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A5D8" w14:textId="77777777" w:rsidR="00C62720" w:rsidRPr="006B670F" w:rsidRDefault="00C62720" w:rsidP="00C62720">
      <w:pPr>
        <w:tabs>
          <w:tab w:val="left" w:pos="0"/>
          <w:tab w:val="left" w:pos="547"/>
          <w:tab w:val="left" w:pos="936"/>
          <w:tab w:val="left" w:pos="1440"/>
          <w:tab w:val="left" w:pos="1987"/>
        </w:tabs>
        <w:jc w:val="center"/>
        <w:rPr>
          <w:b/>
          <w:color w:val="002060"/>
        </w:rPr>
      </w:pPr>
      <w:r w:rsidRPr="006B670F">
        <w:rPr>
          <w:b/>
          <w:color w:val="002060"/>
        </w:rPr>
        <w:t>THIS SHELL SHOULD BE USED FOR AUDIT PERIODS INCLUDING 12-31-21 &amp; SUBSEQUENT FYEs.</w:t>
      </w:r>
    </w:p>
    <w:p w14:paraId="699F1EE4" w14:textId="77777777" w:rsidR="00C62720" w:rsidRPr="006B670F" w:rsidRDefault="00C62720" w:rsidP="00C62720">
      <w:pPr>
        <w:tabs>
          <w:tab w:val="left" w:pos="0"/>
          <w:tab w:val="left" w:pos="547"/>
          <w:tab w:val="left" w:pos="936"/>
          <w:tab w:val="left" w:pos="1440"/>
          <w:tab w:val="left" w:pos="1987"/>
        </w:tabs>
        <w:jc w:val="center"/>
        <w:rPr>
          <w:rFonts w:cs="Arial"/>
          <w:b/>
          <w:color w:val="002060"/>
          <w:lang w:eastAsia="ja-JP"/>
        </w:rPr>
      </w:pPr>
    </w:p>
    <w:p w14:paraId="1870FF5A" w14:textId="77777777" w:rsidR="00C62720" w:rsidRPr="006B670F" w:rsidRDefault="00C62720" w:rsidP="00C62720">
      <w:pPr>
        <w:tabs>
          <w:tab w:val="left" w:pos="0"/>
          <w:tab w:val="left" w:pos="547"/>
          <w:tab w:val="left" w:pos="936"/>
          <w:tab w:val="left" w:pos="1440"/>
          <w:tab w:val="left" w:pos="1987"/>
        </w:tabs>
        <w:jc w:val="center"/>
        <w:rPr>
          <w:rFonts w:cs="Arial"/>
          <w:b/>
          <w:color w:val="002060"/>
          <w:lang w:eastAsia="ja-JP"/>
        </w:rPr>
      </w:pPr>
    </w:p>
    <w:p w14:paraId="4200D019" w14:textId="77777777" w:rsidR="00C62720" w:rsidRPr="006B670F" w:rsidRDefault="00C62720" w:rsidP="00C62720">
      <w:pPr>
        <w:tabs>
          <w:tab w:val="left" w:pos="0"/>
          <w:tab w:val="left" w:pos="547"/>
          <w:tab w:val="left" w:pos="936"/>
          <w:tab w:val="left" w:pos="1440"/>
          <w:tab w:val="left" w:pos="1987"/>
        </w:tabs>
        <w:jc w:val="center"/>
        <w:rPr>
          <w:rFonts w:cs="Arial"/>
          <w:b/>
          <w:color w:val="002060"/>
          <w:lang w:eastAsia="ja-JP"/>
        </w:rPr>
      </w:pPr>
      <w:r w:rsidRPr="006B670F">
        <w:rPr>
          <w:rFonts w:cs="Arial"/>
          <w:b/>
          <w:color w:val="002060"/>
          <w:lang w:eastAsia="ja-JP"/>
        </w:rPr>
        <w:t>AU-C 265 GAGAS Report Letter</w:t>
      </w:r>
    </w:p>
    <w:p w14:paraId="343C35F6" w14:textId="77777777" w:rsidR="00C62720" w:rsidRPr="006B670F" w:rsidRDefault="00C62720" w:rsidP="00C62720">
      <w:pPr>
        <w:tabs>
          <w:tab w:val="left" w:pos="0"/>
          <w:tab w:val="left" w:pos="547"/>
          <w:tab w:val="left" w:pos="936"/>
          <w:tab w:val="left" w:pos="1440"/>
          <w:tab w:val="left" w:pos="1987"/>
        </w:tabs>
        <w:jc w:val="center"/>
        <w:rPr>
          <w:rFonts w:cs="Arial"/>
          <w:b/>
          <w:color w:val="002060"/>
          <w:lang w:eastAsia="ja-JP"/>
        </w:rPr>
      </w:pPr>
    </w:p>
    <w:p w14:paraId="04EEE0E8" w14:textId="77777777" w:rsidR="00C62720" w:rsidRPr="006B670F" w:rsidRDefault="00C62720" w:rsidP="00C62720">
      <w:pPr>
        <w:tabs>
          <w:tab w:val="left" w:pos="0"/>
          <w:tab w:val="left" w:pos="547"/>
          <w:tab w:val="left" w:pos="936"/>
          <w:tab w:val="left" w:pos="1440"/>
          <w:tab w:val="left" w:pos="1987"/>
        </w:tabs>
        <w:jc w:val="center"/>
        <w:rPr>
          <w:rFonts w:cs="Arial"/>
          <w:b/>
          <w:color w:val="002060"/>
          <w:lang w:eastAsia="ja-JP"/>
        </w:rPr>
      </w:pPr>
      <w:r w:rsidRPr="006B670F">
        <w:rPr>
          <w:rFonts w:cs="Arial"/>
          <w:b/>
          <w:color w:val="002060"/>
          <w:lang w:eastAsia="ja-JP"/>
        </w:rPr>
        <w:t>Report on Internal Control over Financial Reporting</w:t>
      </w:r>
    </w:p>
    <w:p w14:paraId="5B36E325" w14:textId="77777777" w:rsidR="00C62720" w:rsidRPr="006B670F" w:rsidRDefault="00C62720" w:rsidP="00C62720">
      <w:pPr>
        <w:tabs>
          <w:tab w:val="left" w:pos="0"/>
          <w:tab w:val="left" w:pos="547"/>
          <w:tab w:val="left" w:pos="936"/>
          <w:tab w:val="left" w:pos="1440"/>
          <w:tab w:val="left" w:pos="1987"/>
        </w:tabs>
        <w:jc w:val="center"/>
        <w:rPr>
          <w:rFonts w:cs="Arial"/>
          <w:b/>
          <w:color w:val="002060"/>
          <w:lang w:eastAsia="ja-JP"/>
        </w:rPr>
      </w:pPr>
      <w:r w:rsidRPr="006B670F">
        <w:rPr>
          <w:rFonts w:cs="Arial"/>
          <w:b/>
          <w:color w:val="002060"/>
          <w:lang w:eastAsia="ja-JP"/>
        </w:rPr>
        <w:t>and on Compliance and Other Matters Required by</w:t>
      </w:r>
    </w:p>
    <w:p w14:paraId="63B4EB7D" w14:textId="77777777" w:rsidR="00C62720" w:rsidRPr="006B670F" w:rsidRDefault="00C62720" w:rsidP="00C62720">
      <w:pPr>
        <w:tabs>
          <w:tab w:val="left" w:pos="0"/>
          <w:tab w:val="left" w:pos="547"/>
          <w:tab w:val="left" w:pos="936"/>
          <w:tab w:val="left" w:pos="1440"/>
          <w:tab w:val="left" w:pos="1987"/>
        </w:tabs>
        <w:jc w:val="center"/>
        <w:rPr>
          <w:rFonts w:cs="Arial"/>
          <w:b/>
          <w:i/>
          <w:color w:val="002060"/>
          <w:lang w:eastAsia="ja-JP"/>
        </w:rPr>
      </w:pPr>
      <w:r w:rsidRPr="006B670F">
        <w:rPr>
          <w:rFonts w:cs="Arial"/>
          <w:b/>
          <w:i/>
          <w:color w:val="002060"/>
          <w:lang w:eastAsia="ja-JP"/>
        </w:rPr>
        <w:t>Government Auditing Standards</w:t>
      </w:r>
    </w:p>
    <w:p w14:paraId="2EBB0D94" w14:textId="77777777" w:rsidR="00C62720" w:rsidRPr="006B670F" w:rsidRDefault="00C62720" w:rsidP="00C62720">
      <w:pPr>
        <w:tabs>
          <w:tab w:val="left" w:pos="0"/>
          <w:tab w:val="left" w:pos="547"/>
          <w:tab w:val="left" w:pos="936"/>
          <w:tab w:val="left" w:pos="1440"/>
          <w:tab w:val="left" w:pos="1987"/>
        </w:tabs>
        <w:jc w:val="center"/>
        <w:rPr>
          <w:rFonts w:cs="Arial"/>
          <w:b/>
          <w:i/>
          <w:color w:val="002060"/>
          <w:lang w:eastAsia="ja-JP"/>
        </w:rPr>
      </w:pPr>
    </w:p>
    <w:p w14:paraId="5904A135" w14:textId="208637CF" w:rsidR="00C62720" w:rsidRPr="006B670F" w:rsidRDefault="00C62720" w:rsidP="00C62720">
      <w:pPr>
        <w:tabs>
          <w:tab w:val="left" w:pos="0"/>
          <w:tab w:val="left" w:pos="547"/>
          <w:tab w:val="left" w:pos="936"/>
          <w:tab w:val="left" w:pos="1440"/>
          <w:tab w:val="left" w:pos="1987"/>
        </w:tabs>
        <w:jc w:val="center"/>
        <w:rPr>
          <w:rFonts w:cs="Arial"/>
          <w:b/>
          <w:i/>
          <w:color w:val="002060"/>
          <w:lang w:eastAsia="ja-JP"/>
        </w:rPr>
      </w:pPr>
      <w:r w:rsidRPr="006B670F">
        <w:rPr>
          <w:rFonts w:cs="Arial"/>
          <w:b/>
          <w:i/>
          <w:color w:val="002060"/>
          <w:lang w:eastAsia="ja-JP"/>
        </w:rPr>
        <w:t xml:space="preserve">Revised </w:t>
      </w:r>
      <w:r w:rsidR="0071726E" w:rsidRPr="0071726E">
        <w:rPr>
          <w:rFonts w:cs="Arial"/>
          <w:b/>
          <w:i/>
          <w:color w:val="002060"/>
          <w:u w:val="double"/>
          <w:lang w:eastAsia="ja-JP"/>
        </w:rPr>
        <w:t>November 2024</w:t>
      </w:r>
      <w:r w:rsidR="0071726E">
        <w:rPr>
          <w:rFonts w:cs="Arial"/>
          <w:b/>
          <w:i/>
          <w:color w:val="002060"/>
          <w:lang w:eastAsia="ja-JP"/>
        </w:rPr>
        <w:t xml:space="preserve"> </w:t>
      </w:r>
      <w:r w:rsidRPr="0071726E">
        <w:rPr>
          <w:rFonts w:cs="Arial"/>
          <w:b/>
          <w:i/>
          <w:strike/>
          <w:color w:val="002060"/>
          <w:lang w:eastAsia="ja-JP"/>
        </w:rPr>
        <w:t>May 2024</w:t>
      </w:r>
    </w:p>
    <w:p w14:paraId="21A9622C" w14:textId="77777777" w:rsidR="00C62720" w:rsidRPr="006B670F" w:rsidRDefault="00C62720" w:rsidP="00C62720">
      <w:pPr>
        <w:tabs>
          <w:tab w:val="left" w:pos="0"/>
          <w:tab w:val="left" w:pos="547"/>
          <w:tab w:val="left" w:pos="936"/>
          <w:tab w:val="left" w:pos="1440"/>
          <w:tab w:val="left" w:pos="1987"/>
        </w:tabs>
        <w:jc w:val="center"/>
        <w:rPr>
          <w:rFonts w:cs="Arial"/>
          <w:b/>
          <w:i/>
          <w:strike/>
          <w:color w:val="002060"/>
          <w:lang w:eastAsia="ja-JP"/>
        </w:rPr>
      </w:pPr>
    </w:p>
    <w:p w14:paraId="7A27E562" w14:textId="77777777" w:rsidR="00C62720" w:rsidRPr="006B670F" w:rsidRDefault="00C62720" w:rsidP="00C62720">
      <w:pPr>
        <w:tabs>
          <w:tab w:val="left" w:pos="0"/>
          <w:tab w:val="left" w:pos="547"/>
          <w:tab w:val="left" w:pos="936"/>
          <w:tab w:val="left" w:pos="1440"/>
          <w:tab w:val="left" w:pos="1987"/>
          <w:tab w:val="center" w:pos="4680"/>
          <w:tab w:val="left" w:pos="7440"/>
        </w:tabs>
        <w:rPr>
          <w:rFonts w:cs="Arial"/>
          <w:b/>
          <w:color w:val="002060"/>
        </w:rPr>
      </w:pPr>
    </w:p>
    <w:p w14:paraId="6797D1AB" w14:textId="77777777" w:rsidR="00C62720" w:rsidRPr="006B670F" w:rsidRDefault="00C62720" w:rsidP="00C62720">
      <w:pPr>
        <w:tabs>
          <w:tab w:val="left" w:pos="0"/>
          <w:tab w:val="left" w:pos="547"/>
          <w:tab w:val="left" w:pos="936"/>
          <w:tab w:val="left" w:pos="1440"/>
          <w:tab w:val="left" w:pos="1987"/>
        </w:tabs>
        <w:jc w:val="center"/>
        <w:rPr>
          <w:rFonts w:cs="Arial"/>
          <w:b/>
          <w:color w:val="002060"/>
          <w:lang w:eastAsia="ja-JP"/>
        </w:rPr>
      </w:pPr>
    </w:p>
    <w:p w14:paraId="46536AB5" w14:textId="77777777" w:rsidR="00C62720" w:rsidRPr="006B670F" w:rsidRDefault="00C62720" w:rsidP="00C62720">
      <w:pPr>
        <w:tabs>
          <w:tab w:val="left" w:pos="0"/>
          <w:tab w:val="left" w:pos="547"/>
          <w:tab w:val="left" w:pos="936"/>
          <w:tab w:val="left" w:pos="1440"/>
          <w:tab w:val="left" w:pos="1987"/>
        </w:tabs>
        <w:rPr>
          <w:rFonts w:cs="Arial"/>
          <w:color w:val="002060"/>
          <w:lang w:eastAsia="ja-JP"/>
        </w:rPr>
      </w:pPr>
      <w:r w:rsidRPr="006B670F">
        <w:rPr>
          <w:rFonts w:cs="Arial"/>
          <w:color w:val="002060"/>
          <w:lang w:eastAsia="ja-JP"/>
        </w:rPr>
        <w:t xml:space="preserve">Instructions:  Use the example on the next page when there are </w:t>
      </w:r>
      <w:r w:rsidRPr="006B670F">
        <w:rPr>
          <w:rFonts w:cs="Arial"/>
          <w:b/>
          <w:color w:val="002060"/>
          <w:lang w:eastAsia="ja-JP"/>
        </w:rPr>
        <w:t>no</w:t>
      </w:r>
      <w:r w:rsidRPr="006B670F">
        <w:rPr>
          <w:rFonts w:cs="Arial"/>
          <w:color w:val="002060"/>
          <w:lang w:eastAsia="ja-JP"/>
        </w:rPr>
        <w:t xml:space="preserve"> material weaknesses, significant deficiencies </w:t>
      </w:r>
      <w:r w:rsidRPr="006B670F">
        <w:rPr>
          <w:rFonts w:cs="Arial"/>
          <w:b/>
          <w:color w:val="002060"/>
          <w:lang w:eastAsia="ja-JP"/>
        </w:rPr>
        <w:t>or</w:t>
      </w:r>
      <w:r w:rsidRPr="006B670F">
        <w:rPr>
          <w:rFonts w:cs="Arial"/>
          <w:color w:val="002060"/>
          <w:lang w:eastAsia="ja-JP"/>
        </w:rPr>
        <w:t xml:space="preserve"> reportable instances of noncompliance or other matters.  </w:t>
      </w:r>
    </w:p>
    <w:p w14:paraId="09317694" w14:textId="77777777" w:rsidR="00C62720" w:rsidRPr="006B670F" w:rsidRDefault="00C62720" w:rsidP="00C62720">
      <w:pPr>
        <w:tabs>
          <w:tab w:val="left" w:pos="0"/>
          <w:tab w:val="left" w:pos="547"/>
          <w:tab w:val="left" w:pos="936"/>
          <w:tab w:val="left" w:pos="1440"/>
          <w:tab w:val="left" w:pos="1987"/>
        </w:tabs>
        <w:rPr>
          <w:rFonts w:cs="Arial"/>
          <w:color w:val="002060"/>
          <w:lang w:eastAsia="ja-JP"/>
        </w:rPr>
      </w:pPr>
    </w:p>
    <w:p w14:paraId="19C58EB5" w14:textId="77777777" w:rsidR="00D96E69" w:rsidRDefault="00C62720" w:rsidP="00C62720">
      <w:pPr>
        <w:tabs>
          <w:tab w:val="left" w:pos="0"/>
          <w:tab w:val="left" w:pos="547"/>
          <w:tab w:val="left" w:pos="936"/>
          <w:tab w:val="left" w:pos="1440"/>
          <w:tab w:val="left" w:pos="1987"/>
        </w:tabs>
        <w:rPr>
          <w:rFonts w:cs="Arial"/>
          <w:b/>
          <w:color w:val="002060"/>
          <w:lang w:eastAsia="ja-JP"/>
        </w:rPr>
      </w:pPr>
      <w:r w:rsidRPr="006B670F">
        <w:rPr>
          <w:rFonts w:cs="Arial"/>
          <w:color w:val="002060"/>
          <w:lang w:eastAsia="ja-JP"/>
        </w:rPr>
        <w:t>If you report significant deficiencies / material weaknesses / reportable noncompliance or other matters, replace (i.e., cut and paste) the modified section(s) of the report from the examples following the first example report.</w:t>
      </w:r>
      <w:r w:rsidRPr="006B670F">
        <w:rPr>
          <w:rFonts w:cs="Arial"/>
          <w:b/>
          <w:color w:val="002060"/>
          <w:lang w:eastAsia="ja-JP"/>
        </w:rPr>
        <w:t xml:space="preserve"> </w:t>
      </w:r>
    </w:p>
    <w:p w14:paraId="069B815C" w14:textId="58CE5D5A" w:rsidR="00747FA0" w:rsidRPr="006B670F" w:rsidRDefault="00747FA0" w:rsidP="00747FA0">
      <w:pPr>
        <w:tabs>
          <w:tab w:val="left" w:pos="90"/>
          <w:tab w:val="left" w:pos="270"/>
          <w:tab w:val="left" w:pos="547"/>
          <w:tab w:val="left" w:pos="936"/>
          <w:tab w:val="left" w:pos="1440"/>
          <w:tab w:val="left" w:pos="1987"/>
        </w:tabs>
        <w:rPr>
          <w:rFonts w:cs="Arial"/>
          <w:b/>
          <w:color w:val="002060"/>
          <w:lang w:eastAsia="ja-JP"/>
        </w:rPr>
        <w:sectPr w:rsidR="00747FA0" w:rsidRPr="006B670F" w:rsidSect="00E23301">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pPr>
    </w:p>
    <w:p w14:paraId="4D5C0012" w14:textId="77777777" w:rsidR="00C62720" w:rsidRPr="00A8052C" w:rsidRDefault="00C62720" w:rsidP="00C62720">
      <w:pPr>
        <w:tabs>
          <w:tab w:val="left" w:pos="0"/>
          <w:tab w:val="left" w:pos="547"/>
          <w:tab w:val="left" w:pos="936"/>
          <w:tab w:val="left" w:pos="1440"/>
          <w:tab w:val="left" w:pos="1987"/>
        </w:tabs>
        <w:jc w:val="center"/>
        <w:rPr>
          <w:rFonts w:cs="Arial"/>
          <w:b/>
          <w:lang w:eastAsia="ja-JP"/>
        </w:rPr>
      </w:pPr>
      <w:r w:rsidRPr="00A8052C">
        <w:rPr>
          <w:rFonts w:cs="Arial"/>
          <w:b/>
          <w:lang w:eastAsia="ja-JP"/>
        </w:rPr>
        <w:lastRenderedPageBreak/>
        <w:t xml:space="preserve">No Reportable Instances of Noncompliance or Other Matters with </w:t>
      </w:r>
      <w:r w:rsidRPr="00A8052C">
        <w:rPr>
          <w:rFonts w:cs="Arial"/>
          <w:b/>
          <w:color w:val="FF0000"/>
          <w:lang w:eastAsia="ja-JP"/>
        </w:rPr>
        <w:t>No</w:t>
      </w:r>
      <w:r w:rsidRPr="00A8052C">
        <w:rPr>
          <w:rFonts w:cs="Arial"/>
          <w:b/>
          <w:lang w:eastAsia="ja-JP"/>
        </w:rPr>
        <w:t xml:space="preserve"> Material Weaknesses or Significant Deficiencies</w:t>
      </w:r>
    </w:p>
    <w:p w14:paraId="5D7B7DFE" w14:textId="77777777" w:rsidR="00C62720" w:rsidRPr="00A8052C" w:rsidRDefault="00C62720" w:rsidP="00C62720">
      <w:pPr>
        <w:tabs>
          <w:tab w:val="left" w:pos="0"/>
          <w:tab w:val="left" w:pos="547"/>
          <w:tab w:val="left" w:pos="936"/>
          <w:tab w:val="left" w:pos="1440"/>
          <w:tab w:val="left" w:pos="1987"/>
        </w:tabs>
        <w:jc w:val="both"/>
        <w:rPr>
          <w:rFonts w:cs="Arial"/>
          <w:b/>
          <w:lang w:eastAsia="ja-JP"/>
        </w:rPr>
      </w:pPr>
    </w:p>
    <w:p w14:paraId="659D4FBD" w14:textId="77777777" w:rsidR="00C62720" w:rsidRPr="00A8052C" w:rsidRDefault="00C62720" w:rsidP="00C62720">
      <w:pPr>
        <w:tabs>
          <w:tab w:val="left" w:pos="0"/>
          <w:tab w:val="left" w:pos="547"/>
          <w:tab w:val="left" w:pos="936"/>
          <w:tab w:val="left" w:pos="1440"/>
          <w:tab w:val="left" w:pos="1987"/>
        </w:tabs>
        <w:jc w:val="center"/>
        <w:rPr>
          <w:rFonts w:cs="Arial"/>
          <w:b/>
          <w:lang w:eastAsia="ja-JP"/>
        </w:rPr>
      </w:pPr>
      <w:bookmarkStart w:id="0" w:name="_Hlk179792184"/>
      <w:r w:rsidRPr="00A8052C">
        <w:rPr>
          <w:rFonts w:cs="Arial"/>
          <w:b/>
          <w:lang w:eastAsia="ja-JP"/>
        </w:rPr>
        <w:t>INDEPENDENT AUDITOR’S REPORT ON INTERNAL CONTROL OVER</w:t>
      </w:r>
    </w:p>
    <w:p w14:paraId="5F08F706" w14:textId="77777777" w:rsidR="00C62720" w:rsidRPr="00A8052C" w:rsidRDefault="00C62720" w:rsidP="00C62720">
      <w:pPr>
        <w:tabs>
          <w:tab w:val="left" w:pos="0"/>
          <w:tab w:val="left" w:pos="547"/>
          <w:tab w:val="left" w:pos="936"/>
          <w:tab w:val="left" w:pos="1440"/>
          <w:tab w:val="left" w:pos="1987"/>
        </w:tabs>
        <w:jc w:val="center"/>
        <w:rPr>
          <w:rFonts w:cs="Arial"/>
          <w:b/>
          <w:lang w:eastAsia="ja-JP"/>
        </w:rPr>
      </w:pPr>
      <w:r w:rsidRPr="00A8052C">
        <w:rPr>
          <w:rFonts w:cs="Arial"/>
          <w:b/>
          <w:lang w:eastAsia="ja-JP"/>
        </w:rPr>
        <w:t>FINANCIAL REPORTING AND ON COMPLIANCE AND OTHER MATTERS</w:t>
      </w:r>
    </w:p>
    <w:p w14:paraId="75F99A90" w14:textId="77777777" w:rsidR="00C62720" w:rsidRPr="00A8052C" w:rsidRDefault="00C62720" w:rsidP="00C62720">
      <w:pPr>
        <w:tabs>
          <w:tab w:val="left" w:pos="0"/>
          <w:tab w:val="left" w:pos="547"/>
          <w:tab w:val="left" w:pos="936"/>
          <w:tab w:val="left" w:pos="1440"/>
          <w:tab w:val="left" w:pos="1987"/>
        </w:tabs>
        <w:jc w:val="center"/>
        <w:rPr>
          <w:rFonts w:cs="Arial"/>
          <w:b/>
          <w:lang w:eastAsia="ja-JP"/>
        </w:rPr>
      </w:pPr>
      <w:r>
        <w:rPr>
          <w:b/>
          <w:noProof/>
          <w:color w:val="FF0000"/>
        </w:rPr>
        <mc:AlternateContent>
          <mc:Choice Requires="wps">
            <w:drawing>
              <wp:anchor distT="0" distB="0" distL="114300" distR="114300" simplePos="0" relativeHeight="251656704" behindDoc="0" locked="0" layoutInCell="1" allowOverlap="1" wp14:anchorId="5E6AF5B0" wp14:editId="48605587">
                <wp:simplePos x="0" y="0"/>
                <wp:positionH relativeFrom="column">
                  <wp:posOffset>-742950</wp:posOffset>
                </wp:positionH>
                <wp:positionV relativeFrom="paragraph">
                  <wp:posOffset>139065</wp:posOffset>
                </wp:positionV>
                <wp:extent cx="2413000" cy="381000"/>
                <wp:effectExtent l="0" t="0" r="25400" b="19050"/>
                <wp:wrapNone/>
                <wp:docPr id="1815443576" name="Text Box 1815443576"/>
                <wp:cNvGraphicFramePr/>
                <a:graphic xmlns:a="http://schemas.openxmlformats.org/drawingml/2006/main">
                  <a:graphicData uri="http://schemas.microsoft.com/office/word/2010/wordprocessingShape">
                    <wps:wsp>
                      <wps:cNvSpPr txBox="1"/>
                      <wps:spPr>
                        <a:xfrm>
                          <a:off x="0" y="0"/>
                          <a:ext cx="2413000" cy="381000"/>
                        </a:xfrm>
                        <a:prstGeom prst="rect">
                          <a:avLst/>
                        </a:prstGeom>
                        <a:solidFill>
                          <a:schemeClr val="bg1">
                            <a:lumMod val="85000"/>
                          </a:schemeClr>
                        </a:solidFill>
                        <a:ln w="6350">
                          <a:solidFill>
                            <a:prstClr val="black"/>
                          </a:solidFill>
                        </a:ln>
                      </wps:spPr>
                      <wps:txbx>
                        <w:txbxContent>
                          <w:p w14:paraId="195DDDF4" w14:textId="596B058E" w:rsidR="00C62720" w:rsidRPr="004249D1" w:rsidRDefault="00195BC0" w:rsidP="00C62720">
                            <w:pPr>
                              <w:rPr>
                                <w:rFonts w:cs="Arial"/>
                                <w:sz w:val="16"/>
                                <w:szCs w:val="16"/>
                              </w:rPr>
                            </w:pPr>
                            <w:hyperlink r:id="rId13" w:history="1">
                              <w:r w:rsidR="004249D1" w:rsidRPr="004249D1">
                                <w:rPr>
                                  <w:rStyle w:val="Hyperlink"/>
                                  <w:bCs/>
                                  <w:sz w:val="16"/>
                                  <w:szCs w:val="16"/>
                                </w:rPr>
                                <w:t>Instructions</w:t>
                              </w:r>
                            </w:hyperlink>
                            <w:r w:rsidR="004249D1" w:rsidRPr="004249D1">
                              <w:rPr>
                                <w:bCs/>
                                <w:sz w:val="16"/>
                                <w:szCs w:val="16"/>
                              </w:rPr>
                              <w:t xml:space="preserve"> are available on how to fill in entity specific parameters within this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AF5B0" id="_x0000_t202" coordsize="21600,21600" o:spt="202" path="m,l,21600r21600,l21600,xe">
                <v:stroke joinstyle="miter"/>
                <v:path gradientshapeok="t" o:connecttype="rect"/>
              </v:shapetype>
              <v:shape id="Text Box 1815443576" o:spid="_x0000_s1026" type="#_x0000_t202" style="position:absolute;left:0;text-align:left;margin-left:-58.5pt;margin-top:10.95pt;width:190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" fillcolor="#d8d8d8 [2732]" strokeweight=".5pt">
                <v:textbox>
                  <w:txbxContent>
                    <w:p w14:paraId="195DDDF4" w14:textId="596B058E" w:rsidR="00C62720" w:rsidRPr="004249D1" w:rsidRDefault="00E829E3" w:rsidP="00C62720">
                      <w:pPr>
                        <w:rPr>
                          <w:rFonts w:cs="Arial"/>
                          <w:sz w:val="16"/>
                          <w:szCs w:val="16"/>
                        </w:rPr>
                      </w:pPr>
                      <w:hyperlink r:id="rId14" w:history="1">
                        <w:r w:rsidR="004249D1" w:rsidRPr="004249D1">
                          <w:rPr>
                            <w:rStyle w:val="Hyperlink"/>
                            <w:bCs/>
                            <w:sz w:val="16"/>
                            <w:szCs w:val="16"/>
                          </w:rPr>
                          <w:t>Instructions</w:t>
                        </w:r>
                      </w:hyperlink>
                      <w:r w:rsidR="004249D1" w:rsidRPr="004249D1">
                        <w:rPr>
                          <w:bCs/>
                          <w:sz w:val="16"/>
                          <w:szCs w:val="16"/>
                        </w:rPr>
                        <w:t xml:space="preserve"> are available on how to fill in entity specific parameters within this document.</w:t>
                      </w:r>
                    </w:p>
                  </w:txbxContent>
                </v:textbox>
              </v:shape>
            </w:pict>
          </mc:Fallback>
        </mc:AlternateContent>
      </w:r>
      <w:r w:rsidRPr="00A8052C">
        <w:rPr>
          <w:rFonts w:cs="Arial"/>
          <w:b/>
          <w:lang w:eastAsia="ja-JP"/>
        </w:rPr>
        <w:t xml:space="preserve">REQUIRED BY </w:t>
      </w:r>
      <w:r w:rsidRPr="00A8052C">
        <w:rPr>
          <w:rFonts w:cs="Arial"/>
          <w:b/>
          <w:i/>
          <w:lang w:eastAsia="ja-JP"/>
        </w:rPr>
        <w:t>GOVERNMENT AUDITING STANDARDS</w:t>
      </w:r>
      <w:bookmarkEnd w:id="0"/>
    </w:p>
    <w:p w14:paraId="03AB6A0C" w14:textId="77777777" w:rsidR="00C62720" w:rsidRPr="00A8052C" w:rsidRDefault="00C62720" w:rsidP="00C62720">
      <w:pPr>
        <w:tabs>
          <w:tab w:val="left" w:pos="0"/>
          <w:tab w:val="left" w:pos="547"/>
          <w:tab w:val="left" w:pos="936"/>
          <w:tab w:val="left" w:pos="1440"/>
          <w:tab w:val="left" w:pos="1987"/>
        </w:tabs>
        <w:jc w:val="both"/>
        <w:rPr>
          <w:rFonts w:cs="Arial"/>
          <w:b/>
          <w:lang w:eastAsia="ja-JP"/>
        </w:rPr>
      </w:pPr>
    </w:p>
    <w:p w14:paraId="620FF8D8" w14:textId="77777777" w:rsidR="00C62720" w:rsidRDefault="00C62720" w:rsidP="00C62720">
      <w:pPr>
        <w:tabs>
          <w:tab w:val="left" w:pos="0"/>
          <w:tab w:val="left" w:pos="547"/>
          <w:tab w:val="left" w:pos="936"/>
          <w:tab w:val="left" w:pos="1440"/>
          <w:tab w:val="left" w:pos="1987"/>
        </w:tabs>
        <w:jc w:val="both"/>
        <w:rPr>
          <w:rFonts w:cs="Arial"/>
          <w:b/>
          <w:lang w:eastAsia="ja-JP"/>
        </w:rPr>
      </w:pPr>
    </w:p>
    <w:p w14:paraId="19CA4FF0" w14:textId="77777777" w:rsidR="00C62720" w:rsidRPr="00A8052C" w:rsidRDefault="00C62720" w:rsidP="00C62720">
      <w:pPr>
        <w:tabs>
          <w:tab w:val="left" w:pos="0"/>
          <w:tab w:val="left" w:pos="547"/>
          <w:tab w:val="left" w:pos="936"/>
          <w:tab w:val="left" w:pos="1440"/>
          <w:tab w:val="left" w:pos="1987"/>
        </w:tabs>
        <w:jc w:val="both"/>
        <w:rPr>
          <w:rFonts w:cs="Arial"/>
          <w:b/>
          <w:lang w:eastAsia="ja-JP"/>
        </w:rPr>
      </w:pPr>
    </w:p>
    <w:p w14:paraId="01695906" w14:textId="086061F8" w:rsidR="00C62720" w:rsidRPr="009809BC" w:rsidRDefault="0071726E" w:rsidP="00C62720">
      <w:pPr>
        <w:tabs>
          <w:tab w:val="left" w:pos="0"/>
          <w:tab w:val="left" w:pos="547"/>
          <w:tab w:val="left" w:pos="936"/>
          <w:tab w:val="left" w:pos="1440"/>
          <w:tab w:val="left" w:pos="1987"/>
        </w:tabs>
        <w:jc w:val="both"/>
        <w:rPr>
          <w:rFonts w:cs="Arial"/>
          <w:b/>
          <w:bCs/>
          <w:i/>
          <w:iCs/>
          <w:color w:val="002060"/>
          <w:lang w:eastAsia="ja-JP"/>
        </w:rPr>
      </w:pPr>
      <w:r>
        <w:rPr>
          <w:rFonts w:cs="Arial"/>
          <w:color w:val="000000"/>
          <w:highlight w:val="lightGray"/>
        </w:rPr>
        <w:t>Entity Name</w:t>
      </w:r>
      <w:r w:rsidR="00C62720" w:rsidRPr="00A8052C">
        <w:rPr>
          <w:rStyle w:val="EndnoteReference"/>
          <w:rFonts w:cs="Arial"/>
          <w:color w:val="7030A0"/>
          <w:lang w:eastAsia="ja-JP"/>
        </w:rPr>
        <w:endnoteReference w:id="1"/>
      </w:r>
      <w:r w:rsidR="00C62720" w:rsidRPr="00A8052C">
        <w:rPr>
          <w:rFonts w:cs="Arial"/>
          <w:color w:val="000000"/>
        </w:rPr>
        <w:t xml:space="preserve">  </w:t>
      </w:r>
      <w:r w:rsidR="00C62720" w:rsidRPr="009809BC">
        <w:rPr>
          <w:rFonts w:cs="Arial"/>
          <w:b/>
          <w:bCs/>
          <w:i/>
          <w:iCs/>
          <w:color w:val="002060"/>
        </w:rPr>
        <w:t>&lt;&lt; (notes 1 – 4 in this “No reportable instances” example appear as endnotes at the end of this document)</w:t>
      </w:r>
    </w:p>
    <w:p w14:paraId="4188DC73" w14:textId="749B1027" w:rsidR="00C62720" w:rsidRPr="00A8052C" w:rsidRDefault="0071726E" w:rsidP="00C62720">
      <w:pPr>
        <w:tabs>
          <w:tab w:val="left" w:pos="0"/>
          <w:tab w:val="left" w:pos="547"/>
          <w:tab w:val="left" w:pos="936"/>
          <w:tab w:val="left" w:pos="1440"/>
          <w:tab w:val="left" w:pos="1987"/>
        </w:tabs>
        <w:jc w:val="both"/>
        <w:rPr>
          <w:rFonts w:cs="Arial"/>
          <w:color w:val="000000"/>
        </w:rPr>
      </w:pPr>
      <w:r>
        <w:rPr>
          <w:rFonts w:cs="Arial"/>
          <w:color w:val="000000"/>
          <w:highlight w:val="lightGray"/>
        </w:rPr>
        <w:t>County Name</w:t>
      </w:r>
    </w:p>
    <w:p w14:paraId="3A7DF422" w14:textId="32ECB4C8" w:rsidR="00C62720" w:rsidRPr="009809BC" w:rsidRDefault="0071726E" w:rsidP="00C62720">
      <w:pPr>
        <w:tabs>
          <w:tab w:val="left" w:pos="0"/>
          <w:tab w:val="left" w:pos="547"/>
          <w:tab w:val="left" w:pos="936"/>
          <w:tab w:val="left" w:pos="1440"/>
          <w:tab w:val="left" w:pos="1987"/>
        </w:tabs>
        <w:jc w:val="both"/>
        <w:rPr>
          <w:rStyle w:val="footnoteref"/>
          <w:rFonts w:cs="Arial"/>
          <w:highlight w:val="lightGray"/>
        </w:rPr>
      </w:pPr>
      <w:r>
        <w:rPr>
          <w:rStyle w:val="footnoteref"/>
          <w:rFonts w:cs="Arial"/>
          <w:highlight w:val="lightGray"/>
        </w:rPr>
        <w:t>Street Address</w:t>
      </w:r>
    </w:p>
    <w:p w14:paraId="0D0B7ED1" w14:textId="5ADA175D" w:rsidR="00C62720" w:rsidRPr="00A8052C" w:rsidRDefault="00C62720" w:rsidP="00C62720">
      <w:pPr>
        <w:tabs>
          <w:tab w:val="left" w:pos="0"/>
          <w:tab w:val="left" w:pos="547"/>
          <w:tab w:val="left" w:pos="936"/>
          <w:tab w:val="left" w:pos="1440"/>
          <w:tab w:val="left" w:pos="1987"/>
        </w:tabs>
        <w:jc w:val="both"/>
        <w:rPr>
          <w:rStyle w:val="footnoteref"/>
          <w:rFonts w:cs="Arial"/>
        </w:rPr>
      </w:pPr>
      <w:r w:rsidRPr="009809BC">
        <w:rPr>
          <w:rStyle w:val="footnoteref"/>
          <w:rFonts w:cs="Arial"/>
          <w:highlight w:val="lightGray"/>
        </w:rPr>
        <w:t>C</w:t>
      </w:r>
      <w:r w:rsidR="0071726E">
        <w:rPr>
          <w:rStyle w:val="footnoteref"/>
          <w:rFonts w:cs="Arial"/>
          <w:highlight w:val="lightGray"/>
        </w:rPr>
        <w:t>ity</w:t>
      </w:r>
      <w:r w:rsidRPr="00D862C2">
        <w:rPr>
          <w:rStyle w:val="footnoteref"/>
          <w:rFonts w:cs="Arial"/>
        </w:rPr>
        <w:t xml:space="preserve">, Ohio </w:t>
      </w:r>
      <w:r w:rsidRPr="009809BC">
        <w:rPr>
          <w:rStyle w:val="footnoteref"/>
          <w:rFonts w:cs="Arial"/>
          <w:highlight w:val="lightGray"/>
        </w:rPr>
        <w:t>ZIP C</w:t>
      </w:r>
      <w:r w:rsidR="0071726E">
        <w:rPr>
          <w:rStyle w:val="footnoteref"/>
          <w:rFonts w:cs="Arial"/>
          <w:highlight w:val="lightGray"/>
        </w:rPr>
        <w:t>ode</w:t>
      </w:r>
    </w:p>
    <w:p w14:paraId="0D0CCFD3" w14:textId="77777777" w:rsidR="00C62720" w:rsidRDefault="00C62720" w:rsidP="00C62720">
      <w:pPr>
        <w:tabs>
          <w:tab w:val="left" w:pos="0"/>
          <w:tab w:val="left" w:pos="547"/>
          <w:tab w:val="left" w:pos="936"/>
          <w:tab w:val="left" w:pos="1440"/>
          <w:tab w:val="left" w:pos="1987"/>
        </w:tabs>
        <w:jc w:val="both"/>
        <w:rPr>
          <w:rStyle w:val="footnoteref"/>
          <w:rFonts w:cs="Arial"/>
        </w:rPr>
      </w:pPr>
    </w:p>
    <w:p w14:paraId="3F8D9876" w14:textId="77777777" w:rsidR="00C62720" w:rsidRPr="00A8052C" w:rsidRDefault="00C62720" w:rsidP="00C62720">
      <w:pPr>
        <w:tabs>
          <w:tab w:val="left" w:pos="0"/>
          <w:tab w:val="left" w:pos="547"/>
          <w:tab w:val="left" w:pos="936"/>
          <w:tab w:val="left" w:pos="1440"/>
          <w:tab w:val="left" w:pos="1987"/>
        </w:tabs>
        <w:jc w:val="both"/>
        <w:rPr>
          <w:rStyle w:val="footnoteref"/>
          <w:rFonts w:cs="Arial"/>
        </w:rPr>
      </w:pPr>
    </w:p>
    <w:p w14:paraId="361EB34C" w14:textId="7BBF2C43" w:rsidR="00C62720" w:rsidRPr="00A8052C" w:rsidRDefault="00C62720" w:rsidP="00C62720">
      <w:pPr>
        <w:tabs>
          <w:tab w:val="left" w:pos="0"/>
          <w:tab w:val="left" w:pos="547"/>
          <w:tab w:val="left" w:pos="936"/>
          <w:tab w:val="left" w:pos="1440"/>
          <w:tab w:val="left" w:pos="1987"/>
        </w:tabs>
        <w:jc w:val="both"/>
        <w:rPr>
          <w:rStyle w:val="footnoteref"/>
          <w:rFonts w:cs="Arial"/>
        </w:rPr>
      </w:pPr>
      <w:r w:rsidRPr="00A8052C">
        <w:rPr>
          <w:rStyle w:val="footnoteref"/>
          <w:rFonts w:cs="Arial"/>
        </w:rPr>
        <w:t xml:space="preserve">To the </w:t>
      </w:r>
      <w:r w:rsidR="0071726E">
        <w:rPr>
          <w:rStyle w:val="footnoteref"/>
          <w:rFonts w:cs="Arial"/>
          <w:highlight w:val="lightGray"/>
        </w:rPr>
        <w:t>Governing Body</w:t>
      </w:r>
      <w:r w:rsidRPr="00B91FD6">
        <w:rPr>
          <w:rStyle w:val="footnoteref"/>
          <w:rFonts w:cs="Arial"/>
        </w:rPr>
        <w:t>:</w:t>
      </w:r>
    </w:p>
    <w:p w14:paraId="52D12893" w14:textId="77777777" w:rsidR="00C62720" w:rsidRPr="00A8052C" w:rsidRDefault="00C62720" w:rsidP="00C62720">
      <w:pPr>
        <w:tabs>
          <w:tab w:val="left" w:pos="0"/>
          <w:tab w:val="left" w:pos="547"/>
          <w:tab w:val="left" w:pos="936"/>
          <w:tab w:val="left" w:pos="1440"/>
          <w:tab w:val="left" w:pos="1987"/>
        </w:tabs>
        <w:jc w:val="both"/>
        <w:rPr>
          <w:rFonts w:cs="Arial"/>
          <w:color w:val="000000"/>
        </w:rPr>
      </w:pPr>
    </w:p>
    <w:p w14:paraId="3D0E718F" w14:textId="799AB23B" w:rsidR="00C62720" w:rsidRPr="00A8052C" w:rsidRDefault="00C62720" w:rsidP="00C62720">
      <w:pPr>
        <w:tabs>
          <w:tab w:val="left" w:pos="0"/>
          <w:tab w:val="left" w:pos="547"/>
          <w:tab w:val="left" w:pos="936"/>
          <w:tab w:val="left" w:pos="1440"/>
          <w:tab w:val="left" w:pos="1987"/>
        </w:tabs>
        <w:jc w:val="both"/>
        <w:rPr>
          <w:rFonts w:cs="Arial"/>
          <w:lang w:eastAsia="ja-JP"/>
        </w:rPr>
      </w:pPr>
      <w:r w:rsidRPr="00A8052C">
        <w:rPr>
          <w:rFonts w:cs="Arial"/>
          <w:lang w:eastAsia="ja-JP"/>
        </w:rPr>
        <w:t xml:space="preserve">We have audited, in accordance with </w:t>
      </w:r>
      <w:r>
        <w:rPr>
          <w:rFonts w:cs="Arial"/>
          <w:lang w:eastAsia="ja-JP"/>
        </w:rPr>
        <w:t xml:space="preserve">the </w:t>
      </w:r>
      <w:r w:rsidRPr="00A8052C">
        <w:rPr>
          <w:rFonts w:cs="Arial"/>
          <w:lang w:eastAsia="ja-JP"/>
        </w:rPr>
        <w:t xml:space="preserve">auditing standards generally accepted in the United States </w:t>
      </w:r>
      <w:r>
        <w:rPr>
          <w:rFonts w:cs="Arial"/>
          <w:lang w:eastAsia="ja-JP"/>
        </w:rPr>
        <w:t xml:space="preserve">of America </w:t>
      </w:r>
      <w:r w:rsidRPr="00A8052C">
        <w:rPr>
          <w:rFonts w:cs="Arial"/>
          <w:lang w:eastAsia="ja-JP"/>
        </w:rPr>
        <w:t xml:space="preserve">and the </w:t>
      </w:r>
      <w:r>
        <w:rPr>
          <w:rFonts w:cs="Arial"/>
          <w:lang w:eastAsia="ja-JP"/>
        </w:rPr>
        <w:t xml:space="preserve">standards applicable to financial audits contained in </w:t>
      </w:r>
      <w:r w:rsidRPr="00A8052C">
        <w:rPr>
          <w:rFonts w:cs="Arial"/>
          <w:i/>
          <w:lang w:eastAsia="ja-JP"/>
        </w:rPr>
        <w:t>Government Auditing Standards</w:t>
      </w:r>
      <w:r>
        <w:rPr>
          <w:rFonts w:cs="Arial"/>
          <w:lang w:eastAsia="ja-JP"/>
        </w:rPr>
        <w:t xml:space="preserve"> issued by the </w:t>
      </w:r>
      <w:r w:rsidRPr="00A8052C">
        <w:rPr>
          <w:rFonts w:cs="Arial"/>
          <w:lang w:eastAsia="ja-JP"/>
        </w:rPr>
        <w:t>Comptroller General of the United States</w:t>
      </w:r>
      <w:r>
        <w:rPr>
          <w:rFonts w:cs="Arial"/>
          <w:lang w:eastAsia="ja-JP"/>
        </w:rPr>
        <w:t xml:space="preserve"> </w:t>
      </w:r>
      <w:r w:rsidRPr="007F463A">
        <w:rPr>
          <w:rFonts w:cs="Arial"/>
          <w:i/>
          <w:lang w:eastAsia="ja-JP"/>
        </w:rPr>
        <w:t>(Government Auditing Standards)</w:t>
      </w:r>
      <w:r w:rsidRPr="00A8052C">
        <w:rPr>
          <w:rFonts w:cs="Arial"/>
          <w:lang w:eastAsia="ja-JP"/>
        </w:rPr>
        <w:t xml:space="preserve">, the financial statements </w:t>
      </w:r>
      <w:r w:rsidRPr="00504342">
        <w:rPr>
          <w:rFonts w:cs="Arial"/>
          <w:bCs/>
          <w:highlight w:val="lightGray"/>
          <w:lang w:eastAsia="ja-JP"/>
        </w:rPr>
        <w:t xml:space="preserve">of the governmental activities, the business-type activities, the </w:t>
      </w:r>
      <w:r w:rsidRPr="00504342">
        <w:rPr>
          <w:rFonts w:cs="Arial"/>
          <w:bCs/>
          <w:color w:val="FF0000"/>
          <w:highlight w:val="lightGray"/>
          <w:lang w:eastAsia="ja-JP"/>
        </w:rPr>
        <w:t>aggregate</w:t>
      </w:r>
      <w:r w:rsidRPr="00504342">
        <w:rPr>
          <w:rFonts w:cs="Arial"/>
          <w:bCs/>
          <w:highlight w:val="lightGray"/>
          <w:lang w:eastAsia="ja-JP"/>
        </w:rPr>
        <w:t xml:space="preserve"> discretely presented component unit(s), each major fund, and the aggregate remaining fund information</w:t>
      </w:r>
      <w:r w:rsidRPr="00A8052C">
        <w:rPr>
          <w:rFonts w:cs="Arial"/>
          <w:b/>
          <w:color w:val="FF0000"/>
          <w:lang w:eastAsia="ja-JP"/>
        </w:rPr>
        <w:t xml:space="preserve"> </w:t>
      </w:r>
      <w:r w:rsidRPr="00504342">
        <w:rPr>
          <w:rFonts w:cs="Arial"/>
          <w:b/>
          <w:i/>
          <w:iCs/>
          <w:color w:val="002060"/>
          <w:lang w:eastAsia="ja-JP"/>
        </w:rPr>
        <w:t>&lt;&lt; modify as necessary</w:t>
      </w:r>
      <w:r>
        <w:rPr>
          <w:rFonts w:cs="Arial"/>
          <w:b/>
          <w:color w:val="FF0000"/>
          <w:lang w:eastAsia="ja-JP"/>
        </w:rPr>
        <w:t xml:space="preserve"> </w:t>
      </w:r>
      <w:r w:rsidRPr="00A8052C">
        <w:rPr>
          <w:rFonts w:cs="Arial"/>
          <w:lang w:eastAsia="ja-JP"/>
        </w:rPr>
        <w:t xml:space="preserve">of the </w:t>
      </w:r>
      <w:r w:rsidR="0071726E">
        <w:rPr>
          <w:rFonts w:cs="Arial"/>
          <w:color w:val="000000"/>
          <w:highlight w:val="lightGray"/>
        </w:rPr>
        <w:t>Entity Name</w:t>
      </w:r>
      <w:r w:rsidRPr="00A8052C">
        <w:rPr>
          <w:rFonts w:cs="Arial"/>
          <w:lang w:eastAsia="ja-JP"/>
        </w:rPr>
        <w:t xml:space="preserve">, </w:t>
      </w:r>
      <w:r w:rsidR="0071726E">
        <w:rPr>
          <w:rFonts w:cs="Arial"/>
          <w:color w:val="000000"/>
          <w:highlight w:val="lightGray"/>
        </w:rPr>
        <w:t>County Name</w:t>
      </w:r>
      <w:r w:rsidRPr="00A8052C">
        <w:rPr>
          <w:rFonts w:cs="Arial"/>
          <w:lang w:eastAsia="ja-JP"/>
        </w:rPr>
        <w:t xml:space="preserve">, </w:t>
      </w:r>
      <w:r w:rsidR="006B79D3">
        <w:rPr>
          <w:rFonts w:cs="Arial"/>
          <w:lang w:eastAsia="ja-JP"/>
        </w:rPr>
        <w:t xml:space="preserve">Ohio </w:t>
      </w:r>
      <w:r w:rsidRPr="00A8052C">
        <w:rPr>
          <w:rFonts w:cs="Arial"/>
          <w:lang w:eastAsia="ja-JP"/>
        </w:rPr>
        <w:t xml:space="preserve">(the </w:t>
      </w:r>
      <w:r w:rsidR="0071726E">
        <w:rPr>
          <w:rFonts w:cs="Arial"/>
          <w:color w:val="000000"/>
          <w:highlight w:val="lightGray"/>
        </w:rPr>
        <w:t>Entity Type</w:t>
      </w:r>
      <w:r w:rsidRPr="00A8052C">
        <w:rPr>
          <w:rFonts w:cs="Arial"/>
          <w:lang w:eastAsia="ja-JP"/>
        </w:rPr>
        <w:t xml:space="preserve">) as of and for the year ended </w:t>
      </w:r>
      <w:r w:rsidRPr="00DD692F">
        <w:rPr>
          <w:rFonts w:cs="Arial"/>
          <w:highlight w:val="lightGray"/>
          <w:lang w:eastAsia="ja-JP"/>
        </w:rPr>
        <w:t>FYE D</w:t>
      </w:r>
      <w:r w:rsidR="0071726E">
        <w:rPr>
          <w:rFonts w:cs="Arial"/>
          <w:highlight w:val="lightGray"/>
          <w:lang w:eastAsia="ja-JP"/>
        </w:rPr>
        <w:t>ate</w:t>
      </w:r>
      <w:r w:rsidRPr="00A8052C">
        <w:rPr>
          <w:rFonts w:cs="Arial"/>
          <w:lang w:eastAsia="ja-JP"/>
        </w:rPr>
        <w:t xml:space="preserve">, and the related notes to the financial statements, </w:t>
      </w:r>
      <w:r w:rsidRPr="004B207D">
        <w:rPr>
          <w:rFonts w:cs="Arial"/>
          <w:bCs/>
          <w:highlight w:val="lightGray"/>
          <w:lang w:eastAsia="ja-JP"/>
        </w:rPr>
        <w:t>which collectively comprise the Entity’s basic financial statements</w:t>
      </w:r>
      <w:r w:rsidRPr="00A8052C">
        <w:rPr>
          <w:rStyle w:val="EndnoteReference"/>
          <w:rFonts w:cs="Arial"/>
          <w:b/>
          <w:color w:val="7030A0"/>
          <w:lang w:eastAsia="ja-JP"/>
        </w:rPr>
        <w:endnoteReference w:id="2"/>
      </w:r>
      <w:r w:rsidRPr="00A8052C">
        <w:rPr>
          <w:rFonts w:cs="Arial"/>
          <w:lang w:eastAsia="ja-JP"/>
        </w:rPr>
        <w:t xml:space="preserve"> and have issued our report thereon dated </w:t>
      </w:r>
      <w:r w:rsidRPr="00DD692F">
        <w:rPr>
          <w:rFonts w:cs="Arial"/>
          <w:highlight w:val="lightGray"/>
          <w:lang w:eastAsia="ja-JP"/>
        </w:rPr>
        <w:t>R</w:t>
      </w:r>
      <w:r w:rsidR="0071726E">
        <w:rPr>
          <w:rFonts w:cs="Arial"/>
          <w:highlight w:val="lightGray"/>
          <w:lang w:eastAsia="ja-JP"/>
        </w:rPr>
        <w:t>eport</w:t>
      </w:r>
      <w:r w:rsidRPr="00DD692F">
        <w:rPr>
          <w:rFonts w:cs="Arial"/>
          <w:highlight w:val="lightGray"/>
          <w:lang w:eastAsia="ja-JP"/>
        </w:rPr>
        <w:t xml:space="preserve"> D</w:t>
      </w:r>
      <w:r w:rsidR="0071726E">
        <w:rPr>
          <w:rFonts w:cs="Arial"/>
          <w:highlight w:val="lightGray"/>
          <w:lang w:eastAsia="ja-JP"/>
        </w:rPr>
        <w:t>ate</w:t>
      </w:r>
      <w:r w:rsidRPr="00A8052C">
        <w:rPr>
          <w:rFonts w:cs="Arial"/>
          <w:lang w:eastAsia="ja-JP"/>
        </w:rPr>
        <w:t>.</w:t>
      </w:r>
      <w:r w:rsidRPr="00A8052C">
        <w:rPr>
          <w:rStyle w:val="EndnoteReference"/>
          <w:rFonts w:cs="Arial"/>
          <w:b/>
          <w:color w:val="7030A0"/>
          <w:lang w:eastAsia="ja-JP"/>
        </w:rPr>
        <w:endnoteReference w:id="3"/>
      </w:r>
      <w:r w:rsidRPr="00A8052C">
        <w:rPr>
          <w:rFonts w:cs="Arial"/>
          <w:vertAlign w:val="superscript"/>
          <w:lang w:eastAsia="ja-JP"/>
        </w:rPr>
        <w:t>,</w:t>
      </w:r>
      <w:r w:rsidRPr="00A8052C">
        <w:rPr>
          <w:rFonts w:cs="Arial"/>
          <w:b/>
          <w:color w:val="7030A0"/>
          <w:lang w:eastAsia="ja-JP"/>
        </w:rPr>
        <w:t xml:space="preserve"> </w:t>
      </w:r>
      <w:r w:rsidRPr="00A8052C">
        <w:rPr>
          <w:rStyle w:val="EndnoteReference"/>
          <w:rFonts w:cs="Arial"/>
          <w:color w:val="7030A0"/>
          <w:lang w:eastAsia="ja-JP"/>
        </w:rPr>
        <w:endnoteReference w:id="4"/>
      </w:r>
    </w:p>
    <w:p w14:paraId="6E2752D6" w14:textId="77777777" w:rsidR="00C62720" w:rsidRPr="00A8052C" w:rsidRDefault="00C62720" w:rsidP="00C62720">
      <w:pPr>
        <w:tabs>
          <w:tab w:val="left" w:pos="0"/>
          <w:tab w:val="left" w:pos="547"/>
          <w:tab w:val="left" w:pos="936"/>
          <w:tab w:val="left" w:pos="1440"/>
          <w:tab w:val="left" w:pos="1987"/>
        </w:tabs>
        <w:ind w:left="720"/>
        <w:jc w:val="both"/>
        <w:rPr>
          <w:rFonts w:cs="Arial"/>
          <w:lang w:eastAsia="ja-JP"/>
        </w:rPr>
      </w:pPr>
    </w:p>
    <w:p w14:paraId="75A1DE6A" w14:textId="77777777" w:rsidR="00C62720" w:rsidRPr="00A8052C" w:rsidRDefault="00C62720" w:rsidP="00C62720">
      <w:pPr>
        <w:tabs>
          <w:tab w:val="left" w:pos="0"/>
          <w:tab w:val="left" w:pos="547"/>
          <w:tab w:val="left" w:pos="936"/>
          <w:tab w:val="left" w:pos="1440"/>
          <w:tab w:val="left" w:pos="1987"/>
        </w:tabs>
        <w:rPr>
          <w:rFonts w:cs="Arial"/>
          <w:i/>
          <w:lang w:eastAsia="ja-JP"/>
        </w:rPr>
      </w:pPr>
      <w:r>
        <w:rPr>
          <w:rFonts w:cs="Arial"/>
          <w:b/>
          <w:i/>
          <w:lang w:eastAsia="ja-JP"/>
        </w:rPr>
        <w:t xml:space="preserve">Report on </w:t>
      </w:r>
      <w:r w:rsidRPr="00A8052C">
        <w:rPr>
          <w:rFonts w:cs="Arial"/>
          <w:b/>
          <w:i/>
          <w:lang w:eastAsia="ja-JP"/>
        </w:rPr>
        <w:t>Internal Control Over Financial Reporting</w:t>
      </w:r>
    </w:p>
    <w:p w14:paraId="5DDE8051" w14:textId="77777777" w:rsidR="00C62720" w:rsidRPr="00A8052C" w:rsidRDefault="00C62720" w:rsidP="00C62720">
      <w:pPr>
        <w:tabs>
          <w:tab w:val="left" w:pos="0"/>
          <w:tab w:val="left" w:pos="547"/>
          <w:tab w:val="left" w:pos="936"/>
          <w:tab w:val="left" w:pos="1440"/>
          <w:tab w:val="left" w:pos="1987"/>
        </w:tabs>
        <w:jc w:val="both"/>
        <w:rPr>
          <w:rFonts w:cs="Arial"/>
          <w:lang w:eastAsia="ja-JP"/>
        </w:rPr>
      </w:pPr>
    </w:p>
    <w:p w14:paraId="3BED8E59" w14:textId="7F5AA1D6" w:rsidR="00C62720" w:rsidRPr="00A8052C" w:rsidRDefault="00C62720" w:rsidP="00C62720">
      <w:pPr>
        <w:tabs>
          <w:tab w:val="left" w:pos="0"/>
          <w:tab w:val="left" w:pos="547"/>
          <w:tab w:val="left" w:pos="936"/>
          <w:tab w:val="left" w:pos="1440"/>
          <w:tab w:val="left" w:pos="1987"/>
        </w:tabs>
        <w:jc w:val="both"/>
        <w:rPr>
          <w:rFonts w:cs="Arial"/>
          <w:lang w:eastAsia="ja-JP"/>
        </w:rPr>
      </w:pPr>
      <w:r>
        <w:rPr>
          <w:rFonts w:cs="Arial"/>
          <w:lang w:eastAsia="ja-JP"/>
        </w:rPr>
        <w:t>In planning and performing our</w:t>
      </w:r>
      <w:r w:rsidRPr="00A8052C">
        <w:rPr>
          <w:rFonts w:cs="Arial"/>
          <w:lang w:eastAsia="ja-JP"/>
        </w:rPr>
        <w:t xml:space="preserve"> audit</w:t>
      </w:r>
      <w:r>
        <w:rPr>
          <w:rFonts w:cs="Arial"/>
          <w:lang w:eastAsia="ja-JP"/>
        </w:rPr>
        <w:t xml:space="preserve"> of the financial statements</w:t>
      </w:r>
      <w:r w:rsidRPr="00A8052C">
        <w:rPr>
          <w:rFonts w:cs="Arial"/>
          <w:lang w:eastAsia="ja-JP"/>
        </w:rPr>
        <w:t xml:space="preserve">, we considered the </w:t>
      </w:r>
      <w:r w:rsidRPr="007032DC">
        <w:rPr>
          <w:rFonts w:cs="Arial"/>
          <w:highlight w:val="lightGray"/>
          <w:lang w:eastAsia="ja-JP"/>
        </w:rPr>
        <w:t>E</w:t>
      </w:r>
      <w:r w:rsidR="0071726E">
        <w:rPr>
          <w:rFonts w:cs="Arial"/>
          <w:highlight w:val="lightGray"/>
          <w:lang w:eastAsia="ja-JP"/>
        </w:rPr>
        <w:t>ntity</w:t>
      </w:r>
      <w:r w:rsidRPr="007032DC">
        <w:rPr>
          <w:rFonts w:cs="Arial"/>
          <w:highlight w:val="lightGray"/>
          <w:lang w:eastAsia="ja-JP"/>
        </w:rPr>
        <w:t xml:space="preserve"> T</w:t>
      </w:r>
      <w:r w:rsidR="0071726E">
        <w:rPr>
          <w:rFonts w:cs="Arial"/>
          <w:highlight w:val="lightGray"/>
          <w:lang w:eastAsia="ja-JP"/>
        </w:rPr>
        <w:t>ype</w:t>
      </w:r>
      <w:r w:rsidRPr="00A8052C">
        <w:rPr>
          <w:rFonts w:cs="Arial"/>
          <w:lang w:eastAsia="ja-JP"/>
        </w:rPr>
        <w:t xml:space="preserve">’s internal control over financial reporting (internal control) as a basis for designing audit procedures </w:t>
      </w:r>
      <w:r>
        <w:rPr>
          <w:rFonts w:cs="Arial"/>
          <w:lang w:eastAsia="ja-JP"/>
        </w:rPr>
        <w:t xml:space="preserve">that are </w:t>
      </w:r>
      <w:r w:rsidRPr="00A8052C">
        <w:rPr>
          <w:rFonts w:cs="Arial"/>
          <w:lang w:eastAsia="ja-JP"/>
        </w:rPr>
        <w:t>appropriate in the circumstances</w:t>
      </w:r>
      <w:r>
        <w:rPr>
          <w:rFonts w:cs="Arial"/>
          <w:lang w:eastAsia="ja-JP"/>
        </w:rPr>
        <w:t xml:space="preserve"> for the purpose of expressing</w:t>
      </w:r>
      <w:r w:rsidRPr="00A8052C">
        <w:rPr>
          <w:rFonts w:cs="Arial"/>
          <w:lang w:eastAsia="ja-JP"/>
        </w:rPr>
        <w:t xml:space="preserve"> our opinion</w:t>
      </w:r>
      <w:r w:rsidRPr="004B207D">
        <w:rPr>
          <w:rFonts w:cs="Arial"/>
          <w:bCs/>
          <w:highlight w:val="lightGray"/>
          <w:lang w:eastAsia="ja-JP"/>
        </w:rPr>
        <w:t>(s)</w:t>
      </w:r>
      <w:r w:rsidRPr="00A8052C">
        <w:rPr>
          <w:rFonts w:cs="Arial"/>
          <w:lang w:eastAsia="ja-JP"/>
        </w:rPr>
        <w:t xml:space="preserve"> on the financial statements, but not </w:t>
      </w:r>
      <w:r>
        <w:rPr>
          <w:rFonts w:cs="Arial"/>
          <w:lang w:eastAsia="ja-JP"/>
        </w:rPr>
        <w:t xml:space="preserve">for the purpose of expressing an opinion </w:t>
      </w:r>
      <w:r w:rsidRPr="00A8052C">
        <w:rPr>
          <w:rFonts w:cs="Arial"/>
          <w:lang w:eastAsia="ja-JP"/>
        </w:rPr>
        <w:t xml:space="preserve">on the effectiveness of the </w:t>
      </w:r>
      <w:r w:rsidRPr="007032DC">
        <w:rPr>
          <w:rFonts w:cs="Arial"/>
          <w:highlight w:val="lightGray"/>
          <w:lang w:eastAsia="ja-JP"/>
        </w:rPr>
        <w:t>E</w:t>
      </w:r>
      <w:r w:rsidR="0071726E">
        <w:rPr>
          <w:rFonts w:cs="Arial"/>
          <w:highlight w:val="lightGray"/>
          <w:lang w:eastAsia="ja-JP"/>
        </w:rPr>
        <w:t>ntity</w:t>
      </w:r>
      <w:r w:rsidRPr="007032DC">
        <w:rPr>
          <w:rFonts w:cs="Arial"/>
          <w:highlight w:val="lightGray"/>
          <w:lang w:eastAsia="ja-JP"/>
        </w:rPr>
        <w:t xml:space="preserve"> T</w:t>
      </w:r>
      <w:r w:rsidR="0071726E">
        <w:rPr>
          <w:rFonts w:cs="Arial"/>
          <w:highlight w:val="lightGray"/>
          <w:lang w:eastAsia="ja-JP"/>
        </w:rPr>
        <w:t>ype</w:t>
      </w:r>
      <w:r w:rsidRPr="00A8052C">
        <w:rPr>
          <w:rFonts w:cs="Arial"/>
          <w:lang w:eastAsia="ja-JP"/>
        </w:rPr>
        <w:t xml:space="preserve">’s internal control.  Accordingly, we </w:t>
      </w:r>
      <w:r>
        <w:rPr>
          <w:rFonts w:cs="Arial"/>
          <w:lang w:eastAsia="ja-JP"/>
        </w:rPr>
        <w:t xml:space="preserve">do not express an opinion on the effectiveness of the </w:t>
      </w:r>
      <w:r w:rsidRPr="007032DC">
        <w:rPr>
          <w:rFonts w:cs="Arial"/>
          <w:highlight w:val="lightGray"/>
          <w:lang w:eastAsia="ja-JP"/>
        </w:rPr>
        <w:t>E</w:t>
      </w:r>
      <w:r w:rsidR="0071726E">
        <w:rPr>
          <w:rFonts w:cs="Arial"/>
          <w:highlight w:val="lightGray"/>
          <w:lang w:eastAsia="ja-JP"/>
        </w:rPr>
        <w:t>ntity</w:t>
      </w:r>
      <w:r w:rsidRPr="007032DC">
        <w:rPr>
          <w:rFonts w:cs="Arial"/>
          <w:highlight w:val="lightGray"/>
          <w:lang w:eastAsia="ja-JP"/>
        </w:rPr>
        <w:t xml:space="preserve"> T</w:t>
      </w:r>
      <w:r w:rsidR="0071726E">
        <w:rPr>
          <w:rFonts w:cs="Arial"/>
          <w:highlight w:val="lightGray"/>
          <w:lang w:eastAsia="ja-JP"/>
        </w:rPr>
        <w:t>ype</w:t>
      </w:r>
      <w:r>
        <w:rPr>
          <w:rFonts w:cs="Arial"/>
          <w:lang w:eastAsia="ja-JP"/>
        </w:rPr>
        <w:t>’s internal control</w:t>
      </w:r>
      <w:r w:rsidRPr="00A8052C">
        <w:rPr>
          <w:rFonts w:cs="Arial"/>
          <w:lang w:eastAsia="ja-JP"/>
        </w:rPr>
        <w:t xml:space="preserve">.  </w:t>
      </w:r>
    </w:p>
    <w:p w14:paraId="237ACDE4" w14:textId="77777777" w:rsidR="00C62720" w:rsidRPr="00A8052C" w:rsidRDefault="00C62720" w:rsidP="00C62720">
      <w:pPr>
        <w:tabs>
          <w:tab w:val="left" w:pos="0"/>
          <w:tab w:val="left" w:pos="547"/>
          <w:tab w:val="left" w:pos="936"/>
          <w:tab w:val="left" w:pos="1440"/>
          <w:tab w:val="left" w:pos="1987"/>
        </w:tabs>
        <w:jc w:val="both"/>
        <w:rPr>
          <w:rFonts w:cs="Arial"/>
          <w:lang w:eastAsia="ja-JP"/>
        </w:rPr>
      </w:pPr>
    </w:p>
    <w:p w14:paraId="39396A56" w14:textId="3169483F" w:rsidR="00C62720" w:rsidRPr="00A8052C" w:rsidRDefault="00C62720" w:rsidP="00C62720">
      <w:pPr>
        <w:tabs>
          <w:tab w:val="left" w:pos="0"/>
          <w:tab w:val="left" w:pos="547"/>
          <w:tab w:val="left" w:pos="936"/>
          <w:tab w:val="left" w:pos="1440"/>
          <w:tab w:val="left" w:pos="1987"/>
        </w:tabs>
        <w:jc w:val="both"/>
        <w:rPr>
          <w:rFonts w:cs="Arial"/>
          <w:strike/>
          <w:lang w:eastAsia="ja-JP"/>
        </w:rPr>
      </w:pPr>
      <w:r w:rsidRPr="00A8052C">
        <w:rPr>
          <w:rFonts w:cs="Arial"/>
          <w:lang w:eastAsia="ja-JP"/>
        </w:rPr>
        <w:t xml:space="preserve">A </w:t>
      </w:r>
      <w:r w:rsidRPr="00A8052C">
        <w:rPr>
          <w:rFonts w:cs="Arial"/>
          <w:i/>
          <w:lang w:eastAsia="ja-JP"/>
        </w:rPr>
        <w:t>deficiency in internal control</w:t>
      </w:r>
      <w:r w:rsidRPr="00A8052C">
        <w:rPr>
          <w:rFonts w:cs="Arial"/>
          <w:lang w:eastAsia="ja-JP"/>
        </w:rPr>
        <w:t xml:space="preserve"> exists when the design or operation of a control does not allow management or employees, </w:t>
      </w:r>
      <w:r>
        <w:rPr>
          <w:rFonts w:cs="Arial"/>
          <w:lang w:eastAsia="ja-JP"/>
        </w:rPr>
        <w:t>in the normal course of</w:t>
      </w:r>
      <w:r w:rsidRPr="00A8052C">
        <w:rPr>
          <w:rFonts w:cs="Arial"/>
          <w:lang w:eastAsia="ja-JP"/>
        </w:rPr>
        <w:t xml:space="preserve"> performing their assigned functions, to prevent, or detect and correct misstatements</w:t>
      </w:r>
      <w:r>
        <w:rPr>
          <w:rFonts w:cs="Arial"/>
          <w:lang w:eastAsia="ja-JP"/>
        </w:rPr>
        <w:t xml:space="preserve"> on a timely basis</w:t>
      </w:r>
      <w:r w:rsidRPr="00A8052C">
        <w:rPr>
          <w:rFonts w:cs="Arial"/>
          <w:lang w:eastAsia="ja-JP"/>
        </w:rPr>
        <w:t xml:space="preserve">.  A </w:t>
      </w:r>
      <w:r w:rsidRPr="00A8052C">
        <w:rPr>
          <w:rFonts w:cs="Arial"/>
          <w:i/>
          <w:lang w:eastAsia="ja-JP"/>
        </w:rPr>
        <w:t>material weakness</w:t>
      </w:r>
      <w:r w:rsidRPr="00A8052C">
        <w:rPr>
          <w:rFonts w:cs="Arial"/>
          <w:lang w:eastAsia="ja-JP"/>
        </w:rPr>
        <w:t xml:space="preserve"> is a deficiency, or </w:t>
      </w:r>
      <w:r>
        <w:rPr>
          <w:rFonts w:cs="Arial"/>
          <w:lang w:eastAsia="ja-JP"/>
        </w:rPr>
        <w:t xml:space="preserve">a </w:t>
      </w:r>
      <w:r w:rsidRPr="00A8052C">
        <w:rPr>
          <w:rFonts w:cs="Arial"/>
          <w:lang w:eastAsia="ja-JP"/>
        </w:rPr>
        <w:t>combination of deficiencies</w:t>
      </w:r>
      <w:r>
        <w:rPr>
          <w:rFonts w:cs="Arial"/>
          <w:lang w:eastAsia="ja-JP"/>
        </w:rPr>
        <w:t>, in internal control, such that there is</w:t>
      </w:r>
      <w:r w:rsidRPr="00A8052C">
        <w:rPr>
          <w:rFonts w:cs="Arial"/>
          <w:lang w:eastAsia="ja-JP"/>
        </w:rPr>
        <w:t xml:space="preserve"> a reasonable possibility </w:t>
      </w:r>
      <w:r>
        <w:rPr>
          <w:rFonts w:cs="Arial"/>
          <w:lang w:eastAsia="ja-JP"/>
        </w:rPr>
        <w:t>that</w:t>
      </w:r>
      <w:r w:rsidRPr="00A8052C">
        <w:rPr>
          <w:rFonts w:cs="Arial"/>
          <w:lang w:eastAsia="ja-JP"/>
        </w:rPr>
        <w:t xml:space="preserve"> </w:t>
      </w:r>
      <w:r w:rsidRPr="00A8052C">
        <w:rPr>
          <w:rFonts w:cs="Arial"/>
        </w:rPr>
        <w:t xml:space="preserve">a material misstatement of the </w:t>
      </w:r>
      <w:r w:rsidRPr="007032DC">
        <w:rPr>
          <w:rFonts w:cs="Arial"/>
          <w:highlight w:val="lightGray"/>
          <w:lang w:eastAsia="ja-JP"/>
        </w:rPr>
        <w:t>E</w:t>
      </w:r>
      <w:r w:rsidR="0071726E">
        <w:rPr>
          <w:rFonts w:cs="Arial"/>
          <w:highlight w:val="lightGray"/>
          <w:lang w:eastAsia="ja-JP"/>
        </w:rPr>
        <w:t>ntity</w:t>
      </w:r>
      <w:r w:rsidRPr="007032DC">
        <w:rPr>
          <w:rFonts w:cs="Arial"/>
          <w:highlight w:val="lightGray"/>
          <w:lang w:eastAsia="ja-JP"/>
        </w:rPr>
        <w:t xml:space="preserve"> T</w:t>
      </w:r>
      <w:r w:rsidR="0071726E">
        <w:rPr>
          <w:rFonts w:cs="Arial"/>
          <w:highlight w:val="lightGray"/>
          <w:lang w:eastAsia="ja-JP"/>
        </w:rPr>
        <w:t>ype</w:t>
      </w:r>
      <w:r w:rsidRPr="00A8052C">
        <w:rPr>
          <w:rFonts w:cs="Arial"/>
        </w:rPr>
        <w:t>’s financial statements</w:t>
      </w:r>
      <w:r>
        <w:rPr>
          <w:rFonts w:cs="Arial"/>
        </w:rPr>
        <w:t xml:space="preserve"> will not be prevented, or detected and corrected, on a timely basis</w:t>
      </w:r>
      <w:r w:rsidRPr="00A8052C">
        <w:rPr>
          <w:rFonts w:cs="Arial"/>
        </w:rPr>
        <w:t xml:space="preserve">.  A </w:t>
      </w:r>
      <w:r w:rsidRPr="00A8052C">
        <w:rPr>
          <w:rFonts w:cs="Arial"/>
          <w:i/>
        </w:rPr>
        <w:t>significant deficiency</w:t>
      </w:r>
      <w:r w:rsidRPr="00A8052C">
        <w:rPr>
          <w:rFonts w:cs="Arial"/>
        </w:rPr>
        <w:t xml:space="preserve"> is a deficiency, or a combination of deficiencies, in internal control that is less severe than a material weakness, yet important enough to merit attention by those charged with governance.  </w:t>
      </w:r>
    </w:p>
    <w:p w14:paraId="6AB13C28" w14:textId="77777777" w:rsidR="00C62720" w:rsidRPr="00A8052C" w:rsidRDefault="00C62720" w:rsidP="00C62720">
      <w:pPr>
        <w:tabs>
          <w:tab w:val="left" w:pos="0"/>
          <w:tab w:val="left" w:pos="547"/>
          <w:tab w:val="left" w:pos="936"/>
          <w:tab w:val="left" w:pos="1440"/>
          <w:tab w:val="left" w:pos="1987"/>
        </w:tabs>
        <w:jc w:val="both"/>
        <w:rPr>
          <w:rFonts w:cs="Arial"/>
          <w:lang w:eastAsia="ja-JP"/>
        </w:rPr>
      </w:pPr>
    </w:p>
    <w:p w14:paraId="2C5DBF59" w14:textId="77777777" w:rsidR="00C62720" w:rsidRPr="00A8052C" w:rsidRDefault="00C62720" w:rsidP="00C62720">
      <w:pPr>
        <w:tabs>
          <w:tab w:val="left" w:pos="0"/>
          <w:tab w:val="left" w:pos="547"/>
          <w:tab w:val="left" w:pos="936"/>
          <w:tab w:val="left" w:pos="1440"/>
          <w:tab w:val="left" w:pos="1987"/>
        </w:tabs>
        <w:jc w:val="both"/>
        <w:rPr>
          <w:rFonts w:cs="Arial"/>
          <w:lang w:eastAsia="ja-JP"/>
        </w:rPr>
      </w:pPr>
      <w:r w:rsidRPr="00A8052C">
        <w:rPr>
          <w:rFonts w:cs="Arial"/>
        </w:rPr>
        <w:t xml:space="preserve">Our consideration of internal control was for the limited purpose described in the first paragraph of this section and was not designed to identify all deficiencies </w:t>
      </w:r>
      <w:r>
        <w:rPr>
          <w:rFonts w:cs="Arial"/>
        </w:rPr>
        <w:t xml:space="preserve">in internal control </w:t>
      </w:r>
      <w:r w:rsidRPr="00A8052C">
        <w:rPr>
          <w:rFonts w:cs="Arial"/>
        </w:rPr>
        <w:t xml:space="preserve">that might be material weaknesses or significant deficiencies. Given these limitations, </w:t>
      </w:r>
      <w:r>
        <w:rPr>
          <w:rFonts w:cs="Arial"/>
        </w:rPr>
        <w:t xml:space="preserve">during our audit </w:t>
      </w:r>
      <w:r w:rsidRPr="00A8052C">
        <w:rPr>
          <w:rFonts w:cs="Arial"/>
        </w:rPr>
        <w:t xml:space="preserve">we did not identify any deficiencies in internal control that we consider </w:t>
      </w:r>
      <w:r>
        <w:rPr>
          <w:rFonts w:cs="Arial"/>
        </w:rPr>
        <w:t xml:space="preserve">to be </w:t>
      </w:r>
      <w:r w:rsidRPr="00A8052C">
        <w:rPr>
          <w:rFonts w:cs="Arial"/>
        </w:rPr>
        <w:t xml:space="preserve">material weaknesses.  However, material weaknesses </w:t>
      </w:r>
      <w:r>
        <w:rPr>
          <w:rFonts w:cs="Arial"/>
        </w:rPr>
        <w:t xml:space="preserve">or significant deficiencies </w:t>
      </w:r>
      <w:r w:rsidRPr="00A8052C">
        <w:rPr>
          <w:rFonts w:cs="Arial"/>
        </w:rPr>
        <w:t>may exist</w:t>
      </w:r>
      <w:r>
        <w:rPr>
          <w:rFonts w:cs="Arial"/>
        </w:rPr>
        <w:t xml:space="preserve"> that were not identified</w:t>
      </w:r>
      <w:r w:rsidRPr="00A8052C">
        <w:rPr>
          <w:rFonts w:cs="Arial"/>
        </w:rPr>
        <w:t>.</w:t>
      </w:r>
      <w:r w:rsidRPr="00A8052C">
        <w:rPr>
          <w:rFonts w:cs="Arial"/>
          <w:lang w:eastAsia="ja-JP"/>
        </w:rPr>
        <w:t xml:space="preserve"> </w:t>
      </w:r>
    </w:p>
    <w:p w14:paraId="238273A1" w14:textId="77777777" w:rsidR="00C62720" w:rsidRPr="00A8052C" w:rsidRDefault="00C62720" w:rsidP="00C62720">
      <w:pPr>
        <w:tabs>
          <w:tab w:val="left" w:pos="0"/>
          <w:tab w:val="left" w:pos="547"/>
          <w:tab w:val="left" w:pos="936"/>
          <w:tab w:val="left" w:pos="1440"/>
          <w:tab w:val="left" w:pos="1987"/>
        </w:tabs>
        <w:jc w:val="both"/>
        <w:rPr>
          <w:rFonts w:cs="Arial"/>
          <w:b/>
          <w:lang w:eastAsia="ja-JP"/>
        </w:rPr>
      </w:pPr>
    </w:p>
    <w:p w14:paraId="5E9AA71A" w14:textId="77777777" w:rsidR="00C62720" w:rsidRPr="00A8052C" w:rsidRDefault="00C62720" w:rsidP="00C62720">
      <w:pPr>
        <w:tabs>
          <w:tab w:val="left" w:pos="0"/>
          <w:tab w:val="left" w:pos="547"/>
          <w:tab w:val="left" w:pos="936"/>
          <w:tab w:val="left" w:pos="1440"/>
          <w:tab w:val="left" w:pos="1987"/>
        </w:tabs>
        <w:rPr>
          <w:rFonts w:cs="Arial"/>
          <w:i/>
          <w:lang w:eastAsia="ja-JP"/>
        </w:rPr>
      </w:pPr>
      <w:r>
        <w:rPr>
          <w:rFonts w:cs="Arial"/>
          <w:b/>
          <w:i/>
          <w:lang w:eastAsia="ja-JP"/>
        </w:rPr>
        <w:t xml:space="preserve">Report on </w:t>
      </w:r>
      <w:r w:rsidRPr="00A8052C">
        <w:rPr>
          <w:rFonts w:cs="Arial"/>
          <w:b/>
          <w:i/>
          <w:lang w:eastAsia="ja-JP"/>
        </w:rPr>
        <w:t>Compliance and Other Matters</w:t>
      </w:r>
    </w:p>
    <w:p w14:paraId="6E097273" w14:textId="77777777" w:rsidR="00C62720" w:rsidRPr="00A8052C" w:rsidRDefault="00C62720" w:rsidP="00C62720">
      <w:pPr>
        <w:tabs>
          <w:tab w:val="left" w:pos="0"/>
          <w:tab w:val="left" w:pos="547"/>
          <w:tab w:val="left" w:pos="936"/>
          <w:tab w:val="left" w:pos="1440"/>
          <w:tab w:val="left" w:pos="1987"/>
        </w:tabs>
        <w:ind w:left="720"/>
        <w:jc w:val="both"/>
        <w:rPr>
          <w:rFonts w:cs="Arial"/>
          <w:lang w:eastAsia="ja-JP"/>
        </w:rPr>
      </w:pPr>
    </w:p>
    <w:p w14:paraId="7B789617" w14:textId="7BE75F94" w:rsidR="00C62720" w:rsidRPr="00A8052C" w:rsidRDefault="00C62720" w:rsidP="00C62720">
      <w:pPr>
        <w:tabs>
          <w:tab w:val="left" w:pos="0"/>
          <w:tab w:val="left" w:pos="547"/>
          <w:tab w:val="left" w:pos="936"/>
          <w:tab w:val="left" w:pos="1440"/>
          <w:tab w:val="left" w:pos="1987"/>
        </w:tabs>
        <w:jc w:val="both"/>
        <w:rPr>
          <w:rFonts w:cs="Arial"/>
          <w:lang w:eastAsia="ja-JP"/>
        </w:rPr>
      </w:pPr>
      <w:r w:rsidRPr="00A8052C">
        <w:rPr>
          <w:rFonts w:cs="Arial"/>
          <w:lang w:eastAsia="ja-JP"/>
        </w:rPr>
        <w:t xml:space="preserve">As part of </w:t>
      </w:r>
      <w:r>
        <w:rPr>
          <w:rFonts w:cs="Arial"/>
          <w:lang w:eastAsia="ja-JP"/>
        </w:rPr>
        <w:t>obtaining reasonable assurance</w:t>
      </w:r>
      <w:r w:rsidRPr="00A8052C">
        <w:rPr>
          <w:rFonts w:cs="Arial"/>
          <w:lang w:eastAsia="ja-JP"/>
        </w:rPr>
        <w:t xml:space="preserve"> </w:t>
      </w:r>
      <w:r>
        <w:rPr>
          <w:rFonts w:cs="Arial"/>
          <w:lang w:eastAsia="ja-JP"/>
        </w:rPr>
        <w:t xml:space="preserve">about </w:t>
      </w:r>
      <w:r w:rsidRPr="00A8052C">
        <w:rPr>
          <w:rFonts w:cs="Arial"/>
          <w:lang w:eastAsia="ja-JP"/>
        </w:rPr>
        <w:t xml:space="preserve">whether the </w:t>
      </w:r>
      <w:r w:rsidRPr="007032DC">
        <w:rPr>
          <w:rFonts w:cs="Arial"/>
          <w:highlight w:val="lightGray"/>
          <w:lang w:eastAsia="ja-JP"/>
        </w:rPr>
        <w:t>E</w:t>
      </w:r>
      <w:r w:rsidR="0071726E">
        <w:rPr>
          <w:rFonts w:cs="Arial"/>
          <w:highlight w:val="lightGray"/>
          <w:lang w:eastAsia="ja-JP"/>
        </w:rPr>
        <w:t>ntity</w:t>
      </w:r>
      <w:r w:rsidRPr="007032DC">
        <w:rPr>
          <w:rFonts w:cs="Arial"/>
          <w:highlight w:val="lightGray"/>
          <w:lang w:eastAsia="ja-JP"/>
        </w:rPr>
        <w:t xml:space="preserve"> T</w:t>
      </w:r>
      <w:r w:rsidR="0071726E">
        <w:rPr>
          <w:rFonts w:cs="Arial"/>
          <w:highlight w:val="lightGray"/>
          <w:lang w:eastAsia="ja-JP"/>
        </w:rPr>
        <w:t>ype</w:t>
      </w:r>
      <w:r w:rsidRPr="00A8052C">
        <w:rPr>
          <w:rFonts w:cs="Arial"/>
          <w:lang w:eastAsia="ja-JP"/>
        </w:rPr>
        <w:t xml:space="preserve">’s financial statements are free </w:t>
      </w:r>
      <w:r>
        <w:rPr>
          <w:rFonts w:cs="Arial"/>
          <w:lang w:eastAsia="ja-JP"/>
        </w:rPr>
        <w:t>from</w:t>
      </w:r>
      <w:r w:rsidRPr="00A8052C">
        <w:rPr>
          <w:rFonts w:cs="Arial"/>
          <w:lang w:eastAsia="ja-JP"/>
        </w:rPr>
        <w:t xml:space="preserve"> material misstatement, we</w:t>
      </w:r>
      <w:r>
        <w:rPr>
          <w:rFonts w:cs="Arial"/>
          <w:lang w:eastAsia="ja-JP"/>
        </w:rPr>
        <w:t xml:space="preserve"> performed tests of</w:t>
      </w:r>
      <w:r w:rsidRPr="00A8052C">
        <w:rPr>
          <w:rFonts w:cs="Arial"/>
          <w:lang w:eastAsia="ja-JP"/>
        </w:rPr>
        <w:t xml:space="preserve"> its compliance with certain provisions of laws, regulations, contracts, and grant agreements, noncompliance with which could </w:t>
      </w:r>
      <w:r>
        <w:rPr>
          <w:rFonts w:cs="Arial"/>
          <w:lang w:eastAsia="ja-JP"/>
        </w:rPr>
        <w:t xml:space="preserve">have a </w:t>
      </w:r>
      <w:r w:rsidRPr="00A8052C">
        <w:rPr>
          <w:rFonts w:cs="Arial"/>
          <w:lang w:eastAsia="ja-JP"/>
        </w:rPr>
        <w:t xml:space="preserve">direct and material </w:t>
      </w:r>
      <w:r>
        <w:rPr>
          <w:rFonts w:cs="Arial"/>
          <w:lang w:eastAsia="ja-JP"/>
        </w:rPr>
        <w:t>e</w:t>
      </w:r>
      <w:r w:rsidRPr="00A8052C">
        <w:rPr>
          <w:rFonts w:cs="Arial"/>
          <w:lang w:eastAsia="ja-JP"/>
        </w:rPr>
        <w:t xml:space="preserve">ffect </w:t>
      </w:r>
      <w:r>
        <w:rPr>
          <w:rFonts w:cs="Arial"/>
          <w:lang w:eastAsia="ja-JP"/>
        </w:rPr>
        <w:t xml:space="preserve">on </w:t>
      </w:r>
      <w:r w:rsidRPr="00A8052C">
        <w:rPr>
          <w:rFonts w:cs="Arial"/>
          <w:lang w:eastAsia="ja-JP"/>
        </w:rPr>
        <w:t xml:space="preserve">the financial statements.  However, </w:t>
      </w:r>
      <w:r>
        <w:rPr>
          <w:rFonts w:cs="Arial"/>
          <w:lang w:eastAsia="ja-JP"/>
        </w:rPr>
        <w:t xml:space="preserve">providing an </w:t>
      </w:r>
      <w:r w:rsidRPr="00A8052C">
        <w:rPr>
          <w:rFonts w:cs="Arial"/>
          <w:lang w:eastAsia="ja-JP"/>
        </w:rPr>
        <w:t>opini</w:t>
      </w:r>
      <w:r>
        <w:rPr>
          <w:rFonts w:cs="Arial"/>
          <w:lang w:eastAsia="ja-JP"/>
        </w:rPr>
        <w:t>on</w:t>
      </w:r>
      <w:r w:rsidRPr="00A8052C">
        <w:rPr>
          <w:rFonts w:cs="Arial"/>
          <w:lang w:eastAsia="ja-JP"/>
        </w:rPr>
        <w:t xml:space="preserve"> on compliance with those provisions was not an objective of our audit and accordingly, we do not express </w:t>
      </w:r>
      <w:r>
        <w:rPr>
          <w:rFonts w:cs="Arial"/>
          <w:lang w:eastAsia="ja-JP"/>
        </w:rPr>
        <w:t xml:space="preserve">such </w:t>
      </w:r>
      <w:r w:rsidRPr="00A8052C">
        <w:rPr>
          <w:rFonts w:cs="Arial"/>
          <w:lang w:eastAsia="ja-JP"/>
        </w:rPr>
        <w:t xml:space="preserve">an opinion. The results of our tests disclosed no instances of noncompliance or other matters </w:t>
      </w:r>
      <w:r>
        <w:rPr>
          <w:rFonts w:cs="Arial"/>
          <w:lang w:eastAsia="ja-JP"/>
        </w:rPr>
        <w:t>that are required to be reported under</w:t>
      </w:r>
      <w:r w:rsidRPr="00A8052C">
        <w:rPr>
          <w:rFonts w:cs="Arial"/>
          <w:lang w:eastAsia="ja-JP"/>
        </w:rPr>
        <w:t xml:space="preserve"> </w:t>
      </w:r>
      <w:r w:rsidRPr="00A8052C">
        <w:rPr>
          <w:rFonts w:cs="Arial"/>
          <w:i/>
          <w:lang w:eastAsia="ja-JP"/>
        </w:rPr>
        <w:t>Government Auditing Standards</w:t>
      </w:r>
      <w:r w:rsidRPr="00A8052C">
        <w:rPr>
          <w:rFonts w:cs="Arial"/>
          <w:lang w:eastAsia="ja-JP"/>
        </w:rPr>
        <w:t xml:space="preserve">.  </w:t>
      </w:r>
    </w:p>
    <w:p w14:paraId="5C22FB59" w14:textId="77777777" w:rsidR="00C62720" w:rsidRPr="00A8052C" w:rsidRDefault="00C62720" w:rsidP="00C62720">
      <w:pPr>
        <w:tabs>
          <w:tab w:val="left" w:pos="0"/>
          <w:tab w:val="left" w:pos="547"/>
          <w:tab w:val="left" w:pos="936"/>
          <w:tab w:val="left" w:pos="1440"/>
          <w:tab w:val="left" w:pos="1987"/>
        </w:tabs>
        <w:jc w:val="both"/>
        <w:rPr>
          <w:rFonts w:cs="Arial"/>
          <w:lang w:eastAsia="ja-JP"/>
        </w:rPr>
      </w:pPr>
    </w:p>
    <w:p w14:paraId="45115D13" w14:textId="77777777" w:rsidR="00C62720" w:rsidRPr="00A8052C" w:rsidRDefault="00C62720" w:rsidP="00C62720">
      <w:pPr>
        <w:tabs>
          <w:tab w:val="left" w:pos="0"/>
          <w:tab w:val="left" w:pos="547"/>
          <w:tab w:val="left" w:pos="936"/>
          <w:tab w:val="left" w:pos="1440"/>
          <w:tab w:val="left" w:pos="1987"/>
        </w:tabs>
        <w:rPr>
          <w:rFonts w:cs="Arial"/>
          <w:b/>
          <w:i/>
          <w:lang w:eastAsia="ja-JP"/>
        </w:rPr>
      </w:pPr>
      <w:r w:rsidRPr="00A8052C">
        <w:rPr>
          <w:rFonts w:cs="Arial"/>
          <w:b/>
          <w:i/>
          <w:lang w:eastAsia="ja-JP"/>
        </w:rPr>
        <w:t xml:space="preserve">Purpose of </w:t>
      </w:r>
      <w:r>
        <w:rPr>
          <w:rFonts w:cs="Arial"/>
          <w:b/>
          <w:i/>
          <w:lang w:eastAsia="ja-JP"/>
        </w:rPr>
        <w:t>T</w:t>
      </w:r>
      <w:r w:rsidRPr="00A8052C">
        <w:rPr>
          <w:rFonts w:cs="Arial"/>
          <w:b/>
          <w:i/>
          <w:lang w:eastAsia="ja-JP"/>
        </w:rPr>
        <w:t>his Report</w:t>
      </w:r>
    </w:p>
    <w:p w14:paraId="462C7047" w14:textId="77777777" w:rsidR="00C62720" w:rsidRPr="00A8052C" w:rsidRDefault="00C62720" w:rsidP="00C62720">
      <w:pPr>
        <w:tabs>
          <w:tab w:val="left" w:pos="0"/>
          <w:tab w:val="left" w:pos="547"/>
          <w:tab w:val="left" w:pos="936"/>
          <w:tab w:val="left" w:pos="1440"/>
          <w:tab w:val="left" w:pos="1987"/>
        </w:tabs>
        <w:jc w:val="center"/>
        <w:rPr>
          <w:rFonts w:cs="Arial"/>
          <w:b/>
          <w:lang w:eastAsia="ja-JP"/>
        </w:rPr>
      </w:pPr>
    </w:p>
    <w:p w14:paraId="31DC2D7C" w14:textId="57B3DAE6" w:rsidR="00C62720" w:rsidRPr="00A8052C" w:rsidRDefault="00C62720" w:rsidP="00C62720">
      <w:pPr>
        <w:tabs>
          <w:tab w:val="left" w:pos="0"/>
          <w:tab w:val="left" w:pos="547"/>
          <w:tab w:val="left" w:pos="936"/>
          <w:tab w:val="left" w:pos="1440"/>
          <w:tab w:val="left" w:pos="1987"/>
        </w:tabs>
        <w:jc w:val="both"/>
        <w:rPr>
          <w:rFonts w:cs="Arial"/>
          <w:lang w:eastAsia="ja-JP"/>
        </w:rPr>
      </w:pPr>
      <w:r w:rsidRPr="00A8052C">
        <w:rPr>
          <w:rFonts w:cs="Arial"/>
          <w:lang w:eastAsia="ja-JP"/>
        </w:rPr>
        <w:t>Th</w:t>
      </w:r>
      <w:r>
        <w:rPr>
          <w:rFonts w:cs="Arial"/>
          <w:lang w:eastAsia="ja-JP"/>
        </w:rPr>
        <w:t>e purpose of this report is solely to</w:t>
      </w:r>
      <w:r w:rsidRPr="00A8052C">
        <w:rPr>
          <w:rFonts w:cs="Arial"/>
          <w:lang w:eastAsia="ja-JP"/>
        </w:rPr>
        <w:t xml:space="preserve"> describe the scope of our</w:t>
      </w:r>
      <w:r>
        <w:rPr>
          <w:rFonts w:cs="Arial"/>
          <w:lang w:eastAsia="ja-JP"/>
        </w:rPr>
        <w:t xml:space="preserve"> testing of</w:t>
      </w:r>
      <w:r w:rsidRPr="00A8052C">
        <w:rPr>
          <w:rFonts w:cs="Arial"/>
          <w:lang w:eastAsia="ja-JP"/>
        </w:rPr>
        <w:t xml:space="preserve"> internal control and compliance and </w:t>
      </w:r>
      <w:r>
        <w:rPr>
          <w:rFonts w:cs="Arial"/>
          <w:lang w:eastAsia="ja-JP"/>
        </w:rPr>
        <w:t>the</w:t>
      </w:r>
      <w:r w:rsidRPr="00A8052C">
        <w:rPr>
          <w:rFonts w:cs="Arial"/>
          <w:lang w:eastAsia="ja-JP"/>
        </w:rPr>
        <w:t xml:space="preserve"> results</w:t>
      </w:r>
      <w:r>
        <w:rPr>
          <w:rFonts w:cs="Arial"/>
          <w:lang w:eastAsia="ja-JP"/>
        </w:rPr>
        <w:t xml:space="preserve"> of that testing</w:t>
      </w:r>
      <w:r w:rsidRPr="00A8052C">
        <w:rPr>
          <w:rFonts w:cs="Arial"/>
          <w:lang w:eastAsia="ja-JP"/>
        </w:rPr>
        <w:t xml:space="preserve">, and </w:t>
      </w:r>
      <w:r>
        <w:rPr>
          <w:rFonts w:cs="Arial"/>
          <w:lang w:eastAsia="ja-JP"/>
        </w:rPr>
        <w:t>not to provide an opinion</w:t>
      </w:r>
      <w:r w:rsidRPr="00A8052C">
        <w:rPr>
          <w:rFonts w:cs="Arial"/>
          <w:lang w:eastAsia="ja-JP"/>
        </w:rPr>
        <w:t xml:space="preserve"> on the effectiveness of the </w:t>
      </w:r>
      <w:r w:rsidRPr="007032DC">
        <w:rPr>
          <w:rFonts w:cs="Arial"/>
          <w:highlight w:val="lightGray"/>
          <w:lang w:eastAsia="ja-JP"/>
        </w:rPr>
        <w:t>E</w:t>
      </w:r>
      <w:r w:rsidR="0071726E">
        <w:rPr>
          <w:rFonts w:cs="Arial"/>
          <w:highlight w:val="lightGray"/>
          <w:lang w:eastAsia="ja-JP"/>
        </w:rPr>
        <w:t>ntity</w:t>
      </w:r>
      <w:r w:rsidRPr="007032DC">
        <w:rPr>
          <w:rFonts w:cs="Arial"/>
          <w:highlight w:val="lightGray"/>
          <w:lang w:eastAsia="ja-JP"/>
        </w:rPr>
        <w:t xml:space="preserve"> T</w:t>
      </w:r>
      <w:r w:rsidR="0071726E">
        <w:rPr>
          <w:rFonts w:cs="Arial"/>
          <w:highlight w:val="lightGray"/>
          <w:lang w:eastAsia="ja-JP"/>
        </w:rPr>
        <w:t>ype</w:t>
      </w:r>
      <w:r w:rsidRPr="00A8052C">
        <w:rPr>
          <w:rFonts w:cs="Arial"/>
          <w:lang w:eastAsia="ja-JP"/>
        </w:rPr>
        <w:t xml:space="preserve">’s internal control or on compliance.  This report is an integral part of an audit performed </w:t>
      </w:r>
      <w:r>
        <w:rPr>
          <w:rFonts w:cs="Arial"/>
          <w:lang w:eastAsia="ja-JP"/>
        </w:rPr>
        <w:t>in accordance with</w:t>
      </w:r>
      <w:r w:rsidRPr="00A8052C">
        <w:rPr>
          <w:rFonts w:cs="Arial"/>
          <w:lang w:eastAsia="ja-JP"/>
        </w:rPr>
        <w:t xml:space="preserve"> </w:t>
      </w:r>
      <w:r w:rsidRPr="00A8052C">
        <w:rPr>
          <w:rFonts w:cs="Arial"/>
          <w:i/>
          <w:lang w:eastAsia="ja-JP"/>
        </w:rPr>
        <w:t>Government Auditing Standards</w:t>
      </w:r>
      <w:r w:rsidRPr="00A8052C">
        <w:rPr>
          <w:rFonts w:cs="Arial"/>
          <w:lang w:eastAsia="ja-JP"/>
        </w:rPr>
        <w:t xml:space="preserve"> in considering the </w:t>
      </w:r>
      <w:r w:rsidRPr="007032DC">
        <w:rPr>
          <w:rFonts w:cs="Arial"/>
          <w:highlight w:val="lightGray"/>
          <w:lang w:eastAsia="ja-JP"/>
        </w:rPr>
        <w:t>E</w:t>
      </w:r>
      <w:r w:rsidR="0071726E">
        <w:rPr>
          <w:rFonts w:cs="Arial"/>
          <w:highlight w:val="lightGray"/>
          <w:lang w:eastAsia="ja-JP"/>
        </w:rPr>
        <w:t>ntity</w:t>
      </w:r>
      <w:r w:rsidR="00D16E3D">
        <w:rPr>
          <w:rFonts w:cs="Arial"/>
          <w:highlight w:val="lightGray"/>
          <w:lang w:eastAsia="ja-JP"/>
        </w:rPr>
        <w:t xml:space="preserve"> </w:t>
      </w:r>
      <w:r w:rsidRPr="007032DC">
        <w:rPr>
          <w:rFonts w:cs="Arial"/>
          <w:highlight w:val="lightGray"/>
          <w:lang w:eastAsia="ja-JP"/>
        </w:rPr>
        <w:t>T</w:t>
      </w:r>
      <w:r w:rsidR="0071726E">
        <w:rPr>
          <w:rFonts w:cs="Arial"/>
          <w:highlight w:val="lightGray"/>
          <w:lang w:eastAsia="ja-JP"/>
        </w:rPr>
        <w:t>ype</w:t>
      </w:r>
      <w:r w:rsidRPr="00A8052C">
        <w:rPr>
          <w:rFonts w:cs="Arial"/>
          <w:lang w:eastAsia="ja-JP"/>
        </w:rPr>
        <w:t xml:space="preserve">’s internal control and compliance.  Accordingly, this </w:t>
      </w:r>
      <w:r>
        <w:rPr>
          <w:rFonts w:cs="Arial"/>
          <w:lang w:eastAsia="ja-JP"/>
        </w:rPr>
        <w:t>communication</w:t>
      </w:r>
      <w:r w:rsidRPr="00A8052C">
        <w:rPr>
          <w:rFonts w:cs="Arial"/>
          <w:lang w:eastAsia="ja-JP"/>
        </w:rPr>
        <w:t xml:space="preserve"> is not suitable for any other purpose.</w:t>
      </w:r>
    </w:p>
    <w:p w14:paraId="66C9B1C8" w14:textId="77777777" w:rsidR="00C62720" w:rsidRPr="00A8052C" w:rsidRDefault="00C62720" w:rsidP="00C62720">
      <w:pPr>
        <w:tabs>
          <w:tab w:val="left" w:pos="0"/>
          <w:tab w:val="left" w:pos="547"/>
          <w:tab w:val="left" w:pos="936"/>
          <w:tab w:val="left" w:pos="1440"/>
          <w:tab w:val="left" w:pos="1987"/>
        </w:tabs>
        <w:jc w:val="both"/>
        <w:rPr>
          <w:rFonts w:cs="Arial"/>
          <w:lang w:eastAsia="ja-JP"/>
        </w:rPr>
      </w:pPr>
    </w:p>
    <w:p w14:paraId="62B62749" w14:textId="77777777" w:rsidR="00C62720" w:rsidRPr="00A8052C" w:rsidRDefault="00C62720" w:rsidP="00C62720">
      <w:pPr>
        <w:tabs>
          <w:tab w:val="left" w:pos="0"/>
          <w:tab w:val="left" w:pos="547"/>
          <w:tab w:val="left" w:pos="936"/>
          <w:tab w:val="left" w:pos="1440"/>
          <w:tab w:val="left" w:pos="1987"/>
        </w:tabs>
        <w:jc w:val="both"/>
        <w:rPr>
          <w:rFonts w:cs="Arial"/>
          <w:lang w:eastAsia="ja-JP"/>
        </w:rPr>
      </w:pPr>
      <w:r>
        <w:rPr>
          <w:rFonts w:cs="Arial"/>
          <w:noProof/>
        </w:rPr>
        <w:drawing>
          <wp:inline distT="0" distB="0" distL="0" distR="0" wp14:anchorId="32BDE7CC" wp14:editId="3A724916">
            <wp:extent cx="1790476" cy="1190476"/>
            <wp:effectExtent l="0" t="0" r="635" b="0"/>
            <wp:docPr id="1656296078" name="Picture 16562960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96078" name="Picture 1656296078"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790476" cy="1190476"/>
                    </a:xfrm>
                    <a:prstGeom prst="rect">
                      <a:avLst/>
                    </a:prstGeom>
                  </pic:spPr>
                </pic:pic>
              </a:graphicData>
            </a:graphic>
          </wp:inline>
        </w:drawing>
      </w:r>
    </w:p>
    <w:p w14:paraId="010E0F5D" w14:textId="77777777" w:rsidR="00C62720" w:rsidRPr="00A8052C" w:rsidRDefault="00C62720" w:rsidP="00C62720">
      <w:pPr>
        <w:tabs>
          <w:tab w:val="left" w:pos="0"/>
          <w:tab w:val="left" w:pos="547"/>
          <w:tab w:val="left" w:pos="936"/>
          <w:tab w:val="left" w:pos="1440"/>
          <w:tab w:val="left" w:pos="1987"/>
        </w:tabs>
        <w:jc w:val="both"/>
        <w:rPr>
          <w:rFonts w:cs="Arial"/>
          <w:lang w:eastAsia="ja-JP"/>
        </w:rPr>
      </w:pPr>
    </w:p>
    <w:p w14:paraId="13700F38" w14:textId="29E17D7A" w:rsidR="00C62720" w:rsidRDefault="00D16E3D" w:rsidP="00C62720">
      <w:pPr>
        <w:tabs>
          <w:tab w:val="left" w:pos="0"/>
          <w:tab w:val="left" w:pos="547"/>
          <w:tab w:val="left" w:pos="936"/>
          <w:tab w:val="left" w:pos="1440"/>
          <w:tab w:val="left" w:pos="1987"/>
        </w:tabs>
        <w:jc w:val="both"/>
        <w:rPr>
          <w:rFonts w:cs="Arial"/>
          <w:lang w:eastAsia="ja-JP"/>
        </w:rPr>
      </w:pPr>
      <w:r>
        <w:rPr>
          <w:rFonts w:cs="Arial"/>
          <w:highlight w:val="lightGray"/>
          <w:lang w:eastAsia="ja-JP"/>
        </w:rPr>
        <w:t>Report Date</w:t>
      </w:r>
    </w:p>
    <w:p w14:paraId="142305F8" w14:textId="77777777" w:rsidR="0071726E" w:rsidRDefault="0071726E" w:rsidP="00C62720">
      <w:pPr>
        <w:tabs>
          <w:tab w:val="left" w:pos="0"/>
          <w:tab w:val="left" w:pos="547"/>
          <w:tab w:val="left" w:pos="936"/>
          <w:tab w:val="left" w:pos="1440"/>
          <w:tab w:val="left" w:pos="1987"/>
        </w:tabs>
        <w:jc w:val="both"/>
        <w:rPr>
          <w:rFonts w:cs="Arial"/>
          <w:highlight w:val="lightGray"/>
          <w:lang w:eastAsia="ja-JP"/>
        </w:rPr>
        <w:sectPr w:rsidR="0071726E" w:rsidSect="0071726E">
          <w:headerReference w:type="first" r:id="rId16"/>
          <w:footerReference w:type="first" r:id="rId17"/>
          <w:pgSz w:w="12240" w:h="15840" w:code="1"/>
          <w:pgMar w:top="720" w:right="1440" w:bottom="720" w:left="1440" w:header="720" w:footer="720" w:gutter="0"/>
          <w:cols w:space="720"/>
          <w:titlePg/>
          <w:docGrid w:linePitch="360"/>
        </w:sectPr>
      </w:pPr>
    </w:p>
    <w:p w14:paraId="68BDCCF0" w14:textId="4A977594" w:rsidR="008D3AA5" w:rsidRDefault="008D3AA5" w:rsidP="00C62720">
      <w:pPr>
        <w:tabs>
          <w:tab w:val="left" w:pos="0"/>
          <w:tab w:val="left" w:pos="547"/>
          <w:tab w:val="left" w:pos="936"/>
          <w:tab w:val="left" w:pos="1440"/>
          <w:tab w:val="left" w:pos="1987"/>
        </w:tabs>
        <w:jc w:val="both"/>
        <w:rPr>
          <w:rFonts w:cs="Arial"/>
          <w:highlight w:val="lightGray"/>
          <w:lang w:eastAsia="ja-JP"/>
        </w:rPr>
      </w:pPr>
    </w:p>
    <w:p w14:paraId="573E2D18" w14:textId="77777777" w:rsidR="008D3AA5" w:rsidRPr="00A8052C" w:rsidRDefault="008D3AA5" w:rsidP="00C62720">
      <w:pPr>
        <w:tabs>
          <w:tab w:val="left" w:pos="0"/>
          <w:tab w:val="left" w:pos="547"/>
          <w:tab w:val="left" w:pos="936"/>
          <w:tab w:val="left" w:pos="1440"/>
          <w:tab w:val="left" w:pos="1987"/>
        </w:tabs>
        <w:jc w:val="both"/>
        <w:rPr>
          <w:rFonts w:cs="Arial"/>
          <w:lang w:eastAsia="ja-JP"/>
        </w:rPr>
      </w:pPr>
    </w:p>
    <w:p w14:paraId="4D04A62B" w14:textId="77777777" w:rsidR="00C62720" w:rsidRPr="00A8052C" w:rsidRDefault="00C62720" w:rsidP="00C62720">
      <w:pPr>
        <w:tabs>
          <w:tab w:val="left" w:pos="0"/>
          <w:tab w:val="left" w:pos="547"/>
          <w:tab w:val="left" w:pos="936"/>
          <w:tab w:val="left" w:pos="1440"/>
          <w:tab w:val="left" w:pos="1987"/>
        </w:tabs>
        <w:jc w:val="center"/>
        <w:rPr>
          <w:rFonts w:cs="Arial"/>
          <w:b/>
          <w:lang w:eastAsia="ja-JP"/>
        </w:rPr>
      </w:pPr>
      <w:r w:rsidRPr="00A8052C">
        <w:rPr>
          <w:rFonts w:cs="Arial"/>
          <w:b/>
          <w:lang w:eastAsia="ja-JP"/>
        </w:rPr>
        <w:t xml:space="preserve">EXAMPLE:  SIGNIFICANT DEFICIENCY(IES) </w:t>
      </w:r>
      <w:r w:rsidRPr="00A8052C">
        <w:rPr>
          <w:rFonts w:cs="Arial"/>
          <w:b/>
          <w:i/>
          <w:color w:val="FF0000"/>
          <w:lang w:eastAsia="ja-JP"/>
        </w:rPr>
        <w:t>BUT NO</w:t>
      </w:r>
      <w:r w:rsidRPr="00A8052C">
        <w:rPr>
          <w:rFonts w:cs="Arial"/>
          <w:b/>
          <w:lang w:eastAsia="ja-JP"/>
        </w:rPr>
        <w:t xml:space="preserve"> MATERIAL WEAKNESSES</w:t>
      </w:r>
    </w:p>
    <w:p w14:paraId="4667A842" w14:textId="77777777" w:rsidR="00C62720" w:rsidRPr="00A8052C" w:rsidRDefault="00C62720" w:rsidP="00C62720">
      <w:pPr>
        <w:tabs>
          <w:tab w:val="left" w:pos="0"/>
          <w:tab w:val="left" w:pos="547"/>
          <w:tab w:val="left" w:pos="936"/>
          <w:tab w:val="left" w:pos="1440"/>
          <w:tab w:val="left" w:pos="1987"/>
        </w:tabs>
        <w:jc w:val="both"/>
        <w:rPr>
          <w:rFonts w:cs="Arial"/>
          <w:b/>
          <w:lang w:eastAsia="ja-JP"/>
        </w:rPr>
      </w:pPr>
    </w:p>
    <w:p w14:paraId="11AECC0A" w14:textId="77777777" w:rsidR="00C62720" w:rsidRPr="00A8052C" w:rsidRDefault="00C62720" w:rsidP="00C62720">
      <w:pPr>
        <w:tabs>
          <w:tab w:val="left" w:pos="0"/>
          <w:tab w:val="left" w:pos="547"/>
          <w:tab w:val="left" w:pos="936"/>
          <w:tab w:val="left" w:pos="1440"/>
          <w:tab w:val="left" w:pos="1987"/>
        </w:tabs>
        <w:jc w:val="both"/>
        <w:rPr>
          <w:rFonts w:cs="Arial"/>
          <w:lang w:eastAsia="ja-JP"/>
        </w:rPr>
      </w:pPr>
      <w:r w:rsidRPr="00A8052C">
        <w:rPr>
          <w:rFonts w:cs="Arial"/>
          <w:i/>
          <w:lang w:eastAsia="ja-JP"/>
        </w:rPr>
        <w:t>Replace the last paragraph in the internal control section with this paragraph:</w:t>
      </w:r>
    </w:p>
    <w:p w14:paraId="79D649DC" w14:textId="77777777" w:rsidR="00C62720" w:rsidRPr="00A8052C" w:rsidRDefault="00C62720" w:rsidP="00C62720">
      <w:pPr>
        <w:tabs>
          <w:tab w:val="left" w:pos="0"/>
          <w:tab w:val="left" w:pos="547"/>
          <w:tab w:val="left" w:pos="936"/>
          <w:tab w:val="left" w:pos="1440"/>
          <w:tab w:val="left" w:pos="1987"/>
        </w:tabs>
        <w:jc w:val="both"/>
        <w:rPr>
          <w:rFonts w:cs="Arial"/>
        </w:rPr>
      </w:pPr>
    </w:p>
    <w:p w14:paraId="2CDC7FE6" w14:textId="77777777" w:rsidR="00C62720" w:rsidRPr="00A8052C" w:rsidRDefault="00C62720" w:rsidP="00C62720">
      <w:pPr>
        <w:tabs>
          <w:tab w:val="left" w:pos="0"/>
          <w:tab w:val="left" w:pos="547"/>
          <w:tab w:val="left" w:pos="936"/>
          <w:tab w:val="left" w:pos="1440"/>
          <w:tab w:val="left" w:pos="1987"/>
        </w:tabs>
        <w:jc w:val="both"/>
        <w:rPr>
          <w:rFonts w:cs="Arial"/>
        </w:rPr>
      </w:pPr>
      <w:r w:rsidRPr="00A8052C">
        <w:rPr>
          <w:rFonts w:cs="Arial"/>
        </w:rPr>
        <w:t xml:space="preserve">Our consideration of internal control was for the limited purpose described in the first paragraph of this section and was not designed to identify all deficiencies </w:t>
      </w:r>
      <w:r>
        <w:rPr>
          <w:rFonts w:cs="Arial"/>
        </w:rPr>
        <w:t xml:space="preserve">in internal control </w:t>
      </w:r>
      <w:r w:rsidRPr="00A8052C">
        <w:rPr>
          <w:rFonts w:cs="Arial"/>
        </w:rPr>
        <w:t>that might be material weaknesses or significant deficiencies</w:t>
      </w:r>
      <w:r>
        <w:rPr>
          <w:rFonts w:cs="Arial"/>
        </w:rPr>
        <w:t xml:space="preserve"> and t</w:t>
      </w:r>
      <w:r w:rsidRPr="00A8052C">
        <w:rPr>
          <w:rFonts w:cs="Arial"/>
        </w:rPr>
        <w:t>herefore, material weaknesses or significant deficiencies may exist</w:t>
      </w:r>
      <w:r>
        <w:rPr>
          <w:rFonts w:cs="Arial"/>
        </w:rPr>
        <w:t xml:space="preserve"> that were not identified</w:t>
      </w:r>
      <w:r w:rsidRPr="00A8052C">
        <w:rPr>
          <w:rFonts w:cs="Arial"/>
        </w:rPr>
        <w:t xml:space="preserve">. Given these limitations, </w:t>
      </w:r>
      <w:r>
        <w:rPr>
          <w:rFonts w:cs="Arial"/>
        </w:rPr>
        <w:t xml:space="preserve">during our audit </w:t>
      </w:r>
      <w:r w:rsidRPr="00A8052C">
        <w:rPr>
          <w:rFonts w:cs="Arial"/>
        </w:rPr>
        <w:t xml:space="preserve">we did not identify any deficiencies in internal control that we consider </w:t>
      </w:r>
      <w:r>
        <w:rPr>
          <w:rFonts w:cs="Arial"/>
        </w:rPr>
        <w:t xml:space="preserve">to be </w:t>
      </w:r>
      <w:r w:rsidRPr="00A8052C">
        <w:rPr>
          <w:rFonts w:cs="Arial"/>
        </w:rPr>
        <w:t xml:space="preserve">material weaknesses.  We </w:t>
      </w:r>
      <w:r>
        <w:rPr>
          <w:rFonts w:cs="Arial"/>
        </w:rPr>
        <w:t>identified</w:t>
      </w:r>
      <w:r w:rsidRPr="00A8052C">
        <w:rPr>
          <w:rFonts w:cs="Arial"/>
        </w:rPr>
        <w:t xml:space="preserve"> </w:t>
      </w:r>
      <w:r w:rsidRPr="004B207D">
        <w:rPr>
          <w:rFonts w:cs="Arial"/>
          <w:highlight w:val="lightGray"/>
        </w:rPr>
        <w:t>(a)</w:t>
      </w:r>
      <w:r w:rsidRPr="00A8052C">
        <w:rPr>
          <w:rFonts w:cs="Arial"/>
        </w:rPr>
        <w:t xml:space="preserve"> certain deficiency</w:t>
      </w:r>
      <w:r w:rsidRPr="004B207D">
        <w:rPr>
          <w:rFonts w:cs="Arial"/>
          <w:highlight w:val="lightGray"/>
        </w:rPr>
        <w:t>(ies)</w:t>
      </w:r>
      <w:r w:rsidRPr="00A8052C">
        <w:rPr>
          <w:rFonts w:cs="Arial"/>
        </w:rPr>
        <w:t xml:space="preserve"> in internal control, described in the accompanying schedule of findings </w:t>
      </w:r>
      <w:r w:rsidRPr="004B207D">
        <w:rPr>
          <w:rFonts w:cs="Arial"/>
          <w:highlight w:val="lightGray"/>
        </w:rPr>
        <w:t>and questioned costs</w:t>
      </w:r>
      <w:r w:rsidRPr="0010368E">
        <w:rPr>
          <w:rFonts w:cs="Arial"/>
          <w:color w:val="FF0000"/>
        </w:rPr>
        <w:t xml:space="preserve"> </w:t>
      </w:r>
      <w:r>
        <w:rPr>
          <w:rFonts w:cs="Arial"/>
        </w:rPr>
        <w:t>as item</w:t>
      </w:r>
      <w:r w:rsidRPr="004B207D">
        <w:rPr>
          <w:rFonts w:cs="Arial"/>
          <w:color w:val="002060"/>
          <w:highlight w:val="lightGray"/>
        </w:rPr>
        <w:t>(s)</w:t>
      </w:r>
      <w:r w:rsidRPr="0010368E">
        <w:rPr>
          <w:rFonts w:cs="Arial"/>
          <w:color w:val="FF0000"/>
        </w:rPr>
        <w:t xml:space="preserve"> </w:t>
      </w:r>
      <w:r w:rsidRPr="00F47F4B">
        <w:rPr>
          <w:rFonts w:cs="Arial"/>
        </w:rPr>
        <w:t>20XX-001 through 20XX-004 and 20XX-007</w:t>
      </w:r>
      <w:r>
        <w:rPr>
          <w:rFonts w:cs="Arial"/>
        </w:rPr>
        <w:t xml:space="preserve"> </w:t>
      </w:r>
      <w:r w:rsidRPr="00A8052C">
        <w:rPr>
          <w:rFonts w:cs="Arial"/>
        </w:rPr>
        <w:t xml:space="preserve">that we consider </w:t>
      </w:r>
      <w:r>
        <w:rPr>
          <w:rFonts w:cs="Arial"/>
        </w:rPr>
        <w:t xml:space="preserve">to be </w:t>
      </w:r>
      <w:r w:rsidRPr="004B207D">
        <w:rPr>
          <w:rFonts w:cs="Arial"/>
          <w:highlight w:val="lightGray"/>
        </w:rPr>
        <w:t>(a)</w:t>
      </w:r>
      <w:r w:rsidRPr="00A8052C">
        <w:rPr>
          <w:rFonts w:cs="Arial"/>
        </w:rPr>
        <w:t xml:space="preserve"> significant deficiency</w:t>
      </w:r>
      <w:r w:rsidRPr="004B207D">
        <w:rPr>
          <w:rFonts w:cs="Arial"/>
          <w:highlight w:val="lightGray"/>
        </w:rPr>
        <w:t>(ies)</w:t>
      </w:r>
      <w:r w:rsidRPr="00A8052C">
        <w:rPr>
          <w:rFonts w:cs="Arial"/>
        </w:rPr>
        <w:t xml:space="preserve">. </w:t>
      </w:r>
    </w:p>
    <w:p w14:paraId="22236184" w14:textId="77777777" w:rsidR="00C62720" w:rsidRPr="00A8052C" w:rsidRDefault="00C62720" w:rsidP="00C62720">
      <w:pPr>
        <w:tabs>
          <w:tab w:val="left" w:pos="0"/>
          <w:tab w:val="left" w:pos="547"/>
          <w:tab w:val="left" w:pos="936"/>
          <w:tab w:val="left" w:pos="1440"/>
          <w:tab w:val="left" w:pos="1987"/>
        </w:tabs>
        <w:jc w:val="both"/>
        <w:rPr>
          <w:rFonts w:cs="Arial"/>
          <w:b/>
          <w:color w:val="000080"/>
          <w:lang w:eastAsia="ja-JP"/>
        </w:rPr>
      </w:pPr>
    </w:p>
    <w:p w14:paraId="4260B8F4" w14:textId="77777777" w:rsidR="00C62720" w:rsidRPr="00A8052C" w:rsidRDefault="00C62720" w:rsidP="00C62720">
      <w:pPr>
        <w:tabs>
          <w:tab w:val="left" w:pos="0"/>
          <w:tab w:val="left" w:pos="547"/>
          <w:tab w:val="left" w:pos="936"/>
          <w:tab w:val="left" w:pos="1440"/>
          <w:tab w:val="left" w:pos="1987"/>
        </w:tabs>
        <w:jc w:val="both"/>
        <w:rPr>
          <w:rFonts w:cs="Arial"/>
          <w:b/>
          <w:lang w:eastAsia="ja-JP"/>
        </w:rPr>
      </w:pPr>
    </w:p>
    <w:p w14:paraId="13A444BB" w14:textId="77777777" w:rsidR="00C62720" w:rsidRPr="00A8052C" w:rsidRDefault="00C62720" w:rsidP="00C62720">
      <w:pPr>
        <w:tabs>
          <w:tab w:val="left" w:pos="0"/>
          <w:tab w:val="left" w:pos="547"/>
          <w:tab w:val="left" w:pos="936"/>
          <w:tab w:val="left" w:pos="1440"/>
          <w:tab w:val="left" w:pos="1987"/>
        </w:tabs>
        <w:jc w:val="both"/>
        <w:rPr>
          <w:rFonts w:cs="Arial"/>
          <w:b/>
          <w:lang w:eastAsia="ja-JP"/>
        </w:rPr>
      </w:pPr>
    </w:p>
    <w:p w14:paraId="1FED767A" w14:textId="1C9368A4" w:rsidR="00C62720" w:rsidRDefault="00C62720" w:rsidP="00C62720">
      <w:pPr>
        <w:tabs>
          <w:tab w:val="left" w:pos="0"/>
          <w:tab w:val="left" w:pos="547"/>
          <w:tab w:val="left" w:pos="936"/>
          <w:tab w:val="left" w:pos="1440"/>
          <w:tab w:val="left" w:pos="1987"/>
        </w:tabs>
        <w:rPr>
          <w:rFonts w:cs="Arial"/>
          <w:b/>
          <w:i/>
          <w:iCs/>
          <w:color w:val="002060"/>
        </w:rPr>
      </w:pPr>
      <w:r w:rsidRPr="004B207D">
        <w:rPr>
          <w:rFonts w:cs="Arial"/>
          <w:b/>
          <w:i/>
          <w:iCs/>
          <w:color w:val="002060"/>
          <w:lang w:eastAsia="ja-JP"/>
        </w:rPr>
        <w:t xml:space="preserve">&gt;&gt;&gt; If the report includes auditee responses, remember to insert the “response” paragraph from the material noncompliance example in the compliance section, even if there was no material noncompliance.  </w:t>
      </w:r>
      <w:r w:rsidRPr="004B207D">
        <w:rPr>
          <w:rFonts w:cs="Arial"/>
          <w:b/>
          <w:i/>
          <w:iCs/>
          <w:color w:val="002060"/>
        </w:rPr>
        <w:t xml:space="preserve">If the auditee chooses not to respond, insert in the Schedule of Findings “We did not receive a response from Officials to this finding,” as the Officials’ Response. </w:t>
      </w:r>
    </w:p>
    <w:p w14:paraId="73E6F72A" w14:textId="10F9FD4C" w:rsidR="00D07B91" w:rsidRDefault="00D07B91" w:rsidP="00C62720">
      <w:pPr>
        <w:tabs>
          <w:tab w:val="left" w:pos="0"/>
          <w:tab w:val="left" w:pos="547"/>
          <w:tab w:val="left" w:pos="936"/>
          <w:tab w:val="left" w:pos="1440"/>
          <w:tab w:val="left" w:pos="1987"/>
        </w:tabs>
        <w:rPr>
          <w:rFonts w:cs="Arial"/>
          <w:b/>
          <w:i/>
          <w:iCs/>
          <w:color w:val="002060"/>
        </w:rPr>
      </w:pPr>
      <w:r>
        <w:rPr>
          <w:rFonts w:cs="Arial"/>
          <w:b/>
          <w:i/>
          <w:iCs/>
          <w:color w:val="002060"/>
        </w:rPr>
        <w:br w:type="page"/>
      </w:r>
    </w:p>
    <w:p w14:paraId="7EA50615" w14:textId="77777777" w:rsidR="00C62720" w:rsidRPr="00A8052C" w:rsidRDefault="00C62720" w:rsidP="00361F77">
      <w:pPr>
        <w:tabs>
          <w:tab w:val="left" w:pos="0"/>
          <w:tab w:val="left" w:pos="547"/>
          <w:tab w:val="left" w:pos="936"/>
          <w:tab w:val="left" w:pos="1440"/>
          <w:tab w:val="left" w:pos="1987"/>
        </w:tabs>
        <w:jc w:val="center"/>
        <w:rPr>
          <w:rFonts w:cs="Arial"/>
          <w:lang w:eastAsia="ja-JP"/>
        </w:rPr>
      </w:pPr>
      <w:r w:rsidRPr="00A8052C">
        <w:rPr>
          <w:rFonts w:cs="Arial"/>
          <w:b/>
          <w:lang w:eastAsia="ja-JP"/>
        </w:rPr>
        <w:lastRenderedPageBreak/>
        <w:t xml:space="preserve">EXAMPLE:  MATERIAL WEAKNESSES, </w:t>
      </w:r>
      <w:r w:rsidRPr="00A8052C">
        <w:rPr>
          <w:rFonts w:cs="Arial"/>
          <w:b/>
          <w:i/>
          <w:color w:val="FF0000"/>
          <w:lang w:eastAsia="ja-JP"/>
        </w:rPr>
        <w:t>BUT NO</w:t>
      </w:r>
      <w:r w:rsidRPr="00A8052C">
        <w:rPr>
          <w:rFonts w:cs="Arial"/>
          <w:b/>
          <w:lang w:eastAsia="ja-JP"/>
        </w:rPr>
        <w:t xml:space="preserve"> SIGNIFICANT DEFICIENCIES</w:t>
      </w:r>
    </w:p>
    <w:p w14:paraId="1BE74F57" w14:textId="77777777" w:rsidR="00C62720" w:rsidRPr="00A8052C" w:rsidRDefault="00C62720" w:rsidP="00C62720">
      <w:pPr>
        <w:rPr>
          <w:rFonts w:cs="Arial"/>
          <w:b/>
          <w:lang w:eastAsia="ja-JP"/>
        </w:rPr>
      </w:pPr>
    </w:p>
    <w:p w14:paraId="13DB6BE3" w14:textId="77777777" w:rsidR="00C62720" w:rsidRPr="00D02243" w:rsidRDefault="00C62720" w:rsidP="00C62720">
      <w:pPr>
        <w:tabs>
          <w:tab w:val="left" w:pos="0"/>
          <w:tab w:val="left" w:pos="547"/>
          <w:tab w:val="left" w:pos="936"/>
          <w:tab w:val="left" w:pos="1440"/>
          <w:tab w:val="left" w:pos="1987"/>
        </w:tabs>
        <w:jc w:val="both"/>
        <w:rPr>
          <w:rFonts w:cs="Arial"/>
          <w:color w:val="002060"/>
          <w:lang w:eastAsia="ja-JP"/>
        </w:rPr>
      </w:pPr>
      <w:r w:rsidRPr="00D02243">
        <w:rPr>
          <w:rFonts w:cs="Arial"/>
          <w:i/>
          <w:color w:val="002060"/>
          <w:lang w:eastAsia="ja-JP"/>
        </w:rPr>
        <w:t>Replace the last paragraph in the internal control section with this paragraph:</w:t>
      </w:r>
    </w:p>
    <w:p w14:paraId="63C6AE8B" w14:textId="77777777" w:rsidR="00C62720" w:rsidRPr="00A8052C" w:rsidRDefault="00C62720" w:rsidP="00C62720">
      <w:pPr>
        <w:rPr>
          <w:rFonts w:cs="Arial"/>
          <w:b/>
          <w:lang w:eastAsia="ja-JP"/>
        </w:rPr>
      </w:pPr>
    </w:p>
    <w:p w14:paraId="5822E47C" w14:textId="77777777" w:rsidR="00C62720" w:rsidRPr="00A8052C" w:rsidRDefault="00C62720" w:rsidP="00C62720">
      <w:pPr>
        <w:tabs>
          <w:tab w:val="left" w:pos="0"/>
          <w:tab w:val="left" w:pos="547"/>
          <w:tab w:val="left" w:pos="936"/>
          <w:tab w:val="left" w:pos="1440"/>
          <w:tab w:val="left" w:pos="1987"/>
        </w:tabs>
        <w:jc w:val="both"/>
        <w:rPr>
          <w:rFonts w:cs="Arial"/>
          <w:color w:val="FF0000"/>
        </w:rPr>
      </w:pPr>
      <w:r w:rsidRPr="00A8052C">
        <w:rPr>
          <w:rFonts w:cs="Arial"/>
          <w:lang w:eastAsia="ja-JP"/>
        </w:rPr>
        <w:t xml:space="preserve">Our consideration of internal control was for the limited purpose described in the first paragraph of this section and was not designed to identify all deficiencies </w:t>
      </w:r>
      <w:r>
        <w:rPr>
          <w:rFonts w:cs="Arial"/>
          <w:lang w:eastAsia="ja-JP"/>
        </w:rPr>
        <w:t xml:space="preserve">in internal control </w:t>
      </w:r>
      <w:r w:rsidRPr="00A8052C">
        <w:rPr>
          <w:rFonts w:cs="Arial"/>
          <w:lang w:eastAsia="ja-JP"/>
        </w:rPr>
        <w:t>that might be material weaknesses or significant deficiencies</w:t>
      </w:r>
      <w:r>
        <w:rPr>
          <w:rFonts w:cs="Arial"/>
          <w:lang w:eastAsia="ja-JP"/>
        </w:rPr>
        <w:t xml:space="preserve"> and t</w:t>
      </w:r>
      <w:r w:rsidRPr="00A8052C">
        <w:rPr>
          <w:rFonts w:cs="Arial"/>
          <w:lang w:eastAsia="ja-JP"/>
        </w:rPr>
        <w:t>herefore, material weaknesses or significant deficiencies may exist</w:t>
      </w:r>
      <w:r>
        <w:rPr>
          <w:rFonts w:cs="Arial"/>
          <w:lang w:eastAsia="ja-JP"/>
        </w:rPr>
        <w:t xml:space="preserve"> that were not identified</w:t>
      </w:r>
      <w:r w:rsidRPr="00A8052C">
        <w:rPr>
          <w:rFonts w:cs="Arial"/>
          <w:lang w:eastAsia="ja-JP"/>
        </w:rPr>
        <w:t xml:space="preserve">.  We </w:t>
      </w:r>
      <w:r>
        <w:rPr>
          <w:rFonts w:cs="Arial"/>
          <w:lang w:eastAsia="ja-JP"/>
        </w:rPr>
        <w:t>identified</w:t>
      </w:r>
      <w:r w:rsidRPr="00A8052C">
        <w:rPr>
          <w:rFonts w:cs="Arial"/>
          <w:lang w:eastAsia="ja-JP"/>
        </w:rPr>
        <w:t xml:space="preserve"> </w:t>
      </w:r>
      <w:r w:rsidRPr="004B207D">
        <w:rPr>
          <w:rFonts w:cs="Arial"/>
          <w:highlight w:val="lightGray"/>
        </w:rPr>
        <w:t>(a)</w:t>
      </w:r>
      <w:r w:rsidRPr="00A8052C">
        <w:rPr>
          <w:rFonts w:cs="Arial"/>
        </w:rPr>
        <w:t xml:space="preserve"> certain deficiency</w:t>
      </w:r>
      <w:r w:rsidRPr="004B207D">
        <w:rPr>
          <w:rFonts w:cs="Arial"/>
          <w:highlight w:val="lightGray"/>
        </w:rPr>
        <w:t>(ies)</w:t>
      </w:r>
      <w:r w:rsidRPr="00A8052C">
        <w:rPr>
          <w:rFonts w:cs="Arial"/>
        </w:rPr>
        <w:t xml:space="preserve"> in internal control, described in the accompanying schedule of findings </w:t>
      </w:r>
      <w:r w:rsidRPr="004B207D">
        <w:rPr>
          <w:rFonts w:cs="Arial"/>
          <w:highlight w:val="lightGray"/>
        </w:rPr>
        <w:t>and questioned costs</w:t>
      </w:r>
      <w:r w:rsidRPr="0010368E">
        <w:rPr>
          <w:rFonts w:cs="Arial"/>
          <w:color w:val="FF0000"/>
        </w:rPr>
        <w:t xml:space="preserve"> </w:t>
      </w:r>
      <w:r>
        <w:rPr>
          <w:rFonts w:cs="Arial"/>
        </w:rPr>
        <w:t>as item</w:t>
      </w:r>
      <w:r w:rsidRPr="004B207D">
        <w:rPr>
          <w:rFonts w:cs="Arial"/>
          <w:highlight w:val="lightGray"/>
        </w:rPr>
        <w:t>(s)</w:t>
      </w:r>
      <w:r w:rsidRPr="0010368E">
        <w:rPr>
          <w:rFonts w:cs="Arial"/>
          <w:color w:val="FF0000"/>
        </w:rPr>
        <w:t xml:space="preserve"> </w:t>
      </w:r>
      <w:r w:rsidRPr="004B207D">
        <w:rPr>
          <w:rFonts w:cs="Arial"/>
          <w:highlight w:val="lightGray"/>
        </w:rPr>
        <w:t>20XX-001</w:t>
      </w:r>
      <w:r w:rsidRPr="00F47F4B">
        <w:rPr>
          <w:rFonts w:cs="Arial"/>
        </w:rPr>
        <w:t xml:space="preserve"> through </w:t>
      </w:r>
      <w:r w:rsidRPr="004B207D">
        <w:rPr>
          <w:rFonts w:cs="Arial"/>
          <w:highlight w:val="lightGray"/>
        </w:rPr>
        <w:t>20XX-004</w:t>
      </w:r>
      <w:r w:rsidRPr="00F47F4B">
        <w:rPr>
          <w:rFonts w:cs="Arial"/>
        </w:rPr>
        <w:t xml:space="preserve"> and </w:t>
      </w:r>
      <w:r w:rsidRPr="004B207D">
        <w:rPr>
          <w:rFonts w:cs="Arial"/>
          <w:highlight w:val="lightGray"/>
        </w:rPr>
        <w:t>20XX-007</w:t>
      </w:r>
      <w:r>
        <w:rPr>
          <w:rFonts w:cs="Arial"/>
        </w:rPr>
        <w:t xml:space="preserve"> </w:t>
      </w:r>
      <w:r w:rsidRPr="00A8052C">
        <w:rPr>
          <w:rFonts w:cs="Arial"/>
        </w:rPr>
        <w:t xml:space="preserve">that we consider </w:t>
      </w:r>
      <w:r>
        <w:rPr>
          <w:rFonts w:cs="Arial"/>
        </w:rPr>
        <w:t xml:space="preserve">to be </w:t>
      </w:r>
      <w:r w:rsidRPr="004B207D">
        <w:rPr>
          <w:rFonts w:cs="Arial"/>
          <w:highlight w:val="lightGray"/>
        </w:rPr>
        <w:t>(a)</w:t>
      </w:r>
      <w:r w:rsidRPr="00A8052C">
        <w:rPr>
          <w:rFonts w:cs="Arial"/>
        </w:rPr>
        <w:t xml:space="preserve"> material weakness</w:t>
      </w:r>
      <w:r w:rsidRPr="004B207D">
        <w:rPr>
          <w:rFonts w:cs="Arial"/>
          <w:highlight w:val="lightGray"/>
        </w:rPr>
        <w:t>(es)</w:t>
      </w:r>
      <w:r w:rsidRPr="00A8052C">
        <w:rPr>
          <w:rFonts w:cs="Arial"/>
        </w:rPr>
        <w:t>.</w:t>
      </w:r>
    </w:p>
    <w:p w14:paraId="4DA448A8" w14:textId="77777777" w:rsidR="00C62720" w:rsidRPr="00A8052C" w:rsidRDefault="00C62720" w:rsidP="00C62720">
      <w:pPr>
        <w:tabs>
          <w:tab w:val="left" w:pos="0"/>
          <w:tab w:val="left" w:pos="547"/>
          <w:tab w:val="left" w:pos="936"/>
          <w:tab w:val="left" w:pos="1440"/>
          <w:tab w:val="left" w:pos="1987"/>
        </w:tabs>
        <w:jc w:val="both"/>
        <w:rPr>
          <w:rFonts w:cs="Arial"/>
        </w:rPr>
      </w:pPr>
      <w:r w:rsidRPr="00A8052C">
        <w:rPr>
          <w:rFonts w:cs="Arial"/>
        </w:rPr>
        <w:t xml:space="preserve"> </w:t>
      </w:r>
    </w:p>
    <w:p w14:paraId="3284262E" w14:textId="77777777" w:rsidR="00C62720" w:rsidRPr="00A8052C" w:rsidRDefault="00C62720" w:rsidP="00C62720">
      <w:pPr>
        <w:rPr>
          <w:rFonts w:cs="Arial"/>
          <w:b/>
          <w:lang w:eastAsia="ja-JP"/>
        </w:rPr>
      </w:pPr>
    </w:p>
    <w:p w14:paraId="12B981B0" w14:textId="77777777" w:rsidR="00C62720" w:rsidRPr="00A8052C" w:rsidRDefault="00C62720" w:rsidP="00C62720">
      <w:pPr>
        <w:rPr>
          <w:rFonts w:cs="Arial"/>
          <w:b/>
          <w:lang w:eastAsia="ja-JP"/>
        </w:rPr>
      </w:pPr>
    </w:p>
    <w:p w14:paraId="71B101A5" w14:textId="77777777" w:rsidR="00C62720" w:rsidRPr="00A8052C" w:rsidRDefault="00C62720" w:rsidP="00C62720">
      <w:pPr>
        <w:rPr>
          <w:rFonts w:cs="Arial"/>
          <w:b/>
          <w:lang w:eastAsia="ja-JP"/>
        </w:rPr>
      </w:pPr>
    </w:p>
    <w:p w14:paraId="2E990670" w14:textId="77777777" w:rsidR="00C62720" w:rsidRPr="00A8052C" w:rsidRDefault="00C62720" w:rsidP="00C62720">
      <w:pPr>
        <w:rPr>
          <w:rFonts w:cs="Arial"/>
          <w:b/>
          <w:lang w:eastAsia="ja-JP"/>
        </w:rPr>
      </w:pPr>
    </w:p>
    <w:p w14:paraId="3F98B4F4" w14:textId="5E222C93" w:rsidR="00C62720" w:rsidRDefault="00C62720" w:rsidP="00C62720">
      <w:pPr>
        <w:rPr>
          <w:rFonts w:cs="Arial"/>
          <w:b/>
          <w:i/>
          <w:iCs/>
          <w:color w:val="002060"/>
        </w:rPr>
      </w:pPr>
      <w:r w:rsidRPr="004B207D">
        <w:rPr>
          <w:rFonts w:cs="Arial"/>
          <w:b/>
          <w:i/>
          <w:iCs/>
          <w:color w:val="002060"/>
          <w:lang w:eastAsia="ja-JP"/>
        </w:rPr>
        <w:t xml:space="preserve">&gt;&gt;&gt; If the report includes auditee responses, remember to insert the “response” paragraph from the material noncompliance example in the compliance section, even if there was no material noncompliance.  </w:t>
      </w:r>
      <w:r w:rsidRPr="004B207D">
        <w:rPr>
          <w:rFonts w:cs="Arial"/>
          <w:b/>
          <w:i/>
          <w:iCs/>
          <w:color w:val="002060"/>
        </w:rPr>
        <w:t xml:space="preserve">If the auditee chooses not to respond, insert in the Schedule of Findings “We did not receive a response from Officials to this finding,” as the Officials’ Response. </w:t>
      </w:r>
    </w:p>
    <w:p w14:paraId="6062CC4E" w14:textId="00260CCB" w:rsidR="00361F77" w:rsidRDefault="00361F77" w:rsidP="00C62720">
      <w:pPr>
        <w:rPr>
          <w:rFonts w:cs="Arial"/>
          <w:b/>
          <w:i/>
          <w:iCs/>
          <w:lang w:eastAsia="ja-JP"/>
        </w:rPr>
      </w:pPr>
      <w:r>
        <w:rPr>
          <w:rFonts w:cs="Arial"/>
          <w:b/>
          <w:i/>
          <w:iCs/>
          <w:lang w:eastAsia="ja-JP"/>
        </w:rPr>
        <w:br w:type="page"/>
      </w:r>
    </w:p>
    <w:p w14:paraId="4944BA1B" w14:textId="77777777" w:rsidR="00C62720" w:rsidRPr="00A8052C" w:rsidRDefault="00C62720" w:rsidP="00361F77">
      <w:pPr>
        <w:jc w:val="center"/>
        <w:rPr>
          <w:rFonts w:cs="Arial"/>
          <w:lang w:eastAsia="ja-JP"/>
        </w:rPr>
      </w:pPr>
      <w:r w:rsidRPr="00A8052C">
        <w:rPr>
          <w:rFonts w:cs="Arial"/>
          <w:b/>
          <w:lang w:eastAsia="ja-JP"/>
        </w:rPr>
        <w:lastRenderedPageBreak/>
        <w:t xml:space="preserve">EXAMPLE:  MATERIAL WEAKNESSES, </w:t>
      </w:r>
      <w:r w:rsidRPr="00A8052C">
        <w:rPr>
          <w:rFonts w:cs="Arial"/>
          <w:b/>
          <w:i/>
          <w:color w:val="FF0000"/>
          <w:lang w:eastAsia="ja-JP"/>
        </w:rPr>
        <w:t>AND</w:t>
      </w:r>
      <w:r w:rsidRPr="00A8052C">
        <w:rPr>
          <w:rFonts w:cs="Arial"/>
          <w:b/>
          <w:lang w:eastAsia="ja-JP"/>
        </w:rPr>
        <w:t xml:space="preserve"> SIGNIFICANT DEFICIENCIES</w:t>
      </w:r>
    </w:p>
    <w:p w14:paraId="6CA47B9E" w14:textId="77777777" w:rsidR="00C62720" w:rsidRPr="00A8052C" w:rsidRDefault="00C62720" w:rsidP="00C62720">
      <w:pPr>
        <w:rPr>
          <w:rFonts w:cs="Arial"/>
          <w:i/>
          <w:lang w:eastAsia="ja-JP"/>
        </w:rPr>
      </w:pPr>
    </w:p>
    <w:p w14:paraId="7D27461E" w14:textId="77777777" w:rsidR="00C62720" w:rsidRPr="00A8052C" w:rsidRDefault="00C62720" w:rsidP="00C62720">
      <w:pPr>
        <w:rPr>
          <w:rFonts w:cs="Arial"/>
          <w:i/>
          <w:lang w:eastAsia="ja-JP"/>
        </w:rPr>
      </w:pPr>
      <w:r w:rsidRPr="004B207D">
        <w:rPr>
          <w:rFonts w:cs="Arial"/>
          <w:i/>
          <w:color w:val="002060"/>
          <w:lang w:eastAsia="ja-JP"/>
        </w:rPr>
        <w:t>There is no revision to the first paragraph. Replace the last two paragraphs with these paragraphs:</w:t>
      </w:r>
    </w:p>
    <w:p w14:paraId="66B9F87D" w14:textId="77777777" w:rsidR="00C62720" w:rsidRPr="00A8052C" w:rsidRDefault="00C62720" w:rsidP="00C62720">
      <w:pPr>
        <w:rPr>
          <w:rFonts w:cs="Arial"/>
          <w:b/>
          <w:lang w:eastAsia="ja-JP"/>
        </w:rPr>
      </w:pPr>
    </w:p>
    <w:p w14:paraId="077EBC8A" w14:textId="77777777" w:rsidR="00C62720" w:rsidRPr="00A8052C" w:rsidRDefault="00C62720" w:rsidP="00C62720">
      <w:pPr>
        <w:tabs>
          <w:tab w:val="left" w:pos="0"/>
          <w:tab w:val="left" w:pos="547"/>
          <w:tab w:val="left" w:pos="936"/>
          <w:tab w:val="left" w:pos="1440"/>
          <w:tab w:val="left" w:pos="1987"/>
        </w:tabs>
        <w:jc w:val="both"/>
        <w:rPr>
          <w:rFonts w:cs="Arial"/>
          <w:color w:val="FF0000"/>
        </w:rPr>
      </w:pPr>
      <w:r w:rsidRPr="00A8052C">
        <w:rPr>
          <w:rFonts w:cs="Arial"/>
          <w:lang w:eastAsia="ja-JP"/>
        </w:rPr>
        <w:t>Our consideration of internal control was for the limited purpose described in the preceding paragraph and was not designed to identify all deficiencies in internal control that might be material weaknesses or significant deficiencies</w:t>
      </w:r>
      <w:r>
        <w:rPr>
          <w:rFonts w:cs="Arial"/>
          <w:lang w:eastAsia="ja-JP"/>
        </w:rPr>
        <w:t xml:space="preserve"> and t</w:t>
      </w:r>
      <w:r w:rsidRPr="00A8052C">
        <w:rPr>
          <w:rFonts w:cs="Arial"/>
          <w:lang w:eastAsia="ja-JP"/>
        </w:rPr>
        <w:t>herefore, material weaknesses or significant deficiencies may exist</w:t>
      </w:r>
      <w:r>
        <w:rPr>
          <w:rFonts w:cs="Arial"/>
          <w:lang w:eastAsia="ja-JP"/>
        </w:rPr>
        <w:t xml:space="preserve"> that were not identified</w:t>
      </w:r>
      <w:r w:rsidRPr="00A8052C">
        <w:rPr>
          <w:rFonts w:cs="Arial"/>
          <w:lang w:eastAsia="ja-JP"/>
        </w:rPr>
        <w:t>.  Howe</w:t>
      </w:r>
      <w:r w:rsidRPr="00A8052C">
        <w:rPr>
          <w:rFonts w:cs="Arial"/>
        </w:rPr>
        <w:t xml:space="preserve">ver, as described in the accompanying schedule of findings </w:t>
      </w:r>
      <w:r w:rsidRPr="004B207D">
        <w:rPr>
          <w:rFonts w:cs="Arial"/>
          <w:highlight w:val="lightGray"/>
        </w:rPr>
        <w:t>and questioned costs</w:t>
      </w:r>
      <w:r>
        <w:rPr>
          <w:rFonts w:cs="Arial"/>
          <w:color w:val="FF0000"/>
        </w:rPr>
        <w:t xml:space="preserve"> </w:t>
      </w:r>
      <w:r w:rsidRPr="00A8052C">
        <w:rPr>
          <w:rFonts w:cs="Arial"/>
        </w:rPr>
        <w:t xml:space="preserve">we identified certain deficiencies in internal control that we consider </w:t>
      </w:r>
      <w:r>
        <w:rPr>
          <w:rFonts w:cs="Arial"/>
        </w:rPr>
        <w:t xml:space="preserve">to be </w:t>
      </w:r>
      <w:r w:rsidRPr="004B207D">
        <w:rPr>
          <w:rFonts w:cs="Arial"/>
          <w:highlight w:val="lightGray"/>
        </w:rPr>
        <w:t>(a)</w:t>
      </w:r>
      <w:r w:rsidRPr="00A8052C">
        <w:rPr>
          <w:rFonts w:cs="Arial"/>
        </w:rPr>
        <w:t xml:space="preserve"> material weakness</w:t>
      </w:r>
      <w:r w:rsidRPr="004B207D">
        <w:rPr>
          <w:rFonts w:cs="Arial"/>
          <w:highlight w:val="lightGray"/>
        </w:rPr>
        <w:t>(es)</w:t>
      </w:r>
      <w:r w:rsidRPr="00A8052C">
        <w:rPr>
          <w:rFonts w:cs="Arial"/>
          <w:color w:val="FF0000"/>
        </w:rPr>
        <w:t xml:space="preserve"> </w:t>
      </w:r>
      <w:r w:rsidRPr="00A8052C">
        <w:rPr>
          <w:rFonts w:cs="Arial"/>
        </w:rPr>
        <w:t>and</w:t>
      </w:r>
      <w:r w:rsidRPr="00A8052C">
        <w:rPr>
          <w:rFonts w:cs="Arial"/>
          <w:color w:val="FF0000"/>
        </w:rPr>
        <w:t xml:space="preserve"> </w:t>
      </w:r>
      <w:r w:rsidRPr="004B207D">
        <w:rPr>
          <w:rFonts w:cs="Arial"/>
          <w:highlight w:val="lightGray"/>
        </w:rPr>
        <w:t>(a)</w:t>
      </w:r>
      <w:r w:rsidRPr="00A8052C">
        <w:rPr>
          <w:rFonts w:cs="Arial"/>
        </w:rPr>
        <w:t xml:space="preserve"> significant deficiency</w:t>
      </w:r>
      <w:r w:rsidRPr="004B207D">
        <w:rPr>
          <w:rFonts w:cs="Arial"/>
          <w:highlight w:val="lightGray"/>
        </w:rPr>
        <w:t>(ies)</w:t>
      </w:r>
      <w:r w:rsidRPr="004B207D">
        <w:rPr>
          <w:rFonts w:cs="Arial"/>
        </w:rPr>
        <w:t>.</w:t>
      </w:r>
    </w:p>
    <w:p w14:paraId="2413A78B" w14:textId="77777777" w:rsidR="00C62720" w:rsidRPr="00A8052C" w:rsidRDefault="00C62720" w:rsidP="00C62720">
      <w:pPr>
        <w:tabs>
          <w:tab w:val="left" w:pos="0"/>
          <w:tab w:val="left" w:pos="547"/>
          <w:tab w:val="left" w:pos="936"/>
          <w:tab w:val="left" w:pos="1440"/>
          <w:tab w:val="left" w:pos="1987"/>
        </w:tabs>
        <w:jc w:val="both"/>
        <w:rPr>
          <w:rFonts w:cs="Arial"/>
        </w:rPr>
      </w:pPr>
      <w:r w:rsidRPr="00A8052C">
        <w:rPr>
          <w:rFonts w:cs="Arial"/>
        </w:rPr>
        <w:t xml:space="preserve"> </w:t>
      </w:r>
    </w:p>
    <w:p w14:paraId="210F35D2" w14:textId="59EDF48E" w:rsidR="00C62720" w:rsidRPr="00A8052C" w:rsidRDefault="00C62720" w:rsidP="00C62720">
      <w:pPr>
        <w:tabs>
          <w:tab w:val="left" w:pos="0"/>
          <w:tab w:val="left" w:pos="547"/>
          <w:tab w:val="left" w:pos="936"/>
          <w:tab w:val="left" w:pos="1440"/>
          <w:tab w:val="left" w:pos="1987"/>
        </w:tabs>
        <w:jc w:val="both"/>
        <w:rPr>
          <w:rFonts w:cs="Arial"/>
          <w:lang w:eastAsia="ja-JP"/>
        </w:rPr>
      </w:pPr>
      <w:r w:rsidRPr="00A8052C">
        <w:rPr>
          <w:rFonts w:cs="Arial"/>
        </w:rPr>
        <w:t xml:space="preserve">A </w:t>
      </w:r>
      <w:r w:rsidRPr="00A8052C">
        <w:rPr>
          <w:rFonts w:cs="Arial"/>
          <w:i/>
          <w:iCs/>
        </w:rPr>
        <w:t xml:space="preserve">deficiency in internal control </w:t>
      </w:r>
      <w:r w:rsidRPr="00A8052C">
        <w:rPr>
          <w:rFonts w:cs="Arial"/>
        </w:rPr>
        <w:t xml:space="preserve">exists when the design or operation of a control does not allow management or employees, </w:t>
      </w:r>
      <w:r>
        <w:rPr>
          <w:rFonts w:cs="Arial"/>
        </w:rPr>
        <w:t>in the normal course of</w:t>
      </w:r>
      <w:r w:rsidRPr="00A8052C">
        <w:rPr>
          <w:rFonts w:cs="Arial"/>
        </w:rPr>
        <w:t xml:space="preserve"> performing their assigned functions, to prevent, or detect and correct misstatements</w:t>
      </w:r>
      <w:r>
        <w:rPr>
          <w:rFonts w:cs="Arial"/>
        </w:rPr>
        <w:t xml:space="preserve"> on a timely basis</w:t>
      </w:r>
      <w:r w:rsidRPr="00A8052C">
        <w:rPr>
          <w:rFonts w:cs="Arial"/>
        </w:rPr>
        <w:t xml:space="preserve">. A </w:t>
      </w:r>
      <w:r w:rsidRPr="00A8052C">
        <w:rPr>
          <w:rFonts w:cs="Arial"/>
          <w:i/>
          <w:iCs/>
        </w:rPr>
        <w:t xml:space="preserve">material weakness </w:t>
      </w:r>
      <w:r w:rsidRPr="00A8052C">
        <w:rPr>
          <w:rFonts w:cs="Arial"/>
        </w:rPr>
        <w:t>is a deficiency, or a combination of deficiencies</w:t>
      </w:r>
      <w:r>
        <w:rPr>
          <w:rFonts w:cs="Arial"/>
        </w:rPr>
        <w:t xml:space="preserve">, in internal control such that there is a reasonable possibility that </w:t>
      </w:r>
      <w:r w:rsidRPr="00A8052C">
        <w:rPr>
          <w:rFonts w:cs="Arial"/>
        </w:rPr>
        <w:t xml:space="preserve">a material misstatement of the </w:t>
      </w:r>
      <w:r w:rsidRPr="007032DC">
        <w:rPr>
          <w:rFonts w:cs="Arial"/>
          <w:highlight w:val="lightGray"/>
          <w:lang w:eastAsia="ja-JP"/>
        </w:rPr>
        <w:t>E</w:t>
      </w:r>
      <w:r w:rsidR="0071726E">
        <w:rPr>
          <w:rFonts w:cs="Arial"/>
          <w:highlight w:val="lightGray"/>
          <w:lang w:eastAsia="ja-JP"/>
        </w:rPr>
        <w:t>ntity</w:t>
      </w:r>
      <w:r w:rsidRPr="007032DC">
        <w:rPr>
          <w:rFonts w:cs="Arial"/>
          <w:highlight w:val="lightGray"/>
          <w:lang w:eastAsia="ja-JP"/>
        </w:rPr>
        <w:t xml:space="preserve"> T</w:t>
      </w:r>
      <w:r w:rsidR="0071726E">
        <w:rPr>
          <w:rFonts w:cs="Arial"/>
          <w:highlight w:val="lightGray"/>
          <w:lang w:eastAsia="ja-JP"/>
        </w:rPr>
        <w:t>ype</w:t>
      </w:r>
      <w:r w:rsidRPr="00A8052C">
        <w:rPr>
          <w:rFonts w:cs="Arial"/>
        </w:rPr>
        <w:t>’s financial statements</w:t>
      </w:r>
      <w:r>
        <w:rPr>
          <w:rFonts w:cs="Arial"/>
        </w:rPr>
        <w:t xml:space="preserve"> will not be prevented, or detected and corrected, on a timely basis</w:t>
      </w:r>
      <w:r w:rsidRPr="00A8052C">
        <w:rPr>
          <w:rFonts w:cs="Arial"/>
        </w:rPr>
        <w:t xml:space="preserve">.  </w:t>
      </w:r>
      <w:r w:rsidRPr="00A8052C">
        <w:rPr>
          <w:rFonts w:cs="Arial"/>
          <w:lang w:eastAsia="ja-JP"/>
        </w:rPr>
        <w:t>We consider</w:t>
      </w:r>
      <w:r>
        <w:rPr>
          <w:rFonts w:cs="Arial"/>
          <w:lang w:eastAsia="ja-JP"/>
        </w:rPr>
        <w:t xml:space="preserve"> the deficiencies described in the accompanying schedule of findings </w:t>
      </w:r>
      <w:r w:rsidRPr="004B207D">
        <w:rPr>
          <w:rFonts w:cs="Arial"/>
          <w:highlight w:val="lightGray"/>
        </w:rPr>
        <w:t>and questioned costs</w:t>
      </w:r>
      <w:r w:rsidRPr="004B207D">
        <w:rPr>
          <w:rFonts w:cs="Arial"/>
        </w:rPr>
        <w:t xml:space="preserve"> as</w:t>
      </w:r>
      <w:r w:rsidRPr="00A8052C">
        <w:rPr>
          <w:rFonts w:cs="Arial"/>
          <w:lang w:eastAsia="ja-JP"/>
        </w:rPr>
        <w:t xml:space="preserve"> </w:t>
      </w:r>
      <w:r>
        <w:rPr>
          <w:rFonts w:cs="Arial"/>
          <w:lang w:eastAsia="ja-JP"/>
        </w:rPr>
        <w:t>item</w:t>
      </w:r>
      <w:r w:rsidRPr="004B207D">
        <w:rPr>
          <w:rFonts w:cs="Arial"/>
          <w:bCs/>
          <w:highlight w:val="lightGray"/>
          <w:lang w:eastAsia="ja-JP"/>
        </w:rPr>
        <w:t>(s)</w:t>
      </w:r>
      <w:r w:rsidRPr="00A8052C">
        <w:rPr>
          <w:rFonts w:cs="Arial"/>
          <w:lang w:eastAsia="ja-JP"/>
        </w:rPr>
        <w:t xml:space="preserve"> </w:t>
      </w:r>
      <w:r w:rsidRPr="004B207D">
        <w:rPr>
          <w:rFonts w:cs="Arial"/>
          <w:highlight w:val="lightGray"/>
          <w:lang w:eastAsia="ja-JP"/>
        </w:rPr>
        <w:t>20XX-001</w:t>
      </w:r>
      <w:r w:rsidRPr="00A8052C">
        <w:rPr>
          <w:rFonts w:cs="Arial"/>
          <w:lang w:eastAsia="ja-JP"/>
        </w:rPr>
        <w:t xml:space="preserve"> through </w:t>
      </w:r>
      <w:r w:rsidRPr="004B207D">
        <w:rPr>
          <w:rFonts w:cs="Arial"/>
          <w:highlight w:val="lightGray"/>
          <w:lang w:eastAsia="ja-JP"/>
        </w:rPr>
        <w:t>20XX-004</w:t>
      </w:r>
      <w:r w:rsidRPr="00A8052C">
        <w:rPr>
          <w:rFonts w:cs="Arial"/>
          <w:lang w:eastAsia="ja-JP"/>
        </w:rPr>
        <w:t xml:space="preserve"> and </w:t>
      </w:r>
      <w:r w:rsidRPr="004B207D">
        <w:rPr>
          <w:rFonts w:cs="Arial"/>
          <w:highlight w:val="lightGray"/>
          <w:lang w:eastAsia="ja-JP"/>
        </w:rPr>
        <w:t>20XX-007</w:t>
      </w:r>
      <w:r w:rsidRPr="00A8052C">
        <w:rPr>
          <w:rFonts w:cs="Arial"/>
          <w:lang w:eastAsia="ja-JP"/>
        </w:rPr>
        <w:t xml:space="preserve"> to be </w:t>
      </w:r>
      <w:r w:rsidRPr="004B207D">
        <w:rPr>
          <w:rFonts w:cs="Arial"/>
          <w:highlight w:val="lightGray"/>
          <w:lang w:eastAsia="ja-JP"/>
        </w:rPr>
        <w:t>(a)</w:t>
      </w:r>
      <w:r w:rsidRPr="00A8052C">
        <w:rPr>
          <w:rFonts w:cs="Arial"/>
          <w:lang w:eastAsia="ja-JP"/>
        </w:rPr>
        <w:t xml:space="preserve"> material weakness</w:t>
      </w:r>
      <w:r w:rsidRPr="004B207D">
        <w:rPr>
          <w:rFonts w:cs="Arial"/>
          <w:highlight w:val="lightGray"/>
          <w:lang w:eastAsia="ja-JP"/>
        </w:rPr>
        <w:t>(es)</w:t>
      </w:r>
      <w:r w:rsidRPr="00A8052C">
        <w:rPr>
          <w:rFonts w:cs="Arial"/>
          <w:lang w:eastAsia="ja-JP"/>
        </w:rPr>
        <w:t xml:space="preserve">. </w:t>
      </w:r>
    </w:p>
    <w:p w14:paraId="5F908736" w14:textId="77777777" w:rsidR="00C62720" w:rsidRPr="00A8052C" w:rsidRDefault="00C62720" w:rsidP="00C62720">
      <w:pPr>
        <w:tabs>
          <w:tab w:val="left" w:pos="0"/>
          <w:tab w:val="left" w:pos="547"/>
          <w:tab w:val="left" w:pos="936"/>
          <w:tab w:val="left" w:pos="1440"/>
          <w:tab w:val="left" w:pos="1987"/>
        </w:tabs>
        <w:jc w:val="both"/>
        <w:rPr>
          <w:rFonts w:cs="Arial"/>
          <w:lang w:eastAsia="ja-JP"/>
        </w:rPr>
      </w:pPr>
    </w:p>
    <w:p w14:paraId="46A01F39" w14:textId="77777777" w:rsidR="00C62720" w:rsidRPr="00A8052C" w:rsidRDefault="00C62720" w:rsidP="00C62720">
      <w:pPr>
        <w:tabs>
          <w:tab w:val="left" w:pos="0"/>
          <w:tab w:val="left" w:pos="547"/>
          <w:tab w:val="left" w:pos="936"/>
          <w:tab w:val="left" w:pos="1440"/>
          <w:tab w:val="left" w:pos="1987"/>
        </w:tabs>
        <w:jc w:val="both"/>
        <w:rPr>
          <w:rFonts w:cs="Arial"/>
        </w:rPr>
      </w:pPr>
      <w:r w:rsidRPr="00A8052C">
        <w:rPr>
          <w:rFonts w:cs="Arial"/>
        </w:rPr>
        <w:t xml:space="preserve">A </w:t>
      </w:r>
      <w:r w:rsidRPr="00A8052C">
        <w:rPr>
          <w:rFonts w:cs="Arial"/>
          <w:i/>
          <w:iCs/>
        </w:rPr>
        <w:t xml:space="preserve">significant deficiency </w:t>
      </w:r>
      <w:r w:rsidRPr="00A8052C">
        <w:rPr>
          <w:rFonts w:cs="Arial"/>
        </w:rPr>
        <w:t>is a deficiency, or a combination of deficiencies</w:t>
      </w:r>
      <w:r>
        <w:rPr>
          <w:rFonts w:cs="Arial"/>
        </w:rPr>
        <w:t>, in internal control that is</w:t>
      </w:r>
      <w:r w:rsidRPr="00A8052C">
        <w:rPr>
          <w:rFonts w:cs="Arial"/>
        </w:rPr>
        <w:t xml:space="preserve"> less severe than a material weakness, yet important enough to merit attention by those charged with governance.  </w:t>
      </w:r>
      <w:r w:rsidRPr="00A8052C">
        <w:rPr>
          <w:rFonts w:cs="Arial"/>
          <w:lang w:eastAsia="ja-JP"/>
        </w:rPr>
        <w:t xml:space="preserve">We consider </w:t>
      </w:r>
      <w:r>
        <w:rPr>
          <w:rFonts w:cs="Arial"/>
          <w:lang w:eastAsia="ja-JP"/>
        </w:rPr>
        <w:t xml:space="preserve">the deficiencies </w:t>
      </w:r>
      <w:r w:rsidRPr="00A8052C">
        <w:rPr>
          <w:rFonts w:cs="Arial"/>
        </w:rPr>
        <w:t xml:space="preserve">described in the accompanying schedule of findings </w:t>
      </w:r>
      <w:r w:rsidRPr="004B207D">
        <w:rPr>
          <w:rFonts w:cs="Arial"/>
          <w:highlight w:val="lightGray"/>
        </w:rPr>
        <w:t>and questioned costs</w:t>
      </w:r>
      <w:r>
        <w:rPr>
          <w:rFonts w:cs="Arial"/>
          <w:color w:val="FF0000"/>
        </w:rPr>
        <w:t xml:space="preserve"> </w:t>
      </w:r>
      <w:r w:rsidRPr="00101A78">
        <w:rPr>
          <w:rFonts w:cs="Arial"/>
        </w:rPr>
        <w:t xml:space="preserve">as </w:t>
      </w:r>
      <w:r>
        <w:rPr>
          <w:rFonts w:cs="Arial"/>
          <w:lang w:eastAsia="ja-JP"/>
        </w:rPr>
        <w:t>item</w:t>
      </w:r>
      <w:r w:rsidRPr="0071726E">
        <w:rPr>
          <w:rFonts w:cs="Arial"/>
          <w:bCs/>
          <w:highlight w:val="lightGray"/>
          <w:lang w:eastAsia="ja-JP"/>
        </w:rPr>
        <w:t>(s)</w:t>
      </w:r>
      <w:r w:rsidRPr="00A8052C">
        <w:rPr>
          <w:rFonts w:cs="Arial"/>
          <w:lang w:eastAsia="ja-JP"/>
        </w:rPr>
        <w:t xml:space="preserve"> </w:t>
      </w:r>
      <w:r w:rsidRPr="004B207D">
        <w:rPr>
          <w:rFonts w:cs="Arial"/>
          <w:highlight w:val="lightGray"/>
          <w:lang w:eastAsia="ja-JP"/>
        </w:rPr>
        <w:t>20XX-006</w:t>
      </w:r>
      <w:r w:rsidRPr="00A8052C">
        <w:rPr>
          <w:rFonts w:cs="Arial"/>
          <w:lang w:eastAsia="ja-JP"/>
        </w:rPr>
        <w:t xml:space="preserve"> and </w:t>
      </w:r>
      <w:r w:rsidRPr="004B207D">
        <w:rPr>
          <w:rFonts w:cs="Arial"/>
          <w:highlight w:val="lightGray"/>
          <w:lang w:eastAsia="ja-JP"/>
        </w:rPr>
        <w:t>20XX-008</w:t>
      </w:r>
      <w:r w:rsidRPr="00A8052C">
        <w:rPr>
          <w:rFonts w:cs="Arial"/>
          <w:lang w:eastAsia="ja-JP"/>
        </w:rPr>
        <w:t xml:space="preserve"> through </w:t>
      </w:r>
      <w:r w:rsidRPr="004B207D">
        <w:rPr>
          <w:rFonts w:cs="Arial"/>
          <w:highlight w:val="lightGray"/>
          <w:lang w:eastAsia="ja-JP"/>
        </w:rPr>
        <w:t>20XX-010</w:t>
      </w:r>
      <w:r w:rsidRPr="00A8052C">
        <w:rPr>
          <w:rFonts w:cs="Arial"/>
          <w:lang w:eastAsia="ja-JP"/>
        </w:rPr>
        <w:t xml:space="preserve"> to be </w:t>
      </w:r>
      <w:r w:rsidRPr="004B207D">
        <w:rPr>
          <w:rFonts w:cs="Arial"/>
          <w:highlight w:val="lightGray"/>
          <w:lang w:eastAsia="ja-JP"/>
        </w:rPr>
        <w:t>(a)</w:t>
      </w:r>
      <w:r w:rsidRPr="00A8052C">
        <w:rPr>
          <w:rFonts w:cs="Arial"/>
          <w:color w:val="FF0000"/>
          <w:lang w:eastAsia="ja-JP"/>
        </w:rPr>
        <w:t xml:space="preserve"> </w:t>
      </w:r>
      <w:r w:rsidRPr="00A8052C">
        <w:rPr>
          <w:rFonts w:cs="Arial"/>
          <w:lang w:eastAsia="ja-JP"/>
        </w:rPr>
        <w:t xml:space="preserve">significant </w:t>
      </w:r>
      <w:r w:rsidRPr="00A8052C">
        <w:rPr>
          <w:rFonts w:cs="Arial"/>
        </w:rPr>
        <w:t>deficiency</w:t>
      </w:r>
      <w:r w:rsidRPr="004B207D">
        <w:rPr>
          <w:rFonts w:cs="Arial"/>
          <w:highlight w:val="lightGray"/>
        </w:rPr>
        <w:t>(ies)</w:t>
      </w:r>
      <w:r w:rsidRPr="004B207D">
        <w:rPr>
          <w:rFonts w:cs="Arial"/>
        </w:rPr>
        <w:t>.</w:t>
      </w:r>
    </w:p>
    <w:p w14:paraId="07DAAA2C" w14:textId="77777777" w:rsidR="00C62720" w:rsidRPr="00A8052C" w:rsidRDefault="00C62720" w:rsidP="00C62720">
      <w:pPr>
        <w:rPr>
          <w:rFonts w:cs="Arial"/>
          <w:b/>
          <w:lang w:eastAsia="ja-JP"/>
        </w:rPr>
      </w:pPr>
    </w:p>
    <w:p w14:paraId="6ABF1301" w14:textId="77777777" w:rsidR="00C62720" w:rsidRPr="00A8052C" w:rsidRDefault="00C62720" w:rsidP="00C62720">
      <w:pPr>
        <w:rPr>
          <w:rFonts w:cs="Arial"/>
          <w:b/>
          <w:lang w:eastAsia="ja-JP"/>
        </w:rPr>
      </w:pPr>
    </w:p>
    <w:p w14:paraId="3F48EFF8" w14:textId="77777777" w:rsidR="00C62720" w:rsidRPr="00A8052C" w:rsidRDefault="00C62720" w:rsidP="00C62720">
      <w:pPr>
        <w:rPr>
          <w:rFonts w:cs="Arial"/>
          <w:b/>
          <w:lang w:eastAsia="ja-JP"/>
        </w:rPr>
      </w:pPr>
    </w:p>
    <w:p w14:paraId="6C2AD86E" w14:textId="77777777" w:rsidR="00C62720" w:rsidRPr="00A8052C" w:rsidRDefault="00C62720" w:rsidP="00C62720">
      <w:pPr>
        <w:rPr>
          <w:rFonts w:cs="Arial"/>
          <w:b/>
          <w:lang w:eastAsia="ja-JP"/>
        </w:rPr>
      </w:pPr>
    </w:p>
    <w:p w14:paraId="42BDDDE9" w14:textId="77777777" w:rsidR="00C62720" w:rsidRPr="00A8052C" w:rsidRDefault="00C62720" w:rsidP="00C62720">
      <w:pPr>
        <w:rPr>
          <w:rFonts w:cs="Arial"/>
          <w:b/>
          <w:lang w:eastAsia="ja-JP"/>
        </w:rPr>
      </w:pPr>
    </w:p>
    <w:p w14:paraId="08F7077E" w14:textId="6014EACD" w:rsidR="00C62720" w:rsidRDefault="00C62720" w:rsidP="00C62720">
      <w:pPr>
        <w:rPr>
          <w:rFonts w:cs="Arial"/>
          <w:b/>
          <w:i/>
          <w:iCs/>
          <w:color w:val="002060"/>
        </w:rPr>
      </w:pPr>
      <w:r w:rsidRPr="004B207D">
        <w:rPr>
          <w:rFonts w:cs="Arial"/>
          <w:b/>
          <w:i/>
          <w:iCs/>
          <w:color w:val="002060"/>
          <w:lang w:eastAsia="ja-JP"/>
        </w:rPr>
        <w:t xml:space="preserve">&gt;&gt;&gt; If the report includes auditee responses, remember to insert the “response” paragraph from the material noncompliance example in the compliance section, even if there was no material noncompliance.  </w:t>
      </w:r>
      <w:r w:rsidRPr="004B207D">
        <w:rPr>
          <w:rFonts w:cs="Arial"/>
          <w:b/>
          <w:i/>
          <w:iCs/>
          <w:color w:val="002060"/>
        </w:rPr>
        <w:t xml:space="preserve">If the auditee chooses not to respond, insert in the Schedule of Findings “We did not receive a response from Officials to this finding,” as the Officials’ Response. </w:t>
      </w:r>
    </w:p>
    <w:p w14:paraId="7A3B3272" w14:textId="79D19F56" w:rsidR="00B757EA" w:rsidRDefault="00B757EA" w:rsidP="00C62720">
      <w:pPr>
        <w:rPr>
          <w:rFonts w:cs="Arial"/>
          <w:b/>
          <w:i/>
          <w:iCs/>
          <w:color w:val="002060"/>
        </w:rPr>
      </w:pPr>
      <w:r>
        <w:rPr>
          <w:rFonts w:cs="Arial"/>
          <w:b/>
          <w:i/>
          <w:iCs/>
          <w:color w:val="002060"/>
        </w:rPr>
        <w:br w:type="page"/>
      </w:r>
    </w:p>
    <w:p w14:paraId="07E72A12" w14:textId="77777777" w:rsidR="00C62720" w:rsidRPr="00A8052C" w:rsidRDefault="00C62720" w:rsidP="00C62720">
      <w:pPr>
        <w:tabs>
          <w:tab w:val="left" w:pos="0"/>
          <w:tab w:val="left" w:pos="547"/>
          <w:tab w:val="left" w:pos="936"/>
          <w:tab w:val="left" w:pos="1440"/>
          <w:tab w:val="left" w:pos="1987"/>
        </w:tabs>
        <w:jc w:val="center"/>
        <w:rPr>
          <w:rFonts w:cs="Arial"/>
          <w:b/>
          <w:lang w:eastAsia="ja-JP"/>
        </w:rPr>
      </w:pPr>
      <w:r w:rsidRPr="00A8052C">
        <w:rPr>
          <w:rFonts w:cs="Arial"/>
          <w:b/>
          <w:lang w:eastAsia="ja-JP"/>
        </w:rPr>
        <w:lastRenderedPageBreak/>
        <w:t>EXAMPLE:  MATERIAL NONCOMPLIANCE</w:t>
      </w:r>
    </w:p>
    <w:p w14:paraId="4A4597FB" w14:textId="77777777" w:rsidR="00C62720" w:rsidRPr="00A8052C" w:rsidRDefault="00C62720" w:rsidP="00C62720">
      <w:pPr>
        <w:tabs>
          <w:tab w:val="left" w:pos="0"/>
          <w:tab w:val="left" w:pos="547"/>
          <w:tab w:val="left" w:pos="936"/>
          <w:tab w:val="left" w:pos="1440"/>
          <w:tab w:val="left" w:pos="1987"/>
        </w:tabs>
        <w:jc w:val="both"/>
        <w:rPr>
          <w:rFonts w:cs="Arial"/>
          <w:lang w:eastAsia="ja-JP"/>
        </w:rPr>
      </w:pPr>
    </w:p>
    <w:p w14:paraId="6AE44ECC" w14:textId="41ACA0E8" w:rsidR="00C62720" w:rsidRPr="00A8052C" w:rsidRDefault="00C62720" w:rsidP="00C62720">
      <w:pPr>
        <w:tabs>
          <w:tab w:val="left" w:pos="0"/>
          <w:tab w:val="left" w:pos="547"/>
          <w:tab w:val="left" w:pos="936"/>
          <w:tab w:val="left" w:pos="1440"/>
          <w:tab w:val="left" w:pos="1987"/>
        </w:tabs>
        <w:jc w:val="both"/>
        <w:rPr>
          <w:rFonts w:cs="Arial"/>
          <w:b/>
          <w:lang w:eastAsia="ja-JP"/>
        </w:rPr>
      </w:pPr>
      <w:r w:rsidRPr="00A8052C">
        <w:rPr>
          <w:rFonts w:cs="Arial"/>
          <w:lang w:eastAsia="ja-JP"/>
        </w:rPr>
        <w:t xml:space="preserve">As part of </w:t>
      </w:r>
      <w:r>
        <w:rPr>
          <w:rFonts w:cs="Arial"/>
          <w:lang w:eastAsia="ja-JP"/>
        </w:rPr>
        <w:t xml:space="preserve">obtaining </w:t>
      </w:r>
      <w:r w:rsidRPr="00A8052C">
        <w:rPr>
          <w:rFonts w:cs="Arial"/>
          <w:lang w:eastAsia="ja-JP"/>
        </w:rPr>
        <w:t>reasonabl</w:t>
      </w:r>
      <w:r>
        <w:rPr>
          <w:rFonts w:cs="Arial"/>
          <w:lang w:eastAsia="ja-JP"/>
        </w:rPr>
        <w:t>e</w:t>
      </w:r>
      <w:r w:rsidRPr="00A8052C">
        <w:rPr>
          <w:rFonts w:cs="Arial"/>
          <w:lang w:eastAsia="ja-JP"/>
        </w:rPr>
        <w:t xml:space="preserve"> assur</w:t>
      </w:r>
      <w:r>
        <w:rPr>
          <w:rFonts w:cs="Arial"/>
          <w:lang w:eastAsia="ja-JP"/>
        </w:rPr>
        <w:t>ance</w:t>
      </w:r>
      <w:r w:rsidRPr="00A8052C">
        <w:rPr>
          <w:rFonts w:cs="Arial"/>
          <w:lang w:eastAsia="ja-JP"/>
        </w:rPr>
        <w:t xml:space="preserve"> </w:t>
      </w:r>
      <w:r>
        <w:rPr>
          <w:rFonts w:cs="Arial"/>
          <w:lang w:eastAsia="ja-JP"/>
        </w:rPr>
        <w:t xml:space="preserve">about </w:t>
      </w:r>
      <w:r w:rsidRPr="00A8052C">
        <w:rPr>
          <w:rFonts w:cs="Arial"/>
          <w:lang w:eastAsia="ja-JP"/>
        </w:rPr>
        <w:t xml:space="preserve">whether the </w:t>
      </w:r>
      <w:r w:rsidRPr="007032DC">
        <w:rPr>
          <w:rFonts w:cs="Arial"/>
          <w:highlight w:val="lightGray"/>
          <w:lang w:eastAsia="ja-JP"/>
        </w:rPr>
        <w:t>E</w:t>
      </w:r>
      <w:r w:rsidR="0071726E">
        <w:rPr>
          <w:rFonts w:cs="Arial"/>
          <w:highlight w:val="lightGray"/>
          <w:lang w:eastAsia="ja-JP"/>
        </w:rPr>
        <w:t>ntity</w:t>
      </w:r>
      <w:r w:rsidRPr="007032DC">
        <w:rPr>
          <w:rFonts w:cs="Arial"/>
          <w:highlight w:val="lightGray"/>
          <w:lang w:eastAsia="ja-JP"/>
        </w:rPr>
        <w:t xml:space="preserve"> T</w:t>
      </w:r>
      <w:r w:rsidR="0071726E">
        <w:rPr>
          <w:rFonts w:cs="Arial"/>
          <w:highlight w:val="lightGray"/>
          <w:lang w:eastAsia="ja-JP"/>
        </w:rPr>
        <w:t>ype</w:t>
      </w:r>
      <w:r w:rsidRPr="00A8052C">
        <w:rPr>
          <w:rFonts w:cs="Arial"/>
          <w:lang w:eastAsia="ja-JP"/>
        </w:rPr>
        <w:t xml:space="preserve">’s financial statements are free </w:t>
      </w:r>
      <w:r>
        <w:rPr>
          <w:rFonts w:cs="Arial"/>
          <w:lang w:eastAsia="ja-JP"/>
        </w:rPr>
        <w:t>from</w:t>
      </w:r>
      <w:r w:rsidRPr="00A8052C">
        <w:rPr>
          <w:rFonts w:cs="Arial"/>
          <w:lang w:eastAsia="ja-JP"/>
        </w:rPr>
        <w:t xml:space="preserve"> material misstatement, we </w:t>
      </w:r>
      <w:r>
        <w:rPr>
          <w:rFonts w:cs="Arial"/>
          <w:lang w:eastAsia="ja-JP"/>
        </w:rPr>
        <w:t xml:space="preserve">performed </w:t>
      </w:r>
      <w:r w:rsidRPr="00A8052C">
        <w:rPr>
          <w:rFonts w:cs="Arial"/>
          <w:lang w:eastAsia="ja-JP"/>
        </w:rPr>
        <w:t>test</w:t>
      </w:r>
      <w:r>
        <w:rPr>
          <w:rFonts w:cs="Arial"/>
          <w:lang w:eastAsia="ja-JP"/>
        </w:rPr>
        <w:t>s</w:t>
      </w:r>
      <w:r w:rsidRPr="00A8052C">
        <w:rPr>
          <w:rFonts w:cs="Arial"/>
          <w:lang w:eastAsia="ja-JP"/>
        </w:rPr>
        <w:t xml:space="preserve"> </w:t>
      </w:r>
      <w:r>
        <w:rPr>
          <w:rFonts w:cs="Arial"/>
          <w:lang w:eastAsia="ja-JP"/>
        </w:rPr>
        <w:t xml:space="preserve">of </w:t>
      </w:r>
      <w:r w:rsidRPr="00A8052C">
        <w:rPr>
          <w:rFonts w:cs="Arial"/>
          <w:lang w:eastAsia="ja-JP"/>
        </w:rPr>
        <w:t xml:space="preserve">its compliance with certain provisions of laws, regulations, contracts, and grant agreements, noncompliance with which could </w:t>
      </w:r>
      <w:r>
        <w:rPr>
          <w:rFonts w:cs="Arial"/>
          <w:lang w:eastAsia="ja-JP"/>
        </w:rPr>
        <w:t xml:space="preserve">have a </w:t>
      </w:r>
      <w:r w:rsidRPr="00A8052C">
        <w:rPr>
          <w:rFonts w:cs="Arial"/>
          <w:lang w:eastAsia="ja-JP"/>
        </w:rPr>
        <w:t xml:space="preserve">direct and material </w:t>
      </w:r>
      <w:r>
        <w:rPr>
          <w:rFonts w:cs="Arial"/>
          <w:lang w:eastAsia="ja-JP"/>
        </w:rPr>
        <w:t>e</w:t>
      </w:r>
      <w:r w:rsidRPr="00A8052C">
        <w:rPr>
          <w:rFonts w:cs="Arial"/>
          <w:lang w:eastAsia="ja-JP"/>
        </w:rPr>
        <w:t xml:space="preserve">ffect </w:t>
      </w:r>
      <w:r>
        <w:rPr>
          <w:rFonts w:cs="Arial"/>
          <w:lang w:eastAsia="ja-JP"/>
        </w:rPr>
        <w:t>on the</w:t>
      </w:r>
      <w:r w:rsidRPr="00A8052C">
        <w:rPr>
          <w:rFonts w:cs="Arial"/>
          <w:lang w:eastAsia="ja-JP"/>
        </w:rPr>
        <w:t xml:space="preserve"> financial statement</w:t>
      </w:r>
      <w:r>
        <w:rPr>
          <w:rFonts w:cs="Arial"/>
          <w:lang w:eastAsia="ja-JP"/>
        </w:rPr>
        <w:t>s</w:t>
      </w:r>
      <w:r w:rsidRPr="00A8052C">
        <w:rPr>
          <w:rFonts w:cs="Arial"/>
          <w:lang w:eastAsia="ja-JP"/>
        </w:rPr>
        <w:t xml:space="preserve">.  However, </w:t>
      </w:r>
      <w:r>
        <w:rPr>
          <w:rFonts w:cs="Arial"/>
          <w:lang w:eastAsia="ja-JP"/>
        </w:rPr>
        <w:t>providing an opinion</w:t>
      </w:r>
      <w:r w:rsidRPr="00A8052C">
        <w:rPr>
          <w:rFonts w:cs="Arial"/>
          <w:lang w:eastAsia="ja-JP"/>
        </w:rPr>
        <w:t xml:space="preserve"> on compliance with those provisions was not an objective of our audit and accordingly, we do not express </w:t>
      </w:r>
      <w:r>
        <w:rPr>
          <w:rFonts w:cs="Arial"/>
          <w:lang w:eastAsia="ja-JP"/>
        </w:rPr>
        <w:t xml:space="preserve">such </w:t>
      </w:r>
      <w:r w:rsidRPr="00A8052C">
        <w:rPr>
          <w:rFonts w:cs="Arial"/>
          <w:lang w:eastAsia="ja-JP"/>
        </w:rPr>
        <w:t xml:space="preserve">an opinion.  The results of our tests disclosed </w:t>
      </w:r>
      <w:r w:rsidRPr="004B207D">
        <w:rPr>
          <w:rFonts w:cs="Arial"/>
          <w:bCs/>
          <w:highlight w:val="lightGray"/>
          <w:lang w:eastAsia="ja-JP"/>
        </w:rPr>
        <w:t>(an)</w:t>
      </w:r>
      <w:r w:rsidRPr="00A8052C">
        <w:rPr>
          <w:rFonts w:cs="Arial"/>
          <w:lang w:eastAsia="ja-JP"/>
        </w:rPr>
        <w:t xml:space="preserve"> instance</w:t>
      </w:r>
      <w:r w:rsidRPr="004B207D">
        <w:rPr>
          <w:rFonts w:cs="Arial"/>
          <w:bCs/>
          <w:highlight w:val="lightGray"/>
          <w:lang w:eastAsia="ja-JP"/>
        </w:rPr>
        <w:t>(s)</w:t>
      </w:r>
      <w:r w:rsidRPr="00A8052C">
        <w:rPr>
          <w:rFonts w:cs="Arial"/>
          <w:lang w:eastAsia="ja-JP"/>
        </w:rPr>
        <w:t xml:space="preserve"> of noncompliance or other matters </w:t>
      </w:r>
      <w:r>
        <w:rPr>
          <w:rFonts w:cs="Arial"/>
          <w:lang w:eastAsia="ja-JP"/>
        </w:rPr>
        <w:t xml:space="preserve">that </w:t>
      </w:r>
      <w:r w:rsidR="00DB792F" w:rsidRPr="004B207D">
        <w:rPr>
          <w:rFonts w:cs="Arial"/>
          <w:bCs/>
          <w:highlight w:val="lightGray"/>
          <w:lang w:eastAsia="ja-JP"/>
        </w:rPr>
        <w:t>(is/are)</w:t>
      </w:r>
      <w:r>
        <w:rPr>
          <w:rFonts w:cs="Arial"/>
          <w:lang w:eastAsia="ja-JP"/>
        </w:rPr>
        <w:t xml:space="preserve"> required to be reported</w:t>
      </w:r>
      <w:r w:rsidRPr="00A8052C">
        <w:rPr>
          <w:rFonts w:cs="Arial"/>
          <w:lang w:eastAsia="ja-JP"/>
        </w:rPr>
        <w:t xml:space="preserve"> under </w:t>
      </w:r>
      <w:r w:rsidRPr="00A8052C">
        <w:rPr>
          <w:rFonts w:cs="Arial"/>
          <w:i/>
          <w:lang w:eastAsia="ja-JP"/>
        </w:rPr>
        <w:t>Government Auditing Standards</w:t>
      </w:r>
      <w:r w:rsidRPr="00A8052C">
        <w:rPr>
          <w:rFonts w:cs="Arial"/>
          <w:lang w:eastAsia="ja-JP"/>
        </w:rPr>
        <w:t xml:space="preserve"> </w:t>
      </w:r>
      <w:r>
        <w:rPr>
          <w:rFonts w:cs="Arial"/>
          <w:lang w:eastAsia="ja-JP"/>
        </w:rPr>
        <w:t xml:space="preserve">and </w:t>
      </w:r>
      <w:r w:rsidRPr="00A8052C">
        <w:rPr>
          <w:rFonts w:cs="Arial"/>
          <w:lang w:eastAsia="ja-JP"/>
        </w:rPr>
        <w:t xml:space="preserve">which </w:t>
      </w:r>
      <w:r w:rsidRPr="004B207D">
        <w:rPr>
          <w:rFonts w:cs="Arial"/>
          <w:bCs/>
          <w:highlight w:val="lightGray"/>
          <w:lang w:eastAsia="ja-JP"/>
        </w:rPr>
        <w:t>(is/are)</w:t>
      </w:r>
      <w:r w:rsidRPr="00A8052C">
        <w:rPr>
          <w:rFonts w:cs="Arial"/>
          <w:lang w:eastAsia="ja-JP"/>
        </w:rPr>
        <w:t xml:space="preserve"> described in the accompanying schedule of findings</w:t>
      </w:r>
      <w:r w:rsidRPr="00A8052C">
        <w:rPr>
          <w:rFonts w:cs="Arial"/>
        </w:rPr>
        <w:t xml:space="preserve"> </w:t>
      </w:r>
      <w:r w:rsidRPr="004B207D">
        <w:rPr>
          <w:rFonts w:cs="Arial"/>
          <w:bCs/>
          <w:highlight w:val="lightGray"/>
        </w:rPr>
        <w:t>and questioned costs</w:t>
      </w:r>
      <w:r>
        <w:rPr>
          <w:rFonts w:cs="Arial"/>
          <w:color w:val="FF0000"/>
        </w:rPr>
        <w:t xml:space="preserve"> </w:t>
      </w:r>
      <w:r w:rsidRPr="00A8052C">
        <w:rPr>
          <w:rFonts w:cs="Arial"/>
          <w:lang w:eastAsia="ja-JP"/>
        </w:rPr>
        <w:t>as item</w:t>
      </w:r>
      <w:r w:rsidRPr="004B207D">
        <w:rPr>
          <w:rFonts w:cs="Arial"/>
          <w:bCs/>
          <w:highlight w:val="lightGray"/>
          <w:lang w:eastAsia="ja-JP"/>
        </w:rPr>
        <w:t>(s)</w:t>
      </w:r>
      <w:r w:rsidRPr="00A8052C">
        <w:rPr>
          <w:rFonts w:cs="Arial"/>
          <w:lang w:eastAsia="ja-JP"/>
        </w:rPr>
        <w:t xml:space="preserve"> </w:t>
      </w:r>
      <w:r w:rsidRPr="004B207D">
        <w:rPr>
          <w:rFonts w:cs="Arial"/>
          <w:b/>
          <w:bCs/>
          <w:i/>
          <w:iCs/>
          <w:color w:val="002060"/>
          <w:lang w:eastAsia="ja-JP"/>
        </w:rPr>
        <w:t>List related finding reference numbers, for example</w:t>
      </w:r>
      <w:r>
        <w:rPr>
          <w:rFonts w:cs="Arial"/>
          <w:b/>
          <w:bCs/>
          <w:i/>
          <w:iCs/>
          <w:color w:val="002060"/>
          <w:lang w:eastAsia="ja-JP"/>
        </w:rPr>
        <w:t xml:space="preserve"> &gt;&gt;</w:t>
      </w:r>
      <w:r w:rsidRPr="00A8052C">
        <w:rPr>
          <w:rFonts w:cs="Arial"/>
          <w:lang w:eastAsia="ja-JP"/>
        </w:rPr>
        <w:t xml:space="preserve"> </w:t>
      </w:r>
      <w:r w:rsidRPr="004B207D">
        <w:rPr>
          <w:rFonts w:cs="Arial"/>
          <w:highlight w:val="lightGray"/>
          <w:lang w:eastAsia="ja-JP"/>
        </w:rPr>
        <w:t>20XX-001 and 20XX-005</w:t>
      </w:r>
      <w:r w:rsidRPr="00A8052C">
        <w:rPr>
          <w:rFonts w:cs="Arial"/>
          <w:lang w:eastAsia="ja-JP"/>
        </w:rPr>
        <w:t xml:space="preserve">.  </w:t>
      </w:r>
    </w:p>
    <w:p w14:paraId="53AFE769" w14:textId="77777777" w:rsidR="00C62720" w:rsidRPr="00A8052C" w:rsidRDefault="00C62720" w:rsidP="00C62720">
      <w:pPr>
        <w:tabs>
          <w:tab w:val="left" w:pos="0"/>
          <w:tab w:val="left" w:pos="547"/>
          <w:tab w:val="left" w:pos="936"/>
          <w:tab w:val="left" w:pos="1440"/>
          <w:tab w:val="left" w:pos="1987"/>
        </w:tabs>
        <w:jc w:val="both"/>
        <w:rPr>
          <w:rFonts w:cs="Arial"/>
          <w:b/>
          <w:lang w:eastAsia="ja-JP"/>
        </w:rPr>
      </w:pPr>
    </w:p>
    <w:p w14:paraId="1E4D985D" w14:textId="702DB4EA" w:rsidR="00C62720" w:rsidRPr="00A8052C" w:rsidRDefault="00C62720" w:rsidP="00C62720">
      <w:pPr>
        <w:tabs>
          <w:tab w:val="left" w:pos="0"/>
          <w:tab w:val="left" w:pos="547"/>
          <w:tab w:val="left" w:pos="936"/>
          <w:tab w:val="left" w:pos="1440"/>
          <w:tab w:val="left" w:pos="1987"/>
        </w:tabs>
        <w:rPr>
          <w:rFonts w:cs="Arial"/>
          <w:b/>
          <w:i/>
          <w:lang w:eastAsia="ja-JP"/>
        </w:rPr>
      </w:pPr>
      <w:r w:rsidRPr="004B207D">
        <w:rPr>
          <w:rFonts w:cs="Arial"/>
          <w:b/>
          <w:i/>
          <w:highlight w:val="lightGray"/>
          <w:lang w:eastAsia="ja-JP"/>
        </w:rPr>
        <w:t>E</w:t>
      </w:r>
      <w:r w:rsidR="0071726E">
        <w:rPr>
          <w:rFonts w:cs="Arial"/>
          <w:b/>
          <w:i/>
          <w:highlight w:val="lightGray"/>
          <w:lang w:eastAsia="ja-JP"/>
        </w:rPr>
        <w:t>ntity</w:t>
      </w:r>
      <w:r w:rsidRPr="004B207D">
        <w:rPr>
          <w:rFonts w:cs="Arial"/>
          <w:b/>
          <w:i/>
          <w:highlight w:val="lightGray"/>
          <w:lang w:eastAsia="ja-JP"/>
        </w:rPr>
        <w:t xml:space="preserve"> T</w:t>
      </w:r>
      <w:r w:rsidR="0071726E">
        <w:rPr>
          <w:rFonts w:cs="Arial"/>
          <w:b/>
          <w:i/>
          <w:highlight w:val="lightGray"/>
          <w:lang w:eastAsia="ja-JP"/>
        </w:rPr>
        <w:t>ype</w:t>
      </w:r>
      <w:r w:rsidRPr="00F07F3B">
        <w:rPr>
          <w:rFonts w:cs="Arial"/>
          <w:b/>
          <w:i/>
          <w:lang w:eastAsia="ja-JP"/>
        </w:rPr>
        <w:t>’s</w:t>
      </w:r>
      <w:r w:rsidRPr="00A8052C">
        <w:rPr>
          <w:rFonts w:cs="Arial"/>
          <w:b/>
          <w:i/>
          <w:lang w:eastAsia="ja-JP"/>
        </w:rPr>
        <w:t xml:space="preserve"> Response to Findings</w:t>
      </w:r>
    </w:p>
    <w:p w14:paraId="21DAECDF" w14:textId="77777777" w:rsidR="00C62720" w:rsidRPr="00A8052C" w:rsidRDefault="00C62720" w:rsidP="00C62720">
      <w:pPr>
        <w:tabs>
          <w:tab w:val="left" w:pos="0"/>
          <w:tab w:val="left" w:pos="547"/>
          <w:tab w:val="left" w:pos="936"/>
          <w:tab w:val="left" w:pos="1440"/>
          <w:tab w:val="left" w:pos="1987"/>
        </w:tabs>
        <w:jc w:val="center"/>
        <w:rPr>
          <w:rFonts w:cs="Arial"/>
          <w:lang w:eastAsia="ja-JP"/>
        </w:rPr>
      </w:pPr>
    </w:p>
    <w:p w14:paraId="66BDEC9E" w14:textId="79D3D770" w:rsidR="00C62720" w:rsidRPr="003644F1" w:rsidRDefault="00C62720" w:rsidP="00C62720">
      <w:pPr>
        <w:tabs>
          <w:tab w:val="left" w:pos="0"/>
          <w:tab w:val="left" w:pos="547"/>
          <w:tab w:val="left" w:pos="936"/>
          <w:tab w:val="left" w:pos="1440"/>
          <w:tab w:val="left" w:pos="1987"/>
        </w:tabs>
        <w:jc w:val="both"/>
        <w:rPr>
          <w:rFonts w:cs="Arial"/>
          <w:b/>
          <w:i/>
          <w:iCs/>
          <w:color w:val="000080"/>
          <w:lang w:eastAsia="ja-JP"/>
        </w:rPr>
      </w:pPr>
      <w:r w:rsidRPr="00F07F3B">
        <w:rPr>
          <w:rFonts w:cs="Arial"/>
          <w:i/>
          <w:lang w:eastAsia="ja-JP"/>
        </w:rPr>
        <w:t>Government Auditing Standards</w:t>
      </w:r>
      <w:r>
        <w:rPr>
          <w:rFonts w:cs="Arial"/>
          <w:lang w:eastAsia="ja-JP"/>
        </w:rPr>
        <w:t xml:space="preserve"> requires the auditor to perform limited procedures on t</w:t>
      </w:r>
      <w:r w:rsidRPr="00A8052C">
        <w:rPr>
          <w:rFonts w:cs="Arial"/>
          <w:lang w:eastAsia="ja-JP"/>
        </w:rPr>
        <w:t xml:space="preserve">he </w:t>
      </w:r>
      <w:r w:rsidRPr="007032DC">
        <w:rPr>
          <w:rFonts w:cs="Arial"/>
          <w:highlight w:val="lightGray"/>
          <w:lang w:eastAsia="ja-JP"/>
        </w:rPr>
        <w:t>E</w:t>
      </w:r>
      <w:r w:rsidR="0071726E">
        <w:rPr>
          <w:rFonts w:cs="Arial"/>
          <w:highlight w:val="lightGray"/>
          <w:lang w:eastAsia="ja-JP"/>
        </w:rPr>
        <w:t>ntity</w:t>
      </w:r>
      <w:r w:rsidRPr="007032DC">
        <w:rPr>
          <w:rFonts w:cs="Arial"/>
          <w:highlight w:val="lightGray"/>
          <w:lang w:eastAsia="ja-JP"/>
        </w:rPr>
        <w:t xml:space="preserve"> T</w:t>
      </w:r>
      <w:r w:rsidR="0071726E">
        <w:rPr>
          <w:rFonts w:cs="Arial"/>
          <w:highlight w:val="lightGray"/>
          <w:lang w:eastAsia="ja-JP"/>
        </w:rPr>
        <w:t>ype</w:t>
      </w:r>
      <w:r w:rsidRPr="00A8052C">
        <w:rPr>
          <w:rFonts w:cs="Arial"/>
          <w:lang w:eastAsia="ja-JP"/>
        </w:rPr>
        <w:t>’s response</w:t>
      </w:r>
      <w:r w:rsidRPr="004B207D">
        <w:rPr>
          <w:rFonts w:cs="Arial"/>
          <w:bCs/>
          <w:highlight w:val="lightGray"/>
          <w:lang w:eastAsia="ja-JP"/>
        </w:rPr>
        <w:t>(s)</w:t>
      </w:r>
      <w:r w:rsidRPr="00A8052C">
        <w:rPr>
          <w:rFonts w:cs="Arial"/>
          <w:lang w:eastAsia="ja-JP"/>
        </w:rPr>
        <w:t xml:space="preserve"> to the finding</w:t>
      </w:r>
      <w:r w:rsidRPr="004B207D">
        <w:rPr>
          <w:rFonts w:cs="Arial"/>
          <w:bCs/>
          <w:highlight w:val="lightGray"/>
          <w:lang w:eastAsia="ja-JP"/>
        </w:rPr>
        <w:t>(s</w:t>
      </w:r>
      <w:r w:rsidRPr="003644F1">
        <w:rPr>
          <w:rFonts w:cs="Arial"/>
          <w:bCs/>
          <w:highlight w:val="lightGray"/>
          <w:lang w:eastAsia="ja-JP"/>
        </w:rPr>
        <w:t>)</w:t>
      </w:r>
      <w:r>
        <w:rPr>
          <w:rFonts w:cs="Arial"/>
          <w:lang w:eastAsia="ja-JP"/>
        </w:rPr>
        <w:t xml:space="preserve"> identified in our audit and </w:t>
      </w:r>
      <w:r w:rsidRPr="00A8052C">
        <w:rPr>
          <w:rFonts w:cs="Arial"/>
          <w:lang w:eastAsia="ja-JP"/>
        </w:rPr>
        <w:t>described in the accompanying schedule of findings</w:t>
      </w:r>
      <w:r w:rsidRPr="00A8052C">
        <w:rPr>
          <w:rFonts w:cs="Arial"/>
        </w:rPr>
        <w:t xml:space="preserve"> </w:t>
      </w:r>
      <w:r w:rsidR="0071726E">
        <w:rPr>
          <w:rFonts w:cs="Arial"/>
          <w:bCs/>
          <w:highlight w:val="lightGray"/>
          <w:lang w:eastAsia="ja-JP"/>
        </w:rPr>
        <w:t>(</w:t>
      </w:r>
      <w:r w:rsidRPr="003644F1">
        <w:rPr>
          <w:rFonts w:cs="Arial"/>
          <w:bCs/>
          <w:highlight w:val="lightGray"/>
          <w:lang w:eastAsia="ja-JP"/>
        </w:rPr>
        <w:t>and questioned costs</w:t>
      </w:r>
      <w:r w:rsidR="0071726E">
        <w:rPr>
          <w:rFonts w:cs="Arial"/>
          <w:bCs/>
          <w:highlight w:val="lightGray"/>
          <w:lang w:eastAsia="ja-JP"/>
        </w:rPr>
        <w:t>)</w:t>
      </w:r>
      <w:r w:rsidRPr="003644F1">
        <w:rPr>
          <w:rFonts w:cs="Arial"/>
          <w:bCs/>
          <w:highlight w:val="lightGray"/>
          <w:lang w:eastAsia="ja-JP"/>
        </w:rPr>
        <w:t xml:space="preserve"> and / or corrective action plan</w:t>
      </w:r>
      <w:r w:rsidRPr="00A8052C">
        <w:rPr>
          <w:rFonts w:cs="Arial"/>
          <w:lang w:eastAsia="ja-JP"/>
        </w:rPr>
        <w:t xml:space="preserve">. </w:t>
      </w:r>
      <w:r w:rsidRPr="003644F1">
        <w:rPr>
          <w:rFonts w:cs="Arial"/>
          <w:b/>
          <w:bCs/>
          <w:i/>
          <w:iCs/>
          <w:color w:val="002060"/>
          <w:lang w:eastAsia="ja-JP"/>
        </w:rPr>
        <w:t>&lt;&lt;omit reference to questioned costs if none reported and to corrective action plan if not part of the audit report</w:t>
      </w:r>
      <w:r w:rsidRPr="00A8052C">
        <w:rPr>
          <w:rFonts w:cs="Arial"/>
          <w:lang w:eastAsia="ja-JP"/>
        </w:rPr>
        <w:t xml:space="preserve"> </w:t>
      </w:r>
      <w:r>
        <w:rPr>
          <w:rFonts w:cs="Arial"/>
          <w:lang w:eastAsia="ja-JP"/>
        </w:rPr>
        <w:t>T</w:t>
      </w:r>
      <w:r w:rsidRPr="00A8052C">
        <w:rPr>
          <w:rFonts w:cs="Arial"/>
          <w:lang w:eastAsia="ja-JP"/>
        </w:rPr>
        <w:t xml:space="preserve">he </w:t>
      </w:r>
      <w:r w:rsidRPr="007032DC">
        <w:rPr>
          <w:rFonts w:cs="Arial"/>
          <w:highlight w:val="lightGray"/>
          <w:lang w:eastAsia="ja-JP"/>
        </w:rPr>
        <w:t>E</w:t>
      </w:r>
      <w:r w:rsidR="0071726E">
        <w:rPr>
          <w:rFonts w:cs="Arial"/>
          <w:highlight w:val="lightGray"/>
          <w:lang w:eastAsia="ja-JP"/>
        </w:rPr>
        <w:t>ntity</w:t>
      </w:r>
      <w:r w:rsidRPr="007032DC">
        <w:rPr>
          <w:rFonts w:cs="Arial"/>
          <w:highlight w:val="lightGray"/>
          <w:lang w:eastAsia="ja-JP"/>
        </w:rPr>
        <w:t xml:space="preserve"> T</w:t>
      </w:r>
      <w:r w:rsidR="0071726E">
        <w:rPr>
          <w:rFonts w:cs="Arial"/>
          <w:highlight w:val="lightGray"/>
          <w:lang w:eastAsia="ja-JP"/>
        </w:rPr>
        <w:t>ype</w:t>
      </w:r>
      <w:r w:rsidRPr="00A8052C">
        <w:rPr>
          <w:rFonts w:cs="Arial"/>
          <w:lang w:eastAsia="ja-JP"/>
        </w:rPr>
        <w:t>’s response</w:t>
      </w:r>
      <w:r w:rsidRPr="003644F1">
        <w:rPr>
          <w:rFonts w:cs="Arial"/>
          <w:bCs/>
          <w:highlight w:val="lightGray"/>
          <w:lang w:eastAsia="ja-JP"/>
        </w:rPr>
        <w:t>(s) was</w:t>
      </w:r>
      <w:r w:rsidR="0071726E">
        <w:rPr>
          <w:rFonts w:cs="Arial"/>
          <w:bCs/>
          <w:highlight w:val="lightGray"/>
          <w:lang w:eastAsia="ja-JP"/>
        </w:rPr>
        <w:t>(</w:t>
      </w:r>
      <w:r w:rsidRPr="003644F1">
        <w:rPr>
          <w:rFonts w:cs="Arial"/>
          <w:bCs/>
          <w:highlight w:val="lightGray"/>
          <w:lang w:eastAsia="ja-JP"/>
        </w:rPr>
        <w:t>were</w:t>
      </w:r>
      <w:r w:rsidR="0071726E">
        <w:rPr>
          <w:rFonts w:cs="Arial"/>
          <w:bCs/>
          <w:highlight w:val="lightGray"/>
          <w:lang w:eastAsia="ja-JP"/>
        </w:rPr>
        <w:t>)</w:t>
      </w:r>
      <w:r>
        <w:rPr>
          <w:rFonts w:cs="Arial"/>
          <w:lang w:eastAsia="ja-JP"/>
        </w:rPr>
        <w:t xml:space="preserve"> not subjected </w:t>
      </w:r>
      <w:r w:rsidRPr="00A8052C">
        <w:rPr>
          <w:rFonts w:cs="Arial"/>
          <w:lang w:eastAsia="ja-JP"/>
        </w:rPr>
        <w:t xml:space="preserve">to the </w:t>
      </w:r>
      <w:r>
        <w:rPr>
          <w:rFonts w:cs="Arial"/>
          <w:lang w:eastAsia="ja-JP"/>
        </w:rPr>
        <w:t xml:space="preserve">other </w:t>
      </w:r>
      <w:r w:rsidRPr="00A8052C">
        <w:rPr>
          <w:rFonts w:cs="Arial"/>
          <w:lang w:eastAsia="ja-JP"/>
        </w:rPr>
        <w:t>auditing procedures applied in the audit of the financial statements and, accordingly, we express no opinion on</w:t>
      </w:r>
      <w:r>
        <w:rPr>
          <w:rFonts w:cs="Arial"/>
          <w:b/>
          <w:color w:val="FF0000"/>
          <w:lang w:eastAsia="ja-JP"/>
        </w:rPr>
        <w:t xml:space="preserve"> </w:t>
      </w:r>
      <w:r>
        <w:rPr>
          <w:rFonts w:cs="Arial"/>
          <w:lang w:eastAsia="ja-JP"/>
        </w:rPr>
        <w:t>the response</w:t>
      </w:r>
      <w:r w:rsidRPr="003644F1">
        <w:rPr>
          <w:rFonts w:cs="Arial"/>
          <w:bCs/>
          <w:highlight w:val="lightGray"/>
          <w:lang w:eastAsia="ja-JP"/>
        </w:rPr>
        <w:t>(s)</w:t>
      </w:r>
      <w:r>
        <w:rPr>
          <w:rFonts w:cs="Arial"/>
          <w:lang w:eastAsia="ja-JP"/>
        </w:rPr>
        <w:t>.</w:t>
      </w:r>
      <w:r w:rsidRPr="00A8052C">
        <w:rPr>
          <w:rFonts w:cs="Arial"/>
          <w:lang w:eastAsia="ja-JP"/>
        </w:rPr>
        <w:t xml:space="preserve"> </w:t>
      </w:r>
      <w:r w:rsidRPr="003644F1">
        <w:rPr>
          <w:rFonts w:cs="Arial"/>
          <w:b/>
          <w:i/>
          <w:iCs/>
          <w:color w:val="000080"/>
          <w:lang w:eastAsia="ja-JP"/>
        </w:rPr>
        <w:t xml:space="preserve">&lt;&lt;INCLUDE PARAGRAPH ONLY IF THE REPORT INCLUDES RESPONSES TO GAGAS </w:t>
      </w:r>
      <w:r w:rsidRPr="003644F1">
        <w:rPr>
          <w:rFonts w:cs="Arial"/>
          <w:b/>
          <w:i/>
          <w:iCs/>
          <w:color w:val="002060"/>
          <w:lang w:eastAsia="ja-JP"/>
        </w:rPr>
        <w:t xml:space="preserve">CONTROL OR </w:t>
      </w:r>
      <w:r w:rsidRPr="003644F1">
        <w:rPr>
          <w:rFonts w:cs="Arial"/>
          <w:b/>
          <w:i/>
          <w:iCs/>
          <w:color w:val="000080"/>
          <w:lang w:eastAsia="ja-JP"/>
        </w:rPr>
        <w:t xml:space="preserve">NONCOMPLIANCE FINDINGS.  See footnote </w:t>
      </w:r>
      <w:r w:rsidRPr="003644F1">
        <w:rPr>
          <w:rStyle w:val="FootnoteReference"/>
          <w:rFonts w:cs="Arial"/>
          <w:b/>
          <w:i/>
          <w:iCs/>
          <w:lang w:eastAsia="ja-JP"/>
        </w:rPr>
        <w:footnoteReference w:id="1"/>
      </w:r>
      <w:r w:rsidRPr="003644F1">
        <w:rPr>
          <w:rFonts w:cs="Arial"/>
          <w:b/>
          <w:i/>
          <w:iCs/>
          <w:color w:val="000080"/>
          <w:lang w:eastAsia="ja-JP"/>
        </w:rPr>
        <w:t xml:space="preserve"> below if the client chooses not to respond.</w:t>
      </w:r>
    </w:p>
    <w:p w14:paraId="1F2B5FCA" w14:textId="77777777" w:rsidR="00C62720" w:rsidRPr="00A8052C" w:rsidRDefault="00C62720" w:rsidP="00C62720">
      <w:pPr>
        <w:tabs>
          <w:tab w:val="left" w:pos="0"/>
          <w:tab w:val="left" w:pos="547"/>
          <w:tab w:val="left" w:pos="936"/>
          <w:tab w:val="left" w:pos="1440"/>
          <w:tab w:val="left" w:pos="1987"/>
        </w:tabs>
        <w:jc w:val="both"/>
        <w:rPr>
          <w:rFonts w:cs="Arial"/>
          <w:lang w:eastAsia="ja-JP"/>
        </w:rPr>
      </w:pPr>
    </w:p>
    <w:p w14:paraId="5E067B8F" w14:textId="77777777" w:rsidR="00C62720" w:rsidRPr="00A8052C" w:rsidRDefault="00C62720" w:rsidP="00C62720">
      <w:pPr>
        <w:tabs>
          <w:tab w:val="left" w:pos="0"/>
          <w:tab w:val="left" w:pos="547"/>
          <w:tab w:val="left" w:pos="936"/>
          <w:tab w:val="left" w:pos="1440"/>
          <w:tab w:val="left" w:pos="1987"/>
        </w:tabs>
        <w:rPr>
          <w:rFonts w:cs="Arial"/>
          <w:b/>
          <w:i/>
          <w:lang w:eastAsia="ja-JP"/>
        </w:rPr>
      </w:pPr>
      <w:r w:rsidRPr="00A8052C">
        <w:rPr>
          <w:rFonts w:cs="Arial"/>
          <w:b/>
          <w:i/>
          <w:lang w:eastAsia="ja-JP"/>
        </w:rPr>
        <w:t>Purpose of this Report</w:t>
      </w:r>
    </w:p>
    <w:p w14:paraId="39BEF91D" w14:textId="77777777" w:rsidR="00C62720" w:rsidRPr="00A8052C" w:rsidRDefault="00C62720" w:rsidP="00C62720">
      <w:pPr>
        <w:tabs>
          <w:tab w:val="left" w:pos="0"/>
          <w:tab w:val="left" w:pos="547"/>
          <w:tab w:val="left" w:pos="936"/>
          <w:tab w:val="left" w:pos="1440"/>
          <w:tab w:val="left" w:pos="1987"/>
        </w:tabs>
        <w:jc w:val="center"/>
        <w:rPr>
          <w:rFonts w:cs="Arial"/>
          <w:b/>
          <w:lang w:eastAsia="ja-JP"/>
        </w:rPr>
      </w:pPr>
    </w:p>
    <w:p w14:paraId="6E67910B" w14:textId="1C8AFBEB" w:rsidR="00C62720" w:rsidRPr="00A8052C" w:rsidRDefault="00C62720" w:rsidP="00C62720">
      <w:pPr>
        <w:tabs>
          <w:tab w:val="left" w:pos="0"/>
          <w:tab w:val="left" w:pos="547"/>
          <w:tab w:val="left" w:pos="936"/>
          <w:tab w:val="left" w:pos="1440"/>
          <w:tab w:val="left" w:pos="1987"/>
        </w:tabs>
        <w:jc w:val="both"/>
        <w:rPr>
          <w:rFonts w:cs="Arial"/>
          <w:lang w:eastAsia="ja-JP"/>
        </w:rPr>
      </w:pPr>
      <w:r w:rsidRPr="00A8052C">
        <w:rPr>
          <w:rFonts w:cs="Arial"/>
          <w:lang w:eastAsia="ja-JP"/>
        </w:rPr>
        <w:t>Th</w:t>
      </w:r>
      <w:r>
        <w:rPr>
          <w:rFonts w:cs="Arial"/>
          <w:lang w:eastAsia="ja-JP"/>
        </w:rPr>
        <w:t>e</w:t>
      </w:r>
      <w:r w:rsidRPr="00A8052C">
        <w:rPr>
          <w:rFonts w:cs="Arial"/>
          <w:lang w:eastAsia="ja-JP"/>
        </w:rPr>
        <w:t xml:space="preserve"> </w:t>
      </w:r>
      <w:r>
        <w:rPr>
          <w:rFonts w:cs="Arial"/>
          <w:lang w:eastAsia="ja-JP"/>
        </w:rPr>
        <w:t xml:space="preserve">purpose of this </w:t>
      </w:r>
      <w:r w:rsidRPr="00A8052C">
        <w:rPr>
          <w:rFonts w:cs="Arial"/>
          <w:lang w:eastAsia="ja-JP"/>
        </w:rPr>
        <w:t xml:space="preserve">report </w:t>
      </w:r>
      <w:r>
        <w:rPr>
          <w:rFonts w:cs="Arial"/>
          <w:lang w:eastAsia="ja-JP"/>
        </w:rPr>
        <w:t>is solely to</w:t>
      </w:r>
      <w:r w:rsidRPr="00A8052C">
        <w:rPr>
          <w:rFonts w:cs="Arial"/>
          <w:lang w:eastAsia="ja-JP"/>
        </w:rPr>
        <w:t xml:space="preserve"> describe the scope of our </w:t>
      </w:r>
      <w:r>
        <w:rPr>
          <w:rFonts w:cs="Arial"/>
          <w:lang w:eastAsia="ja-JP"/>
        </w:rPr>
        <w:t xml:space="preserve">testing of </w:t>
      </w:r>
      <w:r w:rsidRPr="00A8052C">
        <w:rPr>
          <w:rFonts w:cs="Arial"/>
          <w:lang w:eastAsia="ja-JP"/>
        </w:rPr>
        <w:t xml:space="preserve">internal control and compliance and </w:t>
      </w:r>
      <w:r>
        <w:rPr>
          <w:rFonts w:cs="Arial"/>
          <w:lang w:eastAsia="ja-JP"/>
        </w:rPr>
        <w:t>the</w:t>
      </w:r>
      <w:r w:rsidRPr="00A8052C">
        <w:rPr>
          <w:rFonts w:cs="Arial"/>
          <w:lang w:eastAsia="ja-JP"/>
        </w:rPr>
        <w:t xml:space="preserve"> results</w:t>
      </w:r>
      <w:r>
        <w:rPr>
          <w:rFonts w:cs="Arial"/>
          <w:lang w:eastAsia="ja-JP"/>
        </w:rPr>
        <w:t xml:space="preserve"> of that testing</w:t>
      </w:r>
      <w:r w:rsidRPr="00A8052C">
        <w:rPr>
          <w:rFonts w:cs="Arial"/>
          <w:lang w:eastAsia="ja-JP"/>
        </w:rPr>
        <w:t xml:space="preserve">, and </w:t>
      </w:r>
      <w:r>
        <w:rPr>
          <w:rFonts w:cs="Arial"/>
          <w:lang w:eastAsia="ja-JP"/>
        </w:rPr>
        <w:t>not to provide an opinion</w:t>
      </w:r>
      <w:r w:rsidRPr="00A8052C">
        <w:rPr>
          <w:rFonts w:cs="Arial"/>
          <w:lang w:eastAsia="ja-JP"/>
        </w:rPr>
        <w:t xml:space="preserve"> on the effectiveness of the </w:t>
      </w:r>
      <w:r w:rsidRPr="007032DC">
        <w:rPr>
          <w:rFonts w:cs="Arial"/>
          <w:highlight w:val="lightGray"/>
          <w:lang w:eastAsia="ja-JP"/>
        </w:rPr>
        <w:t>E</w:t>
      </w:r>
      <w:r w:rsidR="0071726E">
        <w:rPr>
          <w:rFonts w:cs="Arial"/>
          <w:highlight w:val="lightGray"/>
          <w:lang w:eastAsia="ja-JP"/>
        </w:rPr>
        <w:t>ntity</w:t>
      </w:r>
      <w:r w:rsidRPr="007032DC">
        <w:rPr>
          <w:rFonts w:cs="Arial"/>
          <w:highlight w:val="lightGray"/>
          <w:lang w:eastAsia="ja-JP"/>
        </w:rPr>
        <w:t xml:space="preserve"> T</w:t>
      </w:r>
      <w:r w:rsidR="0071726E">
        <w:rPr>
          <w:rFonts w:cs="Arial"/>
          <w:highlight w:val="lightGray"/>
          <w:lang w:eastAsia="ja-JP"/>
        </w:rPr>
        <w:t>ype</w:t>
      </w:r>
      <w:r w:rsidRPr="00A8052C">
        <w:rPr>
          <w:rFonts w:cs="Arial"/>
          <w:lang w:eastAsia="ja-JP"/>
        </w:rPr>
        <w:t xml:space="preserve">’s internal control or on compliance.  This report is an integral part of an audit performed </w:t>
      </w:r>
      <w:r>
        <w:rPr>
          <w:rFonts w:cs="Arial"/>
          <w:lang w:eastAsia="ja-JP"/>
        </w:rPr>
        <w:t xml:space="preserve">in accordance with </w:t>
      </w:r>
      <w:r w:rsidRPr="00A8052C">
        <w:rPr>
          <w:rFonts w:cs="Arial"/>
          <w:i/>
          <w:lang w:eastAsia="ja-JP"/>
        </w:rPr>
        <w:t>Government Auditing Standards</w:t>
      </w:r>
      <w:r w:rsidRPr="00A8052C">
        <w:rPr>
          <w:rFonts w:cs="Arial"/>
          <w:lang w:eastAsia="ja-JP"/>
        </w:rPr>
        <w:t xml:space="preserve"> in considering the </w:t>
      </w:r>
      <w:r w:rsidRPr="007032DC">
        <w:rPr>
          <w:rFonts w:cs="Arial"/>
          <w:highlight w:val="lightGray"/>
          <w:lang w:eastAsia="ja-JP"/>
        </w:rPr>
        <w:t>E</w:t>
      </w:r>
      <w:r w:rsidR="0071726E">
        <w:rPr>
          <w:rFonts w:cs="Arial"/>
          <w:highlight w:val="lightGray"/>
          <w:lang w:eastAsia="ja-JP"/>
        </w:rPr>
        <w:t>ntity</w:t>
      </w:r>
      <w:r w:rsidRPr="007032DC">
        <w:rPr>
          <w:rFonts w:cs="Arial"/>
          <w:highlight w:val="lightGray"/>
          <w:lang w:eastAsia="ja-JP"/>
        </w:rPr>
        <w:t xml:space="preserve"> T</w:t>
      </w:r>
      <w:r w:rsidR="0071726E">
        <w:rPr>
          <w:rFonts w:cs="Arial"/>
          <w:highlight w:val="lightGray"/>
          <w:lang w:eastAsia="ja-JP"/>
        </w:rPr>
        <w:t>ype</w:t>
      </w:r>
      <w:r w:rsidRPr="00A8052C">
        <w:rPr>
          <w:rFonts w:cs="Arial"/>
          <w:lang w:eastAsia="ja-JP"/>
        </w:rPr>
        <w:t xml:space="preserve">’s internal control and compliance.  Accordingly, this </w:t>
      </w:r>
      <w:r>
        <w:rPr>
          <w:rFonts w:cs="Arial"/>
          <w:lang w:eastAsia="ja-JP"/>
        </w:rPr>
        <w:t>communication</w:t>
      </w:r>
      <w:r w:rsidRPr="00A8052C">
        <w:rPr>
          <w:rFonts w:cs="Arial"/>
          <w:lang w:eastAsia="ja-JP"/>
        </w:rPr>
        <w:t xml:space="preserve"> is not suitable for any other purpose.</w:t>
      </w:r>
    </w:p>
    <w:p w14:paraId="16344617" w14:textId="264ED3A0" w:rsidR="00862063" w:rsidRDefault="00862063" w:rsidP="00C62720">
      <w:pPr>
        <w:tabs>
          <w:tab w:val="left" w:pos="0"/>
          <w:tab w:val="left" w:pos="547"/>
          <w:tab w:val="left" w:pos="936"/>
          <w:tab w:val="left" w:pos="1440"/>
          <w:tab w:val="left" w:pos="1987"/>
        </w:tabs>
        <w:jc w:val="both"/>
        <w:rPr>
          <w:rFonts w:cs="Arial"/>
          <w:b/>
          <w:i/>
          <w:color w:val="002060"/>
          <w:lang w:eastAsia="ja-JP"/>
        </w:rPr>
      </w:pPr>
      <w:r>
        <w:rPr>
          <w:rFonts w:cs="Arial"/>
          <w:b/>
          <w:i/>
          <w:color w:val="002060"/>
          <w:lang w:eastAsia="ja-JP"/>
        </w:rPr>
        <w:br w:type="page"/>
      </w:r>
    </w:p>
    <w:p w14:paraId="6E7193D4" w14:textId="77777777" w:rsidR="00C62720" w:rsidRPr="003644F1" w:rsidRDefault="00C62720" w:rsidP="00C62720">
      <w:pPr>
        <w:tabs>
          <w:tab w:val="left" w:pos="0"/>
          <w:tab w:val="left" w:pos="547"/>
          <w:tab w:val="left" w:pos="936"/>
          <w:tab w:val="left" w:pos="1440"/>
          <w:tab w:val="left" w:pos="1987"/>
        </w:tabs>
        <w:jc w:val="both"/>
        <w:rPr>
          <w:rFonts w:cs="Arial"/>
          <w:color w:val="002060"/>
          <w:lang w:eastAsia="ja-JP"/>
        </w:rPr>
      </w:pPr>
      <w:r w:rsidRPr="003644F1">
        <w:rPr>
          <w:rFonts w:cs="Arial"/>
          <w:b/>
          <w:i/>
          <w:color w:val="002060"/>
          <w:lang w:eastAsia="ja-JP"/>
        </w:rPr>
        <w:lastRenderedPageBreak/>
        <w:t>Other Important Guidance from the Single Audit Guide</w:t>
      </w:r>
    </w:p>
    <w:p w14:paraId="1641240E" w14:textId="77777777" w:rsidR="00C62720" w:rsidRPr="003644F1" w:rsidRDefault="00C62720" w:rsidP="00C62720">
      <w:pPr>
        <w:tabs>
          <w:tab w:val="left" w:pos="0"/>
          <w:tab w:val="left" w:pos="547"/>
          <w:tab w:val="left" w:pos="936"/>
          <w:tab w:val="left" w:pos="1440"/>
          <w:tab w:val="left" w:pos="1987"/>
        </w:tabs>
        <w:rPr>
          <w:rFonts w:cs="Arial"/>
          <w:color w:val="002060"/>
          <w:lang w:eastAsia="ja-JP"/>
        </w:rPr>
      </w:pPr>
    </w:p>
    <w:p w14:paraId="5C10E043" w14:textId="1DA53777" w:rsidR="00C62720" w:rsidRPr="003644F1" w:rsidRDefault="00C62720" w:rsidP="00C62720">
      <w:pPr>
        <w:numPr>
          <w:ilvl w:val="0"/>
          <w:numId w:val="2"/>
        </w:numPr>
        <w:autoSpaceDE w:val="0"/>
        <w:autoSpaceDN w:val="0"/>
        <w:adjustRightInd w:val="0"/>
        <w:jc w:val="both"/>
        <w:rPr>
          <w:rFonts w:cs="Arial"/>
          <w:i/>
          <w:color w:val="002060"/>
          <w:lang w:eastAsia="ja-JP"/>
        </w:rPr>
      </w:pPr>
      <w:r w:rsidRPr="003644F1">
        <w:rPr>
          <w:rFonts w:cs="Arial"/>
          <w:b/>
          <w:color w:val="002060"/>
        </w:rPr>
        <w:t>4.62</w:t>
      </w:r>
      <w:r w:rsidRPr="003644F1">
        <w:rPr>
          <w:rFonts w:cs="Arial"/>
          <w:color w:val="002060"/>
        </w:rPr>
        <w:t xml:space="preserve"> in the AICPA’s </w:t>
      </w:r>
      <w:r w:rsidRPr="003644F1">
        <w:rPr>
          <w:rFonts w:cs="Arial"/>
          <w:i/>
          <w:iCs/>
          <w:color w:val="002060"/>
        </w:rPr>
        <w:t>Single Audit</w:t>
      </w:r>
      <w:r w:rsidR="004C3A01">
        <w:rPr>
          <w:rFonts w:cs="Arial"/>
          <w:i/>
          <w:iCs/>
          <w:color w:val="002060"/>
        </w:rPr>
        <w:t xml:space="preserve"> Guide</w:t>
      </w:r>
      <w:r w:rsidRPr="003644F1">
        <w:rPr>
          <w:rFonts w:cs="Arial"/>
          <w:i/>
          <w:iCs/>
          <w:color w:val="002060"/>
        </w:rPr>
        <w:t xml:space="preserve"> </w:t>
      </w:r>
      <w:r w:rsidRPr="003644F1">
        <w:rPr>
          <w:rFonts w:cs="Arial"/>
          <w:color w:val="002060"/>
        </w:rPr>
        <w:t xml:space="preserve">requires auditors to report noncompliance findings that also relate to control deficiencies in both (1) the internal control and (2) the compliance sections of the GAGAS report.  Several Revised Code sections mandate governments to implement internal controls, such as budgetary. </w:t>
      </w:r>
      <w:r w:rsidRPr="003644F1">
        <w:rPr>
          <w:rFonts w:cs="Arial"/>
          <w:b/>
          <w:i/>
          <w:iCs/>
          <w:color w:val="002060"/>
        </w:rPr>
        <w:t>However</w:t>
      </w:r>
      <w:r w:rsidRPr="003644F1">
        <w:rPr>
          <w:rFonts w:cs="Arial"/>
          <w:i/>
          <w:iCs/>
          <w:color w:val="002060"/>
        </w:rPr>
        <w:t xml:space="preserve">, unless noncompliance with these mandated controls contributes to misstatements or potential misstatements, auditors should not report them under AU-C 265. </w:t>
      </w:r>
    </w:p>
    <w:p w14:paraId="0E784681" w14:textId="77777777" w:rsidR="00C62720" w:rsidRPr="003644F1" w:rsidRDefault="00C62720" w:rsidP="00C62720">
      <w:pPr>
        <w:tabs>
          <w:tab w:val="left" w:pos="0"/>
          <w:tab w:val="left" w:pos="547"/>
          <w:tab w:val="left" w:pos="936"/>
          <w:tab w:val="left" w:pos="1440"/>
          <w:tab w:val="left" w:pos="1987"/>
        </w:tabs>
        <w:jc w:val="both"/>
        <w:rPr>
          <w:rFonts w:cs="Arial"/>
          <w:i/>
          <w:color w:val="002060"/>
          <w:lang w:eastAsia="ja-JP"/>
        </w:rPr>
      </w:pPr>
    </w:p>
    <w:p w14:paraId="37358660" w14:textId="77777777" w:rsidR="00C62720" w:rsidRPr="003644F1" w:rsidRDefault="00C62720" w:rsidP="00C62720">
      <w:pPr>
        <w:numPr>
          <w:ilvl w:val="0"/>
          <w:numId w:val="2"/>
        </w:numPr>
        <w:tabs>
          <w:tab w:val="left" w:pos="0"/>
          <w:tab w:val="left" w:pos="547"/>
          <w:tab w:val="left" w:pos="936"/>
          <w:tab w:val="left" w:pos="1440"/>
          <w:tab w:val="left" w:pos="1987"/>
        </w:tabs>
        <w:spacing w:after="240"/>
        <w:jc w:val="both"/>
        <w:rPr>
          <w:rFonts w:cs="Arial"/>
          <w:b/>
          <w:i/>
          <w:color w:val="002060"/>
          <w:lang w:eastAsia="ja-JP"/>
        </w:rPr>
      </w:pPr>
      <w:r w:rsidRPr="003644F1">
        <w:rPr>
          <w:rFonts w:cs="Arial"/>
          <w:b/>
          <w:bCs/>
          <w:color w:val="002060"/>
        </w:rPr>
        <w:t xml:space="preserve">   4.63</w:t>
      </w:r>
      <w:r w:rsidRPr="003644F1">
        <w:rPr>
          <w:rFonts w:cs="Arial"/>
          <w:color w:val="002060"/>
        </w:rPr>
        <w:t xml:space="preserve"> Auditors should present or refer to findings of fraud in the </w:t>
      </w:r>
      <w:r w:rsidRPr="003644F1">
        <w:rPr>
          <w:rFonts w:cs="Arial"/>
          <w:i/>
          <w:color w:val="002060"/>
        </w:rPr>
        <w:t>compliance and other matters</w:t>
      </w:r>
      <w:r w:rsidRPr="003644F1">
        <w:rPr>
          <w:rFonts w:cs="Arial"/>
          <w:color w:val="002060"/>
        </w:rPr>
        <w:t xml:space="preserve"> section of the report, unless the primary nature of the finding is a significant deficiency or material weakness in internal control. Auditors should also present or refer to findings of fraud that represent significant deficiencies or material weaknesses in internal control in the internal control section.  (Note:  When the AOS issues a finding for recovery resulting from fraud, we would include a noncompliance finding.  However, per this guidance, we should also consider if the fraud resulted from a significant deficiency or material weakness.  If it does, we should also include the finding number in the GAGAS report internal control section.)</w:t>
      </w:r>
    </w:p>
    <w:p w14:paraId="1B70DD9B" w14:textId="77777777" w:rsidR="00C62720" w:rsidRPr="00A8052C" w:rsidRDefault="00C62720" w:rsidP="00862063">
      <w:pPr>
        <w:pStyle w:val="NormalWeb"/>
        <w:numPr>
          <w:ilvl w:val="0"/>
          <w:numId w:val="2"/>
        </w:numPr>
        <w:jc w:val="both"/>
        <w:rPr>
          <w:rFonts w:ascii="Arial" w:hAnsi="Arial" w:cs="Arial"/>
          <w:color w:val="000000"/>
          <w:sz w:val="20"/>
          <w:szCs w:val="20"/>
        </w:rPr>
      </w:pPr>
      <w:r w:rsidRPr="003644F1">
        <w:rPr>
          <w:rFonts w:ascii="Arial" w:hAnsi="Arial" w:cs="Arial"/>
          <w:b/>
          <w:color w:val="002060"/>
          <w:sz w:val="20"/>
          <w:szCs w:val="20"/>
          <w:lang w:eastAsia="ja-JP"/>
        </w:rPr>
        <w:t xml:space="preserve">13.35(c) </w:t>
      </w:r>
      <w:r w:rsidRPr="003644F1">
        <w:rPr>
          <w:rFonts w:ascii="Arial" w:hAnsi="Arial" w:cs="Arial"/>
          <w:color w:val="002060"/>
          <w:sz w:val="20"/>
          <w:szCs w:val="20"/>
        </w:rPr>
        <w:t>Audit findings that relate to both the financial statements (i.e.</w:t>
      </w:r>
      <w:r>
        <w:rPr>
          <w:rFonts w:ascii="Arial" w:hAnsi="Arial" w:cs="Arial"/>
          <w:color w:val="002060"/>
          <w:sz w:val="20"/>
          <w:szCs w:val="20"/>
        </w:rPr>
        <w:t>,</w:t>
      </w:r>
      <w:r w:rsidRPr="003644F1">
        <w:rPr>
          <w:rFonts w:ascii="Arial" w:hAnsi="Arial" w:cs="Arial"/>
          <w:color w:val="002060"/>
          <w:sz w:val="20"/>
          <w:szCs w:val="20"/>
        </w:rPr>
        <w:t xml:space="preserve"> that we report as GAGAS findings) and the federal awards (i.e.</w:t>
      </w:r>
      <w:r>
        <w:rPr>
          <w:rFonts w:ascii="Arial" w:hAnsi="Arial" w:cs="Arial"/>
          <w:color w:val="002060"/>
          <w:sz w:val="20"/>
          <w:szCs w:val="20"/>
        </w:rPr>
        <w:t>,</w:t>
      </w:r>
      <w:r w:rsidRPr="003644F1">
        <w:rPr>
          <w:rFonts w:ascii="Arial" w:hAnsi="Arial" w:cs="Arial"/>
          <w:color w:val="002060"/>
          <w:sz w:val="20"/>
          <w:szCs w:val="20"/>
        </w:rPr>
        <w:t xml:space="preserve"> that require reporting per 2 CFR 200.516(a)) should be reported in both the GAGAS and Federal sections of the schedule of findings and questioned costs. However, the reporting in one section of the schedule may be in summary form, with a reference to a detailed reporting in the other section of the schedule. For example, we should usually report a material weakness in internal control that affects the financial statements as a whole, including its federal awards, in detail in the section of the schedule of findings and questioned costs related to the financial statements, with a summary identification and reference given in the federal awards section. Conversely, we should report a finding of noncompliance with a federal program law that also is material to the financial statements in detail in the federal awards section of the schedule, with a summary identification and reference given in the financial statement section.</w:t>
      </w:r>
    </w:p>
    <w:p w14:paraId="53F236C9" w14:textId="77777777" w:rsidR="00C62720" w:rsidRPr="00A8052C" w:rsidRDefault="00C62720" w:rsidP="00C62720">
      <w:pPr>
        <w:tabs>
          <w:tab w:val="left" w:pos="0"/>
          <w:tab w:val="left" w:pos="547"/>
          <w:tab w:val="left" w:pos="936"/>
          <w:tab w:val="left" w:pos="1440"/>
          <w:tab w:val="left" w:pos="1987"/>
        </w:tabs>
        <w:jc w:val="both"/>
        <w:rPr>
          <w:rFonts w:cs="Arial"/>
          <w:b/>
          <w:i/>
          <w:lang w:eastAsia="ja-JP"/>
        </w:rPr>
      </w:pPr>
    </w:p>
    <w:p w14:paraId="0E2C8EB2" w14:textId="77777777" w:rsidR="00C62720" w:rsidRPr="00A8052C" w:rsidRDefault="00C62720" w:rsidP="00C62720">
      <w:pPr>
        <w:tabs>
          <w:tab w:val="left" w:pos="0"/>
          <w:tab w:val="left" w:pos="547"/>
          <w:tab w:val="left" w:pos="936"/>
          <w:tab w:val="left" w:pos="1440"/>
          <w:tab w:val="left" w:pos="1987"/>
        </w:tabs>
        <w:jc w:val="both"/>
        <w:rPr>
          <w:rFonts w:cs="Arial"/>
          <w:b/>
          <w:i/>
          <w:lang w:eastAsia="ja-JP"/>
        </w:rPr>
      </w:pPr>
      <w:r w:rsidRPr="00A8052C">
        <w:rPr>
          <w:rFonts w:cs="Arial"/>
          <w:b/>
          <w:i/>
          <w:lang w:eastAsia="ja-JP"/>
        </w:rPr>
        <w:t>Endnotes</w:t>
      </w:r>
    </w:p>
    <w:p w14:paraId="3AABF6E2" w14:textId="77777777" w:rsidR="001C7A1F" w:rsidRPr="001C7A1F" w:rsidRDefault="001C7A1F" w:rsidP="001C7A1F"/>
    <w:sectPr w:rsidR="001C7A1F" w:rsidRPr="001C7A1F" w:rsidSect="0071726E">
      <w:headerReference w:type="default" r:id="rId1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8B314" w14:textId="77777777" w:rsidR="004D0E56" w:rsidRDefault="004D0E56" w:rsidP="000F5383">
      <w:r>
        <w:separator/>
      </w:r>
    </w:p>
  </w:endnote>
  <w:endnote w:type="continuationSeparator" w:id="0">
    <w:p w14:paraId="011DD19A" w14:textId="77777777" w:rsidR="004D0E56" w:rsidRDefault="004D0E56" w:rsidP="000F5383">
      <w:r>
        <w:continuationSeparator/>
      </w:r>
    </w:p>
  </w:endnote>
  <w:endnote w:id="1">
    <w:p w14:paraId="2E4D6CD2" w14:textId="77777777" w:rsidR="00C62720" w:rsidRPr="004878B6" w:rsidRDefault="00C62720" w:rsidP="00C62720">
      <w:pPr>
        <w:pStyle w:val="EndnoteText"/>
        <w:spacing w:after="120"/>
        <w:ind w:left="360" w:hanging="360"/>
        <w:jc w:val="both"/>
        <w:rPr>
          <w:rFonts w:cs="Arial"/>
        </w:rPr>
      </w:pPr>
    </w:p>
    <w:p w14:paraId="6B548E6D" w14:textId="77777777" w:rsidR="00C62720" w:rsidRPr="003644F1" w:rsidRDefault="00C62720" w:rsidP="00C62720">
      <w:pPr>
        <w:pStyle w:val="EndnoteText"/>
        <w:spacing w:after="120"/>
        <w:ind w:left="360" w:hanging="360"/>
        <w:jc w:val="both"/>
        <w:rPr>
          <w:rFonts w:cs="Arial"/>
          <w:color w:val="002060"/>
        </w:rPr>
      </w:pPr>
      <w:r w:rsidRPr="004878B6">
        <w:rPr>
          <w:rStyle w:val="EndnoteReference"/>
          <w:rFonts w:cs="Arial"/>
          <w:vertAlign w:val="baseline"/>
        </w:rPr>
        <w:endnoteRef/>
      </w:r>
      <w:r w:rsidRPr="004878B6">
        <w:rPr>
          <w:rFonts w:cs="Arial"/>
        </w:rPr>
        <w:t xml:space="preserve"> </w:t>
      </w:r>
      <w:r w:rsidRPr="004878B6">
        <w:rPr>
          <w:rFonts w:cs="Arial"/>
        </w:rPr>
        <w:tab/>
      </w:r>
      <w:r w:rsidRPr="003644F1">
        <w:rPr>
          <w:rFonts w:cs="Arial"/>
          <w:color w:val="002060"/>
        </w:rPr>
        <w:t>The addressee is the same as the financial statement opinion addressee.</w:t>
      </w:r>
    </w:p>
    <w:p w14:paraId="25E8D925" w14:textId="77777777" w:rsidR="00C62720" w:rsidRPr="003644F1" w:rsidRDefault="00C62720" w:rsidP="00C62720">
      <w:pPr>
        <w:pStyle w:val="EndnoteText"/>
        <w:jc w:val="both"/>
        <w:rPr>
          <w:rFonts w:cs="Arial"/>
          <w:color w:val="002060"/>
        </w:rPr>
      </w:pPr>
    </w:p>
  </w:endnote>
  <w:endnote w:id="2">
    <w:p w14:paraId="70DF297E" w14:textId="619C37F2" w:rsidR="00C62720" w:rsidRPr="004878B6" w:rsidRDefault="00C62720" w:rsidP="00C62720">
      <w:pPr>
        <w:pStyle w:val="EndnoteText"/>
        <w:ind w:left="360" w:hanging="360"/>
        <w:jc w:val="both"/>
        <w:rPr>
          <w:rFonts w:cs="Arial"/>
          <w:b/>
          <w:color w:val="FF0000"/>
        </w:rPr>
      </w:pPr>
      <w:r w:rsidRPr="003644F1">
        <w:rPr>
          <w:rStyle w:val="EndnoteReference"/>
          <w:rFonts w:cs="Arial"/>
          <w:color w:val="002060"/>
          <w:vertAlign w:val="baseline"/>
        </w:rPr>
        <w:endnoteRef/>
      </w:r>
      <w:r w:rsidRPr="003644F1">
        <w:rPr>
          <w:rFonts w:cs="Arial"/>
          <w:color w:val="002060"/>
        </w:rPr>
        <w:t xml:space="preserve"> </w:t>
      </w:r>
      <w:r w:rsidRPr="003644F1">
        <w:rPr>
          <w:rFonts w:cs="Arial"/>
          <w:color w:val="002060"/>
        </w:rPr>
        <w:tab/>
        <w:t xml:space="preserve">The opinion unit language applies only to GAAP/OCBOA entities.  Delete inapplicable opinion units.  If we combine the discrete CU’s and RFI as permitted in limited circumstances by Footnote 7 to SLG </w:t>
      </w:r>
      <w:r w:rsidRPr="00BE7680">
        <w:rPr>
          <w:rFonts w:cs="Arial"/>
          <w:color w:val="002060"/>
        </w:rPr>
        <w:t xml:space="preserve">Exhibit </w:t>
      </w:r>
      <w:r w:rsidR="004166B2" w:rsidRPr="00BE7680">
        <w:rPr>
          <w:rFonts w:cs="Arial"/>
          <w:color w:val="002060"/>
          <w:u w:val="double"/>
        </w:rPr>
        <w:t>4-2</w:t>
      </w:r>
      <w:r w:rsidR="004166B2" w:rsidRPr="00BE7680">
        <w:rPr>
          <w:rFonts w:cs="Arial"/>
          <w:color w:val="002060"/>
        </w:rPr>
        <w:t xml:space="preserve"> </w:t>
      </w:r>
      <w:r w:rsidRPr="00BE7680">
        <w:rPr>
          <w:rFonts w:cs="Arial"/>
          <w:strike/>
          <w:color w:val="002060"/>
        </w:rPr>
        <w:t>4.1</w:t>
      </w:r>
      <w:r w:rsidRPr="00BE7680">
        <w:rPr>
          <w:rFonts w:cs="Arial"/>
          <w:color w:val="002060"/>
        </w:rPr>
        <w:t>,</w:t>
      </w:r>
      <w:r w:rsidRPr="003644F1">
        <w:rPr>
          <w:rFonts w:cs="Arial"/>
          <w:color w:val="002060"/>
        </w:rPr>
        <w:t xml:space="preserve"> conclude as follows:  . . .</w:t>
      </w:r>
      <w:r w:rsidRPr="004878B6">
        <w:rPr>
          <w:rFonts w:cs="Arial"/>
        </w:rPr>
        <w:t xml:space="preserve"> </w:t>
      </w:r>
      <w:r w:rsidRPr="003644F1">
        <w:rPr>
          <w:rFonts w:cs="Arial"/>
          <w:bCs/>
        </w:rPr>
        <w:t>and the aggregate discretely presented component unit and remaining fund information of</w:t>
      </w:r>
    </w:p>
    <w:p w14:paraId="3C47CACC" w14:textId="77777777" w:rsidR="00C62720" w:rsidRPr="004878B6" w:rsidRDefault="00C62720" w:rsidP="00C62720">
      <w:pPr>
        <w:pStyle w:val="EndnoteText"/>
        <w:jc w:val="both"/>
        <w:rPr>
          <w:rFonts w:cs="Arial"/>
        </w:rPr>
      </w:pPr>
    </w:p>
  </w:endnote>
  <w:endnote w:id="3">
    <w:p w14:paraId="293BD00C" w14:textId="77777777" w:rsidR="00C62720" w:rsidRPr="003644F1" w:rsidRDefault="00C62720" w:rsidP="00C62720">
      <w:pPr>
        <w:pStyle w:val="EndnoteText"/>
        <w:ind w:left="360" w:hanging="360"/>
        <w:jc w:val="both"/>
        <w:rPr>
          <w:rFonts w:cs="Arial"/>
          <w:color w:val="002060"/>
        </w:rPr>
      </w:pPr>
      <w:r w:rsidRPr="004878B6">
        <w:rPr>
          <w:rStyle w:val="EndnoteReference"/>
          <w:rFonts w:cs="Arial"/>
          <w:vertAlign w:val="baseline"/>
        </w:rPr>
        <w:endnoteRef/>
      </w:r>
      <w:r w:rsidRPr="004878B6">
        <w:rPr>
          <w:rFonts w:cs="Arial"/>
        </w:rPr>
        <w:t xml:space="preserve"> </w:t>
      </w:r>
      <w:r w:rsidRPr="004878B6">
        <w:rPr>
          <w:rFonts w:cs="Arial"/>
        </w:rPr>
        <w:tab/>
      </w:r>
      <w:r w:rsidRPr="003644F1">
        <w:rPr>
          <w:rFonts w:cs="Arial"/>
          <w:b/>
          <w:color w:val="002060"/>
          <w:u w:val="single"/>
        </w:rPr>
        <w:t>Referring to Opinion Modifications</w:t>
      </w:r>
    </w:p>
    <w:p w14:paraId="76A93153" w14:textId="77777777" w:rsidR="00C62720" w:rsidRPr="003644F1" w:rsidRDefault="00C62720" w:rsidP="00C62720">
      <w:pPr>
        <w:pStyle w:val="EndnoteText"/>
        <w:ind w:left="360" w:hanging="360"/>
        <w:jc w:val="both"/>
        <w:rPr>
          <w:rFonts w:cs="Arial"/>
          <w:color w:val="002060"/>
        </w:rPr>
      </w:pPr>
    </w:p>
    <w:p w14:paraId="53D63C9B" w14:textId="77777777" w:rsidR="00C62720" w:rsidRPr="003644F1" w:rsidRDefault="00C62720" w:rsidP="00C62720">
      <w:pPr>
        <w:pStyle w:val="EndnoteText"/>
        <w:ind w:left="360"/>
        <w:jc w:val="both"/>
        <w:rPr>
          <w:rFonts w:cs="Arial"/>
          <w:color w:val="002060"/>
        </w:rPr>
      </w:pPr>
      <w:r w:rsidRPr="003644F1">
        <w:rPr>
          <w:rFonts w:cs="Arial"/>
          <w:color w:val="002060"/>
        </w:rPr>
        <w:t xml:space="preserve">The first ¶ of the GAGAS report must briefly describe </w:t>
      </w:r>
      <w:r w:rsidRPr="003644F1">
        <w:rPr>
          <w:rFonts w:cs="Arial"/>
          <w:color w:val="002060"/>
          <w:u w:val="single"/>
        </w:rPr>
        <w:t>any</w:t>
      </w:r>
      <w:r w:rsidRPr="003644F1">
        <w:rPr>
          <w:rFonts w:cs="Arial"/>
          <w:color w:val="002060"/>
        </w:rPr>
        <w:t xml:space="preserve"> departure from the standard financial statement opinion (e.g., qualified or adverse opinions, disclaimer of opinion, and /or explanatory </w:t>
      </w:r>
      <w:r>
        <w:rPr>
          <w:rFonts w:cs="Arial"/>
          <w:color w:val="002060"/>
        </w:rPr>
        <w:t xml:space="preserve">and emphasis of matter </w:t>
      </w:r>
      <w:r w:rsidRPr="003644F1">
        <w:rPr>
          <w:rFonts w:cs="Arial"/>
          <w:color w:val="002060"/>
        </w:rPr>
        <w:t xml:space="preserve">paragraphs (such as “going concerns,” accounting changes, reference to other auditors, implementation of new accounting standard, etc.)).  See Endnote 4 below for reference to other auditors &amp; the </w:t>
      </w:r>
      <w:r w:rsidRPr="003644F1">
        <w:rPr>
          <w:rFonts w:cs="Arial"/>
          <w:i/>
          <w:color w:val="002060"/>
        </w:rPr>
        <w:t>Other Relevant Guidance</w:t>
      </w:r>
      <w:r w:rsidRPr="003644F1">
        <w:rPr>
          <w:rFonts w:cs="Arial"/>
          <w:color w:val="002060"/>
        </w:rPr>
        <w:t xml:space="preserve"> below Example 5.</w:t>
      </w:r>
    </w:p>
    <w:p w14:paraId="5CDFDF19" w14:textId="77777777" w:rsidR="00C62720" w:rsidRPr="004878B6" w:rsidRDefault="00C62720" w:rsidP="00C62720">
      <w:pPr>
        <w:pStyle w:val="EndnoteText"/>
        <w:ind w:left="360"/>
        <w:jc w:val="both"/>
        <w:rPr>
          <w:rFonts w:cs="Arial"/>
        </w:rPr>
      </w:pPr>
    </w:p>
    <w:p w14:paraId="137EA54A" w14:textId="77777777" w:rsidR="00C62720" w:rsidRPr="004878B6" w:rsidRDefault="00C62720" w:rsidP="00C62720">
      <w:pPr>
        <w:pStyle w:val="EndnoteText"/>
        <w:ind w:left="360"/>
        <w:jc w:val="center"/>
        <w:rPr>
          <w:rFonts w:cs="Arial"/>
          <w:b/>
          <w:color w:val="000080"/>
        </w:rPr>
      </w:pPr>
      <w:r w:rsidRPr="004878B6">
        <w:rPr>
          <w:rFonts w:cs="Arial"/>
          <w:b/>
          <w:color w:val="000080"/>
        </w:rPr>
        <w:t>Example 1:</w:t>
      </w:r>
    </w:p>
    <w:p w14:paraId="7C97CE3D" w14:textId="77777777" w:rsidR="00C62720" w:rsidRPr="004878B6" w:rsidRDefault="00C62720" w:rsidP="00C62720">
      <w:pPr>
        <w:pStyle w:val="EndnoteText"/>
        <w:ind w:left="360"/>
        <w:jc w:val="center"/>
        <w:rPr>
          <w:rFonts w:cs="Arial"/>
          <w:b/>
          <w:color w:val="000080"/>
        </w:rPr>
      </w:pPr>
      <w:r w:rsidRPr="004878B6">
        <w:rPr>
          <w:rFonts w:cs="Arial"/>
          <w:b/>
          <w:color w:val="000080"/>
        </w:rPr>
        <w:t xml:space="preserve">If a government  (a) is </w:t>
      </w:r>
      <w:r w:rsidRPr="004878B6">
        <w:rPr>
          <w:rFonts w:cs="Arial"/>
          <w:b/>
          <w:caps/>
          <w:color w:val="000080"/>
          <w:u w:val="single"/>
        </w:rPr>
        <w:t>not</w:t>
      </w:r>
      <w:r w:rsidRPr="004878B6">
        <w:rPr>
          <w:rFonts w:cs="Arial"/>
          <w:b/>
          <w:color w:val="000080"/>
        </w:rPr>
        <w:t xml:space="preserve"> required to follow GAAP</w:t>
      </w:r>
    </w:p>
    <w:p w14:paraId="66CFE980" w14:textId="77777777" w:rsidR="00C62720" w:rsidRPr="004878B6" w:rsidRDefault="00C62720" w:rsidP="00C62720">
      <w:pPr>
        <w:pStyle w:val="EndnoteText"/>
        <w:ind w:left="360"/>
        <w:jc w:val="center"/>
        <w:rPr>
          <w:rFonts w:cs="Arial"/>
        </w:rPr>
      </w:pPr>
      <w:r w:rsidRPr="004878B6">
        <w:rPr>
          <w:rFonts w:cs="Arial"/>
          <w:b/>
          <w:color w:val="000080"/>
        </w:rPr>
        <w:t>and (b) uses the AOS accounting basis</w:t>
      </w:r>
      <w:r w:rsidRPr="004878B6">
        <w:rPr>
          <w:rFonts w:cs="Arial"/>
        </w:rPr>
        <w:t>:</w:t>
      </w:r>
    </w:p>
    <w:p w14:paraId="513DD0B4" w14:textId="77777777" w:rsidR="00C62720" w:rsidRPr="004878B6" w:rsidRDefault="00C62720" w:rsidP="00C62720">
      <w:pPr>
        <w:pStyle w:val="EndnoteText"/>
        <w:ind w:left="360" w:hanging="360"/>
        <w:jc w:val="both"/>
        <w:rPr>
          <w:rFonts w:cs="Arial"/>
        </w:rPr>
      </w:pPr>
    </w:p>
    <w:p w14:paraId="4B7C773C" w14:textId="39B68A04" w:rsidR="00C62720" w:rsidRPr="004878B6" w:rsidRDefault="00C62720" w:rsidP="00C62720">
      <w:pPr>
        <w:tabs>
          <w:tab w:val="left" w:pos="360"/>
        </w:tabs>
        <w:ind w:left="720" w:hanging="360"/>
        <w:jc w:val="both"/>
        <w:rPr>
          <w:rFonts w:cs="Arial"/>
        </w:rPr>
      </w:pPr>
      <w:r w:rsidRPr="004878B6">
        <w:rPr>
          <w:rFonts w:cs="Arial"/>
        </w:rPr>
        <w:tab/>
        <w:t xml:space="preserve">We have audited, in accordance with </w:t>
      </w:r>
      <w:r>
        <w:rPr>
          <w:rFonts w:cs="Arial"/>
        </w:rPr>
        <w:t xml:space="preserve">the </w:t>
      </w:r>
      <w:r w:rsidRPr="004878B6">
        <w:rPr>
          <w:rFonts w:cs="Arial"/>
        </w:rPr>
        <w:t>auditing standards generally accepted in the United States</w:t>
      </w:r>
      <w:r>
        <w:rPr>
          <w:rFonts w:cs="Arial"/>
        </w:rPr>
        <w:t xml:space="preserve"> of America and the standards applicable to financial audits contained in</w:t>
      </w:r>
      <w:r w:rsidRPr="004878B6">
        <w:rPr>
          <w:rFonts w:cs="Arial"/>
        </w:rPr>
        <w:t xml:space="preserve"> </w:t>
      </w:r>
      <w:r w:rsidRPr="004878B6">
        <w:rPr>
          <w:rFonts w:cs="Arial"/>
          <w:i/>
        </w:rPr>
        <w:t>Government Auditing Standards</w:t>
      </w:r>
      <w:r>
        <w:rPr>
          <w:rFonts w:cs="Arial"/>
          <w:i/>
        </w:rPr>
        <w:t xml:space="preserve"> </w:t>
      </w:r>
      <w:r>
        <w:rPr>
          <w:rFonts w:cs="Arial"/>
        </w:rPr>
        <w:t>issued</w:t>
      </w:r>
      <w:r w:rsidRPr="004878B6">
        <w:rPr>
          <w:rFonts w:cs="Arial"/>
        </w:rPr>
        <w:t xml:space="preserve"> </w:t>
      </w:r>
      <w:r>
        <w:rPr>
          <w:rFonts w:cs="Arial"/>
        </w:rPr>
        <w:t xml:space="preserve">by </w:t>
      </w:r>
      <w:r w:rsidRPr="004878B6">
        <w:rPr>
          <w:rFonts w:cs="Arial"/>
        </w:rPr>
        <w:t>the Comptroller General of the United States</w:t>
      </w:r>
      <w:r>
        <w:rPr>
          <w:rFonts w:cs="Arial"/>
        </w:rPr>
        <w:t xml:space="preserve"> (</w:t>
      </w:r>
      <w:r w:rsidRPr="0010188C">
        <w:rPr>
          <w:rFonts w:cs="Arial"/>
          <w:i/>
        </w:rPr>
        <w:t>Government Auditing Standards</w:t>
      </w:r>
      <w:r>
        <w:rPr>
          <w:rFonts w:cs="Arial"/>
        </w:rPr>
        <w:t>)</w:t>
      </w:r>
      <w:r w:rsidRPr="004878B6">
        <w:rPr>
          <w:rFonts w:cs="Arial"/>
        </w:rPr>
        <w:t>, the financial statements of the cash balances, receipts, and disbursements for each governmental and proprietary fund type and the fiduciary fund type combined total as of and for the year</w:t>
      </w:r>
      <w:r>
        <w:rPr>
          <w:rFonts w:cs="Arial"/>
        </w:rPr>
        <w:t>s</w:t>
      </w:r>
      <w:r w:rsidRPr="004878B6">
        <w:rPr>
          <w:rFonts w:cs="Arial"/>
        </w:rPr>
        <w:t xml:space="preserve"> ended </w:t>
      </w:r>
      <w:r w:rsidRPr="003644F1">
        <w:rPr>
          <w:rFonts w:cs="Arial"/>
          <w:highlight w:val="lightGray"/>
        </w:rPr>
        <w:t>December 31, 20</w:t>
      </w:r>
      <w:r>
        <w:rPr>
          <w:rFonts w:cs="Arial"/>
          <w:highlight w:val="lightGray"/>
        </w:rPr>
        <w:t>XX</w:t>
      </w:r>
      <w:r w:rsidRPr="003644F1">
        <w:rPr>
          <w:rFonts w:cs="Arial"/>
          <w:highlight w:val="lightGray"/>
        </w:rPr>
        <w:t xml:space="preserve"> and 20</w:t>
      </w:r>
      <w:r>
        <w:rPr>
          <w:rFonts w:cs="Arial"/>
          <w:highlight w:val="lightGray"/>
        </w:rPr>
        <w:t>XX-1</w:t>
      </w:r>
      <w:r w:rsidRPr="004878B6">
        <w:rPr>
          <w:rFonts w:cs="Arial"/>
        </w:rPr>
        <w:t xml:space="preserve"> and </w:t>
      </w:r>
      <w:r>
        <w:rPr>
          <w:rFonts w:cs="Arial"/>
        </w:rPr>
        <w:t xml:space="preserve">the </w:t>
      </w:r>
      <w:r w:rsidRPr="004878B6">
        <w:rPr>
          <w:rFonts w:cs="Arial"/>
        </w:rPr>
        <w:t xml:space="preserve">related notes </w:t>
      </w:r>
      <w:r>
        <w:rPr>
          <w:rFonts w:cs="Arial"/>
        </w:rPr>
        <w:t xml:space="preserve">to the financial statements </w:t>
      </w:r>
      <w:r w:rsidRPr="004878B6">
        <w:rPr>
          <w:rFonts w:cs="Arial"/>
        </w:rPr>
        <w:t xml:space="preserve">of the </w:t>
      </w:r>
      <w:r w:rsidRPr="004878B6">
        <w:rPr>
          <w:rFonts w:cs="Arial"/>
          <w:highlight w:val="lightGray"/>
        </w:rPr>
        <w:t>E</w:t>
      </w:r>
      <w:r w:rsidR="0071726E">
        <w:rPr>
          <w:rFonts w:cs="Arial"/>
          <w:highlight w:val="lightGray"/>
        </w:rPr>
        <w:t>ntity</w:t>
      </w:r>
      <w:r w:rsidRPr="004878B6">
        <w:rPr>
          <w:rFonts w:cs="Arial"/>
          <w:highlight w:val="lightGray"/>
        </w:rPr>
        <w:t xml:space="preserve"> N</w:t>
      </w:r>
      <w:r w:rsidR="0071726E">
        <w:rPr>
          <w:rFonts w:cs="Arial"/>
          <w:highlight w:val="lightGray"/>
        </w:rPr>
        <w:t>ame</w:t>
      </w:r>
      <w:r w:rsidRPr="004878B6">
        <w:rPr>
          <w:rFonts w:cs="Arial"/>
        </w:rPr>
        <w:t xml:space="preserve">, </w:t>
      </w:r>
      <w:bookmarkStart w:id="1" w:name="_Ref350463638"/>
      <w:r w:rsidRPr="004878B6">
        <w:rPr>
          <w:rFonts w:cs="Arial"/>
          <w:highlight w:val="lightGray"/>
        </w:rPr>
        <w:t>C</w:t>
      </w:r>
      <w:r w:rsidR="0071726E">
        <w:rPr>
          <w:rFonts w:cs="Arial"/>
          <w:highlight w:val="lightGray"/>
        </w:rPr>
        <w:t>ounty</w:t>
      </w:r>
      <w:r w:rsidRPr="004878B6">
        <w:rPr>
          <w:rFonts w:cs="Arial"/>
          <w:highlight w:val="lightGray"/>
        </w:rPr>
        <w:t xml:space="preserve"> N</w:t>
      </w:r>
      <w:r w:rsidR="0071726E">
        <w:rPr>
          <w:rFonts w:cs="Arial"/>
          <w:highlight w:val="lightGray"/>
        </w:rPr>
        <w:t>ame</w:t>
      </w:r>
      <w:bookmarkEnd w:id="1"/>
      <w:r w:rsidRPr="004878B6">
        <w:rPr>
          <w:rFonts w:cs="Arial"/>
        </w:rPr>
        <w:t>,</w:t>
      </w:r>
      <w:r w:rsidR="00BE7680">
        <w:rPr>
          <w:rFonts w:cs="Arial"/>
        </w:rPr>
        <w:t xml:space="preserve"> Ohio</w:t>
      </w:r>
      <w:r w:rsidRPr="004878B6">
        <w:rPr>
          <w:rFonts w:cs="Arial"/>
        </w:rPr>
        <w:t xml:space="preserve"> (the </w:t>
      </w:r>
      <w:r w:rsidRPr="007032DC">
        <w:rPr>
          <w:rFonts w:cs="Arial"/>
          <w:highlight w:val="lightGray"/>
        </w:rPr>
        <w:t>E</w:t>
      </w:r>
      <w:r w:rsidR="0071726E">
        <w:rPr>
          <w:rFonts w:cs="Arial"/>
          <w:highlight w:val="lightGray"/>
        </w:rPr>
        <w:t>ntity</w:t>
      </w:r>
      <w:r w:rsidRPr="007032DC">
        <w:rPr>
          <w:rFonts w:cs="Arial"/>
          <w:highlight w:val="lightGray"/>
        </w:rPr>
        <w:t xml:space="preserve"> T</w:t>
      </w:r>
      <w:r w:rsidR="0071726E">
        <w:rPr>
          <w:rFonts w:cs="Arial"/>
          <w:highlight w:val="lightGray"/>
        </w:rPr>
        <w:t>ype</w:t>
      </w:r>
      <w:r w:rsidRPr="004878B6">
        <w:rPr>
          <w:rFonts w:cs="Arial"/>
        </w:rPr>
        <w:t xml:space="preserve">) and have issued our report thereon dated </w:t>
      </w:r>
      <w:r w:rsidRPr="004878B6">
        <w:rPr>
          <w:rFonts w:cs="Arial"/>
          <w:highlight w:val="lightGray"/>
          <w:lang w:eastAsia="ja-JP"/>
        </w:rPr>
        <w:t>R</w:t>
      </w:r>
      <w:r w:rsidR="0071726E">
        <w:rPr>
          <w:rFonts w:cs="Arial"/>
          <w:highlight w:val="lightGray"/>
          <w:lang w:eastAsia="ja-JP"/>
        </w:rPr>
        <w:t>eport</w:t>
      </w:r>
      <w:r w:rsidRPr="004878B6">
        <w:rPr>
          <w:rFonts w:cs="Arial"/>
          <w:highlight w:val="lightGray"/>
          <w:lang w:eastAsia="ja-JP"/>
        </w:rPr>
        <w:t xml:space="preserve"> D</w:t>
      </w:r>
      <w:r w:rsidR="0071726E">
        <w:rPr>
          <w:rFonts w:cs="Arial"/>
          <w:highlight w:val="lightGray"/>
          <w:lang w:eastAsia="ja-JP"/>
        </w:rPr>
        <w:t>ate</w:t>
      </w:r>
      <w:r w:rsidRPr="004878B6">
        <w:rPr>
          <w:rFonts w:cs="Arial"/>
          <w:lang w:eastAsia="ja-JP"/>
        </w:rPr>
        <w:t>,</w:t>
      </w:r>
      <w:r w:rsidRPr="004878B6">
        <w:rPr>
          <w:rFonts w:cs="Arial"/>
        </w:rPr>
        <w:t xml:space="preserve"> wherein we noted the </w:t>
      </w:r>
      <w:r w:rsidRPr="007032DC">
        <w:rPr>
          <w:rFonts w:cs="Arial"/>
          <w:highlight w:val="lightGray"/>
        </w:rPr>
        <w:t>E</w:t>
      </w:r>
      <w:r w:rsidR="0071726E">
        <w:rPr>
          <w:rFonts w:cs="Arial"/>
          <w:highlight w:val="lightGray"/>
        </w:rPr>
        <w:t>ntity</w:t>
      </w:r>
      <w:r w:rsidRPr="007032DC">
        <w:rPr>
          <w:rFonts w:cs="Arial"/>
          <w:highlight w:val="lightGray"/>
        </w:rPr>
        <w:t xml:space="preserve"> T</w:t>
      </w:r>
      <w:r w:rsidR="0071726E">
        <w:rPr>
          <w:rFonts w:cs="Arial"/>
          <w:highlight w:val="lightGray"/>
        </w:rPr>
        <w:t>ype</w:t>
      </w:r>
      <w:r w:rsidRPr="004878B6">
        <w:rPr>
          <w:rFonts w:cs="Arial"/>
        </w:rPr>
        <w:t xml:space="preserve"> followed financial r</w:t>
      </w:r>
      <w:r>
        <w:rPr>
          <w:rFonts w:cs="Arial"/>
        </w:rPr>
        <w:t xml:space="preserve">eporting provisions Ohio Rev. Code § 117.38 and Ohio Admin. Code </w:t>
      </w:r>
      <w:r w:rsidRPr="004878B6">
        <w:rPr>
          <w:rFonts w:cs="Arial"/>
        </w:rPr>
        <w:t>117-2-03(</w:t>
      </w:r>
      <w:r>
        <w:rPr>
          <w:rFonts w:cs="Arial"/>
        </w:rPr>
        <w:t>C</w:t>
      </w:r>
      <w:r w:rsidRPr="004878B6">
        <w:rPr>
          <w:rFonts w:cs="Arial"/>
        </w:rPr>
        <w:t>) permit.</w:t>
      </w:r>
      <w:r w:rsidRPr="004878B6">
        <w:rPr>
          <w:rFonts w:cs="Arial"/>
          <w:lang w:eastAsia="ja-JP"/>
        </w:rPr>
        <w:t xml:space="preserve">  </w:t>
      </w:r>
      <w:r w:rsidRPr="004878B6">
        <w:rPr>
          <w:rFonts w:cs="Arial"/>
        </w:rPr>
        <w:t xml:space="preserve">  </w:t>
      </w:r>
    </w:p>
    <w:p w14:paraId="00F71D94" w14:textId="77777777" w:rsidR="00C62720" w:rsidRPr="004878B6" w:rsidRDefault="00C62720" w:rsidP="00C62720">
      <w:pPr>
        <w:pStyle w:val="EndnoteText"/>
        <w:ind w:left="360"/>
        <w:jc w:val="center"/>
        <w:rPr>
          <w:rFonts w:cs="Arial"/>
          <w:b/>
          <w:color w:val="000080"/>
        </w:rPr>
      </w:pPr>
    </w:p>
    <w:p w14:paraId="23367602" w14:textId="77777777" w:rsidR="00C62720" w:rsidRPr="004878B6" w:rsidRDefault="00C62720" w:rsidP="00C62720">
      <w:pPr>
        <w:pStyle w:val="EndnoteText"/>
        <w:ind w:left="360"/>
        <w:jc w:val="center"/>
        <w:rPr>
          <w:rFonts w:cs="Arial"/>
          <w:b/>
          <w:color w:val="000080"/>
        </w:rPr>
      </w:pPr>
      <w:r w:rsidRPr="004878B6">
        <w:rPr>
          <w:rFonts w:cs="Arial"/>
          <w:b/>
          <w:color w:val="000080"/>
        </w:rPr>
        <w:t>Example 1a:</w:t>
      </w:r>
    </w:p>
    <w:p w14:paraId="7B59E9E4" w14:textId="77777777" w:rsidR="00C62720" w:rsidRPr="004878B6" w:rsidRDefault="00C62720" w:rsidP="00C62720">
      <w:pPr>
        <w:pStyle w:val="EndnoteText"/>
        <w:ind w:left="360"/>
        <w:jc w:val="center"/>
        <w:rPr>
          <w:rFonts w:cs="Arial"/>
          <w:b/>
          <w:color w:val="000080"/>
        </w:rPr>
      </w:pPr>
      <w:r w:rsidRPr="004878B6">
        <w:rPr>
          <w:rFonts w:cs="Arial"/>
          <w:b/>
          <w:color w:val="000080"/>
        </w:rPr>
        <w:t xml:space="preserve">If a government  (a) </w:t>
      </w:r>
      <w:r w:rsidRPr="004878B6">
        <w:rPr>
          <w:rFonts w:cs="Arial"/>
          <w:b/>
          <w:caps/>
          <w:color w:val="000080"/>
        </w:rPr>
        <w:t>is required</w:t>
      </w:r>
      <w:r w:rsidRPr="004878B6">
        <w:rPr>
          <w:rFonts w:cs="Arial"/>
          <w:b/>
          <w:color w:val="000080"/>
        </w:rPr>
        <w:t xml:space="preserve"> to follow GAAP</w:t>
      </w:r>
    </w:p>
    <w:p w14:paraId="436EB9E4" w14:textId="77777777" w:rsidR="00C62720" w:rsidRPr="004878B6" w:rsidRDefault="00C62720" w:rsidP="00C62720">
      <w:pPr>
        <w:pStyle w:val="EndnoteText"/>
        <w:ind w:left="360"/>
        <w:jc w:val="center"/>
        <w:rPr>
          <w:rFonts w:cs="Arial"/>
        </w:rPr>
      </w:pPr>
      <w:r w:rsidRPr="004878B6">
        <w:rPr>
          <w:rFonts w:cs="Arial"/>
          <w:b/>
          <w:color w:val="000080"/>
        </w:rPr>
        <w:t>and (b) uses the AOS accounting basis</w:t>
      </w:r>
      <w:r w:rsidRPr="004878B6">
        <w:rPr>
          <w:rFonts w:cs="Arial"/>
        </w:rPr>
        <w:t>:</w:t>
      </w:r>
    </w:p>
    <w:p w14:paraId="09DE2AD6" w14:textId="77777777" w:rsidR="00C62720" w:rsidRPr="004878B6" w:rsidRDefault="00C62720" w:rsidP="00C62720">
      <w:pPr>
        <w:tabs>
          <w:tab w:val="left" w:pos="360"/>
        </w:tabs>
        <w:ind w:left="720" w:hanging="360"/>
        <w:jc w:val="both"/>
        <w:rPr>
          <w:rFonts w:cs="Arial"/>
        </w:rPr>
      </w:pPr>
    </w:p>
    <w:p w14:paraId="2B1E0067" w14:textId="70292E53" w:rsidR="00C62720" w:rsidRPr="004878B6" w:rsidRDefault="00C62720" w:rsidP="00C62720">
      <w:pPr>
        <w:tabs>
          <w:tab w:val="left" w:pos="360"/>
        </w:tabs>
        <w:ind w:left="720"/>
        <w:jc w:val="both"/>
        <w:rPr>
          <w:rFonts w:cs="Arial"/>
        </w:rPr>
      </w:pPr>
      <w:r w:rsidRPr="004878B6">
        <w:rPr>
          <w:rFonts w:cs="Arial"/>
        </w:rPr>
        <w:t>We have audited, in accordance with</w:t>
      </w:r>
      <w:r>
        <w:rPr>
          <w:rFonts w:cs="Arial"/>
        </w:rPr>
        <w:t xml:space="preserve"> the</w:t>
      </w:r>
      <w:r w:rsidRPr="004878B6">
        <w:rPr>
          <w:rFonts w:cs="Arial"/>
        </w:rPr>
        <w:t xml:space="preserve"> auditing standards generally accepted in the United States</w:t>
      </w:r>
      <w:r>
        <w:rPr>
          <w:rFonts w:cs="Arial"/>
        </w:rPr>
        <w:t xml:space="preserve"> of America</w:t>
      </w:r>
      <w:r w:rsidRPr="004878B6">
        <w:rPr>
          <w:rFonts w:cs="Arial"/>
        </w:rPr>
        <w:t xml:space="preserve"> and the</w:t>
      </w:r>
      <w:r>
        <w:rPr>
          <w:rFonts w:cs="Arial"/>
        </w:rPr>
        <w:t xml:space="preserve"> standards applicable to financial audits contained in</w:t>
      </w:r>
      <w:r w:rsidRPr="004878B6">
        <w:rPr>
          <w:rFonts w:cs="Arial"/>
        </w:rPr>
        <w:t xml:space="preserve"> </w:t>
      </w:r>
      <w:r w:rsidRPr="00BA41E6">
        <w:rPr>
          <w:rFonts w:cs="Arial"/>
          <w:i/>
        </w:rPr>
        <w:t>Government Auditing Standards</w:t>
      </w:r>
      <w:r>
        <w:rPr>
          <w:rFonts w:cs="Arial"/>
        </w:rPr>
        <w:t xml:space="preserve"> issued by the </w:t>
      </w:r>
      <w:r w:rsidRPr="004878B6">
        <w:rPr>
          <w:rFonts w:cs="Arial"/>
        </w:rPr>
        <w:t>Comptroller General of the United States</w:t>
      </w:r>
      <w:r>
        <w:rPr>
          <w:rFonts w:cs="Arial"/>
        </w:rPr>
        <w:t xml:space="preserve"> (</w:t>
      </w:r>
      <w:r w:rsidRPr="0010188C">
        <w:rPr>
          <w:rFonts w:cs="Arial"/>
          <w:i/>
        </w:rPr>
        <w:t>Government Auditing Standards</w:t>
      </w:r>
      <w:r>
        <w:rPr>
          <w:rFonts w:cs="Arial"/>
        </w:rPr>
        <w:t>)</w:t>
      </w:r>
      <w:r w:rsidRPr="004878B6">
        <w:rPr>
          <w:rFonts w:cs="Arial"/>
        </w:rPr>
        <w:t xml:space="preserve">, the financial statements of the </w:t>
      </w:r>
      <w:r w:rsidRPr="004878B6">
        <w:rPr>
          <w:rFonts w:cs="Arial"/>
          <w:color w:val="000000"/>
          <w:highlight w:val="lightGray"/>
        </w:rPr>
        <w:t>E</w:t>
      </w:r>
      <w:r w:rsidR="0071726E">
        <w:rPr>
          <w:rFonts w:cs="Arial"/>
          <w:color w:val="000000"/>
          <w:highlight w:val="lightGray"/>
        </w:rPr>
        <w:t>ntity</w:t>
      </w:r>
      <w:r w:rsidRPr="004878B6">
        <w:rPr>
          <w:rFonts w:cs="Arial"/>
          <w:color w:val="000000"/>
          <w:highlight w:val="lightGray"/>
        </w:rPr>
        <w:t xml:space="preserve"> N</w:t>
      </w:r>
      <w:r w:rsidR="0071726E">
        <w:rPr>
          <w:rFonts w:cs="Arial"/>
          <w:color w:val="000000"/>
          <w:highlight w:val="lightGray"/>
        </w:rPr>
        <w:t>ame</w:t>
      </w:r>
      <w:r w:rsidRPr="004878B6">
        <w:rPr>
          <w:rFonts w:cs="Arial"/>
        </w:rPr>
        <w:t xml:space="preserve">, </w:t>
      </w:r>
      <w:r w:rsidRPr="004878B6">
        <w:rPr>
          <w:rFonts w:cs="Arial"/>
          <w:color w:val="000000"/>
          <w:highlight w:val="lightGray"/>
        </w:rPr>
        <w:t>C</w:t>
      </w:r>
      <w:r w:rsidR="0071726E">
        <w:rPr>
          <w:rFonts w:cs="Arial"/>
          <w:color w:val="000000"/>
          <w:highlight w:val="lightGray"/>
        </w:rPr>
        <w:t>ounty</w:t>
      </w:r>
      <w:r w:rsidRPr="004878B6">
        <w:rPr>
          <w:rFonts w:cs="Arial"/>
          <w:color w:val="000000"/>
          <w:highlight w:val="lightGray"/>
        </w:rPr>
        <w:t xml:space="preserve"> N</w:t>
      </w:r>
      <w:r w:rsidR="0071726E">
        <w:rPr>
          <w:rFonts w:cs="Arial"/>
          <w:color w:val="000000"/>
          <w:highlight w:val="lightGray"/>
        </w:rPr>
        <w:t>ame</w:t>
      </w:r>
      <w:r w:rsidRPr="004878B6">
        <w:rPr>
          <w:rFonts w:cs="Arial"/>
        </w:rPr>
        <w:t xml:space="preserve">, </w:t>
      </w:r>
      <w:r w:rsidR="00BE7680">
        <w:rPr>
          <w:rFonts w:cs="Arial"/>
        </w:rPr>
        <w:t xml:space="preserve">Ohio </w:t>
      </w:r>
      <w:r w:rsidRPr="004878B6">
        <w:rPr>
          <w:rFonts w:cs="Arial"/>
        </w:rPr>
        <w:t xml:space="preserve">(the </w:t>
      </w:r>
      <w:r w:rsidRPr="007032DC">
        <w:rPr>
          <w:rFonts w:cs="Arial"/>
          <w:highlight w:val="lightGray"/>
        </w:rPr>
        <w:t>E</w:t>
      </w:r>
      <w:r w:rsidR="0071726E">
        <w:rPr>
          <w:rFonts w:cs="Arial"/>
          <w:highlight w:val="lightGray"/>
        </w:rPr>
        <w:t>ntity</w:t>
      </w:r>
      <w:r w:rsidRPr="007032DC">
        <w:rPr>
          <w:rFonts w:cs="Arial"/>
          <w:highlight w:val="lightGray"/>
        </w:rPr>
        <w:t xml:space="preserve"> T</w:t>
      </w:r>
      <w:r w:rsidR="0071726E">
        <w:rPr>
          <w:rFonts w:cs="Arial"/>
          <w:highlight w:val="lightGray"/>
        </w:rPr>
        <w:t>ype</w:t>
      </w:r>
      <w:r w:rsidRPr="004878B6">
        <w:rPr>
          <w:rFonts w:cs="Arial"/>
        </w:rPr>
        <w:t>) as of and for the</w:t>
      </w:r>
      <w:r w:rsidRPr="004878B6">
        <w:rPr>
          <w:rFonts w:cs="Arial"/>
          <w:lang w:eastAsia="ja-JP"/>
        </w:rPr>
        <w:t xml:space="preserve"> year </w:t>
      </w:r>
      <w:r w:rsidRPr="004878B6">
        <w:rPr>
          <w:rFonts w:cs="Arial"/>
        </w:rPr>
        <w:t xml:space="preserve">ended </w:t>
      </w:r>
      <w:r w:rsidRPr="004878B6">
        <w:rPr>
          <w:rFonts w:cs="Arial"/>
          <w:highlight w:val="lightGray"/>
          <w:lang w:eastAsia="ja-JP"/>
        </w:rPr>
        <w:t>FYE D</w:t>
      </w:r>
      <w:r w:rsidR="0071726E">
        <w:rPr>
          <w:rFonts w:cs="Arial"/>
          <w:highlight w:val="lightGray"/>
          <w:lang w:eastAsia="ja-JP"/>
        </w:rPr>
        <w:t>ate</w:t>
      </w:r>
      <w:r w:rsidRPr="004878B6">
        <w:rPr>
          <w:rFonts w:cs="Arial"/>
        </w:rPr>
        <w:t xml:space="preserve">, and the related notes to the financial statements and have issued our report thereon dated  </w:t>
      </w:r>
      <w:r w:rsidRPr="004878B6">
        <w:rPr>
          <w:rFonts w:cs="Arial"/>
          <w:highlight w:val="lightGray"/>
          <w:lang w:eastAsia="ja-JP"/>
        </w:rPr>
        <w:t>R</w:t>
      </w:r>
      <w:r w:rsidR="0071726E">
        <w:rPr>
          <w:rFonts w:cs="Arial"/>
          <w:highlight w:val="lightGray"/>
          <w:lang w:eastAsia="ja-JP"/>
        </w:rPr>
        <w:t>eport</w:t>
      </w:r>
      <w:r w:rsidRPr="004878B6">
        <w:rPr>
          <w:rFonts w:cs="Arial"/>
          <w:highlight w:val="lightGray"/>
          <w:lang w:eastAsia="ja-JP"/>
        </w:rPr>
        <w:t xml:space="preserve"> D</w:t>
      </w:r>
      <w:r w:rsidR="0071726E">
        <w:rPr>
          <w:rFonts w:cs="Arial"/>
          <w:highlight w:val="lightGray"/>
          <w:lang w:eastAsia="ja-JP"/>
        </w:rPr>
        <w:t>ate</w:t>
      </w:r>
      <w:r w:rsidRPr="004878B6">
        <w:rPr>
          <w:rFonts w:cs="Arial"/>
        </w:rPr>
        <w:t xml:space="preserve">, wherein we issued an adverse opinion on the </w:t>
      </w:r>
      <w:r w:rsidRPr="007032DC">
        <w:rPr>
          <w:rFonts w:cs="Arial"/>
          <w:highlight w:val="lightGray"/>
        </w:rPr>
        <w:t>E</w:t>
      </w:r>
      <w:r w:rsidR="0071726E">
        <w:rPr>
          <w:rFonts w:cs="Arial"/>
          <w:highlight w:val="lightGray"/>
        </w:rPr>
        <w:t>ntity</w:t>
      </w:r>
      <w:r w:rsidRPr="007032DC">
        <w:rPr>
          <w:rFonts w:cs="Arial"/>
          <w:highlight w:val="lightGray"/>
        </w:rPr>
        <w:t xml:space="preserve"> T</w:t>
      </w:r>
      <w:r w:rsidR="0071726E">
        <w:rPr>
          <w:rFonts w:cs="Arial"/>
          <w:highlight w:val="lightGray"/>
        </w:rPr>
        <w:t>ype</w:t>
      </w:r>
      <w:r w:rsidRPr="004878B6">
        <w:rPr>
          <w:rFonts w:cs="Arial"/>
          <w:lang w:eastAsia="ja-JP"/>
        </w:rPr>
        <w:t xml:space="preserve">’s financial statements because the </w:t>
      </w:r>
      <w:r w:rsidRPr="007032DC">
        <w:rPr>
          <w:rFonts w:cs="Arial"/>
          <w:highlight w:val="lightGray"/>
        </w:rPr>
        <w:t>E</w:t>
      </w:r>
      <w:r w:rsidR="0071726E">
        <w:rPr>
          <w:rFonts w:cs="Arial"/>
          <w:highlight w:val="lightGray"/>
        </w:rPr>
        <w:t>ntity</w:t>
      </w:r>
      <w:r w:rsidRPr="007032DC">
        <w:rPr>
          <w:rFonts w:cs="Arial"/>
          <w:highlight w:val="lightGray"/>
        </w:rPr>
        <w:t xml:space="preserve"> T</w:t>
      </w:r>
      <w:r w:rsidR="0071726E">
        <w:rPr>
          <w:rFonts w:cs="Arial"/>
          <w:highlight w:val="lightGray"/>
        </w:rPr>
        <w:t>ype</w:t>
      </w:r>
      <w:r w:rsidRPr="004878B6">
        <w:rPr>
          <w:rFonts w:cs="Arial"/>
          <w:lang w:eastAsia="ja-JP"/>
        </w:rPr>
        <w:t xml:space="preserve"> did not </w:t>
      </w:r>
      <w:r w:rsidRPr="004878B6">
        <w:rPr>
          <w:rFonts w:cs="Arial"/>
        </w:rPr>
        <w:t>follow accounting principles generally accepted in the United States of America as</w:t>
      </w:r>
      <w:r>
        <w:rPr>
          <w:rFonts w:cs="Arial"/>
        </w:rPr>
        <w:t xml:space="preserve"> required by Ohio Admin. Code </w:t>
      </w:r>
      <w:r w:rsidRPr="004878B6">
        <w:rPr>
          <w:rFonts w:cs="Arial"/>
        </w:rPr>
        <w:t xml:space="preserve">117-2-03. </w:t>
      </w:r>
    </w:p>
    <w:p w14:paraId="39022CC9" w14:textId="77777777" w:rsidR="00C62720" w:rsidRPr="004878B6" w:rsidRDefault="00C62720" w:rsidP="00C62720">
      <w:pPr>
        <w:pStyle w:val="EndnoteText"/>
        <w:ind w:left="360" w:hanging="360"/>
        <w:jc w:val="both"/>
        <w:rPr>
          <w:rFonts w:cs="Arial"/>
        </w:rPr>
      </w:pPr>
    </w:p>
    <w:p w14:paraId="237CEBCB" w14:textId="77777777" w:rsidR="00C62720" w:rsidRPr="004878B6" w:rsidRDefault="00C62720" w:rsidP="00C62720">
      <w:pPr>
        <w:pStyle w:val="EndnoteText"/>
        <w:ind w:left="360"/>
        <w:jc w:val="center"/>
        <w:rPr>
          <w:rFonts w:cs="Arial"/>
          <w:b/>
          <w:color w:val="000080"/>
        </w:rPr>
      </w:pPr>
      <w:r w:rsidRPr="004878B6">
        <w:rPr>
          <w:rFonts w:cs="Arial"/>
          <w:b/>
          <w:color w:val="000080"/>
        </w:rPr>
        <w:t>Example 2:</w:t>
      </w:r>
    </w:p>
    <w:p w14:paraId="0A6E9D3F" w14:textId="77777777" w:rsidR="00C62720" w:rsidRPr="004878B6" w:rsidRDefault="00C62720" w:rsidP="00C62720">
      <w:pPr>
        <w:pStyle w:val="EndnoteText"/>
        <w:ind w:left="1080"/>
        <w:jc w:val="center"/>
        <w:rPr>
          <w:rFonts w:cs="Arial"/>
          <w:b/>
          <w:color w:val="000080"/>
        </w:rPr>
      </w:pPr>
      <w:r w:rsidRPr="004878B6">
        <w:rPr>
          <w:rFonts w:cs="Arial"/>
          <w:b/>
          <w:color w:val="000080"/>
        </w:rPr>
        <w:t xml:space="preserve">If a government (whether or not required to follow GAAP) uses  an OCBOA Special Purpose Framework, replace the first shell paragraph with the following: </w:t>
      </w:r>
    </w:p>
    <w:p w14:paraId="50932CD6" w14:textId="77777777" w:rsidR="00C62720" w:rsidRPr="004878B6" w:rsidRDefault="00C62720" w:rsidP="00C62720">
      <w:pPr>
        <w:pStyle w:val="EndnoteText"/>
        <w:jc w:val="both"/>
        <w:rPr>
          <w:rFonts w:cs="Arial"/>
        </w:rPr>
      </w:pPr>
    </w:p>
    <w:p w14:paraId="392BFB5D" w14:textId="70C049E4" w:rsidR="00C62720" w:rsidRPr="004878B6" w:rsidRDefault="00C62720" w:rsidP="00C62720">
      <w:pPr>
        <w:pStyle w:val="EndnoteText"/>
        <w:ind w:left="720"/>
        <w:jc w:val="both"/>
        <w:rPr>
          <w:rFonts w:cs="Arial"/>
        </w:rPr>
      </w:pPr>
      <w:r w:rsidRPr="004878B6">
        <w:rPr>
          <w:rFonts w:cs="Arial"/>
        </w:rPr>
        <w:t>We have audited, in accordance with</w:t>
      </w:r>
      <w:r>
        <w:rPr>
          <w:rFonts w:cs="Arial"/>
        </w:rPr>
        <w:t xml:space="preserve"> the</w:t>
      </w:r>
      <w:r w:rsidRPr="004878B6">
        <w:rPr>
          <w:rFonts w:cs="Arial"/>
        </w:rPr>
        <w:t xml:space="preserve"> auditing standards generally accepted in the United States</w:t>
      </w:r>
      <w:r>
        <w:rPr>
          <w:rFonts w:cs="Arial"/>
        </w:rPr>
        <w:t xml:space="preserve"> of America</w:t>
      </w:r>
      <w:r w:rsidRPr="004878B6">
        <w:rPr>
          <w:rFonts w:cs="Arial"/>
        </w:rPr>
        <w:t xml:space="preserve"> and the </w:t>
      </w:r>
      <w:r>
        <w:rPr>
          <w:rFonts w:cs="Arial"/>
        </w:rPr>
        <w:t xml:space="preserve">standards applicable to the financial audits contained in </w:t>
      </w:r>
      <w:r w:rsidRPr="004878B6">
        <w:rPr>
          <w:rFonts w:cs="Arial"/>
          <w:i/>
        </w:rPr>
        <w:t>Government Auditing Standards</w:t>
      </w:r>
      <w:r w:rsidRPr="006A4429">
        <w:rPr>
          <w:rFonts w:cs="Arial"/>
        </w:rPr>
        <w:t xml:space="preserve"> issued</w:t>
      </w:r>
      <w:r>
        <w:rPr>
          <w:rFonts w:cs="Arial"/>
        </w:rPr>
        <w:t xml:space="preserve"> by the </w:t>
      </w:r>
      <w:r w:rsidRPr="004878B6">
        <w:rPr>
          <w:rFonts w:cs="Arial"/>
        </w:rPr>
        <w:t>Comptroller General of the United States</w:t>
      </w:r>
      <w:r>
        <w:rPr>
          <w:rFonts w:cs="Arial"/>
        </w:rPr>
        <w:t xml:space="preserve"> (</w:t>
      </w:r>
      <w:r w:rsidRPr="0010188C">
        <w:rPr>
          <w:rFonts w:cs="Arial"/>
          <w:i/>
        </w:rPr>
        <w:t>Government Auditing Standards</w:t>
      </w:r>
      <w:r>
        <w:rPr>
          <w:rFonts w:cs="Arial"/>
        </w:rPr>
        <w:t>)</w:t>
      </w:r>
      <w:r w:rsidRPr="004878B6">
        <w:rPr>
          <w:rFonts w:cs="Arial"/>
        </w:rPr>
        <w:t xml:space="preserve">, the </w:t>
      </w:r>
      <w:r w:rsidRPr="008207AD">
        <w:rPr>
          <w:rFonts w:cs="Arial"/>
          <w:highlight w:val="lightGray"/>
        </w:rPr>
        <w:t>modified</w:t>
      </w:r>
      <w:r w:rsidRPr="008207AD">
        <w:rPr>
          <w:rFonts w:cs="Arial"/>
        </w:rPr>
        <w:t xml:space="preserve"> </w:t>
      </w:r>
      <w:r w:rsidRPr="004878B6">
        <w:rPr>
          <w:rFonts w:cs="Arial"/>
        </w:rPr>
        <w:t xml:space="preserve">cash-basis financial statements of the governmental activities, the business-type activities, the </w:t>
      </w:r>
      <w:r w:rsidRPr="00234B05">
        <w:rPr>
          <w:rFonts w:cs="Arial"/>
          <w:bCs/>
          <w:highlight w:val="lightGray"/>
        </w:rPr>
        <w:t>aggregate</w:t>
      </w:r>
      <w:r w:rsidRPr="004878B6">
        <w:rPr>
          <w:rFonts w:cs="Arial"/>
        </w:rPr>
        <w:t xml:space="preserve"> discretely presented component unit</w:t>
      </w:r>
      <w:r w:rsidRPr="004A2DA8">
        <w:rPr>
          <w:rFonts w:cs="Arial"/>
          <w:bCs/>
          <w:highlight w:val="lightGray"/>
        </w:rPr>
        <w:t>(s)</w:t>
      </w:r>
      <w:r w:rsidRPr="004878B6">
        <w:rPr>
          <w:rFonts w:cs="Arial"/>
        </w:rPr>
        <w:t xml:space="preserve">, each major fund, and the aggregate remaining fund information of the </w:t>
      </w:r>
      <w:r w:rsidRPr="004878B6">
        <w:rPr>
          <w:rFonts w:cs="Arial"/>
          <w:color w:val="000000"/>
          <w:highlight w:val="lightGray"/>
        </w:rPr>
        <w:t>E</w:t>
      </w:r>
      <w:r w:rsidR="00291CBB">
        <w:rPr>
          <w:rFonts w:cs="Arial"/>
          <w:color w:val="000000"/>
          <w:highlight w:val="lightGray"/>
        </w:rPr>
        <w:t>ntity</w:t>
      </w:r>
      <w:r w:rsidRPr="004878B6">
        <w:rPr>
          <w:rFonts w:cs="Arial"/>
          <w:color w:val="000000"/>
          <w:highlight w:val="lightGray"/>
        </w:rPr>
        <w:t xml:space="preserve"> N</w:t>
      </w:r>
      <w:r w:rsidR="00291CBB">
        <w:rPr>
          <w:rFonts w:cs="Arial"/>
          <w:color w:val="000000"/>
          <w:highlight w:val="lightGray"/>
        </w:rPr>
        <w:t>ame</w:t>
      </w:r>
      <w:r w:rsidRPr="004878B6">
        <w:rPr>
          <w:rFonts w:cs="Arial"/>
        </w:rPr>
        <w:t xml:space="preserve">, </w:t>
      </w:r>
      <w:r w:rsidRPr="004878B6">
        <w:rPr>
          <w:rFonts w:cs="Arial"/>
          <w:color w:val="000000"/>
          <w:highlight w:val="lightGray"/>
        </w:rPr>
        <w:t>C</w:t>
      </w:r>
      <w:r w:rsidR="00291CBB">
        <w:rPr>
          <w:rFonts w:cs="Arial"/>
          <w:color w:val="000000"/>
          <w:highlight w:val="lightGray"/>
        </w:rPr>
        <w:t>ounty</w:t>
      </w:r>
      <w:r w:rsidRPr="004878B6">
        <w:rPr>
          <w:rFonts w:cs="Arial"/>
          <w:color w:val="000000"/>
          <w:highlight w:val="lightGray"/>
        </w:rPr>
        <w:t xml:space="preserve"> N</w:t>
      </w:r>
      <w:r w:rsidR="00291CBB">
        <w:rPr>
          <w:rFonts w:cs="Arial"/>
          <w:color w:val="000000"/>
          <w:highlight w:val="lightGray"/>
        </w:rPr>
        <w:t>ame</w:t>
      </w:r>
      <w:r w:rsidRPr="004878B6">
        <w:rPr>
          <w:rFonts w:cs="Arial"/>
        </w:rPr>
        <w:t>,</w:t>
      </w:r>
      <w:r w:rsidR="00BE7680">
        <w:rPr>
          <w:rFonts w:cs="Arial"/>
        </w:rPr>
        <w:t xml:space="preserve"> Ohio</w:t>
      </w:r>
      <w:r w:rsidRPr="004878B6">
        <w:rPr>
          <w:rFonts w:cs="Arial"/>
        </w:rPr>
        <w:t xml:space="preserve"> (the </w:t>
      </w:r>
      <w:r w:rsidRPr="007032DC">
        <w:rPr>
          <w:rFonts w:cs="Arial"/>
          <w:highlight w:val="lightGray"/>
        </w:rPr>
        <w:t>E</w:t>
      </w:r>
      <w:r w:rsidR="00291CBB">
        <w:rPr>
          <w:rFonts w:cs="Arial"/>
          <w:highlight w:val="lightGray"/>
        </w:rPr>
        <w:t>ntity</w:t>
      </w:r>
      <w:r w:rsidRPr="007032DC">
        <w:rPr>
          <w:rFonts w:cs="Arial"/>
          <w:highlight w:val="lightGray"/>
        </w:rPr>
        <w:t xml:space="preserve"> T</w:t>
      </w:r>
      <w:r w:rsidR="00291CBB">
        <w:rPr>
          <w:rFonts w:cs="Arial"/>
          <w:highlight w:val="lightGray"/>
        </w:rPr>
        <w:t>ype</w:t>
      </w:r>
      <w:r w:rsidRPr="004878B6">
        <w:rPr>
          <w:rFonts w:cs="Arial"/>
        </w:rPr>
        <w:t>) as of and for the</w:t>
      </w:r>
      <w:r w:rsidRPr="004878B6">
        <w:rPr>
          <w:rFonts w:cs="Arial"/>
          <w:lang w:eastAsia="ja-JP"/>
        </w:rPr>
        <w:t xml:space="preserve"> year </w:t>
      </w:r>
      <w:r w:rsidRPr="004878B6">
        <w:rPr>
          <w:rFonts w:cs="Arial"/>
        </w:rPr>
        <w:t xml:space="preserve">ended </w:t>
      </w:r>
      <w:r w:rsidRPr="004878B6">
        <w:rPr>
          <w:rFonts w:cs="Arial"/>
          <w:highlight w:val="lightGray"/>
          <w:lang w:eastAsia="ja-JP"/>
        </w:rPr>
        <w:t>FYE D</w:t>
      </w:r>
      <w:r w:rsidR="00291CBB">
        <w:rPr>
          <w:rFonts w:cs="Arial"/>
          <w:highlight w:val="lightGray"/>
          <w:lang w:eastAsia="ja-JP"/>
        </w:rPr>
        <w:t>ate</w:t>
      </w:r>
      <w:r w:rsidRPr="004878B6">
        <w:rPr>
          <w:rFonts w:cs="Arial"/>
        </w:rPr>
        <w:t xml:space="preserve">, and the related notes to the financial statements, which collectively comprise the </w:t>
      </w:r>
      <w:r w:rsidRPr="007032DC">
        <w:rPr>
          <w:rFonts w:cs="Arial"/>
          <w:highlight w:val="lightGray"/>
        </w:rPr>
        <w:t>E</w:t>
      </w:r>
      <w:r w:rsidR="00291CBB">
        <w:rPr>
          <w:rFonts w:cs="Arial"/>
          <w:highlight w:val="lightGray"/>
        </w:rPr>
        <w:t>ntity</w:t>
      </w:r>
      <w:r w:rsidRPr="007032DC">
        <w:rPr>
          <w:rFonts w:cs="Arial"/>
          <w:highlight w:val="lightGray"/>
        </w:rPr>
        <w:t xml:space="preserve"> T</w:t>
      </w:r>
      <w:r w:rsidR="00291CBB">
        <w:rPr>
          <w:rFonts w:cs="Arial"/>
          <w:highlight w:val="lightGray"/>
        </w:rPr>
        <w:t>ype</w:t>
      </w:r>
      <w:r w:rsidRPr="004878B6">
        <w:rPr>
          <w:rFonts w:cs="Arial"/>
        </w:rPr>
        <w:t xml:space="preserve">’s basic financial statements and have issued our report thereon dated </w:t>
      </w:r>
      <w:r w:rsidRPr="004878B6">
        <w:rPr>
          <w:rFonts w:cs="Arial"/>
          <w:highlight w:val="lightGray"/>
          <w:lang w:eastAsia="ja-JP"/>
        </w:rPr>
        <w:t>R</w:t>
      </w:r>
      <w:r w:rsidR="00291CBB">
        <w:rPr>
          <w:rFonts w:cs="Arial"/>
          <w:highlight w:val="lightGray"/>
          <w:lang w:eastAsia="ja-JP"/>
        </w:rPr>
        <w:t>eport</w:t>
      </w:r>
      <w:r w:rsidRPr="004878B6">
        <w:rPr>
          <w:rFonts w:cs="Arial"/>
          <w:highlight w:val="lightGray"/>
          <w:lang w:eastAsia="ja-JP"/>
        </w:rPr>
        <w:t xml:space="preserve"> D</w:t>
      </w:r>
      <w:r w:rsidR="00291CBB">
        <w:rPr>
          <w:rFonts w:cs="Arial"/>
          <w:highlight w:val="lightGray"/>
          <w:lang w:eastAsia="ja-JP"/>
        </w:rPr>
        <w:t>ate</w:t>
      </w:r>
      <w:r w:rsidRPr="004878B6">
        <w:rPr>
          <w:rFonts w:cs="Arial"/>
        </w:rPr>
        <w:t xml:space="preserve">, wherein we noted the </w:t>
      </w:r>
      <w:r w:rsidRPr="007032DC">
        <w:rPr>
          <w:rFonts w:cs="Arial"/>
          <w:highlight w:val="lightGray"/>
        </w:rPr>
        <w:t>E</w:t>
      </w:r>
      <w:r w:rsidR="00291CBB">
        <w:rPr>
          <w:rFonts w:cs="Arial"/>
          <w:highlight w:val="lightGray"/>
        </w:rPr>
        <w:t>ntity</w:t>
      </w:r>
      <w:r w:rsidRPr="007032DC">
        <w:rPr>
          <w:rFonts w:cs="Arial"/>
          <w:highlight w:val="lightGray"/>
        </w:rPr>
        <w:t xml:space="preserve"> T</w:t>
      </w:r>
      <w:r w:rsidR="00291CBB">
        <w:rPr>
          <w:rFonts w:cs="Arial"/>
          <w:highlight w:val="lightGray"/>
        </w:rPr>
        <w:t>ype</w:t>
      </w:r>
      <w:r w:rsidRPr="004878B6">
        <w:rPr>
          <w:rFonts w:cs="Arial"/>
        </w:rPr>
        <w:t xml:space="preserve"> uses a special purpose framework other than generally accepted accounting principles.  </w:t>
      </w:r>
    </w:p>
    <w:p w14:paraId="6756EEA8" w14:textId="77777777" w:rsidR="00C62720" w:rsidRPr="004878B6" w:rsidRDefault="00C62720" w:rsidP="00C62720">
      <w:pPr>
        <w:pStyle w:val="EndnoteText"/>
        <w:ind w:left="720"/>
        <w:jc w:val="both"/>
        <w:rPr>
          <w:rFonts w:cs="Arial"/>
        </w:rPr>
      </w:pPr>
      <w:r w:rsidRPr="004878B6">
        <w:rPr>
          <w:rFonts w:cs="Arial"/>
        </w:rPr>
        <w:t xml:space="preserve"> </w:t>
      </w:r>
    </w:p>
    <w:p w14:paraId="0D0E9500" w14:textId="77777777" w:rsidR="00C62720" w:rsidRPr="004878B6" w:rsidRDefault="00C62720" w:rsidP="00C62720">
      <w:pPr>
        <w:pStyle w:val="EndnoteText"/>
        <w:ind w:left="360"/>
        <w:jc w:val="center"/>
        <w:rPr>
          <w:rFonts w:cs="Arial"/>
          <w:b/>
          <w:color w:val="000080"/>
        </w:rPr>
      </w:pPr>
      <w:r w:rsidRPr="004878B6">
        <w:rPr>
          <w:rFonts w:cs="Arial"/>
          <w:b/>
          <w:color w:val="000080"/>
        </w:rPr>
        <w:t>Example 3:</w:t>
      </w:r>
    </w:p>
    <w:p w14:paraId="0376DF0B" w14:textId="77777777" w:rsidR="00C62720" w:rsidRPr="004878B6" w:rsidRDefault="00C62720" w:rsidP="00C62720">
      <w:pPr>
        <w:pStyle w:val="EndnoteText"/>
        <w:ind w:left="360"/>
        <w:jc w:val="center"/>
        <w:rPr>
          <w:rFonts w:cs="Arial"/>
          <w:b/>
          <w:color w:val="000080"/>
        </w:rPr>
      </w:pPr>
      <w:r w:rsidRPr="004878B6">
        <w:rPr>
          <w:rFonts w:cs="Arial"/>
          <w:b/>
          <w:color w:val="000080"/>
        </w:rPr>
        <w:t>If the opinion on an opinion unit is qualified (including a scope limitation),</w:t>
      </w:r>
    </w:p>
    <w:p w14:paraId="02576BC3" w14:textId="77777777" w:rsidR="00C62720" w:rsidRPr="004878B6" w:rsidRDefault="00C62720" w:rsidP="00C62720">
      <w:pPr>
        <w:pStyle w:val="EndnoteText"/>
        <w:ind w:left="360"/>
        <w:jc w:val="center"/>
        <w:rPr>
          <w:rFonts w:cs="Arial"/>
          <w:b/>
          <w:color w:val="000080"/>
        </w:rPr>
      </w:pPr>
      <w:r w:rsidRPr="004878B6">
        <w:rPr>
          <w:rFonts w:cs="Arial"/>
          <w:b/>
          <w:color w:val="000080"/>
        </w:rPr>
        <w:t>modify the first paragraph as follows:</w:t>
      </w:r>
    </w:p>
    <w:p w14:paraId="6ECDC53E" w14:textId="77777777" w:rsidR="00C62720" w:rsidRPr="004878B6" w:rsidRDefault="00C62720" w:rsidP="00C62720">
      <w:pPr>
        <w:pStyle w:val="EndnoteText"/>
        <w:jc w:val="both"/>
        <w:rPr>
          <w:rFonts w:cs="Arial"/>
        </w:rPr>
      </w:pPr>
    </w:p>
    <w:p w14:paraId="6714DE93" w14:textId="66FF9DCC" w:rsidR="00C62720" w:rsidRPr="004878B6" w:rsidRDefault="00C62720" w:rsidP="00C62720">
      <w:pPr>
        <w:pStyle w:val="EndnoteText"/>
        <w:ind w:left="720"/>
        <w:jc w:val="both"/>
        <w:rPr>
          <w:rFonts w:cs="Arial"/>
          <w:i/>
          <w:lang w:eastAsia="ja-JP"/>
        </w:rPr>
      </w:pPr>
      <w:r w:rsidRPr="004878B6">
        <w:rPr>
          <w:rFonts w:cs="Arial"/>
        </w:rPr>
        <w:t xml:space="preserve">We qualified our opinion on </w:t>
      </w:r>
      <w:r w:rsidRPr="00FD716D">
        <w:rPr>
          <w:rFonts w:cs="Arial"/>
          <w:b/>
          <w:i/>
          <w:iCs/>
          <w:color w:val="002060"/>
        </w:rPr>
        <w:t>DESCRIBE OPINION UNIT (or fund type for AOS basis) AFFECTED BY THE QUALIFICATION / SCOPE RESTRICTION</w:t>
      </w:r>
      <w:r w:rsidRPr="00FD716D">
        <w:rPr>
          <w:rFonts w:cs="Arial"/>
          <w:color w:val="002060"/>
        </w:rPr>
        <w:t xml:space="preserve"> </w:t>
      </w:r>
      <w:r w:rsidRPr="004878B6">
        <w:rPr>
          <w:rFonts w:cs="Arial"/>
        </w:rPr>
        <w:t xml:space="preserve">because </w:t>
      </w:r>
      <w:r w:rsidRPr="00FD716D">
        <w:rPr>
          <w:rFonts w:cs="Arial"/>
          <w:b/>
          <w:i/>
          <w:iCs/>
          <w:color w:val="002060"/>
        </w:rPr>
        <w:t>DESCRIBE REASON FOR SCOPE RESTRICTION</w:t>
      </w:r>
      <w:r w:rsidRPr="004878B6">
        <w:rPr>
          <w:rFonts w:cs="Arial"/>
        </w:rPr>
        <w:t xml:space="preserve">.  </w:t>
      </w:r>
    </w:p>
    <w:p w14:paraId="26AB9255" w14:textId="77777777" w:rsidR="00C62720" w:rsidRPr="00FD716D" w:rsidRDefault="00C62720" w:rsidP="00C62720">
      <w:pPr>
        <w:pStyle w:val="EndnoteText"/>
        <w:ind w:left="720"/>
        <w:jc w:val="both"/>
        <w:rPr>
          <w:rFonts w:cs="Arial"/>
          <w:i/>
          <w:iCs/>
        </w:rPr>
      </w:pPr>
      <w:r w:rsidRPr="00FD716D">
        <w:rPr>
          <w:rFonts w:cs="Arial"/>
          <w:i/>
          <w:iCs/>
          <w:color w:val="002060"/>
        </w:rPr>
        <w:t xml:space="preserve">(THIS IS JUST AN EXAMPLE TO ADD TO THE END OF THE FIRST PARAGRAPH) </w:t>
      </w:r>
      <w:r w:rsidRPr="00FD716D">
        <w:rPr>
          <w:rFonts w:cs="Arial"/>
          <w:i/>
          <w:iCs/>
        </w:rPr>
        <w:t xml:space="preserve"> </w:t>
      </w:r>
    </w:p>
    <w:p w14:paraId="1F19940F" w14:textId="77777777" w:rsidR="00C62720" w:rsidRPr="004878B6" w:rsidRDefault="00C62720" w:rsidP="00C62720">
      <w:pPr>
        <w:pStyle w:val="EndnoteText"/>
        <w:ind w:left="720"/>
        <w:jc w:val="both"/>
        <w:rPr>
          <w:rFonts w:cs="Arial"/>
        </w:rPr>
      </w:pPr>
    </w:p>
    <w:p w14:paraId="3351BA5F" w14:textId="77777777" w:rsidR="00C62720" w:rsidRPr="004878B6" w:rsidRDefault="00C62720" w:rsidP="00C62720">
      <w:pPr>
        <w:pStyle w:val="EndnoteText"/>
        <w:ind w:left="360"/>
        <w:jc w:val="center"/>
        <w:rPr>
          <w:rFonts w:cs="Arial"/>
          <w:b/>
          <w:color w:val="000080"/>
        </w:rPr>
      </w:pPr>
      <w:r w:rsidRPr="004878B6">
        <w:rPr>
          <w:rFonts w:cs="Arial"/>
          <w:b/>
          <w:color w:val="000080"/>
        </w:rPr>
        <w:t>Example 4:</w:t>
      </w:r>
    </w:p>
    <w:p w14:paraId="6167ADD2" w14:textId="77777777" w:rsidR="00C62720" w:rsidRPr="004878B6" w:rsidRDefault="00C62720" w:rsidP="00C62720">
      <w:pPr>
        <w:pStyle w:val="EndnoteText"/>
        <w:ind w:left="360"/>
        <w:jc w:val="center"/>
        <w:rPr>
          <w:rFonts w:cs="Arial"/>
          <w:b/>
          <w:color w:val="000080"/>
        </w:rPr>
      </w:pPr>
      <w:r w:rsidRPr="004878B6">
        <w:rPr>
          <w:rFonts w:cs="Arial"/>
          <w:b/>
          <w:color w:val="000080"/>
        </w:rPr>
        <w:t xml:space="preserve">If we disclaim an opinion on </w:t>
      </w:r>
      <w:r w:rsidRPr="004878B6">
        <w:rPr>
          <w:rFonts w:cs="Arial"/>
          <w:b/>
          <w:color w:val="000080"/>
          <w:u w:val="single"/>
        </w:rPr>
        <w:t>an opinion unit</w:t>
      </w:r>
      <w:r w:rsidRPr="004878B6">
        <w:rPr>
          <w:rFonts w:cs="Arial"/>
          <w:b/>
          <w:color w:val="000080"/>
        </w:rPr>
        <w:t>, the Yellow Book still requires the</w:t>
      </w:r>
    </w:p>
    <w:p w14:paraId="61842CED" w14:textId="77777777" w:rsidR="00C62720" w:rsidRPr="004878B6" w:rsidRDefault="00C62720" w:rsidP="00C62720">
      <w:pPr>
        <w:pStyle w:val="EndnoteText"/>
        <w:ind w:left="360"/>
        <w:jc w:val="center"/>
        <w:rPr>
          <w:rFonts w:cs="Arial"/>
          <w:b/>
          <w:color w:val="000080"/>
        </w:rPr>
      </w:pPr>
      <w:r w:rsidRPr="004878B6">
        <w:rPr>
          <w:rFonts w:cs="Arial"/>
          <w:b/>
          <w:color w:val="000080"/>
        </w:rPr>
        <w:t>auditor to report on internal control and compliance.  However,</w:t>
      </w:r>
    </w:p>
    <w:p w14:paraId="26BC5F8F" w14:textId="77777777" w:rsidR="00C62720" w:rsidRPr="004878B6" w:rsidRDefault="00C62720" w:rsidP="00C62720">
      <w:pPr>
        <w:pStyle w:val="EndnoteText"/>
        <w:ind w:left="360"/>
        <w:jc w:val="center"/>
        <w:rPr>
          <w:rFonts w:cs="Arial"/>
          <w:b/>
          <w:color w:val="000080"/>
        </w:rPr>
      </w:pPr>
      <w:r w:rsidRPr="004878B6">
        <w:rPr>
          <w:rFonts w:cs="Arial"/>
          <w:b/>
          <w:color w:val="000080"/>
        </w:rPr>
        <w:t>modify the first paragraph as follows:</w:t>
      </w:r>
    </w:p>
    <w:p w14:paraId="23AAB429" w14:textId="77777777" w:rsidR="00C62720" w:rsidRPr="004878B6" w:rsidRDefault="00C62720" w:rsidP="00C62720">
      <w:pPr>
        <w:pStyle w:val="EndnoteText"/>
        <w:jc w:val="center"/>
        <w:rPr>
          <w:rFonts w:cs="Arial"/>
          <w:color w:val="000080"/>
        </w:rPr>
      </w:pPr>
    </w:p>
    <w:p w14:paraId="66CE601C" w14:textId="5CE6AB61" w:rsidR="00C62720" w:rsidRPr="004878B6" w:rsidRDefault="00C62720" w:rsidP="00C62720">
      <w:pPr>
        <w:pStyle w:val="EndnoteText"/>
        <w:ind w:left="720"/>
        <w:jc w:val="both"/>
        <w:rPr>
          <w:rFonts w:cs="Arial"/>
          <w:b/>
          <w:i/>
          <w:color w:val="FF0000"/>
          <w:lang w:eastAsia="ja-JP"/>
        </w:rPr>
      </w:pPr>
      <w:r w:rsidRPr="004878B6">
        <w:rPr>
          <w:rFonts w:cs="Arial"/>
        </w:rPr>
        <w:t xml:space="preserve">We were engaged to audit the </w:t>
      </w:r>
      <w:r w:rsidRPr="00FD716D">
        <w:rPr>
          <w:rFonts w:cs="Arial"/>
          <w:b/>
          <w:bCs/>
          <w:i/>
          <w:iCs/>
          <w:color w:val="002060"/>
        </w:rPr>
        <w:t>list the opinion unit we disclaim</w:t>
      </w:r>
      <w:r w:rsidRPr="004878B6">
        <w:rPr>
          <w:rFonts w:cs="Arial"/>
        </w:rPr>
        <w:t xml:space="preserve">.  We did not opine on </w:t>
      </w:r>
      <w:r w:rsidRPr="00FD716D">
        <w:rPr>
          <w:rFonts w:cs="Arial"/>
          <w:b/>
          <w:i/>
          <w:iCs/>
          <w:color w:val="002060"/>
        </w:rPr>
        <w:t>DESCRIBE OPINION UNIT (or fund type for AOS basis) AFFECTED BY THE DISCLAIMER</w:t>
      </w:r>
      <w:r w:rsidRPr="004878B6">
        <w:rPr>
          <w:rFonts w:cs="Arial"/>
        </w:rPr>
        <w:t xml:space="preserve"> because </w:t>
      </w:r>
      <w:r w:rsidRPr="00FD716D">
        <w:rPr>
          <w:rFonts w:cs="Arial"/>
          <w:b/>
          <w:i/>
          <w:iCs/>
          <w:color w:val="002060"/>
        </w:rPr>
        <w:t>DESCRIBE REASON FOR DISCLAIMER</w:t>
      </w:r>
      <w:r w:rsidRPr="004878B6">
        <w:rPr>
          <w:rFonts w:cs="Arial"/>
        </w:rPr>
        <w:t xml:space="preserve">.  </w:t>
      </w:r>
    </w:p>
    <w:p w14:paraId="1649FC7F" w14:textId="77777777" w:rsidR="00C62720" w:rsidRPr="00FD716D" w:rsidRDefault="00C62720" w:rsidP="00C62720">
      <w:pPr>
        <w:pStyle w:val="EndnoteText"/>
        <w:ind w:left="720"/>
        <w:jc w:val="both"/>
        <w:rPr>
          <w:rFonts w:cs="Arial"/>
          <w:i/>
          <w:iCs/>
        </w:rPr>
      </w:pPr>
      <w:r w:rsidRPr="00FD716D">
        <w:rPr>
          <w:rFonts w:cs="Arial"/>
          <w:i/>
          <w:iCs/>
          <w:color w:val="002060"/>
        </w:rPr>
        <w:t>(THIS IS JUST AN EXAMPLE TO ADD TO THE END OF THE FIRST PARAGRAPH)</w:t>
      </w:r>
      <w:r w:rsidRPr="00FD716D">
        <w:rPr>
          <w:rFonts w:cs="Arial"/>
          <w:i/>
          <w:iCs/>
        </w:rPr>
        <w:t xml:space="preserve"> </w:t>
      </w:r>
    </w:p>
    <w:p w14:paraId="2F686450" w14:textId="77777777" w:rsidR="00C62720" w:rsidRPr="004878B6" w:rsidRDefault="00C62720" w:rsidP="00C62720">
      <w:pPr>
        <w:pStyle w:val="EndnoteText"/>
        <w:ind w:left="720"/>
        <w:jc w:val="both"/>
        <w:rPr>
          <w:rFonts w:cs="Arial"/>
        </w:rPr>
      </w:pPr>
    </w:p>
    <w:p w14:paraId="52DD122D" w14:textId="77777777" w:rsidR="00C62720" w:rsidRDefault="00C62720" w:rsidP="00C62720">
      <w:pPr>
        <w:pStyle w:val="EndnoteText"/>
        <w:ind w:left="720"/>
        <w:jc w:val="both"/>
        <w:rPr>
          <w:rFonts w:cs="Arial"/>
        </w:rPr>
      </w:pPr>
      <w:r w:rsidRPr="004878B6">
        <w:rPr>
          <w:rFonts w:cs="Arial"/>
        </w:rPr>
        <w:t>Generally, the other “boilerplate” paragraphs are not affected.</w:t>
      </w:r>
      <w:r>
        <w:rPr>
          <w:rFonts w:cs="Arial"/>
        </w:rPr>
        <w:t xml:space="preserve">  However, the following language, adapted from footnote 141 of Single Audit Guide Chapter 4, should be added to the end of the Compliance section: </w:t>
      </w:r>
    </w:p>
    <w:p w14:paraId="060F1C45" w14:textId="77777777" w:rsidR="00C62720" w:rsidRDefault="00C62720" w:rsidP="00C62720">
      <w:pPr>
        <w:pStyle w:val="EndnoteText"/>
        <w:ind w:left="720"/>
        <w:jc w:val="both"/>
        <w:rPr>
          <w:rFonts w:cs="Arial"/>
        </w:rPr>
      </w:pPr>
    </w:p>
    <w:p w14:paraId="0CBC4754" w14:textId="5A4BE5B1" w:rsidR="00C62720" w:rsidRPr="007032DC" w:rsidRDefault="00C62720" w:rsidP="00C62720">
      <w:pPr>
        <w:pStyle w:val="EndnoteText"/>
        <w:ind w:left="1440"/>
        <w:jc w:val="both"/>
        <w:rPr>
          <w:rFonts w:cs="Arial"/>
          <w:color w:val="252525"/>
        </w:rPr>
      </w:pPr>
      <w:r w:rsidRPr="007032DC">
        <w:rPr>
          <w:rFonts w:cs="Arial"/>
          <w:color w:val="252525"/>
        </w:rPr>
        <w:t xml:space="preserve">However, if the scope of our work had been sufficient to enable us to express opinions on </w:t>
      </w:r>
      <w:r w:rsidRPr="00FD716D">
        <w:rPr>
          <w:rFonts w:cs="Arial"/>
          <w:b/>
          <w:i/>
          <w:iCs/>
          <w:color w:val="002060"/>
        </w:rPr>
        <w:t>DESCRIBE OPINION UNIT (or fund type for AOS basis) AFFECTED BY THE DISCLAIMER</w:t>
      </w:r>
      <w:r w:rsidRPr="007032DC">
        <w:rPr>
          <w:rFonts w:cs="Arial"/>
          <w:color w:val="252525"/>
        </w:rPr>
        <w:t>, instances of noncompliance or other matters may have been identified and reported herein.</w:t>
      </w:r>
    </w:p>
    <w:p w14:paraId="2E092733" w14:textId="77777777" w:rsidR="00C62720" w:rsidRPr="007032DC" w:rsidRDefault="00C62720" w:rsidP="00C62720">
      <w:pPr>
        <w:pStyle w:val="EndnoteText"/>
        <w:ind w:left="720"/>
        <w:jc w:val="both"/>
        <w:rPr>
          <w:rFonts w:cs="Arial"/>
          <w:color w:val="252525"/>
        </w:rPr>
      </w:pPr>
    </w:p>
    <w:p w14:paraId="3031A685" w14:textId="77777777" w:rsidR="00C62720" w:rsidRPr="007032DC" w:rsidRDefault="00C62720" w:rsidP="00C62720">
      <w:pPr>
        <w:pStyle w:val="EndnoteText"/>
        <w:ind w:left="720"/>
        <w:jc w:val="both"/>
        <w:rPr>
          <w:rFonts w:cs="Arial"/>
        </w:rPr>
      </w:pPr>
      <w:r w:rsidRPr="007032DC">
        <w:rPr>
          <w:rFonts w:cs="Arial"/>
          <w:color w:val="252525"/>
        </w:rPr>
        <w:t xml:space="preserve">NOTE:  </w:t>
      </w:r>
      <w:r w:rsidRPr="007032DC">
        <w:rPr>
          <w:rFonts w:cs="Arial"/>
        </w:rPr>
        <w:t>This assumes no reportable instances of noncompliance were noted. If other noncompliance was noted, then change the word “however” to “additionally” and insert the word “other” before the word “instances.”</w:t>
      </w:r>
    </w:p>
    <w:p w14:paraId="7BCE11BB" w14:textId="77777777" w:rsidR="00C62720" w:rsidRDefault="00C62720" w:rsidP="00C62720">
      <w:pPr>
        <w:pStyle w:val="EndnoteText"/>
        <w:ind w:left="720"/>
        <w:jc w:val="both"/>
        <w:rPr>
          <w:rFonts w:cs="Arial"/>
        </w:rPr>
      </w:pPr>
    </w:p>
    <w:p w14:paraId="2B8B35D6" w14:textId="77777777" w:rsidR="00C62720" w:rsidRPr="004878B6" w:rsidRDefault="00C62720" w:rsidP="00C62720">
      <w:pPr>
        <w:pStyle w:val="EndnoteText"/>
        <w:ind w:left="720"/>
        <w:jc w:val="both"/>
        <w:rPr>
          <w:rFonts w:cs="Arial"/>
          <w:b/>
          <w:color w:val="008080"/>
        </w:rPr>
      </w:pPr>
      <w:r w:rsidRPr="00E30DE9">
        <w:rPr>
          <w:rFonts w:cs="Arial"/>
          <w:b/>
          <w:color w:val="FF0000"/>
        </w:rPr>
        <w:t>If we disclaim on the entire financial statements, see Example 5.</w:t>
      </w:r>
      <w:r w:rsidRPr="004878B6">
        <w:rPr>
          <w:rFonts w:cs="Arial"/>
          <w:b/>
          <w:color w:val="008080"/>
        </w:rPr>
        <w:t xml:space="preserve">  </w:t>
      </w:r>
    </w:p>
    <w:p w14:paraId="169D12CF" w14:textId="77777777" w:rsidR="00C62720" w:rsidRPr="004878B6" w:rsidRDefault="00C62720" w:rsidP="00C62720">
      <w:pPr>
        <w:pStyle w:val="EndnoteText"/>
        <w:jc w:val="both"/>
        <w:rPr>
          <w:rFonts w:cs="Arial"/>
        </w:rPr>
      </w:pPr>
    </w:p>
    <w:p w14:paraId="22E74E4A" w14:textId="77777777" w:rsidR="00C62720" w:rsidRPr="004878B6" w:rsidRDefault="00C62720" w:rsidP="00C62720">
      <w:pPr>
        <w:pStyle w:val="EndnoteText"/>
        <w:jc w:val="both"/>
        <w:rPr>
          <w:rFonts w:cs="Arial"/>
        </w:rPr>
      </w:pPr>
    </w:p>
    <w:p w14:paraId="1EB3447A" w14:textId="77777777" w:rsidR="00C62720" w:rsidRPr="004878B6" w:rsidRDefault="00C62720" w:rsidP="00C62720">
      <w:pPr>
        <w:pStyle w:val="EndnoteText"/>
        <w:ind w:left="360"/>
        <w:jc w:val="center"/>
        <w:rPr>
          <w:rFonts w:cs="Arial"/>
          <w:b/>
          <w:color w:val="000080"/>
        </w:rPr>
      </w:pPr>
      <w:r w:rsidRPr="004878B6">
        <w:rPr>
          <w:rFonts w:cs="Arial"/>
          <w:b/>
          <w:color w:val="000080"/>
        </w:rPr>
        <w:t>Example 5:</w:t>
      </w:r>
    </w:p>
    <w:p w14:paraId="5E56BCC2" w14:textId="77777777" w:rsidR="00C62720" w:rsidRPr="004878B6" w:rsidRDefault="00C62720" w:rsidP="00C62720">
      <w:pPr>
        <w:pStyle w:val="EndnoteText"/>
        <w:ind w:left="360" w:firstLine="360"/>
        <w:jc w:val="center"/>
        <w:rPr>
          <w:rFonts w:cs="Arial"/>
          <w:b/>
          <w:color w:val="000080"/>
        </w:rPr>
      </w:pPr>
      <w:r w:rsidRPr="004878B6">
        <w:rPr>
          <w:rFonts w:cs="Arial"/>
          <w:b/>
          <w:color w:val="000080"/>
        </w:rPr>
        <w:t xml:space="preserve">If we disclaim an opinion on the </w:t>
      </w:r>
      <w:r w:rsidRPr="004878B6">
        <w:rPr>
          <w:rFonts w:cs="Arial"/>
          <w:b/>
          <w:color w:val="000080"/>
          <w:u w:val="single"/>
        </w:rPr>
        <w:t>financial statements as a whole</w:t>
      </w:r>
      <w:r w:rsidRPr="004878B6">
        <w:rPr>
          <w:rFonts w:cs="Arial"/>
          <w:b/>
          <w:color w:val="000080"/>
        </w:rPr>
        <w:t>, the Yellow Book still requires the auditor to report on internal control and compliance.  However,</w:t>
      </w:r>
    </w:p>
    <w:p w14:paraId="40944068" w14:textId="77777777" w:rsidR="00C62720" w:rsidRPr="004878B6" w:rsidRDefault="00C62720" w:rsidP="00C62720">
      <w:pPr>
        <w:pStyle w:val="EndnoteText"/>
        <w:ind w:left="360"/>
        <w:jc w:val="center"/>
        <w:rPr>
          <w:rFonts w:cs="Arial"/>
          <w:b/>
          <w:color w:val="000080"/>
        </w:rPr>
      </w:pPr>
      <w:r w:rsidRPr="004878B6">
        <w:rPr>
          <w:rFonts w:cs="Arial"/>
          <w:b/>
          <w:color w:val="000080"/>
        </w:rPr>
        <w:t>modify the first paragraph as follows:</w:t>
      </w:r>
    </w:p>
    <w:p w14:paraId="1277BF22" w14:textId="77777777" w:rsidR="00C62720" w:rsidRPr="004878B6" w:rsidRDefault="00C62720" w:rsidP="00C62720">
      <w:pPr>
        <w:pStyle w:val="EndnoteText"/>
        <w:jc w:val="both"/>
        <w:rPr>
          <w:rFonts w:cs="Arial"/>
        </w:rPr>
      </w:pPr>
    </w:p>
    <w:p w14:paraId="16EC3DAA" w14:textId="7924DBE8" w:rsidR="00C62720" w:rsidRPr="004878B6" w:rsidRDefault="00C62720" w:rsidP="00C62720">
      <w:pPr>
        <w:pStyle w:val="EndnoteText"/>
        <w:ind w:left="720"/>
        <w:jc w:val="both"/>
        <w:rPr>
          <w:rFonts w:cs="Arial"/>
          <w:b/>
          <w:i/>
          <w:color w:val="FF0000"/>
          <w:lang w:eastAsia="ja-JP"/>
        </w:rPr>
      </w:pPr>
      <w:r w:rsidRPr="004878B6">
        <w:rPr>
          <w:rFonts w:cs="Arial"/>
        </w:rPr>
        <w:t xml:space="preserve">We </w:t>
      </w:r>
      <w:r w:rsidRPr="007032DC">
        <w:rPr>
          <w:rFonts w:cs="Arial"/>
        </w:rPr>
        <w:t>were engaged to audit</w:t>
      </w:r>
      <w:r w:rsidRPr="004878B6">
        <w:rPr>
          <w:rFonts w:cs="Arial"/>
        </w:rPr>
        <w:t xml:space="preserve">, in accordance with </w:t>
      </w:r>
      <w:r w:rsidRPr="004878B6">
        <w:rPr>
          <w:rFonts w:cs="Arial"/>
          <w:b/>
          <w:color w:val="FF0000"/>
        </w:rPr>
        <w:t>…</w:t>
      </w:r>
      <w:r w:rsidRPr="004878B6">
        <w:rPr>
          <w:rFonts w:cs="Arial"/>
          <w:b/>
          <w:color w:val="000080"/>
          <w:lang w:eastAsia="ja-JP"/>
        </w:rPr>
        <w:t xml:space="preserve"> </w:t>
      </w:r>
      <w:r w:rsidRPr="004878B6">
        <w:rPr>
          <w:rFonts w:cs="Arial"/>
        </w:rPr>
        <w:t xml:space="preserve">We did not opine on these financial statements because </w:t>
      </w:r>
      <w:r w:rsidRPr="00E30DE9">
        <w:rPr>
          <w:rFonts w:cs="Arial"/>
          <w:b/>
          <w:i/>
          <w:iCs/>
          <w:color w:val="002060"/>
        </w:rPr>
        <w:t>DESCRIBE REASON FOR DISCLAIMER</w:t>
      </w:r>
      <w:r w:rsidRPr="004878B6">
        <w:rPr>
          <w:rFonts w:cs="Arial"/>
        </w:rPr>
        <w:t xml:space="preserve">.  </w:t>
      </w:r>
    </w:p>
    <w:p w14:paraId="00067316" w14:textId="77777777" w:rsidR="00C62720" w:rsidRPr="00E30DE9" w:rsidRDefault="00C62720" w:rsidP="00C62720">
      <w:pPr>
        <w:pStyle w:val="EndnoteText"/>
        <w:ind w:left="720"/>
        <w:jc w:val="both"/>
        <w:rPr>
          <w:rFonts w:cs="Arial"/>
          <w:i/>
          <w:iCs/>
          <w:color w:val="002060"/>
        </w:rPr>
      </w:pPr>
      <w:r w:rsidRPr="00E30DE9">
        <w:rPr>
          <w:rFonts w:cs="Arial"/>
          <w:i/>
          <w:iCs/>
          <w:color w:val="002060"/>
        </w:rPr>
        <w:t>(THIS IS JUST AN EXAMPLE TO ADD TO THE BEGINNING AND THE END OF THE FIRST PARAGRAPH)</w:t>
      </w:r>
    </w:p>
    <w:p w14:paraId="1279BBAE" w14:textId="77777777" w:rsidR="00C62720" w:rsidRPr="005E195D" w:rsidRDefault="00C62720" w:rsidP="00C62720">
      <w:pPr>
        <w:pStyle w:val="EndnoteText"/>
        <w:ind w:left="720"/>
        <w:jc w:val="both"/>
        <w:rPr>
          <w:rFonts w:cs="Arial"/>
          <w:color w:val="000000" w:themeColor="text1"/>
        </w:rPr>
      </w:pPr>
    </w:p>
    <w:p w14:paraId="6321CDE3" w14:textId="77777777" w:rsidR="00C62720" w:rsidRPr="00D02243" w:rsidRDefault="00C62720" w:rsidP="00C62720">
      <w:pPr>
        <w:pStyle w:val="EndnoteText"/>
        <w:ind w:left="720"/>
        <w:jc w:val="both"/>
        <w:rPr>
          <w:rFonts w:cs="Arial"/>
          <w:color w:val="002060"/>
        </w:rPr>
      </w:pPr>
      <w:r w:rsidRPr="00D02243">
        <w:rPr>
          <w:rFonts w:cs="Arial"/>
          <w:color w:val="002060"/>
        </w:rPr>
        <w:t xml:space="preserve">Additional report language revisions are also necessary consistent with Example 4-9 in the Single Audit Guide Chapter 4.  </w:t>
      </w:r>
    </w:p>
    <w:p w14:paraId="22E4767F" w14:textId="77777777" w:rsidR="00C62720" w:rsidRPr="00D02243" w:rsidRDefault="00C62720" w:rsidP="00C62720">
      <w:pPr>
        <w:pStyle w:val="EndnoteText"/>
        <w:ind w:left="720"/>
        <w:jc w:val="both"/>
        <w:rPr>
          <w:rFonts w:cs="Arial"/>
          <w:color w:val="002060"/>
        </w:rPr>
      </w:pPr>
    </w:p>
    <w:p w14:paraId="31A29F29" w14:textId="77777777" w:rsidR="00C62720" w:rsidRDefault="00C62720" w:rsidP="00C62720">
      <w:pPr>
        <w:pStyle w:val="EndnoteText"/>
        <w:ind w:left="720"/>
        <w:jc w:val="both"/>
        <w:rPr>
          <w:rFonts w:cs="Arial"/>
          <w:color w:val="000000" w:themeColor="text1"/>
        </w:rPr>
      </w:pPr>
      <w:r w:rsidRPr="00D02243">
        <w:rPr>
          <w:rFonts w:cs="Arial"/>
          <w:color w:val="002060"/>
        </w:rPr>
        <w:t>For example, the following language is included in the Compliance section within Example 4-9:</w:t>
      </w:r>
      <w:r w:rsidRPr="005E195D">
        <w:rPr>
          <w:rFonts w:cs="Arial"/>
          <w:color w:val="000000" w:themeColor="text1"/>
        </w:rPr>
        <w:t xml:space="preserve"> </w:t>
      </w:r>
    </w:p>
    <w:p w14:paraId="46C0A423" w14:textId="737C19FA" w:rsidR="00C62720" w:rsidRPr="00BE7680" w:rsidRDefault="00C62720" w:rsidP="00C62720">
      <w:pPr>
        <w:pStyle w:val="EndnoteText"/>
        <w:ind w:left="1440"/>
        <w:jc w:val="both"/>
        <w:rPr>
          <w:rFonts w:cs="Arial"/>
          <w:i/>
          <w:iCs/>
          <w:color w:val="002060"/>
        </w:rPr>
      </w:pPr>
      <w:r w:rsidRPr="005E195D">
        <w:rPr>
          <w:rFonts w:cs="Arial"/>
          <w:color w:val="000000" w:themeColor="text1"/>
        </w:rPr>
        <w:t xml:space="preserve">“Additionally, if the scope of our work had been sufficient to enable us to express opinions on the basic financial statements, other instances of noncompliance or other matters may have been identified and reported herein.”  </w:t>
      </w:r>
      <w:r w:rsidRPr="00BE7680">
        <w:rPr>
          <w:rFonts w:cs="Arial"/>
          <w:b/>
          <w:i/>
          <w:iCs/>
          <w:color w:val="002060"/>
        </w:rPr>
        <w:t>NOTE:</w:t>
      </w:r>
      <w:r w:rsidRPr="00BE7680">
        <w:rPr>
          <w:rFonts w:cs="Arial"/>
          <w:i/>
          <w:iCs/>
          <w:color w:val="002060"/>
        </w:rPr>
        <w:t xml:space="preserve">  This example assumes reportable instances of noncompliance were noted. If there were no reported instances of </w:t>
      </w:r>
      <w:r w:rsidR="00E829E3" w:rsidRPr="00BE7680">
        <w:rPr>
          <w:rFonts w:cs="Arial"/>
          <w:i/>
          <w:iCs/>
          <w:color w:val="002060"/>
        </w:rPr>
        <w:t>noncompliance,</w:t>
      </w:r>
      <w:r w:rsidRPr="00BE7680">
        <w:rPr>
          <w:rFonts w:cs="Arial"/>
          <w:i/>
          <w:iCs/>
          <w:color w:val="002060"/>
        </w:rPr>
        <w:t xml:space="preserve"> then replace the word “additionally” with “however” and remove the word “other” prior to the word “instances.”</w:t>
      </w:r>
    </w:p>
    <w:p w14:paraId="6765AE0D" w14:textId="77777777" w:rsidR="00C62720" w:rsidRDefault="00C62720" w:rsidP="00C62720">
      <w:pPr>
        <w:pStyle w:val="EndnoteText"/>
        <w:ind w:left="720"/>
        <w:jc w:val="both"/>
        <w:rPr>
          <w:rFonts w:cs="Arial"/>
          <w:color w:val="FF00FF"/>
        </w:rPr>
      </w:pPr>
    </w:p>
    <w:p w14:paraId="42D312AC" w14:textId="77777777" w:rsidR="00C62720" w:rsidRPr="001973E5" w:rsidRDefault="00C62720" w:rsidP="00C62720">
      <w:pPr>
        <w:pStyle w:val="EndnoteText"/>
        <w:ind w:left="720"/>
        <w:jc w:val="both"/>
        <w:rPr>
          <w:rFonts w:cs="Arial"/>
          <w:color w:val="FF00FF"/>
        </w:rPr>
      </w:pPr>
      <w:r w:rsidRPr="00D02243">
        <w:rPr>
          <w:rFonts w:cs="Arial"/>
          <w:color w:val="002060"/>
        </w:rPr>
        <w:t>Also, change ‘audit’ to ‘engagement’, where applicable, in the remaining GAGAS letter paragraphs.</w:t>
      </w:r>
      <w:r w:rsidRPr="005E195D">
        <w:rPr>
          <w:rFonts w:cs="Arial"/>
        </w:rPr>
        <w:t xml:space="preserve">  </w:t>
      </w:r>
    </w:p>
    <w:p w14:paraId="3680242E" w14:textId="77777777" w:rsidR="00C62720" w:rsidRPr="004878B6" w:rsidRDefault="00C62720" w:rsidP="00C62720">
      <w:pPr>
        <w:pStyle w:val="EndnoteText"/>
        <w:ind w:left="720"/>
        <w:jc w:val="both"/>
        <w:rPr>
          <w:rFonts w:cs="Arial"/>
        </w:rPr>
      </w:pPr>
    </w:p>
    <w:p w14:paraId="6CF8CE6D" w14:textId="77777777" w:rsidR="00C62720" w:rsidRPr="00D02243" w:rsidRDefault="00C62720" w:rsidP="00C62720">
      <w:pPr>
        <w:ind w:left="360"/>
        <w:jc w:val="both"/>
        <w:rPr>
          <w:rFonts w:cs="Arial"/>
          <w:b/>
          <w:color w:val="002060"/>
          <w:u w:val="single"/>
        </w:rPr>
      </w:pPr>
      <w:r w:rsidRPr="00D02243">
        <w:rPr>
          <w:rFonts w:cs="Arial"/>
          <w:b/>
          <w:color w:val="002060"/>
          <w:u w:val="single"/>
        </w:rPr>
        <w:t>Other Relevant Guidance</w:t>
      </w:r>
    </w:p>
    <w:p w14:paraId="20142402" w14:textId="1BDF974E" w:rsidR="00C62720" w:rsidRPr="00D02243" w:rsidRDefault="00C62720" w:rsidP="00C62720">
      <w:pPr>
        <w:ind w:left="360"/>
        <w:jc w:val="both"/>
        <w:rPr>
          <w:rFonts w:cs="Arial"/>
          <w:color w:val="002060"/>
        </w:rPr>
      </w:pPr>
      <w:r w:rsidRPr="00D02243">
        <w:rPr>
          <w:rFonts w:cs="Arial"/>
          <w:color w:val="002060"/>
        </w:rPr>
        <w:t xml:space="preserve">If the auditor expressed a modified opinion on the financial statements (that is, a qualified opinion, an adverse opinion, or a disclaimer of opinion), the auditor should include a statement describing the nature of the modification. The auditor may include certain additional communications when the auditor included such additional communications in the auditor's report on the financial statements that are not modifications to the auditor's opinion. For example, if the auditor included an emphasis-of-matter paragraph in the auditor's report on the financial statements because of an uncertainty about the </w:t>
      </w:r>
      <w:r w:rsidR="00BE7680" w:rsidRPr="00D02243">
        <w:rPr>
          <w:rFonts w:cs="Arial"/>
          <w:color w:val="002060"/>
          <w:lang w:eastAsia="ja-JP"/>
        </w:rPr>
        <w:t>e</w:t>
      </w:r>
      <w:r w:rsidRPr="00D02243">
        <w:rPr>
          <w:rFonts w:cs="Arial"/>
          <w:color w:val="002060"/>
          <w:lang w:eastAsia="ja-JP"/>
        </w:rPr>
        <w:t>ntity</w:t>
      </w:r>
      <w:r w:rsidRPr="00D02243">
        <w:rPr>
          <w:rFonts w:cs="Arial"/>
          <w:color w:val="002060"/>
        </w:rPr>
        <w:t>'s ability to continue, as a going concern for a reasonable period of time, the auditor may also include mention of the additional communication here. (Single Audit Guide Ch 4, fn33)</w:t>
      </w:r>
    </w:p>
    <w:p w14:paraId="3FB636AB" w14:textId="77777777" w:rsidR="00C62720" w:rsidRPr="00D02243" w:rsidRDefault="00C62720" w:rsidP="00C62720">
      <w:pPr>
        <w:pStyle w:val="EndnoteText"/>
        <w:ind w:left="360"/>
        <w:jc w:val="both"/>
        <w:rPr>
          <w:rFonts w:cs="Arial"/>
          <w:color w:val="002060"/>
        </w:rPr>
      </w:pPr>
    </w:p>
    <w:p w14:paraId="4C5C2512" w14:textId="77777777" w:rsidR="00C62720" w:rsidRPr="004878B6" w:rsidRDefault="00C62720" w:rsidP="00C62720">
      <w:pPr>
        <w:pStyle w:val="EndnoteText"/>
        <w:ind w:left="360"/>
        <w:jc w:val="both"/>
        <w:rPr>
          <w:rFonts w:cs="Arial"/>
        </w:rPr>
      </w:pPr>
      <w:r w:rsidRPr="00D02243">
        <w:rPr>
          <w:rFonts w:cs="Arial"/>
          <w:color w:val="002060"/>
        </w:rPr>
        <w:t>This would also include communications about accounting changes, implementations of new accounting standards, etc.  The following is an example of such reference at the end of the introductory GAGAS paragraph when the opinion includes an emphasis of matter for implementation of a new accounting standard.  This language should be modified specific to your opinion communication.</w:t>
      </w:r>
    </w:p>
    <w:p w14:paraId="06071369" w14:textId="77777777" w:rsidR="00C62720" w:rsidRPr="004878B6" w:rsidRDefault="00C62720" w:rsidP="00C62720">
      <w:pPr>
        <w:pStyle w:val="EndnoteText"/>
        <w:jc w:val="both"/>
        <w:rPr>
          <w:rFonts w:cs="Arial"/>
        </w:rPr>
      </w:pPr>
    </w:p>
    <w:p w14:paraId="58805DE3" w14:textId="34A20B1C" w:rsidR="00C62720" w:rsidRPr="004878B6" w:rsidRDefault="00C62720" w:rsidP="00C62720">
      <w:pPr>
        <w:pStyle w:val="EndnoteText"/>
        <w:ind w:left="720" w:hanging="720"/>
        <w:jc w:val="both"/>
        <w:rPr>
          <w:rFonts w:cs="Arial"/>
        </w:rPr>
      </w:pPr>
      <w:r w:rsidRPr="004878B6">
        <w:rPr>
          <w:rFonts w:cs="Arial"/>
        </w:rPr>
        <w:tab/>
        <w:t xml:space="preserve">We </w:t>
      </w:r>
      <w:r w:rsidRPr="00E30DE9">
        <w:rPr>
          <w:rFonts w:cs="Arial"/>
          <w:highlight w:val="lightGray"/>
        </w:rPr>
        <w:t>also</w:t>
      </w:r>
      <w:r w:rsidRPr="004878B6">
        <w:rPr>
          <w:rFonts w:cs="Arial"/>
        </w:rPr>
        <w:t xml:space="preserve"> noted the </w:t>
      </w:r>
      <w:r w:rsidRPr="007032DC">
        <w:rPr>
          <w:rFonts w:cs="Arial"/>
          <w:highlight w:val="lightGray"/>
        </w:rPr>
        <w:t>E</w:t>
      </w:r>
      <w:r w:rsidR="00291CBB">
        <w:rPr>
          <w:rFonts w:cs="Arial"/>
          <w:highlight w:val="lightGray"/>
        </w:rPr>
        <w:t>ntity</w:t>
      </w:r>
      <w:r w:rsidRPr="007032DC">
        <w:rPr>
          <w:rFonts w:cs="Arial"/>
          <w:highlight w:val="lightGray"/>
        </w:rPr>
        <w:t xml:space="preserve"> T</w:t>
      </w:r>
      <w:r w:rsidR="00291CBB">
        <w:rPr>
          <w:rFonts w:cs="Arial"/>
          <w:highlight w:val="lightGray"/>
        </w:rPr>
        <w:t>ype</w:t>
      </w:r>
      <w:r>
        <w:rPr>
          <w:rFonts w:cs="Arial"/>
          <w:lang w:eastAsia="ja-JP"/>
        </w:rPr>
        <w:t xml:space="preserve"> </w:t>
      </w:r>
      <w:r w:rsidRPr="004878B6">
        <w:rPr>
          <w:rFonts w:cs="Arial"/>
        </w:rPr>
        <w:t xml:space="preserve">adopted new accounting guidance in Governmental Accounting Standards Board Statement </w:t>
      </w:r>
      <w:r w:rsidRPr="00E30DE9">
        <w:rPr>
          <w:rFonts w:cs="Arial"/>
          <w:highlight w:val="lightGray"/>
        </w:rPr>
        <w:t>XX</w:t>
      </w:r>
      <w:r w:rsidRPr="004878B6">
        <w:rPr>
          <w:rFonts w:cs="Arial"/>
        </w:rPr>
        <w:t xml:space="preserve">, </w:t>
      </w:r>
      <w:r w:rsidRPr="00E30DE9">
        <w:rPr>
          <w:rFonts w:cs="Arial"/>
          <w:b/>
          <w:bCs/>
          <w:i/>
          <w:iCs/>
          <w:color w:val="002060"/>
        </w:rPr>
        <w:t>include name of GASB in italics</w:t>
      </w:r>
      <w:r w:rsidRPr="004878B6">
        <w:rPr>
          <w:rFonts w:cs="Arial"/>
        </w:rPr>
        <w:t>.</w:t>
      </w:r>
    </w:p>
    <w:p w14:paraId="4F9EB6E3" w14:textId="77777777" w:rsidR="00C62720" w:rsidRPr="004878B6" w:rsidRDefault="00C62720" w:rsidP="00C62720">
      <w:pPr>
        <w:pStyle w:val="EndnoteText"/>
        <w:ind w:left="720" w:hanging="720"/>
        <w:jc w:val="both"/>
        <w:rPr>
          <w:rFonts w:cs="Arial"/>
        </w:rPr>
      </w:pPr>
    </w:p>
    <w:p w14:paraId="16DB121C" w14:textId="460E15A5" w:rsidR="00C62720" w:rsidRDefault="00C62720" w:rsidP="00C62720">
      <w:pPr>
        <w:pStyle w:val="EndnoteText"/>
        <w:tabs>
          <w:tab w:val="left" w:pos="810"/>
        </w:tabs>
        <w:ind w:left="360"/>
        <w:jc w:val="both"/>
        <w:rPr>
          <w:rFonts w:cs="Arial"/>
        </w:rPr>
      </w:pPr>
      <w:r w:rsidRPr="004878B6">
        <w:rPr>
          <w:rFonts w:cs="Arial"/>
        </w:rPr>
        <w:t>A</w:t>
      </w:r>
      <w:r w:rsidRPr="004878B6">
        <w:rPr>
          <w:rFonts w:cs="Arial"/>
        </w:rPr>
        <w:t>uditors should also review guidance in AU-C 570 and AU-C 706.</w:t>
      </w:r>
    </w:p>
    <w:p w14:paraId="6D52885F" w14:textId="77777777" w:rsidR="00C62720" w:rsidRPr="004878B6" w:rsidRDefault="00C62720" w:rsidP="00C62720">
      <w:pPr>
        <w:pStyle w:val="EndnoteText"/>
        <w:tabs>
          <w:tab w:val="left" w:pos="810"/>
        </w:tabs>
        <w:ind w:left="360"/>
        <w:jc w:val="both"/>
        <w:rPr>
          <w:rFonts w:cs="Arial"/>
        </w:rPr>
      </w:pPr>
    </w:p>
  </w:endnote>
  <w:endnote w:id="4">
    <w:p w14:paraId="12469A4D" w14:textId="256137B4" w:rsidR="00C62720" w:rsidRPr="00D02243" w:rsidRDefault="00C62720" w:rsidP="00C62720">
      <w:pPr>
        <w:ind w:left="360" w:hanging="360"/>
        <w:jc w:val="both"/>
        <w:rPr>
          <w:rFonts w:cs="Arial"/>
          <w:b/>
          <w:color w:val="002060"/>
          <w:u w:val="single"/>
        </w:rPr>
      </w:pPr>
      <w:r w:rsidRPr="004878B6">
        <w:rPr>
          <w:rStyle w:val="EndnoteReference"/>
          <w:rFonts w:cs="Arial"/>
          <w:vertAlign w:val="baseline"/>
        </w:rPr>
        <w:endnoteRef/>
      </w:r>
      <w:r w:rsidRPr="004878B6">
        <w:rPr>
          <w:rFonts w:cs="Arial"/>
        </w:rPr>
        <w:t xml:space="preserve">   </w:t>
      </w:r>
      <w:r w:rsidRPr="00D02243">
        <w:rPr>
          <w:rFonts w:cs="Arial"/>
          <w:b/>
          <w:color w:val="002060"/>
          <w:u w:val="single"/>
        </w:rPr>
        <w:t>Guidance when other auditors perform part of the</w:t>
      </w:r>
      <w:r w:rsidRPr="00D02243">
        <w:rPr>
          <w:rFonts w:cs="Arial"/>
          <w:b/>
          <w:color w:val="002060"/>
          <w:u w:val="single"/>
        </w:rPr>
        <w:t xml:space="preserve"> audit:</w:t>
      </w:r>
    </w:p>
    <w:p w14:paraId="399A4421" w14:textId="77777777" w:rsidR="00C62720" w:rsidRPr="00D02243" w:rsidRDefault="00C62720" w:rsidP="00C62720">
      <w:pPr>
        <w:ind w:left="360" w:hanging="360"/>
        <w:jc w:val="both"/>
        <w:rPr>
          <w:rFonts w:cs="Arial"/>
          <w:color w:val="002060"/>
        </w:rPr>
      </w:pPr>
      <w:r w:rsidRPr="00D02243">
        <w:rPr>
          <w:rFonts w:cs="Arial"/>
          <w:color w:val="002060"/>
        </w:rPr>
        <w:tab/>
      </w:r>
    </w:p>
    <w:p w14:paraId="6E347CC1" w14:textId="77777777" w:rsidR="00C62720" w:rsidRPr="00D02243" w:rsidRDefault="00C62720" w:rsidP="00C62720">
      <w:pPr>
        <w:ind w:left="360" w:hanging="360"/>
        <w:jc w:val="both"/>
        <w:rPr>
          <w:rFonts w:cs="Arial"/>
          <w:color w:val="002060"/>
        </w:rPr>
      </w:pPr>
      <w:r w:rsidRPr="00D02243">
        <w:rPr>
          <w:rFonts w:cs="Arial"/>
          <w:color w:val="002060"/>
        </w:rPr>
        <w:tab/>
        <w:t>Single Audit Guide paragraph 4.82 states:</w:t>
      </w:r>
    </w:p>
    <w:p w14:paraId="6EA2DEFD" w14:textId="4790F2BC" w:rsidR="00C62720" w:rsidRPr="00D02243" w:rsidRDefault="00C62720" w:rsidP="00C62720">
      <w:pPr>
        <w:spacing w:before="264" w:after="264"/>
        <w:ind w:left="360"/>
        <w:rPr>
          <w:rFonts w:cs="Arial"/>
          <w:color w:val="002060"/>
        </w:rPr>
      </w:pPr>
      <w:r w:rsidRPr="00D02243">
        <w:rPr>
          <w:rFonts w:cs="Arial"/>
          <w:b/>
          <w:color w:val="002060"/>
        </w:rPr>
        <w:t xml:space="preserve">4.82 </w:t>
      </w:r>
      <w:r w:rsidRPr="00D02243">
        <w:rPr>
          <w:rFonts w:cs="Arial"/>
          <w:color w:val="002060"/>
        </w:rPr>
        <w:t xml:space="preserve">When a group auditor refers to the work of a component auditor in the report on an </w:t>
      </w:r>
      <w:r w:rsidR="00BE7680" w:rsidRPr="00D02243">
        <w:rPr>
          <w:rFonts w:cs="Arial"/>
          <w:color w:val="002060"/>
          <w:lang w:eastAsia="ja-JP"/>
        </w:rPr>
        <w:t>e</w:t>
      </w:r>
      <w:r w:rsidRPr="00D02243">
        <w:rPr>
          <w:rFonts w:cs="Arial"/>
          <w:color w:val="002060"/>
          <w:lang w:eastAsia="ja-JP"/>
        </w:rPr>
        <w:t>ntity</w:t>
      </w:r>
      <w:r w:rsidRPr="00D02243">
        <w:rPr>
          <w:rFonts w:cs="Arial"/>
          <w:color w:val="002060"/>
        </w:rPr>
        <w:t xml:space="preserve">'s financial statements, the group auditor also should acknowledge the involvement of the component auditor in the report on internal control over financial reporting and compliance and other matters issued as part of the financial statement audit performed in accordance with </w:t>
      </w:r>
      <w:r w:rsidRPr="00D02243">
        <w:rPr>
          <w:rFonts w:cs="Arial"/>
          <w:i/>
          <w:iCs/>
          <w:color w:val="002060"/>
        </w:rPr>
        <w:t>Government Auditing Standards.</w:t>
      </w:r>
      <w:r w:rsidRPr="00D02243">
        <w:rPr>
          <w:rFonts w:cs="Arial"/>
          <w:color w:val="002060"/>
        </w:rPr>
        <w:t xml:space="preserve"> The group auditor has two options for making such an acknowledgement: </w:t>
      </w:r>
    </w:p>
    <w:p w14:paraId="795178E2" w14:textId="77777777" w:rsidR="00C62720" w:rsidRPr="00D02243" w:rsidRDefault="00C62720" w:rsidP="00C62720">
      <w:pPr>
        <w:pStyle w:val="ListParagraph"/>
        <w:numPr>
          <w:ilvl w:val="0"/>
          <w:numId w:val="4"/>
        </w:numPr>
        <w:rPr>
          <w:rFonts w:ascii="Arial" w:hAnsi="Arial" w:cs="Arial"/>
          <w:color w:val="002060"/>
        </w:rPr>
      </w:pPr>
      <w:r w:rsidRPr="00D02243">
        <w:rPr>
          <w:rFonts w:ascii="Arial" w:hAnsi="Arial" w:cs="Arial"/>
          <w:color w:val="002060"/>
        </w:rPr>
        <w:t>Referring to the component auditor's involvement in the group auditor's report and indicating that the results of the component audit is not included—</w:t>
      </w:r>
      <w:r w:rsidRPr="00D02243">
        <w:rPr>
          <w:rFonts w:ascii="Arial" w:hAnsi="Arial" w:cs="Arial"/>
          <w:b/>
          <w:i/>
          <w:iCs/>
          <w:color w:val="002060"/>
        </w:rPr>
        <w:t>the reference option</w:t>
      </w:r>
      <w:r w:rsidRPr="00D02243">
        <w:rPr>
          <w:rFonts w:ascii="Arial" w:hAnsi="Arial" w:cs="Arial"/>
          <w:i/>
          <w:iCs/>
          <w:color w:val="002060"/>
        </w:rPr>
        <w:t>.</w:t>
      </w:r>
      <w:r w:rsidRPr="00D02243">
        <w:rPr>
          <w:rFonts w:ascii="Arial" w:hAnsi="Arial" w:cs="Arial"/>
          <w:color w:val="002060"/>
        </w:rPr>
        <w:t xml:space="preserve"> </w:t>
      </w:r>
    </w:p>
    <w:p w14:paraId="4597625F" w14:textId="77777777" w:rsidR="00C62720" w:rsidRPr="00D02243" w:rsidRDefault="00C62720" w:rsidP="00C62720">
      <w:pPr>
        <w:pStyle w:val="ListParagraph"/>
        <w:ind w:left="1800"/>
        <w:rPr>
          <w:rFonts w:ascii="Arial" w:hAnsi="Arial" w:cs="Arial"/>
          <w:color w:val="002060"/>
        </w:rPr>
      </w:pPr>
    </w:p>
    <w:p w14:paraId="5BA5C27B" w14:textId="77777777" w:rsidR="00C62720" w:rsidRPr="00D02243" w:rsidRDefault="00C62720" w:rsidP="00C62720">
      <w:pPr>
        <w:pStyle w:val="ListParagraph"/>
        <w:numPr>
          <w:ilvl w:val="0"/>
          <w:numId w:val="4"/>
        </w:numPr>
        <w:rPr>
          <w:rFonts w:ascii="Arial" w:hAnsi="Arial" w:cs="Arial"/>
          <w:color w:val="002060"/>
        </w:rPr>
      </w:pPr>
      <w:r w:rsidRPr="00D02243">
        <w:rPr>
          <w:rFonts w:ascii="Arial" w:hAnsi="Arial" w:cs="Arial"/>
          <w:color w:val="002060"/>
        </w:rPr>
        <w:t xml:space="preserve">Referring to the component auditor's involvement in the group auditor's report and including the results of the component audit (for example, material weaknesses, material instances of noncompliance, and significant deficiencies) — </w:t>
      </w:r>
      <w:r w:rsidRPr="00D02243">
        <w:rPr>
          <w:rFonts w:ascii="Arial" w:hAnsi="Arial" w:cs="Arial"/>
          <w:b/>
          <w:i/>
          <w:iCs/>
          <w:color w:val="002060"/>
        </w:rPr>
        <w:t>the inclusion option</w:t>
      </w:r>
      <w:r w:rsidRPr="00D02243">
        <w:rPr>
          <w:rFonts w:ascii="Arial" w:hAnsi="Arial" w:cs="Arial"/>
          <w:i/>
          <w:iCs/>
          <w:color w:val="002060"/>
        </w:rPr>
        <w:t>.</w:t>
      </w:r>
      <w:r w:rsidRPr="00D02243">
        <w:rPr>
          <w:rFonts w:ascii="Arial" w:hAnsi="Arial" w:cs="Arial"/>
          <w:color w:val="002060"/>
        </w:rPr>
        <w:t xml:space="preserve"> </w:t>
      </w:r>
    </w:p>
    <w:p w14:paraId="0122DF13" w14:textId="77777777" w:rsidR="00C62720" w:rsidRPr="00D02243" w:rsidRDefault="00C62720" w:rsidP="00C62720">
      <w:pPr>
        <w:spacing w:before="264" w:after="264"/>
        <w:ind w:left="360"/>
        <w:rPr>
          <w:rFonts w:cs="Arial"/>
          <w:color w:val="002060"/>
        </w:rPr>
      </w:pPr>
      <w:r w:rsidRPr="00D02243">
        <w:rPr>
          <w:rFonts w:cs="Arial"/>
          <w:color w:val="002060"/>
        </w:rPr>
        <w:t>Regardless of which of the preceding options is chosen by the auditor, the group auditor is not responsible for the specific findings of component auditors.</w:t>
      </w:r>
    </w:p>
    <w:tbl>
      <w:tblPr>
        <w:tblW w:w="0" w:type="auto"/>
        <w:tblInd w:w="558" w:type="dxa"/>
        <w:tblCellMar>
          <w:left w:w="0" w:type="dxa"/>
          <w:right w:w="0" w:type="dxa"/>
        </w:tblCellMar>
        <w:tblLook w:val="04A0" w:firstRow="1" w:lastRow="0" w:firstColumn="1" w:lastColumn="0" w:noHBand="0" w:noVBand="1"/>
      </w:tblPr>
      <w:tblGrid>
        <w:gridCol w:w="2555"/>
        <w:gridCol w:w="3115"/>
        <w:gridCol w:w="3112"/>
      </w:tblGrid>
      <w:tr w:rsidR="00D02243" w:rsidRPr="00D02243" w14:paraId="0CD2CBDF" w14:textId="77777777" w:rsidTr="00627627">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D48F14" w14:textId="77777777" w:rsidR="00C62720" w:rsidRPr="00D02243" w:rsidRDefault="00C62720">
            <w:pPr>
              <w:rPr>
                <w:rFonts w:eastAsia="Calibri" w:cs="Arial"/>
                <w:b/>
                <w:bCs/>
                <w:color w:val="002060"/>
              </w:rPr>
            </w:pPr>
            <w:r w:rsidRPr="00D02243">
              <w:rPr>
                <w:rFonts w:cs="Arial"/>
                <w:b/>
                <w:bCs/>
                <w:color w:val="002060"/>
              </w:rPr>
              <w:t>Financial opinion</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281CE6E" w14:textId="77777777" w:rsidR="00C62720" w:rsidRPr="00D02243" w:rsidRDefault="00C62720">
            <w:pPr>
              <w:rPr>
                <w:rFonts w:eastAsia="Calibri" w:cs="Arial"/>
                <w:b/>
                <w:bCs/>
                <w:color w:val="002060"/>
              </w:rPr>
            </w:pPr>
            <w:r w:rsidRPr="00D02243">
              <w:rPr>
                <w:rFonts w:cs="Arial"/>
                <w:b/>
                <w:bCs/>
                <w:color w:val="002060"/>
              </w:rPr>
              <w:t>GAGAS report</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8D920FA" w14:textId="77777777" w:rsidR="00C62720" w:rsidRPr="00D02243" w:rsidRDefault="00C62720" w:rsidP="00627627">
            <w:pPr>
              <w:rPr>
                <w:rFonts w:eastAsia="Calibri" w:cs="Arial"/>
                <w:b/>
                <w:bCs/>
                <w:color w:val="002060"/>
              </w:rPr>
            </w:pPr>
            <w:r w:rsidRPr="00D02243">
              <w:rPr>
                <w:rFonts w:cs="Arial"/>
                <w:b/>
                <w:bCs/>
                <w:color w:val="002060"/>
              </w:rPr>
              <w:t>Schedule of Findings</w:t>
            </w:r>
          </w:p>
        </w:tc>
      </w:tr>
      <w:tr w:rsidR="00D02243" w:rsidRPr="00D02243" w14:paraId="451F6A45" w14:textId="77777777" w:rsidTr="00627627">
        <w:tc>
          <w:tcPr>
            <w:tcW w:w="26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E3F492" w14:textId="77777777" w:rsidR="00C62720" w:rsidRPr="00D02243" w:rsidRDefault="00C62720">
            <w:pPr>
              <w:rPr>
                <w:rFonts w:eastAsia="Calibri" w:cs="Arial"/>
                <w:color w:val="002060"/>
              </w:rPr>
            </w:pPr>
            <w:r w:rsidRPr="00D02243">
              <w:rPr>
                <w:rFonts w:cs="Arial"/>
                <w:color w:val="002060"/>
              </w:rPr>
              <w:t>Refers to other auditors</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7D2A2E3F" w14:textId="77777777" w:rsidR="00C62720" w:rsidRPr="00D02243" w:rsidRDefault="00C62720">
            <w:pPr>
              <w:rPr>
                <w:rFonts w:eastAsia="Calibri" w:cs="Arial"/>
                <w:color w:val="002060"/>
              </w:rPr>
            </w:pPr>
            <w:r w:rsidRPr="00D02243">
              <w:rPr>
                <w:rFonts w:cs="Arial"/>
                <w:color w:val="002060"/>
              </w:rPr>
              <w:t xml:space="preserve">Refer to other auditors and use Reference method </w:t>
            </w:r>
          </w:p>
          <w:p w14:paraId="563D2357" w14:textId="77777777" w:rsidR="00C62720" w:rsidRPr="00D02243" w:rsidRDefault="00C62720" w:rsidP="00A20297">
            <w:pPr>
              <w:pStyle w:val="ListParagraph"/>
              <w:numPr>
                <w:ilvl w:val="0"/>
                <w:numId w:val="3"/>
              </w:numPr>
              <w:rPr>
                <w:rFonts w:ascii="Arial" w:hAnsi="Arial" w:cs="Arial"/>
                <w:bCs/>
                <w:color w:val="002060"/>
              </w:rPr>
            </w:pPr>
            <w:r w:rsidRPr="00D02243">
              <w:rPr>
                <w:rFonts w:ascii="Arial" w:hAnsi="Arial" w:cs="Arial"/>
                <w:bCs/>
                <w:color w:val="002060"/>
              </w:rPr>
              <w:t>Indicate results of the other audits are not included</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0281B593" w14:textId="77777777" w:rsidR="00C62720" w:rsidRPr="00D02243" w:rsidRDefault="00C62720">
            <w:pPr>
              <w:rPr>
                <w:rFonts w:eastAsia="Calibri" w:cs="Arial"/>
                <w:color w:val="002060"/>
              </w:rPr>
            </w:pPr>
            <w:r w:rsidRPr="00D02243">
              <w:rPr>
                <w:rFonts w:cs="Arial"/>
                <w:color w:val="002060"/>
              </w:rPr>
              <w:t xml:space="preserve">Do not report other findings </w:t>
            </w:r>
          </w:p>
        </w:tc>
      </w:tr>
      <w:tr w:rsidR="00C62720" w:rsidRPr="00D02243" w14:paraId="4D0DA39E" w14:textId="77777777" w:rsidTr="00627627">
        <w:tc>
          <w:tcPr>
            <w:tcW w:w="26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3CB6CD" w14:textId="77777777" w:rsidR="00C62720" w:rsidRPr="00D02243" w:rsidRDefault="00C62720">
            <w:pPr>
              <w:rPr>
                <w:rFonts w:eastAsia="Calibri" w:cs="Arial"/>
                <w:color w:val="002060"/>
              </w:rPr>
            </w:pPr>
            <w:r w:rsidRPr="00D02243">
              <w:rPr>
                <w:rFonts w:cs="Arial"/>
                <w:color w:val="002060"/>
              </w:rPr>
              <w:t>Does not refer to other auditors</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14:paraId="713DD03A" w14:textId="77777777" w:rsidR="00C62720" w:rsidRPr="00D02243" w:rsidRDefault="00C62720" w:rsidP="00627627">
            <w:pPr>
              <w:rPr>
                <w:rFonts w:cs="Arial"/>
                <w:color w:val="002060"/>
              </w:rPr>
            </w:pPr>
            <w:r w:rsidRPr="00D02243">
              <w:rPr>
                <w:rFonts w:cs="Arial"/>
                <w:color w:val="002060"/>
              </w:rPr>
              <w:t>Do not refer to other auditors.  *</w:t>
            </w:r>
          </w:p>
          <w:p w14:paraId="6B6A47A4" w14:textId="77777777" w:rsidR="00C62720" w:rsidRPr="00D02243" w:rsidRDefault="00C62720" w:rsidP="00926941">
            <w:pPr>
              <w:rPr>
                <w:rFonts w:eastAsia="Calibri" w:cs="Arial"/>
                <w:color w:val="002060"/>
              </w:rPr>
            </w:pPr>
            <w:r w:rsidRPr="00D02243">
              <w:rPr>
                <w:rFonts w:cs="Arial"/>
                <w:color w:val="002060"/>
              </w:rPr>
              <w:t xml:space="preserve">Auditor </w:t>
            </w:r>
            <w:r w:rsidRPr="00D02243">
              <w:rPr>
                <w:rFonts w:cs="Arial"/>
                <w:b/>
                <w:bCs/>
                <w:color w:val="002060"/>
                <w:u w:val="single"/>
              </w:rPr>
              <w:t>must</w:t>
            </w:r>
            <w:r w:rsidRPr="00D02243">
              <w:rPr>
                <w:rFonts w:cs="Arial"/>
                <w:color w:val="002060"/>
              </w:rPr>
              <w:t xml:space="preserve"> use Inclusion method. </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14:paraId="674B411B" w14:textId="77777777" w:rsidR="00C62720" w:rsidRPr="00D02243" w:rsidRDefault="00C62720" w:rsidP="005F4E01">
            <w:pPr>
              <w:rPr>
                <w:rFonts w:cs="Arial"/>
                <w:color w:val="002060"/>
              </w:rPr>
            </w:pPr>
            <w:r w:rsidRPr="00D02243">
              <w:rPr>
                <w:rFonts w:cs="Arial"/>
                <w:color w:val="002060"/>
              </w:rPr>
              <w:t xml:space="preserve">Report other auditor’s findings (significant deficiencies, material weaknesses, and material noncompliance) that are material ** to PG.  </w:t>
            </w:r>
          </w:p>
        </w:tc>
      </w:tr>
    </w:tbl>
    <w:p w14:paraId="1F4AB313" w14:textId="77777777" w:rsidR="00C62720" w:rsidRPr="00D02243" w:rsidRDefault="00C62720" w:rsidP="00C62720">
      <w:pPr>
        <w:pStyle w:val="EndnoteText"/>
        <w:jc w:val="both"/>
        <w:rPr>
          <w:rFonts w:cs="Arial"/>
          <w:color w:val="002060"/>
        </w:rPr>
      </w:pPr>
    </w:p>
    <w:p w14:paraId="0FC4AF1B" w14:textId="77777777" w:rsidR="00C62720" w:rsidRPr="00D02243" w:rsidRDefault="00C62720" w:rsidP="00C62720">
      <w:pPr>
        <w:pStyle w:val="EndnoteText"/>
        <w:ind w:left="1080" w:hanging="360"/>
        <w:jc w:val="both"/>
        <w:rPr>
          <w:rFonts w:cs="Arial"/>
          <w:color w:val="002060"/>
        </w:rPr>
      </w:pPr>
      <w:r w:rsidRPr="00D02243">
        <w:rPr>
          <w:rFonts w:cs="Arial"/>
          <w:color w:val="002060"/>
        </w:rPr>
        <w:t xml:space="preserve">* </w:t>
      </w:r>
      <w:r w:rsidRPr="00D02243">
        <w:rPr>
          <w:rFonts w:cs="Arial"/>
          <w:color w:val="002060"/>
        </w:rPr>
        <w:tab/>
        <w:t xml:space="preserve">If we do </w:t>
      </w:r>
      <w:r w:rsidRPr="00D02243">
        <w:rPr>
          <w:rFonts w:cs="Arial"/>
          <w:b/>
          <w:color w:val="002060"/>
        </w:rPr>
        <w:t>not</w:t>
      </w:r>
      <w:r w:rsidRPr="00D02243">
        <w:rPr>
          <w:rFonts w:cs="Arial"/>
          <w:color w:val="002060"/>
        </w:rPr>
        <w:t xml:space="preserve"> refer to other auditors in the opinion, then we must evaluate their findings and determine which findings are material to </w:t>
      </w:r>
      <w:r w:rsidRPr="00D02243">
        <w:rPr>
          <w:rFonts w:cs="Arial"/>
          <w:color w:val="002060"/>
          <w:u w:val="single"/>
        </w:rPr>
        <w:t>our</w:t>
      </w:r>
      <w:r w:rsidRPr="00D02243">
        <w:rPr>
          <w:rFonts w:cs="Arial"/>
          <w:color w:val="002060"/>
        </w:rPr>
        <w:t xml:space="preserve"> GAGAS report.  (In other words, this method is identical to the </w:t>
      </w:r>
      <w:r w:rsidRPr="00D02243">
        <w:rPr>
          <w:rFonts w:cs="Arial"/>
          <w:i/>
          <w:color w:val="002060"/>
        </w:rPr>
        <w:t>inclusion</w:t>
      </w:r>
      <w:r w:rsidRPr="00D02243">
        <w:rPr>
          <w:rFonts w:cs="Arial"/>
          <w:color w:val="002060"/>
        </w:rPr>
        <w:t xml:space="preserve"> method, </w:t>
      </w:r>
      <w:r w:rsidRPr="00D02243">
        <w:rPr>
          <w:rFonts w:cs="Arial"/>
          <w:b/>
          <w:color w:val="002060"/>
          <w:u w:val="single"/>
        </w:rPr>
        <w:t>except</w:t>
      </w:r>
      <w:r w:rsidRPr="00D02243">
        <w:rPr>
          <w:rFonts w:cs="Arial"/>
          <w:color w:val="002060"/>
        </w:rPr>
        <w:t xml:space="preserve"> we do not mention the other auditors in the financial opinion or GAGAS report.)</w:t>
      </w:r>
    </w:p>
    <w:p w14:paraId="077E5210" w14:textId="77777777" w:rsidR="00C62720" w:rsidRPr="00D02243" w:rsidRDefault="00C62720" w:rsidP="00C62720">
      <w:pPr>
        <w:ind w:left="1080" w:hanging="360"/>
        <w:jc w:val="both"/>
        <w:rPr>
          <w:rFonts w:cs="Arial"/>
          <w:color w:val="002060"/>
        </w:rPr>
      </w:pPr>
    </w:p>
    <w:p w14:paraId="141EEC95" w14:textId="1DA2C949" w:rsidR="00C62720" w:rsidRPr="00D02243" w:rsidRDefault="00C62720" w:rsidP="00C62720">
      <w:pPr>
        <w:ind w:left="1080" w:hanging="360"/>
        <w:jc w:val="both"/>
        <w:rPr>
          <w:rFonts w:cs="Arial"/>
          <w:color w:val="002060"/>
        </w:rPr>
      </w:pPr>
      <w:r w:rsidRPr="00D02243">
        <w:rPr>
          <w:rFonts w:cs="Arial"/>
          <w:color w:val="002060"/>
        </w:rPr>
        <w:t xml:space="preserve">** </w:t>
      </w:r>
      <w:r w:rsidRPr="00D02243">
        <w:rPr>
          <w:rFonts w:cs="Arial"/>
          <w:color w:val="002060"/>
        </w:rPr>
        <w:tab/>
        <w:t xml:space="preserve">See the </w:t>
      </w:r>
      <w:r w:rsidRPr="00D02243">
        <w:rPr>
          <w:rFonts w:cs="Arial"/>
          <w:i/>
          <w:color w:val="002060"/>
        </w:rPr>
        <w:t>Single Audit Guide</w:t>
      </w:r>
      <w:r w:rsidRPr="00D02243">
        <w:rPr>
          <w:rFonts w:cs="Arial"/>
          <w:color w:val="002060"/>
        </w:rPr>
        <w:t xml:space="preserve"> paragraphs 4.86b and Table 4-3 for guidance on evaluating if findings are material to the PG.</w:t>
      </w:r>
    </w:p>
    <w:p w14:paraId="0166CF86" w14:textId="77777777" w:rsidR="00C62720" w:rsidRPr="004878B6" w:rsidRDefault="00C62720" w:rsidP="00C62720">
      <w:pPr>
        <w:ind w:left="360" w:hanging="360"/>
        <w:jc w:val="both"/>
        <w:rPr>
          <w:rFonts w:cs="Arial"/>
        </w:rPr>
      </w:pPr>
    </w:p>
    <w:p w14:paraId="6033EE6A" w14:textId="77777777" w:rsidR="00C62720" w:rsidRPr="004878B6" w:rsidRDefault="00C62720" w:rsidP="00C62720">
      <w:pPr>
        <w:pStyle w:val="Default"/>
        <w:jc w:val="both"/>
        <w:rPr>
          <w:b/>
          <w:color w:val="7030A0"/>
          <w:sz w:val="20"/>
          <w:szCs w:val="20"/>
        </w:rPr>
      </w:pPr>
      <w:r w:rsidRPr="00E30DE9">
        <w:rPr>
          <w:b/>
          <w:bCs/>
          <w:i/>
          <w:iCs/>
          <w:color w:val="FF0000"/>
          <w:sz w:val="20"/>
          <w:szCs w:val="20"/>
        </w:rPr>
        <w:t xml:space="preserve">Important: </w:t>
      </w:r>
      <w:r w:rsidRPr="00E30DE9">
        <w:rPr>
          <w:b/>
          <w:color w:val="FF0000"/>
          <w:sz w:val="20"/>
          <w:szCs w:val="20"/>
        </w:rPr>
        <w:t xml:space="preserve">When we refer to a component auditor in our report on the group financial statements, the Auditor of State will use the </w:t>
      </w:r>
      <w:r w:rsidRPr="00E30DE9">
        <w:rPr>
          <w:b/>
          <w:bCs/>
          <w:i/>
          <w:iCs/>
          <w:color w:val="FF0000"/>
          <w:sz w:val="20"/>
          <w:szCs w:val="20"/>
          <w:u w:val="single"/>
        </w:rPr>
        <w:t>reference</w:t>
      </w:r>
      <w:r w:rsidRPr="00E30DE9">
        <w:rPr>
          <w:b/>
          <w:bCs/>
          <w:i/>
          <w:iCs/>
          <w:color w:val="FF0000"/>
          <w:sz w:val="20"/>
          <w:szCs w:val="20"/>
        </w:rPr>
        <w:t xml:space="preserve"> </w:t>
      </w:r>
      <w:r w:rsidRPr="00E30DE9">
        <w:rPr>
          <w:b/>
          <w:color w:val="FF0000"/>
          <w:sz w:val="20"/>
          <w:szCs w:val="20"/>
        </w:rPr>
        <w:t xml:space="preserve">option. </w:t>
      </w:r>
    </w:p>
    <w:p w14:paraId="434E5531" w14:textId="77777777" w:rsidR="00C62720" w:rsidRPr="004878B6" w:rsidRDefault="00C62720" w:rsidP="00C62720">
      <w:pPr>
        <w:ind w:left="360" w:hanging="360"/>
        <w:jc w:val="both"/>
        <w:rPr>
          <w:rFonts w:cs="Arial"/>
        </w:rPr>
      </w:pPr>
    </w:p>
    <w:p w14:paraId="2F270155" w14:textId="0910C7A5" w:rsidR="00C62720" w:rsidRPr="00D02243" w:rsidRDefault="00C62720" w:rsidP="00C62720">
      <w:pPr>
        <w:pStyle w:val="EndnoteText"/>
        <w:numPr>
          <w:ilvl w:val="0"/>
          <w:numId w:val="1"/>
        </w:numPr>
        <w:jc w:val="both"/>
        <w:rPr>
          <w:rFonts w:cs="Arial"/>
          <w:color w:val="002060"/>
        </w:rPr>
      </w:pPr>
      <w:r w:rsidRPr="00D02243">
        <w:rPr>
          <w:rFonts w:cs="Arial"/>
          <w:color w:val="002060"/>
        </w:rPr>
        <w:t xml:space="preserve">If we </w:t>
      </w:r>
      <w:r w:rsidRPr="004878B6">
        <w:rPr>
          <w:rFonts w:cs="Arial"/>
          <w:b/>
          <w:color w:val="FF0000"/>
        </w:rPr>
        <w:t>do</w:t>
      </w:r>
      <w:r w:rsidRPr="004878B6">
        <w:rPr>
          <w:rFonts w:cs="Arial"/>
        </w:rPr>
        <w:t xml:space="preserve"> </w:t>
      </w:r>
      <w:r w:rsidRPr="00D02243">
        <w:rPr>
          <w:rFonts w:cs="Arial"/>
          <w:color w:val="002060"/>
        </w:rPr>
        <w:t xml:space="preserve">refer to other auditors in our financial opinion and they followed GAGAS, we use the </w:t>
      </w:r>
      <w:r w:rsidRPr="00D02243">
        <w:rPr>
          <w:rFonts w:cs="Arial"/>
          <w:b/>
          <w:i/>
          <w:color w:val="002060"/>
        </w:rPr>
        <w:t>reference</w:t>
      </w:r>
      <w:r w:rsidRPr="00D02243">
        <w:rPr>
          <w:rFonts w:cs="Arial"/>
          <w:color w:val="002060"/>
        </w:rPr>
        <w:t xml:space="preserve"> method and do </w:t>
      </w:r>
      <w:r w:rsidRPr="00D02243">
        <w:rPr>
          <w:rFonts w:cs="Arial"/>
          <w:b/>
          <w:color w:val="002060"/>
          <w:u w:val="single"/>
        </w:rPr>
        <w:t>not</w:t>
      </w:r>
      <w:r w:rsidRPr="00D02243">
        <w:rPr>
          <w:rFonts w:cs="Arial"/>
          <w:color w:val="002060"/>
        </w:rPr>
        <w:t xml:space="preserve"> include their GAGAS findings, per the first row in the table above.  Add the following applicable example language to the end of the first paragraph:  </w:t>
      </w:r>
    </w:p>
    <w:p w14:paraId="066AED21" w14:textId="77777777" w:rsidR="00C62720" w:rsidRPr="004878B6" w:rsidRDefault="00C62720" w:rsidP="00C62720">
      <w:pPr>
        <w:pStyle w:val="EndnoteText"/>
        <w:jc w:val="both"/>
        <w:rPr>
          <w:rFonts w:cs="Arial"/>
        </w:rPr>
      </w:pPr>
    </w:p>
    <w:p w14:paraId="4F17B6E5" w14:textId="2D0562D1" w:rsidR="00C62720" w:rsidRPr="004878B6" w:rsidRDefault="00C62720" w:rsidP="00C62720">
      <w:pPr>
        <w:pStyle w:val="EndnoteText"/>
        <w:ind w:left="990"/>
        <w:jc w:val="both"/>
        <w:rPr>
          <w:rFonts w:cs="Arial"/>
        </w:rPr>
      </w:pPr>
      <w:r w:rsidRPr="004878B6">
        <w:rPr>
          <w:rFonts w:cs="Arial"/>
        </w:rPr>
        <w:t>Our report</w:t>
      </w:r>
      <w:r>
        <w:rPr>
          <w:rFonts w:cs="Arial"/>
        </w:rPr>
        <w:t xml:space="preserve"> includes a</w:t>
      </w:r>
      <w:r w:rsidRPr="004878B6">
        <w:rPr>
          <w:rFonts w:cs="Arial"/>
        </w:rPr>
        <w:t xml:space="preserve"> refer</w:t>
      </w:r>
      <w:r>
        <w:rPr>
          <w:rFonts w:cs="Arial"/>
        </w:rPr>
        <w:t>ence</w:t>
      </w:r>
      <w:r w:rsidRPr="004878B6">
        <w:rPr>
          <w:rFonts w:cs="Arial"/>
        </w:rPr>
        <w:t xml:space="preserve"> to other auditors who audited the financial statements of the </w:t>
      </w:r>
      <w:r w:rsidRPr="006D6F35">
        <w:rPr>
          <w:rFonts w:cs="Arial"/>
          <w:bCs/>
          <w:highlight w:val="lightGray"/>
          <w:lang w:eastAsia="ja-JP"/>
        </w:rPr>
        <w:t>N</w:t>
      </w:r>
      <w:r w:rsidR="00291CBB">
        <w:rPr>
          <w:rFonts w:cs="Arial"/>
          <w:bCs/>
          <w:highlight w:val="lightGray"/>
          <w:lang w:eastAsia="ja-JP"/>
        </w:rPr>
        <w:t>ame</w:t>
      </w:r>
      <w:r w:rsidRPr="006D6F35">
        <w:rPr>
          <w:rFonts w:cs="Arial"/>
          <w:bCs/>
          <w:highlight w:val="lightGray"/>
          <w:lang w:eastAsia="ja-JP"/>
        </w:rPr>
        <w:t xml:space="preserve"> O</w:t>
      </w:r>
      <w:r w:rsidR="00291CBB">
        <w:rPr>
          <w:rFonts w:cs="Arial"/>
          <w:bCs/>
          <w:highlight w:val="lightGray"/>
          <w:lang w:eastAsia="ja-JP"/>
        </w:rPr>
        <w:t>f</w:t>
      </w:r>
      <w:r w:rsidRPr="006D6F35">
        <w:rPr>
          <w:rFonts w:cs="Arial"/>
          <w:bCs/>
          <w:highlight w:val="lightGray"/>
          <w:lang w:eastAsia="ja-JP"/>
        </w:rPr>
        <w:t xml:space="preserve"> F</w:t>
      </w:r>
      <w:r w:rsidR="00291CBB">
        <w:rPr>
          <w:rFonts w:cs="Arial"/>
          <w:bCs/>
          <w:highlight w:val="lightGray"/>
          <w:lang w:eastAsia="ja-JP"/>
        </w:rPr>
        <w:t>und</w:t>
      </w:r>
      <w:r w:rsidRPr="006D6F35">
        <w:rPr>
          <w:rFonts w:cs="Arial"/>
          <w:bCs/>
          <w:highlight w:val="lightGray"/>
          <w:lang w:eastAsia="ja-JP"/>
        </w:rPr>
        <w:t>, D</w:t>
      </w:r>
      <w:r w:rsidR="00291CBB">
        <w:rPr>
          <w:rFonts w:cs="Arial"/>
          <w:bCs/>
          <w:highlight w:val="lightGray"/>
          <w:lang w:eastAsia="ja-JP"/>
        </w:rPr>
        <w:t>epartment</w:t>
      </w:r>
      <w:r w:rsidRPr="006D6F35">
        <w:rPr>
          <w:rFonts w:cs="Arial"/>
          <w:bCs/>
          <w:highlight w:val="lightGray"/>
          <w:lang w:eastAsia="ja-JP"/>
        </w:rPr>
        <w:t xml:space="preserve"> OR C</w:t>
      </w:r>
      <w:r w:rsidR="00291CBB">
        <w:rPr>
          <w:rFonts w:cs="Arial"/>
          <w:bCs/>
          <w:highlight w:val="lightGray"/>
          <w:lang w:eastAsia="ja-JP"/>
        </w:rPr>
        <w:t>omponent</w:t>
      </w:r>
      <w:r w:rsidRPr="006D6F35">
        <w:rPr>
          <w:rFonts w:cs="Arial"/>
          <w:bCs/>
          <w:highlight w:val="lightGray"/>
          <w:lang w:eastAsia="ja-JP"/>
        </w:rPr>
        <w:t xml:space="preserve"> U</w:t>
      </w:r>
      <w:r w:rsidR="00291CBB">
        <w:rPr>
          <w:rFonts w:cs="Arial"/>
          <w:bCs/>
          <w:highlight w:val="lightGray"/>
          <w:lang w:eastAsia="ja-JP"/>
        </w:rPr>
        <w:t>nit</w:t>
      </w:r>
      <w:r w:rsidRPr="00854D3D">
        <w:rPr>
          <w:rFonts w:cs="Arial"/>
          <w:i/>
          <w:iCs/>
          <w:color w:val="002060"/>
          <w:lang w:eastAsia="ja-JP"/>
        </w:rPr>
        <w:t xml:space="preserve"> </w:t>
      </w:r>
      <w:r w:rsidRPr="00854D3D">
        <w:rPr>
          <w:rFonts w:cs="Arial"/>
          <w:b/>
          <w:i/>
          <w:iCs/>
          <w:color w:val="002060"/>
          <w:lang w:eastAsia="ja-JP"/>
        </w:rPr>
        <w:t>&lt;&lt;PLEASE BE CLEAR AS TO WHICH OPINION UNIT THIS REFERS</w:t>
      </w:r>
      <w:r w:rsidRPr="004878B6">
        <w:rPr>
          <w:rFonts w:cs="Arial"/>
        </w:rPr>
        <w:t xml:space="preserve">, as described in our report on the </w:t>
      </w:r>
      <w:r w:rsidRPr="007032DC">
        <w:rPr>
          <w:rFonts w:cs="Arial"/>
          <w:highlight w:val="lightGray"/>
        </w:rPr>
        <w:t>E</w:t>
      </w:r>
      <w:r w:rsidR="00291CBB">
        <w:rPr>
          <w:rFonts w:cs="Arial"/>
          <w:highlight w:val="lightGray"/>
        </w:rPr>
        <w:t>ntity</w:t>
      </w:r>
      <w:r w:rsidRPr="007032DC">
        <w:rPr>
          <w:rFonts w:cs="Arial"/>
          <w:highlight w:val="lightGray"/>
        </w:rPr>
        <w:t xml:space="preserve"> T</w:t>
      </w:r>
      <w:r w:rsidR="00291CBB">
        <w:rPr>
          <w:rFonts w:cs="Arial"/>
          <w:highlight w:val="lightGray"/>
        </w:rPr>
        <w:t>ype</w:t>
      </w:r>
      <w:r>
        <w:rPr>
          <w:rFonts w:cs="Arial"/>
          <w:lang w:eastAsia="ja-JP"/>
        </w:rPr>
        <w:t>’</w:t>
      </w:r>
      <w:r w:rsidRPr="004878B6">
        <w:rPr>
          <w:rFonts w:cs="Arial"/>
        </w:rPr>
        <w:t xml:space="preserve">s financial statements.  This report does not include the results of the other auditors’ testing of internal control over financial reporting or compliance and other matters </w:t>
      </w:r>
      <w:r w:rsidRPr="00076869">
        <w:rPr>
          <w:rFonts w:cs="Arial"/>
        </w:rPr>
        <w:t>that are reported on separately by those auditors</w:t>
      </w:r>
      <w:r w:rsidRPr="004878B6">
        <w:rPr>
          <w:rFonts w:cs="Arial"/>
        </w:rPr>
        <w:t>.</w:t>
      </w:r>
    </w:p>
    <w:p w14:paraId="5BD059F6" w14:textId="77777777" w:rsidR="00C62720" w:rsidRPr="004878B6" w:rsidRDefault="00C62720" w:rsidP="00C62720">
      <w:pPr>
        <w:pStyle w:val="EndnoteText"/>
        <w:ind w:left="720"/>
        <w:jc w:val="both"/>
        <w:rPr>
          <w:rFonts w:cs="Arial"/>
        </w:rPr>
      </w:pPr>
      <w:r w:rsidRPr="004878B6">
        <w:rPr>
          <w:rFonts w:cs="Arial"/>
        </w:rPr>
        <w:t xml:space="preserve">  </w:t>
      </w:r>
    </w:p>
    <w:p w14:paraId="63182C59" w14:textId="77777777" w:rsidR="00C62720" w:rsidRPr="004878B6" w:rsidRDefault="00C62720" w:rsidP="00C62720">
      <w:pPr>
        <w:jc w:val="both"/>
        <w:rPr>
          <w:rFonts w:cs="Arial"/>
          <w:lang w:eastAsia="ja-JP"/>
        </w:rPr>
      </w:pPr>
    </w:p>
    <w:p w14:paraId="316A4772" w14:textId="77777777" w:rsidR="00C62720" w:rsidRPr="00D02243" w:rsidRDefault="00C62720" w:rsidP="00C62720">
      <w:pPr>
        <w:numPr>
          <w:ilvl w:val="0"/>
          <w:numId w:val="1"/>
        </w:numPr>
        <w:jc w:val="both"/>
        <w:rPr>
          <w:rFonts w:cs="Arial"/>
          <w:color w:val="002060"/>
          <w:lang w:eastAsia="ja-JP"/>
        </w:rPr>
      </w:pPr>
      <w:r w:rsidRPr="00D02243">
        <w:rPr>
          <w:rFonts w:cs="Arial"/>
          <w:color w:val="002060"/>
          <w:lang w:eastAsia="ja-JP"/>
        </w:rPr>
        <w:t xml:space="preserve">If other auditors did not follow GAGAS, please use this example:  </w:t>
      </w:r>
    </w:p>
    <w:p w14:paraId="5543B695" w14:textId="77777777" w:rsidR="00C62720" w:rsidRPr="004878B6" w:rsidRDefault="00C62720" w:rsidP="00C62720">
      <w:pPr>
        <w:jc w:val="both"/>
        <w:rPr>
          <w:rFonts w:cs="Arial"/>
          <w:lang w:eastAsia="ja-JP"/>
        </w:rPr>
      </w:pPr>
    </w:p>
    <w:p w14:paraId="21C047A0" w14:textId="57026A6F" w:rsidR="00C62720" w:rsidRPr="00076869" w:rsidRDefault="00C62720" w:rsidP="00C62720">
      <w:pPr>
        <w:pStyle w:val="EndnoteText"/>
        <w:ind w:left="990"/>
        <w:jc w:val="both"/>
        <w:rPr>
          <w:rFonts w:cs="Arial"/>
          <w:lang w:eastAsia="ja-JP"/>
        </w:rPr>
      </w:pPr>
      <w:r w:rsidRPr="004878B6">
        <w:rPr>
          <w:rFonts w:cs="Arial"/>
        </w:rPr>
        <w:t xml:space="preserve">Our report </w:t>
      </w:r>
      <w:r>
        <w:rPr>
          <w:rFonts w:cs="Arial"/>
        </w:rPr>
        <w:t xml:space="preserve">includes a </w:t>
      </w:r>
      <w:r w:rsidRPr="004878B6">
        <w:rPr>
          <w:rFonts w:cs="Arial"/>
        </w:rPr>
        <w:t>refer</w:t>
      </w:r>
      <w:r>
        <w:rPr>
          <w:rFonts w:cs="Arial"/>
        </w:rPr>
        <w:t>ence</w:t>
      </w:r>
      <w:r w:rsidRPr="004878B6">
        <w:rPr>
          <w:rFonts w:cs="Arial"/>
        </w:rPr>
        <w:t xml:space="preserve"> to other auditors who audited the financial statements of the </w:t>
      </w:r>
      <w:r w:rsidR="001D32DC" w:rsidRPr="006D6F35">
        <w:rPr>
          <w:rFonts w:cs="Arial"/>
          <w:bCs/>
          <w:highlight w:val="lightGray"/>
          <w:lang w:eastAsia="ja-JP"/>
        </w:rPr>
        <w:t>N</w:t>
      </w:r>
      <w:r w:rsidR="00291CBB">
        <w:rPr>
          <w:rFonts w:cs="Arial"/>
          <w:bCs/>
          <w:highlight w:val="lightGray"/>
          <w:lang w:eastAsia="ja-JP"/>
        </w:rPr>
        <w:t>ame</w:t>
      </w:r>
      <w:r w:rsidR="001D32DC" w:rsidRPr="006D6F35">
        <w:rPr>
          <w:rFonts w:cs="Arial"/>
          <w:bCs/>
          <w:highlight w:val="lightGray"/>
          <w:lang w:eastAsia="ja-JP"/>
        </w:rPr>
        <w:t xml:space="preserve"> O</w:t>
      </w:r>
      <w:r w:rsidR="00291CBB">
        <w:rPr>
          <w:rFonts w:cs="Arial"/>
          <w:bCs/>
          <w:highlight w:val="lightGray"/>
          <w:lang w:eastAsia="ja-JP"/>
        </w:rPr>
        <w:t>f</w:t>
      </w:r>
      <w:r w:rsidR="001D32DC" w:rsidRPr="006D6F35">
        <w:rPr>
          <w:rFonts w:cs="Arial"/>
          <w:bCs/>
          <w:highlight w:val="lightGray"/>
          <w:lang w:eastAsia="ja-JP"/>
        </w:rPr>
        <w:t xml:space="preserve"> F</w:t>
      </w:r>
      <w:r w:rsidR="00291CBB">
        <w:rPr>
          <w:rFonts w:cs="Arial"/>
          <w:bCs/>
          <w:highlight w:val="lightGray"/>
          <w:lang w:eastAsia="ja-JP"/>
        </w:rPr>
        <w:t>und</w:t>
      </w:r>
      <w:r w:rsidR="001D32DC" w:rsidRPr="006D6F35">
        <w:rPr>
          <w:rFonts w:cs="Arial"/>
          <w:bCs/>
          <w:highlight w:val="lightGray"/>
          <w:lang w:eastAsia="ja-JP"/>
        </w:rPr>
        <w:t>, D</w:t>
      </w:r>
      <w:r w:rsidR="00291CBB">
        <w:rPr>
          <w:rFonts w:cs="Arial"/>
          <w:bCs/>
          <w:highlight w:val="lightGray"/>
          <w:lang w:eastAsia="ja-JP"/>
        </w:rPr>
        <w:t>epartment</w:t>
      </w:r>
      <w:r w:rsidR="001D32DC" w:rsidRPr="006D6F35">
        <w:rPr>
          <w:rFonts w:cs="Arial"/>
          <w:bCs/>
          <w:highlight w:val="lightGray"/>
          <w:lang w:eastAsia="ja-JP"/>
        </w:rPr>
        <w:t xml:space="preserve"> OR C</w:t>
      </w:r>
      <w:r w:rsidR="00291CBB">
        <w:rPr>
          <w:rFonts w:cs="Arial"/>
          <w:bCs/>
          <w:highlight w:val="lightGray"/>
          <w:lang w:eastAsia="ja-JP"/>
        </w:rPr>
        <w:t>omponent</w:t>
      </w:r>
      <w:r w:rsidR="001D32DC" w:rsidRPr="006D6F35">
        <w:rPr>
          <w:rFonts w:cs="Arial"/>
          <w:bCs/>
          <w:highlight w:val="lightGray"/>
          <w:lang w:eastAsia="ja-JP"/>
        </w:rPr>
        <w:t xml:space="preserve"> U</w:t>
      </w:r>
      <w:r w:rsidR="00291CBB">
        <w:rPr>
          <w:rFonts w:cs="Arial"/>
          <w:bCs/>
          <w:highlight w:val="lightGray"/>
          <w:lang w:eastAsia="ja-JP"/>
        </w:rPr>
        <w:t>nit</w:t>
      </w:r>
      <w:r w:rsidRPr="006D6F35">
        <w:rPr>
          <w:rFonts w:cs="Arial"/>
          <w:i/>
          <w:iCs/>
          <w:color w:val="002060"/>
          <w:lang w:eastAsia="ja-JP"/>
        </w:rPr>
        <w:t xml:space="preserve"> </w:t>
      </w:r>
      <w:r w:rsidRPr="006D6F35">
        <w:rPr>
          <w:rFonts w:cs="Arial"/>
          <w:b/>
          <w:i/>
          <w:iCs/>
          <w:color w:val="002060"/>
          <w:lang w:eastAsia="ja-JP"/>
        </w:rPr>
        <w:t>&lt;&lt;PLEASE BE CLEAR AS TO WHICH OPINION UNIT THIS REFERS</w:t>
      </w:r>
      <w:r w:rsidRPr="004878B6">
        <w:rPr>
          <w:rFonts w:cs="Arial"/>
        </w:rPr>
        <w:t xml:space="preserve">, as described in our report on the </w:t>
      </w:r>
      <w:r w:rsidRPr="007032DC">
        <w:rPr>
          <w:rFonts w:cs="Arial"/>
          <w:highlight w:val="lightGray"/>
        </w:rPr>
        <w:t>E</w:t>
      </w:r>
      <w:r w:rsidR="00291CBB">
        <w:rPr>
          <w:rFonts w:cs="Arial"/>
          <w:highlight w:val="lightGray"/>
        </w:rPr>
        <w:t>ntity</w:t>
      </w:r>
      <w:r w:rsidRPr="007032DC">
        <w:rPr>
          <w:rFonts w:cs="Arial"/>
          <w:highlight w:val="lightGray"/>
        </w:rPr>
        <w:t xml:space="preserve"> T</w:t>
      </w:r>
      <w:r w:rsidR="00291CBB">
        <w:rPr>
          <w:rFonts w:cs="Arial"/>
          <w:highlight w:val="lightGray"/>
        </w:rPr>
        <w:t>ype</w:t>
      </w:r>
      <w:r w:rsidRPr="004878B6">
        <w:rPr>
          <w:rFonts w:cs="Arial"/>
        </w:rPr>
        <w:t>’s financial statements</w:t>
      </w:r>
      <w:r w:rsidRPr="00076869">
        <w:rPr>
          <w:rFonts w:cs="Arial"/>
        </w:rPr>
        <w:t xml:space="preserve">.  </w:t>
      </w:r>
      <w:r w:rsidRPr="00076869">
        <w:rPr>
          <w:rFonts w:cs="Arial"/>
          <w:lang w:eastAsia="ja-JP"/>
        </w:rPr>
        <w:t xml:space="preserve">The financial statements of </w:t>
      </w:r>
      <w:r w:rsidR="001D32DC" w:rsidRPr="006D6F35">
        <w:rPr>
          <w:rFonts w:cs="Arial"/>
          <w:bCs/>
          <w:highlight w:val="lightGray"/>
          <w:lang w:eastAsia="ja-JP"/>
        </w:rPr>
        <w:t>N</w:t>
      </w:r>
      <w:r w:rsidR="00291CBB">
        <w:rPr>
          <w:rFonts w:cs="Arial"/>
          <w:bCs/>
          <w:highlight w:val="lightGray"/>
          <w:lang w:eastAsia="ja-JP"/>
        </w:rPr>
        <w:t>ame</w:t>
      </w:r>
      <w:r w:rsidR="001D32DC" w:rsidRPr="006D6F35">
        <w:rPr>
          <w:rFonts w:cs="Arial"/>
          <w:bCs/>
          <w:highlight w:val="lightGray"/>
          <w:lang w:eastAsia="ja-JP"/>
        </w:rPr>
        <w:t xml:space="preserve"> O</w:t>
      </w:r>
      <w:r w:rsidR="00291CBB">
        <w:rPr>
          <w:rFonts w:cs="Arial"/>
          <w:bCs/>
          <w:highlight w:val="lightGray"/>
          <w:lang w:eastAsia="ja-JP"/>
        </w:rPr>
        <w:t>f</w:t>
      </w:r>
      <w:r w:rsidR="001D32DC" w:rsidRPr="006D6F35">
        <w:rPr>
          <w:rFonts w:cs="Arial"/>
          <w:bCs/>
          <w:highlight w:val="lightGray"/>
          <w:lang w:eastAsia="ja-JP"/>
        </w:rPr>
        <w:t xml:space="preserve"> F</w:t>
      </w:r>
      <w:r w:rsidR="00291CBB">
        <w:rPr>
          <w:rFonts w:cs="Arial"/>
          <w:bCs/>
          <w:highlight w:val="lightGray"/>
          <w:lang w:eastAsia="ja-JP"/>
        </w:rPr>
        <w:t>und</w:t>
      </w:r>
      <w:r w:rsidR="001D32DC" w:rsidRPr="006D6F35">
        <w:rPr>
          <w:rFonts w:cs="Arial"/>
          <w:bCs/>
          <w:highlight w:val="lightGray"/>
          <w:lang w:eastAsia="ja-JP"/>
        </w:rPr>
        <w:t>, D</w:t>
      </w:r>
      <w:r w:rsidR="00291CBB">
        <w:rPr>
          <w:rFonts w:cs="Arial"/>
          <w:bCs/>
          <w:highlight w:val="lightGray"/>
          <w:lang w:eastAsia="ja-JP"/>
        </w:rPr>
        <w:t>epartment</w:t>
      </w:r>
      <w:r w:rsidR="001D32DC" w:rsidRPr="006D6F35">
        <w:rPr>
          <w:rFonts w:cs="Arial"/>
          <w:bCs/>
          <w:highlight w:val="lightGray"/>
          <w:lang w:eastAsia="ja-JP"/>
        </w:rPr>
        <w:t xml:space="preserve"> OR C</w:t>
      </w:r>
      <w:r w:rsidR="00291CBB">
        <w:rPr>
          <w:rFonts w:cs="Arial"/>
          <w:bCs/>
          <w:highlight w:val="lightGray"/>
          <w:lang w:eastAsia="ja-JP"/>
        </w:rPr>
        <w:t>omponent</w:t>
      </w:r>
      <w:r w:rsidR="001D32DC" w:rsidRPr="006D6F35">
        <w:rPr>
          <w:rFonts w:cs="Arial"/>
          <w:bCs/>
          <w:highlight w:val="lightGray"/>
          <w:lang w:eastAsia="ja-JP"/>
        </w:rPr>
        <w:t xml:space="preserve"> U</w:t>
      </w:r>
      <w:r w:rsidR="00291CBB">
        <w:rPr>
          <w:rFonts w:cs="Arial"/>
          <w:bCs/>
          <w:highlight w:val="lightGray"/>
          <w:lang w:eastAsia="ja-JP"/>
        </w:rPr>
        <w:t>nit</w:t>
      </w:r>
      <w:r w:rsidRPr="00076869">
        <w:rPr>
          <w:rFonts w:cs="Arial"/>
          <w:b/>
          <w:lang w:eastAsia="ja-JP"/>
        </w:rPr>
        <w:t xml:space="preserve"> </w:t>
      </w:r>
      <w:r w:rsidRPr="001D32DC">
        <w:rPr>
          <w:rFonts w:cs="Arial"/>
          <w:b/>
          <w:i/>
          <w:iCs/>
          <w:color w:val="000080"/>
          <w:lang w:eastAsia="ja-JP"/>
        </w:rPr>
        <w:t>&lt;&lt;PLEASE BE CLEAR AS TO WHICH OPINION UNIT THIS REFERS</w:t>
      </w:r>
      <w:r w:rsidRPr="00076869">
        <w:rPr>
          <w:rFonts w:cs="Arial"/>
          <w:lang w:eastAsia="ja-JP"/>
        </w:rPr>
        <w:t xml:space="preserve"> were not audited in accordance with </w:t>
      </w:r>
      <w:r w:rsidRPr="00076869">
        <w:rPr>
          <w:rFonts w:cs="Arial"/>
          <w:i/>
          <w:lang w:eastAsia="ja-JP"/>
        </w:rPr>
        <w:t>Government Auditing Standards</w:t>
      </w:r>
      <w:r w:rsidRPr="00076869">
        <w:rPr>
          <w:rFonts w:cs="Arial"/>
          <w:lang w:eastAsia="ja-JP"/>
        </w:rPr>
        <w:t xml:space="preserve">, and accordingly, this report does not include reporting on internal control over financial reporting or compliance and other matters associated with </w:t>
      </w:r>
      <w:r w:rsidR="00F47DF1" w:rsidRPr="006D6F35">
        <w:rPr>
          <w:rFonts w:cs="Arial"/>
          <w:bCs/>
          <w:highlight w:val="lightGray"/>
          <w:lang w:eastAsia="ja-JP"/>
        </w:rPr>
        <w:t>N</w:t>
      </w:r>
      <w:r w:rsidR="00291CBB">
        <w:rPr>
          <w:rFonts w:cs="Arial"/>
          <w:bCs/>
          <w:highlight w:val="lightGray"/>
          <w:lang w:eastAsia="ja-JP"/>
        </w:rPr>
        <w:t>ame</w:t>
      </w:r>
      <w:r w:rsidR="00F47DF1" w:rsidRPr="006D6F35">
        <w:rPr>
          <w:rFonts w:cs="Arial"/>
          <w:bCs/>
          <w:highlight w:val="lightGray"/>
          <w:lang w:eastAsia="ja-JP"/>
        </w:rPr>
        <w:t xml:space="preserve"> O</w:t>
      </w:r>
      <w:r w:rsidR="00291CBB">
        <w:rPr>
          <w:rFonts w:cs="Arial"/>
          <w:bCs/>
          <w:highlight w:val="lightGray"/>
          <w:lang w:eastAsia="ja-JP"/>
        </w:rPr>
        <w:t>f</w:t>
      </w:r>
      <w:r w:rsidR="00F47DF1" w:rsidRPr="006D6F35">
        <w:rPr>
          <w:rFonts w:cs="Arial"/>
          <w:bCs/>
          <w:highlight w:val="lightGray"/>
          <w:lang w:eastAsia="ja-JP"/>
        </w:rPr>
        <w:t xml:space="preserve"> F</w:t>
      </w:r>
      <w:r w:rsidR="00291CBB">
        <w:rPr>
          <w:rFonts w:cs="Arial"/>
          <w:bCs/>
          <w:highlight w:val="lightGray"/>
          <w:lang w:eastAsia="ja-JP"/>
        </w:rPr>
        <w:t>und</w:t>
      </w:r>
      <w:r w:rsidR="00F47DF1" w:rsidRPr="006D6F35">
        <w:rPr>
          <w:rFonts w:cs="Arial"/>
          <w:bCs/>
          <w:highlight w:val="lightGray"/>
          <w:lang w:eastAsia="ja-JP"/>
        </w:rPr>
        <w:t>, D</w:t>
      </w:r>
      <w:r w:rsidR="00291CBB">
        <w:rPr>
          <w:rFonts w:cs="Arial"/>
          <w:bCs/>
          <w:highlight w:val="lightGray"/>
          <w:lang w:eastAsia="ja-JP"/>
        </w:rPr>
        <w:t>epartment</w:t>
      </w:r>
      <w:r w:rsidR="00F47DF1" w:rsidRPr="006D6F35">
        <w:rPr>
          <w:rFonts w:cs="Arial"/>
          <w:bCs/>
          <w:highlight w:val="lightGray"/>
          <w:lang w:eastAsia="ja-JP"/>
        </w:rPr>
        <w:t xml:space="preserve"> OR C</w:t>
      </w:r>
      <w:r w:rsidR="00291CBB">
        <w:rPr>
          <w:rFonts w:cs="Arial"/>
          <w:bCs/>
          <w:highlight w:val="lightGray"/>
          <w:lang w:eastAsia="ja-JP"/>
        </w:rPr>
        <w:t>omp</w:t>
      </w:r>
      <w:r w:rsidR="00D16E3D">
        <w:rPr>
          <w:rFonts w:cs="Arial"/>
          <w:bCs/>
          <w:highlight w:val="lightGray"/>
          <w:lang w:eastAsia="ja-JP"/>
        </w:rPr>
        <w:t>o</w:t>
      </w:r>
      <w:r w:rsidR="00291CBB">
        <w:rPr>
          <w:rFonts w:cs="Arial"/>
          <w:bCs/>
          <w:highlight w:val="lightGray"/>
          <w:lang w:eastAsia="ja-JP"/>
        </w:rPr>
        <w:t>nent</w:t>
      </w:r>
      <w:r w:rsidR="00F47DF1" w:rsidRPr="006D6F35">
        <w:rPr>
          <w:rFonts w:cs="Arial"/>
          <w:bCs/>
          <w:highlight w:val="lightGray"/>
          <w:lang w:eastAsia="ja-JP"/>
        </w:rPr>
        <w:t xml:space="preserve"> U</w:t>
      </w:r>
      <w:r w:rsidR="00291CBB">
        <w:rPr>
          <w:rFonts w:cs="Arial"/>
          <w:bCs/>
          <w:highlight w:val="lightGray"/>
          <w:lang w:eastAsia="ja-JP"/>
        </w:rPr>
        <w:t>nit</w:t>
      </w:r>
      <w:r w:rsidRPr="00076869">
        <w:rPr>
          <w:rFonts w:cs="Arial"/>
          <w:b/>
          <w:lang w:eastAsia="ja-JP"/>
        </w:rPr>
        <w:t xml:space="preserve"> </w:t>
      </w:r>
      <w:r w:rsidRPr="00F47DF1">
        <w:rPr>
          <w:rFonts w:cs="Arial"/>
          <w:b/>
          <w:i/>
          <w:iCs/>
          <w:color w:val="000080"/>
          <w:lang w:eastAsia="ja-JP"/>
        </w:rPr>
        <w:t>&lt;&lt;PLEASE BE CLEAR AS TO WHICH OPINION UNIT THIS REFERS</w:t>
      </w:r>
      <w:r w:rsidRPr="00076869">
        <w:rPr>
          <w:rFonts w:cs="Arial"/>
          <w:b/>
          <w:lang w:eastAsia="ja-JP"/>
        </w:rPr>
        <w:t xml:space="preserve"> </w:t>
      </w:r>
      <w:r w:rsidRPr="00076869">
        <w:rPr>
          <w:rFonts w:cs="Arial"/>
          <w:lang w:eastAsia="ja-JP"/>
        </w:rPr>
        <w:t>or that are reported on separately by those auditors who audited</w:t>
      </w:r>
      <w:r>
        <w:rPr>
          <w:rFonts w:cs="Arial"/>
          <w:lang w:eastAsia="ja-JP"/>
        </w:rPr>
        <w:t xml:space="preserve"> the financial statements of</w:t>
      </w:r>
      <w:r w:rsidRPr="00076869">
        <w:rPr>
          <w:rFonts w:cs="Arial"/>
          <w:lang w:eastAsia="ja-JP"/>
        </w:rPr>
        <w:t xml:space="preserve"> </w:t>
      </w:r>
      <w:r w:rsidR="00F47DF1">
        <w:rPr>
          <w:rFonts w:cs="Arial"/>
          <w:bCs/>
          <w:highlight w:val="lightGray"/>
          <w:lang w:eastAsia="ja-JP"/>
        </w:rPr>
        <w:t>N</w:t>
      </w:r>
      <w:r w:rsidR="00291CBB">
        <w:rPr>
          <w:rFonts w:cs="Arial"/>
          <w:bCs/>
          <w:highlight w:val="lightGray"/>
          <w:lang w:eastAsia="ja-JP"/>
        </w:rPr>
        <w:t>ame</w:t>
      </w:r>
      <w:r w:rsidR="00F47DF1">
        <w:rPr>
          <w:rFonts w:cs="Arial"/>
          <w:bCs/>
          <w:highlight w:val="lightGray"/>
          <w:lang w:eastAsia="ja-JP"/>
        </w:rPr>
        <w:t xml:space="preserve"> O</w:t>
      </w:r>
      <w:r w:rsidR="00291CBB">
        <w:rPr>
          <w:rFonts w:cs="Arial"/>
          <w:bCs/>
          <w:highlight w:val="lightGray"/>
          <w:lang w:eastAsia="ja-JP"/>
        </w:rPr>
        <w:t>f</w:t>
      </w:r>
      <w:r w:rsidR="00F47DF1">
        <w:rPr>
          <w:rFonts w:cs="Arial"/>
          <w:bCs/>
          <w:highlight w:val="lightGray"/>
          <w:lang w:eastAsia="ja-JP"/>
        </w:rPr>
        <w:t xml:space="preserve"> F</w:t>
      </w:r>
      <w:r w:rsidR="00291CBB">
        <w:rPr>
          <w:rFonts w:cs="Arial"/>
          <w:bCs/>
          <w:highlight w:val="lightGray"/>
          <w:lang w:eastAsia="ja-JP"/>
        </w:rPr>
        <w:t>und</w:t>
      </w:r>
      <w:r w:rsidR="00F47DF1">
        <w:rPr>
          <w:rFonts w:cs="Arial"/>
          <w:bCs/>
          <w:highlight w:val="lightGray"/>
          <w:lang w:eastAsia="ja-JP"/>
        </w:rPr>
        <w:t>, D</w:t>
      </w:r>
      <w:r w:rsidR="00291CBB">
        <w:rPr>
          <w:rFonts w:cs="Arial"/>
          <w:bCs/>
          <w:highlight w:val="lightGray"/>
          <w:lang w:eastAsia="ja-JP"/>
        </w:rPr>
        <w:t>epartment</w:t>
      </w:r>
      <w:r w:rsidR="00F47DF1">
        <w:rPr>
          <w:rFonts w:cs="Arial"/>
          <w:bCs/>
          <w:highlight w:val="lightGray"/>
          <w:lang w:eastAsia="ja-JP"/>
        </w:rPr>
        <w:t xml:space="preserve"> OR C</w:t>
      </w:r>
      <w:r w:rsidR="00291CBB">
        <w:rPr>
          <w:rFonts w:cs="Arial"/>
          <w:bCs/>
          <w:highlight w:val="lightGray"/>
          <w:lang w:eastAsia="ja-JP"/>
        </w:rPr>
        <w:t>omponent</w:t>
      </w:r>
      <w:r w:rsidR="00F47DF1">
        <w:rPr>
          <w:rFonts w:cs="Arial"/>
          <w:bCs/>
          <w:highlight w:val="lightGray"/>
          <w:lang w:eastAsia="ja-JP"/>
        </w:rPr>
        <w:t xml:space="preserve"> U</w:t>
      </w:r>
      <w:r w:rsidR="00291CBB">
        <w:rPr>
          <w:rFonts w:cs="Arial"/>
          <w:bCs/>
          <w:highlight w:val="lightGray"/>
          <w:lang w:eastAsia="ja-JP"/>
        </w:rPr>
        <w:t>nit</w:t>
      </w:r>
      <w:r w:rsidRPr="00076869">
        <w:rPr>
          <w:rFonts w:cs="Arial"/>
          <w:b/>
          <w:lang w:eastAsia="ja-JP"/>
        </w:rPr>
        <w:t xml:space="preserve"> </w:t>
      </w:r>
      <w:r w:rsidRPr="00F47DF1">
        <w:rPr>
          <w:rFonts w:cs="Arial"/>
          <w:b/>
          <w:i/>
          <w:iCs/>
          <w:color w:val="000080"/>
          <w:lang w:eastAsia="ja-JP"/>
        </w:rPr>
        <w:t>&lt;&lt;PLEASE BE CLEAR AS TO WHICH OPINION UNIT THIS REFERS</w:t>
      </w:r>
      <w:r w:rsidRPr="00076869">
        <w:rPr>
          <w:rFonts w:cs="Arial"/>
          <w:b/>
          <w:lang w:eastAsia="ja-JP"/>
        </w:rPr>
        <w:t>.</w:t>
      </w:r>
    </w:p>
    <w:p w14:paraId="68888244" w14:textId="77777777" w:rsidR="00C62720" w:rsidRPr="004878B6" w:rsidRDefault="00C62720" w:rsidP="00C62720">
      <w:pPr>
        <w:pStyle w:val="EndnoteText"/>
        <w:ind w:left="990"/>
        <w:jc w:val="both"/>
        <w:rPr>
          <w:rFonts w:cs="Arial"/>
          <w:lang w:eastAsia="ja-JP"/>
        </w:rPr>
      </w:pPr>
    </w:p>
    <w:p w14:paraId="57FA4CEF" w14:textId="77777777" w:rsidR="00C62720" w:rsidRPr="004878B6" w:rsidRDefault="00C62720" w:rsidP="00C62720">
      <w:pPr>
        <w:pStyle w:val="EndnoteText"/>
        <w:ind w:left="720"/>
        <w:jc w:val="both"/>
        <w:rPr>
          <w:rFonts w:cs="Arial"/>
        </w:rPr>
      </w:pPr>
      <w:r w:rsidRPr="004878B6">
        <w:rPr>
          <w:rFonts w:cs="Arial"/>
        </w:rPr>
        <w:t xml:space="preserve">  </w:t>
      </w:r>
    </w:p>
    <w:p w14:paraId="38664BAF" w14:textId="77777777" w:rsidR="00C62720" w:rsidRDefault="00C62720" w:rsidP="00C62720">
      <w:pPr>
        <w:pStyle w:val="EndnoteText"/>
        <w:ind w:left="99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E68C4" w14:textId="12C957E4" w:rsidR="009F1073" w:rsidRDefault="00D02243"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2661" w14:textId="77777777" w:rsidR="00854F89" w:rsidRDefault="00854F89" w:rsidP="00D66075">
    <w:pPr>
      <w:pStyle w:val="Footer"/>
      <w:jc w:val="center"/>
    </w:pPr>
  </w:p>
  <w:p w14:paraId="0A041F19" w14:textId="77777777" w:rsidR="00854F89" w:rsidRDefault="00854F89" w:rsidP="00704E95">
    <w:pPr>
      <w:pStyle w:val="Footer"/>
    </w:pPr>
  </w:p>
  <w:p w14:paraId="5B29BCF9" w14:textId="77777777" w:rsidR="00854F89" w:rsidRPr="007E789B" w:rsidRDefault="00854F89" w:rsidP="00D66075">
    <w:pPr>
      <w:pStyle w:val="Footer"/>
      <w:tabs>
        <w:tab w:val="clear" w:pos="4680"/>
        <w:tab w:val="clear" w:pos="9360"/>
      </w:tabs>
      <w:jc w:val="center"/>
      <w:rPr>
        <w:rFonts w:ascii="Garamond" w:hAnsi="Garamond"/>
      </w:rPr>
    </w:pPr>
    <w:r w:rsidRPr="005573C0">
      <w:rPr>
        <w:rFonts w:ascii="Century Gothic" w:hAnsi="Century Gothic"/>
        <w:noProof/>
      </w:rPr>
      <mc:AlternateContent>
        <mc:Choice Requires="wps">
          <w:drawing>
            <wp:anchor distT="0" distB="0" distL="114300" distR="114300" simplePos="0" relativeHeight="251669504" behindDoc="0" locked="0" layoutInCell="1" allowOverlap="1" wp14:anchorId="1A8AA054" wp14:editId="53358377">
              <wp:simplePos x="0" y="0"/>
              <wp:positionH relativeFrom="column">
                <wp:align>center</wp:align>
              </wp:positionH>
              <wp:positionV relativeFrom="paragraph">
                <wp:posOffset>-76249</wp:posOffset>
              </wp:positionV>
              <wp:extent cx="5934456" cy="492"/>
              <wp:effectExtent l="0" t="0" r="28575" b="19050"/>
              <wp:wrapNone/>
              <wp:docPr id="2067349276" name="Straight Connector 2067349276"/>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64101" id="Straight Connector 2067349276" o:spid="_x0000_s1026" style="position:absolute;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noProof/>
      </w:rPr>
      <mc:AlternateContent>
        <mc:Choice Requires="wps">
          <w:drawing>
            <wp:anchor distT="0" distB="0" distL="114300" distR="114300" simplePos="0" relativeHeight="251670528" behindDoc="0" locked="0" layoutInCell="1" allowOverlap="1" wp14:anchorId="47015AF9" wp14:editId="1A0BEE22">
              <wp:simplePos x="0" y="0"/>
              <wp:positionH relativeFrom="column">
                <wp:posOffset>1071154</wp:posOffset>
              </wp:positionH>
              <wp:positionV relativeFrom="paragraph">
                <wp:posOffset>-24493</wp:posOffset>
              </wp:positionV>
              <wp:extent cx="0" cy="0"/>
              <wp:effectExtent l="0" t="0" r="0" b="0"/>
              <wp:wrapNone/>
              <wp:docPr id="1603211141" name="Straight Connector 1603211141"/>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179DF" id="Straight Connector 160321114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rPr>
      <w:t>Efficient</w:t>
    </w:r>
    <w:r w:rsidRPr="005573C0">
      <w:t xml:space="preserve"> </w:t>
    </w:r>
    <w:r w:rsidRPr="005573C0">
      <w:rPr>
        <w:rFonts w:ascii="Garamond" w:hAnsi="Garamond"/>
      </w:rPr>
      <w:t xml:space="preserve">        </w:t>
    </w:r>
    <w:r w:rsidRPr="002E0932">
      <w:rPr>
        <w:rFonts w:ascii="Wingdings" w:hAnsi="Wingdings"/>
        <w:sz w:val="16"/>
        <w:szCs w:val="16"/>
        <w:vertAlign w:val="superscript"/>
      </w:rPr>
      <w:t></w:t>
    </w:r>
    <w:r>
      <w:rPr>
        <w:rFonts w:ascii="Wingdings" w:hAnsi="Wingdings"/>
        <w:sz w:val="15"/>
        <w:szCs w:val="15"/>
        <w:vertAlign w:val="superscript"/>
      </w:rPr>
      <w:t></w:t>
    </w:r>
    <w:r>
      <w:rPr>
        <w:rFonts w:ascii="Wingdings" w:hAnsi="Wingdings"/>
        <w:sz w:val="15"/>
        <w:szCs w:val="15"/>
        <w:vertAlign w:val="superscript"/>
      </w:rPr>
      <w:t></w:t>
    </w:r>
    <w:r>
      <w:rPr>
        <w:rFonts w:ascii="Wingdings" w:hAnsi="Wingdings"/>
        <w:sz w:val="15"/>
        <w:szCs w:val="15"/>
        <w:vertAlign w:val="superscript"/>
      </w:rPr>
      <w:t></w:t>
    </w:r>
    <w:r>
      <w:rPr>
        <w:rFonts w:ascii="Wingdings" w:hAnsi="Wingdings"/>
        <w:sz w:val="15"/>
        <w:szCs w:val="15"/>
        <w:vertAlign w:val="superscript"/>
      </w:rPr>
      <w:t></w:t>
    </w:r>
    <w:r>
      <w:rPr>
        <w:rFonts w:ascii="Wingdings" w:hAnsi="Wingdings"/>
        <w:sz w:val="15"/>
        <w:szCs w:val="15"/>
        <w:vertAlign w:val="superscript"/>
      </w:rPr>
      <w:t></w:t>
    </w:r>
    <w:r w:rsidRPr="005573C0">
      <w:rPr>
        <w:rFonts w:ascii="Century Gothic" w:hAnsi="Century Gothic"/>
      </w:rPr>
      <w:t>Effective</w:t>
    </w:r>
    <w:r>
      <w:t xml:space="preserve"> </w:t>
    </w:r>
    <w:r>
      <w:rPr>
        <w:rFonts w:ascii="Garamond" w:hAnsi="Garamond"/>
      </w:rPr>
      <w:t xml:space="preserve">        </w:t>
    </w:r>
    <w:r w:rsidRPr="002E0932">
      <w:rPr>
        <w:rFonts w:ascii="Wingdings" w:hAnsi="Wingdings"/>
        <w:sz w:val="16"/>
        <w:szCs w:val="16"/>
        <w:vertAlign w:val="superscript"/>
      </w:rPr>
      <w:t></w:t>
    </w:r>
    <w:r>
      <w:rPr>
        <w:rFonts w:ascii="Wingdings" w:hAnsi="Wingdings"/>
        <w:sz w:val="15"/>
        <w:szCs w:val="15"/>
        <w:vertAlign w:val="superscript"/>
      </w:rPr>
      <w:t></w:t>
    </w:r>
    <w:r>
      <w:rPr>
        <w:rFonts w:ascii="Wingdings" w:hAnsi="Wingdings"/>
        <w:sz w:val="15"/>
        <w:szCs w:val="15"/>
        <w:vertAlign w:val="superscript"/>
      </w:rPr>
      <w:t></w:t>
    </w:r>
    <w:r>
      <w:rPr>
        <w:rFonts w:ascii="Wingdings" w:hAnsi="Wingdings"/>
        <w:sz w:val="15"/>
        <w:szCs w:val="15"/>
        <w:vertAlign w:val="superscript"/>
      </w:rPr>
      <w:t></w:t>
    </w:r>
    <w:r>
      <w:rPr>
        <w:rFonts w:ascii="Wingdings" w:hAnsi="Wingdings"/>
        <w:sz w:val="15"/>
        <w:szCs w:val="15"/>
        <w:vertAlign w:val="superscript"/>
      </w:rPr>
      <w:t></w:t>
    </w:r>
    <w:r>
      <w:rPr>
        <w:rFonts w:ascii="Wingdings" w:hAnsi="Wingdings"/>
        <w:sz w:val="15"/>
        <w:szCs w:val="15"/>
        <w:vertAlign w:val="superscript"/>
      </w:rPr>
      <w:t></w:t>
    </w:r>
    <w:r w:rsidRPr="005573C0">
      <w:rPr>
        <w:rFonts w:ascii="Century Gothic" w:hAnsi="Century Gothic"/>
      </w:rPr>
      <w:t>Transparent</w:t>
    </w:r>
  </w:p>
  <w:p w14:paraId="6B4393D1" w14:textId="36AA417A" w:rsidR="00854F89" w:rsidRPr="00D66075" w:rsidRDefault="0071726E" w:rsidP="0071726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33AD8" w14:textId="77777777" w:rsidR="0071726E" w:rsidRDefault="0071726E" w:rsidP="009760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48D0F" w14:textId="77777777" w:rsidR="004D0E56" w:rsidRDefault="004D0E56" w:rsidP="000F5383">
      <w:r>
        <w:separator/>
      </w:r>
    </w:p>
  </w:footnote>
  <w:footnote w:type="continuationSeparator" w:id="0">
    <w:p w14:paraId="3C54F409" w14:textId="77777777" w:rsidR="004D0E56" w:rsidRDefault="004D0E56" w:rsidP="000F5383">
      <w:r>
        <w:continuationSeparator/>
      </w:r>
    </w:p>
  </w:footnote>
  <w:footnote w:id="1">
    <w:p w14:paraId="4D6AB1E0" w14:textId="081C111C" w:rsidR="00C62720" w:rsidRPr="000F3085" w:rsidRDefault="00C62720" w:rsidP="00C62720">
      <w:pPr>
        <w:ind w:left="540" w:hanging="540"/>
        <w:rPr>
          <w:rFonts w:cs="Arial"/>
        </w:rPr>
      </w:pPr>
      <w:r w:rsidRPr="00A76DB6">
        <w:rPr>
          <w:rStyle w:val="FootnoteReference"/>
        </w:rPr>
        <w:footnoteRef/>
      </w:r>
      <w:r w:rsidRPr="00A76DB6">
        <w:t xml:space="preserve">       </w:t>
      </w:r>
      <w:r w:rsidRPr="00D02243">
        <w:rPr>
          <w:color w:val="002060"/>
        </w:rPr>
        <w:t xml:space="preserve">  </w:t>
      </w:r>
      <w:r w:rsidRPr="00D02243">
        <w:rPr>
          <w:rFonts w:cs="Arial"/>
          <w:color w:val="002060"/>
        </w:rPr>
        <w:t xml:space="preserve">If the auditee chooses not to respond, insert in the </w:t>
      </w:r>
      <w:r w:rsidRPr="00D02243">
        <w:rPr>
          <w:rFonts w:cs="Arial"/>
          <w:i/>
          <w:color w:val="002060"/>
        </w:rPr>
        <w:t>Schedule of Findings</w:t>
      </w:r>
      <w:r w:rsidRPr="00D02243">
        <w:rPr>
          <w:i/>
          <w:color w:val="002060"/>
        </w:rPr>
        <w:t xml:space="preserve"> </w:t>
      </w:r>
      <w:r w:rsidRPr="00D02243">
        <w:rPr>
          <w:rFonts w:cs="Arial"/>
          <w:color w:val="002060"/>
        </w:rPr>
        <w:t>“</w:t>
      </w:r>
      <w:r w:rsidRPr="00A76DB6">
        <w:rPr>
          <w:rFonts w:cs="Arial"/>
        </w:rPr>
        <w:t>We did not receive a response from Officials to this finding,</w:t>
      </w:r>
      <w:r w:rsidRPr="00D02243">
        <w:rPr>
          <w:rFonts w:cs="Arial"/>
          <w:color w:val="002060"/>
        </w:rPr>
        <w:t xml:space="preserve">” as the </w:t>
      </w:r>
      <w:r w:rsidRPr="00D02243">
        <w:rPr>
          <w:rFonts w:cs="Arial"/>
          <w:i/>
          <w:iCs/>
          <w:color w:val="002060"/>
        </w:rPr>
        <w:t>Officials’ Response</w:t>
      </w:r>
      <w:r w:rsidRPr="00D02243">
        <w:rPr>
          <w:rFonts w:cs="Arial"/>
          <w:color w:val="002060"/>
        </w:rPr>
        <w:t>.</w:t>
      </w:r>
      <w:r w:rsidRPr="00A76DB6">
        <w:rPr>
          <w:rFonts w:cs="Arial"/>
        </w:rPr>
        <w:t xml:space="preserve"> </w:t>
      </w:r>
    </w:p>
    <w:p w14:paraId="1136B2E6" w14:textId="77777777" w:rsidR="00C62720" w:rsidRPr="000F3085" w:rsidRDefault="00C62720" w:rsidP="00C62720">
      <w:pPr>
        <w:autoSpaceDE w:val="0"/>
        <w:autoSpaceDN w:val="0"/>
        <w:adjustRightInd w:val="0"/>
        <w:ind w:left="540"/>
        <w:rPr>
          <w:rFonts w:cs="Arial"/>
        </w:rPr>
      </w:pPr>
    </w:p>
    <w:p w14:paraId="7A79D0D5" w14:textId="77777777" w:rsidR="00C62720" w:rsidRDefault="00C62720" w:rsidP="00C6272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C77B6" w14:textId="77777777" w:rsidR="0071726E" w:rsidRDefault="0071726E" w:rsidP="0071726E">
    <w:pPr>
      <w:pStyle w:val="Header"/>
      <w:rPr>
        <w:color w:val="000000"/>
      </w:rPr>
    </w:pPr>
    <w:r>
      <w:rPr>
        <w:color w:val="000000"/>
        <w:highlight w:val="lightGray"/>
      </w:rPr>
      <w:t>Entity Name</w:t>
    </w:r>
  </w:p>
  <w:p w14:paraId="5DA93125" w14:textId="77777777" w:rsidR="0071726E" w:rsidRDefault="0071726E" w:rsidP="0071726E">
    <w:pPr>
      <w:pStyle w:val="Header"/>
      <w:rPr>
        <w:color w:val="000000"/>
      </w:rPr>
    </w:pPr>
    <w:r>
      <w:rPr>
        <w:color w:val="000000"/>
        <w:highlight w:val="lightGray"/>
      </w:rPr>
      <w:t>County Name</w:t>
    </w:r>
  </w:p>
  <w:p w14:paraId="01E9AE03" w14:textId="51E28345" w:rsidR="0071726E" w:rsidRDefault="0071726E" w:rsidP="0071726E">
    <w:pPr>
      <w:pStyle w:val="Header"/>
    </w:pPr>
    <w:r>
      <w:t>Independent Auditor’s Report On Internal Control Over</w:t>
    </w:r>
  </w:p>
  <w:p w14:paraId="7CC54BDA" w14:textId="14C5F602" w:rsidR="0071726E" w:rsidRDefault="003331AA" w:rsidP="003331AA">
    <w:pPr>
      <w:pStyle w:val="Header"/>
    </w:pPr>
    <w:r>
      <w:t xml:space="preserve">  </w:t>
    </w:r>
    <w:r w:rsidR="0071726E">
      <w:t>Financial Reporting And On Compliance And Other Matters</w:t>
    </w:r>
  </w:p>
  <w:p w14:paraId="3ECF42D7" w14:textId="1694E6A2" w:rsidR="0071726E" w:rsidRDefault="003331AA" w:rsidP="003331AA">
    <w:pPr>
      <w:pStyle w:val="Header"/>
    </w:pPr>
    <w:r>
      <w:t xml:space="preserve">  </w:t>
    </w:r>
    <w:r w:rsidR="0071726E">
      <w:t xml:space="preserve">Required By </w:t>
    </w:r>
    <w:r w:rsidR="0071726E" w:rsidRPr="0071726E">
      <w:rPr>
        <w:i/>
        <w:iCs/>
      </w:rPr>
      <w:t>Government Auditing Standards</w:t>
    </w:r>
  </w:p>
  <w:p w14:paraId="1AD9AE0A" w14:textId="30440940" w:rsidR="0071726E" w:rsidRDefault="0071726E" w:rsidP="0071726E">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2</w:t>
    </w:r>
    <w:r>
      <w:rPr>
        <w:noProof/>
        <w:color w:val="000000"/>
      </w:rPr>
      <w:fldChar w:fldCharType="end"/>
    </w:r>
  </w:p>
  <w:p w14:paraId="5C43A4DC" w14:textId="77777777" w:rsidR="0071726E" w:rsidRDefault="0071726E" w:rsidP="00717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787A" w14:textId="68181DCB" w:rsidR="00D51BDF" w:rsidRDefault="00CA5F13" w:rsidP="00704E95">
    <w:pPr>
      <w:pStyle w:val="Header"/>
      <w:tabs>
        <w:tab w:val="clear" w:pos="4680"/>
        <w:tab w:val="clear" w:pos="9360"/>
      </w:tabs>
    </w:pPr>
    <w:r>
      <w:rPr>
        <w:noProof/>
      </w:rPr>
      <mc:AlternateContent>
        <mc:Choice Requires="wps">
          <w:drawing>
            <wp:anchor distT="0" distB="0" distL="114300" distR="114300" simplePos="0" relativeHeight="251662336" behindDoc="0" locked="0" layoutInCell="1" allowOverlap="1" wp14:anchorId="60CD6226" wp14:editId="423B34C8">
              <wp:simplePos x="0" y="0"/>
              <wp:positionH relativeFrom="column">
                <wp:posOffset>4366407</wp:posOffset>
              </wp:positionH>
              <wp:positionV relativeFrom="page">
                <wp:posOffset>457200</wp:posOffset>
              </wp:positionV>
              <wp:extent cx="2145323" cy="895985"/>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2145323" cy="895985"/>
                      </a:xfrm>
                      <a:prstGeom prst="rect">
                        <a:avLst/>
                      </a:prstGeom>
                      <a:solidFill>
                        <a:schemeClr val="lt1"/>
                      </a:solidFill>
                      <a:ln w="6350">
                        <a:noFill/>
                      </a:ln>
                    </wps:spPr>
                    <wps:txbx>
                      <w:txbxContent>
                        <w:p w14:paraId="0D63C317" w14:textId="77777777" w:rsidR="00CA5F13" w:rsidRDefault="00CA5F13" w:rsidP="00854F89">
                          <w:pPr>
                            <w:rPr>
                              <w:rFonts w:cs="Century Gothic"/>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D6226" id="_x0000_t202" coordsize="21600,21600" o:spt="202" path="m,l,21600r21600,l21600,xe">
              <v:stroke joinstyle="miter"/>
              <v:path gradientshapeok="t" o:connecttype="rect"/>
            </v:shapetype>
            <v:shape id="Text Box 2" o:spid="_x0000_s1027" type="#_x0000_t202" style="position:absolute;margin-left:343.8pt;margin-top:36pt;width:168.9pt;height:7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" fillcolor="white [3201]" stroked="f" strokeweight=".5pt">
              <v:textbox>
                <w:txbxContent>
                  <w:p w14:paraId="0D63C317" w14:textId="77777777" w:rsidR="00CA5F13" w:rsidRDefault="00CA5F13" w:rsidP="00854F89">
                    <w:pPr>
                      <w:rPr>
                        <w:rFonts w:cs="Century Gothic"/>
                        <w:color w:val="000000" w:themeColor="text1"/>
                      </w:rPr>
                    </w:pPr>
                  </w:p>
                </w:txbxContent>
              </v:textbox>
              <w10:wrap anchory="page"/>
            </v:shape>
          </w:pict>
        </mc:Fallback>
      </mc:AlternateContent>
    </w:r>
  </w:p>
  <w:p w14:paraId="0B6BA9AE" w14:textId="77777777" w:rsidR="00D51BDF" w:rsidRDefault="00D51BDF" w:rsidP="00D51BDF">
    <w:pPr>
      <w:pStyle w:val="Header"/>
    </w:pPr>
  </w:p>
  <w:p w14:paraId="3C592505" w14:textId="77777777" w:rsidR="001C7A1F" w:rsidRDefault="001C7A1F" w:rsidP="00D51BDF">
    <w:pPr>
      <w:pStyle w:val="Header"/>
    </w:pPr>
  </w:p>
  <w:p w14:paraId="42EDFC1F" w14:textId="77777777" w:rsidR="00D51BDF" w:rsidRDefault="00D51BDF" w:rsidP="00D51BDF">
    <w:pPr>
      <w:pStyle w:val="Header"/>
    </w:pPr>
  </w:p>
  <w:p w14:paraId="3EEDF9CB" w14:textId="77777777" w:rsidR="00D51BDF" w:rsidRDefault="00D51BDF" w:rsidP="00D51BDF">
    <w:pPr>
      <w:pStyle w:val="Header"/>
    </w:pPr>
  </w:p>
  <w:p w14:paraId="4A94B3FE" w14:textId="77777777" w:rsidR="00D51BDF" w:rsidRDefault="00D51BDF" w:rsidP="00D51BDF">
    <w:pPr>
      <w:pStyle w:val="Header"/>
    </w:pPr>
  </w:p>
  <w:p w14:paraId="45C9E98B" w14:textId="77777777" w:rsidR="00D51BDF" w:rsidRDefault="00D51BDF" w:rsidP="00D51BDF">
    <w:pPr>
      <w:pStyle w:val="Header"/>
    </w:pPr>
  </w:p>
  <w:p w14:paraId="6E116444" w14:textId="77777777" w:rsidR="00D51BDF" w:rsidRDefault="00D51BDF" w:rsidP="00D51BDF">
    <w:pPr>
      <w:pStyle w:val="Header"/>
    </w:pPr>
  </w:p>
  <w:p w14:paraId="2C407EB0" w14:textId="77777777" w:rsidR="00D51BDF" w:rsidRDefault="00D51BDF" w:rsidP="00D51BDF">
    <w:pPr>
      <w:pStyle w:val="Header"/>
    </w:pPr>
  </w:p>
  <w:p w14:paraId="4148F4B0" w14:textId="77777777" w:rsidR="00D51BDF" w:rsidRPr="00D51BDF" w:rsidRDefault="00D51BDF" w:rsidP="00D51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08F5C" w14:textId="77777777" w:rsidR="00854F89" w:rsidRDefault="00854F89" w:rsidP="00704E95">
    <w:pPr>
      <w:pStyle w:val="Header"/>
      <w:tabs>
        <w:tab w:val="clear" w:pos="4680"/>
        <w:tab w:val="clear" w:pos="9360"/>
      </w:tabs>
    </w:pPr>
    <w:r>
      <w:rPr>
        <w:noProof/>
      </w:rPr>
      <mc:AlternateContent>
        <mc:Choice Requires="wps">
          <w:drawing>
            <wp:anchor distT="0" distB="0" distL="114300" distR="114300" simplePos="0" relativeHeight="251664384" behindDoc="0" locked="0" layoutInCell="1" allowOverlap="1" wp14:anchorId="03ACA44C" wp14:editId="1127B4FB">
              <wp:simplePos x="0" y="0"/>
              <wp:positionH relativeFrom="column">
                <wp:posOffset>4366407</wp:posOffset>
              </wp:positionH>
              <wp:positionV relativeFrom="page">
                <wp:posOffset>457200</wp:posOffset>
              </wp:positionV>
              <wp:extent cx="2145323" cy="895985"/>
              <wp:effectExtent l="0" t="0" r="7620" b="0"/>
              <wp:wrapNone/>
              <wp:docPr id="288974637" name="Text Box 288974637"/>
              <wp:cNvGraphicFramePr/>
              <a:graphic xmlns:a="http://schemas.openxmlformats.org/drawingml/2006/main">
                <a:graphicData uri="http://schemas.microsoft.com/office/word/2010/wordprocessingShape">
                  <wps:wsp>
                    <wps:cNvSpPr txBox="1"/>
                    <wps:spPr>
                      <a:xfrm>
                        <a:off x="0" y="0"/>
                        <a:ext cx="2145323" cy="895985"/>
                      </a:xfrm>
                      <a:prstGeom prst="rect">
                        <a:avLst/>
                      </a:prstGeom>
                      <a:solidFill>
                        <a:schemeClr val="lt1"/>
                      </a:solidFill>
                      <a:ln w="6350">
                        <a:noFill/>
                      </a:ln>
                    </wps:spPr>
                    <wps:txbx>
                      <w:txbxContent>
                        <w:p w14:paraId="4313209A" w14:textId="77777777" w:rsidR="00854F89" w:rsidRDefault="00854F89" w:rsidP="00C92F0B">
                          <w:pPr>
                            <w:spacing w:before="120"/>
                            <w:jc w:val="center"/>
                            <w:rPr>
                              <w:rFonts w:ascii="Garamond" w:hAnsi="Garamond" w:cs="Garamond"/>
                            </w:rPr>
                          </w:pPr>
                          <w:r>
                            <w:rPr>
                              <w:rFonts w:ascii="Garamond" w:hAnsi="Garamond" w:cs="Garamond"/>
                            </w:rPr>
                            <w:t>65 East State Street</w:t>
                          </w:r>
                        </w:p>
                        <w:p w14:paraId="4FD68FE2" w14:textId="77777777" w:rsidR="00854F89" w:rsidRDefault="00854F89" w:rsidP="00C92F0B">
                          <w:pPr>
                            <w:jc w:val="center"/>
                            <w:rPr>
                              <w:rFonts w:ascii="Garamond" w:hAnsi="Garamond" w:cs="Garamond"/>
                            </w:rPr>
                          </w:pPr>
                          <w:r>
                            <w:rPr>
                              <w:rFonts w:ascii="Garamond" w:hAnsi="Garamond" w:cs="Garamond"/>
                            </w:rPr>
                            <w:t>Columbus, Ohio 43215</w:t>
                          </w:r>
                        </w:p>
                        <w:p w14:paraId="755AA611" w14:textId="77777777" w:rsidR="00854F89" w:rsidRDefault="00854F89" w:rsidP="00C92F0B">
                          <w:pPr>
                            <w:spacing w:after="20"/>
                            <w:jc w:val="center"/>
                            <w:rPr>
                              <w:rFonts w:ascii="Garamond" w:hAnsi="Garamond" w:cs="Garamond"/>
                            </w:rPr>
                          </w:pPr>
                          <w:r>
                            <w:rPr>
                              <w:rFonts w:ascii="Garamond" w:hAnsi="Garamond" w:cs="Garamond"/>
                            </w:rPr>
                            <w:t>ContactUs@ohioauditor.gov</w:t>
                          </w:r>
                        </w:p>
                        <w:p w14:paraId="31A1D9A1" w14:textId="77777777" w:rsidR="00854F89" w:rsidRDefault="00854F89" w:rsidP="00C92F0B">
                          <w:pPr>
                            <w:jc w:val="center"/>
                            <w:rPr>
                              <w:rFonts w:eastAsia="Century Gothic" w:cs="Century Gothic"/>
                              <w:color w:val="000000" w:themeColor="text1"/>
                            </w:rPr>
                          </w:pPr>
                          <w:r>
                            <w:rPr>
                              <w:rFonts w:ascii="Garamond" w:hAnsi="Garamond" w:cs="Garamond"/>
                            </w:rPr>
                            <w:t>800-282-0370</w:t>
                          </w:r>
                        </w:p>
                        <w:p w14:paraId="2926CE48" w14:textId="77777777" w:rsidR="00854F89" w:rsidRDefault="00854F89" w:rsidP="00CA5F13">
                          <w:pPr>
                            <w:jc w:val="center"/>
                            <w:rPr>
                              <w:rFonts w:cs="Century Gothic"/>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CA44C" id="_x0000_t202" coordsize="21600,21600" o:spt="202" path="m,l,21600r21600,l21600,xe">
              <v:stroke joinstyle="miter"/>
              <v:path gradientshapeok="t" o:connecttype="rect"/>
            </v:shapetype>
            <v:shape id="Text Box 288974637" o:spid="_x0000_s1028" type="#_x0000_t202" style="position:absolute;margin-left:343.8pt;margin-top:36pt;width:168.9pt;height:7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" fillcolor="white [3201]" stroked="f" strokeweight=".5pt">
              <v:textbox>
                <w:txbxContent>
                  <w:p w14:paraId="4313209A" w14:textId="77777777" w:rsidR="00854F89" w:rsidRDefault="00854F89" w:rsidP="00C92F0B">
                    <w:pPr>
                      <w:spacing w:before="120"/>
                      <w:jc w:val="center"/>
                      <w:rPr>
                        <w:rFonts w:ascii="Garamond" w:hAnsi="Garamond" w:cs="Garamond"/>
                      </w:rPr>
                    </w:pPr>
                    <w:r>
                      <w:rPr>
                        <w:rFonts w:ascii="Garamond" w:hAnsi="Garamond" w:cs="Garamond"/>
                      </w:rPr>
                      <w:t>65 East State Street</w:t>
                    </w:r>
                  </w:p>
                  <w:p w14:paraId="4FD68FE2" w14:textId="77777777" w:rsidR="00854F89" w:rsidRDefault="00854F89" w:rsidP="00C92F0B">
                    <w:pPr>
                      <w:jc w:val="center"/>
                      <w:rPr>
                        <w:rFonts w:ascii="Garamond" w:hAnsi="Garamond" w:cs="Garamond"/>
                      </w:rPr>
                    </w:pPr>
                    <w:r>
                      <w:rPr>
                        <w:rFonts w:ascii="Garamond" w:hAnsi="Garamond" w:cs="Garamond"/>
                      </w:rPr>
                      <w:t>Columbus, Ohio 43215</w:t>
                    </w:r>
                  </w:p>
                  <w:p w14:paraId="755AA611" w14:textId="77777777" w:rsidR="00854F89" w:rsidRDefault="00854F89" w:rsidP="00C92F0B">
                    <w:pPr>
                      <w:spacing w:after="20"/>
                      <w:jc w:val="center"/>
                      <w:rPr>
                        <w:rFonts w:ascii="Garamond" w:hAnsi="Garamond" w:cs="Garamond"/>
                      </w:rPr>
                    </w:pPr>
                    <w:r>
                      <w:rPr>
                        <w:rFonts w:ascii="Garamond" w:hAnsi="Garamond" w:cs="Garamond"/>
                      </w:rPr>
                      <w:t>ContactUs@ohioauditor.gov</w:t>
                    </w:r>
                  </w:p>
                  <w:p w14:paraId="31A1D9A1" w14:textId="77777777" w:rsidR="00854F89" w:rsidRDefault="00854F89" w:rsidP="00C92F0B">
                    <w:pPr>
                      <w:jc w:val="center"/>
                      <w:rPr>
                        <w:rFonts w:eastAsia="Century Gothic" w:cs="Century Gothic"/>
                        <w:color w:val="000000" w:themeColor="text1"/>
                      </w:rPr>
                    </w:pPr>
                    <w:r>
                      <w:rPr>
                        <w:rFonts w:ascii="Garamond" w:hAnsi="Garamond" w:cs="Garamond"/>
                      </w:rPr>
                      <w:t>800-282-0370</w:t>
                    </w:r>
                  </w:p>
                  <w:p w14:paraId="2926CE48" w14:textId="77777777" w:rsidR="00854F89" w:rsidRDefault="00854F89" w:rsidP="00CA5F13">
                    <w:pPr>
                      <w:jc w:val="center"/>
                      <w:rPr>
                        <w:rFonts w:cs="Century Gothic"/>
                        <w:color w:val="000000" w:themeColor="text1"/>
                      </w:rPr>
                    </w:pPr>
                  </w:p>
                </w:txbxContent>
              </v:textbox>
              <w10:wrap anchory="page"/>
            </v:shape>
          </w:pict>
        </mc:Fallback>
      </mc:AlternateContent>
    </w:r>
    <w:r>
      <w:rPr>
        <w:noProof/>
      </w:rPr>
      <w:drawing>
        <wp:anchor distT="0" distB="0" distL="114300" distR="274320" simplePos="0" relativeHeight="251663360" behindDoc="0" locked="0" layoutInCell="1" allowOverlap="1" wp14:anchorId="3B56AB98" wp14:editId="0701B8B8">
          <wp:simplePos x="0" y="0"/>
          <wp:positionH relativeFrom="page">
            <wp:posOffset>457200</wp:posOffset>
          </wp:positionH>
          <wp:positionV relativeFrom="page">
            <wp:posOffset>282575</wp:posOffset>
          </wp:positionV>
          <wp:extent cx="4023360" cy="1375105"/>
          <wp:effectExtent l="0" t="0" r="0" b="0"/>
          <wp:wrapSquare wrapText="bothSides"/>
          <wp:docPr id="1855164914" name="Picture 185516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375105"/>
                  </a:xfrm>
                  <a:prstGeom prst="rect">
                    <a:avLst/>
                  </a:prstGeom>
                  <a:noFill/>
                </pic:spPr>
              </pic:pic>
            </a:graphicData>
          </a:graphic>
          <wp14:sizeRelH relativeFrom="margin">
            <wp14:pctWidth>0</wp14:pctWidth>
          </wp14:sizeRelH>
          <wp14:sizeRelV relativeFrom="margin">
            <wp14:pctHeight>0</wp14:pctHeight>
          </wp14:sizeRelV>
        </wp:anchor>
      </w:drawing>
    </w:r>
  </w:p>
  <w:p w14:paraId="19F88568" w14:textId="77777777" w:rsidR="00854F89" w:rsidRDefault="00854F89" w:rsidP="00D51BDF">
    <w:pPr>
      <w:pStyle w:val="Header"/>
    </w:pPr>
  </w:p>
  <w:p w14:paraId="6E22971C" w14:textId="77777777" w:rsidR="00854F89" w:rsidRDefault="00854F89" w:rsidP="00D51BDF">
    <w:pPr>
      <w:pStyle w:val="Header"/>
    </w:pPr>
  </w:p>
  <w:p w14:paraId="400BED15" w14:textId="77777777" w:rsidR="00854F89" w:rsidRDefault="00854F89" w:rsidP="00D51BDF">
    <w:pPr>
      <w:pStyle w:val="Header"/>
    </w:pPr>
  </w:p>
  <w:p w14:paraId="2493054A" w14:textId="77777777" w:rsidR="00854F89" w:rsidRDefault="00854F89" w:rsidP="00D51BDF">
    <w:pPr>
      <w:pStyle w:val="Header"/>
    </w:pPr>
  </w:p>
  <w:p w14:paraId="373EA660" w14:textId="77777777" w:rsidR="00854F89" w:rsidRDefault="00854F89" w:rsidP="00D51BDF">
    <w:pPr>
      <w:pStyle w:val="Header"/>
    </w:pPr>
  </w:p>
  <w:p w14:paraId="79817714" w14:textId="77777777" w:rsidR="00854F89" w:rsidRDefault="00854F89" w:rsidP="00D51BDF">
    <w:pPr>
      <w:pStyle w:val="Header"/>
    </w:pPr>
  </w:p>
  <w:p w14:paraId="76C24208" w14:textId="77777777" w:rsidR="00854F89" w:rsidRDefault="00854F89" w:rsidP="00D51BDF">
    <w:pPr>
      <w:pStyle w:val="Header"/>
    </w:pPr>
  </w:p>
  <w:p w14:paraId="156C3235" w14:textId="77777777" w:rsidR="00854F89" w:rsidRDefault="00854F89" w:rsidP="00D51BDF">
    <w:pPr>
      <w:pStyle w:val="Header"/>
    </w:pPr>
  </w:p>
  <w:p w14:paraId="72CED41F" w14:textId="77777777" w:rsidR="00854F89" w:rsidRPr="00D51BDF" w:rsidRDefault="00854F89" w:rsidP="00D51B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F257" w14:textId="77777777" w:rsidR="0071726E" w:rsidRDefault="00717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65D44"/>
    <w:multiLevelType w:val="hybridMultilevel"/>
    <w:tmpl w:val="E0FE2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8946EA"/>
    <w:multiLevelType w:val="hybridMultilevel"/>
    <w:tmpl w:val="893677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1464143"/>
    <w:multiLevelType w:val="hybridMultilevel"/>
    <w:tmpl w:val="C40A2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32566E"/>
    <w:multiLevelType w:val="hybridMultilevel"/>
    <w:tmpl w:val="0D2E22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08496204">
    <w:abstractNumId w:val="0"/>
  </w:num>
  <w:num w:numId="2" w16cid:durableId="1947690773">
    <w:abstractNumId w:val="2"/>
  </w:num>
  <w:num w:numId="3" w16cid:durableId="7544744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6690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56"/>
    <w:rsid w:val="00000843"/>
    <w:rsid w:val="000031ED"/>
    <w:rsid w:val="0000383A"/>
    <w:rsid w:val="0000444A"/>
    <w:rsid w:val="00007770"/>
    <w:rsid w:val="00014471"/>
    <w:rsid w:val="00022EBC"/>
    <w:rsid w:val="00032218"/>
    <w:rsid w:val="00042FA4"/>
    <w:rsid w:val="00072650"/>
    <w:rsid w:val="00076534"/>
    <w:rsid w:val="000A58F5"/>
    <w:rsid w:val="000C5EE1"/>
    <w:rsid w:val="000C74BB"/>
    <w:rsid w:val="000F5383"/>
    <w:rsid w:val="00103C07"/>
    <w:rsid w:val="00120073"/>
    <w:rsid w:val="001202D2"/>
    <w:rsid w:val="00143ADF"/>
    <w:rsid w:val="00144039"/>
    <w:rsid w:val="00144BAF"/>
    <w:rsid w:val="00166038"/>
    <w:rsid w:val="0018051E"/>
    <w:rsid w:val="001904A6"/>
    <w:rsid w:val="001947EE"/>
    <w:rsid w:val="00195BC0"/>
    <w:rsid w:val="001C282B"/>
    <w:rsid w:val="001C7A1F"/>
    <w:rsid w:val="001D32DC"/>
    <w:rsid w:val="001E0996"/>
    <w:rsid w:val="00200582"/>
    <w:rsid w:val="00223878"/>
    <w:rsid w:val="00232E3C"/>
    <w:rsid w:val="00234B05"/>
    <w:rsid w:val="002512D6"/>
    <w:rsid w:val="002618C6"/>
    <w:rsid w:val="00267843"/>
    <w:rsid w:val="00291CBB"/>
    <w:rsid w:val="002B07F3"/>
    <w:rsid w:val="002C782D"/>
    <w:rsid w:val="002D4A54"/>
    <w:rsid w:val="00300060"/>
    <w:rsid w:val="00313C26"/>
    <w:rsid w:val="00327253"/>
    <w:rsid w:val="003331AA"/>
    <w:rsid w:val="00361F77"/>
    <w:rsid w:val="003A40A5"/>
    <w:rsid w:val="003C0770"/>
    <w:rsid w:val="003C17EA"/>
    <w:rsid w:val="003D7E01"/>
    <w:rsid w:val="003E51EB"/>
    <w:rsid w:val="004166B2"/>
    <w:rsid w:val="00423FD6"/>
    <w:rsid w:val="004249D1"/>
    <w:rsid w:val="0043584E"/>
    <w:rsid w:val="004413FC"/>
    <w:rsid w:val="00441BA2"/>
    <w:rsid w:val="00442703"/>
    <w:rsid w:val="004604E8"/>
    <w:rsid w:val="004644A2"/>
    <w:rsid w:val="004666A0"/>
    <w:rsid w:val="004668F3"/>
    <w:rsid w:val="00480061"/>
    <w:rsid w:val="00484B71"/>
    <w:rsid w:val="00492126"/>
    <w:rsid w:val="004A2DA8"/>
    <w:rsid w:val="004B3B06"/>
    <w:rsid w:val="004B7B84"/>
    <w:rsid w:val="004C3A01"/>
    <w:rsid w:val="004D0E56"/>
    <w:rsid w:val="0052320C"/>
    <w:rsid w:val="00531B3A"/>
    <w:rsid w:val="00537A0B"/>
    <w:rsid w:val="00547C36"/>
    <w:rsid w:val="0058230B"/>
    <w:rsid w:val="00595466"/>
    <w:rsid w:val="005A0D98"/>
    <w:rsid w:val="005A75EF"/>
    <w:rsid w:val="005B77A8"/>
    <w:rsid w:val="005C404C"/>
    <w:rsid w:val="005F0EDB"/>
    <w:rsid w:val="005F3D5E"/>
    <w:rsid w:val="00617362"/>
    <w:rsid w:val="0062175B"/>
    <w:rsid w:val="00633D6B"/>
    <w:rsid w:val="00644164"/>
    <w:rsid w:val="00647C49"/>
    <w:rsid w:val="006679B4"/>
    <w:rsid w:val="00696F0A"/>
    <w:rsid w:val="006A2AE2"/>
    <w:rsid w:val="006A3727"/>
    <w:rsid w:val="006B670F"/>
    <w:rsid w:val="006B79D3"/>
    <w:rsid w:val="006D1E84"/>
    <w:rsid w:val="006D445F"/>
    <w:rsid w:val="006D6F35"/>
    <w:rsid w:val="006D72E4"/>
    <w:rsid w:val="006E4859"/>
    <w:rsid w:val="00701E47"/>
    <w:rsid w:val="00704E95"/>
    <w:rsid w:val="00710117"/>
    <w:rsid w:val="00710BD4"/>
    <w:rsid w:val="0071726E"/>
    <w:rsid w:val="00727F54"/>
    <w:rsid w:val="0073585C"/>
    <w:rsid w:val="00747FA0"/>
    <w:rsid w:val="007662F8"/>
    <w:rsid w:val="00784827"/>
    <w:rsid w:val="007926CE"/>
    <w:rsid w:val="007A4315"/>
    <w:rsid w:val="007A509A"/>
    <w:rsid w:val="007D2D89"/>
    <w:rsid w:val="007E3ACB"/>
    <w:rsid w:val="007F05D5"/>
    <w:rsid w:val="00804DBE"/>
    <w:rsid w:val="008207AD"/>
    <w:rsid w:val="0082480B"/>
    <w:rsid w:val="00840E80"/>
    <w:rsid w:val="00843EFF"/>
    <w:rsid w:val="00850C08"/>
    <w:rsid w:val="00854D3D"/>
    <w:rsid w:val="00854F89"/>
    <w:rsid w:val="00862063"/>
    <w:rsid w:val="00871BC3"/>
    <w:rsid w:val="00876542"/>
    <w:rsid w:val="00880742"/>
    <w:rsid w:val="0089253A"/>
    <w:rsid w:val="008C09F1"/>
    <w:rsid w:val="008C1F85"/>
    <w:rsid w:val="008D3AA5"/>
    <w:rsid w:val="008E53DB"/>
    <w:rsid w:val="009027E6"/>
    <w:rsid w:val="009120ED"/>
    <w:rsid w:val="009335BB"/>
    <w:rsid w:val="00937334"/>
    <w:rsid w:val="00947C49"/>
    <w:rsid w:val="009646A2"/>
    <w:rsid w:val="009760CA"/>
    <w:rsid w:val="00990E6D"/>
    <w:rsid w:val="009A0D2A"/>
    <w:rsid w:val="009B08A2"/>
    <w:rsid w:val="009C02AC"/>
    <w:rsid w:val="009C2BB8"/>
    <w:rsid w:val="009C3011"/>
    <w:rsid w:val="009D1AF9"/>
    <w:rsid w:val="009D2BA0"/>
    <w:rsid w:val="009F1073"/>
    <w:rsid w:val="00A316B3"/>
    <w:rsid w:val="00A6142B"/>
    <w:rsid w:val="00A64255"/>
    <w:rsid w:val="00AA6C85"/>
    <w:rsid w:val="00AB6922"/>
    <w:rsid w:val="00AB6F6B"/>
    <w:rsid w:val="00AC568F"/>
    <w:rsid w:val="00AE5D4C"/>
    <w:rsid w:val="00B0115B"/>
    <w:rsid w:val="00B02779"/>
    <w:rsid w:val="00B12953"/>
    <w:rsid w:val="00B131AF"/>
    <w:rsid w:val="00B13B8B"/>
    <w:rsid w:val="00B2633E"/>
    <w:rsid w:val="00B637A0"/>
    <w:rsid w:val="00B6703F"/>
    <w:rsid w:val="00B757EA"/>
    <w:rsid w:val="00B76BF5"/>
    <w:rsid w:val="00B90D00"/>
    <w:rsid w:val="00B9274B"/>
    <w:rsid w:val="00B974DC"/>
    <w:rsid w:val="00BC0710"/>
    <w:rsid w:val="00BC7295"/>
    <w:rsid w:val="00BD10F4"/>
    <w:rsid w:val="00BE7680"/>
    <w:rsid w:val="00BF694F"/>
    <w:rsid w:val="00BF6C06"/>
    <w:rsid w:val="00C05CC3"/>
    <w:rsid w:val="00C14D18"/>
    <w:rsid w:val="00C30612"/>
    <w:rsid w:val="00C531AE"/>
    <w:rsid w:val="00C62720"/>
    <w:rsid w:val="00C77221"/>
    <w:rsid w:val="00C9162D"/>
    <w:rsid w:val="00C92DD3"/>
    <w:rsid w:val="00C92F0B"/>
    <w:rsid w:val="00C938A4"/>
    <w:rsid w:val="00C96871"/>
    <w:rsid w:val="00CA1D1E"/>
    <w:rsid w:val="00CA1FFB"/>
    <w:rsid w:val="00CA29F4"/>
    <w:rsid w:val="00CA5F13"/>
    <w:rsid w:val="00CC52AE"/>
    <w:rsid w:val="00CC60A4"/>
    <w:rsid w:val="00CE6AA1"/>
    <w:rsid w:val="00D02243"/>
    <w:rsid w:val="00D0280E"/>
    <w:rsid w:val="00D07B91"/>
    <w:rsid w:val="00D16E3D"/>
    <w:rsid w:val="00D270D5"/>
    <w:rsid w:val="00D35092"/>
    <w:rsid w:val="00D3663A"/>
    <w:rsid w:val="00D51BDF"/>
    <w:rsid w:val="00D66075"/>
    <w:rsid w:val="00D735AE"/>
    <w:rsid w:val="00D84FCF"/>
    <w:rsid w:val="00D91B63"/>
    <w:rsid w:val="00D96E69"/>
    <w:rsid w:val="00DA7159"/>
    <w:rsid w:val="00DB792F"/>
    <w:rsid w:val="00DC0250"/>
    <w:rsid w:val="00DC3EAA"/>
    <w:rsid w:val="00DE1726"/>
    <w:rsid w:val="00DE18C9"/>
    <w:rsid w:val="00DE59B5"/>
    <w:rsid w:val="00E032EC"/>
    <w:rsid w:val="00E03D0B"/>
    <w:rsid w:val="00E06961"/>
    <w:rsid w:val="00E14D53"/>
    <w:rsid w:val="00E23301"/>
    <w:rsid w:val="00E2394B"/>
    <w:rsid w:val="00E30DE9"/>
    <w:rsid w:val="00E34065"/>
    <w:rsid w:val="00E446CE"/>
    <w:rsid w:val="00E5333C"/>
    <w:rsid w:val="00E829E3"/>
    <w:rsid w:val="00E92DA3"/>
    <w:rsid w:val="00E95DB0"/>
    <w:rsid w:val="00EA4991"/>
    <w:rsid w:val="00EB5FDD"/>
    <w:rsid w:val="00EB7732"/>
    <w:rsid w:val="00EF2F22"/>
    <w:rsid w:val="00F00C76"/>
    <w:rsid w:val="00F3249E"/>
    <w:rsid w:val="00F36E7D"/>
    <w:rsid w:val="00F47DF1"/>
    <w:rsid w:val="00F5037B"/>
    <w:rsid w:val="00F51216"/>
    <w:rsid w:val="00F54A26"/>
    <w:rsid w:val="00F65713"/>
    <w:rsid w:val="00F77A80"/>
    <w:rsid w:val="00F80410"/>
    <w:rsid w:val="00F82932"/>
    <w:rsid w:val="00F84C46"/>
    <w:rsid w:val="00F87154"/>
    <w:rsid w:val="00FA519F"/>
    <w:rsid w:val="00FA725D"/>
    <w:rsid w:val="00FB55E2"/>
    <w:rsid w:val="00FC3291"/>
    <w:rsid w:val="00FD399F"/>
    <w:rsid w:val="00FD716D"/>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E168"/>
  <w15:docId w15:val="{A3AC54AC-5B05-4E04-A51D-04440790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2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rFonts w:cs="Arial"/>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iPriority w:val="99"/>
    <w:unhideWhenUsed/>
    <w:rsid w:val="000F5383"/>
    <w:pPr>
      <w:tabs>
        <w:tab w:val="center" w:pos="4680"/>
        <w:tab w:val="right" w:pos="9360"/>
      </w:tabs>
    </w:pPr>
  </w:style>
  <w:style w:type="character" w:customStyle="1" w:styleId="HeaderChar">
    <w:name w:val="Header Char"/>
    <w:basedOn w:val="DefaultParagraphFont"/>
    <w:link w:val="Header"/>
    <w:uiPriority w:val="99"/>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paragraph" w:styleId="NormalWeb">
    <w:name w:val="Normal (Web)"/>
    <w:basedOn w:val="Normal"/>
    <w:uiPriority w:val="99"/>
    <w:rsid w:val="00C62720"/>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semiHidden/>
    <w:rsid w:val="00C62720"/>
  </w:style>
  <w:style w:type="character" w:customStyle="1" w:styleId="FootnoteTextChar">
    <w:name w:val="Footnote Text Char"/>
    <w:basedOn w:val="DefaultParagraphFont"/>
    <w:link w:val="FootnoteText"/>
    <w:semiHidden/>
    <w:rsid w:val="00C62720"/>
    <w:rPr>
      <w:rFonts w:eastAsia="Times New Roman" w:cs="Times New Roman"/>
      <w:szCs w:val="20"/>
    </w:rPr>
  </w:style>
  <w:style w:type="character" w:styleId="FootnoteReference">
    <w:name w:val="footnote reference"/>
    <w:basedOn w:val="DefaultParagraphFont"/>
    <w:semiHidden/>
    <w:rsid w:val="00C62720"/>
    <w:rPr>
      <w:vertAlign w:val="superscript"/>
    </w:rPr>
  </w:style>
  <w:style w:type="paragraph" w:styleId="EndnoteText">
    <w:name w:val="endnote text"/>
    <w:basedOn w:val="Normal"/>
    <w:link w:val="EndnoteTextChar"/>
    <w:semiHidden/>
    <w:rsid w:val="00C62720"/>
  </w:style>
  <w:style w:type="character" w:customStyle="1" w:styleId="EndnoteTextChar">
    <w:name w:val="Endnote Text Char"/>
    <w:basedOn w:val="DefaultParagraphFont"/>
    <w:link w:val="EndnoteText"/>
    <w:semiHidden/>
    <w:rsid w:val="00C62720"/>
    <w:rPr>
      <w:rFonts w:eastAsia="Times New Roman" w:cs="Times New Roman"/>
      <w:szCs w:val="20"/>
    </w:rPr>
  </w:style>
  <w:style w:type="character" w:styleId="EndnoteReference">
    <w:name w:val="endnote reference"/>
    <w:basedOn w:val="DefaultParagraphFont"/>
    <w:rsid w:val="00C62720"/>
    <w:rPr>
      <w:vertAlign w:val="superscript"/>
    </w:rPr>
  </w:style>
  <w:style w:type="character" w:customStyle="1" w:styleId="footnoteref">
    <w:name w:val="footnote ref"/>
    <w:rsid w:val="00C62720"/>
  </w:style>
  <w:style w:type="paragraph" w:styleId="ListParagraph">
    <w:name w:val="List Paragraph"/>
    <w:basedOn w:val="Normal"/>
    <w:uiPriority w:val="34"/>
    <w:qFormat/>
    <w:rsid w:val="00C62720"/>
    <w:pPr>
      <w:ind w:left="720"/>
    </w:pPr>
    <w:rPr>
      <w:rFonts w:ascii="Verdana" w:eastAsia="Calibri" w:hAnsi="Verdana"/>
      <w:color w:val="1F497D"/>
    </w:rPr>
  </w:style>
  <w:style w:type="character" w:styleId="Hyperlink">
    <w:name w:val="Hyperlink"/>
    <w:basedOn w:val="DefaultParagraphFont"/>
    <w:uiPriority w:val="99"/>
    <w:rsid w:val="00C62720"/>
    <w:rPr>
      <w:color w:val="0000FF" w:themeColor="hyperlink"/>
      <w:u w:val="single"/>
    </w:rPr>
  </w:style>
  <w:style w:type="paragraph" w:customStyle="1" w:styleId="Default">
    <w:name w:val="Default"/>
    <w:rsid w:val="00C62720"/>
    <w:pPr>
      <w:autoSpaceDE w:val="0"/>
      <w:autoSpaceDN w:val="0"/>
      <w:adjustRightInd w:val="0"/>
    </w:pPr>
    <w:rPr>
      <w:rFonts w:eastAsia="Times New Roman" w:cs="Arial"/>
      <w:color w:val="000000"/>
      <w:sz w:val="24"/>
      <w:szCs w:val="24"/>
    </w:rPr>
  </w:style>
  <w:style w:type="character" w:styleId="UnresolvedMention">
    <w:name w:val="Unresolved Mention"/>
    <w:basedOn w:val="DefaultParagraphFont"/>
    <w:uiPriority w:val="99"/>
    <w:semiHidden/>
    <w:unhideWhenUsed/>
    <w:rsid w:val="004249D1"/>
    <w:rPr>
      <w:color w:val="605E5C"/>
      <w:shd w:val="clear" w:color="auto" w:fill="E1DFDD"/>
    </w:rPr>
  </w:style>
  <w:style w:type="paragraph" w:styleId="Revision">
    <w:name w:val="Revision"/>
    <w:hidden/>
    <w:uiPriority w:val="99"/>
    <w:semiHidden/>
    <w:rsid w:val="00DB792F"/>
    <w:rPr>
      <w:rFonts w:eastAsia="Times New Roman" w:cs="Times New Roman"/>
      <w:szCs w:val="20"/>
    </w:rPr>
  </w:style>
  <w:style w:type="character" w:styleId="CommentReference">
    <w:name w:val="annotation reference"/>
    <w:basedOn w:val="DefaultParagraphFont"/>
    <w:uiPriority w:val="99"/>
    <w:semiHidden/>
    <w:unhideWhenUsed/>
    <w:rsid w:val="004C3A01"/>
    <w:rPr>
      <w:sz w:val="16"/>
      <w:szCs w:val="16"/>
    </w:rPr>
  </w:style>
  <w:style w:type="paragraph" w:styleId="CommentText">
    <w:name w:val="annotation text"/>
    <w:basedOn w:val="Normal"/>
    <w:link w:val="CommentTextChar"/>
    <w:uiPriority w:val="99"/>
    <w:unhideWhenUsed/>
    <w:rsid w:val="004C3A01"/>
  </w:style>
  <w:style w:type="character" w:customStyle="1" w:styleId="CommentTextChar">
    <w:name w:val="Comment Text Char"/>
    <w:basedOn w:val="DefaultParagraphFont"/>
    <w:link w:val="CommentText"/>
    <w:uiPriority w:val="99"/>
    <w:rsid w:val="004C3A01"/>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4C3A01"/>
    <w:rPr>
      <w:b/>
      <w:bCs/>
    </w:rPr>
  </w:style>
  <w:style w:type="character" w:customStyle="1" w:styleId="CommentSubjectChar">
    <w:name w:val="Comment Subject Char"/>
    <w:basedOn w:val="CommentTextChar"/>
    <w:link w:val="CommentSubject"/>
    <w:uiPriority w:val="99"/>
    <w:semiHidden/>
    <w:rsid w:val="004C3A01"/>
    <w:rPr>
      <w:rFonts w:eastAsia="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hioauditor.gov/ocs/2021/Instruction%20on%20how%20to%20Fill%20in%20Entity%20Specific%20Parameters%20within%20Word.docx"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hioauditor.gov/ocs/2021/Instruction%20on%20how%20to%20Fill%20in%20Entity%20Specific%20Parameters%20within%20Word.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2.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3.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2</TotalTime>
  <Pages>12</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2024-12-10T17:51:00Z</dcterms:created>
  <dcterms:modified xsi:type="dcterms:W3CDTF">2024-12-10T17:52:00Z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