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75" w:rsidRPr="004521F5" w:rsidRDefault="00FC072F" w:rsidP="00E949AB">
      <w:pPr>
        <w:tabs>
          <w:tab w:val="left" w:pos="5760"/>
        </w:tabs>
        <w:jc w:val="center"/>
        <w:rPr>
          <w:rFonts w:ascii="Times New Roman" w:hAnsi="Times New Roman"/>
          <w:b/>
          <w:sz w:val="28"/>
          <w:szCs w:val="28"/>
        </w:rPr>
      </w:pPr>
      <w:r w:rsidRPr="004521F5">
        <w:rPr>
          <w:rFonts w:ascii="Times New Roman" w:hAnsi="Times New Roman"/>
          <w:b/>
          <w:sz w:val="28"/>
          <w:szCs w:val="28"/>
        </w:rPr>
        <w:t>CHAPTER 6</w:t>
      </w:r>
    </w:p>
    <w:p w:rsidR="00734975" w:rsidRPr="004521F5" w:rsidRDefault="00734975" w:rsidP="004521F5">
      <w:pPr>
        <w:jc w:val="both"/>
        <w:rPr>
          <w:rFonts w:ascii="Times New Roman" w:hAnsi="Times New Roman"/>
          <w:b/>
          <w:sz w:val="22"/>
          <w:szCs w:val="22"/>
        </w:rPr>
      </w:pPr>
    </w:p>
    <w:p w:rsidR="00734975" w:rsidRPr="004521F5" w:rsidRDefault="00BB5F73" w:rsidP="004521F5">
      <w:pPr>
        <w:jc w:val="center"/>
        <w:rPr>
          <w:rFonts w:ascii="Times New Roman" w:hAnsi="Times New Roman"/>
          <w:b/>
          <w:sz w:val="28"/>
          <w:szCs w:val="28"/>
        </w:rPr>
      </w:pPr>
      <w:r>
        <w:rPr>
          <w:rFonts w:ascii="Times New Roman" w:hAnsi="Times New Roman"/>
          <w:b/>
          <w:sz w:val="28"/>
          <w:szCs w:val="28"/>
        </w:rPr>
        <w:t>O</w:t>
      </w:r>
      <w:r w:rsidR="00734975" w:rsidRPr="004521F5">
        <w:rPr>
          <w:rFonts w:ascii="Times New Roman" w:hAnsi="Times New Roman"/>
          <w:b/>
          <w:sz w:val="28"/>
          <w:szCs w:val="28"/>
        </w:rPr>
        <w:t>THER POTENTIALLY DIRECT AND MATERIAL</w:t>
      </w:r>
    </w:p>
    <w:p w:rsidR="00734975" w:rsidRDefault="00734975" w:rsidP="004521F5">
      <w:pPr>
        <w:jc w:val="center"/>
        <w:rPr>
          <w:rFonts w:ascii="Times New Roman" w:hAnsi="Times New Roman"/>
          <w:b/>
          <w:sz w:val="28"/>
          <w:szCs w:val="28"/>
        </w:rPr>
      </w:pPr>
      <w:r w:rsidRPr="004521F5">
        <w:rPr>
          <w:rFonts w:ascii="Times New Roman" w:hAnsi="Times New Roman"/>
          <w:b/>
          <w:sz w:val="28"/>
          <w:szCs w:val="28"/>
        </w:rPr>
        <w:t>LAWS AND REGULATIONS</w:t>
      </w:r>
    </w:p>
    <w:p w:rsidR="00C71E2A" w:rsidRPr="004521F5" w:rsidRDefault="00C71E2A" w:rsidP="004521F5">
      <w:pPr>
        <w:jc w:val="center"/>
        <w:rPr>
          <w:rFonts w:ascii="Times New Roman" w:hAnsi="Times New Roman"/>
          <w:b/>
          <w:sz w:val="28"/>
          <w:szCs w:val="28"/>
        </w:rPr>
      </w:pP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The Auditor of State has identified the following laws and regulations not elsewhere classified that could directly and materially affect an entity’s financial statements in certain circumstances.</w:t>
      </w:r>
    </w:p>
    <w:p w:rsidR="00734975" w:rsidRPr="004521F5" w:rsidRDefault="00734975" w:rsidP="004521F5">
      <w:pPr>
        <w:jc w:val="both"/>
        <w:rPr>
          <w:rFonts w:ascii="Times New Roman" w:hAnsi="Times New Roman"/>
          <w:sz w:val="22"/>
          <w:szCs w:val="22"/>
        </w:rPr>
      </w:pPr>
    </w:p>
    <w:p w:rsidR="00734975" w:rsidRPr="00700860" w:rsidRDefault="00734975" w:rsidP="0095047A">
      <w:pPr>
        <w:tabs>
          <w:tab w:val="left" w:pos="720"/>
          <w:tab w:val="right" w:pos="8640"/>
        </w:tabs>
        <w:jc w:val="both"/>
        <w:rPr>
          <w:rFonts w:ascii="Times New Roman" w:hAnsi="Times New Roman"/>
          <w:b/>
          <w:sz w:val="22"/>
          <w:szCs w:val="22"/>
        </w:rPr>
      </w:pPr>
      <w:r w:rsidRPr="004521F5">
        <w:rPr>
          <w:rFonts w:ascii="Times New Roman" w:hAnsi="Times New Roman"/>
          <w:b/>
          <w:sz w:val="22"/>
          <w:szCs w:val="22"/>
        </w:rPr>
        <w:t>Compliance Requirement</w:t>
      </w:r>
      <w:r w:rsidR="0095047A">
        <w:rPr>
          <w:rFonts w:ascii="Times New Roman" w:hAnsi="Times New Roman"/>
          <w:b/>
          <w:sz w:val="22"/>
          <w:szCs w:val="22"/>
        </w:rPr>
        <w:tab/>
      </w:r>
      <w:r w:rsidR="00E54BF4">
        <w:rPr>
          <w:rFonts w:ascii="Times New Roman" w:hAnsi="Times New Roman"/>
          <w:b/>
          <w:sz w:val="22"/>
          <w:szCs w:val="22"/>
        </w:rPr>
        <w:t xml:space="preserve"> </w:t>
      </w:r>
      <w:r w:rsidRPr="00700860">
        <w:rPr>
          <w:rFonts w:ascii="Times New Roman" w:hAnsi="Times New Roman"/>
          <w:b/>
          <w:sz w:val="22"/>
          <w:szCs w:val="22"/>
        </w:rPr>
        <w:t>Page</w:t>
      </w:r>
    </w:p>
    <w:p w:rsidR="00734975" w:rsidRPr="00700860" w:rsidRDefault="00734975" w:rsidP="0095047A">
      <w:pPr>
        <w:tabs>
          <w:tab w:val="left" w:pos="720"/>
          <w:tab w:val="right" w:leader="dot" w:pos="8640"/>
        </w:tabs>
        <w:jc w:val="both"/>
        <w:rPr>
          <w:rFonts w:ascii="Times New Roman" w:hAnsi="Times New Roman"/>
          <w:b/>
          <w:sz w:val="22"/>
          <w:szCs w:val="22"/>
        </w:rPr>
      </w:pPr>
      <w:r w:rsidRPr="00700860">
        <w:rPr>
          <w:rFonts w:ascii="Times New Roman" w:hAnsi="Times New Roman"/>
          <w:b/>
          <w:sz w:val="22"/>
          <w:szCs w:val="22"/>
        </w:rPr>
        <w:t>Chapter 6 - Other Potentially Direct and Material Laws and Regulations</w:t>
      </w:r>
    </w:p>
    <w:p w:rsidR="00734975" w:rsidRPr="004521F5" w:rsidRDefault="00734975" w:rsidP="0095047A">
      <w:pPr>
        <w:tabs>
          <w:tab w:val="left" w:pos="720"/>
          <w:tab w:val="right" w:leader="dot" w:pos="8640"/>
        </w:tabs>
        <w:jc w:val="both"/>
        <w:rPr>
          <w:rFonts w:ascii="Times New Roman" w:hAnsi="Times New Roman"/>
          <w:sz w:val="22"/>
          <w:szCs w:val="22"/>
        </w:rPr>
      </w:pPr>
    </w:p>
    <w:p w:rsidR="00734975" w:rsidRPr="00700860" w:rsidRDefault="00734975" w:rsidP="0095047A">
      <w:pPr>
        <w:tabs>
          <w:tab w:val="left" w:pos="720"/>
          <w:tab w:val="right" w:leader="dot" w:pos="8640"/>
        </w:tabs>
        <w:jc w:val="both"/>
        <w:rPr>
          <w:rFonts w:ascii="Times New Roman" w:hAnsi="Times New Roman"/>
          <w:b/>
          <w:sz w:val="22"/>
          <w:szCs w:val="22"/>
        </w:rPr>
      </w:pPr>
      <w:r w:rsidRPr="00700860">
        <w:rPr>
          <w:rFonts w:ascii="Times New Roman" w:hAnsi="Times New Roman"/>
          <w:b/>
          <w:sz w:val="22"/>
          <w:szCs w:val="22"/>
        </w:rPr>
        <w:t>Section A: Various Entity Types</w:t>
      </w:r>
    </w:p>
    <w:p w:rsidR="00734975" w:rsidRPr="00993FFF" w:rsidRDefault="00734975" w:rsidP="00094CF8">
      <w:pPr>
        <w:shd w:val="clear" w:color="auto" w:fill="D9D9D9" w:themeFill="background1" w:themeFillShade="D9"/>
        <w:tabs>
          <w:tab w:val="left" w:pos="720"/>
          <w:tab w:val="right" w:leader="dot" w:pos="8640"/>
        </w:tabs>
        <w:jc w:val="both"/>
        <w:rPr>
          <w:rFonts w:ascii="Times New Roman" w:hAnsi="Times New Roman"/>
          <w:sz w:val="22"/>
          <w:szCs w:val="22"/>
        </w:rPr>
      </w:pPr>
      <w:r w:rsidRPr="00DF6E74">
        <w:rPr>
          <w:rFonts w:ascii="Times New Roman" w:hAnsi="Times New Roman"/>
          <w:sz w:val="22"/>
          <w:szCs w:val="22"/>
        </w:rPr>
        <w:t>6-1</w:t>
      </w:r>
      <w:r w:rsidR="0095047A" w:rsidRPr="00DF6E74">
        <w:rPr>
          <w:rFonts w:ascii="Times New Roman" w:hAnsi="Times New Roman"/>
          <w:sz w:val="22"/>
          <w:szCs w:val="22"/>
        </w:rPr>
        <w:tab/>
      </w:r>
      <w:r w:rsidRPr="00DF6E74">
        <w:rPr>
          <w:rFonts w:ascii="Times New Roman" w:hAnsi="Times New Roman"/>
          <w:sz w:val="22"/>
          <w:szCs w:val="22"/>
        </w:rPr>
        <w:t>ORC 9.833</w:t>
      </w:r>
      <w:r w:rsidR="00DF6E74">
        <w:rPr>
          <w:rFonts w:ascii="Times New Roman" w:hAnsi="Times New Roman"/>
          <w:sz w:val="22"/>
          <w:szCs w:val="22"/>
        </w:rPr>
        <w:t xml:space="preserve">, </w:t>
      </w:r>
      <w:r w:rsidR="00DF6E74" w:rsidRPr="00DF6E74">
        <w:rPr>
          <w:rFonts w:ascii="Times New Roman" w:hAnsi="Times New Roman"/>
          <w:sz w:val="22"/>
          <w:szCs w:val="22"/>
          <w:u w:val="double"/>
        </w:rPr>
        <w:t>2744.08,</w:t>
      </w:r>
      <w:r w:rsidR="00A9121D" w:rsidRPr="00DF6E74">
        <w:rPr>
          <w:rFonts w:ascii="Times New Roman" w:hAnsi="Times New Roman"/>
          <w:sz w:val="22"/>
          <w:szCs w:val="22"/>
        </w:rPr>
        <w:t xml:space="preserve"> and 305.172</w:t>
      </w:r>
      <w:r w:rsidRPr="00DF6E74">
        <w:rPr>
          <w:rFonts w:ascii="Times New Roman" w:hAnsi="Times New Roman"/>
          <w:sz w:val="22"/>
          <w:szCs w:val="22"/>
        </w:rPr>
        <w:t>: Health Care Self Insurance</w:t>
      </w:r>
      <w:r w:rsidR="0095047A" w:rsidRPr="00993FFF">
        <w:rPr>
          <w:rFonts w:ascii="Times New Roman" w:hAnsi="Times New Roman"/>
          <w:sz w:val="22"/>
          <w:szCs w:val="22"/>
        </w:rPr>
        <w:tab/>
      </w:r>
      <w:r w:rsidR="005A07E5" w:rsidRPr="00993FFF">
        <w:rPr>
          <w:rFonts w:ascii="Times New Roman" w:hAnsi="Times New Roman"/>
          <w:sz w:val="22"/>
          <w:szCs w:val="22"/>
        </w:rPr>
        <w:t>2</w:t>
      </w:r>
    </w:p>
    <w:p w:rsidR="00734975" w:rsidRPr="00993FFF" w:rsidRDefault="00734975" w:rsidP="00993FFF">
      <w:pPr>
        <w:shd w:val="clear" w:color="auto" w:fill="FFFFFF"/>
        <w:tabs>
          <w:tab w:val="left" w:pos="720"/>
          <w:tab w:val="right" w:leader="dot" w:pos="8640"/>
        </w:tabs>
        <w:jc w:val="both"/>
        <w:rPr>
          <w:rFonts w:ascii="Times New Roman" w:hAnsi="Times New Roman"/>
          <w:sz w:val="22"/>
          <w:szCs w:val="22"/>
        </w:rPr>
      </w:pPr>
      <w:r w:rsidRPr="00993FFF">
        <w:rPr>
          <w:rFonts w:ascii="Times New Roman" w:hAnsi="Times New Roman"/>
          <w:sz w:val="22"/>
          <w:szCs w:val="22"/>
        </w:rPr>
        <w:t>6-2</w:t>
      </w:r>
      <w:r w:rsidR="005A07E5" w:rsidRPr="00993FFF">
        <w:rPr>
          <w:rFonts w:ascii="Times New Roman" w:hAnsi="Times New Roman"/>
          <w:sz w:val="22"/>
          <w:szCs w:val="22"/>
        </w:rPr>
        <w:tab/>
      </w:r>
      <w:r w:rsidRPr="00993FFF">
        <w:rPr>
          <w:rFonts w:ascii="Times New Roman" w:hAnsi="Times New Roman"/>
          <w:sz w:val="22"/>
          <w:szCs w:val="22"/>
        </w:rPr>
        <w:t>ORC 2744.081: Liability Self  Insurance</w:t>
      </w:r>
      <w:r w:rsidR="005A07E5" w:rsidRPr="00993FFF">
        <w:rPr>
          <w:rFonts w:ascii="Times New Roman" w:hAnsi="Times New Roman"/>
          <w:sz w:val="22"/>
          <w:szCs w:val="22"/>
        </w:rPr>
        <w:tab/>
      </w:r>
      <w:r w:rsidR="00A315D9" w:rsidRPr="00993FFF">
        <w:rPr>
          <w:rFonts w:ascii="Times New Roman" w:hAnsi="Times New Roman"/>
          <w:sz w:val="22"/>
          <w:szCs w:val="22"/>
        </w:rPr>
        <w:t>5</w:t>
      </w:r>
    </w:p>
    <w:p w:rsidR="00734975" w:rsidRPr="00993FFF" w:rsidRDefault="00734975" w:rsidP="00993FFF">
      <w:pPr>
        <w:shd w:val="clear" w:color="auto" w:fill="FFFFFF"/>
        <w:tabs>
          <w:tab w:val="left" w:pos="720"/>
          <w:tab w:val="right" w:leader="dot" w:pos="8640"/>
        </w:tabs>
        <w:jc w:val="both"/>
        <w:rPr>
          <w:rFonts w:ascii="Times New Roman" w:hAnsi="Times New Roman"/>
          <w:sz w:val="22"/>
          <w:szCs w:val="22"/>
        </w:rPr>
      </w:pPr>
      <w:r w:rsidRPr="00993FFF">
        <w:rPr>
          <w:rFonts w:ascii="Times New Roman" w:hAnsi="Times New Roman"/>
          <w:sz w:val="22"/>
          <w:szCs w:val="22"/>
        </w:rPr>
        <w:t>6-3</w:t>
      </w:r>
      <w:r w:rsidR="005A07E5" w:rsidRPr="00993FFF">
        <w:rPr>
          <w:rFonts w:ascii="Times New Roman" w:hAnsi="Times New Roman"/>
          <w:sz w:val="22"/>
          <w:szCs w:val="22"/>
        </w:rPr>
        <w:tab/>
      </w:r>
      <w:r w:rsidRPr="00993FFF">
        <w:rPr>
          <w:rFonts w:ascii="Times New Roman" w:hAnsi="Times New Roman"/>
          <w:sz w:val="22"/>
          <w:szCs w:val="22"/>
        </w:rPr>
        <w:t>OAC 3745-27-15 throu</w:t>
      </w:r>
      <w:r w:rsidR="00A315D9" w:rsidRPr="00993FFF">
        <w:rPr>
          <w:rFonts w:ascii="Times New Roman" w:hAnsi="Times New Roman"/>
          <w:sz w:val="22"/>
          <w:szCs w:val="22"/>
        </w:rPr>
        <w:t>gh 18: Landfill Certifications</w:t>
      </w:r>
      <w:r w:rsidR="00A315D9" w:rsidRPr="00993FFF">
        <w:rPr>
          <w:rFonts w:ascii="Times New Roman" w:hAnsi="Times New Roman"/>
          <w:sz w:val="22"/>
          <w:szCs w:val="22"/>
        </w:rPr>
        <w:tab/>
        <w:t>7</w:t>
      </w:r>
    </w:p>
    <w:p w:rsidR="008F43F8" w:rsidRPr="00993FFF" w:rsidRDefault="008F43F8" w:rsidP="00993FFF">
      <w:pPr>
        <w:shd w:val="clear" w:color="auto" w:fill="FFFFFF"/>
        <w:tabs>
          <w:tab w:val="left" w:pos="720"/>
          <w:tab w:val="right" w:leader="dot" w:pos="8640"/>
        </w:tabs>
        <w:jc w:val="both"/>
        <w:rPr>
          <w:rFonts w:ascii="Times New Roman" w:hAnsi="Times New Roman"/>
          <w:sz w:val="22"/>
          <w:szCs w:val="22"/>
        </w:rPr>
      </w:pPr>
    </w:p>
    <w:p w:rsidR="00734975" w:rsidRPr="00993FFF" w:rsidRDefault="00734975" w:rsidP="00993FFF">
      <w:pPr>
        <w:shd w:val="clear" w:color="auto" w:fill="FFFFFF"/>
        <w:tabs>
          <w:tab w:val="left" w:pos="720"/>
          <w:tab w:val="right" w:leader="dot" w:pos="8640"/>
        </w:tabs>
        <w:jc w:val="both"/>
        <w:rPr>
          <w:rFonts w:ascii="Times New Roman" w:hAnsi="Times New Roman"/>
          <w:b/>
          <w:sz w:val="22"/>
          <w:szCs w:val="22"/>
        </w:rPr>
      </w:pPr>
      <w:r w:rsidRPr="00993FFF">
        <w:rPr>
          <w:rFonts w:ascii="Times New Roman" w:hAnsi="Times New Roman"/>
          <w:b/>
          <w:sz w:val="22"/>
          <w:szCs w:val="22"/>
        </w:rPr>
        <w:t xml:space="preserve">Section B: </w:t>
      </w:r>
      <w:smartTag w:uri="urn:schemas-microsoft-com:office:smarttags" w:element="place">
        <w:r w:rsidRPr="00993FFF">
          <w:rPr>
            <w:rFonts w:ascii="Times New Roman" w:hAnsi="Times New Roman"/>
            <w:b/>
            <w:sz w:val="22"/>
            <w:szCs w:val="22"/>
          </w:rPr>
          <w:t>School Districts</w:t>
        </w:r>
      </w:smartTag>
    </w:p>
    <w:p w:rsidR="00734975" w:rsidRPr="00993FFF" w:rsidRDefault="00734975" w:rsidP="00DF6E74">
      <w:pPr>
        <w:shd w:val="clear" w:color="auto" w:fill="D9D9D9" w:themeFill="background1" w:themeFillShade="D9"/>
        <w:tabs>
          <w:tab w:val="left" w:pos="720"/>
          <w:tab w:val="right" w:leader="dot" w:pos="8640"/>
        </w:tabs>
        <w:ind w:left="720" w:hanging="720"/>
        <w:jc w:val="both"/>
        <w:rPr>
          <w:rFonts w:ascii="Times New Roman" w:hAnsi="Times New Roman"/>
          <w:sz w:val="22"/>
          <w:szCs w:val="22"/>
        </w:rPr>
      </w:pPr>
      <w:r w:rsidRPr="00DF6E74">
        <w:rPr>
          <w:rFonts w:ascii="Times New Roman" w:hAnsi="Times New Roman"/>
          <w:sz w:val="22"/>
          <w:szCs w:val="22"/>
          <w:u w:val="wave"/>
        </w:rPr>
        <w:t>6-</w:t>
      </w:r>
      <w:r w:rsidR="00653AC8" w:rsidRPr="00DF6E74">
        <w:rPr>
          <w:rFonts w:ascii="Times New Roman" w:hAnsi="Times New Roman"/>
          <w:sz w:val="22"/>
          <w:szCs w:val="22"/>
          <w:u w:val="wave"/>
        </w:rPr>
        <w:t>4</w:t>
      </w:r>
      <w:r w:rsidR="005A07E5" w:rsidRPr="00DF6E74">
        <w:rPr>
          <w:rFonts w:ascii="Times New Roman" w:hAnsi="Times New Roman"/>
          <w:sz w:val="22"/>
          <w:szCs w:val="22"/>
          <w:u w:val="wave"/>
        </w:rPr>
        <w:tab/>
      </w:r>
      <w:r w:rsidRPr="00DF6E74">
        <w:rPr>
          <w:rFonts w:ascii="Times New Roman" w:hAnsi="Times New Roman"/>
          <w:sz w:val="22"/>
          <w:szCs w:val="22"/>
          <w:u w:val="wave"/>
        </w:rPr>
        <w:t xml:space="preserve">ORC </w:t>
      </w:r>
      <w:r w:rsidR="00F721BA" w:rsidRPr="00DF6E74">
        <w:rPr>
          <w:rFonts w:ascii="Times New Roman" w:hAnsi="Times New Roman"/>
          <w:sz w:val="22"/>
          <w:szCs w:val="22"/>
          <w:u w:val="wave"/>
        </w:rPr>
        <w:t xml:space="preserve">3317.01, 3317.02, </w:t>
      </w:r>
      <w:r w:rsidRPr="00DF6E74">
        <w:rPr>
          <w:rFonts w:ascii="Times New Roman" w:hAnsi="Times New Roman"/>
          <w:sz w:val="22"/>
          <w:szCs w:val="22"/>
          <w:u w:val="wave"/>
        </w:rPr>
        <w:t>3317.03</w:t>
      </w:r>
      <w:r w:rsidR="00F721BA" w:rsidRPr="00DF6E74">
        <w:rPr>
          <w:rFonts w:ascii="Times New Roman" w:hAnsi="Times New Roman"/>
          <w:sz w:val="22"/>
          <w:szCs w:val="22"/>
          <w:u w:val="wave"/>
        </w:rPr>
        <w:t>,</w:t>
      </w:r>
      <w:r w:rsidR="009759A8" w:rsidRPr="00DF6E74">
        <w:rPr>
          <w:rFonts w:ascii="Times New Roman" w:hAnsi="Times New Roman"/>
          <w:sz w:val="22"/>
          <w:szCs w:val="22"/>
          <w:u w:val="wave"/>
        </w:rPr>
        <w:t xml:space="preserve"> 3321.04</w:t>
      </w:r>
      <w:r w:rsidR="009532B0" w:rsidRPr="00DF6E74">
        <w:rPr>
          <w:rFonts w:ascii="Times New Roman" w:hAnsi="Times New Roman"/>
          <w:sz w:val="22"/>
          <w:szCs w:val="22"/>
          <w:u w:val="wave"/>
        </w:rPr>
        <w:t xml:space="preserve">, </w:t>
      </w:r>
      <w:r w:rsidR="00DF6E74">
        <w:rPr>
          <w:rFonts w:ascii="Times New Roman" w:hAnsi="Times New Roman"/>
          <w:sz w:val="22"/>
          <w:szCs w:val="22"/>
          <w:u w:val="wave"/>
        </w:rPr>
        <w:t xml:space="preserve">3313.48, </w:t>
      </w:r>
      <w:r w:rsidR="009532B0" w:rsidRPr="00DF6E74">
        <w:rPr>
          <w:rFonts w:ascii="Times New Roman" w:hAnsi="Times New Roman"/>
          <w:sz w:val="22"/>
          <w:szCs w:val="22"/>
          <w:u w:val="wave"/>
        </w:rPr>
        <w:t>and 3313.981(F)</w:t>
      </w:r>
      <w:r w:rsidR="00DF6E74">
        <w:rPr>
          <w:rFonts w:ascii="Times New Roman" w:hAnsi="Times New Roman"/>
          <w:sz w:val="22"/>
          <w:szCs w:val="22"/>
          <w:u w:val="wave"/>
        </w:rPr>
        <w:t xml:space="preserve"> and OAC 3301-35-06</w:t>
      </w:r>
      <w:r w:rsidRPr="00DF6E74">
        <w:rPr>
          <w:rFonts w:ascii="Times New Roman" w:hAnsi="Times New Roman"/>
          <w:sz w:val="22"/>
          <w:szCs w:val="22"/>
          <w:u w:val="wave"/>
        </w:rPr>
        <w:t>: School District Average Daily Membership</w:t>
      </w:r>
      <w:r w:rsidR="005A07E5" w:rsidRPr="00993FFF">
        <w:rPr>
          <w:rFonts w:ascii="Times New Roman" w:hAnsi="Times New Roman"/>
          <w:sz w:val="22"/>
          <w:szCs w:val="22"/>
        </w:rPr>
        <w:tab/>
      </w:r>
      <w:r w:rsidR="00A315D9" w:rsidRPr="00993FFF">
        <w:rPr>
          <w:rFonts w:ascii="Times New Roman" w:hAnsi="Times New Roman"/>
          <w:sz w:val="22"/>
          <w:szCs w:val="22"/>
        </w:rPr>
        <w:t>11</w:t>
      </w:r>
    </w:p>
    <w:p w:rsidR="008A406C" w:rsidRPr="00993FFF" w:rsidRDefault="008A406C" w:rsidP="00993FFF">
      <w:pPr>
        <w:shd w:val="clear" w:color="auto" w:fill="FFFFFF"/>
        <w:tabs>
          <w:tab w:val="left" w:pos="720"/>
          <w:tab w:val="right" w:leader="dot" w:pos="8640"/>
        </w:tabs>
        <w:jc w:val="both"/>
        <w:rPr>
          <w:rFonts w:ascii="Times New Roman" w:hAnsi="Times New Roman"/>
          <w:sz w:val="22"/>
          <w:szCs w:val="22"/>
        </w:rPr>
      </w:pPr>
    </w:p>
    <w:p w:rsidR="00734975" w:rsidRPr="00993FFF" w:rsidRDefault="00734975" w:rsidP="00993FFF">
      <w:pPr>
        <w:shd w:val="clear" w:color="auto" w:fill="FFFFFF"/>
        <w:tabs>
          <w:tab w:val="left" w:pos="720"/>
          <w:tab w:val="right" w:leader="dot" w:pos="8640"/>
        </w:tabs>
        <w:jc w:val="both"/>
        <w:rPr>
          <w:rFonts w:ascii="Times New Roman" w:hAnsi="Times New Roman"/>
          <w:b/>
          <w:sz w:val="22"/>
          <w:szCs w:val="22"/>
        </w:rPr>
      </w:pPr>
      <w:r w:rsidRPr="00993FFF">
        <w:rPr>
          <w:rFonts w:ascii="Times New Roman" w:hAnsi="Times New Roman"/>
          <w:b/>
          <w:sz w:val="22"/>
          <w:szCs w:val="22"/>
        </w:rPr>
        <w:t>Section C: Community Schools</w:t>
      </w:r>
    </w:p>
    <w:p w:rsidR="00054CA7" w:rsidRPr="00993FFF" w:rsidRDefault="00054CA7" w:rsidP="00094CF8">
      <w:pPr>
        <w:shd w:val="clear" w:color="auto" w:fill="D9D9D9" w:themeFill="background1" w:themeFillShade="D9"/>
        <w:tabs>
          <w:tab w:val="left" w:pos="720"/>
          <w:tab w:val="right" w:leader="dot" w:pos="8640"/>
        </w:tabs>
        <w:jc w:val="both"/>
        <w:rPr>
          <w:rFonts w:ascii="Times New Roman" w:hAnsi="Times New Roman"/>
          <w:sz w:val="22"/>
          <w:szCs w:val="22"/>
        </w:rPr>
      </w:pPr>
      <w:r w:rsidRPr="00094CF8">
        <w:rPr>
          <w:rFonts w:ascii="Times New Roman" w:hAnsi="Times New Roman"/>
          <w:sz w:val="22"/>
          <w:szCs w:val="22"/>
          <w:u w:val="wave"/>
        </w:rPr>
        <w:t>6-5</w:t>
      </w:r>
      <w:r w:rsidRPr="00094CF8">
        <w:rPr>
          <w:rFonts w:ascii="Times New Roman" w:hAnsi="Times New Roman"/>
          <w:sz w:val="22"/>
          <w:szCs w:val="22"/>
          <w:u w:val="wave"/>
        </w:rPr>
        <w:tab/>
        <w:t>ORC 3313.64, 3314.03, 3314.08 – Community School Funding</w:t>
      </w:r>
      <w:r w:rsidR="00DF6E74">
        <w:rPr>
          <w:rFonts w:ascii="Times New Roman" w:hAnsi="Times New Roman"/>
          <w:sz w:val="22"/>
          <w:szCs w:val="22"/>
        </w:rPr>
        <w:tab/>
        <w:t>15</w:t>
      </w:r>
    </w:p>
    <w:p w:rsidR="00734975" w:rsidRPr="00993FFF" w:rsidRDefault="00832F72" w:rsidP="00993FFF">
      <w:pPr>
        <w:shd w:val="clear" w:color="auto" w:fill="FFFFFF"/>
        <w:tabs>
          <w:tab w:val="left" w:pos="720"/>
          <w:tab w:val="right" w:leader="dot" w:pos="8640"/>
        </w:tabs>
        <w:jc w:val="both"/>
        <w:rPr>
          <w:rFonts w:ascii="Times New Roman" w:hAnsi="Times New Roman"/>
          <w:sz w:val="22"/>
          <w:szCs w:val="22"/>
        </w:rPr>
      </w:pPr>
      <w:r w:rsidRPr="00993FFF">
        <w:rPr>
          <w:rFonts w:ascii="Times New Roman" w:hAnsi="Times New Roman"/>
          <w:sz w:val="22"/>
          <w:szCs w:val="22"/>
        </w:rPr>
        <w:t>6-6</w:t>
      </w:r>
      <w:r w:rsidR="005A07E5" w:rsidRPr="00993FFF">
        <w:rPr>
          <w:rFonts w:ascii="Times New Roman" w:hAnsi="Times New Roman"/>
          <w:sz w:val="22"/>
          <w:szCs w:val="22"/>
        </w:rPr>
        <w:tab/>
      </w:r>
      <w:r w:rsidR="00734975" w:rsidRPr="00993FFF">
        <w:rPr>
          <w:rFonts w:ascii="Times New Roman" w:hAnsi="Times New Roman"/>
          <w:sz w:val="22"/>
          <w:szCs w:val="22"/>
        </w:rPr>
        <w:t>ORC 3314.03</w:t>
      </w:r>
      <w:r w:rsidR="009532B0" w:rsidRPr="00993FFF">
        <w:rPr>
          <w:rFonts w:ascii="Times New Roman" w:hAnsi="Times New Roman"/>
          <w:sz w:val="22"/>
          <w:szCs w:val="22"/>
        </w:rPr>
        <w:t>(A)</w:t>
      </w:r>
      <w:r w:rsidR="00734975" w:rsidRPr="00993FFF">
        <w:rPr>
          <w:rFonts w:ascii="Times New Roman" w:hAnsi="Times New Roman"/>
          <w:sz w:val="22"/>
          <w:szCs w:val="22"/>
        </w:rPr>
        <w:t>(11)(b): Community School  Liability insurance</w:t>
      </w:r>
      <w:r w:rsidR="005A07E5" w:rsidRPr="00993FFF">
        <w:rPr>
          <w:rFonts w:ascii="Times New Roman" w:hAnsi="Times New Roman"/>
          <w:sz w:val="22"/>
          <w:szCs w:val="22"/>
        </w:rPr>
        <w:tab/>
      </w:r>
      <w:r w:rsidR="00DF6E74">
        <w:rPr>
          <w:rFonts w:ascii="Times New Roman" w:hAnsi="Times New Roman"/>
          <w:sz w:val="22"/>
          <w:szCs w:val="22"/>
        </w:rPr>
        <w:t>21</w:t>
      </w:r>
    </w:p>
    <w:p w:rsidR="00734975" w:rsidRPr="00993FFF" w:rsidRDefault="00832F72" w:rsidP="00993FFF">
      <w:pPr>
        <w:shd w:val="clear" w:color="auto" w:fill="FFFFFF"/>
        <w:tabs>
          <w:tab w:val="left" w:pos="720"/>
          <w:tab w:val="right" w:leader="dot" w:pos="8640"/>
        </w:tabs>
        <w:jc w:val="both"/>
        <w:rPr>
          <w:rFonts w:ascii="Times New Roman" w:hAnsi="Times New Roman"/>
          <w:sz w:val="22"/>
          <w:szCs w:val="22"/>
        </w:rPr>
      </w:pPr>
      <w:r w:rsidRPr="00993FFF">
        <w:rPr>
          <w:rFonts w:ascii="Times New Roman" w:hAnsi="Times New Roman"/>
          <w:sz w:val="22"/>
          <w:szCs w:val="22"/>
        </w:rPr>
        <w:t>6-7</w:t>
      </w:r>
      <w:r w:rsidR="005A07E5" w:rsidRPr="00993FFF">
        <w:rPr>
          <w:rFonts w:ascii="Times New Roman" w:hAnsi="Times New Roman"/>
          <w:sz w:val="22"/>
          <w:szCs w:val="22"/>
        </w:rPr>
        <w:tab/>
      </w:r>
      <w:r w:rsidR="00734975" w:rsidRPr="00993FFF">
        <w:rPr>
          <w:rFonts w:ascii="Times New Roman" w:hAnsi="Times New Roman"/>
          <w:sz w:val="22"/>
          <w:szCs w:val="22"/>
        </w:rPr>
        <w:t>ORC 3314.08(</w:t>
      </w:r>
      <w:r w:rsidR="009532B0" w:rsidRPr="00993FFF">
        <w:rPr>
          <w:rFonts w:ascii="Times New Roman" w:hAnsi="Times New Roman"/>
          <w:sz w:val="22"/>
          <w:szCs w:val="22"/>
        </w:rPr>
        <w:t>I</w:t>
      </w:r>
      <w:r w:rsidR="00734975" w:rsidRPr="00993FFF">
        <w:rPr>
          <w:rFonts w:ascii="Times New Roman" w:hAnsi="Times New Roman"/>
          <w:sz w:val="22"/>
          <w:szCs w:val="22"/>
        </w:rPr>
        <w:t>): Community School Tuition</w:t>
      </w:r>
      <w:r w:rsidR="005A07E5" w:rsidRPr="00993FFF">
        <w:rPr>
          <w:rFonts w:ascii="Times New Roman" w:hAnsi="Times New Roman"/>
          <w:sz w:val="22"/>
          <w:szCs w:val="22"/>
        </w:rPr>
        <w:tab/>
      </w:r>
      <w:r w:rsidR="00DF6E74">
        <w:rPr>
          <w:rFonts w:ascii="Times New Roman" w:hAnsi="Times New Roman"/>
          <w:sz w:val="22"/>
          <w:szCs w:val="22"/>
        </w:rPr>
        <w:t>22</w:t>
      </w:r>
    </w:p>
    <w:p w:rsidR="00734975" w:rsidRPr="00993FFF" w:rsidRDefault="00832F72" w:rsidP="00993FFF">
      <w:pPr>
        <w:shd w:val="clear" w:color="auto" w:fill="FFFFFF"/>
        <w:tabs>
          <w:tab w:val="left" w:pos="720"/>
          <w:tab w:val="right" w:leader="dot" w:pos="8640"/>
        </w:tabs>
        <w:jc w:val="both"/>
        <w:rPr>
          <w:rFonts w:ascii="Times New Roman" w:hAnsi="Times New Roman"/>
          <w:sz w:val="22"/>
          <w:szCs w:val="22"/>
        </w:rPr>
      </w:pPr>
      <w:r w:rsidRPr="00993FFF">
        <w:rPr>
          <w:rFonts w:ascii="Times New Roman" w:hAnsi="Times New Roman"/>
          <w:sz w:val="22"/>
          <w:szCs w:val="22"/>
        </w:rPr>
        <w:t>6-</w:t>
      </w:r>
      <w:r w:rsidR="00FA1CB7" w:rsidRPr="00993FFF">
        <w:rPr>
          <w:rFonts w:ascii="Times New Roman" w:hAnsi="Times New Roman"/>
          <w:sz w:val="22"/>
          <w:szCs w:val="22"/>
        </w:rPr>
        <w:t>8</w:t>
      </w:r>
      <w:r w:rsidR="005A07E5" w:rsidRPr="00993FFF">
        <w:rPr>
          <w:rFonts w:ascii="Times New Roman" w:hAnsi="Times New Roman"/>
          <w:sz w:val="22"/>
          <w:szCs w:val="22"/>
        </w:rPr>
        <w:tab/>
      </w:r>
      <w:r w:rsidR="00734975" w:rsidRPr="00993FFF">
        <w:rPr>
          <w:rFonts w:ascii="Times New Roman" w:hAnsi="Times New Roman"/>
          <w:sz w:val="22"/>
          <w:szCs w:val="22"/>
        </w:rPr>
        <w:t>ORC 3314.03 Sponsor monitoring of community schools</w:t>
      </w:r>
      <w:r w:rsidR="005A07E5" w:rsidRPr="00993FFF">
        <w:rPr>
          <w:rFonts w:ascii="Times New Roman" w:hAnsi="Times New Roman"/>
          <w:sz w:val="22"/>
          <w:szCs w:val="22"/>
        </w:rPr>
        <w:tab/>
      </w:r>
      <w:r w:rsidR="00DF6E74">
        <w:rPr>
          <w:rFonts w:ascii="Times New Roman" w:hAnsi="Times New Roman"/>
          <w:sz w:val="22"/>
          <w:szCs w:val="22"/>
        </w:rPr>
        <w:t>23</w:t>
      </w:r>
    </w:p>
    <w:p w:rsidR="00734975" w:rsidRPr="00993FFF" w:rsidRDefault="00734975" w:rsidP="00993FFF">
      <w:pPr>
        <w:shd w:val="clear" w:color="auto" w:fill="FFFFFF"/>
        <w:tabs>
          <w:tab w:val="left" w:pos="720"/>
          <w:tab w:val="right" w:leader="dot" w:pos="8640"/>
        </w:tabs>
        <w:jc w:val="both"/>
        <w:rPr>
          <w:rFonts w:ascii="Times New Roman" w:hAnsi="Times New Roman"/>
          <w:sz w:val="22"/>
          <w:szCs w:val="22"/>
        </w:rPr>
      </w:pPr>
    </w:p>
    <w:p w:rsidR="00734975" w:rsidRPr="00993FFF" w:rsidRDefault="00734975" w:rsidP="00993FFF">
      <w:pPr>
        <w:shd w:val="clear" w:color="auto" w:fill="FFFFFF"/>
        <w:tabs>
          <w:tab w:val="left" w:pos="720"/>
          <w:tab w:val="right" w:leader="dot" w:pos="8640"/>
        </w:tabs>
        <w:jc w:val="both"/>
        <w:rPr>
          <w:rFonts w:ascii="Times New Roman" w:hAnsi="Times New Roman"/>
          <w:b/>
          <w:sz w:val="22"/>
          <w:szCs w:val="22"/>
        </w:rPr>
      </w:pPr>
      <w:r w:rsidRPr="00993FFF">
        <w:rPr>
          <w:rFonts w:ascii="Times New Roman" w:hAnsi="Times New Roman"/>
          <w:b/>
          <w:sz w:val="22"/>
          <w:szCs w:val="22"/>
        </w:rPr>
        <w:t>Section D:  Townships</w:t>
      </w:r>
    </w:p>
    <w:p w:rsidR="00734975" w:rsidRPr="00993FFF" w:rsidRDefault="00FA1CB7" w:rsidP="00DF6E74">
      <w:pPr>
        <w:shd w:val="clear" w:color="auto" w:fill="D9D9D9" w:themeFill="background1" w:themeFillShade="D9"/>
        <w:tabs>
          <w:tab w:val="left" w:pos="720"/>
          <w:tab w:val="right" w:leader="dot" w:pos="8640"/>
        </w:tabs>
        <w:jc w:val="both"/>
        <w:rPr>
          <w:rFonts w:ascii="Times New Roman" w:hAnsi="Times New Roman"/>
          <w:sz w:val="22"/>
          <w:szCs w:val="22"/>
        </w:rPr>
      </w:pPr>
      <w:r w:rsidRPr="00DF6E74">
        <w:rPr>
          <w:rFonts w:ascii="Times New Roman" w:hAnsi="Times New Roman"/>
          <w:sz w:val="22"/>
          <w:szCs w:val="22"/>
          <w:u w:val="wave"/>
        </w:rPr>
        <w:t>6-9</w:t>
      </w:r>
      <w:r w:rsidR="005A07E5" w:rsidRPr="00DF6E74">
        <w:rPr>
          <w:rFonts w:ascii="Times New Roman" w:hAnsi="Times New Roman"/>
          <w:sz w:val="22"/>
          <w:szCs w:val="22"/>
          <w:u w:val="wave"/>
        </w:rPr>
        <w:tab/>
      </w:r>
      <w:r w:rsidR="00734975" w:rsidRPr="00DF6E74">
        <w:rPr>
          <w:rFonts w:ascii="Times New Roman" w:hAnsi="Times New Roman"/>
          <w:sz w:val="22"/>
          <w:szCs w:val="22"/>
          <w:u w:val="wave"/>
        </w:rPr>
        <w:t>ORC 505.24(C)</w:t>
      </w:r>
      <w:r w:rsidR="009532B0" w:rsidRPr="00DF6E74">
        <w:rPr>
          <w:rFonts w:ascii="Times New Roman" w:hAnsi="Times New Roman"/>
          <w:sz w:val="22"/>
          <w:szCs w:val="22"/>
          <w:u w:val="wave"/>
        </w:rPr>
        <w:t xml:space="preserve"> and OAG Op. 2004-036</w:t>
      </w:r>
      <w:r w:rsidR="00734975" w:rsidRPr="00DF6E74">
        <w:rPr>
          <w:rFonts w:ascii="Times New Roman" w:hAnsi="Times New Roman"/>
          <w:sz w:val="22"/>
          <w:szCs w:val="22"/>
          <w:u w:val="wave"/>
        </w:rPr>
        <w:t xml:space="preserve"> Allocating trustee per diem costs to funds</w:t>
      </w:r>
      <w:r w:rsidR="005A07E5" w:rsidRPr="00993FFF">
        <w:rPr>
          <w:rFonts w:ascii="Times New Roman" w:hAnsi="Times New Roman"/>
          <w:sz w:val="22"/>
          <w:szCs w:val="22"/>
        </w:rPr>
        <w:tab/>
      </w:r>
      <w:r w:rsidR="00DF6E74">
        <w:rPr>
          <w:rFonts w:ascii="Times New Roman" w:hAnsi="Times New Roman"/>
          <w:sz w:val="22"/>
          <w:szCs w:val="22"/>
        </w:rPr>
        <w:t>25</w:t>
      </w:r>
    </w:p>
    <w:p w:rsidR="00D66403" w:rsidRPr="00993FFF" w:rsidRDefault="00D66403" w:rsidP="00993FFF">
      <w:pPr>
        <w:shd w:val="clear" w:color="auto" w:fill="FFFFFF"/>
        <w:tabs>
          <w:tab w:val="left" w:pos="720"/>
          <w:tab w:val="right" w:leader="dot" w:pos="8640"/>
        </w:tabs>
        <w:jc w:val="both"/>
        <w:rPr>
          <w:rFonts w:ascii="Times New Roman" w:hAnsi="Times New Roman"/>
          <w:sz w:val="22"/>
          <w:szCs w:val="22"/>
        </w:rPr>
      </w:pPr>
    </w:p>
    <w:p w:rsidR="00D66403" w:rsidRPr="00993FFF" w:rsidRDefault="00D66403" w:rsidP="00993FFF">
      <w:pPr>
        <w:shd w:val="clear" w:color="auto" w:fill="FFFFFF"/>
        <w:tabs>
          <w:tab w:val="left" w:pos="720"/>
          <w:tab w:val="right" w:leader="dot" w:pos="8640"/>
        </w:tabs>
        <w:jc w:val="both"/>
        <w:rPr>
          <w:rFonts w:ascii="Times New Roman" w:hAnsi="Times New Roman"/>
          <w:b/>
          <w:sz w:val="22"/>
          <w:szCs w:val="22"/>
        </w:rPr>
      </w:pPr>
      <w:r w:rsidRPr="00993FFF">
        <w:rPr>
          <w:rFonts w:ascii="Times New Roman" w:hAnsi="Times New Roman"/>
          <w:b/>
          <w:sz w:val="22"/>
          <w:szCs w:val="22"/>
        </w:rPr>
        <w:t>Section E: - Counties</w:t>
      </w:r>
      <w:r w:rsidR="0074334F" w:rsidRPr="00993FFF">
        <w:rPr>
          <w:rFonts w:ascii="Times New Roman" w:hAnsi="Times New Roman"/>
          <w:b/>
          <w:sz w:val="22"/>
          <w:szCs w:val="22"/>
        </w:rPr>
        <w:t xml:space="preserve"> and Law Libraries </w:t>
      </w:r>
    </w:p>
    <w:p w:rsidR="00A315D9" w:rsidRPr="00993FFF" w:rsidRDefault="00D66403" w:rsidP="00993FFF">
      <w:pPr>
        <w:shd w:val="clear" w:color="auto" w:fill="FFFFFF"/>
        <w:tabs>
          <w:tab w:val="left" w:pos="720"/>
          <w:tab w:val="right" w:leader="dot" w:pos="8640"/>
        </w:tabs>
        <w:ind w:left="720" w:hanging="720"/>
        <w:jc w:val="both"/>
        <w:rPr>
          <w:rFonts w:ascii="Times New Roman" w:hAnsi="Times New Roman"/>
          <w:sz w:val="22"/>
          <w:szCs w:val="22"/>
          <w:u w:val="wave"/>
        </w:rPr>
      </w:pPr>
      <w:r w:rsidRPr="00993FFF">
        <w:rPr>
          <w:rFonts w:ascii="Times New Roman" w:hAnsi="Times New Roman"/>
          <w:sz w:val="22"/>
          <w:szCs w:val="22"/>
        </w:rPr>
        <w:t>6-10</w:t>
      </w:r>
      <w:r w:rsidRPr="00993FFF">
        <w:rPr>
          <w:rFonts w:ascii="Times New Roman" w:hAnsi="Times New Roman"/>
          <w:sz w:val="22"/>
          <w:szCs w:val="22"/>
        </w:rPr>
        <w:tab/>
        <w:t>ORC 315.12 Allocating motor vehicle license and fuel tax receipts to</w:t>
      </w:r>
      <w:r w:rsidR="005B72A9" w:rsidRPr="00993FFF">
        <w:rPr>
          <w:rFonts w:ascii="Times New Roman" w:hAnsi="Times New Roman"/>
          <w:sz w:val="22"/>
          <w:szCs w:val="22"/>
        </w:rPr>
        <w:t xml:space="preserve"> support</w:t>
      </w:r>
      <w:r w:rsidR="005B72A9" w:rsidRPr="00993FFF">
        <w:rPr>
          <w:rFonts w:ascii="Times New Roman" w:hAnsi="Times New Roman"/>
          <w:sz w:val="22"/>
          <w:szCs w:val="22"/>
          <w:u w:val="wave"/>
        </w:rPr>
        <w:t xml:space="preserve"> </w:t>
      </w:r>
    </w:p>
    <w:p w:rsidR="00D66403" w:rsidRPr="00993FFF" w:rsidRDefault="00A315D9" w:rsidP="00993FFF">
      <w:pPr>
        <w:shd w:val="clear" w:color="auto" w:fill="FFFFFF"/>
        <w:tabs>
          <w:tab w:val="left" w:pos="720"/>
          <w:tab w:val="right" w:leader="dot" w:pos="8640"/>
        </w:tabs>
        <w:ind w:left="720" w:hanging="720"/>
        <w:jc w:val="both"/>
        <w:rPr>
          <w:rFonts w:ascii="Times New Roman" w:hAnsi="Times New Roman"/>
          <w:sz w:val="22"/>
          <w:szCs w:val="22"/>
        </w:rPr>
      </w:pPr>
      <w:r w:rsidRPr="00993FFF">
        <w:rPr>
          <w:rFonts w:ascii="Times New Roman" w:hAnsi="Times New Roman"/>
          <w:sz w:val="22"/>
          <w:szCs w:val="22"/>
        </w:rPr>
        <w:tab/>
      </w:r>
      <w:r w:rsidR="005B72A9" w:rsidRPr="00993FFF">
        <w:rPr>
          <w:rFonts w:ascii="Times New Roman" w:hAnsi="Times New Roman"/>
          <w:sz w:val="22"/>
          <w:szCs w:val="22"/>
        </w:rPr>
        <w:t xml:space="preserve">the </w:t>
      </w:r>
      <w:r w:rsidR="00D66403" w:rsidRPr="00993FFF">
        <w:rPr>
          <w:rFonts w:ascii="Times New Roman" w:hAnsi="Times New Roman"/>
          <w:sz w:val="22"/>
          <w:szCs w:val="22"/>
        </w:rPr>
        <w:t>county engineer</w:t>
      </w:r>
      <w:r w:rsidR="00230854" w:rsidRPr="00993FFF">
        <w:rPr>
          <w:rFonts w:ascii="Times New Roman" w:hAnsi="Times New Roman"/>
          <w:sz w:val="22"/>
          <w:szCs w:val="22"/>
        </w:rPr>
        <w:t xml:space="preserve"> </w:t>
      </w:r>
      <w:r w:rsidR="00230854" w:rsidRPr="00993FFF">
        <w:rPr>
          <w:rFonts w:ascii="Times New Roman" w:hAnsi="Times New Roman"/>
          <w:b/>
          <w:i/>
          <w:sz w:val="22"/>
          <w:szCs w:val="22"/>
        </w:rPr>
        <w:t>(counties only</w:t>
      </w:r>
      <w:r w:rsidR="00230854" w:rsidRPr="00993FFF">
        <w:rPr>
          <w:rFonts w:ascii="Times New Roman" w:hAnsi="Times New Roman"/>
          <w:b/>
          <w:i/>
          <w:sz w:val="22"/>
          <w:szCs w:val="22"/>
          <w:u w:val="wave"/>
        </w:rPr>
        <w:t>)</w:t>
      </w:r>
      <w:r w:rsidR="006B5477" w:rsidRPr="00993FFF">
        <w:rPr>
          <w:rFonts w:ascii="Times New Roman" w:hAnsi="Times New Roman"/>
          <w:sz w:val="22"/>
          <w:szCs w:val="22"/>
        </w:rPr>
        <w:tab/>
      </w:r>
      <w:r w:rsidR="00DF6E74">
        <w:rPr>
          <w:rFonts w:ascii="Times New Roman" w:hAnsi="Times New Roman"/>
          <w:sz w:val="22"/>
          <w:szCs w:val="22"/>
        </w:rPr>
        <w:t>29</w:t>
      </w:r>
    </w:p>
    <w:p w:rsidR="0074334F" w:rsidRPr="007E64FC" w:rsidRDefault="0074334F" w:rsidP="00094CF8">
      <w:pPr>
        <w:widowControl w:val="0"/>
        <w:shd w:val="clear" w:color="auto" w:fill="D9D9D9" w:themeFill="background1" w:themeFillShade="D9"/>
        <w:tabs>
          <w:tab w:val="left" w:pos="720"/>
          <w:tab w:val="right" w:leader="dot" w:pos="8640"/>
        </w:tabs>
        <w:ind w:left="720" w:hanging="720"/>
        <w:jc w:val="both"/>
        <w:rPr>
          <w:rFonts w:ascii="Times New Roman" w:hAnsi="Times New Roman"/>
          <w:sz w:val="22"/>
          <w:szCs w:val="22"/>
        </w:rPr>
      </w:pPr>
      <w:r w:rsidRPr="00DF6E74">
        <w:rPr>
          <w:rFonts w:ascii="Times New Roman" w:hAnsi="Times New Roman"/>
          <w:sz w:val="22"/>
          <w:szCs w:val="22"/>
        </w:rPr>
        <w:t>6-11</w:t>
      </w:r>
      <w:r w:rsidR="00230854" w:rsidRPr="00DF6E74">
        <w:rPr>
          <w:rFonts w:ascii="Times New Roman" w:hAnsi="Times New Roman"/>
          <w:sz w:val="22"/>
          <w:szCs w:val="22"/>
        </w:rPr>
        <w:tab/>
      </w:r>
      <w:r w:rsidRPr="00DF6E74">
        <w:rPr>
          <w:rFonts w:ascii="Times New Roman" w:hAnsi="Times New Roman"/>
          <w:sz w:val="22"/>
          <w:szCs w:val="22"/>
        </w:rPr>
        <w:t xml:space="preserve">ORC </w:t>
      </w:r>
      <w:r w:rsidR="00230854" w:rsidRPr="00DF6E74">
        <w:rPr>
          <w:rFonts w:ascii="Times New Roman" w:hAnsi="Times New Roman"/>
          <w:sz w:val="22"/>
          <w:szCs w:val="22"/>
        </w:rPr>
        <w:t>3375.</w:t>
      </w:r>
      <w:r w:rsidR="00230854" w:rsidRPr="00DF6E74">
        <w:rPr>
          <w:rFonts w:ascii="Times New Roman" w:hAnsi="Times New Roman"/>
          <w:sz w:val="22"/>
          <w:szCs w:val="22"/>
          <w:u w:val="double"/>
        </w:rPr>
        <w:t>4</w:t>
      </w:r>
      <w:r w:rsidR="00DF6E74" w:rsidRPr="00DF6E74">
        <w:rPr>
          <w:rFonts w:ascii="Times New Roman" w:hAnsi="Times New Roman"/>
          <w:sz w:val="22"/>
          <w:szCs w:val="22"/>
          <w:u w:val="double"/>
        </w:rPr>
        <w:t>8-</w:t>
      </w:r>
      <w:r w:rsidR="00DF6E74">
        <w:rPr>
          <w:rFonts w:ascii="Times New Roman" w:hAnsi="Times New Roman"/>
          <w:sz w:val="22"/>
          <w:szCs w:val="22"/>
        </w:rPr>
        <w:t>.4</w:t>
      </w:r>
      <w:r w:rsidR="00230854" w:rsidRPr="00DF6E74">
        <w:rPr>
          <w:rFonts w:ascii="Times New Roman" w:hAnsi="Times New Roman"/>
          <w:sz w:val="22"/>
          <w:szCs w:val="22"/>
        </w:rPr>
        <w:t>9</w:t>
      </w:r>
      <w:r w:rsidR="00DF6E74">
        <w:rPr>
          <w:rFonts w:ascii="Times New Roman" w:hAnsi="Times New Roman"/>
          <w:sz w:val="22"/>
          <w:szCs w:val="22"/>
        </w:rPr>
        <w:t xml:space="preserve"> and </w:t>
      </w:r>
      <w:r w:rsidR="00DF6E74" w:rsidRPr="00DF6E74">
        <w:rPr>
          <w:rFonts w:ascii="Times New Roman" w:hAnsi="Times New Roman"/>
          <w:sz w:val="22"/>
          <w:szCs w:val="22"/>
          <w:u w:val="double"/>
        </w:rPr>
        <w:t>307.51, 307.511-.513</w:t>
      </w:r>
      <w:r w:rsidR="00230854" w:rsidRPr="00DF6E74">
        <w:rPr>
          <w:rFonts w:ascii="Times New Roman" w:hAnsi="Times New Roman"/>
          <w:sz w:val="22"/>
          <w:szCs w:val="22"/>
        </w:rPr>
        <w:t xml:space="preserve"> – Statutory Funding for Counties and County Law Library Associations (LLA’s</w:t>
      </w:r>
      <w:r w:rsidR="00230854" w:rsidRPr="00094CF8">
        <w:rPr>
          <w:rFonts w:ascii="Times New Roman" w:hAnsi="Times New Roman"/>
          <w:sz w:val="22"/>
          <w:szCs w:val="22"/>
          <w:u w:val="double"/>
        </w:rPr>
        <w:t>)</w:t>
      </w:r>
      <w:r w:rsidR="00230854" w:rsidRPr="00993FFF">
        <w:rPr>
          <w:rFonts w:ascii="Times New Roman" w:hAnsi="Times New Roman"/>
          <w:sz w:val="22"/>
          <w:szCs w:val="22"/>
        </w:rPr>
        <w:tab/>
      </w:r>
      <w:r w:rsidR="00DF6E74">
        <w:rPr>
          <w:rFonts w:ascii="Times New Roman" w:hAnsi="Times New Roman"/>
          <w:sz w:val="22"/>
          <w:szCs w:val="22"/>
        </w:rPr>
        <w:t>31</w:t>
      </w:r>
    </w:p>
    <w:p w:rsidR="0074334F" w:rsidRPr="006B5477" w:rsidRDefault="0074334F" w:rsidP="00993FFF">
      <w:pPr>
        <w:shd w:val="clear" w:color="auto" w:fill="FFFFFF"/>
        <w:tabs>
          <w:tab w:val="left" w:pos="720"/>
          <w:tab w:val="right" w:leader="dot" w:pos="8640"/>
        </w:tabs>
        <w:ind w:left="720" w:hanging="720"/>
        <w:jc w:val="both"/>
        <w:rPr>
          <w:rFonts w:ascii="Times New Roman" w:hAnsi="Times New Roman"/>
          <w:sz w:val="22"/>
          <w:szCs w:val="22"/>
          <w:u w:val="double"/>
        </w:rPr>
      </w:pPr>
    </w:p>
    <w:p w:rsidR="00D549C8" w:rsidRDefault="00734975" w:rsidP="00993FFF">
      <w:pPr>
        <w:shd w:val="clear" w:color="auto" w:fill="FFFFFF"/>
        <w:jc w:val="both"/>
        <w:rPr>
          <w:rFonts w:ascii="Times New Roman" w:hAnsi="Times New Roman"/>
          <w:sz w:val="22"/>
          <w:szCs w:val="22"/>
        </w:rPr>
      </w:pPr>
      <w:r w:rsidRPr="004521F5">
        <w:rPr>
          <w:rFonts w:ascii="Times New Roman" w:hAnsi="Times New Roman"/>
          <w:sz w:val="22"/>
          <w:szCs w:val="22"/>
        </w:rPr>
        <w:t xml:space="preserve"> </w:t>
      </w:r>
    </w:p>
    <w:p w:rsidR="0008330E" w:rsidRPr="00FC072F" w:rsidRDefault="00D549C8" w:rsidP="008A406C">
      <w:pPr>
        <w:rPr>
          <w:rFonts w:ascii="Times New Roman" w:hAnsi="Times New Roman"/>
          <w:sz w:val="22"/>
          <w:szCs w:val="22"/>
        </w:rPr>
      </w:pPr>
      <w:r>
        <w:rPr>
          <w:rFonts w:ascii="Times New Roman" w:hAnsi="Times New Roman"/>
          <w:sz w:val="22"/>
          <w:szCs w:val="22"/>
        </w:rPr>
        <w:br w:type="page"/>
      </w:r>
    </w:p>
    <w:p w:rsidR="00734975" w:rsidRPr="00FC072F" w:rsidRDefault="00734975" w:rsidP="00FB5833">
      <w:pPr>
        <w:shd w:val="clear" w:color="auto" w:fill="C0C0C0"/>
        <w:jc w:val="center"/>
        <w:rPr>
          <w:rFonts w:ascii="Times New Roman" w:hAnsi="Times New Roman"/>
          <w:b/>
          <w:sz w:val="28"/>
          <w:szCs w:val="28"/>
        </w:rPr>
      </w:pPr>
      <w:r w:rsidRPr="00FC072F">
        <w:rPr>
          <w:rFonts w:ascii="Times New Roman" w:hAnsi="Times New Roman"/>
          <w:b/>
          <w:sz w:val="28"/>
          <w:szCs w:val="28"/>
        </w:rPr>
        <w:lastRenderedPageBreak/>
        <w:t>Section A: Various Entity Types</w:t>
      </w:r>
    </w:p>
    <w:p w:rsidR="00734975" w:rsidRDefault="00734975" w:rsidP="004521F5">
      <w:pPr>
        <w:jc w:val="both"/>
        <w:rPr>
          <w:rFonts w:ascii="Times New Roman" w:hAnsi="Times New Roman"/>
          <w:sz w:val="22"/>
          <w:szCs w:val="22"/>
        </w:rPr>
      </w:pPr>
    </w:p>
    <w:p w:rsidR="007F2D4A" w:rsidRDefault="00951A55" w:rsidP="004521F5">
      <w:pPr>
        <w:jc w:val="both"/>
        <w:rPr>
          <w:rFonts w:ascii="Times New Roman" w:hAnsi="Times New Roman"/>
          <w:sz w:val="22"/>
          <w:szCs w:val="22"/>
        </w:rPr>
      </w:pPr>
      <w:r>
        <w:rPr>
          <w:rFonts w:ascii="Times New Roman" w:hAnsi="Times New Roman"/>
          <w:noProof/>
          <w:sz w:val="22"/>
          <w:szCs w:val="22"/>
          <w:lang w:eastAsia="zh-TW"/>
        </w:rPr>
        <w:pict>
          <v:shapetype id="_x0000_t202" coordsize="21600,21600" o:spt="202" path="m,l,21600r21600,l21600,xe">
            <v:stroke joinstyle="miter"/>
            <v:path gradientshapeok="t" o:connecttype="rect"/>
          </v:shapetype>
          <v:shape id="_x0000_s1036" type="#_x0000_t202" style="position:absolute;left:0;text-align:left;margin-left:1.05pt;margin-top:.65pt;width:110.55pt;height:61.5pt;z-index:251657216;mso-width-relative:margin;mso-height-relative:margin" strokeweight="1.25pt">
            <v:textbox>
              <w:txbxContent>
                <w:p w:rsidR="00D630C9" w:rsidRPr="007A6249" w:rsidRDefault="00D630C9" w:rsidP="007F2D4A">
                  <w:pPr>
                    <w:jc w:val="both"/>
                    <w:rPr>
                      <w:rFonts w:ascii="Times New Roman" w:hAnsi="Times New Roman"/>
                      <w:b/>
                      <w:sz w:val="22"/>
                      <w:szCs w:val="22"/>
                      <w:u w:val="double"/>
                    </w:rPr>
                  </w:pPr>
                  <w:r w:rsidRPr="007A6249">
                    <w:rPr>
                      <w:rFonts w:ascii="Times New Roman" w:hAnsi="Times New Roman"/>
                      <w:b/>
                      <w:sz w:val="22"/>
                      <w:szCs w:val="22"/>
                      <w:u w:val="double"/>
                    </w:rPr>
                    <w:t>HB 66, 125</w:t>
                  </w:r>
                  <w:r w:rsidRPr="007A6249">
                    <w:rPr>
                      <w:rFonts w:ascii="Times New Roman" w:hAnsi="Times New Roman"/>
                      <w:b/>
                      <w:sz w:val="22"/>
                      <w:szCs w:val="22"/>
                      <w:u w:val="double"/>
                      <w:vertAlign w:val="superscript"/>
                    </w:rPr>
                    <w:t>th</w:t>
                  </w:r>
                  <w:r w:rsidRPr="007A6249">
                    <w:rPr>
                      <w:rFonts w:ascii="Times New Roman" w:hAnsi="Times New Roman"/>
                      <w:b/>
                      <w:sz w:val="22"/>
                      <w:szCs w:val="22"/>
                      <w:u w:val="double"/>
                    </w:rPr>
                    <w:t xml:space="preserve"> GA </w:t>
                  </w:r>
                </w:p>
                <w:p w:rsidR="00D630C9" w:rsidRPr="007A6249" w:rsidRDefault="00D630C9" w:rsidP="007F2D4A">
                  <w:pPr>
                    <w:jc w:val="both"/>
                    <w:rPr>
                      <w:rFonts w:ascii="Times New Roman" w:hAnsi="Times New Roman"/>
                      <w:b/>
                      <w:sz w:val="22"/>
                      <w:szCs w:val="22"/>
                      <w:u w:val="double"/>
                    </w:rPr>
                  </w:pPr>
                  <w:r w:rsidRPr="007A6249">
                    <w:rPr>
                      <w:rFonts w:ascii="Times New Roman" w:hAnsi="Times New Roman"/>
                      <w:b/>
                      <w:sz w:val="22"/>
                      <w:szCs w:val="22"/>
                      <w:u w:val="double"/>
                    </w:rPr>
                    <w:t xml:space="preserve">as amended by </w:t>
                  </w:r>
                </w:p>
                <w:p w:rsidR="00D630C9" w:rsidRPr="007A6249" w:rsidRDefault="00D630C9" w:rsidP="007F2D4A">
                  <w:pPr>
                    <w:jc w:val="both"/>
                    <w:rPr>
                      <w:rFonts w:ascii="Times New Roman" w:hAnsi="Times New Roman"/>
                      <w:b/>
                      <w:sz w:val="22"/>
                      <w:szCs w:val="22"/>
                      <w:u w:val="double"/>
                    </w:rPr>
                  </w:pPr>
                  <w:r w:rsidRPr="007A6249">
                    <w:rPr>
                      <w:rFonts w:ascii="Times New Roman" w:hAnsi="Times New Roman"/>
                      <w:b/>
                      <w:sz w:val="22"/>
                      <w:szCs w:val="22"/>
                      <w:u w:val="double"/>
                    </w:rPr>
                    <w:t>HB 119, 127</w:t>
                  </w:r>
                  <w:r w:rsidRPr="007A6249">
                    <w:rPr>
                      <w:rFonts w:ascii="Times New Roman" w:hAnsi="Times New Roman"/>
                      <w:b/>
                      <w:sz w:val="22"/>
                      <w:szCs w:val="22"/>
                      <w:u w:val="double"/>
                      <w:vertAlign w:val="superscript"/>
                    </w:rPr>
                    <w:t>th</w:t>
                  </w:r>
                  <w:r w:rsidRPr="007A6249">
                    <w:rPr>
                      <w:rFonts w:ascii="Times New Roman" w:hAnsi="Times New Roman"/>
                      <w:b/>
                      <w:sz w:val="22"/>
                      <w:szCs w:val="22"/>
                      <w:u w:val="double"/>
                    </w:rPr>
                    <w:t xml:space="preserve"> GA; </w:t>
                  </w:r>
                </w:p>
                <w:p w:rsidR="00D630C9" w:rsidRPr="007F2D4A" w:rsidRDefault="00D630C9" w:rsidP="007F2D4A">
                  <w:pPr>
                    <w:jc w:val="both"/>
                    <w:rPr>
                      <w:rFonts w:ascii="Times New Roman" w:hAnsi="Times New Roman"/>
                      <w:b/>
                      <w:sz w:val="22"/>
                      <w:szCs w:val="22"/>
                    </w:rPr>
                  </w:pPr>
                  <w:r w:rsidRPr="007A6249">
                    <w:rPr>
                      <w:rFonts w:ascii="Times New Roman" w:hAnsi="Times New Roman"/>
                      <w:b/>
                      <w:sz w:val="22"/>
                      <w:szCs w:val="22"/>
                      <w:u w:val="double"/>
                    </w:rPr>
                    <w:t>Effective 9/29/07</w:t>
                  </w:r>
                </w:p>
                <w:p w:rsidR="00D630C9" w:rsidRDefault="00D630C9"/>
              </w:txbxContent>
            </v:textbox>
          </v:shape>
        </w:pict>
      </w:r>
    </w:p>
    <w:p w:rsidR="007F2D4A" w:rsidRDefault="007F2D4A" w:rsidP="004521F5">
      <w:pPr>
        <w:jc w:val="both"/>
        <w:rPr>
          <w:rFonts w:ascii="Times New Roman" w:hAnsi="Times New Roman"/>
          <w:sz w:val="22"/>
          <w:szCs w:val="22"/>
        </w:rPr>
      </w:pPr>
    </w:p>
    <w:p w:rsidR="007F2D4A" w:rsidRDefault="007F2D4A" w:rsidP="004521F5">
      <w:pPr>
        <w:jc w:val="both"/>
        <w:rPr>
          <w:rFonts w:ascii="Times New Roman" w:hAnsi="Times New Roman"/>
          <w:sz w:val="22"/>
          <w:szCs w:val="22"/>
        </w:rPr>
      </w:pPr>
    </w:p>
    <w:p w:rsidR="007F2D4A" w:rsidRDefault="007F2D4A" w:rsidP="004521F5">
      <w:pPr>
        <w:jc w:val="both"/>
        <w:rPr>
          <w:rFonts w:ascii="Times New Roman" w:hAnsi="Times New Roman"/>
          <w:sz w:val="22"/>
          <w:szCs w:val="22"/>
        </w:rPr>
      </w:pPr>
    </w:p>
    <w:p w:rsidR="007F2D4A" w:rsidRDefault="007F2D4A" w:rsidP="004521F5">
      <w:pPr>
        <w:jc w:val="both"/>
        <w:rPr>
          <w:rFonts w:ascii="Times New Roman" w:hAnsi="Times New Roman"/>
          <w:sz w:val="22"/>
          <w:szCs w:val="22"/>
        </w:rPr>
      </w:pPr>
    </w:p>
    <w:p w:rsidR="007F2D4A" w:rsidRPr="004521F5" w:rsidRDefault="007F2D4A" w:rsidP="004521F5">
      <w:pPr>
        <w:jc w:val="both"/>
        <w:rPr>
          <w:rFonts w:ascii="Times New Roman" w:hAnsi="Times New Roman"/>
          <w:sz w:val="22"/>
          <w:szCs w:val="22"/>
        </w:rPr>
      </w:pPr>
    </w:p>
    <w:p w:rsidR="00734975" w:rsidRPr="00FA6FFF" w:rsidRDefault="00734975" w:rsidP="004521F5">
      <w:pPr>
        <w:jc w:val="both"/>
        <w:rPr>
          <w:rFonts w:ascii="Times New Roman" w:hAnsi="Times New Roman"/>
          <w:sz w:val="22"/>
          <w:szCs w:val="22"/>
        </w:rPr>
      </w:pPr>
      <w:r w:rsidRPr="00700860">
        <w:rPr>
          <w:rFonts w:ascii="Times New Roman" w:hAnsi="Times New Roman"/>
          <w:b/>
          <w:sz w:val="22"/>
          <w:szCs w:val="22"/>
        </w:rPr>
        <w:t>6-1 Compliance Requirement</w:t>
      </w:r>
      <w:r w:rsidRPr="004521F5">
        <w:rPr>
          <w:rFonts w:ascii="Times New Roman" w:hAnsi="Times New Roman"/>
          <w:sz w:val="22"/>
          <w:szCs w:val="22"/>
        </w:rPr>
        <w:t xml:space="preserve">: Ohio Rev. </w:t>
      </w:r>
      <w:r w:rsidRPr="00FA6FFF">
        <w:rPr>
          <w:rFonts w:ascii="Times New Roman" w:hAnsi="Times New Roman"/>
          <w:sz w:val="22"/>
          <w:szCs w:val="22"/>
        </w:rPr>
        <w:t xml:space="preserve">Code </w:t>
      </w:r>
      <w:r w:rsidR="008624E0">
        <w:rPr>
          <w:rFonts w:ascii="Times New Roman" w:hAnsi="Times New Roman"/>
          <w:sz w:val="22"/>
          <w:szCs w:val="22"/>
        </w:rPr>
        <w:t>§</w:t>
      </w:r>
      <w:r w:rsidRPr="00FA6FFF">
        <w:rPr>
          <w:rFonts w:ascii="Times New Roman" w:hAnsi="Times New Roman"/>
          <w:sz w:val="22"/>
          <w:szCs w:val="22"/>
        </w:rPr>
        <w:t>9.833</w:t>
      </w:r>
      <w:r w:rsidR="005D1002">
        <w:rPr>
          <w:rFonts w:ascii="Times New Roman" w:hAnsi="Times New Roman"/>
          <w:sz w:val="22"/>
          <w:szCs w:val="22"/>
        </w:rPr>
        <w:t xml:space="preserve">, </w:t>
      </w:r>
      <w:r w:rsidR="005D1002" w:rsidRPr="005D1002">
        <w:rPr>
          <w:rFonts w:ascii="Times New Roman" w:hAnsi="Times New Roman"/>
          <w:sz w:val="22"/>
          <w:szCs w:val="22"/>
          <w:u w:val="double"/>
        </w:rPr>
        <w:t>§2744.08</w:t>
      </w:r>
      <w:r w:rsidR="00774131" w:rsidRPr="00FA6FFF">
        <w:rPr>
          <w:rFonts w:ascii="Times New Roman" w:hAnsi="Times New Roman"/>
          <w:sz w:val="22"/>
          <w:szCs w:val="22"/>
        </w:rPr>
        <w:t xml:space="preserve"> </w:t>
      </w:r>
      <w:r w:rsidR="00774131" w:rsidRPr="008624E0">
        <w:rPr>
          <w:rFonts w:ascii="Times New Roman" w:hAnsi="Times New Roman"/>
          <w:sz w:val="22"/>
          <w:szCs w:val="22"/>
        </w:rPr>
        <w:t xml:space="preserve">and </w:t>
      </w:r>
      <w:r w:rsidR="008624E0" w:rsidRPr="0087445A">
        <w:rPr>
          <w:rFonts w:ascii="Times New Roman" w:hAnsi="Times New Roman"/>
          <w:sz w:val="22"/>
          <w:szCs w:val="22"/>
        </w:rPr>
        <w:t>§</w:t>
      </w:r>
      <w:r w:rsidR="00774131" w:rsidRPr="0087445A">
        <w:rPr>
          <w:rFonts w:ascii="Times New Roman" w:hAnsi="Times New Roman"/>
          <w:color w:val="000000"/>
          <w:sz w:val="22"/>
          <w:szCs w:val="22"/>
        </w:rPr>
        <w:t>305.172</w:t>
      </w:r>
      <w:r w:rsidRPr="0087445A">
        <w:rPr>
          <w:rFonts w:ascii="Times New Roman" w:hAnsi="Times New Roman"/>
          <w:sz w:val="22"/>
          <w:szCs w:val="22"/>
        </w:rPr>
        <w:t xml:space="preserve"> -</w:t>
      </w:r>
      <w:r w:rsidRPr="00FA6FFF">
        <w:rPr>
          <w:rFonts w:ascii="Times New Roman" w:hAnsi="Times New Roman"/>
          <w:sz w:val="22"/>
          <w:szCs w:val="22"/>
        </w:rPr>
        <w:t xml:space="preserve"> Health Care Self Insurance</w:t>
      </w:r>
      <w:r w:rsidR="00B03EE2" w:rsidRPr="00FA6FFF">
        <w:rPr>
          <w:rStyle w:val="FootnoteReference"/>
          <w:rFonts w:ascii="Times New Roman" w:hAnsi="Times New Roman"/>
          <w:sz w:val="22"/>
          <w:szCs w:val="22"/>
        </w:rPr>
        <w:footnoteReference w:id="2"/>
      </w:r>
      <w:r w:rsidRPr="00FA6FFF">
        <w:rPr>
          <w:rFonts w:ascii="Times New Roman" w:hAnsi="Times New Roman"/>
          <w:sz w:val="22"/>
          <w:szCs w:val="22"/>
        </w:rPr>
        <w:t xml:space="preserve"> </w:t>
      </w:r>
      <w:r w:rsidR="006C63B1" w:rsidRPr="00FA6FFF">
        <w:rPr>
          <w:rStyle w:val="FootnoteReference"/>
          <w:rFonts w:ascii="Times New Roman" w:hAnsi="Times New Roman"/>
          <w:sz w:val="22"/>
          <w:szCs w:val="22"/>
        </w:rPr>
        <w:footnoteReference w:id="3"/>
      </w:r>
      <w:r w:rsidR="00AD5750" w:rsidRPr="00FA6FFF">
        <w:rPr>
          <w:rFonts w:ascii="Times New Roman" w:hAnsi="Times New Roman"/>
          <w:sz w:val="22"/>
          <w:szCs w:val="22"/>
        </w:rPr>
        <w:t xml:space="preserve"> </w:t>
      </w:r>
    </w:p>
    <w:p w:rsidR="00774131" w:rsidRPr="00FA6FFF" w:rsidRDefault="00774131"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FA6FFF">
        <w:rPr>
          <w:rFonts w:ascii="Times New Roman" w:hAnsi="Times New Roman"/>
          <w:b/>
          <w:sz w:val="22"/>
          <w:szCs w:val="22"/>
        </w:rPr>
        <w:t>Summary of Requirement</w:t>
      </w:r>
      <w:r w:rsidRPr="00FA6FFF">
        <w:rPr>
          <w:rFonts w:ascii="Times New Roman" w:hAnsi="Times New Roman"/>
          <w:sz w:val="22"/>
          <w:szCs w:val="22"/>
        </w:rPr>
        <w:t xml:space="preserve">: </w:t>
      </w:r>
      <w:r w:rsidR="0060746B" w:rsidRPr="0087445A">
        <w:rPr>
          <w:rFonts w:ascii="Times New Roman" w:hAnsi="Times New Roman"/>
          <w:sz w:val="22"/>
          <w:szCs w:val="22"/>
        </w:rPr>
        <w:t>Ohio Rev. Code §</w:t>
      </w:r>
      <w:r w:rsidR="006D4055" w:rsidRPr="0087445A">
        <w:rPr>
          <w:rFonts w:ascii="Times New Roman" w:hAnsi="Times New Roman"/>
          <w:sz w:val="22"/>
          <w:szCs w:val="22"/>
        </w:rPr>
        <w:t>9.833</w:t>
      </w:r>
      <w:r w:rsidRPr="00FA6FFF">
        <w:rPr>
          <w:rFonts w:ascii="Times New Roman" w:hAnsi="Times New Roman"/>
          <w:sz w:val="22"/>
          <w:szCs w:val="22"/>
        </w:rPr>
        <w:t xml:space="preserve"> requires individual, self-insured governments or joint self-insured health-care programs to calculate (i.</w:t>
      </w:r>
      <w:r w:rsidRPr="004521F5">
        <w:rPr>
          <w:rFonts w:ascii="Times New Roman" w:hAnsi="Times New Roman"/>
          <w:sz w:val="22"/>
          <w:szCs w:val="22"/>
        </w:rPr>
        <w:t>e., reserve</w:t>
      </w:r>
      <w:r w:rsidR="00E85E77">
        <w:rPr>
          <w:rStyle w:val="FootnoteReference"/>
          <w:rFonts w:ascii="Times New Roman" w:hAnsi="Times New Roman"/>
          <w:sz w:val="22"/>
          <w:szCs w:val="22"/>
        </w:rPr>
        <w:footnoteReference w:id="4"/>
      </w:r>
      <w:r w:rsidRPr="004521F5">
        <w:rPr>
          <w:rFonts w:ascii="Times New Roman" w:hAnsi="Times New Roman"/>
          <w:sz w:val="22"/>
          <w:szCs w:val="22"/>
        </w:rPr>
        <w:t xml:space="preserve"> ) amounts required to cover health care benefit liabilities.  (Health care insurance includes, but is not limited to health care, prescription drugs, dental care and vision care.)  It also requires programs to prepare a report, within 90 days after the fiscal year-end, reflecting those reserves (i.e., liabilities) and the disbursements made to pay self-insured claims, legal and consultant costs during the preceding fiscal year. This report is not filed with any office, including the Auditor of State; the government should make it available upon request.</w:t>
      </w: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 </w:t>
      </w: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An actuary must certify that the amounts reserved are fairly stated in accordance with sound loss reserving principles.  The actuary must be a member of the </w:t>
      </w:r>
      <w:smartTag w:uri="urn:schemas-microsoft-com:office:smarttags" w:element="place">
        <w:smartTag w:uri="urn:schemas-microsoft-com:office:smarttags" w:element="PlaceName">
          <w:r w:rsidRPr="004521F5">
            <w:rPr>
              <w:rFonts w:ascii="Times New Roman" w:hAnsi="Times New Roman"/>
              <w:sz w:val="22"/>
              <w:szCs w:val="22"/>
            </w:rPr>
            <w:t>American</w:t>
          </w:r>
        </w:smartTag>
        <w:r w:rsidRPr="004521F5">
          <w:rPr>
            <w:rFonts w:ascii="Times New Roman" w:hAnsi="Times New Roman"/>
            <w:sz w:val="22"/>
            <w:szCs w:val="22"/>
          </w:rPr>
          <w:t xml:space="preserve"> </w:t>
        </w:r>
        <w:smartTag w:uri="urn:schemas-microsoft-com:office:smarttags" w:element="PlaceType">
          <w:r w:rsidRPr="004521F5">
            <w:rPr>
              <w:rFonts w:ascii="Times New Roman" w:hAnsi="Times New Roman"/>
              <w:sz w:val="22"/>
              <w:szCs w:val="22"/>
            </w:rPr>
            <w:t>Academy</w:t>
          </w:r>
        </w:smartTag>
      </w:smartTag>
      <w:r w:rsidRPr="004521F5">
        <w:rPr>
          <w:rFonts w:ascii="Times New Roman" w:hAnsi="Times New Roman"/>
          <w:sz w:val="22"/>
          <w:szCs w:val="22"/>
        </w:rPr>
        <w:t xml:space="preserve"> of Actuaries.  </w:t>
      </w:r>
    </w:p>
    <w:p w:rsidR="00734975" w:rsidRPr="004521F5"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Individual governments subject to this requirement must establish an internal service fund to account for this activity.</w:t>
      </w:r>
    </w:p>
    <w:p w:rsidR="00734975" w:rsidRPr="004521F5" w:rsidRDefault="00734975" w:rsidP="004521F5">
      <w:pPr>
        <w:jc w:val="both"/>
        <w:rPr>
          <w:rFonts w:ascii="Times New Roman" w:hAnsi="Times New Roman"/>
          <w:sz w:val="22"/>
          <w:szCs w:val="22"/>
        </w:rPr>
      </w:pPr>
    </w:p>
    <w:p w:rsidR="00FC072F" w:rsidRPr="00FC072F" w:rsidRDefault="00734975" w:rsidP="00A84A2E">
      <w:pPr>
        <w:jc w:val="both"/>
        <w:rPr>
          <w:rFonts w:ascii="Times New Roman" w:hAnsi="Times New Roman"/>
          <w:sz w:val="22"/>
          <w:szCs w:val="22"/>
        </w:rPr>
      </w:pPr>
      <w:r w:rsidRPr="004521F5">
        <w:rPr>
          <w:rFonts w:ascii="Times New Roman" w:hAnsi="Times New Roman"/>
          <w:sz w:val="22"/>
          <w:szCs w:val="22"/>
        </w:rPr>
        <w:t xml:space="preserve">Per </w:t>
      </w:r>
      <w:r w:rsidR="0060746B" w:rsidRPr="0060746B">
        <w:rPr>
          <w:rFonts w:ascii="Times New Roman" w:hAnsi="Times New Roman"/>
          <w:sz w:val="22"/>
          <w:szCs w:val="22"/>
        </w:rPr>
        <w:t>Ohio Rev. Code §</w:t>
      </w:r>
      <w:r w:rsidRPr="004521F5">
        <w:rPr>
          <w:rFonts w:ascii="Times New Roman" w:hAnsi="Times New Roman"/>
          <w:sz w:val="22"/>
          <w:szCs w:val="22"/>
        </w:rPr>
        <w:t>9.833(E), some of the aforementioned requirements do not apply to counties, townships, and municipalities.  See the matrix appended to Auditor of State Bulletin 2001-05 regarding which provisions app</w:t>
      </w:r>
      <w:r w:rsidR="00A84A2E">
        <w:rPr>
          <w:rFonts w:ascii="Times New Roman" w:hAnsi="Times New Roman"/>
          <w:sz w:val="22"/>
          <w:szCs w:val="22"/>
        </w:rPr>
        <w:t xml:space="preserve">ly to various government types.  </w:t>
      </w:r>
      <w:r w:rsidR="007A6249" w:rsidRPr="007A6249">
        <w:rPr>
          <w:rFonts w:ascii="Times New Roman" w:hAnsi="Times New Roman"/>
          <w:sz w:val="22"/>
          <w:szCs w:val="22"/>
          <w:u w:val="double"/>
        </w:rPr>
        <w:t>(Per HB66, effective 9/29/07, ORC 9.833 does not apply to school districts.)</w:t>
      </w:r>
      <w:r w:rsidR="007A6249">
        <w:rPr>
          <w:rFonts w:ascii="Times New Roman" w:hAnsi="Times New Roman"/>
          <w:sz w:val="22"/>
          <w:szCs w:val="22"/>
        </w:rPr>
        <w:t xml:space="preserve">  </w:t>
      </w:r>
      <w:r w:rsidR="00FC072F" w:rsidRPr="00FC072F">
        <w:rPr>
          <w:rFonts w:ascii="Times New Roman" w:hAnsi="Times New Roman"/>
          <w:sz w:val="22"/>
          <w:szCs w:val="22"/>
        </w:rPr>
        <w:t>Note:  Auditors should refer to Auditor of State Bulletin 2001-05 for additional guidance.</w:t>
      </w:r>
    </w:p>
    <w:p w:rsidR="00192600" w:rsidRPr="004521F5" w:rsidRDefault="00192600" w:rsidP="004521F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03EE2" w:rsidRPr="006B77C7" w:rsidTr="006B77C7">
        <w:tc>
          <w:tcPr>
            <w:tcW w:w="4428" w:type="dxa"/>
          </w:tcPr>
          <w:p w:rsidR="00B03EE2" w:rsidRPr="006B77C7" w:rsidRDefault="00B03EE2" w:rsidP="00DF31D2">
            <w:pPr>
              <w:rPr>
                <w:rFonts w:ascii="Times New Roman" w:hAnsi="Times New Roman"/>
                <w:b/>
                <w:sz w:val="22"/>
                <w:szCs w:val="22"/>
              </w:rPr>
            </w:pPr>
            <w:r w:rsidRPr="006B77C7">
              <w:rPr>
                <w:rFonts w:ascii="Times New Roman" w:hAnsi="Times New Roman"/>
                <w:b/>
                <w:bCs/>
                <w:sz w:val="22"/>
                <w:szCs w:val="22"/>
              </w:rPr>
              <w:t>In determining how the government ensures compliance, consider the following:</w:t>
            </w:r>
          </w:p>
        </w:tc>
        <w:tc>
          <w:tcPr>
            <w:tcW w:w="3780" w:type="dxa"/>
          </w:tcPr>
          <w:p w:rsidR="00B03EE2" w:rsidRPr="006B77C7" w:rsidRDefault="00B03EE2" w:rsidP="00DF31D2">
            <w:pPr>
              <w:rPr>
                <w:rFonts w:ascii="Times New Roman" w:hAnsi="Times New Roman"/>
                <w:b/>
                <w:sz w:val="22"/>
                <w:szCs w:val="22"/>
              </w:rPr>
            </w:pPr>
            <w:r w:rsidRPr="006B77C7">
              <w:rPr>
                <w:rFonts w:ascii="Times New Roman" w:hAnsi="Times New Roman"/>
                <w:b/>
                <w:bCs/>
                <w:sz w:val="22"/>
                <w:szCs w:val="22"/>
              </w:rPr>
              <w:t>What control procedures address the compliance requirement?</w:t>
            </w:r>
          </w:p>
        </w:tc>
        <w:tc>
          <w:tcPr>
            <w:tcW w:w="648" w:type="dxa"/>
          </w:tcPr>
          <w:p w:rsidR="00B03EE2" w:rsidRPr="006B77C7" w:rsidRDefault="00B03EE2" w:rsidP="00DF31D2">
            <w:pPr>
              <w:rPr>
                <w:rFonts w:ascii="Times New Roman" w:hAnsi="Times New Roman"/>
                <w:b/>
                <w:sz w:val="22"/>
                <w:szCs w:val="22"/>
              </w:rPr>
            </w:pPr>
            <w:r w:rsidRPr="006B77C7">
              <w:rPr>
                <w:rFonts w:ascii="Times New Roman" w:hAnsi="Times New Roman"/>
                <w:b/>
                <w:sz w:val="22"/>
                <w:szCs w:val="22"/>
              </w:rPr>
              <w:t>W/P</w:t>
            </w:r>
          </w:p>
          <w:p w:rsidR="00B03EE2" w:rsidRPr="006B77C7" w:rsidRDefault="00B03EE2" w:rsidP="00DF31D2">
            <w:pPr>
              <w:rPr>
                <w:rFonts w:ascii="Times New Roman" w:hAnsi="Times New Roman"/>
                <w:b/>
                <w:sz w:val="22"/>
                <w:szCs w:val="22"/>
              </w:rPr>
            </w:pPr>
            <w:r w:rsidRPr="006B77C7">
              <w:rPr>
                <w:rFonts w:ascii="Times New Roman" w:hAnsi="Times New Roman"/>
                <w:b/>
                <w:sz w:val="22"/>
                <w:szCs w:val="22"/>
              </w:rPr>
              <w:t>Ref.</w:t>
            </w:r>
          </w:p>
        </w:tc>
      </w:tr>
      <w:tr w:rsidR="00B03EE2" w:rsidRPr="006B77C7" w:rsidTr="006B77C7">
        <w:tc>
          <w:tcPr>
            <w:tcW w:w="4428" w:type="dxa"/>
          </w:tcPr>
          <w:p w:rsidR="00B03EE2" w:rsidRPr="006B77C7" w:rsidRDefault="00B03EE2" w:rsidP="006B77C7">
            <w:pPr>
              <w:widowControl w:val="0"/>
              <w:numPr>
                <w:ilvl w:val="0"/>
                <w:numId w:val="1"/>
              </w:numPr>
              <w:shd w:val="clear" w:color="auto" w:fill="FFFFFF"/>
              <w:tabs>
                <w:tab w:val="clear" w:pos="540"/>
                <w:tab w:val="left"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lastRenderedPageBreak/>
              <w:t>Policies and Procedures Manuals</w:t>
            </w:r>
          </w:p>
          <w:p w:rsidR="00B03EE2" w:rsidRPr="006B77C7" w:rsidRDefault="00B03EE2"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Knowledge and Training of personnel</w:t>
            </w:r>
          </w:p>
          <w:p w:rsidR="00B03EE2" w:rsidRPr="006B77C7" w:rsidRDefault="00B03EE2"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Tickler Files/Checklists</w:t>
            </w:r>
          </w:p>
          <w:p w:rsidR="00B03EE2" w:rsidRPr="006B77C7" w:rsidRDefault="00B03EE2"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Legislative and Management Monitoring</w:t>
            </w:r>
          </w:p>
          <w:p w:rsidR="00B03EE2" w:rsidRPr="006B77C7" w:rsidRDefault="00B03EE2"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identification of changes in laws and regulations</w:t>
            </w:r>
          </w:p>
          <w:p w:rsidR="00B03EE2" w:rsidRPr="006B77C7" w:rsidRDefault="00B03EE2"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communication of changes in laws and regulations to employees</w:t>
            </w:r>
          </w:p>
        </w:tc>
        <w:tc>
          <w:tcPr>
            <w:tcW w:w="3780" w:type="dxa"/>
          </w:tcPr>
          <w:p w:rsidR="00B03EE2" w:rsidRPr="006B77C7" w:rsidRDefault="00B03EE2" w:rsidP="006B77C7">
            <w:pPr>
              <w:ind w:left="-3974" w:firstLine="540"/>
              <w:rPr>
                <w:rFonts w:ascii="Times New Roman" w:hAnsi="Times New Roman"/>
                <w:sz w:val="22"/>
                <w:szCs w:val="22"/>
              </w:rPr>
            </w:pPr>
          </w:p>
        </w:tc>
        <w:tc>
          <w:tcPr>
            <w:tcW w:w="648" w:type="dxa"/>
          </w:tcPr>
          <w:p w:rsidR="00B03EE2" w:rsidRPr="006B77C7" w:rsidRDefault="00B03EE2" w:rsidP="00DF31D2">
            <w:pPr>
              <w:rPr>
                <w:rFonts w:ascii="Times New Roman" w:hAnsi="Times New Roman"/>
                <w:sz w:val="22"/>
                <w:szCs w:val="22"/>
              </w:rPr>
            </w:pPr>
          </w:p>
        </w:tc>
      </w:tr>
    </w:tbl>
    <w:p w:rsidR="00734975" w:rsidRPr="004521F5" w:rsidRDefault="00734975" w:rsidP="004521F5">
      <w:pPr>
        <w:jc w:val="both"/>
        <w:rPr>
          <w:rFonts w:ascii="Times New Roman" w:hAnsi="Times New Roman"/>
          <w:sz w:val="22"/>
          <w:szCs w:val="22"/>
        </w:rPr>
      </w:pPr>
    </w:p>
    <w:p w:rsidR="00734975" w:rsidRPr="00B03EE2" w:rsidRDefault="00734975" w:rsidP="004521F5">
      <w:pPr>
        <w:jc w:val="both"/>
        <w:rPr>
          <w:rFonts w:ascii="Times New Roman" w:hAnsi="Times New Roman"/>
          <w:b/>
          <w:sz w:val="22"/>
          <w:szCs w:val="22"/>
        </w:rPr>
      </w:pPr>
      <w:r w:rsidRPr="00B03EE2">
        <w:rPr>
          <w:rFonts w:ascii="Times New Roman" w:hAnsi="Times New Roman"/>
          <w:b/>
          <w:sz w:val="22"/>
          <w:szCs w:val="22"/>
        </w:rPr>
        <w:t>Suggested Audit Procedures -</w:t>
      </w:r>
      <w:r w:rsidR="00FC072F">
        <w:rPr>
          <w:rFonts w:ascii="Times New Roman" w:hAnsi="Times New Roman"/>
          <w:b/>
          <w:sz w:val="22"/>
          <w:szCs w:val="22"/>
        </w:rPr>
        <w:t xml:space="preserve"> Compliance (Substantive) Tests:</w:t>
      </w:r>
    </w:p>
    <w:p w:rsidR="00734975" w:rsidRPr="004521F5" w:rsidRDefault="00734975" w:rsidP="004521F5">
      <w:pPr>
        <w:jc w:val="both"/>
        <w:rPr>
          <w:rFonts w:ascii="Times New Roman" w:hAnsi="Times New Roman"/>
          <w:sz w:val="22"/>
          <w:szCs w:val="22"/>
        </w:rPr>
      </w:pPr>
    </w:p>
    <w:p w:rsidR="00FC072F" w:rsidRDefault="00734975" w:rsidP="00FC072F">
      <w:pPr>
        <w:jc w:val="both"/>
        <w:rPr>
          <w:b/>
        </w:rPr>
      </w:pPr>
      <w:r w:rsidRPr="004521F5">
        <w:rPr>
          <w:rFonts w:ascii="Times New Roman" w:hAnsi="Times New Roman"/>
          <w:sz w:val="22"/>
          <w:szCs w:val="22"/>
        </w:rPr>
        <w:t>Subdivisions</w:t>
      </w:r>
      <w:r w:rsidR="000F7A6F">
        <w:rPr>
          <w:rStyle w:val="FootnoteReference"/>
          <w:rFonts w:ascii="Times New Roman" w:hAnsi="Times New Roman"/>
          <w:sz w:val="22"/>
          <w:szCs w:val="22"/>
        </w:rPr>
        <w:footnoteReference w:id="5"/>
      </w:r>
      <w:r w:rsidRPr="004521F5">
        <w:rPr>
          <w:rFonts w:ascii="Times New Roman" w:hAnsi="Times New Roman"/>
          <w:sz w:val="22"/>
          <w:szCs w:val="22"/>
        </w:rPr>
        <w:t xml:space="preserve"> (except municipalities, townships </w:t>
      </w:r>
      <w:r w:rsidRPr="00373758">
        <w:rPr>
          <w:rFonts w:ascii="Times New Roman" w:hAnsi="Times New Roman"/>
          <w:strike/>
          <w:sz w:val="22"/>
          <w:szCs w:val="22"/>
        </w:rPr>
        <w:t>and</w:t>
      </w:r>
      <w:r w:rsidRPr="004521F5">
        <w:rPr>
          <w:rFonts w:ascii="Times New Roman" w:hAnsi="Times New Roman"/>
          <w:sz w:val="22"/>
          <w:szCs w:val="22"/>
        </w:rPr>
        <w:t xml:space="preserve"> counties</w:t>
      </w:r>
      <w:r w:rsidR="00373758" w:rsidRPr="00373758">
        <w:rPr>
          <w:rFonts w:ascii="Times New Roman" w:hAnsi="Times New Roman"/>
          <w:sz w:val="22"/>
          <w:szCs w:val="22"/>
          <w:u w:val="wave"/>
        </w:rPr>
        <w:t>, and schools</w:t>
      </w:r>
      <w:r w:rsidRPr="004521F5">
        <w:rPr>
          <w:rFonts w:ascii="Times New Roman" w:hAnsi="Times New Roman"/>
          <w:sz w:val="22"/>
          <w:szCs w:val="22"/>
        </w:rPr>
        <w:t>) must establish an internal service fund to account for health self-insurance activity.  Determine if the subdivision established the required fund.</w:t>
      </w:r>
      <w:r w:rsidR="009449D8" w:rsidRPr="009449D8">
        <w:t xml:space="preserve"> </w:t>
      </w:r>
    </w:p>
    <w:p w:rsidR="00CF4A99" w:rsidRDefault="00CF4A99" w:rsidP="00FC072F">
      <w:pPr>
        <w:jc w:val="both"/>
        <w:rPr>
          <w:rFonts w:ascii="Times New Roman" w:hAnsi="Times New Roman"/>
          <w:sz w:val="22"/>
          <w:szCs w:val="22"/>
        </w:rPr>
      </w:pPr>
    </w:p>
    <w:p w:rsidR="00734975" w:rsidRPr="004521F5" w:rsidRDefault="00734975" w:rsidP="00FC072F">
      <w:pPr>
        <w:jc w:val="both"/>
        <w:rPr>
          <w:rFonts w:ascii="Times New Roman" w:hAnsi="Times New Roman"/>
          <w:sz w:val="22"/>
          <w:szCs w:val="22"/>
        </w:rPr>
      </w:pPr>
      <w:r w:rsidRPr="004521F5">
        <w:rPr>
          <w:rFonts w:ascii="Times New Roman" w:hAnsi="Times New Roman"/>
          <w:sz w:val="22"/>
          <w:szCs w:val="22"/>
        </w:rPr>
        <w:t>Determine whether the subdivision</w:t>
      </w:r>
      <w:r w:rsidR="00D57CFE" w:rsidRPr="00D57CFE">
        <w:rPr>
          <w:rFonts w:ascii="Times New Roman" w:hAnsi="Times New Roman"/>
          <w:sz w:val="22"/>
          <w:szCs w:val="22"/>
          <w:u w:val="wave"/>
        </w:rPr>
        <w:t xml:space="preserve"> (except municipalities, townships, counties, and schools)</w:t>
      </w:r>
      <w:r w:rsidRPr="004521F5">
        <w:rPr>
          <w:rFonts w:ascii="Times New Roman" w:hAnsi="Times New Roman"/>
          <w:sz w:val="22"/>
          <w:szCs w:val="22"/>
        </w:rPr>
        <w:t xml:space="preserve"> obtained a report presenting the actuarially-measured liabilities and disbursements.</w:t>
      </w:r>
    </w:p>
    <w:p w:rsidR="00FC072F" w:rsidRDefault="00FC072F" w:rsidP="00FC072F">
      <w:pPr>
        <w:jc w:val="both"/>
        <w:rPr>
          <w:rFonts w:ascii="Times New Roman" w:hAnsi="Times New Roman"/>
          <w:sz w:val="22"/>
          <w:szCs w:val="22"/>
        </w:rPr>
      </w:pPr>
    </w:p>
    <w:p w:rsidR="00734975" w:rsidRPr="004521F5" w:rsidRDefault="00734975" w:rsidP="00FC072F">
      <w:pPr>
        <w:jc w:val="both"/>
        <w:rPr>
          <w:rFonts w:ascii="Times New Roman" w:hAnsi="Times New Roman"/>
          <w:sz w:val="22"/>
          <w:szCs w:val="22"/>
        </w:rPr>
      </w:pPr>
      <w:r w:rsidRPr="004521F5">
        <w:rPr>
          <w:rFonts w:ascii="Times New Roman" w:hAnsi="Times New Roman"/>
          <w:sz w:val="22"/>
          <w:szCs w:val="22"/>
        </w:rPr>
        <w:t>Inspect the actuary’s certificate (i.e. opinion) that the amounts reserved conform to accepted loss reserving standards.</w:t>
      </w:r>
    </w:p>
    <w:p w:rsidR="00FC072F" w:rsidRDefault="00FC072F" w:rsidP="00FC072F">
      <w:pPr>
        <w:jc w:val="both"/>
        <w:rPr>
          <w:rFonts w:ascii="Times New Roman" w:hAnsi="Times New Roman"/>
          <w:sz w:val="22"/>
          <w:szCs w:val="22"/>
        </w:rPr>
      </w:pPr>
    </w:p>
    <w:p w:rsidR="00734975" w:rsidRPr="004521F5" w:rsidRDefault="00734975" w:rsidP="00FC072F">
      <w:pPr>
        <w:jc w:val="both"/>
        <w:rPr>
          <w:rFonts w:ascii="Times New Roman" w:hAnsi="Times New Roman"/>
          <w:sz w:val="22"/>
          <w:szCs w:val="22"/>
        </w:rPr>
      </w:pPr>
      <w:r w:rsidRPr="004521F5">
        <w:rPr>
          <w:rFonts w:ascii="Times New Roman" w:hAnsi="Times New Roman"/>
          <w:sz w:val="22"/>
          <w:szCs w:val="22"/>
        </w:rPr>
        <w:t xml:space="preserve">Test information the client submitted </w:t>
      </w:r>
      <w:r w:rsidRPr="00FC072F">
        <w:rPr>
          <w:rFonts w:ascii="Times New Roman" w:hAnsi="Times New Roman"/>
          <w:b/>
          <w:sz w:val="22"/>
          <w:szCs w:val="22"/>
          <w:u w:val="single"/>
        </w:rPr>
        <w:t>to the actuary</w:t>
      </w:r>
      <w:r w:rsidRPr="004521F5">
        <w:rPr>
          <w:rFonts w:ascii="Times New Roman" w:hAnsi="Times New Roman"/>
          <w:sz w:val="22"/>
          <w:szCs w:val="22"/>
        </w:rPr>
        <w:t xml:space="preserve"> to determine this information is supported by the client’s accounting or other applicable records.  Testing information the client provides to the actuary is necessary to comply per No. 73, </w:t>
      </w:r>
      <w:r w:rsidRPr="00FC072F">
        <w:rPr>
          <w:rFonts w:ascii="Times New Roman" w:hAnsi="Times New Roman"/>
          <w:i/>
          <w:sz w:val="22"/>
          <w:szCs w:val="22"/>
        </w:rPr>
        <w:t>Using the Work of a Specialist</w:t>
      </w:r>
      <w:r w:rsidRPr="004521F5">
        <w:rPr>
          <w:rFonts w:ascii="Times New Roman" w:hAnsi="Times New Roman"/>
          <w:sz w:val="22"/>
          <w:szCs w:val="22"/>
        </w:rPr>
        <w:t>. SAS 73 (AU 336.12(b)) when the actuary’s liability calculation is accrued as a GAAP liability</w:t>
      </w:r>
      <w:r w:rsidR="00F475DD">
        <w:rPr>
          <w:rStyle w:val="FootnoteReference"/>
          <w:rFonts w:ascii="Times New Roman" w:hAnsi="Times New Roman"/>
          <w:sz w:val="22"/>
          <w:szCs w:val="22"/>
        </w:rPr>
        <w:footnoteReference w:id="6"/>
      </w:r>
      <w:r w:rsidRPr="004521F5">
        <w:rPr>
          <w:rFonts w:ascii="Times New Roman" w:hAnsi="Times New Roman"/>
          <w:sz w:val="22"/>
          <w:szCs w:val="22"/>
        </w:rPr>
        <w:t xml:space="preserve">  or presented in a cash-basis entity’s notes.  </w:t>
      </w:r>
    </w:p>
    <w:p w:rsidR="00FC072F" w:rsidRDefault="00FC072F" w:rsidP="00FC072F">
      <w:pPr>
        <w:jc w:val="both"/>
        <w:rPr>
          <w:rFonts w:ascii="Times New Roman" w:hAnsi="Times New Roman"/>
          <w:sz w:val="22"/>
          <w:szCs w:val="22"/>
        </w:rPr>
      </w:pPr>
    </w:p>
    <w:p w:rsidR="00734975" w:rsidRPr="004521F5" w:rsidRDefault="00734975" w:rsidP="00FC072F">
      <w:pPr>
        <w:jc w:val="both"/>
        <w:rPr>
          <w:rFonts w:ascii="Times New Roman" w:hAnsi="Times New Roman"/>
          <w:sz w:val="22"/>
          <w:szCs w:val="22"/>
        </w:rPr>
      </w:pPr>
      <w:r w:rsidRPr="004521F5">
        <w:rPr>
          <w:rFonts w:ascii="Times New Roman" w:hAnsi="Times New Roman"/>
          <w:sz w:val="22"/>
          <w:szCs w:val="22"/>
        </w:rPr>
        <w:t>Determine whether the actuary’s opinion language (including the scope of the work) generally complied with the example described in the “Actuarial Opinions” section of Auditor of State Bulletin 2001-05.</w:t>
      </w:r>
    </w:p>
    <w:p w:rsidR="00FC072F" w:rsidRDefault="00FC072F" w:rsidP="00FC072F">
      <w:pPr>
        <w:jc w:val="both"/>
        <w:rPr>
          <w:rFonts w:ascii="Times New Roman" w:hAnsi="Times New Roman"/>
          <w:sz w:val="22"/>
          <w:szCs w:val="22"/>
        </w:rPr>
      </w:pPr>
    </w:p>
    <w:p w:rsidR="00734975" w:rsidRPr="004521F5" w:rsidRDefault="00734975" w:rsidP="00FC072F">
      <w:pPr>
        <w:jc w:val="both"/>
        <w:rPr>
          <w:rFonts w:ascii="Times New Roman" w:hAnsi="Times New Roman"/>
          <w:sz w:val="22"/>
          <w:szCs w:val="22"/>
        </w:rPr>
      </w:pPr>
      <w:r w:rsidRPr="004521F5">
        <w:rPr>
          <w:rFonts w:ascii="Times New Roman" w:hAnsi="Times New Roman"/>
          <w:sz w:val="22"/>
          <w:szCs w:val="22"/>
        </w:rPr>
        <w:t>Consider whether any qualification in the actuary’s report affects the financial statement opinion or indicates noncompliance with 2744.081.</w:t>
      </w:r>
    </w:p>
    <w:p w:rsidR="00FC072F" w:rsidRDefault="00FC072F" w:rsidP="00FC072F">
      <w:pPr>
        <w:jc w:val="both"/>
        <w:rPr>
          <w:rFonts w:ascii="Times New Roman" w:hAnsi="Times New Roman"/>
          <w:sz w:val="22"/>
          <w:szCs w:val="22"/>
        </w:rPr>
      </w:pPr>
    </w:p>
    <w:p w:rsidR="00734975" w:rsidRDefault="00734975" w:rsidP="00FC072F">
      <w:pPr>
        <w:jc w:val="both"/>
        <w:rPr>
          <w:rFonts w:ascii="Times New Roman" w:hAnsi="Times New Roman"/>
          <w:sz w:val="22"/>
          <w:szCs w:val="22"/>
        </w:rPr>
      </w:pPr>
      <w:r w:rsidRPr="004521F5">
        <w:rPr>
          <w:rFonts w:ascii="Times New Roman" w:hAnsi="Times New Roman"/>
          <w:sz w:val="22"/>
          <w:szCs w:val="22"/>
        </w:rPr>
        <w:t xml:space="preserve">Determine if a cash-basis (or AOS basis) government’s audited statements disclose self insurance activity based on the example disclosure in Bulletin 2001-05.  (For cash-basis entities, an inability </w:t>
      </w:r>
      <w:r w:rsidRPr="004521F5">
        <w:rPr>
          <w:rFonts w:ascii="Times New Roman" w:hAnsi="Times New Roman"/>
          <w:sz w:val="22"/>
          <w:szCs w:val="22"/>
        </w:rPr>
        <w:lastRenderedPageBreak/>
        <w:t>to adequately calculate and present the liability may constitute a qualification related to the adequacy of disclosure.)</w:t>
      </w:r>
    </w:p>
    <w:p w:rsidR="00627289" w:rsidRDefault="006272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756E66">
        <w:trPr>
          <w:trHeight w:val="720"/>
        </w:trPr>
        <w:tc>
          <w:tcPr>
            <w:tcW w:w="8640" w:type="dxa"/>
          </w:tcPr>
          <w:p w:rsidR="00627289" w:rsidRDefault="00627289" w:rsidP="00756E66">
            <w:pPr>
              <w:jc w:val="both"/>
              <w:rPr>
                <w:rFonts w:ascii="Times New Roman" w:hAnsi="Times New Roman"/>
                <w:b/>
                <w:sz w:val="22"/>
                <w:szCs w:val="22"/>
              </w:rPr>
            </w:pPr>
            <w:r>
              <w:rPr>
                <w:rFonts w:ascii="Times New Roman" w:hAnsi="Times New Roman"/>
                <w:sz w:val="22"/>
                <w:szCs w:val="22"/>
              </w:rPr>
              <w:br w:type="page"/>
            </w:r>
          </w:p>
          <w:p w:rsidR="00756E66" w:rsidRDefault="00756E66" w:rsidP="00756E66">
            <w:pPr>
              <w:jc w:val="both"/>
              <w:rPr>
                <w:rFonts w:ascii="Times New Roman" w:hAnsi="Times New Roman"/>
                <w:b/>
                <w:sz w:val="22"/>
                <w:szCs w:val="22"/>
              </w:rPr>
            </w:pPr>
            <w:r w:rsidRPr="00756E6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756E66">
              <w:rPr>
                <w:rFonts w:ascii="Times New Roman" w:hAnsi="Times New Roman"/>
                <w:b/>
                <w:sz w:val="22"/>
                <w:szCs w:val="22"/>
              </w:rPr>
              <w:t>/material weaknesses, and management letter comments):</w:t>
            </w:r>
          </w:p>
          <w:p w:rsidR="00756E66" w:rsidRDefault="00756E66" w:rsidP="00756E66">
            <w:pPr>
              <w:jc w:val="both"/>
              <w:rPr>
                <w:rFonts w:ascii="Times New Roman" w:hAnsi="Times New Roman"/>
                <w:b/>
                <w:sz w:val="22"/>
                <w:szCs w:val="22"/>
              </w:rPr>
            </w:pPr>
          </w:p>
          <w:p w:rsidR="00756E66" w:rsidRDefault="00756E66" w:rsidP="00756E66">
            <w:pPr>
              <w:jc w:val="both"/>
              <w:rPr>
                <w:rFonts w:ascii="Times New Roman" w:hAnsi="Times New Roman"/>
                <w:b/>
                <w:sz w:val="22"/>
                <w:szCs w:val="22"/>
              </w:rPr>
            </w:pPr>
          </w:p>
          <w:p w:rsidR="00756E66" w:rsidRPr="00756E66" w:rsidRDefault="00756E66" w:rsidP="00756E66">
            <w:pPr>
              <w:jc w:val="both"/>
              <w:rPr>
                <w:rFonts w:ascii="Times New Roman" w:hAnsi="Times New Roman"/>
                <w:b/>
                <w:sz w:val="22"/>
                <w:szCs w:val="22"/>
              </w:rPr>
            </w:pPr>
          </w:p>
          <w:p w:rsidR="00756E66" w:rsidRPr="00756E66" w:rsidRDefault="00756E66" w:rsidP="004521F5">
            <w:pPr>
              <w:jc w:val="both"/>
              <w:rPr>
                <w:rFonts w:ascii="Times New Roman" w:hAnsi="Times New Roman"/>
                <w:b/>
                <w:sz w:val="22"/>
                <w:szCs w:val="22"/>
              </w:rPr>
            </w:pPr>
          </w:p>
        </w:tc>
      </w:tr>
    </w:tbl>
    <w:p w:rsidR="00756E66" w:rsidRDefault="00756E66" w:rsidP="004521F5">
      <w:pPr>
        <w:jc w:val="both"/>
        <w:rPr>
          <w:rFonts w:ascii="Times New Roman" w:hAnsi="Times New Roman"/>
          <w:sz w:val="22"/>
          <w:szCs w:val="22"/>
        </w:rPr>
      </w:pPr>
    </w:p>
    <w:p w:rsidR="00734975" w:rsidRPr="004521F5" w:rsidRDefault="00756E66" w:rsidP="004521F5">
      <w:pPr>
        <w:jc w:val="both"/>
        <w:rPr>
          <w:rFonts w:ascii="Times New Roman" w:hAnsi="Times New Roman"/>
          <w:sz w:val="22"/>
          <w:szCs w:val="22"/>
        </w:rPr>
      </w:pPr>
      <w:r>
        <w:rPr>
          <w:rFonts w:ascii="Times New Roman" w:hAnsi="Times New Roman"/>
          <w:sz w:val="22"/>
          <w:szCs w:val="22"/>
        </w:rPr>
        <w:br w:type="page"/>
      </w:r>
      <w:r w:rsidR="00734975" w:rsidRPr="00F475DD">
        <w:rPr>
          <w:rFonts w:ascii="Times New Roman" w:hAnsi="Times New Roman"/>
          <w:b/>
          <w:sz w:val="22"/>
          <w:szCs w:val="22"/>
        </w:rPr>
        <w:lastRenderedPageBreak/>
        <w:t>6-2 Compliance Requirement</w:t>
      </w:r>
      <w:r w:rsidR="00734975" w:rsidRPr="004521F5">
        <w:rPr>
          <w:rFonts w:ascii="Times New Roman" w:hAnsi="Times New Roman"/>
          <w:sz w:val="22"/>
          <w:szCs w:val="22"/>
        </w:rPr>
        <w:t xml:space="preserve">: Ohio Rev. Code </w:t>
      </w:r>
      <w:r w:rsidR="008624E0">
        <w:rPr>
          <w:rFonts w:ascii="Times New Roman" w:hAnsi="Times New Roman"/>
          <w:sz w:val="22"/>
          <w:szCs w:val="22"/>
        </w:rPr>
        <w:t>§</w:t>
      </w:r>
      <w:r w:rsidR="00734975" w:rsidRPr="004521F5">
        <w:rPr>
          <w:rFonts w:ascii="Times New Roman" w:hAnsi="Times New Roman"/>
          <w:sz w:val="22"/>
          <w:szCs w:val="22"/>
        </w:rPr>
        <w:t xml:space="preserve"> 2744.081 - Liability </w:t>
      </w:r>
      <w:r w:rsidR="00DB47CA" w:rsidRPr="004521F5">
        <w:rPr>
          <w:rFonts w:ascii="Times New Roman" w:hAnsi="Times New Roman"/>
          <w:sz w:val="22"/>
          <w:szCs w:val="22"/>
        </w:rPr>
        <w:t>Self Insurance</w:t>
      </w: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 </w:t>
      </w:r>
    </w:p>
    <w:p w:rsidR="00734975" w:rsidRPr="004521F5" w:rsidRDefault="00734975" w:rsidP="004521F5">
      <w:pPr>
        <w:jc w:val="both"/>
        <w:rPr>
          <w:rFonts w:ascii="Times New Roman" w:hAnsi="Times New Roman"/>
          <w:sz w:val="22"/>
          <w:szCs w:val="22"/>
        </w:rPr>
      </w:pPr>
      <w:r w:rsidRPr="00F475DD">
        <w:rPr>
          <w:rFonts w:ascii="Times New Roman" w:hAnsi="Times New Roman"/>
          <w:b/>
          <w:sz w:val="22"/>
          <w:szCs w:val="22"/>
        </w:rPr>
        <w:t>Summary of Requirement</w:t>
      </w:r>
      <w:r w:rsidRPr="004521F5">
        <w:rPr>
          <w:rFonts w:ascii="Times New Roman" w:hAnsi="Times New Roman"/>
          <w:sz w:val="22"/>
          <w:szCs w:val="22"/>
        </w:rPr>
        <w:t xml:space="preserve">:  This section requires joint self-insurance programs (such as governmental self-insurance pools) insuring against judgments, settlement of claims, expense, loss and damages that arise, or are claimed to have arisen, from an act or omission of the subdivision or any of its employees and to indemnify or hold harmless the subdivision’s employees, to reserve </w:t>
      </w:r>
      <w:r w:rsidR="007E22B4">
        <w:rPr>
          <w:rStyle w:val="FootnoteReference"/>
          <w:rFonts w:ascii="Times New Roman" w:hAnsi="Times New Roman"/>
          <w:sz w:val="22"/>
          <w:szCs w:val="22"/>
        </w:rPr>
        <w:footnoteReference w:id="7"/>
      </w:r>
      <w:r w:rsidRPr="004521F5">
        <w:rPr>
          <w:rFonts w:ascii="Times New Roman" w:hAnsi="Times New Roman"/>
          <w:sz w:val="22"/>
          <w:szCs w:val="22"/>
        </w:rPr>
        <w:t xml:space="preserve"> amounts to cover potential costs. It also requires the program to prepare a report, within 90 days after the program’s fiscal year-end, reflecting those reserves (i.e., liabilities) and the disbursements made to pay self-insured claims, legal and consultant costs during the preceding fiscal year. This report is not filed with any office, including the Auditor of State; it should be retained by the government and be made available upon request.</w:t>
      </w:r>
    </w:p>
    <w:p w:rsidR="00734975" w:rsidRPr="004521F5"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An actuary must certify that the amounts reserved are fairly stated in accordance with sound loss reserving principles.  The actuary must be a member of the </w:t>
      </w:r>
      <w:smartTag w:uri="urn:schemas-microsoft-com:office:smarttags" w:element="place">
        <w:smartTag w:uri="urn:schemas-microsoft-com:office:smarttags" w:element="PlaceName">
          <w:r w:rsidRPr="004521F5">
            <w:rPr>
              <w:rFonts w:ascii="Times New Roman" w:hAnsi="Times New Roman"/>
              <w:sz w:val="22"/>
              <w:szCs w:val="22"/>
            </w:rPr>
            <w:t>American</w:t>
          </w:r>
        </w:smartTag>
        <w:r w:rsidRPr="004521F5">
          <w:rPr>
            <w:rFonts w:ascii="Times New Roman" w:hAnsi="Times New Roman"/>
            <w:sz w:val="22"/>
            <w:szCs w:val="22"/>
          </w:rPr>
          <w:t xml:space="preserve"> </w:t>
        </w:r>
        <w:smartTag w:uri="urn:schemas-microsoft-com:office:smarttags" w:element="PlaceType">
          <w:r w:rsidRPr="004521F5">
            <w:rPr>
              <w:rFonts w:ascii="Times New Roman" w:hAnsi="Times New Roman"/>
              <w:sz w:val="22"/>
              <w:szCs w:val="22"/>
            </w:rPr>
            <w:t>Academy</w:t>
          </w:r>
        </w:smartTag>
      </w:smartTag>
      <w:r w:rsidRPr="004521F5">
        <w:rPr>
          <w:rFonts w:ascii="Times New Roman" w:hAnsi="Times New Roman"/>
          <w:sz w:val="22"/>
          <w:szCs w:val="22"/>
        </w:rPr>
        <w:t xml:space="preserve"> of Actuaries.</w:t>
      </w:r>
    </w:p>
    <w:p w:rsidR="00734975" w:rsidRPr="004521F5" w:rsidRDefault="00734975" w:rsidP="004521F5">
      <w:pPr>
        <w:jc w:val="both"/>
        <w:rPr>
          <w:rFonts w:ascii="Times New Roman" w:hAnsi="Times New Roman"/>
          <w:sz w:val="22"/>
          <w:szCs w:val="22"/>
        </w:rPr>
      </w:pPr>
    </w:p>
    <w:p w:rsidR="00734975" w:rsidRDefault="00734975" w:rsidP="004521F5">
      <w:pPr>
        <w:jc w:val="both"/>
        <w:rPr>
          <w:rFonts w:ascii="Times New Roman" w:hAnsi="Times New Roman"/>
          <w:sz w:val="22"/>
          <w:szCs w:val="22"/>
        </w:rPr>
      </w:pPr>
      <w:r w:rsidRPr="004521F5">
        <w:rPr>
          <w:rFonts w:ascii="Times New Roman" w:hAnsi="Times New Roman"/>
          <w:sz w:val="22"/>
          <w:szCs w:val="22"/>
        </w:rPr>
        <w:t>The aforementioned requirements apply only to governmental risk pools or other joint governmental liability insurance programs.</w:t>
      </w:r>
    </w:p>
    <w:p w:rsidR="0080114C" w:rsidRPr="004521F5" w:rsidRDefault="0080114C" w:rsidP="004521F5">
      <w:pPr>
        <w:jc w:val="both"/>
        <w:rPr>
          <w:rFonts w:ascii="Times New Roman" w:hAnsi="Times New Roman"/>
          <w:sz w:val="22"/>
          <w:szCs w:val="22"/>
        </w:rPr>
      </w:pPr>
    </w:p>
    <w:p w:rsidR="00734975" w:rsidRPr="0080114C" w:rsidRDefault="0080114C" w:rsidP="0080114C">
      <w:pPr>
        <w:shd w:val="clear" w:color="auto" w:fill="C0C0C0"/>
        <w:jc w:val="both"/>
        <w:rPr>
          <w:rFonts w:ascii="Times New Roman" w:hAnsi="Times New Roman"/>
          <w:b/>
          <w:sz w:val="22"/>
          <w:szCs w:val="22"/>
        </w:rPr>
      </w:pPr>
      <w:r w:rsidRPr="0080114C">
        <w:rPr>
          <w:rFonts w:ascii="Times New Roman" w:hAnsi="Times New Roman"/>
          <w:b/>
          <w:sz w:val="22"/>
          <w:szCs w:val="22"/>
        </w:rPr>
        <w:t>Note:  Auditors should refer to Auditor of State Bulletin 2001-05 for additional guidance.</w:t>
      </w:r>
    </w:p>
    <w:p w:rsidR="00734975" w:rsidRPr="004521F5" w:rsidRDefault="00734975" w:rsidP="004521F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111AD" w:rsidRPr="006B77C7" w:rsidTr="006B77C7">
        <w:tc>
          <w:tcPr>
            <w:tcW w:w="4428" w:type="dxa"/>
          </w:tcPr>
          <w:p w:rsidR="004111AD" w:rsidRPr="006B77C7" w:rsidRDefault="004111AD" w:rsidP="00E14596">
            <w:pPr>
              <w:rPr>
                <w:rFonts w:ascii="Times New Roman" w:hAnsi="Times New Roman"/>
                <w:b/>
                <w:sz w:val="22"/>
                <w:szCs w:val="22"/>
              </w:rPr>
            </w:pPr>
            <w:r w:rsidRPr="006B77C7">
              <w:rPr>
                <w:rFonts w:ascii="Times New Roman" w:hAnsi="Times New Roman"/>
                <w:b/>
                <w:bCs/>
                <w:sz w:val="22"/>
                <w:szCs w:val="22"/>
              </w:rPr>
              <w:t>In determining how the government ensures compliance, consider the following:</w:t>
            </w:r>
          </w:p>
        </w:tc>
        <w:tc>
          <w:tcPr>
            <w:tcW w:w="3780" w:type="dxa"/>
          </w:tcPr>
          <w:p w:rsidR="004111AD" w:rsidRPr="006B77C7" w:rsidRDefault="004111AD" w:rsidP="00E14596">
            <w:pPr>
              <w:rPr>
                <w:rFonts w:ascii="Times New Roman" w:hAnsi="Times New Roman"/>
                <w:b/>
                <w:sz w:val="22"/>
                <w:szCs w:val="22"/>
              </w:rPr>
            </w:pPr>
            <w:r w:rsidRPr="006B77C7">
              <w:rPr>
                <w:rFonts w:ascii="Times New Roman" w:hAnsi="Times New Roman"/>
                <w:b/>
                <w:bCs/>
                <w:sz w:val="22"/>
                <w:szCs w:val="22"/>
              </w:rPr>
              <w:t>What control procedures address the compliance requirement?</w:t>
            </w:r>
          </w:p>
        </w:tc>
        <w:tc>
          <w:tcPr>
            <w:tcW w:w="648" w:type="dxa"/>
          </w:tcPr>
          <w:p w:rsidR="004111AD" w:rsidRPr="006B77C7" w:rsidRDefault="004111AD" w:rsidP="00E14596">
            <w:pPr>
              <w:rPr>
                <w:rFonts w:ascii="Times New Roman" w:hAnsi="Times New Roman"/>
                <w:b/>
                <w:sz w:val="22"/>
                <w:szCs w:val="22"/>
              </w:rPr>
            </w:pPr>
            <w:r w:rsidRPr="006B77C7">
              <w:rPr>
                <w:rFonts w:ascii="Times New Roman" w:hAnsi="Times New Roman"/>
                <w:b/>
                <w:sz w:val="22"/>
                <w:szCs w:val="22"/>
              </w:rPr>
              <w:t>W/P</w:t>
            </w:r>
          </w:p>
          <w:p w:rsidR="004111AD" w:rsidRPr="006B77C7" w:rsidRDefault="004111AD" w:rsidP="00E14596">
            <w:pPr>
              <w:rPr>
                <w:rFonts w:ascii="Times New Roman" w:hAnsi="Times New Roman"/>
                <w:b/>
                <w:sz w:val="22"/>
                <w:szCs w:val="22"/>
              </w:rPr>
            </w:pPr>
            <w:r w:rsidRPr="006B77C7">
              <w:rPr>
                <w:rFonts w:ascii="Times New Roman" w:hAnsi="Times New Roman"/>
                <w:b/>
                <w:sz w:val="22"/>
                <w:szCs w:val="22"/>
              </w:rPr>
              <w:t>Ref.</w:t>
            </w:r>
          </w:p>
        </w:tc>
      </w:tr>
      <w:tr w:rsidR="004111AD" w:rsidRPr="006B77C7" w:rsidTr="006B77C7">
        <w:tc>
          <w:tcPr>
            <w:tcW w:w="4428" w:type="dxa"/>
          </w:tcPr>
          <w:p w:rsidR="004111AD" w:rsidRPr="006B77C7" w:rsidRDefault="004111AD" w:rsidP="006B77C7">
            <w:pPr>
              <w:widowControl w:val="0"/>
              <w:numPr>
                <w:ilvl w:val="0"/>
                <w:numId w:val="1"/>
              </w:numPr>
              <w:shd w:val="clear" w:color="auto" w:fill="FFFFFF"/>
              <w:tabs>
                <w:tab w:val="clear" w:pos="540"/>
                <w:tab w:val="left"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Policies and Procedures Manuals</w:t>
            </w:r>
          </w:p>
          <w:p w:rsidR="004111AD" w:rsidRPr="006B77C7" w:rsidRDefault="004111AD"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Knowledge and Training of personnel</w:t>
            </w:r>
          </w:p>
          <w:p w:rsidR="004111AD" w:rsidRPr="006B77C7" w:rsidRDefault="004111AD"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Tickler Files/Checklists</w:t>
            </w:r>
          </w:p>
          <w:p w:rsidR="004111AD" w:rsidRPr="006B77C7" w:rsidRDefault="004111AD"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Legislative and Management Monitoring</w:t>
            </w:r>
          </w:p>
          <w:p w:rsidR="004111AD" w:rsidRPr="006B77C7" w:rsidRDefault="004111AD"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identification of changes in laws and regulations</w:t>
            </w:r>
          </w:p>
          <w:p w:rsidR="004111AD" w:rsidRPr="006B77C7" w:rsidRDefault="004111AD"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communication of changes in laws and regulations to employees</w:t>
            </w:r>
          </w:p>
        </w:tc>
        <w:tc>
          <w:tcPr>
            <w:tcW w:w="3780" w:type="dxa"/>
          </w:tcPr>
          <w:p w:rsidR="004111AD" w:rsidRPr="006B77C7" w:rsidRDefault="004111AD" w:rsidP="006B77C7">
            <w:pPr>
              <w:ind w:left="-3974" w:firstLine="540"/>
              <w:rPr>
                <w:rFonts w:ascii="Times New Roman" w:hAnsi="Times New Roman"/>
                <w:sz w:val="22"/>
                <w:szCs w:val="22"/>
              </w:rPr>
            </w:pPr>
          </w:p>
        </w:tc>
        <w:tc>
          <w:tcPr>
            <w:tcW w:w="648" w:type="dxa"/>
          </w:tcPr>
          <w:p w:rsidR="004111AD" w:rsidRPr="006B77C7" w:rsidRDefault="004111AD" w:rsidP="00E14596">
            <w:pPr>
              <w:rPr>
                <w:rFonts w:ascii="Times New Roman" w:hAnsi="Times New Roman"/>
                <w:sz w:val="22"/>
                <w:szCs w:val="22"/>
              </w:rPr>
            </w:pPr>
          </w:p>
        </w:tc>
      </w:tr>
    </w:tbl>
    <w:p w:rsidR="004111AD" w:rsidRDefault="004111AD" w:rsidP="004521F5">
      <w:pPr>
        <w:jc w:val="both"/>
        <w:rPr>
          <w:rFonts w:ascii="Times New Roman" w:hAnsi="Times New Roman"/>
          <w:b/>
          <w:sz w:val="22"/>
          <w:szCs w:val="22"/>
        </w:rPr>
      </w:pPr>
    </w:p>
    <w:p w:rsidR="00734975" w:rsidRDefault="00734975" w:rsidP="004521F5">
      <w:pPr>
        <w:jc w:val="both"/>
        <w:rPr>
          <w:rFonts w:ascii="Times New Roman" w:hAnsi="Times New Roman"/>
          <w:b/>
          <w:sz w:val="22"/>
          <w:szCs w:val="22"/>
        </w:rPr>
      </w:pPr>
      <w:r w:rsidRPr="004111AD">
        <w:rPr>
          <w:rFonts w:ascii="Times New Roman" w:hAnsi="Times New Roman"/>
          <w:b/>
          <w:sz w:val="22"/>
          <w:szCs w:val="22"/>
        </w:rPr>
        <w:t>Suggested Audit Procedures - Compliance (Substantive) Tests</w:t>
      </w:r>
      <w:r w:rsidR="0080114C">
        <w:rPr>
          <w:rFonts w:ascii="Times New Roman" w:hAnsi="Times New Roman"/>
          <w:b/>
          <w:sz w:val="22"/>
          <w:szCs w:val="22"/>
        </w:rPr>
        <w:t>:</w:t>
      </w:r>
    </w:p>
    <w:p w:rsidR="0080114C" w:rsidRPr="004521F5" w:rsidRDefault="0080114C" w:rsidP="004521F5">
      <w:pPr>
        <w:jc w:val="both"/>
        <w:rPr>
          <w:rFonts w:ascii="Times New Roman" w:hAnsi="Times New Roman"/>
          <w:sz w:val="22"/>
          <w:szCs w:val="22"/>
        </w:rPr>
      </w:pPr>
    </w:p>
    <w:p w:rsidR="00734975" w:rsidRPr="004521F5" w:rsidRDefault="00734975" w:rsidP="0080114C">
      <w:pPr>
        <w:jc w:val="both"/>
        <w:rPr>
          <w:rFonts w:ascii="Times New Roman" w:hAnsi="Times New Roman"/>
          <w:sz w:val="22"/>
          <w:szCs w:val="22"/>
        </w:rPr>
      </w:pPr>
      <w:r w:rsidRPr="004521F5">
        <w:rPr>
          <w:rFonts w:ascii="Times New Roman" w:hAnsi="Times New Roman"/>
          <w:sz w:val="22"/>
          <w:szCs w:val="22"/>
        </w:rPr>
        <w:t>Determine whether a report presenting the actuarially-measured liabilities and disbursements during the year was obtained.</w:t>
      </w:r>
    </w:p>
    <w:p w:rsidR="00734975" w:rsidRPr="004521F5" w:rsidRDefault="00734975" w:rsidP="004521F5">
      <w:pPr>
        <w:jc w:val="both"/>
        <w:rPr>
          <w:rFonts w:ascii="Times New Roman" w:hAnsi="Times New Roman"/>
          <w:sz w:val="22"/>
          <w:szCs w:val="22"/>
        </w:rPr>
      </w:pPr>
    </w:p>
    <w:p w:rsidR="00734975" w:rsidRPr="004521F5" w:rsidRDefault="00734975" w:rsidP="0080114C">
      <w:pPr>
        <w:jc w:val="both"/>
        <w:rPr>
          <w:rFonts w:ascii="Times New Roman" w:hAnsi="Times New Roman"/>
          <w:sz w:val="22"/>
          <w:szCs w:val="22"/>
        </w:rPr>
      </w:pPr>
      <w:r w:rsidRPr="004521F5">
        <w:rPr>
          <w:rFonts w:ascii="Times New Roman" w:hAnsi="Times New Roman"/>
          <w:sz w:val="22"/>
          <w:szCs w:val="22"/>
        </w:rPr>
        <w:t>Inspect the actuary’s certificate that the amounts reserved conform to accepted loss reserving standards.</w:t>
      </w:r>
    </w:p>
    <w:p w:rsidR="00734975" w:rsidRPr="004521F5" w:rsidRDefault="00734975" w:rsidP="004521F5">
      <w:pPr>
        <w:jc w:val="both"/>
        <w:rPr>
          <w:rFonts w:ascii="Times New Roman" w:hAnsi="Times New Roman"/>
          <w:sz w:val="22"/>
          <w:szCs w:val="22"/>
        </w:rPr>
      </w:pPr>
    </w:p>
    <w:p w:rsidR="00734975" w:rsidRDefault="00734975" w:rsidP="0080114C">
      <w:pPr>
        <w:jc w:val="both"/>
        <w:rPr>
          <w:rFonts w:ascii="Times New Roman" w:hAnsi="Times New Roman"/>
          <w:sz w:val="22"/>
          <w:szCs w:val="22"/>
        </w:rPr>
      </w:pPr>
      <w:r w:rsidRPr="004521F5">
        <w:rPr>
          <w:rFonts w:ascii="Times New Roman" w:hAnsi="Times New Roman"/>
          <w:sz w:val="22"/>
          <w:szCs w:val="22"/>
        </w:rPr>
        <w:t xml:space="preserve">Test information the client submitted to the actuary to determine this information is supported by the client’s accounting or other applicable records.  Testing information the client provides to the actuary is necessary to comply per No. 73, </w:t>
      </w:r>
      <w:r w:rsidRPr="0080114C">
        <w:rPr>
          <w:rFonts w:ascii="Times New Roman" w:hAnsi="Times New Roman"/>
          <w:i/>
          <w:sz w:val="22"/>
          <w:szCs w:val="22"/>
        </w:rPr>
        <w:t>Using the Work of a Specialist</w:t>
      </w:r>
      <w:r w:rsidRPr="004521F5">
        <w:rPr>
          <w:rFonts w:ascii="Times New Roman" w:hAnsi="Times New Roman"/>
          <w:sz w:val="22"/>
          <w:szCs w:val="22"/>
        </w:rPr>
        <w:t xml:space="preserve">. SAS 73 (AU 336.12(b) </w:t>
      </w:r>
      <w:r w:rsidRPr="004521F5">
        <w:rPr>
          <w:rFonts w:ascii="Times New Roman" w:hAnsi="Times New Roman"/>
          <w:sz w:val="22"/>
          <w:szCs w:val="22"/>
        </w:rPr>
        <w:lastRenderedPageBreak/>
        <w:t>when the actuary’s liability calculation is accrued as a GAAP liability</w:t>
      </w:r>
      <w:r w:rsidR="007E22B4">
        <w:rPr>
          <w:rStyle w:val="FootnoteReference"/>
          <w:rFonts w:ascii="Times New Roman" w:hAnsi="Times New Roman"/>
          <w:sz w:val="22"/>
          <w:szCs w:val="22"/>
        </w:rPr>
        <w:footnoteReference w:id="8"/>
      </w:r>
      <w:r w:rsidRPr="004521F5">
        <w:rPr>
          <w:rFonts w:ascii="Times New Roman" w:hAnsi="Times New Roman"/>
          <w:sz w:val="22"/>
          <w:szCs w:val="22"/>
        </w:rPr>
        <w:t xml:space="preserve">  or presented in a cash-basis entity’s notes.  </w:t>
      </w:r>
    </w:p>
    <w:p w:rsidR="0080114C" w:rsidRPr="004521F5" w:rsidRDefault="0080114C" w:rsidP="0080114C">
      <w:pPr>
        <w:jc w:val="both"/>
        <w:rPr>
          <w:rFonts w:ascii="Times New Roman" w:hAnsi="Times New Roman"/>
          <w:sz w:val="22"/>
          <w:szCs w:val="22"/>
        </w:rPr>
      </w:pPr>
    </w:p>
    <w:p w:rsidR="00734975" w:rsidRPr="004521F5" w:rsidRDefault="00734975" w:rsidP="0080114C">
      <w:pPr>
        <w:jc w:val="both"/>
        <w:rPr>
          <w:rFonts w:ascii="Times New Roman" w:hAnsi="Times New Roman"/>
          <w:sz w:val="22"/>
          <w:szCs w:val="22"/>
        </w:rPr>
      </w:pPr>
      <w:r w:rsidRPr="004521F5">
        <w:rPr>
          <w:rFonts w:ascii="Times New Roman" w:hAnsi="Times New Roman"/>
          <w:sz w:val="22"/>
          <w:szCs w:val="22"/>
        </w:rPr>
        <w:t>Determine whether the actuary’s opinion language (including the scope of the work) generally complied with the example described in the “Actuarial Opinions” section of Auditor of State Bulletin 2001-05.</w:t>
      </w:r>
    </w:p>
    <w:p w:rsidR="00734975" w:rsidRPr="004521F5" w:rsidRDefault="00734975" w:rsidP="004521F5">
      <w:pPr>
        <w:jc w:val="both"/>
        <w:rPr>
          <w:rFonts w:ascii="Times New Roman" w:hAnsi="Times New Roman"/>
          <w:sz w:val="22"/>
          <w:szCs w:val="22"/>
        </w:rPr>
      </w:pPr>
    </w:p>
    <w:p w:rsidR="00734975" w:rsidRPr="004521F5" w:rsidRDefault="00734975" w:rsidP="0080114C">
      <w:pPr>
        <w:jc w:val="both"/>
        <w:rPr>
          <w:rFonts w:ascii="Times New Roman" w:hAnsi="Times New Roman"/>
          <w:sz w:val="22"/>
          <w:szCs w:val="22"/>
        </w:rPr>
      </w:pPr>
      <w:r w:rsidRPr="004521F5">
        <w:rPr>
          <w:rFonts w:ascii="Times New Roman" w:hAnsi="Times New Roman"/>
          <w:sz w:val="22"/>
          <w:szCs w:val="22"/>
        </w:rPr>
        <w:t>Consider whether any qualification in the actuary’s report affects the financial statement opinion or indicates noncompliance with 2744.081.</w:t>
      </w:r>
    </w:p>
    <w:p w:rsidR="00734975" w:rsidRPr="004521F5" w:rsidRDefault="00734975" w:rsidP="004521F5">
      <w:pPr>
        <w:jc w:val="both"/>
        <w:rPr>
          <w:rFonts w:ascii="Times New Roman" w:hAnsi="Times New Roman"/>
          <w:sz w:val="22"/>
          <w:szCs w:val="22"/>
        </w:rPr>
      </w:pPr>
    </w:p>
    <w:p w:rsidR="00734975" w:rsidRDefault="00734975" w:rsidP="0080114C">
      <w:pPr>
        <w:jc w:val="both"/>
        <w:rPr>
          <w:rFonts w:ascii="Times New Roman" w:hAnsi="Times New Roman"/>
          <w:sz w:val="22"/>
          <w:szCs w:val="22"/>
        </w:rPr>
      </w:pPr>
      <w:r w:rsidRPr="004521F5">
        <w:rPr>
          <w:rFonts w:ascii="Times New Roman" w:hAnsi="Times New Roman"/>
          <w:sz w:val="22"/>
          <w:szCs w:val="22"/>
        </w:rPr>
        <w:t>Determine if a cash-basis (or AOS basis) government’s audited statements disclose self insurance activity based on the example disclosure in Bulletin 2001-05.  (For cash-basis entities, an inability to adequately calculate and present the liability may constitute a qualification related to the adequacy of disclosure.)</w:t>
      </w:r>
    </w:p>
    <w:p w:rsidR="007D683C" w:rsidRPr="004521F5" w:rsidRDefault="007D683C" w:rsidP="007D683C">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7D683C">
        <w:trPr>
          <w:trHeight w:val="900"/>
        </w:trPr>
        <w:tc>
          <w:tcPr>
            <w:tcW w:w="8640" w:type="dxa"/>
          </w:tcPr>
          <w:p w:rsidR="007D683C" w:rsidRPr="007D683C" w:rsidRDefault="007D683C" w:rsidP="007D683C">
            <w:pPr>
              <w:jc w:val="both"/>
              <w:rPr>
                <w:rFonts w:ascii="Times New Roman" w:hAnsi="Times New Roman"/>
                <w:b/>
                <w:sz w:val="22"/>
                <w:szCs w:val="22"/>
              </w:rPr>
            </w:pPr>
            <w:r w:rsidRPr="007D683C">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7D683C">
              <w:rPr>
                <w:rFonts w:ascii="Times New Roman" w:hAnsi="Times New Roman"/>
                <w:b/>
                <w:sz w:val="22"/>
                <w:szCs w:val="22"/>
              </w:rPr>
              <w:t>/material weaknesses, and management letter comments):</w:t>
            </w:r>
          </w:p>
          <w:p w:rsidR="007D683C" w:rsidRPr="007D683C" w:rsidRDefault="007D683C" w:rsidP="007D683C">
            <w:pPr>
              <w:jc w:val="both"/>
              <w:rPr>
                <w:rFonts w:ascii="Times New Roman" w:hAnsi="Times New Roman"/>
                <w:b/>
                <w:sz w:val="22"/>
                <w:szCs w:val="22"/>
              </w:rPr>
            </w:pPr>
          </w:p>
          <w:p w:rsidR="007D683C" w:rsidRDefault="007D683C" w:rsidP="007D683C">
            <w:pPr>
              <w:jc w:val="both"/>
              <w:rPr>
                <w:rFonts w:ascii="Times New Roman" w:hAnsi="Times New Roman"/>
                <w:sz w:val="22"/>
                <w:szCs w:val="22"/>
              </w:rPr>
            </w:pPr>
          </w:p>
          <w:p w:rsidR="007D683C" w:rsidRPr="004521F5" w:rsidRDefault="007D683C" w:rsidP="007D683C">
            <w:pPr>
              <w:jc w:val="both"/>
              <w:rPr>
                <w:rFonts w:ascii="Times New Roman" w:hAnsi="Times New Roman"/>
                <w:sz w:val="22"/>
                <w:szCs w:val="22"/>
              </w:rPr>
            </w:pPr>
          </w:p>
          <w:p w:rsidR="007D683C" w:rsidRDefault="007D683C" w:rsidP="004521F5">
            <w:pPr>
              <w:jc w:val="both"/>
              <w:rPr>
                <w:rFonts w:ascii="Times New Roman" w:hAnsi="Times New Roman"/>
                <w:sz w:val="22"/>
                <w:szCs w:val="22"/>
              </w:rPr>
            </w:pPr>
          </w:p>
        </w:tc>
      </w:tr>
    </w:tbl>
    <w:p w:rsidR="007D683C" w:rsidRDefault="007D683C" w:rsidP="004521F5">
      <w:pPr>
        <w:jc w:val="both"/>
        <w:rPr>
          <w:rFonts w:ascii="Times New Roman" w:hAnsi="Times New Roman"/>
          <w:sz w:val="22"/>
          <w:szCs w:val="22"/>
        </w:rPr>
      </w:pPr>
    </w:p>
    <w:p w:rsidR="00734975" w:rsidRPr="004521F5" w:rsidRDefault="0080114C" w:rsidP="004521F5">
      <w:pPr>
        <w:jc w:val="both"/>
        <w:rPr>
          <w:rFonts w:ascii="Times New Roman" w:hAnsi="Times New Roman"/>
          <w:sz w:val="22"/>
          <w:szCs w:val="22"/>
        </w:rPr>
      </w:pPr>
      <w:r>
        <w:rPr>
          <w:rFonts w:ascii="Times New Roman" w:hAnsi="Times New Roman"/>
          <w:b/>
          <w:sz w:val="22"/>
          <w:szCs w:val="22"/>
        </w:rPr>
        <w:br w:type="page"/>
      </w:r>
      <w:r w:rsidR="00734975" w:rsidRPr="00C17EA0">
        <w:rPr>
          <w:rFonts w:ascii="Times New Roman" w:hAnsi="Times New Roman"/>
          <w:b/>
          <w:sz w:val="22"/>
          <w:szCs w:val="22"/>
        </w:rPr>
        <w:lastRenderedPageBreak/>
        <w:t>6-3 Compliance Requirement</w:t>
      </w:r>
      <w:r w:rsidR="00734975" w:rsidRPr="004521F5">
        <w:rPr>
          <w:rFonts w:ascii="Times New Roman" w:hAnsi="Times New Roman"/>
          <w:sz w:val="22"/>
          <w:szCs w:val="22"/>
        </w:rPr>
        <w:t xml:space="preserve">: </w:t>
      </w:r>
      <w:smartTag w:uri="urn:schemas-microsoft-com:office:smarttags" w:element="place">
        <w:smartTag w:uri="urn:schemas-microsoft-com:office:smarttags" w:element="State">
          <w:r w:rsidR="00734975" w:rsidRPr="004521F5">
            <w:rPr>
              <w:rFonts w:ascii="Times New Roman" w:hAnsi="Times New Roman"/>
              <w:sz w:val="22"/>
              <w:szCs w:val="22"/>
            </w:rPr>
            <w:t>Ohio</w:t>
          </w:r>
        </w:smartTag>
      </w:smartTag>
      <w:r w:rsidR="00734975" w:rsidRPr="004521F5">
        <w:rPr>
          <w:rFonts w:ascii="Times New Roman" w:hAnsi="Times New Roman"/>
          <w:sz w:val="22"/>
          <w:szCs w:val="22"/>
        </w:rPr>
        <w:t xml:space="preserve"> Admin Code Sections 3745-27-15 through 18 Landfill Financial Responsibility and Certifications</w:t>
      </w:r>
    </w:p>
    <w:p w:rsidR="00734975" w:rsidRPr="004521F5" w:rsidRDefault="00734975" w:rsidP="004521F5">
      <w:pPr>
        <w:jc w:val="both"/>
        <w:rPr>
          <w:rFonts w:ascii="Times New Roman" w:hAnsi="Times New Roman"/>
          <w:sz w:val="22"/>
          <w:szCs w:val="22"/>
        </w:rPr>
      </w:pPr>
    </w:p>
    <w:p w:rsidR="00734975" w:rsidRPr="0080114C" w:rsidRDefault="00734975" w:rsidP="004521F5">
      <w:pPr>
        <w:jc w:val="both"/>
        <w:rPr>
          <w:rFonts w:ascii="Times New Roman" w:hAnsi="Times New Roman"/>
          <w:b/>
          <w:i/>
          <w:sz w:val="22"/>
          <w:szCs w:val="22"/>
        </w:rPr>
      </w:pPr>
      <w:r w:rsidRPr="0080114C">
        <w:rPr>
          <w:rFonts w:ascii="Times New Roman" w:hAnsi="Times New Roman"/>
          <w:b/>
          <w:i/>
          <w:sz w:val="22"/>
          <w:szCs w:val="22"/>
        </w:rPr>
        <w:t>The following is only a summary. When auditing a government managing a landfill, auditors should obtain and read copies of the applicable OAC sections.</w:t>
      </w: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 </w:t>
      </w: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Governments owning or managing landfills must annually certify financial information related to their ability to finance closure and postclosure liabilities to the OEPA.  These reports are due within 180 days of fiscal year end.</w:t>
      </w:r>
    </w:p>
    <w:p w:rsidR="00734975" w:rsidRPr="004521F5" w:rsidRDefault="00734975" w:rsidP="004521F5">
      <w:pPr>
        <w:jc w:val="both"/>
        <w:rPr>
          <w:rFonts w:ascii="Times New Roman" w:hAnsi="Times New Roman"/>
          <w:sz w:val="22"/>
          <w:szCs w:val="22"/>
        </w:rPr>
      </w:pPr>
    </w:p>
    <w:p w:rsidR="00734975" w:rsidRDefault="00734975" w:rsidP="004521F5">
      <w:pPr>
        <w:jc w:val="both"/>
        <w:rPr>
          <w:rFonts w:ascii="Times New Roman" w:hAnsi="Times New Roman"/>
          <w:sz w:val="22"/>
          <w:szCs w:val="22"/>
        </w:rPr>
      </w:pPr>
      <w:r w:rsidRPr="004521F5">
        <w:rPr>
          <w:rFonts w:ascii="Times New Roman" w:hAnsi="Times New Roman"/>
          <w:sz w:val="22"/>
          <w:szCs w:val="22"/>
        </w:rPr>
        <w:t>An index to the relevant OAC requirement follows:</w:t>
      </w:r>
    </w:p>
    <w:p w:rsidR="0080114C" w:rsidRPr="004521F5" w:rsidRDefault="0080114C" w:rsidP="004521F5">
      <w:pPr>
        <w:jc w:val="both"/>
        <w:rPr>
          <w:rFonts w:ascii="Times New Roman" w:hAnsi="Times New Roman"/>
          <w:sz w:val="22"/>
          <w:szCs w:val="22"/>
        </w:rPr>
      </w:pPr>
    </w:p>
    <w:p w:rsidR="00734975" w:rsidRDefault="00734975" w:rsidP="00787CC8">
      <w:pPr>
        <w:numPr>
          <w:ilvl w:val="0"/>
          <w:numId w:val="5"/>
        </w:numPr>
        <w:jc w:val="both"/>
        <w:rPr>
          <w:rFonts w:ascii="Times New Roman" w:hAnsi="Times New Roman"/>
          <w:sz w:val="22"/>
          <w:szCs w:val="22"/>
        </w:rPr>
      </w:pPr>
      <w:r w:rsidRPr="004521F5">
        <w:rPr>
          <w:rFonts w:ascii="Times New Roman" w:hAnsi="Times New Roman"/>
          <w:sz w:val="22"/>
          <w:szCs w:val="22"/>
        </w:rPr>
        <w:t xml:space="preserve">3745-27-15:  Solid waste facility or scrap tire transporter final </w:t>
      </w:r>
      <w:r w:rsidRPr="00AD3EE3">
        <w:rPr>
          <w:rFonts w:ascii="Times New Roman" w:hAnsi="Times New Roman"/>
          <w:sz w:val="22"/>
          <w:szCs w:val="22"/>
          <w:u w:val="single"/>
        </w:rPr>
        <w:t>closure</w:t>
      </w:r>
      <w:r w:rsidRPr="004521F5">
        <w:rPr>
          <w:rFonts w:ascii="Times New Roman" w:hAnsi="Times New Roman"/>
          <w:sz w:val="22"/>
          <w:szCs w:val="22"/>
        </w:rPr>
        <w:t xml:space="preserve"> requirements (Section (L) describes the local government test)</w:t>
      </w:r>
    </w:p>
    <w:p w:rsidR="0080114C" w:rsidRPr="004521F5" w:rsidRDefault="0080114C" w:rsidP="0080114C">
      <w:pPr>
        <w:ind w:left="360"/>
        <w:jc w:val="both"/>
        <w:rPr>
          <w:rFonts w:ascii="Times New Roman" w:hAnsi="Times New Roman"/>
          <w:sz w:val="22"/>
          <w:szCs w:val="22"/>
        </w:rPr>
      </w:pPr>
    </w:p>
    <w:p w:rsidR="00734975" w:rsidRPr="004521F5" w:rsidRDefault="00734975" w:rsidP="00787CC8">
      <w:pPr>
        <w:numPr>
          <w:ilvl w:val="0"/>
          <w:numId w:val="5"/>
        </w:numPr>
        <w:jc w:val="both"/>
        <w:rPr>
          <w:rFonts w:ascii="Times New Roman" w:hAnsi="Times New Roman"/>
          <w:sz w:val="22"/>
          <w:szCs w:val="22"/>
        </w:rPr>
      </w:pPr>
      <w:r w:rsidRPr="004521F5">
        <w:rPr>
          <w:rFonts w:ascii="Times New Roman" w:hAnsi="Times New Roman"/>
          <w:sz w:val="22"/>
          <w:szCs w:val="22"/>
        </w:rPr>
        <w:t xml:space="preserve">3745-27-16:  Solid waste facility or scrap tire transporter final </w:t>
      </w:r>
      <w:r w:rsidRPr="00AD3EE3">
        <w:rPr>
          <w:rFonts w:ascii="Times New Roman" w:hAnsi="Times New Roman"/>
          <w:sz w:val="22"/>
          <w:szCs w:val="22"/>
          <w:u w:val="single"/>
        </w:rPr>
        <w:t>postclosure</w:t>
      </w:r>
      <w:r w:rsidRPr="004521F5">
        <w:rPr>
          <w:rFonts w:ascii="Times New Roman" w:hAnsi="Times New Roman"/>
          <w:sz w:val="22"/>
          <w:szCs w:val="22"/>
        </w:rPr>
        <w:t xml:space="preserve"> requirements (Section (L) describes the local government test)</w:t>
      </w:r>
    </w:p>
    <w:p w:rsidR="0080114C" w:rsidRDefault="0080114C" w:rsidP="0080114C">
      <w:pPr>
        <w:ind w:left="360"/>
        <w:jc w:val="both"/>
        <w:rPr>
          <w:rFonts w:ascii="Times New Roman" w:hAnsi="Times New Roman"/>
          <w:sz w:val="22"/>
          <w:szCs w:val="22"/>
        </w:rPr>
      </w:pPr>
    </w:p>
    <w:p w:rsidR="00734975" w:rsidRPr="004521F5" w:rsidRDefault="00734975" w:rsidP="00787CC8">
      <w:pPr>
        <w:numPr>
          <w:ilvl w:val="0"/>
          <w:numId w:val="5"/>
        </w:numPr>
        <w:jc w:val="both"/>
        <w:rPr>
          <w:rFonts w:ascii="Times New Roman" w:hAnsi="Times New Roman"/>
          <w:sz w:val="22"/>
          <w:szCs w:val="22"/>
        </w:rPr>
      </w:pPr>
      <w:r w:rsidRPr="004521F5">
        <w:rPr>
          <w:rFonts w:ascii="Times New Roman" w:hAnsi="Times New Roman"/>
          <w:sz w:val="22"/>
          <w:szCs w:val="22"/>
        </w:rPr>
        <w:t>3745-27-17:  Wording of financial assurance instruments (Section (H) describes the wording for the letter governments assured under the local government test must submit to OEPA).</w:t>
      </w:r>
    </w:p>
    <w:p w:rsidR="0080114C" w:rsidRDefault="0080114C" w:rsidP="0080114C">
      <w:pPr>
        <w:ind w:left="360"/>
        <w:jc w:val="both"/>
        <w:rPr>
          <w:rFonts w:ascii="Times New Roman" w:hAnsi="Times New Roman"/>
          <w:sz w:val="22"/>
          <w:szCs w:val="22"/>
        </w:rPr>
      </w:pPr>
    </w:p>
    <w:p w:rsidR="00734975" w:rsidRPr="004521F5" w:rsidRDefault="00734975" w:rsidP="00787CC8">
      <w:pPr>
        <w:numPr>
          <w:ilvl w:val="0"/>
          <w:numId w:val="5"/>
        </w:numPr>
        <w:jc w:val="both"/>
        <w:rPr>
          <w:rFonts w:ascii="Times New Roman" w:hAnsi="Times New Roman"/>
          <w:sz w:val="22"/>
          <w:szCs w:val="22"/>
        </w:rPr>
      </w:pPr>
      <w:r w:rsidRPr="004521F5">
        <w:rPr>
          <w:rFonts w:ascii="Times New Roman" w:hAnsi="Times New Roman"/>
          <w:sz w:val="22"/>
          <w:szCs w:val="22"/>
        </w:rPr>
        <w:t>3745-27-18:  Corrective measures financial assurance required, such as to remediate landfill groundwater contamination.  (Section (M) describes the local government requirements.)</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1"/>
          <w:numId w:val="2"/>
        </w:numPr>
        <w:tabs>
          <w:tab w:val="clear" w:pos="1260"/>
          <w:tab w:val="num" w:pos="360"/>
        </w:tabs>
        <w:ind w:left="360"/>
        <w:jc w:val="both"/>
        <w:rPr>
          <w:rFonts w:ascii="Times New Roman" w:hAnsi="Times New Roman"/>
          <w:sz w:val="22"/>
          <w:szCs w:val="22"/>
        </w:rPr>
      </w:pPr>
      <w:r w:rsidRPr="004521F5">
        <w:rPr>
          <w:rFonts w:ascii="Times New Roman" w:hAnsi="Times New Roman"/>
          <w:sz w:val="22"/>
          <w:szCs w:val="22"/>
        </w:rPr>
        <w:t>The Federal EPA adopted a regulation (40 CFR 258.74(f)) allowing governmental solid waste landfills (GSWLFs) to avoid acquiring third-party financial instruments (such as letters of credit, insurance or establishing trust funds) to assure current final closure, postclosure and/or corrective measure cost estimates and any other environmental obligations to the extent they meet certain financial tests. The Federal EPA placed the responsibility for monitoring compliance with this rule on the states. In response, the Ohio EPA adopted a regulation that parallels the Federal regulation in most aspects.</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1"/>
          <w:numId w:val="2"/>
        </w:numPr>
        <w:tabs>
          <w:tab w:val="clear" w:pos="1260"/>
          <w:tab w:val="num" w:pos="360"/>
        </w:tabs>
        <w:ind w:left="360"/>
        <w:jc w:val="both"/>
        <w:rPr>
          <w:rFonts w:ascii="Times New Roman" w:hAnsi="Times New Roman"/>
          <w:sz w:val="22"/>
          <w:szCs w:val="22"/>
        </w:rPr>
      </w:pPr>
      <w:r w:rsidRPr="004521F5">
        <w:rPr>
          <w:rFonts w:ascii="Times New Roman" w:hAnsi="Times New Roman"/>
          <w:sz w:val="22"/>
          <w:szCs w:val="22"/>
        </w:rPr>
        <w:t xml:space="preserve">A GSWLF need not obtain third-party instruments for amounts up to 43% of the local government’s </w:t>
      </w:r>
      <w:r w:rsidRPr="008337AB">
        <w:rPr>
          <w:rFonts w:ascii="Times New Roman" w:hAnsi="Times New Roman"/>
          <w:b/>
          <w:sz w:val="22"/>
          <w:szCs w:val="22"/>
        </w:rPr>
        <w:t>total revenue</w:t>
      </w:r>
      <w:r w:rsidRPr="004521F5">
        <w:rPr>
          <w:rFonts w:ascii="Times New Roman" w:hAnsi="Times New Roman"/>
          <w:sz w:val="22"/>
          <w:szCs w:val="22"/>
        </w:rPr>
        <w:t>,</w:t>
      </w:r>
      <w:r w:rsidR="008337AB">
        <w:rPr>
          <w:rStyle w:val="FootnoteReference"/>
          <w:rFonts w:ascii="Times New Roman" w:hAnsi="Times New Roman"/>
          <w:sz w:val="22"/>
          <w:szCs w:val="22"/>
        </w:rPr>
        <w:footnoteReference w:id="9"/>
      </w:r>
      <w:r w:rsidRPr="004521F5">
        <w:rPr>
          <w:rFonts w:ascii="Times New Roman" w:hAnsi="Times New Roman"/>
          <w:sz w:val="22"/>
          <w:szCs w:val="22"/>
        </w:rPr>
        <w:t xml:space="preserve">  </w:t>
      </w:r>
      <w:r w:rsidRPr="002A4B05">
        <w:rPr>
          <w:rFonts w:ascii="Times New Roman" w:hAnsi="Times New Roman"/>
          <w:i/>
          <w:sz w:val="22"/>
          <w:szCs w:val="22"/>
        </w:rPr>
        <w:t>provided</w:t>
      </w:r>
      <w:r w:rsidRPr="004521F5">
        <w:rPr>
          <w:rFonts w:ascii="Times New Roman" w:hAnsi="Times New Roman"/>
          <w:sz w:val="22"/>
          <w:szCs w:val="22"/>
        </w:rPr>
        <w:t xml:space="preserve"> that it meets the tests described in </w:t>
      </w:r>
      <w:r w:rsidRPr="00AD3EE3">
        <w:rPr>
          <w:rFonts w:ascii="Times New Roman" w:hAnsi="Times New Roman"/>
          <w:b/>
          <w:sz w:val="22"/>
          <w:szCs w:val="22"/>
        </w:rPr>
        <w:t>III</w:t>
      </w:r>
      <w:r w:rsidRPr="004521F5">
        <w:rPr>
          <w:rFonts w:ascii="Times New Roman" w:hAnsi="Times New Roman"/>
          <w:sz w:val="22"/>
          <w:szCs w:val="22"/>
        </w:rPr>
        <w:t xml:space="preserve"> below. A GSWLF must obtain a third-party instrument (e.g., insurance, trust fund, bond) for all current final closure, postclosure and/or corrective measure cost estimates and any other environmental obligations, exceeding 43% of total revenue.</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1"/>
          <w:numId w:val="2"/>
        </w:numPr>
        <w:tabs>
          <w:tab w:val="clear" w:pos="1260"/>
          <w:tab w:val="num" w:pos="360"/>
        </w:tabs>
        <w:ind w:left="360"/>
        <w:jc w:val="both"/>
        <w:rPr>
          <w:rFonts w:ascii="Times New Roman" w:hAnsi="Times New Roman"/>
          <w:sz w:val="22"/>
          <w:szCs w:val="22"/>
        </w:rPr>
      </w:pPr>
      <w:r w:rsidRPr="004521F5">
        <w:rPr>
          <w:rFonts w:ascii="Times New Roman" w:hAnsi="Times New Roman"/>
          <w:sz w:val="22"/>
          <w:szCs w:val="22"/>
        </w:rPr>
        <w:t>There are two alternatives to the third-party financial instruments nongovernments must have for (closure + postclosure + mandated corrective care costs). Governments do not need these instruments (for up to 43% of total annual revenue), if:</w:t>
      </w:r>
    </w:p>
    <w:p w:rsidR="00734975" w:rsidRPr="004521F5" w:rsidRDefault="00734975" w:rsidP="004521F5">
      <w:pPr>
        <w:jc w:val="both"/>
        <w:rPr>
          <w:rFonts w:ascii="Times New Roman" w:hAnsi="Times New Roman"/>
          <w:sz w:val="22"/>
          <w:szCs w:val="22"/>
        </w:rPr>
      </w:pPr>
    </w:p>
    <w:p w:rsidR="00734975" w:rsidRDefault="00734975" w:rsidP="004521F5">
      <w:pPr>
        <w:jc w:val="both"/>
        <w:rPr>
          <w:rFonts w:ascii="Times New Roman" w:hAnsi="Times New Roman"/>
          <w:b/>
          <w:sz w:val="22"/>
          <w:szCs w:val="22"/>
          <w:u w:val="single"/>
        </w:rPr>
      </w:pPr>
      <w:r w:rsidRPr="0080114C">
        <w:rPr>
          <w:rFonts w:ascii="Times New Roman" w:hAnsi="Times New Roman"/>
          <w:b/>
          <w:sz w:val="22"/>
          <w:szCs w:val="22"/>
          <w:u w:val="single"/>
        </w:rPr>
        <w:t>Alternative I</w:t>
      </w:r>
    </w:p>
    <w:p w:rsidR="0080114C" w:rsidRPr="0080114C" w:rsidRDefault="0080114C" w:rsidP="004521F5">
      <w:pPr>
        <w:jc w:val="both"/>
        <w:rPr>
          <w:rFonts w:ascii="Times New Roman" w:hAnsi="Times New Roman"/>
          <w:b/>
          <w:sz w:val="22"/>
          <w:szCs w:val="22"/>
          <w:u w:val="single"/>
        </w:rPr>
      </w:pPr>
    </w:p>
    <w:p w:rsidR="00734975" w:rsidRPr="004521F5" w:rsidRDefault="00734975" w:rsidP="007E331C">
      <w:pPr>
        <w:numPr>
          <w:ilvl w:val="2"/>
          <w:numId w:val="2"/>
        </w:numPr>
        <w:tabs>
          <w:tab w:val="clear" w:pos="2160"/>
          <w:tab w:val="num" w:pos="720"/>
        </w:tabs>
        <w:ind w:hanging="1800"/>
        <w:jc w:val="both"/>
        <w:rPr>
          <w:rFonts w:ascii="Times New Roman" w:hAnsi="Times New Roman"/>
          <w:sz w:val="22"/>
          <w:szCs w:val="22"/>
        </w:rPr>
      </w:pPr>
      <w:r w:rsidRPr="004521F5">
        <w:rPr>
          <w:rFonts w:ascii="Times New Roman" w:hAnsi="Times New Roman"/>
          <w:sz w:val="22"/>
          <w:szCs w:val="22"/>
        </w:rPr>
        <w:t>The GSWLF issues GAAP financial statements.</w:t>
      </w:r>
    </w:p>
    <w:p w:rsidR="00734975" w:rsidRPr="004521F5" w:rsidRDefault="00734975" w:rsidP="004521F5">
      <w:pPr>
        <w:jc w:val="both"/>
        <w:rPr>
          <w:rFonts w:ascii="Times New Roman" w:hAnsi="Times New Roman"/>
          <w:sz w:val="22"/>
          <w:szCs w:val="22"/>
        </w:rPr>
      </w:pPr>
    </w:p>
    <w:p w:rsidR="00734975" w:rsidRDefault="00734975" w:rsidP="007E331C">
      <w:pPr>
        <w:numPr>
          <w:ilvl w:val="2"/>
          <w:numId w:val="2"/>
        </w:numPr>
        <w:tabs>
          <w:tab w:val="clear" w:pos="2160"/>
          <w:tab w:val="num" w:pos="720"/>
          <w:tab w:val="left" w:pos="900"/>
        </w:tabs>
        <w:ind w:hanging="1800"/>
        <w:jc w:val="both"/>
        <w:rPr>
          <w:rFonts w:ascii="Times New Roman" w:hAnsi="Times New Roman"/>
          <w:sz w:val="22"/>
          <w:szCs w:val="22"/>
        </w:rPr>
      </w:pPr>
      <w:r w:rsidRPr="004521F5">
        <w:rPr>
          <w:rFonts w:ascii="Times New Roman" w:hAnsi="Times New Roman"/>
          <w:sz w:val="22"/>
          <w:szCs w:val="22"/>
        </w:rPr>
        <w:lastRenderedPageBreak/>
        <w:t>The GSWLF has not:</w:t>
      </w:r>
    </w:p>
    <w:p w:rsidR="0080114C" w:rsidRPr="004521F5" w:rsidRDefault="0080114C" w:rsidP="0080114C">
      <w:pPr>
        <w:tabs>
          <w:tab w:val="left" w:pos="900"/>
        </w:tabs>
        <w:jc w:val="both"/>
        <w:rPr>
          <w:rFonts w:ascii="Times New Roman" w:hAnsi="Times New Roman"/>
          <w:sz w:val="22"/>
          <w:szCs w:val="22"/>
        </w:rPr>
      </w:pPr>
    </w:p>
    <w:p w:rsidR="00734975" w:rsidRPr="004521F5" w:rsidRDefault="00734975" w:rsidP="007E331C">
      <w:pPr>
        <w:numPr>
          <w:ilvl w:val="3"/>
          <w:numId w:val="2"/>
        </w:numPr>
        <w:tabs>
          <w:tab w:val="clear" w:pos="2880"/>
          <w:tab w:val="num" w:pos="1260"/>
        </w:tabs>
        <w:ind w:left="1260"/>
        <w:jc w:val="both"/>
        <w:rPr>
          <w:rFonts w:ascii="Times New Roman" w:hAnsi="Times New Roman"/>
          <w:sz w:val="22"/>
          <w:szCs w:val="22"/>
        </w:rPr>
      </w:pPr>
      <w:r w:rsidRPr="004521F5">
        <w:rPr>
          <w:rFonts w:ascii="Times New Roman" w:hAnsi="Times New Roman"/>
          <w:sz w:val="22"/>
          <w:szCs w:val="22"/>
        </w:rPr>
        <w:t>Defaulted on GO bonds, or has not issued GO bonds of less than investment grade per Moody’s or S&amp;P.</w:t>
      </w:r>
    </w:p>
    <w:p w:rsidR="00734975" w:rsidRPr="004521F5" w:rsidRDefault="00734975" w:rsidP="004521F5">
      <w:pPr>
        <w:jc w:val="both"/>
        <w:rPr>
          <w:rFonts w:ascii="Times New Roman" w:hAnsi="Times New Roman"/>
          <w:sz w:val="22"/>
          <w:szCs w:val="22"/>
        </w:rPr>
      </w:pPr>
    </w:p>
    <w:p w:rsidR="00734975" w:rsidRPr="004521F5" w:rsidRDefault="00734975" w:rsidP="00B95C39">
      <w:pPr>
        <w:ind w:left="1260"/>
        <w:jc w:val="both"/>
        <w:rPr>
          <w:rFonts w:ascii="Times New Roman" w:hAnsi="Times New Roman"/>
          <w:sz w:val="22"/>
          <w:szCs w:val="22"/>
        </w:rPr>
      </w:pPr>
      <w:r w:rsidRPr="004521F5">
        <w:rPr>
          <w:rFonts w:ascii="Times New Roman" w:hAnsi="Times New Roman"/>
          <w:sz w:val="22"/>
          <w:szCs w:val="22"/>
        </w:rPr>
        <w:t xml:space="preserve">Local governments issuing bonds secured by collateral or a guarantee (e.g. AMBAC insurance) must meet the minimum rating without that security.  (This means consider the </w:t>
      </w:r>
      <w:r w:rsidRPr="008337AB">
        <w:rPr>
          <w:rFonts w:ascii="Times New Roman" w:hAnsi="Times New Roman"/>
          <w:i/>
          <w:sz w:val="22"/>
          <w:szCs w:val="22"/>
        </w:rPr>
        <w:t>government’s</w:t>
      </w:r>
      <w:r w:rsidRPr="004521F5">
        <w:rPr>
          <w:rFonts w:ascii="Times New Roman" w:hAnsi="Times New Roman"/>
          <w:sz w:val="22"/>
          <w:szCs w:val="22"/>
        </w:rPr>
        <w:t xml:space="preserve"> debt rating, not the rating of a particular insured or collateralized </w:t>
      </w:r>
      <w:r w:rsidRPr="008337AB">
        <w:rPr>
          <w:rFonts w:ascii="Times New Roman" w:hAnsi="Times New Roman"/>
          <w:i/>
          <w:sz w:val="22"/>
          <w:szCs w:val="22"/>
        </w:rPr>
        <w:t>issue</w:t>
      </w:r>
      <w:r w:rsidRPr="004521F5">
        <w:rPr>
          <w:rFonts w:ascii="Times New Roman" w:hAnsi="Times New Roman"/>
          <w:sz w:val="22"/>
          <w:szCs w:val="22"/>
        </w:rPr>
        <w:t>.)</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3"/>
          <w:numId w:val="2"/>
        </w:numPr>
        <w:tabs>
          <w:tab w:val="clear" w:pos="2880"/>
          <w:tab w:val="num" w:pos="1260"/>
        </w:tabs>
        <w:ind w:left="1260"/>
        <w:jc w:val="both"/>
        <w:rPr>
          <w:rFonts w:ascii="Times New Roman" w:hAnsi="Times New Roman"/>
          <w:sz w:val="22"/>
          <w:szCs w:val="22"/>
        </w:rPr>
      </w:pPr>
      <w:r w:rsidRPr="004521F5">
        <w:rPr>
          <w:rFonts w:ascii="Times New Roman" w:hAnsi="Times New Roman"/>
          <w:sz w:val="22"/>
          <w:szCs w:val="22"/>
        </w:rPr>
        <w:t xml:space="preserve">Has not operated at a deficit of greater than or equal to (5% x annual revenue) in either of the past two fiscal years. (The federal rule defines a deficit as total revenue minus </w:t>
      </w:r>
      <w:r w:rsidRPr="00B467EA">
        <w:rPr>
          <w:rFonts w:ascii="Times New Roman" w:hAnsi="Times New Roman"/>
          <w:b/>
          <w:sz w:val="22"/>
          <w:szCs w:val="22"/>
        </w:rPr>
        <w:t>total expenditures</w:t>
      </w:r>
      <w:r w:rsidRPr="004521F5">
        <w:rPr>
          <w:rFonts w:ascii="Times New Roman" w:hAnsi="Times New Roman"/>
          <w:sz w:val="22"/>
          <w:szCs w:val="22"/>
        </w:rPr>
        <w:t>);</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3"/>
          <w:numId w:val="2"/>
        </w:numPr>
        <w:tabs>
          <w:tab w:val="clear" w:pos="2880"/>
          <w:tab w:val="num" w:pos="1260"/>
        </w:tabs>
        <w:ind w:hanging="1980"/>
        <w:jc w:val="both"/>
        <w:rPr>
          <w:rFonts w:ascii="Times New Roman" w:hAnsi="Times New Roman"/>
          <w:sz w:val="22"/>
          <w:szCs w:val="22"/>
        </w:rPr>
      </w:pPr>
      <w:r w:rsidRPr="004521F5">
        <w:rPr>
          <w:rFonts w:ascii="Times New Roman" w:hAnsi="Times New Roman"/>
          <w:sz w:val="22"/>
          <w:szCs w:val="22"/>
        </w:rPr>
        <w:t>Received a qualified opinion.</w:t>
      </w:r>
    </w:p>
    <w:p w:rsidR="00734975" w:rsidRPr="004521F5" w:rsidRDefault="00734975" w:rsidP="004521F5">
      <w:pPr>
        <w:jc w:val="both"/>
        <w:rPr>
          <w:rFonts w:ascii="Times New Roman" w:hAnsi="Times New Roman"/>
          <w:sz w:val="22"/>
          <w:szCs w:val="22"/>
        </w:rPr>
      </w:pPr>
    </w:p>
    <w:p w:rsidR="00734975" w:rsidRPr="004521F5" w:rsidRDefault="00734975" w:rsidP="00B467EA">
      <w:pPr>
        <w:ind w:left="360"/>
        <w:jc w:val="both"/>
        <w:rPr>
          <w:rFonts w:ascii="Times New Roman" w:hAnsi="Times New Roman"/>
          <w:sz w:val="22"/>
          <w:szCs w:val="22"/>
        </w:rPr>
      </w:pPr>
      <w:r w:rsidRPr="004521F5">
        <w:rPr>
          <w:rFonts w:ascii="Times New Roman" w:hAnsi="Times New Roman"/>
          <w:sz w:val="22"/>
          <w:szCs w:val="22"/>
        </w:rPr>
        <w:t>Also, either condition c. or d. must be met:</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2"/>
          <w:numId w:val="2"/>
        </w:numPr>
        <w:tabs>
          <w:tab w:val="clear" w:pos="2160"/>
          <w:tab w:val="num" w:pos="720"/>
        </w:tabs>
        <w:ind w:hanging="1800"/>
        <w:jc w:val="both"/>
        <w:rPr>
          <w:rFonts w:ascii="Times New Roman" w:hAnsi="Times New Roman"/>
          <w:sz w:val="22"/>
          <w:szCs w:val="22"/>
        </w:rPr>
      </w:pPr>
      <w:r w:rsidRPr="004521F5">
        <w:rPr>
          <w:rFonts w:ascii="Times New Roman" w:hAnsi="Times New Roman"/>
          <w:sz w:val="22"/>
          <w:szCs w:val="22"/>
        </w:rPr>
        <w:t>All GO bonds must be of investment grade, rated by either Moody’s or S&amp;P.</w:t>
      </w:r>
    </w:p>
    <w:p w:rsidR="00734975" w:rsidRPr="004521F5" w:rsidRDefault="00734975" w:rsidP="004521F5">
      <w:pPr>
        <w:jc w:val="both"/>
        <w:rPr>
          <w:rFonts w:ascii="Times New Roman" w:hAnsi="Times New Roman"/>
          <w:sz w:val="22"/>
          <w:szCs w:val="22"/>
        </w:rPr>
      </w:pPr>
    </w:p>
    <w:p w:rsidR="00734975" w:rsidRPr="008445F4" w:rsidRDefault="00734975" w:rsidP="008445F4">
      <w:pPr>
        <w:ind w:left="360"/>
        <w:jc w:val="both"/>
        <w:rPr>
          <w:rFonts w:ascii="Times New Roman" w:hAnsi="Times New Roman"/>
          <w:b/>
          <w:sz w:val="22"/>
          <w:szCs w:val="22"/>
        </w:rPr>
      </w:pPr>
      <w:r w:rsidRPr="008445F4">
        <w:rPr>
          <w:rFonts w:ascii="Times New Roman" w:hAnsi="Times New Roman"/>
          <w:b/>
          <w:sz w:val="22"/>
          <w:szCs w:val="22"/>
        </w:rPr>
        <w:t>OR:</w:t>
      </w:r>
    </w:p>
    <w:p w:rsidR="00734975" w:rsidRPr="004521F5" w:rsidRDefault="00734975" w:rsidP="004521F5">
      <w:pPr>
        <w:jc w:val="both"/>
        <w:rPr>
          <w:rFonts w:ascii="Times New Roman" w:hAnsi="Times New Roman"/>
          <w:sz w:val="22"/>
          <w:szCs w:val="22"/>
        </w:rPr>
      </w:pPr>
    </w:p>
    <w:p w:rsidR="00734975" w:rsidRPr="008445F4" w:rsidRDefault="00734975" w:rsidP="008445F4">
      <w:pPr>
        <w:ind w:left="360"/>
        <w:jc w:val="both"/>
        <w:rPr>
          <w:rFonts w:ascii="Times New Roman" w:hAnsi="Times New Roman"/>
          <w:b/>
          <w:sz w:val="22"/>
          <w:szCs w:val="22"/>
        </w:rPr>
      </w:pPr>
      <w:r w:rsidRPr="008445F4">
        <w:rPr>
          <w:rFonts w:ascii="Times New Roman" w:hAnsi="Times New Roman"/>
          <w:b/>
          <w:sz w:val="22"/>
          <w:szCs w:val="22"/>
        </w:rPr>
        <w:t>Alternative II:</w:t>
      </w:r>
    </w:p>
    <w:p w:rsidR="00734975" w:rsidRPr="004521F5" w:rsidRDefault="00734975" w:rsidP="007E331C">
      <w:pPr>
        <w:numPr>
          <w:ilvl w:val="2"/>
          <w:numId w:val="2"/>
        </w:numPr>
        <w:tabs>
          <w:tab w:val="clear" w:pos="2160"/>
          <w:tab w:val="num" w:pos="720"/>
        </w:tabs>
        <w:ind w:hanging="1800"/>
        <w:jc w:val="both"/>
        <w:rPr>
          <w:rFonts w:ascii="Times New Roman" w:hAnsi="Times New Roman"/>
          <w:sz w:val="22"/>
          <w:szCs w:val="22"/>
        </w:rPr>
      </w:pPr>
      <w:r w:rsidRPr="004521F5">
        <w:rPr>
          <w:rFonts w:ascii="Times New Roman" w:hAnsi="Times New Roman"/>
          <w:sz w:val="22"/>
          <w:szCs w:val="22"/>
        </w:rPr>
        <w:t>The GSWLF must have:</w:t>
      </w:r>
    </w:p>
    <w:p w:rsidR="00734975" w:rsidRPr="004521F5" w:rsidRDefault="00734975" w:rsidP="007E331C">
      <w:pPr>
        <w:numPr>
          <w:ilvl w:val="3"/>
          <w:numId w:val="2"/>
        </w:numPr>
        <w:tabs>
          <w:tab w:val="clear" w:pos="2880"/>
          <w:tab w:val="num" w:pos="1260"/>
        </w:tabs>
        <w:ind w:hanging="1980"/>
        <w:jc w:val="both"/>
        <w:rPr>
          <w:rFonts w:ascii="Times New Roman" w:hAnsi="Times New Roman"/>
          <w:sz w:val="22"/>
          <w:szCs w:val="22"/>
        </w:rPr>
      </w:pPr>
      <w:r w:rsidRPr="004521F5">
        <w:rPr>
          <w:rFonts w:ascii="Times New Roman" w:hAnsi="Times New Roman"/>
          <w:sz w:val="22"/>
          <w:szCs w:val="22"/>
        </w:rPr>
        <w:t>(</w:t>
      </w:r>
      <w:r w:rsidRPr="006855AF">
        <w:rPr>
          <w:rFonts w:ascii="Times New Roman" w:hAnsi="Times New Roman"/>
          <w:b/>
          <w:sz w:val="22"/>
          <w:szCs w:val="22"/>
        </w:rPr>
        <w:t>Cash + marketable securities</w:t>
      </w:r>
      <w:r w:rsidRPr="004521F5">
        <w:rPr>
          <w:rFonts w:ascii="Times New Roman" w:hAnsi="Times New Roman"/>
          <w:sz w:val="22"/>
          <w:szCs w:val="22"/>
        </w:rPr>
        <w:t>) / total expenditures ≥ 5%, AND</w:t>
      </w:r>
    </w:p>
    <w:p w:rsidR="00734975" w:rsidRPr="004521F5" w:rsidRDefault="00734975" w:rsidP="007E331C">
      <w:pPr>
        <w:numPr>
          <w:ilvl w:val="3"/>
          <w:numId w:val="2"/>
        </w:numPr>
        <w:tabs>
          <w:tab w:val="clear" w:pos="2880"/>
          <w:tab w:val="num" w:pos="1260"/>
        </w:tabs>
        <w:ind w:hanging="1980"/>
        <w:jc w:val="both"/>
        <w:rPr>
          <w:rFonts w:ascii="Times New Roman" w:hAnsi="Times New Roman"/>
          <w:sz w:val="22"/>
          <w:szCs w:val="22"/>
        </w:rPr>
      </w:pPr>
      <w:r w:rsidRPr="006855AF">
        <w:rPr>
          <w:rFonts w:ascii="Times New Roman" w:hAnsi="Times New Roman"/>
          <w:b/>
          <w:sz w:val="22"/>
          <w:szCs w:val="22"/>
        </w:rPr>
        <w:t>Debt service</w:t>
      </w:r>
      <w:r w:rsidRPr="004521F5">
        <w:rPr>
          <w:rFonts w:ascii="Times New Roman" w:hAnsi="Times New Roman"/>
          <w:sz w:val="22"/>
          <w:szCs w:val="22"/>
        </w:rPr>
        <w:t xml:space="preserve"> / total expenditures ≤ 20%, AND</w:t>
      </w:r>
    </w:p>
    <w:p w:rsidR="00734975" w:rsidRPr="004521F5" w:rsidRDefault="00E14C03" w:rsidP="007E331C">
      <w:pPr>
        <w:numPr>
          <w:ilvl w:val="3"/>
          <w:numId w:val="2"/>
        </w:numPr>
        <w:tabs>
          <w:tab w:val="clear" w:pos="2880"/>
        </w:tabs>
        <w:ind w:left="1260"/>
        <w:jc w:val="both"/>
        <w:rPr>
          <w:rFonts w:ascii="Times New Roman" w:hAnsi="Times New Roman"/>
          <w:sz w:val="22"/>
          <w:szCs w:val="22"/>
        </w:rPr>
      </w:pPr>
      <w:r>
        <w:rPr>
          <w:rFonts w:ascii="Times New Roman" w:hAnsi="Times New Roman"/>
          <w:b/>
          <w:sz w:val="22"/>
          <w:szCs w:val="22"/>
        </w:rPr>
        <w:t>Ratio of l</w:t>
      </w:r>
      <w:r w:rsidR="00734975" w:rsidRPr="006855AF">
        <w:rPr>
          <w:rFonts w:ascii="Times New Roman" w:hAnsi="Times New Roman"/>
          <w:b/>
          <w:sz w:val="22"/>
          <w:szCs w:val="22"/>
        </w:rPr>
        <w:t>ong term debt issued</w:t>
      </w:r>
      <w:r w:rsidR="00734975" w:rsidRPr="004521F5">
        <w:rPr>
          <w:rFonts w:ascii="Times New Roman" w:hAnsi="Times New Roman"/>
          <w:sz w:val="22"/>
          <w:szCs w:val="22"/>
        </w:rPr>
        <w:t xml:space="preserve"> </w:t>
      </w:r>
      <w:r w:rsidR="00734975" w:rsidRPr="00E14C03">
        <w:rPr>
          <w:rFonts w:ascii="Times New Roman" w:hAnsi="Times New Roman"/>
          <w:b/>
          <w:sz w:val="22"/>
          <w:szCs w:val="22"/>
        </w:rPr>
        <w:t>&amp; outstanding</w:t>
      </w:r>
      <w:r>
        <w:rPr>
          <w:rFonts w:ascii="Times New Roman" w:hAnsi="Times New Roman"/>
          <w:b/>
          <w:sz w:val="22"/>
          <w:szCs w:val="22"/>
        </w:rPr>
        <w:t xml:space="preserve"> </w:t>
      </w:r>
      <w:r w:rsidR="00734975" w:rsidRPr="00E14C03">
        <w:rPr>
          <w:rFonts w:ascii="Times New Roman" w:hAnsi="Times New Roman"/>
          <w:b/>
          <w:sz w:val="22"/>
          <w:szCs w:val="22"/>
        </w:rPr>
        <w:t>/</w:t>
      </w:r>
      <w:r w:rsidR="00734975" w:rsidRPr="004521F5">
        <w:rPr>
          <w:rFonts w:ascii="Times New Roman" w:hAnsi="Times New Roman"/>
          <w:sz w:val="22"/>
          <w:szCs w:val="22"/>
        </w:rPr>
        <w:t xml:space="preserve"> </w:t>
      </w:r>
      <w:r w:rsidR="00734975" w:rsidRPr="006855AF">
        <w:rPr>
          <w:rFonts w:ascii="Times New Roman" w:hAnsi="Times New Roman"/>
          <w:b/>
          <w:sz w:val="22"/>
          <w:szCs w:val="22"/>
        </w:rPr>
        <w:t>capital expenditures</w:t>
      </w:r>
      <w:r w:rsidR="00734975" w:rsidRPr="004521F5">
        <w:rPr>
          <w:rFonts w:ascii="Times New Roman" w:hAnsi="Times New Roman"/>
          <w:sz w:val="22"/>
          <w:szCs w:val="22"/>
        </w:rPr>
        <w:t xml:space="preserve"> must be ≤ 2.0.</w:t>
      </w:r>
    </w:p>
    <w:p w:rsidR="00734975" w:rsidRPr="004521F5" w:rsidRDefault="00734975" w:rsidP="004521F5">
      <w:pPr>
        <w:jc w:val="both"/>
        <w:rPr>
          <w:rFonts w:ascii="Times New Roman" w:hAnsi="Times New Roman"/>
          <w:sz w:val="22"/>
          <w:szCs w:val="22"/>
        </w:rPr>
      </w:pPr>
    </w:p>
    <w:p w:rsidR="00734975" w:rsidRPr="004521F5" w:rsidRDefault="00734975" w:rsidP="008445F4">
      <w:pPr>
        <w:ind w:left="360"/>
        <w:jc w:val="both"/>
        <w:rPr>
          <w:rFonts w:ascii="Times New Roman" w:hAnsi="Times New Roman"/>
          <w:sz w:val="22"/>
          <w:szCs w:val="22"/>
        </w:rPr>
      </w:pPr>
      <w:r w:rsidRPr="004521F5">
        <w:rPr>
          <w:rFonts w:ascii="Times New Roman" w:hAnsi="Times New Roman"/>
          <w:sz w:val="22"/>
          <w:szCs w:val="22"/>
        </w:rPr>
        <w:t>(Based on the federal regulation, we believe that the reference to “outstanding” debt immediately above only refers to debt issued in the current year that is still outstanding at year end.)</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1"/>
          <w:numId w:val="2"/>
        </w:numPr>
        <w:tabs>
          <w:tab w:val="clear" w:pos="1260"/>
          <w:tab w:val="num" w:pos="360"/>
        </w:tabs>
        <w:ind w:hanging="1080"/>
        <w:jc w:val="both"/>
        <w:rPr>
          <w:rFonts w:ascii="Times New Roman" w:hAnsi="Times New Roman"/>
          <w:sz w:val="22"/>
          <w:szCs w:val="22"/>
        </w:rPr>
      </w:pPr>
      <w:r w:rsidRPr="004521F5">
        <w:rPr>
          <w:rFonts w:ascii="Times New Roman" w:hAnsi="Times New Roman"/>
          <w:sz w:val="22"/>
          <w:szCs w:val="22"/>
        </w:rPr>
        <w:t>Reporting requirements:</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2"/>
          <w:numId w:val="2"/>
        </w:numPr>
        <w:tabs>
          <w:tab w:val="clear" w:pos="2160"/>
          <w:tab w:val="num" w:pos="720"/>
        </w:tabs>
        <w:ind w:left="720"/>
        <w:jc w:val="both"/>
        <w:rPr>
          <w:rFonts w:ascii="Times New Roman" w:hAnsi="Times New Roman"/>
          <w:sz w:val="22"/>
          <w:szCs w:val="22"/>
        </w:rPr>
      </w:pPr>
      <w:r w:rsidRPr="004521F5">
        <w:rPr>
          <w:rFonts w:ascii="Times New Roman" w:hAnsi="Times New Roman"/>
          <w:sz w:val="22"/>
          <w:szCs w:val="22"/>
        </w:rPr>
        <w:t>The GAAP statements must comply with GASB 18 disclosures (this requirement does not appear in the OAC, but is included in the Federal regulation.)  However, OAC 3745-27-15(C)(1)(a) requires  final closure financial assurance instrument for a sanitary landfill facility, solid waste transfer facility, solid waste incinerator, or Class I composting facility to contain an itemized written estimate, in current dollars, of the cost of final closure. The final closure cost estimate shall be based on the final closure costs at the point in the operating life of the facility when the extent and manner of its operation would make the final closure the most expensive, and shall be based on a third party conducting the final closure activities.</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2"/>
          <w:numId w:val="2"/>
        </w:numPr>
        <w:tabs>
          <w:tab w:val="clear" w:pos="2160"/>
          <w:tab w:val="num" w:pos="720"/>
        </w:tabs>
        <w:ind w:left="720"/>
        <w:jc w:val="both"/>
        <w:rPr>
          <w:rFonts w:ascii="Times New Roman" w:hAnsi="Times New Roman"/>
          <w:sz w:val="22"/>
          <w:szCs w:val="22"/>
        </w:rPr>
      </w:pPr>
      <w:r w:rsidRPr="004521F5">
        <w:rPr>
          <w:rFonts w:ascii="Times New Roman" w:hAnsi="Times New Roman"/>
          <w:sz w:val="22"/>
          <w:szCs w:val="22"/>
        </w:rPr>
        <w:t>The CFO must prepare a letter listing current final closure, postclosure and/or corrective measure cost estimates and any other environmental obligations, and certify whether the government meets III.a.-d. (above), and also certify that the government is assuring a liability  ≤ 43% of annual operating revenues.</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2"/>
          <w:numId w:val="2"/>
        </w:numPr>
        <w:tabs>
          <w:tab w:val="clear" w:pos="2160"/>
          <w:tab w:val="num" w:pos="720"/>
        </w:tabs>
        <w:ind w:hanging="1800"/>
        <w:jc w:val="both"/>
        <w:rPr>
          <w:rFonts w:ascii="Times New Roman" w:hAnsi="Times New Roman"/>
          <w:sz w:val="22"/>
          <w:szCs w:val="22"/>
        </w:rPr>
      </w:pPr>
      <w:r w:rsidRPr="004521F5">
        <w:rPr>
          <w:rFonts w:ascii="Times New Roman" w:hAnsi="Times New Roman"/>
          <w:sz w:val="22"/>
          <w:szCs w:val="22"/>
        </w:rPr>
        <w:t>Audited financial statements must be kept as part of the “facility’s operating record.”</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2"/>
          <w:numId w:val="2"/>
        </w:numPr>
        <w:tabs>
          <w:tab w:val="clear" w:pos="2160"/>
          <w:tab w:val="num" w:pos="720"/>
        </w:tabs>
        <w:ind w:left="720"/>
        <w:jc w:val="both"/>
        <w:rPr>
          <w:rFonts w:ascii="Times New Roman" w:hAnsi="Times New Roman"/>
          <w:sz w:val="22"/>
          <w:szCs w:val="22"/>
        </w:rPr>
      </w:pPr>
      <w:r w:rsidRPr="004521F5">
        <w:rPr>
          <w:rFonts w:ascii="Times New Roman" w:hAnsi="Times New Roman"/>
          <w:sz w:val="22"/>
          <w:szCs w:val="22"/>
        </w:rPr>
        <w:t xml:space="preserve">Accountants must also issue an agreed-upon procedures report.  The procedures must note whether amounts used for the ratios Alternative II above in the CFO’s letter agree to the audited GAAP statements.  </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1"/>
          <w:numId w:val="2"/>
        </w:numPr>
        <w:tabs>
          <w:tab w:val="clear" w:pos="1260"/>
          <w:tab w:val="num" w:pos="360"/>
        </w:tabs>
        <w:ind w:hanging="1080"/>
        <w:jc w:val="both"/>
        <w:rPr>
          <w:rFonts w:ascii="Times New Roman" w:hAnsi="Times New Roman"/>
          <w:sz w:val="22"/>
          <w:szCs w:val="22"/>
        </w:rPr>
      </w:pPr>
      <w:r w:rsidRPr="004521F5">
        <w:rPr>
          <w:rFonts w:ascii="Times New Roman" w:hAnsi="Times New Roman"/>
          <w:sz w:val="22"/>
          <w:szCs w:val="22"/>
        </w:rPr>
        <w:t>Definitions:</w:t>
      </w:r>
    </w:p>
    <w:p w:rsidR="00734975" w:rsidRPr="004521F5" w:rsidRDefault="00734975" w:rsidP="00A918AA">
      <w:pPr>
        <w:tabs>
          <w:tab w:val="left" w:pos="720"/>
          <w:tab w:val="left" w:pos="1080"/>
          <w:tab w:val="left" w:pos="1440"/>
        </w:tabs>
        <w:jc w:val="both"/>
        <w:rPr>
          <w:rFonts w:ascii="Times New Roman" w:hAnsi="Times New Roman"/>
          <w:sz w:val="22"/>
          <w:szCs w:val="22"/>
        </w:rPr>
      </w:pPr>
    </w:p>
    <w:p w:rsidR="00734975" w:rsidRPr="004521F5" w:rsidRDefault="00734975" w:rsidP="00014D11">
      <w:pPr>
        <w:ind w:left="360"/>
        <w:jc w:val="both"/>
        <w:rPr>
          <w:rFonts w:ascii="Times New Roman" w:hAnsi="Times New Roman"/>
          <w:sz w:val="22"/>
          <w:szCs w:val="22"/>
        </w:rPr>
      </w:pPr>
      <w:r w:rsidRPr="004521F5">
        <w:rPr>
          <w:rFonts w:ascii="Times New Roman" w:hAnsi="Times New Roman"/>
          <w:sz w:val="22"/>
          <w:szCs w:val="22"/>
        </w:rPr>
        <w:t xml:space="preserve">To assure that the CFO’s letter is appropriate, it is critical that the financial information be consistent with the definitions in the </w:t>
      </w:r>
      <w:r w:rsidRPr="006855AF">
        <w:rPr>
          <w:rFonts w:ascii="Times New Roman" w:hAnsi="Times New Roman"/>
          <w:i/>
          <w:sz w:val="22"/>
          <w:szCs w:val="22"/>
        </w:rPr>
        <w:t>State Support Document for the Local Government</w:t>
      </w:r>
      <w:r w:rsidRPr="004521F5">
        <w:rPr>
          <w:rFonts w:ascii="Times New Roman" w:hAnsi="Times New Roman"/>
          <w:sz w:val="22"/>
          <w:szCs w:val="22"/>
        </w:rPr>
        <w:t xml:space="preserve"> </w:t>
      </w:r>
      <w:r w:rsidRPr="006855AF">
        <w:rPr>
          <w:rFonts w:ascii="Times New Roman" w:hAnsi="Times New Roman"/>
          <w:i/>
          <w:sz w:val="22"/>
          <w:szCs w:val="22"/>
        </w:rPr>
        <w:t>Financial Test</w:t>
      </w:r>
      <w:r w:rsidRPr="004521F5">
        <w:rPr>
          <w:rFonts w:ascii="Times New Roman" w:hAnsi="Times New Roman"/>
          <w:sz w:val="22"/>
          <w:szCs w:val="22"/>
        </w:rPr>
        <w:t xml:space="preserve"> (the Document).  For example, the Document explains that “total expenditures” should not include capital project, internal service or fiduciary fund expenditures/expenses.  A copy of the </w:t>
      </w:r>
      <w:r w:rsidRPr="006855AF">
        <w:rPr>
          <w:rFonts w:ascii="Times New Roman" w:hAnsi="Times New Roman"/>
          <w:i/>
          <w:sz w:val="22"/>
          <w:szCs w:val="22"/>
        </w:rPr>
        <w:t>Document</w:t>
      </w:r>
      <w:r w:rsidRPr="004521F5">
        <w:rPr>
          <w:rFonts w:ascii="Times New Roman" w:hAnsi="Times New Roman"/>
          <w:sz w:val="22"/>
          <w:szCs w:val="22"/>
        </w:rPr>
        <w:t xml:space="preserve"> has been sent to each regional office.</w:t>
      </w:r>
    </w:p>
    <w:p w:rsidR="00734975" w:rsidRPr="004521F5" w:rsidRDefault="00734975" w:rsidP="004521F5">
      <w:pPr>
        <w:jc w:val="both"/>
        <w:rPr>
          <w:rFonts w:ascii="Times New Roman" w:hAnsi="Times New Roman"/>
          <w:sz w:val="22"/>
          <w:szCs w:val="22"/>
        </w:rPr>
      </w:pPr>
    </w:p>
    <w:p w:rsidR="00734975" w:rsidRPr="004521F5" w:rsidRDefault="00734975" w:rsidP="00014D11">
      <w:pPr>
        <w:ind w:left="360"/>
        <w:jc w:val="both"/>
        <w:rPr>
          <w:rFonts w:ascii="Times New Roman" w:hAnsi="Times New Roman"/>
          <w:sz w:val="22"/>
          <w:szCs w:val="22"/>
        </w:rPr>
      </w:pPr>
      <w:r w:rsidRPr="004521F5">
        <w:rPr>
          <w:rFonts w:ascii="Times New Roman" w:hAnsi="Times New Roman"/>
          <w:sz w:val="22"/>
          <w:szCs w:val="22"/>
        </w:rPr>
        <w:t xml:space="preserve">The Federal EPA informed us they do not intend to update the Document for GASB 34.  Therefore, we believe the amounts for the accounts described above appearing in the CFO’s letter (cash and marketable securities, revenues, etc.) should be derived from the governmental and proprietary </w:t>
      </w:r>
      <w:r w:rsidRPr="0080114C">
        <w:rPr>
          <w:rFonts w:ascii="Times New Roman" w:hAnsi="Times New Roman"/>
          <w:b/>
          <w:sz w:val="22"/>
          <w:szCs w:val="22"/>
        </w:rPr>
        <w:t>fund</w:t>
      </w:r>
      <w:r w:rsidRPr="004521F5">
        <w:rPr>
          <w:rFonts w:ascii="Times New Roman" w:hAnsi="Times New Roman"/>
          <w:sz w:val="22"/>
          <w:szCs w:val="22"/>
        </w:rPr>
        <w:t xml:space="preserve"> financial statements, not from the entity-wide financial statements.</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1"/>
          <w:numId w:val="2"/>
        </w:numPr>
        <w:tabs>
          <w:tab w:val="clear" w:pos="1260"/>
          <w:tab w:val="num" w:pos="360"/>
        </w:tabs>
        <w:ind w:hanging="1260"/>
        <w:jc w:val="both"/>
        <w:rPr>
          <w:rFonts w:ascii="Times New Roman" w:hAnsi="Times New Roman"/>
          <w:sz w:val="22"/>
          <w:szCs w:val="22"/>
        </w:rPr>
      </w:pPr>
      <w:r w:rsidRPr="004521F5">
        <w:rPr>
          <w:rFonts w:ascii="Times New Roman" w:hAnsi="Times New Roman"/>
          <w:sz w:val="22"/>
          <w:szCs w:val="22"/>
        </w:rPr>
        <w:t>Other</w:t>
      </w:r>
    </w:p>
    <w:p w:rsidR="00734975" w:rsidRPr="004521F5" w:rsidRDefault="00734975" w:rsidP="004521F5">
      <w:pPr>
        <w:jc w:val="both"/>
        <w:rPr>
          <w:rFonts w:ascii="Times New Roman" w:hAnsi="Times New Roman"/>
          <w:sz w:val="22"/>
          <w:szCs w:val="22"/>
        </w:rPr>
      </w:pPr>
    </w:p>
    <w:p w:rsidR="00734975" w:rsidRPr="004521F5" w:rsidRDefault="00734975" w:rsidP="007E331C">
      <w:pPr>
        <w:numPr>
          <w:ilvl w:val="3"/>
          <w:numId w:val="2"/>
        </w:numPr>
        <w:tabs>
          <w:tab w:val="clear" w:pos="2880"/>
          <w:tab w:val="num" w:pos="720"/>
        </w:tabs>
        <w:ind w:left="720"/>
        <w:jc w:val="both"/>
        <w:rPr>
          <w:rFonts w:ascii="Times New Roman" w:hAnsi="Times New Roman"/>
          <w:sz w:val="22"/>
          <w:szCs w:val="22"/>
        </w:rPr>
      </w:pPr>
      <w:r w:rsidRPr="004521F5">
        <w:rPr>
          <w:rFonts w:ascii="Times New Roman" w:hAnsi="Times New Roman"/>
          <w:sz w:val="22"/>
          <w:szCs w:val="22"/>
        </w:rPr>
        <w:t xml:space="preserve">The Federal regulation gives state directors the option of allowing governments to discount the liability.  However, </w:t>
      </w:r>
      <w:smartTag w:uri="urn:schemas-microsoft-com:office:smarttags" w:element="place">
        <w:smartTag w:uri="urn:schemas-microsoft-com:office:smarttags" w:element="State">
          <w:r w:rsidRPr="004521F5">
            <w:rPr>
              <w:rFonts w:ascii="Times New Roman" w:hAnsi="Times New Roman"/>
              <w:sz w:val="22"/>
              <w:szCs w:val="22"/>
            </w:rPr>
            <w:t>Ohio</w:t>
          </w:r>
        </w:smartTag>
      </w:smartTag>
      <w:r w:rsidRPr="004521F5">
        <w:rPr>
          <w:rFonts w:ascii="Times New Roman" w:hAnsi="Times New Roman"/>
          <w:sz w:val="22"/>
          <w:szCs w:val="22"/>
        </w:rPr>
        <w:t xml:space="preserve"> does not permit discounting.  Also, paragraph 42 of GASB 18 prohibits discounting.</w:t>
      </w:r>
    </w:p>
    <w:p w:rsidR="00734975" w:rsidRPr="004521F5" w:rsidRDefault="00734975" w:rsidP="004521F5">
      <w:pPr>
        <w:jc w:val="both"/>
        <w:rPr>
          <w:rFonts w:ascii="Times New Roman" w:hAnsi="Times New Roman"/>
          <w:sz w:val="22"/>
          <w:szCs w:val="22"/>
        </w:rPr>
      </w:pPr>
    </w:p>
    <w:p w:rsidR="00734975" w:rsidRDefault="00734975" w:rsidP="007E331C">
      <w:pPr>
        <w:numPr>
          <w:ilvl w:val="3"/>
          <w:numId w:val="2"/>
        </w:numPr>
        <w:tabs>
          <w:tab w:val="clear" w:pos="2880"/>
        </w:tabs>
        <w:ind w:left="720"/>
        <w:jc w:val="both"/>
        <w:rPr>
          <w:rFonts w:ascii="Times New Roman" w:hAnsi="Times New Roman"/>
          <w:sz w:val="22"/>
          <w:szCs w:val="22"/>
        </w:rPr>
      </w:pPr>
      <w:r w:rsidRPr="004521F5">
        <w:rPr>
          <w:rFonts w:ascii="Times New Roman" w:hAnsi="Times New Roman"/>
          <w:sz w:val="22"/>
          <w:szCs w:val="22"/>
        </w:rPr>
        <w:t xml:space="preserve">Both the Federal and State regulations refer to governmental financial statements as </w:t>
      </w:r>
      <w:r w:rsidRPr="0080114C">
        <w:rPr>
          <w:rFonts w:ascii="Times New Roman" w:hAnsi="Times New Roman"/>
          <w:i/>
          <w:sz w:val="22"/>
          <w:szCs w:val="22"/>
        </w:rPr>
        <w:t>Comprehensive Annual Financial Reports</w:t>
      </w:r>
      <w:r w:rsidRPr="004521F5">
        <w:rPr>
          <w:rFonts w:ascii="Times New Roman" w:hAnsi="Times New Roman"/>
          <w:sz w:val="22"/>
          <w:szCs w:val="22"/>
        </w:rPr>
        <w:t>.  However, while the Federal and State rules require GAAP reporting, there appears to be no explicit requirement to prepare a CAFR.  In the Auditor of State’s opinion, basic financial statements complying with GASB 18 and including segment information (if applicable) for the landfill operation are sufficient.</w:t>
      </w:r>
    </w:p>
    <w:p w:rsidR="00014D11" w:rsidRDefault="00014D11" w:rsidP="00014D11">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014D11" w:rsidRPr="006B77C7" w:rsidTr="006B77C7">
        <w:tc>
          <w:tcPr>
            <w:tcW w:w="4428" w:type="dxa"/>
          </w:tcPr>
          <w:p w:rsidR="00014D11" w:rsidRPr="006B77C7" w:rsidRDefault="00014D11" w:rsidP="0032028A">
            <w:pPr>
              <w:rPr>
                <w:rFonts w:ascii="Times New Roman" w:hAnsi="Times New Roman"/>
                <w:b/>
                <w:sz w:val="22"/>
                <w:szCs w:val="22"/>
              </w:rPr>
            </w:pPr>
            <w:r w:rsidRPr="006B77C7">
              <w:rPr>
                <w:rFonts w:ascii="Times New Roman" w:hAnsi="Times New Roman"/>
                <w:b/>
                <w:bCs/>
                <w:sz w:val="22"/>
                <w:szCs w:val="22"/>
              </w:rPr>
              <w:t>In determining how the government ensures compliance, consider the following:</w:t>
            </w:r>
          </w:p>
        </w:tc>
        <w:tc>
          <w:tcPr>
            <w:tcW w:w="3780" w:type="dxa"/>
          </w:tcPr>
          <w:p w:rsidR="00014D11" w:rsidRPr="006B77C7" w:rsidRDefault="00014D11" w:rsidP="0032028A">
            <w:pPr>
              <w:rPr>
                <w:rFonts w:ascii="Times New Roman" w:hAnsi="Times New Roman"/>
                <w:b/>
                <w:sz w:val="22"/>
                <w:szCs w:val="22"/>
              </w:rPr>
            </w:pPr>
            <w:r w:rsidRPr="006B77C7">
              <w:rPr>
                <w:rFonts w:ascii="Times New Roman" w:hAnsi="Times New Roman"/>
                <w:b/>
                <w:bCs/>
                <w:sz w:val="22"/>
                <w:szCs w:val="22"/>
              </w:rPr>
              <w:t>What control procedures address the compliance requirement?</w:t>
            </w:r>
          </w:p>
        </w:tc>
        <w:tc>
          <w:tcPr>
            <w:tcW w:w="648" w:type="dxa"/>
          </w:tcPr>
          <w:p w:rsidR="00014D11" w:rsidRPr="006B77C7" w:rsidRDefault="00014D11" w:rsidP="0032028A">
            <w:pPr>
              <w:rPr>
                <w:rFonts w:ascii="Times New Roman" w:hAnsi="Times New Roman"/>
                <w:b/>
                <w:sz w:val="22"/>
                <w:szCs w:val="22"/>
              </w:rPr>
            </w:pPr>
            <w:r w:rsidRPr="006B77C7">
              <w:rPr>
                <w:rFonts w:ascii="Times New Roman" w:hAnsi="Times New Roman"/>
                <w:b/>
                <w:sz w:val="22"/>
                <w:szCs w:val="22"/>
              </w:rPr>
              <w:t>W/P</w:t>
            </w:r>
          </w:p>
          <w:p w:rsidR="00014D11" w:rsidRPr="006B77C7" w:rsidRDefault="00014D11" w:rsidP="0032028A">
            <w:pPr>
              <w:rPr>
                <w:rFonts w:ascii="Times New Roman" w:hAnsi="Times New Roman"/>
                <w:b/>
                <w:sz w:val="22"/>
                <w:szCs w:val="22"/>
              </w:rPr>
            </w:pPr>
            <w:r w:rsidRPr="006B77C7">
              <w:rPr>
                <w:rFonts w:ascii="Times New Roman" w:hAnsi="Times New Roman"/>
                <w:b/>
                <w:sz w:val="22"/>
                <w:szCs w:val="22"/>
              </w:rPr>
              <w:t>Ref.</w:t>
            </w:r>
          </w:p>
        </w:tc>
      </w:tr>
      <w:tr w:rsidR="00014D11" w:rsidRPr="006B77C7" w:rsidTr="006B77C7">
        <w:tc>
          <w:tcPr>
            <w:tcW w:w="4428" w:type="dxa"/>
          </w:tcPr>
          <w:p w:rsidR="00014D11" w:rsidRPr="006B77C7" w:rsidRDefault="00014D11" w:rsidP="006B77C7">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Policies and Procedures Manuals, including copies of updated Ohio Admin. Code Sections 3745-27-15 through 18.</w:t>
            </w:r>
          </w:p>
          <w:p w:rsidR="00014D11" w:rsidRPr="006B77C7" w:rsidRDefault="00014D11"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Knowledge and Training of personnel</w:t>
            </w:r>
          </w:p>
          <w:p w:rsidR="00014D11" w:rsidRPr="006B77C7" w:rsidRDefault="00014D11"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Tickler Files/Checklists</w:t>
            </w:r>
          </w:p>
          <w:p w:rsidR="00014D11" w:rsidRPr="006B77C7" w:rsidRDefault="00014D11"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Legislative and Management Monitoring</w:t>
            </w:r>
          </w:p>
          <w:p w:rsidR="00014D11" w:rsidRPr="006B77C7" w:rsidRDefault="00014D11"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identification of changes in laws and regulations</w:t>
            </w:r>
          </w:p>
          <w:p w:rsidR="00014D11" w:rsidRPr="006B77C7" w:rsidRDefault="00014D11"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communication of changes in laws and regulations to employees</w:t>
            </w:r>
          </w:p>
        </w:tc>
        <w:tc>
          <w:tcPr>
            <w:tcW w:w="3780" w:type="dxa"/>
          </w:tcPr>
          <w:p w:rsidR="00014D11" w:rsidRPr="006B77C7" w:rsidRDefault="00014D11" w:rsidP="006B77C7">
            <w:pPr>
              <w:ind w:left="-3974" w:firstLine="540"/>
              <w:rPr>
                <w:rFonts w:ascii="Times New Roman" w:hAnsi="Times New Roman"/>
                <w:sz w:val="22"/>
                <w:szCs w:val="22"/>
              </w:rPr>
            </w:pPr>
          </w:p>
        </w:tc>
        <w:tc>
          <w:tcPr>
            <w:tcW w:w="648" w:type="dxa"/>
          </w:tcPr>
          <w:p w:rsidR="00014D11" w:rsidRPr="006B77C7" w:rsidRDefault="00014D11" w:rsidP="0032028A">
            <w:pPr>
              <w:rPr>
                <w:rFonts w:ascii="Times New Roman" w:hAnsi="Times New Roman"/>
                <w:sz w:val="22"/>
                <w:szCs w:val="22"/>
              </w:rPr>
            </w:pPr>
          </w:p>
        </w:tc>
      </w:tr>
    </w:tbl>
    <w:p w:rsidR="00014D11" w:rsidRPr="004521F5" w:rsidRDefault="00014D11" w:rsidP="00014D11">
      <w:pPr>
        <w:jc w:val="both"/>
        <w:rPr>
          <w:rFonts w:ascii="Times New Roman" w:hAnsi="Times New Roman"/>
          <w:sz w:val="22"/>
          <w:szCs w:val="22"/>
        </w:rPr>
      </w:pPr>
    </w:p>
    <w:p w:rsidR="008624E0" w:rsidRDefault="008624E0" w:rsidP="004521F5">
      <w:pPr>
        <w:jc w:val="both"/>
        <w:rPr>
          <w:rFonts w:ascii="Times New Roman" w:hAnsi="Times New Roman"/>
          <w:b/>
          <w:sz w:val="22"/>
          <w:szCs w:val="22"/>
        </w:rPr>
      </w:pPr>
    </w:p>
    <w:p w:rsidR="008624E0" w:rsidRDefault="008624E0" w:rsidP="004521F5">
      <w:pPr>
        <w:jc w:val="both"/>
        <w:rPr>
          <w:rFonts w:ascii="Times New Roman" w:hAnsi="Times New Roman"/>
          <w:b/>
          <w:sz w:val="22"/>
          <w:szCs w:val="22"/>
        </w:rPr>
      </w:pPr>
    </w:p>
    <w:p w:rsidR="008624E0" w:rsidRDefault="008624E0" w:rsidP="004521F5">
      <w:pPr>
        <w:jc w:val="both"/>
        <w:rPr>
          <w:rFonts w:ascii="Times New Roman" w:hAnsi="Times New Roman"/>
          <w:b/>
          <w:sz w:val="22"/>
          <w:szCs w:val="22"/>
        </w:rPr>
      </w:pPr>
    </w:p>
    <w:p w:rsidR="00734975" w:rsidRPr="005F0E64" w:rsidRDefault="00734975" w:rsidP="004521F5">
      <w:pPr>
        <w:jc w:val="both"/>
        <w:rPr>
          <w:rFonts w:ascii="Times New Roman" w:hAnsi="Times New Roman"/>
          <w:b/>
          <w:sz w:val="22"/>
          <w:szCs w:val="22"/>
        </w:rPr>
      </w:pPr>
      <w:r w:rsidRPr="005F0E64">
        <w:rPr>
          <w:rFonts w:ascii="Times New Roman" w:hAnsi="Times New Roman"/>
          <w:b/>
          <w:sz w:val="22"/>
          <w:szCs w:val="22"/>
        </w:rPr>
        <w:lastRenderedPageBreak/>
        <w:t>Suggested Audit Procedures - Compliance (Substantive) Tests</w:t>
      </w:r>
      <w:r w:rsidR="0080114C">
        <w:rPr>
          <w:rFonts w:ascii="Times New Roman" w:hAnsi="Times New Roman"/>
          <w:b/>
          <w:sz w:val="22"/>
          <w:szCs w:val="22"/>
        </w:rPr>
        <w:t>:</w:t>
      </w:r>
    </w:p>
    <w:p w:rsidR="00734975" w:rsidRPr="004521F5" w:rsidRDefault="00734975" w:rsidP="004521F5">
      <w:pPr>
        <w:jc w:val="both"/>
        <w:rPr>
          <w:rFonts w:ascii="Times New Roman" w:hAnsi="Times New Roman"/>
          <w:sz w:val="22"/>
          <w:szCs w:val="22"/>
        </w:rPr>
      </w:pPr>
    </w:p>
    <w:p w:rsidR="00734975" w:rsidRPr="0080114C" w:rsidRDefault="00734975" w:rsidP="0080114C">
      <w:pPr>
        <w:pBdr>
          <w:top w:val="single" w:sz="4" w:space="1" w:color="auto"/>
          <w:left w:val="single" w:sz="4" w:space="4" w:color="auto"/>
          <w:bottom w:val="single" w:sz="4" w:space="1" w:color="auto"/>
          <w:right w:val="single" w:sz="4" w:space="4" w:color="auto"/>
        </w:pBdr>
        <w:jc w:val="both"/>
        <w:rPr>
          <w:rFonts w:ascii="Times New Roman" w:hAnsi="Times New Roman"/>
          <w:b/>
          <w:color w:val="FF0000"/>
          <w:sz w:val="22"/>
          <w:szCs w:val="22"/>
        </w:rPr>
      </w:pPr>
      <w:r w:rsidRPr="0080114C">
        <w:rPr>
          <w:rFonts w:ascii="Times New Roman" w:hAnsi="Times New Roman"/>
          <w:b/>
          <w:color w:val="FF0000"/>
          <w:sz w:val="22"/>
          <w:szCs w:val="22"/>
        </w:rPr>
        <w:t xml:space="preserve">NOTE:  These procedures relate to the </w:t>
      </w:r>
      <w:r w:rsidRPr="0017052D">
        <w:rPr>
          <w:rFonts w:ascii="Times New Roman" w:hAnsi="Times New Roman"/>
          <w:b/>
          <w:i/>
          <w:color w:val="FF0000"/>
          <w:sz w:val="22"/>
          <w:szCs w:val="22"/>
        </w:rPr>
        <w:t>local government test</w:t>
      </w:r>
      <w:r w:rsidRPr="0080114C">
        <w:rPr>
          <w:rFonts w:ascii="Times New Roman" w:hAnsi="Times New Roman"/>
          <w:b/>
          <w:color w:val="FF0000"/>
          <w:sz w:val="22"/>
          <w:szCs w:val="22"/>
        </w:rPr>
        <w:t xml:space="preserve">.  If a government uses other assurance methods, auditors must read the applicable OAC 3745-27 requirements and design appropriate tests and reports.  </w:t>
      </w:r>
    </w:p>
    <w:p w:rsidR="00734975" w:rsidRPr="0080114C" w:rsidRDefault="00734975" w:rsidP="0080114C">
      <w:pPr>
        <w:pBdr>
          <w:top w:val="single" w:sz="4" w:space="1" w:color="auto"/>
          <w:left w:val="single" w:sz="4" w:space="4" w:color="auto"/>
          <w:bottom w:val="single" w:sz="4" w:space="1" w:color="auto"/>
          <w:right w:val="single" w:sz="4" w:space="4" w:color="auto"/>
        </w:pBdr>
        <w:jc w:val="both"/>
        <w:rPr>
          <w:rFonts w:ascii="Times New Roman" w:hAnsi="Times New Roman"/>
          <w:b/>
          <w:color w:val="FF0000"/>
          <w:sz w:val="22"/>
          <w:szCs w:val="22"/>
        </w:rPr>
      </w:pPr>
    </w:p>
    <w:p w:rsidR="00734975" w:rsidRPr="00344E74" w:rsidRDefault="00344E74" w:rsidP="0080114C">
      <w:pPr>
        <w:pBdr>
          <w:top w:val="single" w:sz="4" w:space="1" w:color="auto"/>
          <w:left w:val="single" w:sz="4" w:space="4" w:color="auto"/>
          <w:bottom w:val="single" w:sz="4" w:space="1" w:color="auto"/>
          <w:right w:val="single" w:sz="4" w:space="4" w:color="auto"/>
        </w:pBdr>
        <w:jc w:val="both"/>
        <w:rPr>
          <w:rFonts w:ascii="Times New Roman" w:hAnsi="Times New Roman"/>
          <w:b/>
          <w:color w:val="FF0000"/>
          <w:sz w:val="22"/>
          <w:szCs w:val="22"/>
        </w:rPr>
      </w:pPr>
      <w:r w:rsidRPr="00344E74">
        <w:rPr>
          <w:rFonts w:ascii="Times New Roman" w:hAnsi="Times New Roman"/>
          <w:b/>
          <w:color w:val="FF0000"/>
          <w:sz w:val="22"/>
          <w:szCs w:val="22"/>
        </w:rPr>
        <w:t xml:space="preserve">For AOS staff: </w:t>
      </w:r>
      <w:r w:rsidR="00734975" w:rsidRPr="00344E74">
        <w:rPr>
          <w:rFonts w:ascii="Times New Roman" w:hAnsi="Times New Roman"/>
          <w:b/>
          <w:color w:val="FF0000"/>
          <w:sz w:val="22"/>
          <w:szCs w:val="22"/>
        </w:rPr>
        <w:t>If the reporting differs from the exam</w:t>
      </w:r>
      <w:r w:rsidR="0080114C" w:rsidRPr="00344E74">
        <w:rPr>
          <w:rFonts w:ascii="Times New Roman" w:hAnsi="Times New Roman"/>
          <w:b/>
          <w:color w:val="FF0000"/>
          <w:sz w:val="22"/>
          <w:szCs w:val="22"/>
        </w:rPr>
        <w:t>ple AUP available to AOS staff i</w:t>
      </w:r>
      <w:r w:rsidR="00734975" w:rsidRPr="00344E74">
        <w:rPr>
          <w:rFonts w:ascii="Times New Roman" w:hAnsi="Times New Roman"/>
          <w:b/>
          <w:color w:val="FF0000"/>
          <w:sz w:val="22"/>
          <w:szCs w:val="22"/>
        </w:rPr>
        <w:t>n the Briefcase, you must submit your draft report to Accounting &amp; Auditing Support for review.</w:t>
      </w:r>
    </w:p>
    <w:p w:rsidR="00734975" w:rsidRPr="004521F5" w:rsidRDefault="00734975" w:rsidP="004521F5">
      <w:pPr>
        <w:jc w:val="both"/>
        <w:rPr>
          <w:rFonts w:ascii="Times New Roman" w:hAnsi="Times New Roman"/>
          <w:sz w:val="22"/>
          <w:szCs w:val="22"/>
        </w:rPr>
      </w:pPr>
    </w:p>
    <w:p w:rsidR="00734975" w:rsidRPr="005F0E64" w:rsidRDefault="00734975" w:rsidP="004521F5">
      <w:pPr>
        <w:jc w:val="both"/>
        <w:rPr>
          <w:rFonts w:ascii="Times New Roman" w:hAnsi="Times New Roman"/>
          <w:i/>
          <w:sz w:val="22"/>
          <w:szCs w:val="22"/>
        </w:rPr>
      </w:pPr>
      <w:r w:rsidRPr="004521F5">
        <w:rPr>
          <w:rFonts w:ascii="Times New Roman" w:hAnsi="Times New Roman"/>
          <w:sz w:val="22"/>
          <w:szCs w:val="22"/>
        </w:rPr>
        <w:t xml:space="preserve">Determine whether the estimate of closure, postclosure and other corrective care liabilities has been updated through the most recent balance sheet date.  Such estimates may require corroboration by an environmental specialist.  (The auditor may need to consider SAS 73, </w:t>
      </w:r>
      <w:r w:rsidRPr="005F0E64">
        <w:rPr>
          <w:rFonts w:ascii="Times New Roman" w:hAnsi="Times New Roman"/>
          <w:i/>
          <w:sz w:val="22"/>
          <w:szCs w:val="22"/>
        </w:rPr>
        <w:t>Using the Work of a Specialist.)</w:t>
      </w:r>
    </w:p>
    <w:p w:rsidR="00734975" w:rsidRPr="004521F5"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Compare the format of the CFO’s letter to the EPA with the example included in Ohio Admin. Code </w:t>
      </w:r>
      <w:r w:rsidR="008624E0">
        <w:rPr>
          <w:rFonts w:ascii="Times New Roman" w:hAnsi="Times New Roman"/>
          <w:sz w:val="22"/>
          <w:szCs w:val="22"/>
        </w:rPr>
        <w:t>§</w:t>
      </w:r>
      <w:r w:rsidRPr="004521F5">
        <w:rPr>
          <w:rFonts w:ascii="Times New Roman" w:hAnsi="Times New Roman"/>
          <w:sz w:val="22"/>
          <w:szCs w:val="22"/>
        </w:rPr>
        <w:t>3745-27-17(H).</w:t>
      </w:r>
    </w:p>
    <w:p w:rsidR="00734975" w:rsidRPr="004521F5"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Prepare the agreed-upon procedures report required by the Federal EPA.  An example report is available to AOS staff in the Audit Briefcase under “Shells”.</w:t>
      </w:r>
    </w:p>
    <w:p w:rsidR="00734975" w:rsidRPr="004521F5"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If the government cannot meet the government test, or has liabilities exceeding 43% of annual revenue, inquire which method the government has selected to assure these amounts. If the government has (1) established a final closure trust fund; (2) secured a surety bond guaranteeing payment; (3) obtained an irrevocable letter of credit or; (4) obtained commercial insurance to finance these liabilities, then inspect documentation that the required funds, bonds, letter of credit, or insurance have been obtained, and are in force.  </w:t>
      </w:r>
    </w:p>
    <w:p w:rsidR="00734975" w:rsidRPr="004521F5"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GASB 18, paragraph 7(e) requires disclosing the methods /instruments used to finance closure and postclosure care.  This requirement applies to OCBOA /cash statements, too.</w:t>
      </w:r>
    </w:p>
    <w:p w:rsidR="00734975" w:rsidRPr="004521F5" w:rsidRDefault="00734975" w:rsidP="004521F5">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5F0E64">
        <w:trPr>
          <w:trHeight w:val="720"/>
        </w:trPr>
        <w:tc>
          <w:tcPr>
            <w:tcW w:w="8640" w:type="dxa"/>
          </w:tcPr>
          <w:p w:rsidR="005F0E64" w:rsidRDefault="005F0E64" w:rsidP="005F0E64">
            <w:pPr>
              <w:jc w:val="both"/>
              <w:rPr>
                <w:rFonts w:ascii="Times New Roman" w:hAnsi="Times New Roman"/>
                <w:b/>
                <w:sz w:val="22"/>
                <w:szCs w:val="22"/>
              </w:rPr>
            </w:pPr>
            <w:r w:rsidRPr="005F0E64">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5F0E64">
              <w:rPr>
                <w:rFonts w:ascii="Times New Roman" w:hAnsi="Times New Roman"/>
                <w:b/>
                <w:sz w:val="22"/>
                <w:szCs w:val="22"/>
              </w:rPr>
              <w:t>/material weaknesses, and management letter comments):</w:t>
            </w:r>
          </w:p>
          <w:p w:rsidR="005F0E64" w:rsidRDefault="005F0E64" w:rsidP="005F0E64">
            <w:pPr>
              <w:jc w:val="both"/>
              <w:rPr>
                <w:rFonts w:ascii="Times New Roman" w:hAnsi="Times New Roman"/>
                <w:b/>
                <w:sz w:val="22"/>
                <w:szCs w:val="22"/>
              </w:rPr>
            </w:pPr>
          </w:p>
          <w:p w:rsidR="005F0E64" w:rsidRDefault="005F0E64" w:rsidP="005F0E64">
            <w:pPr>
              <w:jc w:val="both"/>
              <w:rPr>
                <w:rFonts w:ascii="Times New Roman" w:hAnsi="Times New Roman"/>
                <w:b/>
                <w:sz w:val="22"/>
                <w:szCs w:val="22"/>
              </w:rPr>
            </w:pPr>
          </w:p>
          <w:p w:rsidR="005F0E64" w:rsidRPr="005F0E64" w:rsidRDefault="005F0E64" w:rsidP="005F0E64">
            <w:pPr>
              <w:jc w:val="both"/>
              <w:rPr>
                <w:rFonts w:ascii="Times New Roman" w:hAnsi="Times New Roman"/>
                <w:b/>
                <w:sz w:val="22"/>
                <w:szCs w:val="22"/>
              </w:rPr>
            </w:pPr>
          </w:p>
          <w:p w:rsidR="005F0E64" w:rsidRDefault="005F0E64" w:rsidP="004521F5">
            <w:pPr>
              <w:jc w:val="both"/>
              <w:rPr>
                <w:rFonts w:ascii="Times New Roman" w:hAnsi="Times New Roman"/>
                <w:sz w:val="22"/>
                <w:szCs w:val="22"/>
              </w:rPr>
            </w:pPr>
          </w:p>
        </w:tc>
      </w:tr>
    </w:tbl>
    <w:p w:rsidR="00B11E5E" w:rsidRDefault="00B11E5E" w:rsidP="004521F5">
      <w:pPr>
        <w:jc w:val="both"/>
        <w:rPr>
          <w:rFonts w:ascii="Times New Roman" w:hAnsi="Times New Roman"/>
          <w:sz w:val="22"/>
          <w:szCs w:val="22"/>
        </w:rPr>
      </w:pPr>
    </w:p>
    <w:p w:rsidR="00741A41" w:rsidRDefault="00B11E5E" w:rsidP="005E1678">
      <w:pPr>
        <w:jc w:val="center"/>
        <w:rPr>
          <w:rFonts w:ascii="Times New Roman" w:hAnsi="Times New Roman"/>
          <w:sz w:val="22"/>
          <w:szCs w:val="22"/>
        </w:rPr>
      </w:pPr>
      <w:r>
        <w:rPr>
          <w:rFonts w:ascii="Times New Roman" w:hAnsi="Times New Roman"/>
          <w:sz w:val="22"/>
          <w:szCs w:val="22"/>
        </w:rPr>
        <w:br w:type="page"/>
      </w:r>
    </w:p>
    <w:p w:rsidR="00734975" w:rsidRPr="005E1678" w:rsidRDefault="00734975" w:rsidP="005E1678">
      <w:pPr>
        <w:shd w:val="clear" w:color="auto" w:fill="B3B3B3"/>
        <w:jc w:val="center"/>
        <w:rPr>
          <w:rFonts w:ascii="Times New Roman" w:hAnsi="Times New Roman"/>
          <w:b/>
          <w:sz w:val="28"/>
          <w:szCs w:val="28"/>
        </w:rPr>
      </w:pPr>
      <w:r w:rsidRPr="005E1678">
        <w:rPr>
          <w:rFonts w:ascii="Times New Roman" w:hAnsi="Times New Roman"/>
          <w:b/>
          <w:sz w:val="28"/>
          <w:szCs w:val="28"/>
        </w:rPr>
        <w:lastRenderedPageBreak/>
        <w:t xml:space="preserve">Section B: </w:t>
      </w:r>
      <w:smartTag w:uri="urn:schemas-microsoft-com:office:smarttags" w:element="place">
        <w:r w:rsidRPr="005E1678">
          <w:rPr>
            <w:rFonts w:ascii="Times New Roman" w:hAnsi="Times New Roman"/>
            <w:b/>
            <w:sz w:val="28"/>
            <w:szCs w:val="28"/>
          </w:rPr>
          <w:t>School Districts</w:t>
        </w:r>
      </w:smartTag>
    </w:p>
    <w:p w:rsidR="00741A41" w:rsidRPr="004521F5" w:rsidRDefault="00741A41" w:rsidP="004521F5">
      <w:pPr>
        <w:jc w:val="both"/>
        <w:rPr>
          <w:rFonts w:ascii="Times New Roman" w:hAnsi="Times New Roman"/>
          <w:sz w:val="22"/>
          <w:szCs w:val="22"/>
        </w:rPr>
      </w:pPr>
    </w:p>
    <w:p w:rsidR="00734975" w:rsidRPr="00D57CFE" w:rsidRDefault="00653AC8" w:rsidP="004521F5">
      <w:pPr>
        <w:jc w:val="both"/>
        <w:rPr>
          <w:rFonts w:ascii="Times New Roman" w:hAnsi="Times New Roman"/>
          <w:sz w:val="22"/>
          <w:szCs w:val="22"/>
        </w:rPr>
      </w:pPr>
      <w:r>
        <w:rPr>
          <w:rFonts w:ascii="Times New Roman" w:hAnsi="Times New Roman"/>
          <w:b/>
          <w:sz w:val="22"/>
          <w:szCs w:val="22"/>
        </w:rPr>
        <w:t>6-4</w:t>
      </w:r>
      <w:r w:rsidR="00734975" w:rsidRPr="005E1678">
        <w:rPr>
          <w:rFonts w:ascii="Times New Roman" w:hAnsi="Times New Roman"/>
          <w:b/>
          <w:sz w:val="22"/>
          <w:szCs w:val="22"/>
        </w:rPr>
        <w:t xml:space="preserve"> </w:t>
      </w:r>
      <w:r w:rsidR="00734975" w:rsidRPr="00D57CFE">
        <w:rPr>
          <w:rFonts w:ascii="Times New Roman" w:hAnsi="Times New Roman"/>
          <w:b/>
          <w:sz w:val="22"/>
          <w:szCs w:val="22"/>
        </w:rPr>
        <w:t>Compliance Requirement:</w:t>
      </w:r>
      <w:r w:rsidR="00734975" w:rsidRPr="00D57CFE">
        <w:rPr>
          <w:rFonts w:ascii="Times New Roman" w:hAnsi="Times New Roman"/>
          <w:sz w:val="22"/>
          <w:szCs w:val="22"/>
        </w:rPr>
        <w:t xml:space="preserve"> Ohio Rev. Code Sections </w:t>
      </w:r>
      <w:r w:rsidR="00221982" w:rsidRPr="00D57CFE">
        <w:rPr>
          <w:rFonts w:ascii="Times New Roman" w:hAnsi="Times New Roman"/>
          <w:sz w:val="22"/>
          <w:szCs w:val="22"/>
        </w:rPr>
        <w:t xml:space="preserve">3317.01, 3317.02, </w:t>
      </w:r>
      <w:r w:rsidR="00734975" w:rsidRPr="00D57CFE">
        <w:rPr>
          <w:rFonts w:ascii="Times New Roman" w:hAnsi="Times New Roman"/>
          <w:sz w:val="22"/>
          <w:szCs w:val="22"/>
        </w:rPr>
        <w:t>3317.03 (E), 3313.981 (F),</w:t>
      </w:r>
      <w:r w:rsidR="00F5065F" w:rsidRPr="00D57CFE">
        <w:rPr>
          <w:rFonts w:ascii="Times New Roman" w:hAnsi="Times New Roman"/>
          <w:sz w:val="22"/>
          <w:szCs w:val="22"/>
        </w:rPr>
        <w:t xml:space="preserve"> </w:t>
      </w:r>
      <w:r w:rsidR="005D1002">
        <w:rPr>
          <w:rFonts w:ascii="Times New Roman" w:hAnsi="Times New Roman"/>
          <w:sz w:val="22"/>
          <w:szCs w:val="22"/>
          <w:u w:val="wave"/>
        </w:rPr>
        <w:t>3313.4</w:t>
      </w:r>
      <w:r w:rsidR="00A9257A" w:rsidRPr="00D57CFE">
        <w:rPr>
          <w:rFonts w:ascii="Times New Roman" w:hAnsi="Times New Roman"/>
          <w:sz w:val="22"/>
          <w:szCs w:val="22"/>
          <w:u w:val="wave"/>
        </w:rPr>
        <w:t>8</w:t>
      </w:r>
      <w:r w:rsidR="00A9257A" w:rsidRPr="00D57CFE">
        <w:rPr>
          <w:rFonts w:ascii="Times New Roman" w:hAnsi="Times New Roman"/>
          <w:sz w:val="22"/>
          <w:szCs w:val="22"/>
        </w:rPr>
        <w:t xml:space="preserve">, </w:t>
      </w:r>
      <w:r w:rsidR="00F5065F" w:rsidRPr="00D57CFE">
        <w:rPr>
          <w:rFonts w:ascii="Times New Roman" w:hAnsi="Times New Roman"/>
          <w:sz w:val="22"/>
          <w:szCs w:val="22"/>
        </w:rPr>
        <w:t>and 3321.04</w:t>
      </w:r>
      <w:r w:rsidR="005D1002">
        <w:rPr>
          <w:rFonts w:ascii="Times New Roman" w:hAnsi="Times New Roman"/>
          <w:sz w:val="22"/>
          <w:szCs w:val="22"/>
        </w:rPr>
        <w:t>;</w:t>
      </w:r>
      <w:r w:rsidR="005D1002" w:rsidRPr="005D1002">
        <w:rPr>
          <w:rFonts w:ascii="Times New Roman" w:hAnsi="Times New Roman"/>
          <w:sz w:val="22"/>
          <w:szCs w:val="22"/>
          <w:u w:val="wave"/>
        </w:rPr>
        <w:t xml:space="preserve"> Ohio Admin. Code Section 3301-35-06</w:t>
      </w:r>
      <w:r w:rsidR="00734975" w:rsidRPr="00D57CFE">
        <w:rPr>
          <w:rFonts w:ascii="Times New Roman" w:hAnsi="Times New Roman"/>
          <w:sz w:val="22"/>
          <w:szCs w:val="22"/>
        </w:rPr>
        <w:t xml:space="preserve"> - School district Average Daily Membership.</w:t>
      </w:r>
    </w:p>
    <w:p w:rsidR="00734975" w:rsidRPr="00D57CFE" w:rsidRDefault="00734975" w:rsidP="004521F5">
      <w:pPr>
        <w:jc w:val="both"/>
        <w:rPr>
          <w:rFonts w:ascii="Times New Roman" w:hAnsi="Times New Roman"/>
          <w:sz w:val="22"/>
          <w:szCs w:val="22"/>
        </w:rPr>
      </w:pPr>
    </w:p>
    <w:p w:rsidR="00734975" w:rsidRPr="00D57CFE" w:rsidRDefault="00734975" w:rsidP="004521F5">
      <w:pPr>
        <w:jc w:val="both"/>
        <w:rPr>
          <w:rFonts w:ascii="Times New Roman" w:hAnsi="Times New Roman"/>
          <w:sz w:val="22"/>
          <w:szCs w:val="22"/>
        </w:rPr>
      </w:pPr>
      <w:r w:rsidRPr="00D57CFE">
        <w:rPr>
          <w:rFonts w:ascii="Times New Roman" w:hAnsi="Times New Roman"/>
          <w:b/>
          <w:sz w:val="22"/>
          <w:szCs w:val="22"/>
        </w:rPr>
        <w:t>Summary of Requirements:</w:t>
      </w:r>
      <w:r w:rsidRPr="00D57CFE">
        <w:rPr>
          <w:rFonts w:ascii="Times New Roman" w:hAnsi="Times New Roman"/>
          <w:sz w:val="22"/>
          <w:szCs w:val="22"/>
        </w:rPr>
        <w:t xml:space="preserve"> Average Daily Membership (ADM) is </w:t>
      </w:r>
      <w:r w:rsidR="00BE76BF" w:rsidRPr="00D57CFE">
        <w:rPr>
          <w:rFonts w:ascii="Times New Roman" w:hAnsi="Times New Roman"/>
          <w:sz w:val="22"/>
          <w:szCs w:val="22"/>
        </w:rPr>
        <w:t xml:space="preserve">a </w:t>
      </w:r>
      <w:r w:rsidR="00BE76BF" w:rsidRPr="00D57CFE">
        <w:rPr>
          <w:rFonts w:ascii="Times New Roman" w:hAnsi="Times New Roman"/>
          <w:sz w:val="22"/>
          <w:szCs w:val="22"/>
          <w:u w:val="single"/>
        </w:rPr>
        <w:t>material</w:t>
      </w:r>
      <w:r w:rsidR="00BE76BF" w:rsidRPr="00D57CFE">
        <w:rPr>
          <w:rFonts w:ascii="Times New Roman" w:hAnsi="Times New Roman"/>
          <w:sz w:val="22"/>
          <w:szCs w:val="22"/>
        </w:rPr>
        <w:t xml:space="preserve"> </w:t>
      </w:r>
      <w:r w:rsidRPr="00D57CFE">
        <w:rPr>
          <w:rFonts w:ascii="Times New Roman" w:hAnsi="Times New Roman"/>
          <w:sz w:val="22"/>
          <w:szCs w:val="22"/>
        </w:rPr>
        <w:t xml:space="preserve">variable used to compute school districts’ funding, pursuant to Ohio Rev. Code </w:t>
      </w:r>
      <w:r w:rsidR="008624E0" w:rsidRPr="00D57CFE">
        <w:rPr>
          <w:rFonts w:ascii="Times New Roman" w:hAnsi="Times New Roman"/>
          <w:sz w:val="22"/>
          <w:szCs w:val="22"/>
        </w:rPr>
        <w:t>§</w:t>
      </w:r>
      <w:r w:rsidRPr="00D57CFE">
        <w:rPr>
          <w:rFonts w:ascii="Times New Roman" w:hAnsi="Times New Roman"/>
          <w:sz w:val="22"/>
          <w:szCs w:val="22"/>
        </w:rPr>
        <w:t xml:space="preserve">3317.022(A).  Ohio Rev. Code </w:t>
      </w:r>
      <w:r w:rsidR="008624E0" w:rsidRPr="00D57CFE">
        <w:rPr>
          <w:rFonts w:ascii="Times New Roman" w:hAnsi="Times New Roman"/>
          <w:sz w:val="22"/>
          <w:szCs w:val="22"/>
        </w:rPr>
        <w:t>§</w:t>
      </w:r>
      <w:r w:rsidRPr="00D57CFE">
        <w:rPr>
          <w:rFonts w:ascii="Times New Roman" w:hAnsi="Times New Roman"/>
          <w:sz w:val="22"/>
          <w:szCs w:val="22"/>
        </w:rPr>
        <w:t xml:space="preserve">3317.03 defines ADM. </w:t>
      </w:r>
    </w:p>
    <w:p w:rsidR="007037E8" w:rsidRPr="00D57CFE" w:rsidRDefault="007037E8" w:rsidP="004521F5">
      <w:pPr>
        <w:jc w:val="both"/>
        <w:rPr>
          <w:rFonts w:ascii="Times New Roman" w:hAnsi="Times New Roman"/>
          <w:sz w:val="22"/>
          <w:szCs w:val="22"/>
        </w:rPr>
      </w:pPr>
    </w:p>
    <w:p w:rsidR="007037E8" w:rsidRPr="00D57CFE" w:rsidRDefault="007037E8" w:rsidP="004521F5">
      <w:pPr>
        <w:jc w:val="both"/>
        <w:rPr>
          <w:rFonts w:ascii="Times New Roman" w:hAnsi="Times New Roman"/>
          <w:sz w:val="22"/>
          <w:szCs w:val="22"/>
          <w:u w:val="wave"/>
        </w:rPr>
      </w:pPr>
      <w:r w:rsidRPr="00D57CFE">
        <w:rPr>
          <w:rFonts w:ascii="Times New Roman" w:hAnsi="Times New Roman"/>
          <w:sz w:val="22"/>
          <w:szCs w:val="22"/>
          <w:u w:val="wave"/>
        </w:rPr>
        <w:t xml:space="preserve">A school district’s calendar is </w:t>
      </w:r>
      <w:r w:rsidR="00A9257A" w:rsidRPr="00D57CFE">
        <w:rPr>
          <w:rFonts w:ascii="Times New Roman" w:hAnsi="Times New Roman"/>
          <w:sz w:val="22"/>
          <w:szCs w:val="22"/>
          <w:u w:val="wave"/>
        </w:rPr>
        <w:t xml:space="preserve">also </w:t>
      </w:r>
      <w:r w:rsidRPr="00D57CFE">
        <w:rPr>
          <w:rFonts w:ascii="Times New Roman" w:hAnsi="Times New Roman"/>
          <w:sz w:val="22"/>
          <w:szCs w:val="22"/>
          <w:u w:val="wave"/>
        </w:rPr>
        <w:t xml:space="preserve">an important component in </w:t>
      </w:r>
      <w:r w:rsidR="00A9257A" w:rsidRPr="00D57CFE">
        <w:rPr>
          <w:rFonts w:ascii="Times New Roman" w:hAnsi="Times New Roman"/>
          <w:sz w:val="22"/>
          <w:szCs w:val="22"/>
          <w:u w:val="wave"/>
        </w:rPr>
        <w:t>school funding</w:t>
      </w:r>
      <w:r w:rsidRPr="00D57CFE">
        <w:rPr>
          <w:rFonts w:ascii="Times New Roman" w:hAnsi="Times New Roman"/>
          <w:sz w:val="22"/>
          <w:szCs w:val="22"/>
          <w:u w:val="wave"/>
        </w:rPr>
        <w:t xml:space="preserve">.  </w:t>
      </w:r>
      <w:r w:rsidR="00A9257A" w:rsidRPr="00D57CFE">
        <w:rPr>
          <w:rFonts w:ascii="Times New Roman" w:hAnsi="Times New Roman"/>
          <w:sz w:val="22"/>
          <w:szCs w:val="22"/>
          <w:u w:val="wave"/>
        </w:rPr>
        <w:t xml:space="preserve">Ohio Rev. Code §3317.01 requires a school district to meet the minimum number of days or hours for a school to be open for instruction in order to be eligible for foundation payments.  </w:t>
      </w:r>
      <w:r w:rsidRPr="00D57CFE">
        <w:rPr>
          <w:rFonts w:ascii="Times New Roman" w:hAnsi="Times New Roman"/>
          <w:sz w:val="22"/>
          <w:szCs w:val="22"/>
          <w:u w:val="wave"/>
        </w:rPr>
        <w:t>Ohio Rev. Code §3313.48 provides that each school shall be open for instruction with pupils in attendance for not less than one hundred eighty-two (182) days in each school year, which may include the following”</w:t>
      </w:r>
    </w:p>
    <w:p w:rsidR="007037E8" w:rsidRPr="00D57CFE" w:rsidRDefault="007037E8" w:rsidP="007037E8">
      <w:pPr>
        <w:pStyle w:val="ListParagraph"/>
        <w:numPr>
          <w:ilvl w:val="0"/>
          <w:numId w:val="23"/>
        </w:numPr>
        <w:jc w:val="both"/>
        <w:rPr>
          <w:rFonts w:ascii="Times New Roman" w:hAnsi="Times New Roman"/>
          <w:sz w:val="22"/>
          <w:szCs w:val="22"/>
          <w:u w:val="wave"/>
        </w:rPr>
      </w:pPr>
      <w:r w:rsidRPr="00D57CFE">
        <w:rPr>
          <w:rFonts w:ascii="Times New Roman" w:hAnsi="Times New Roman"/>
          <w:sz w:val="22"/>
          <w:szCs w:val="22"/>
          <w:u w:val="wave"/>
        </w:rPr>
        <w:t>Up to four school days per year in which classes are dismissed one-half day early or the equivalent amount of time during a different number of days (i.e., 2 full school days) for the purpose of individualized parent-teacher conferences and reporting periods;</w:t>
      </w:r>
    </w:p>
    <w:p w:rsidR="007037E8" w:rsidRPr="00D57CFE" w:rsidRDefault="007037E8" w:rsidP="007037E8">
      <w:pPr>
        <w:pStyle w:val="ListParagraph"/>
        <w:numPr>
          <w:ilvl w:val="0"/>
          <w:numId w:val="23"/>
        </w:numPr>
        <w:jc w:val="both"/>
        <w:rPr>
          <w:rFonts w:ascii="Times New Roman" w:hAnsi="Times New Roman"/>
          <w:sz w:val="22"/>
          <w:szCs w:val="22"/>
          <w:u w:val="wave"/>
        </w:rPr>
      </w:pPr>
      <w:r w:rsidRPr="00D57CFE">
        <w:rPr>
          <w:rFonts w:ascii="Times New Roman" w:hAnsi="Times New Roman"/>
          <w:sz w:val="22"/>
          <w:szCs w:val="22"/>
          <w:u w:val="wave"/>
        </w:rPr>
        <w:t>Up to two days for professional meetings of teachers when such days occur during a regular school week and schools are not in session;</w:t>
      </w:r>
    </w:p>
    <w:p w:rsidR="007037E8" w:rsidRPr="00D57CFE" w:rsidRDefault="007037E8" w:rsidP="007037E8">
      <w:pPr>
        <w:pStyle w:val="ListParagraph"/>
        <w:numPr>
          <w:ilvl w:val="0"/>
          <w:numId w:val="23"/>
        </w:numPr>
        <w:jc w:val="both"/>
        <w:rPr>
          <w:rFonts w:ascii="Times New Roman" w:hAnsi="Times New Roman"/>
          <w:sz w:val="22"/>
          <w:szCs w:val="22"/>
          <w:u w:val="wave"/>
        </w:rPr>
      </w:pPr>
      <w:r w:rsidRPr="00D57CFE">
        <w:rPr>
          <w:rFonts w:ascii="Times New Roman" w:hAnsi="Times New Roman"/>
          <w:sz w:val="22"/>
          <w:szCs w:val="22"/>
          <w:u w:val="wave"/>
        </w:rPr>
        <w:t>The number of days the school is closed as a result of public calamity, as provided in Ohio Rev. Code §</w:t>
      </w:r>
      <w:r w:rsidR="00F82F45" w:rsidRPr="00D57CFE">
        <w:rPr>
          <w:rFonts w:ascii="Times New Roman" w:hAnsi="Times New Roman"/>
          <w:sz w:val="22"/>
          <w:szCs w:val="22"/>
          <w:u w:val="wave"/>
        </w:rPr>
        <w:t>3317.01.</w:t>
      </w:r>
    </w:p>
    <w:p w:rsidR="00734975" w:rsidRPr="00D57CFE" w:rsidRDefault="00734975" w:rsidP="004521F5">
      <w:pPr>
        <w:jc w:val="both"/>
        <w:rPr>
          <w:rFonts w:ascii="Times New Roman" w:hAnsi="Times New Roman"/>
          <w:sz w:val="22"/>
          <w:szCs w:val="22"/>
          <w:u w:val="wave"/>
        </w:rPr>
      </w:pPr>
    </w:p>
    <w:tbl>
      <w:tblPr>
        <w:tblW w:w="8748" w:type="dxa"/>
        <w:tblBorders>
          <w:top w:val="nil"/>
          <w:left w:val="nil"/>
          <w:bottom w:val="nil"/>
          <w:right w:val="nil"/>
        </w:tblBorders>
        <w:tblLayout w:type="fixed"/>
        <w:tblLook w:val="0000"/>
      </w:tblPr>
      <w:tblGrid>
        <w:gridCol w:w="8748"/>
      </w:tblGrid>
      <w:tr w:rsidR="00904947" w:rsidRPr="00D57CFE" w:rsidTr="00904947">
        <w:trPr>
          <w:trHeight w:val="4455"/>
        </w:trPr>
        <w:tc>
          <w:tcPr>
            <w:tcW w:w="8748" w:type="dxa"/>
            <w:tcBorders>
              <w:top w:val="single" w:sz="2" w:space="0" w:color="FFFFFF"/>
              <w:left w:val="single" w:sz="2" w:space="0" w:color="FFFFFF"/>
              <w:bottom w:val="single" w:sz="2" w:space="0" w:color="FFFFFF"/>
              <w:right w:val="single" w:sz="2" w:space="0" w:color="FFFFFF"/>
            </w:tcBorders>
          </w:tcPr>
          <w:p w:rsidR="00B45589" w:rsidRPr="00D57CFE" w:rsidRDefault="00904947" w:rsidP="00904947">
            <w:pPr>
              <w:ind w:right="-108"/>
              <w:jc w:val="both"/>
              <w:rPr>
                <w:rFonts w:ascii="Times New Roman" w:hAnsi="Times New Roman"/>
                <w:sz w:val="22"/>
                <w:szCs w:val="22"/>
                <w:u w:val="wave"/>
              </w:rPr>
            </w:pPr>
            <w:r w:rsidRPr="00D57CFE">
              <w:rPr>
                <w:rFonts w:ascii="Times New Roman" w:hAnsi="Times New Roman"/>
                <w:sz w:val="22"/>
                <w:szCs w:val="22"/>
                <w:u w:val="wave"/>
              </w:rPr>
              <w:t xml:space="preserve">In accordance with </w:t>
            </w:r>
            <w:r w:rsidR="00B45589" w:rsidRPr="00D57CFE">
              <w:rPr>
                <w:rFonts w:ascii="Times New Roman" w:hAnsi="Times New Roman"/>
                <w:sz w:val="22"/>
                <w:szCs w:val="22"/>
                <w:u w:val="wave"/>
              </w:rPr>
              <w:t xml:space="preserve">Ohio Administrative Code </w:t>
            </w:r>
            <w:r w:rsidRPr="00D57CFE">
              <w:rPr>
                <w:rFonts w:ascii="Times New Roman" w:hAnsi="Times New Roman"/>
                <w:sz w:val="22"/>
                <w:szCs w:val="22"/>
                <w:u w:val="wave"/>
              </w:rPr>
              <w:t>section 3301-35-06</w:t>
            </w:r>
            <w:r w:rsidR="00B45589" w:rsidRPr="00D57CFE">
              <w:rPr>
                <w:rFonts w:ascii="Times New Roman" w:hAnsi="Times New Roman"/>
                <w:sz w:val="22"/>
                <w:szCs w:val="22"/>
                <w:u w:val="wave"/>
              </w:rPr>
              <w:t>, the required number of instructional hours in a school day are as follows:</w:t>
            </w:r>
            <w:r w:rsidRPr="00D57CFE">
              <w:rPr>
                <w:rFonts w:ascii="Times New Roman" w:hAnsi="Times New Roman"/>
                <w:sz w:val="22"/>
                <w:szCs w:val="22"/>
                <w:u w:val="wave"/>
              </w:rPr>
              <w:t xml:space="preserve"> </w:t>
            </w:r>
          </w:p>
          <w:p w:rsidR="00904947" w:rsidRPr="00D57CFE" w:rsidRDefault="00904947" w:rsidP="00B45589">
            <w:pPr>
              <w:pStyle w:val="ListParagraph"/>
              <w:numPr>
                <w:ilvl w:val="0"/>
                <w:numId w:val="24"/>
              </w:numPr>
              <w:ind w:right="-108"/>
              <w:jc w:val="both"/>
              <w:rPr>
                <w:rFonts w:ascii="Times New Roman" w:hAnsi="Times New Roman"/>
                <w:sz w:val="22"/>
                <w:szCs w:val="22"/>
                <w:u w:val="wave"/>
              </w:rPr>
            </w:pPr>
            <w:r w:rsidRPr="00D57CFE">
              <w:rPr>
                <w:rFonts w:ascii="Times New Roman" w:hAnsi="Times New Roman"/>
                <w:sz w:val="22"/>
                <w:szCs w:val="22"/>
                <w:u w:val="wave"/>
              </w:rPr>
              <w:t>Students in kindergarten shall be offered at least two and one-half hours per day of classes, supervised activities or approved educational options, excluding the lunch period</w:t>
            </w:r>
            <w:r w:rsidR="00B45589" w:rsidRPr="00D57CFE">
              <w:rPr>
                <w:rFonts w:ascii="Times New Roman" w:hAnsi="Times New Roman"/>
                <w:sz w:val="22"/>
                <w:szCs w:val="22"/>
                <w:u w:val="wave"/>
              </w:rPr>
              <w:t xml:space="preserve">. [Ohio Admin. Code §3301-35-06(C)];  </w:t>
            </w:r>
            <w:r w:rsidRPr="00D57CFE">
              <w:rPr>
                <w:rFonts w:ascii="Times New Roman" w:hAnsi="Times New Roman"/>
                <w:sz w:val="22"/>
                <w:szCs w:val="22"/>
                <w:u w:val="wave"/>
              </w:rPr>
              <w:t xml:space="preserve"> </w:t>
            </w:r>
          </w:p>
          <w:p w:rsidR="00904947" w:rsidRPr="00D57CFE" w:rsidRDefault="00904947" w:rsidP="00B45589">
            <w:pPr>
              <w:pStyle w:val="ListParagraph"/>
              <w:numPr>
                <w:ilvl w:val="1"/>
                <w:numId w:val="23"/>
              </w:numPr>
              <w:ind w:right="-108"/>
              <w:jc w:val="both"/>
              <w:rPr>
                <w:rFonts w:ascii="Times New Roman" w:hAnsi="Times New Roman"/>
                <w:sz w:val="22"/>
                <w:szCs w:val="22"/>
                <w:u w:val="wave"/>
              </w:rPr>
            </w:pPr>
            <w:r w:rsidRPr="00D57CFE">
              <w:rPr>
                <w:rFonts w:ascii="Times New Roman" w:hAnsi="Times New Roman"/>
                <w:sz w:val="22"/>
                <w:szCs w:val="22"/>
                <w:u w:val="wave"/>
              </w:rPr>
              <w:t>Districts that receive Disadvantaged Pupil Impact Aid funds for all-day kindergarten shall offer five hours per d</w:t>
            </w:r>
            <w:r w:rsidR="00B45589" w:rsidRPr="00D57CFE">
              <w:rPr>
                <w:rFonts w:ascii="Times New Roman" w:hAnsi="Times New Roman"/>
                <w:sz w:val="22"/>
                <w:szCs w:val="22"/>
                <w:u w:val="wave"/>
              </w:rPr>
              <w:t>ay, excluding the lunch period. [Ohio Admin. Code §3301-35-06(C)]</w:t>
            </w:r>
            <w:r w:rsidRPr="00D57CFE">
              <w:rPr>
                <w:rFonts w:ascii="Times New Roman" w:hAnsi="Times New Roman"/>
                <w:sz w:val="22"/>
                <w:szCs w:val="22"/>
                <w:u w:val="wave"/>
              </w:rPr>
              <w:t xml:space="preserve"> </w:t>
            </w:r>
          </w:p>
          <w:p w:rsidR="00904947" w:rsidRPr="00D57CFE" w:rsidRDefault="00904947" w:rsidP="00904947">
            <w:pPr>
              <w:pStyle w:val="ListParagraph"/>
              <w:numPr>
                <w:ilvl w:val="0"/>
                <w:numId w:val="23"/>
              </w:numPr>
              <w:ind w:right="-108"/>
              <w:jc w:val="both"/>
              <w:rPr>
                <w:rFonts w:ascii="Times New Roman" w:hAnsi="Times New Roman"/>
                <w:sz w:val="22"/>
                <w:szCs w:val="22"/>
                <w:u w:val="wave"/>
              </w:rPr>
            </w:pPr>
            <w:r w:rsidRPr="00D57CFE">
              <w:rPr>
                <w:rFonts w:ascii="Times New Roman" w:hAnsi="Times New Roman"/>
                <w:sz w:val="22"/>
                <w:szCs w:val="22"/>
                <w:u w:val="wave"/>
              </w:rPr>
              <w:t>The school day for students in grades one through six shall include scheduled classes, supervised activities, or approved educational options for at least five hour</w:t>
            </w:r>
            <w:r w:rsidR="00B45589" w:rsidRPr="00D57CFE">
              <w:rPr>
                <w:rFonts w:ascii="Times New Roman" w:hAnsi="Times New Roman"/>
                <w:sz w:val="22"/>
                <w:szCs w:val="22"/>
                <w:u w:val="wave"/>
              </w:rPr>
              <w:t>s, excluding the lunch period. [Ohio Admin. Code §3301-35-06(D)]</w:t>
            </w:r>
          </w:p>
          <w:p w:rsidR="00904947" w:rsidRPr="00D57CFE" w:rsidRDefault="00904947" w:rsidP="00904947">
            <w:pPr>
              <w:pStyle w:val="ListParagraph"/>
              <w:numPr>
                <w:ilvl w:val="0"/>
                <w:numId w:val="23"/>
              </w:numPr>
              <w:ind w:right="-108"/>
              <w:jc w:val="both"/>
              <w:rPr>
                <w:rFonts w:ascii="Times New Roman" w:hAnsi="Times New Roman"/>
                <w:sz w:val="22"/>
                <w:szCs w:val="22"/>
                <w:u w:val="wave"/>
              </w:rPr>
            </w:pPr>
            <w:r w:rsidRPr="00D57CFE">
              <w:rPr>
                <w:rFonts w:ascii="Times New Roman" w:hAnsi="Times New Roman"/>
                <w:sz w:val="22"/>
                <w:szCs w:val="22"/>
                <w:u w:val="wave"/>
              </w:rPr>
              <w:t>The school day for students in grades seven and eight shall consist of scheduled classes, supervised activities (excluding interscholastic athletics), or approved educational options for at least five and one-half hour</w:t>
            </w:r>
            <w:r w:rsidR="00B45589" w:rsidRPr="00D57CFE">
              <w:rPr>
                <w:rFonts w:ascii="Times New Roman" w:hAnsi="Times New Roman"/>
                <w:sz w:val="22"/>
                <w:szCs w:val="22"/>
                <w:u w:val="wave"/>
              </w:rPr>
              <w:t>s, excluding the lunch period. [Ohio Admin. Code §3301-35-06(E)]</w:t>
            </w:r>
          </w:p>
          <w:p w:rsidR="00904947" w:rsidRPr="00D57CFE" w:rsidRDefault="00904947" w:rsidP="00B45589">
            <w:pPr>
              <w:pStyle w:val="ListParagraph"/>
              <w:numPr>
                <w:ilvl w:val="0"/>
                <w:numId w:val="23"/>
              </w:numPr>
              <w:ind w:right="-108"/>
              <w:jc w:val="both"/>
              <w:rPr>
                <w:rFonts w:ascii="Times New Roman" w:hAnsi="Times New Roman"/>
                <w:sz w:val="22"/>
                <w:szCs w:val="22"/>
                <w:u w:val="wave"/>
              </w:rPr>
            </w:pPr>
            <w:r w:rsidRPr="00D57CFE">
              <w:rPr>
                <w:rFonts w:ascii="Times New Roman" w:hAnsi="Times New Roman"/>
                <w:sz w:val="22"/>
                <w:szCs w:val="22"/>
                <w:u w:val="wave"/>
              </w:rPr>
              <w:t>The school day for students in grades nine through twelve shall consist of scheduled classes, supervised activities (excluding interscholastic athletics), or approved educational options for at least five and one-half ho</w:t>
            </w:r>
            <w:r w:rsidR="00B45589" w:rsidRPr="00D57CFE">
              <w:rPr>
                <w:rFonts w:ascii="Times New Roman" w:hAnsi="Times New Roman"/>
                <w:sz w:val="22"/>
                <w:szCs w:val="22"/>
                <w:u w:val="wave"/>
              </w:rPr>
              <w:t>urs excluding the lunch period. [Ohio Admin. Code §3301-35-06(F)]</w:t>
            </w:r>
          </w:p>
          <w:p w:rsidR="00B45589" w:rsidRPr="00D57CFE" w:rsidRDefault="00B45589" w:rsidP="00B45589">
            <w:pPr>
              <w:ind w:right="-108"/>
              <w:jc w:val="both"/>
              <w:rPr>
                <w:rFonts w:ascii="Times New Roman" w:hAnsi="Times New Roman"/>
                <w:sz w:val="22"/>
                <w:szCs w:val="22"/>
                <w:u w:val="wave"/>
              </w:rPr>
            </w:pPr>
          </w:p>
          <w:p w:rsidR="00B45589" w:rsidRPr="00D57CFE" w:rsidRDefault="00B45589" w:rsidP="00B45589">
            <w:pPr>
              <w:jc w:val="both"/>
              <w:rPr>
                <w:rFonts w:ascii="Times New Roman" w:hAnsi="Times New Roman"/>
                <w:sz w:val="22"/>
                <w:szCs w:val="22"/>
                <w:u w:val="wave"/>
              </w:rPr>
            </w:pPr>
            <w:r w:rsidRPr="00D57CFE">
              <w:rPr>
                <w:rFonts w:ascii="Times New Roman" w:hAnsi="Times New Roman"/>
                <w:sz w:val="22"/>
                <w:szCs w:val="22"/>
                <w:u w:val="wave"/>
              </w:rPr>
              <w:t xml:space="preserve">Under limited circumstances, the superintendent of public instruction may provide a written waiver to waive the required minimum number of days or hours for a school district to be open for instruction. [Ohio Rev. Code §3317.01(B)]  </w:t>
            </w:r>
          </w:p>
          <w:p w:rsidR="00B45589" w:rsidRPr="00D57CFE" w:rsidRDefault="00B45589" w:rsidP="00B45589">
            <w:pPr>
              <w:ind w:right="-108"/>
              <w:jc w:val="both"/>
              <w:rPr>
                <w:rFonts w:ascii="Times New Roman" w:hAnsi="Times New Roman"/>
                <w:sz w:val="22"/>
                <w:szCs w:val="22"/>
                <w:u w:val="wave"/>
              </w:rPr>
            </w:pPr>
          </w:p>
        </w:tc>
      </w:tr>
    </w:tbl>
    <w:p w:rsidR="00734975" w:rsidRPr="00D57CFE" w:rsidRDefault="00734975" w:rsidP="004521F5">
      <w:pPr>
        <w:jc w:val="both"/>
        <w:rPr>
          <w:rFonts w:ascii="Times New Roman" w:hAnsi="Times New Roman"/>
          <w:sz w:val="22"/>
          <w:szCs w:val="22"/>
        </w:rPr>
      </w:pPr>
      <w:r w:rsidRPr="00D57CFE">
        <w:rPr>
          <w:rFonts w:ascii="Times New Roman" w:hAnsi="Times New Roman"/>
          <w:sz w:val="22"/>
          <w:szCs w:val="22"/>
        </w:rPr>
        <w:t xml:space="preserve">Ohio Rev. Code </w:t>
      </w:r>
      <w:r w:rsidR="008624E0" w:rsidRPr="00D57CFE">
        <w:rPr>
          <w:rFonts w:ascii="Times New Roman" w:hAnsi="Times New Roman"/>
          <w:sz w:val="22"/>
          <w:szCs w:val="22"/>
        </w:rPr>
        <w:t>§</w:t>
      </w:r>
      <w:r w:rsidRPr="00D57CFE">
        <w:rPr>
          <w:rFonts w:ascii="Times New Roman" w:hAnsi="Times New Roman"/>
          <w:sz w:val="22"/>
          <w:szCs w:val="22"/>
        </w:rPr>
        <w:t xml:space="preserve">3317.03 (E) requires a school district to accurately show, for each day the school is in session, the actual membership enrolled in regular day classes. This code provision </w:t>
      </w:r>
      <w:r w:rsidRPr="00D57CFE">
        <w:rPr>
          <w:rFonts w:ascii="Times New Roman" w:hAnsi="Times New Roman"/>
          <w:sz w:val="22"/>
          <w:szCs w:val="22"/>
        </w:rPr>
        <w:lastRenderedPageBreak/>
        <w:t>further delineates which students should and should not be included in a school district’s ADM count on the basis of residency, school attendance, and proficiency testing attendance.</w:t>
      </w:r>
    </w:p>
    <w:p w:rsidR="00734975" w:rsidRPr="00D57CFE" w:rsidRDefault="00734975" w:rsidP="004521F5">
      <w:pPr>
        <w:jc w:val="both"/>
        <w:rPr>
          <w:rFonts w:ascii="Times New Roman" w:hAnsi="Times New Roman"/>
          <w:sz w:val="22"/>
          <w:szCs w:val="22"/>
        </w:rPr>
      </w:pPr>
    </w:p>
    <w:p w:rsidR="00734975" w:rsidRPr="00D57CFE" w:rsidRDefault="00734975" w:rsidP="00653407">
      <w:pPr>
        <w:autoSpaceDE w:val="0"/>
        <w:autoSpaceDN w:val="0"/>
        <w:adjustRightInd w:val="0"/>
        <w:jc w:val="both"/>
        <w:rPr>
          <w:rFonts w:ascii="Times New Roman" w:hAnsi="Times New Roman"/>
        </w:rPr>
      </w:pPr>
      <w:r w:rsidRPr="00D57CFE">
        <w:rPr>
          <w:rFonts w:ascii="Times New Roman" w:hAnsi="Times New Roman"/>
          <w:sz w:val="22"/>
          <w:szCs w:val="22"/>
        </w:rPr>
        <w:t xml:space="preserve">Each school district is responsible for accurately reporting statistics to the Ohio Department of Education’s Educational Management Information System (EMIS), which uses the statistics to compute the school district’s ADM.  Of the many statistics required to be reported, one of the most important is the determination of school attendance.  Pursuant to Ohio Rev. Code </w:t>
      </w:r>
      <w:r w:rsidR="008624E0" w:rsidRPr="00D57CFE">
        <w:rPr>
          <w:rFonts w:ascii="Times New Roman" w:hAnsi="Times New Roman"/>
          <w:sz w:val="22"/>
          <w:szCs w:val="22"/>
        </w:rPr>
        <w:t>§</w:t>
      </w:r>
      <w:r w:rsidRPr="00D57CFE">
        <w:rPr>
          <w:rFonts w:ascii="Times New Roman" w:hAnsi="Times New Roman"/>
          <w:sz w:val="22"/>
          <w:szCs w:val="22"/>
        </w:rPr>
        <w:t xml:space="preserve">3317.03 (E), a school district’s attendance for ADM purposes is arrived at by determining the number of students </w:t>
      </w:r>
      <w:r w:rsidRPr="00D57CFE">
        <w:rPr>
          <w:rFonts w:ascii="Times New Roman" w:hAnsi="Times New Roman"/>
          <w:i/>
          <w:sz w:val="22"/>
          <w:szCs w:val="22"/>
        </w:rPr>
        <w:t>enrolled</w:t>
      </w:r>
      <w:r w:rsidRPr="00D57CFE">
        <w:rPr>
          <w:rFonts w:ascii="Times New Roman" w:hAnsi="Times New Roman"/>
          <w:sz w:val="22"/>
          <w:szCs w:val="22"/>
        </w:rPr>
        <w:t xml:space="preserve"> during the</w:t>
      </w:r>
      <w:r w:rsidR="00F24D8D" w:rsidRPr="00D57CFE">
        <w:rPr>
          <w:rFonts w:ascii="Times New Roman" w:hAnsi="Times New Roman"/>
          <w:sz w:val="22"/>
          <w:szCs w:val="22"/>
        </w:rPr>
        <w:t xml:space="preserve"> applicable count week.</w:t>
      </w:r>
      <w:r w:rsidRPr="00D57CFE">
        <w:rPr>
          <w:rFonts w:ascii="Times New Roman" w:hAnsi="Times New Roman"/>
          <w:sz w:val="22"/>
          <w:szCs w:val="22"/>
        </w:rPr>
        <w:t xml:space="preserve"> </w:t>
      </w:r>
      <w:r w:rsidR="00F24D8D" w:rsidRPr="00D57CFE">
        <w:rPr>
          <w:rFonts w:ascii="Times New Roman" w:hAnsi="Times New Roman"/>
          <w:sz w:val="22"/>
          <w:szCs w:val="22"/>
        </w:rPr>
        <w:t xml:space="preserve">Prior to fiscal year 2006, the law required each district to certify its formula ADM once annually, for the first full week of October. However, Am. Sub. H.B. 530 of the </w:t>
      </w:r>
      <w:r w:rsidR="003D6DC6" w:rsidRPr="00D57CFE">
        <w:rPr>
          <w:rFonts w:ascii="Times New Roman" w:hAnsi="Times New Roman"/>
          <w:sz w:val="22"/>
          <w:szCs w:val="22"/>
        </w:rPr>
        <w:t>126</w:t>
      </w:r>
      <w:r w:rsidR="00F24D8D" w:rsidRPr="00D57CFE">
        <w:rPr>
          <w:rFonts w:ascii="Times New Roman" w:hAnsi="Times New Roman"/>
          <w:sz w:val="22"/>
          <w:szCs w:val="22"/>
        </w:rPr>
        <w:t xml:space="preserve">th General Assembly required each school district, beginning in fiscal year 2007, to certify its formula ADM twice annually. The first count </w:t>
      </w:r>
      <w:r w:rsidR="00221982" w:rsidRPr="00D57CFE">
        <w:rPr>
          <w:rFonts w:ascii="Times New Roman" w:hAnsi="Times New Roman"/>
          <w:sz w:val="22"/>
          <w:szCs w:val="22"/>
        </w:rPr>
        <w:t>is</w:t>
      </w:r>
      <w:r w:rsidR="00F24D8D" w:rsidRPr="00D57CFE">
        <w:rPr>
          <w:rFonts w:ascii="Times New Roman" w:hAnsi="Times New Roman"/>
          <w:sz w:val="22"/>
          <w:szCs w:val="22"/>
        </w:rPr>
        <w:t xml:space="preserve"> the traditional October count and the second count </w:t>
      </w:r>
      <w:r w:rsidR="00221982" w:rsidRPr="00D57CFE">
        <w:rPr>
          <w:rFonts w:ascii="Times New Roman" w:hAnsi="Times New Roman"/>
          <w:sz w:val="22"/>
          <w:szCs w:val="22"/>
        </w:rPr>
        <w:t>is</w:t>
      </w:r>
      <w:r w:rsidR="00F24D8D" w:rsidRPr="00D57CFE">
        <w:rPr>
          <w:rFonts w:ascii="Times New Roman" w:hAnsi="Times New Roman"/>
          <w:sz w:val="22"/>
          <w:szCs w:val="22"/>
        </w:rPr>
        <w:t xml:space="preserve"> the </w:t>
      </w:r>
      <w:r w:rsidR="00F24D8D" w:rsidRPr="00D57CFE">
        <w:rPr>
          <w:rFonts w:ascii="Times New Roman" w:hAnsi="Times New Roman"/>
          <w:i/>
          <w:sz w:val="22"/>
          <w:szCs w:val="22"/>
        </w:rPr>
        <w:t>first</w:t>
      </w:r>
      <w:r w:rsidR="00F24D8D" w:rsidRPr="00D57CFE">
        <w:rPr>
          <w:rFonts w:ascii="Times New Roman" w:hAnsi="Times New Roman"/>
          <w:sz w:val="22"/>
          <w:szCs w:val="22"/>
        </w:rPr>
        <w:t xml:space="preserve"> full week of February</w:t>
      </w:r>
      <w:r w:rsidR="00221982" w:rsidRPr="00D57CFE">
        <w:rPr>
          <w:rFonts w:ascii="Times New Roman" w:hAnsi="Times New Roman"/>
          <w:sz w:val="22"/>
          <w:szCs w:val="22"/>
        </w:rPr>
        <w:t xml:space="preserve"> (Ohio Rev. Code 3317.01, 3317.02, and 3317.03)</w:t>
      </w:r>
      <w:r w:rsidR="00F24D8D" w:rsidRPr="00D57CFE">
        <w:rPr>
          <w:rFonts w:ascii="Times New Roman" w:hAnsi="Times New Roman"/>
          <w:sz w:val="22"/>
          <w:szCs w:val="22"/>
        </w:rPr>
        <w:t xml:space="preserve">.  Ohio Rev. Code </w:t>
      </w:r>
      <w:r w:rsidR="008624E0" w:rsidRPr="00D57CFE">
        <w:rPr>
          <w:rFonts w:ascii="Times New Roman" w:hAnsi="Times New Roman"/>
          <w:sz w:val="22"/>
          <w:szCs w:val="22"/>
        </w:rPr>
        <w:t>§</w:t>
      </w:r>
      <w:r w:rsidR="00F24D8D" w:rsidRPr="00D57CFE">
        <w:rPr>
          <w:rFonts w:ascii="Times New Roman" w:hAnsi="Times New Roman"/>
          <w:sz w:val="22"/>
          <w:szCs w:val="22"/>
        </w:rPr>
        <w:t xml:space="preserve">3317.03 (E) </w:t>
      </w:r>
      <w:r w:rsidRPr="00D57CFE">
        <w:rPr>
          <w:rFonts w:ascii="Times New Roman" w:hAnsi="Times New Roman"/>
          <w:sz w:val="22"/>
          <w:szCs w:val="22"/>
        </w:rPr>
        <w:t xml:space="preserve">also defines </w:t>
      </w:r>
      <w:r w:rsidRPr="00D57CFE">
        <w:rPr>
          <w:rFonts w:ascii="Times New Roman" w:hAnsi="Times New Roman"/>
          <w:i/>
          <w:sz w:val="22"/>
          <w:szCs w:val="22"/>
        </w:rPr>
        <w:t>enrolled</w:t>
      </w:r>
      <w:r w:rsidRPr="00D57CFE">
        <w:rPr>
          <w:rFonts w:ascii="Times New Roman" w:hAnsi="Times New Roman"/>
          <w:sz w:val="22"/>
          <w:szCs w:val="22"/>
        </w:rPr>
        <w:t xml:space="preserve"> to include students who are handicapped and receiving home instruction, in attendance, or not attending but having an excused absence for a valid legal reason.</w:t>
      </w:r>
    </w:p>
    <w:p w:rsidR="00734975" w:rsidRPr="00D57CFE" w:rsidRDefault="00734975" w:rsidP="004521F5">
      <w:pPr>
        <w:jc w:val="both"/>
        <w:rPr>
          <w:rFonts w:ascii="Times New Roman" w:hAnsi="Times New Roman"/>
          <w:sz w:val="22"/>
          <w:szCs w:val="22"/>
        </w:rPr>
      </w:pPr>
    </w:p>
    <w:p w:rsidR="00734975" w:rsidRPr="00D57CFE" w:rsidRDefault="00734975" w:rsidP="004521F5">
      <w:pPr>
        <w:jc w:val="both"/>
        <w:rPr>
          <w:rFonts w:ascii="Times New Roman" w:hAnsi="Times New Roman"/>
          <w:sz w:val="22"/>
          <w:szCs w:val="22"/>
        </w:rPr>
      </w:pPr>
      <w:r w:rsidRPr="00D57CFE">
        <w:rPr>
          <w:rFonts w:ascii="Times New Roman" w:hAnsi="Times New Roman"/>
          <w:sz w:val="22"/>
          <w:szCs w:val="22"/>
        </w:rPr>
        <w:t xml:space="preserve">When counting the number of students enrolled for ADM purposes, Ohio Rev. Code </w:t>
      </w:r>
      <w:r w:rsidR="008624E0" w:rsidRPr="00D57CFE">
        <w:rPr>
          <w:rFonts w:ascii="Times New Roman" w:hAnsi="Times New Roman"/>
          <w:sz w:val="22"/>
          <w:szCs w:val="22"/>
        </w:rPr>
        <w:t>§</w:t>
      </w:r>
      <w:r w:rsidRPr="00D57CFE">
        <w:rPr>
          <w:rFonts w:ascii="Times New Roman" w:hAnsi="Times New Roman"/>
          <w:sz w:val="22"/>
          <w:szCs w:val="22"/>
        </w:rPr>
        <w:t xml:space="preserve">3313.981 sets the requirements for the inclusion and exclusion of students who live in one district but who are paying </w:t>
      </w:r>
      <w:r w:rsidR="00195F88" w:rsidRPr="00D57CFE">
        <w:rPr>
          <w:rFonts w:ascii="Times New Roman" w:hAnsi="Times New Roman"/>
          <w:sz w:val="22"/>
          <w:szCs w:val="22"/>
        </w:rPr>
        <w:t>“</w:t>
      </w:r>
      <w:r w:rsidRPr="00D57CFE">
        <w:rPr>
          <w:rFonts w:ascii="Times New Roman" w:hAnsi="Times New Roman"/>
          <w:sz w:val="22"/>
          <w:szCs w:val="22"/>
        </w:rPr>
        <w:t>tuition</w:t>
      </w:r>
      <w:r w:rsidR="00195F88" w:rsidRPr="00D57CFE">
        <w:rPr>
          <w:rFonts w:ascii="Times New Roman" w:hAnsi="Times New Roman"/>
          <w:sz w:val="22"/>
          <w:szCs w:val="22"/>
        </w:rPr>
        <w:t>”</w:t>
      </w:r>
      <w:r w:rsidRPr="00D57CFE">
        <w:rPr>
          <w:rFonts w:ascii="Times New Roman" w:hAnsi="Times New Roman"/>
          <w:sz w:val="22"/>
          <w:szCs w:val="22"/>
        </w:rPr>
        <w:t xml:space="preserve"> </w:t>
      </w:r>
      <w:r w:rsidR="002411E3" w:rsidRPr="00D57CFE">
        <w:rPr>
          <w:rFonts w:ascii="Times New Roman" w:hAnsi="Times New Roman"/>
          <w:sz w:val="22"/>
          <w:szCs w:val="22"/>
        </w:rPr>
        <w:t>(</w:t>
      </w:r>
      <w:r w:rsidR="00195F88" w:rsidRPr="00D57CFE">
        <w:rPr>
          <w:rFonts w:ascii="Times New Roman" w:hAnsi="Times New Roman"/>
          <w:sz w:val="22"/>
          <w:szCs w:val="22"/>
        </w:rPr>
        <w:t xml:space="preserve">i.e. </w:t>
      </w:r>
      <w:r w:rsidR="00195F88" w:rsidRPr="00D57CFE">
        <w:rPr>
          <w:rFonts w:ascii="Times New Roman" w:hAnsi="Times New Roman"/>
          <w:i/>
          <w:sz w:val="22"/>
          <w:szCs w:val="22"/>
        </w:rPr>
        <w:t>formula funding</w:t>
      </w:r>
      <w:r w:rsidR="002411E3" w:rsidRPr="00D57CFE">
        <w:rPr>
          <w:rFonts w:ascii="Times New Roman" w:hAnsi="Times New Roman"/>
          <w:sz w:val="22"/>
          <w:szCs w:val="22"/>
        </w:rPr>
        <w:t xml:space="preserve"> defined in Ohio Rev. Code 3317.08) </w:t>
      </w:r>
      <w:r w:rsidRPr="00D57CFE">
        <w:rPr>
          <w:rFonts w:ascii="Times New Roman" w:hAnsi="Times New Roman"/>
          <w:sz w:val="22"/>
          <w:szCs w:val="22"/>
        </w:rPr>
        <w:t>and enrolled in another district.  A student should be included in the ADM count of the district in which he/she resides and not the district in which he/she pays tuition to attend.</w:t>
      </w:r>
    </w:p>
    <w:p w:rsidR="00734975" w:rsidRPr="00D57CFE" w:rsidRDefault="00734975" w:rsidP="004521F5">
      <w:pPr>
        <w:jc w:val="both"/>
        <w:rPr>
          <w:rFonts w:ascii="Times New Roman" w:hAnsi="Times New Roman"/>
          <w:sz w:val="22"/>
          <w:szCs w:val="22"/>
        </w:rPr>
      </w:pPr>
    </w:p>
    <w:p w:rsidR="00F365EB" w:rsidRPr="00D57CFE" w:rsidRDefault="00734975" w:rsidP="004521F5">
      <w:pPr>
        <w:jc w:val="both"/>
        <w:rPr>
          <w:rFonts w:ascii="Times New Roman" w:hAnsi="Times New Roman"/>
          <w:sz w:val="22"/>
          <w:szCs w:val="22"/>
        </w:rPr>
      </w:pPr>
      <w:r w:rsidRPr="00D57CFE">
        <w:rPr>
          <w:rFonts w:ascii="Times New Roman" w:hAnsi="Times New Roman"/>
          <w:sz w:val="22"/>
          <w:szCs w:val="22"/>
        </w:rPr>
        <w:t>Valid legal reasons for no</w:t>
      </w:r>
      <w:r w:rsidR="00BE76BF" w:rsidRPr="00D57CFE">
        <w:rPr>
          <w:rFonts w:ascii="Times New Roman" w:hAnsi="Times New Roman"/>
          <w:sz w:val="22"/>
          <w:szCs w:val="22"/>
        </w:rPr>
        <w:t xml:space="preserve">t </w:t>
      </w:r>
      <w:r w:rsidRPr="00D57CFE">
        <w:rPr>
          <w:rFonts w:ascii="Times New Roman" w:hAnsi="Times New Roman"/>
          <w:sz w:val="22"/>
          <w:szCs w:val="22"/>
        </w:rPr>
        <w:t>attend</w:t>
      </w:r>
      <w:r w:rsidR="00BE76BF" w:rsidRPr="00D57CFE">
        <w:rPr>
          <w:rFonts w:ascii="Times New Roman" w:hAnsi="Times New Roman"/>
          <w:sz w:val="22"/>
          <w:szCs w:val="22"/>
        </w:rPr>
        <w:t>ing</w:t>
      </w:r>
      <w:r w:rsidRPr="00D57CFE">
        <w:rPr>
          <w:rFonts w:ascii="Times New Roman" w:hAnsi="Times New Roman"/>
          <w:sz w:val="22"/>
          <w:szCs w:val="22"/>
        </w:rPr>
        <w:t xml:space="preserve"> Ohio public schools are set forth in </w:t>
      </w:r>
      <w:r w:rsidR="009D1F97" w:rsidRPr="00D57CFE">
        <w:rPr>
          <w:rFonts w:ascii="Times New Roman" w:hAnsi="Times New Roman"/>
          <w:sz w:val="22"/>
          <w:szCs w:val="22"/>
        </w:rPr>
        <w:t xml:space="preserve">Ohio Rev. Code </w:t>
      </w:r>
      <w:r w:rsidR="008624E0" w:rsidRPr="00D57CFE">
        <w:rPr>
          <w:rFonts w:ascii="Times New Roman" w:hAnsi="Times New Roman"/>
          <w:sz w:val="22"/>
          <w:szCs w:val="22"/>
        </w:rPr>
        <w:t>§</w:t>
      </w:r>
      <w:r w:rsidR="009D1F97" w:rsidRPr="00D57CFE">
        <w:rPr>
          <w:rFonts w:ascii="Times New Roman" w:hAnsi="Times New Roman"/>
          <w:sz w:val="22"/>
          <w:szCs w:val="22"/>
        </w:rPr>
        <w:t>3321.04</w:t>
      </w:r>
      <w:r w:rsidRPr="00D57CFE">
        <w:rPr>
          <w:rFonts w:ascii="Times New Roman" w:hAnsi="Times New Roman"/>
          <w:sz w:val="22"/>
          <w:szCs w:val="22"/>
        </w:rPr>
        <w:t>.  Any reason not delineated in this code provision shall be deemed unexcused and the pupil should not be reported as enrolled for that day for ADM purposes.</w:t>
      </w:r>
      <w:r w:rsidR="00E34FC4" w:rsidRPr="00D57CFE">
        <w:rPr>
          <w:rFonts w:ascii="Times New Roman" w:hAnsi="Times New Roman"/>
          <w:sz w:val="22"/>
          <w:szCs w:val="22"/>
        </w:rPr>
        <w:t xml:space="preserve"> </w:t>
      </w:r>
      <w:r w:rsidR="00E34FC4" w:rsidRPr="00D57CFE">
        <w:rPr>
          <w:rStyle w:val="FootnoteReference"/>
          <w:rFonts w:ascii="Times New Roman" w:hAnsi="Times New Roman"/>
          <w:sz w:val="22"/>
          <w:szCs w:val="22"/>
        </w:rPr>
        <w:footnoteReference w:id="10"/>
      </w:r>
    </w:p>
    <w:p w:rsidR="008624E0" w:rsidRPr="00D57CFE" w:rsidRDefault="008624E0" w:rsidP="004521F5">
      <w:pPr>
        <w:jc w:val="both"/>
        <w:rPr>
          <w:rFonts w:ascii="Times New Roman" w:hAnsi="Times New Roman"/>
          <w:sz w:val="22"/>
          <w:szCs w:val="22"/>
        </w:rPr>
      </w:pPr>
    </w:p>
    <w:p w:rsidR="002E1FFB" w:rsidRPr="00D57CFE" w:rsidRDefault="00F80D2A" w:rsidP="002E1F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sidRPr="00D57CFE">
        <w:rPr>
          <w:rFonts w:ascii="Times New Roman" w:hAnsi="Times New Roman"/>
          <w:b/>
          <w:sz w:val="22"/>
          <w:szCs w:val="22"/>
        </w:rPr>
        <w:t xml:space="preserve">POSSIBLE </w:t>
      </w:r>
      <w:r w:rsidR="002E1FFB" w:rsidRPr="00D57CFE">
        <w:rPr>
          <w:rFonts w:ascii="Times New Roman" w:hAnsi="Times New Roman"/>
          <w:b/>
          <w:sz w:val="22"/>
          <w:szCs w:val="22"/>
        </w:rPr>
        <w:t>NONCOMPLIANCE RISK FACTORS:</w:t>
      </w:r>
    </w:p>
    <w:p w:rsidR="002E1FFB" w:rsidRPr="00D57CFE" w:rsidRDefault="002E1FFB" w:rsidP="002E1FF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2379CD" w:rsidRPr="00D57CFE" w:rsidRDefault="002379CD" w:rsidP="002E1FF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D57CFE">
        <w:rPr>
          <w:rFonts w:ascii="Times New Roman" w:hAnsi="Times New Roman"/>
          <w:b/>
          <w:sz w:val="22"/>
          <w:szCs w:val="22"/>
          <w:u w:val="wave"/>
        </w:rPr>
        <w:t xml:space="preserve">Note:  In assessing the risk of noncompliance, auditors should consider using the district-wide Enrollment trend analysis available on the Ohio General Assembly’s website [access the </w:t>
      </w:r>
      <w:r w:rsidRPr="00D57CFE">
        <w:rPr>
          <w:rFonts w:ascii="Times New Roman" w:hAnsi="Times New Roman"/>
          <w:b/>
          <w:i/>
          <w:sz w:val="22"/>
          <w:szCs w:val="22"/>
          <w:u w:val="wave"/>
        </w:rPr>
        <w:t>School Funding by District</w:t>
      </w:r>
      <w:r w:rsidRPr="00D57CFE">
        <w:rPr>
          <w:rFonts w:ascii="Times New Roman" w:hAnsi="Times New Roman"/>
          <w:b/>
          <w:sz w:val="22"/>
          <w:szCs w:val="22"/>
          <w:u w:val="wave"/>
        </w:rPr>
        <w:t xml:space="preserve"> page</w:t>
      </w:r>
      <w:r w:rsidRPr="00D57CFE">
        <w:rPr>
          <w:rFonts w:ascii="Times New Roman" w:hAnsi="Times New Roman"/>
          <w:b/>
          <w:i/>
          <w:sz w:val="22"/>
          <w:szCs w:val="22"/>
          <w:u w:val="wave"/>
        </w:rPr>
        <w:t xml:space="preserve"> </w:t>
      </w:r>
      <w:r w:rsidRPr="00D57CFE">
        <w:rPr>
          <w:rFonts w:ascii="Times New Roman" w:hAnsi="Times New Roman"/>
          <w:b/>
          <w:sz w:val="22"/>
          <w:szCs w:val="22"/>
          <w:u w:val="wave"/>
        </w:rPr>
        <w:t xml:space="preserve">by clicking on the following link: </w:t>
      </w:r>
      <w:hyperlink r:id="rId7" w:history="1">
        <w:r w:rsidRPr="00D57CFE">
          <w:rPr>
            <w:rStyle w:val="Hyperlink"/>
            <w:rFonts w:ascii="Times New Roman" w:hAnsi="Times New Roman"/>
            <w:b/>
            <w:color w:val="auto"/>
            <w:sz w:val="22"/>
            <w:szCs w:val="22"/>
          </w:rPr>
          <w:t>http://ode.legislature.state.oh.us</w:t>
        </w:r>
      </w:hyperlink>
      <w:r w:rsidRPr="00D57CFE">
        <w:rPr>
          <w:rFonts w:ascii="Times New Roman" w:hAnsi="Times New Roman"/>
          <w:b/>
          <w:sz w:val="22"/>
          <w:szCs w:val="22"/>
          <w:u w:val="wave"/>
        </w:rPr>
        <w:t xml:space="preserve">.  Then, select the county, school district, and “Enrollment” option under </w:t>
      </w:r>
      <w:r w:rsidRPr="00D57CFE">
        <w:rPr>
          <w:rFonts w:ascii="Times New Roman" w:hAnsi="Times New Roman"/>
          <w:b/>
          <w:i/>
          <w:sz w:val="22"/>
          <w:szCs w:val="22"/>
          <w:u w:val="wave"/>
        </w:rPr>
        <w:t>Chart Type</w:t>
      </w:r>
      <w:r w:rsidRPr="00D57CFE">
        <w:rPr>
          <w:rFonts w:ascii="Times New Roman" w:hAnsi="Times New Roman"/>
          <w:b/>
          <w:sz w:val="22"/>
          <w:szCs w:val="22"/>
          <w:u w:val="wave"/>
        </w:rPr>
        <w:t xml:space="preserve">] to analyze and evaluate the changes in average daily membership (ADM) over the past ten years.  Recent significant fluctuations in enrollment may signify a need to test ADM for the compliance requirements below during the current audit period.  However, slight variations in recent enrollment figures may further substantiate that the risk of material noncompliance is lessened. </w:t>
      </w:r>
    </w:p>
    <w:p w:rsidR="002379CD" w:rsidRPr="00D57CFE" w:rsidRDefault="002379CD" w:rsidP="004521F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5E1678" w:rsidRPr="00D57CFE" w:rsidTr="006B77C7">
        <w:tc>
          <w:tcPr>
            <w:tcW w:w="4428" w:type="dxa"/>
          </w:tcPr>
          <w:p w:rsidR="005E1678" w:rsidRPr="00D57CFE" w:rsidRDefault="00F365EB" w:rsidP="0032028A">
            <w:pPr>
              <w:rPr>
                <w:rFonts w:ascii="Times New Roman" w:hAnsi="Times New Roman"/>
                <w:b/>
                <w:sz w:val="22"/>
                <w:szCs w:val="22"/>
              </w:rPr>
            </w:pPr>
            <w:r w:rsidRPr="00D57CFE">
              <w:rPr>
                <w:rFonts w:ascii="Times New Roman" w:hAnsi="Times New Roman"/>
                <w:sz w:val="22"/>
                <w:szCs w:val="22"/>
              </w:rPr>
              <w:br w:type="page"/>
            </w:r>
            <w:r w:rsidR="005E1678" w:rsidRPr="00D57CFE">
              <w:rPr>
                <w:rFonts w:ascii="Times New Roman" w:hAnsi="Times New Roman"/>
                <w:b/>
                <w:bCs/>
                <w:sz w:val="22"/>
                <w:szCs w:val="22"/>
              </w:rPr>
              <w:t>In determining how the government ensures compliance, consider the following:</w:t>
            </w:r>
          </w:p>
        </w:tc>
        <w:tc>
          <w:tcPr>
            <w:tcW w:w="3780" w:type="dxa"/>
          </w:tcPr>
          <w:p w:rsidR="005E1678" w:rsidRPr="00D57CFE" w:rsidRDefault="005E1678" w:rsidP="0032028A">
            <w:pPr>
              <w:rPr>
                <w:rFonts w:ascii="Times New Roman" w:hAnsi="Times New Roman"/>
                <w:b/>
                <w:sz w:val="22"/>
                <w:szCs w:val="22"/>
              </w:rPr>
            </w:pPr>
            <w:r w:rsidRPr="00D57CFE">
              <w:rPr>
                <w:rFonts w:ascii="Times New Roman" w:hAnsi="Times New Roman"/>
                <w:b/>
                <w:bCs/>
                <w:sz w:val="22"/>
                <w:szCs w:val="22"/>
              </w:rPr>
              <w:t>What control procedures address the compliance requirement?</w:t>
            </w:r>
          </w:p>
        </w:tc>
        <w:tc>
          <w:tcPr>
            <w:tcW w:w="648" w:type="dxa"/>
          </w:tcPr>
          <w:p w:rsidR="005E1678" w:rsidRPr="00D57CFE" w:rsidRDefault="005E1678" w:rsidP="0032028A">
            <w:pPr>
              <w:rPr>
                <w:rFonts w:ascii="Times New Roman" w:hAnsi="Times New Roman"/>
                <w:b/>
                <w:sz w:val="22"/>
                <w:szCs w:val="22"/>
              </w:rPr>
            </w:pPr>
            <w:r w:rsidRPr="00D57CFE">
              <w:rPr>
                <w:rFonts w:ascii="Times New Roman" w:hAnsi="Times New Roman"/>
                <w:b/>
                <w:sz w:val="22"/>
                <w:szCs w:val="22"/>
              </w:rPr>
              <w:t>W/P</w:t>
            </w:r>
          </w:p>
          <w:p w:rsidR="005E1678" w:rsidRPr="00D57CFE" w:rsidRDefault="005E1678" w:rsidP="0032028A">
            <w:pPr>
              <w:rPr>
                <w:rFonts w:ascii="Times New Roman" w:hAnsi="Times New Roman"/>
                <w:b/>
                <w:sz w:val="22"/>
                <w:szCs w:val="22"/>
              </w:rPr>
            </w:pPr>
            <w:r w:rsidRPr="00D57CFE">
              <w:rPr>
                <w:rFonts w:ascii="Times New Roman" w:hAnsi="Times New Roman"/>
                <w:b/>
                <w:sz w:val="22"/>
                <w:szCs w:val="22"/>
              </w:rPr>
              <w:t>Ref.</w:t>
            </w:r>
          </w:p>
        </w:tc>
      </w:tr>
      <w:tr w:rsidR="005E1678" w:rsidRPr="006B77C7" w:rsidTr="006B77C7">
        <w:tc>
          <w:tcPr>
            <w:tcW w:w="4428" w:type="dxa"/>
          </w:tcPr>
          <w:p w:rsidR="005E1678" w:rsidRPr="00D57CFE" w:rsidRDefault="005E1678" w:rsidP="006B77C7">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 xml:space="preserve">Policies and Procedures Manuals, </w:t>
            </w:r>
          </w:p>
          <w:p w:rsidR="005E1678" w:rsidRPr="00D57CFE" w:rsidRDefault="005E1678"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D57CFE">
              <w:rPr>
                <w:rFonts w:ascii="Times New Roman" w:hAnsi="Times New Roman"/>
                <w:sz w:val="22"/>
                <w:szCs w:val="22"/>
              </w:rPr>
              <w:t>Knowledge and Training of personnel</w:t>
            </w:r>
          </w:p>
          <w:p w:rsidR="005E1678" w:rsidRPr="00D57CFE" w:rsidRDefault="005E1678"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D57CFE">
              <w:rPr>
                <w:rFonts w:ascii="Times New Roman" w:hAnsi="Times New Roman"/>
                <w:sz w:val="22"/>
                <w:szCs w:val="22"/>
              </w:rPr>
              <w:t>Tickler Files/Checklists</w:t>
            </w:r>
          </w:p>
          <w:p w:rsidR="00F365EB" w:rsidRPr="00D57CFE" w:rsidRDefault="005E167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Legislative and Management Monitoring</w:t>
            </w:r>
            <w:r w:rsidR="00F365EB" w:rsidRPr="00D57CFE">
              <w:rPr>
                <w:rFonts w:ascii="Times New Roman" w:hAnsi="Times New Roman"/>
                <w:sz w:val="22"/>
                <w:szCs w:val="22"/>
              </w:rPr>
              <w:t xml:space="preserve"> </w:t>
            </w:r>
            <w:r w:rsidR="00F365EB" w:rsidRPr="00D57CFE">
              <w:rPr>
                <w:rFonts w:ascii="Times New Roman" w:hAnsi="Times New Roman"/>
                <w:sz w:val="22"/>
                <w:szCs w:val="22"/>
              </w:rPr>
              <w:lastRenderedPageBreak/>
              <w:t>and reconciliation</w:t>
            </w:r>
          </w:p>
          <w:p w:rsidR="005E1678" w:rsidRPr="00D57CFE" w:rsidRDefault="005E167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Management’s identification of changes in laws and regulations</w:t>
            </w:r>
          </w:p>
          <w:p w:rsidR="005E1678" w:rsidRPr="00D57CFE" w:rsidRDefault="005E167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Management’s communication of changes in laws and regulations to employees</w:t>
            </w:r>
          </w:p>
        </w:tc>
        <w:tc>
          <w:tcPr>
            <w:tcW w:w="3780" w:type="dxa"/>
          </w:tcPr>
          <w:p w:rsidR="005E1678" w:rsidRPr="006B77C7" w:rsidRDefault="005E1678" w:rsidP="006B77C7">
            <w:pPr>
              <w:ind w:left="-3974" w:firstLine="540"/>
              <w:rPr>
                <w:rFonts w:ascii="Times New Roman" w:hAnsi="Times New Roman"/>
                <w:sz w:val="22"/>
                <w:szCs w:val="22"/>
              </w:rPr>
            </w:pPr>
          </w:p>
        </w:tc>
        <w:tc>
          <w:tcPr>
            <w:tcW w:w="648" w:type="dxa"/>
          </w:tcPr>
          <w:p w:rsidR="005E1678" w:rsidRPr="006B77C7" w:rsidRDefault="005E1678" w:rsidP="0032028A">
            <w:pPr>
              <w:rPr>
                <w:rFonts w:ascii="Times New Roman" w:hAnsi="Times New Roman"/>
                <w:sz w:val="22"/>
                <w:szCs w:val="22"/>
              </w:rPr>
            </w:pPr>
          </w:p>
        </w:tc>
      </w:tr>
    </w:tbl>
    <w:p w:rsidR="00734975" w:rsidRPr="004521F5" w:rsidRDefault="00734975" w:rsidP="004521F5">
      <w:pPr>
        <w:jc w:val="both"/>
        <w:rPr>
          <w:rFonts w:ascii="Times New Roman" w:hAnsi="Times New Roman"/>
          <w:sz w:val="22"/>
          <w:szCs w:val="22"/>
        </w:rPr>
      </w:pPr>
    </w:p>
    <w:p w:rsidR="00734975" w:rsidRPr="00D57CFE" w:rsidRDefault="00734975" w:rsidP="004521F5">
      <w:pPr>
        <w:jc w:val="both"/>
        <w:rPr>
          <w:rFonts w:ascii="Times New Roman" w:hAnsi="Times New Roman"/>
          <w:b/>
          <w:sz w:val="22"/>
          <w:szCs w:val="22"/>
        </w:rPr>
      </w:pPr>
      <w:r w:rsidRPr="00D57CFE">
        <w:rPr>
          <w:rFonts w:ascii="Times New Roman" w:hAnsi="Times New Roman"/>
          <w:b/>
          <w:sz w:val="22"/>
          <w:szCs w:val="22"/>
        </w:rPr>
        <w:t>Suggested Audit Procedures - Compliance (Substantive) Tests</w:t>
      </w:r>
      <w:r w:rsidR="00274232" w:rsidRPr="00D57CFE">
        <w:rPr>
          <w:rFonts w:ascii="Times New Roman" w:hAnsi="Times New Roman"/>
          <w:b/>
          <w:sz w:val="22"/>
          <w:szCs w:val="22"/>
        </w:rPr>
        <w:t>:</w:t>
      </w:r>
    </w:p>
    <w:p w:rsidR="00C26EA1" w:rsidRPr="00D57CFE" w:rsidRDefault="00C26EA1" w:rsidP="004521F5">
      <w:pPr>
        <w:jc w:val="both"/>
        <w:rPr>
          <w:rFonts w:ascii="Times New Roman" w:hAnsi="Times New Roman"/>
          <w:sz w:val="22"/>
          <w:szCs w:val="22"/>
        </w:rPr>
      </w:pPr>
    </w:p>
    <w:p w:rsidR="004726AE" w:rsidRPr="00D57CFE" w:rsidRDefault="005B65F8" w:rsidP="004726AE">
      <w:pPr>
        <w:jc w:val="both"/>
        <w:rPr>
          <w:rFonts w:ascii="Times New Roman" w:hAnsi="Times New Roman"/>
          <w:sz w:val="22"/>
          <w:szCs w:val="22"/>
          <w:u w:val="wave"/>
        </w:rPr>
      </w:pPr>
      <w:r w:rsidRPr="00D57CFE">
        <w:rPr>
          <w:rFonts w:ascii="Times New Roman" w:hAnsi="Times New Roman"/>
          <w:sz w:val="22"/>
          <w:szCs w:val="22"/>
          <w:u w:val="wave"/>
        </w:rPr>
        <w:t>Document and evaluate procedures for determining the school district’s instructional calendar.</w:t>
      </w:r>
      <w:r w:rsidR="004726AE" w:rsidRPr="00D57CFE">
        <w:rPr>
          <w:rFonts w:ascii="Times New Roman" w:hAnsi="Times New Roman"/>
          <w:sz w:val="22"/>
          <w:szCs w:val="22"/>
          <w:u w:val="wave"/>
        </w:rPr>
        <w:t xml:space="preserve">  </w:t>
      </w:r>
      <w:r w:rsidRPr="00D57CFE">
        <w:rPr>
          <w:rFonts w:ascii="Times New Roman" w:hAnsi="Times New Roman"/>
          <w:sz w:val="22"/>
          <w:szCs w:val="22"/>
          <w:u w:val="wave"/>
        </w:rPr>
        <w:t>As part of this evaluation, determine</w:t>
      </w:r>
      <w:r w:rsidR="004726AE" w:rsidRPr="00D57CFE">
        <w:rPr>
          <w:rFonts w:ascii="Times New Roman" w:hAnsi="Times New Roman"/>
          <w:sz w:val="22"/>
          <w:szCs w:val="22"/>
          <w:u w:val="wave"/>
        </w:rPr>
        <w:t xml:space="preserve"> whether:</w:t>
      </w:r>
    </w:p>
    <w:p w:rsidR="004726AE" w:rsidRPr="00D57CFE" w:rsidRDefault="00723DD6" w:rsidP="004726AE">
      <w:pPr>
        <w:pStyle w:val="ListParagraph"/>
        <w:numPr>
          <w:ilvl w:val="0"/>
          <w:numId w:val="27"/>
        </w:numPr>
        <w:jc w:val="both"/>
        <w:rPr>
          <w:rFonts w:ascii="Times New Roman" w:hAnsi="Times New Roman"/>
          <w:sz w:val="22"/>
          <w:szCs w:val="22"/>
          <w:u w:val="wave"/>
        </w:rPr>
      </w:pPr>
      <w:r w:rsidRPr="00D57CFE">
        <w:rPr>
          <w:rFonts w:ascii="Times New Roman" w:hAnsi="Times New Roman"/>
          <w:sz w:val="22"/>
          <w:szCs w:val="22"/>
          <w:u w:val="wave"/>
        </w:rPr>
        <w:t xml:space="preserve">the school district was open for instruction for a minimum of 182 days during the school year </w:t>
      </w:r>
      <w:r w:rsidRPr="00D57CFE">
        <w:rPr>
          <w:rFonts w:ascii="Times New Roman" w:hAnsi="Times New Roman"/>
          <w:b/>
          <w:i/>
          <w:sz w:val="22"/>
          <w:szCs w:val="22"/>
          <w:u w:val="wave"/>
        </w:rPr>
        <w:t>minus</w:t>
      </w:r>
      <w:r w:rsidRPr="00D57CFE">
        <w:rPr>
          <w:rFonts w:ascii="Times New Roman" w:hAnsi="Times New Roman"/>
          <w:sz w:val="22"/>
          <w:szCs w:val="22"/>
          <w:u w:val="wave"/>
        </w:rPr>
        <w:t xml:space="preserve"> up to the equivalent of 2 days for individualized parent-teacher conferences, 2 days for professional development, and a maximum of five calamity days.</w:t>
      </w:r>
    </w:p>
    <w:p w:rsidR="00741747" w:rsidRPr="00D57CFE" w:rsidRDefault="00723DD6" w:rsidP="004726AE">
      <w:pPr>
        <w:pStyle w:val="ListParagraph"/>
        <w:numPr>
          <w:ilvl w:val="0"/>
          <w:numId w:val="27"/>
        </w:numPr>
        <w:jc w:val="both"/>
        <w:rPr>
          <w:rFonts w:ascii="Times New Roman" w:hAnsi="Times New Roman"/>
          <w:sz w:val="22"/>
          <w:szCs w:val="22"/>
          <w:u w:val="wave"/>
        </w:rPr>
      </w:pPr>
      <w:r w:rsidRPr="00D57CFE">
        <w:rPr>
          <w:rFonts w:ascii="Times New Roman" w:hAnsi="Times New Roman"/>
          <w:sz w:val="22"/>
          <w:szCs w:val="22"/>
          <w:u w:val="wave"/>
        </w:rPr>
        <w:t>the days during the school year represented “</w:t>
      </w:r>
      <w:r w:rsidR="005B65F8" w:rsidRPr="00D57CFE">
        <w:rPr>
          <w:rFonts w:ascii="Times New Roman" w:hAnsi="Times New Roman"/>
          <w:sz w:val="22"/>
          <w:szCs w:val="22"/>
          <w:u w:val="wave"/>
        </w:rPr>
        <w:t>full days</w:t>
      </w:r>
      <w:r w:rsidRPr="00D57CFE">
        <w:rPr>
          <w:rFonts w:ascii="Times New Roman" w:hAnsi="Times New Roman"/>
          <w:sz w:val="22"/>
          <w:szCs w:val="22"/>
          <w:u w:val="wave"/>
        </w:rPr>
        <w:t>”</w:t>
      </w:r>
      <w:r w:rsidR="005B65F8" w:rsidRPr="00D57CFE">
        <w:rPr>
          <w:rFonts w:ascii="Times New Roman" w:hAnsi="Times New Roman"/>
          <w:sz w:val="22"/>
          <w:szCs w:val="22"/>
          <w:u w:val="wave"/>
        </w:rPr>
        <w:t xml:space="preserve"> of pupil instruction</w:t>
      </w:r>
      <w:r w:rsidR="00741747" w:rsidRPr="00D57CFE">
        <w:rPr>
          <w:rFonts w:ascii="Times New Roman" w:hAnsi="Times New Roman"/>
          <w:sz w:val="22"/>
          <w:szCs w:val="22"/>
          <w:u w:val="wave"/>
        </w:rPr>
        <w:t xml:space="preserve"> (e.g., a full day for students in grades one through six constitutes a minimum of 5 instructional hours)</w:t>
      </w:r>
      <w:r w:rsidR="005B65F8" w:rsidRPr="00D57CFE">
        <w:rPr>
          <w:rFonts w:ascii="Times New Roman" w:hAnsi="Times New Roman"/>
          <w:sz w:val="22"/>
          <w:szCs w:val="22"/>
          <w:u w:val="wave"/>
        </w:rPr>
        <w:t>.</w:t>
      </w:r>
      <w:r w:rsidR="00A9257A" w:rsidRPr="00D57CFE">
        <w:rPr>
          <w:rFonts w:ascii="Times New Roman" w:hAnsi="Times New Roman"/>
          <w:sz w:val="22"/>
          <w:szCs w:val="22"/>
          <w:u w:val="wave"/>
        </w:rPr>
        <w:t xml:space="preserve">  </w:t>
      </w:r>
    </w:p>
    <w:p w:rsidR="00741747" w:rsidRPr="00D57CFE" w:rsidRDefault="00741747" w:rsidP="00741747">
      <w:pPr>
        <w:jc w:val="both"/>
        <w:rPr>
          <w:rFonts w:ascii="Times New Roman" w:hAnsi="Times New Roman"/>
          <w:sz w:val="22"/>
          <w:szCs w:val="22"/>
          <w:u w:val="wave"/>
        </w:rPr>
      </w:pPr>
    </w:p>
    <w:p w:rsidR="005B65F8" w:rsidRPr="00D57CFE" w:rsidRDefault="00A9257A" w:rsidP="00741747">
      <w:pPr>
        <w:jc w:val="both"/>
        <w:rPr>
          <w:rFonts w:ascii="Times New Roman" w:hAnsi="Times New Roman"/>
          <w:sz w:val="22"/>
          <w:szCs w:val="22"/>
          <w:u w:val="wave"/>
        </w:rPr>
      </w:pPr>
      <w:r w:rsidRPr="00D57CFE">
        <w:rPr>
          <w:rFonts w:ascii="Times New Roman" w:hAnsi="Times New Roman"/>
          <w:sz w:val="22"/>
          <w:szCs w:val="22"/>
          <w:u w:val="wave"/>
        </w:rPr>
        <w:t xml:space="preserve">If </w:t>
      </w:r>
      <w:r w:rsidR="00372691" w:rsidRPr="00D57CFE">
        <w:rPr>
          <w:rFonts w:ascii="Times New Roman" w:hAnsi="Times New Roman"/>
          <w:sz w:val="22"/>
          <w:szCs w:val="22"/>
          <w:u w:val="wave"/>
        </w:rPr>
        <w:t>the school district was open for instruction for less than the required minimum number of days or hours</w:t>
      </w:r>
      <w:r w:rsidRPr="00D57CFE">
        <w:rPr>
          <w:rFonts w:ascii="Times New Roman" w:hAnsi="Times New Roman"/>
          <w:sz w:val="22"/>
          <w:szCs w:val="22"/>
          <w:u w:val="wave"/>
        </w:rPr>
        <w:t xml:space="preserve">, determine whether the school district received </w:t>
      </w:r>
      <w:r w:rsidR="00372691" w:rsidRPr="00D57CFE">
        <w:rPr>
          <w:rFonts w:ascii="Times New Roman" w:hAnsi="Times New Roman"/>
          <w:sz w:val="22"/>
          <w:szCs w:val="22"/>
          <w:u w:val="wave"/>
        </w:rPr>
        <w:t>a</w:t>
      </w:r>
      <w:r w:rsidRPr="00D57CFE">
        <w:rPr>
          <w:rFonts w:ascii="Times New Roman" w:hAnsi="Times New Roman"/>
          <w:sz w:val="22"/>
          <w:szCs w:val="22"/>
          <w:u w:val="wave"/>
        </w:rPr>
        <w:t xml:space="preserve"> written waiver from the superintendent of public instruction.  </w:t>
      </w:r>
      <w:r w:rsidRPr="00D57CFE">
        <w:rPr>
          <w:rFonts w:ascii="Times New Roman" w:hAnsi="Times New Roman"/>
          <w:i/>
          <w:sz w:val="22"/>
          <w:szCs w:val="22"/>
          <w:u w:val="wave"/>
        </w:rPr>
        <w:t xml:space="preserve">Authorized waivers are rare and should always be evidenced in writing. </w:t>
      </w:r>
    </w:p>
    <w:p w:rsidR="005B65F8" w:rsidRPr="004521F5" w:rsidRDefault="005B65F8" w:rsidP="004521F5">
      <w:pPr>
        <w:jc w:val="both"/>
        <w:rPr>
          <w:rFonts w:ascii="Times New Roman" w:hAnsi="Times New Roman"/>
          <w:sz w:val="22"/>
          <w:szCs w:val="22"/>
        </w:rPr>
      </w:pPr>
    </w:p>
    <w:p w:rsidR="00734975" w:rsidRPr="0087445A" w:rsidRDefault="00734975" w:rsidP="004521F5">
      <w:pPr>
        <w:jc w:val="both"/>
        <w:rPr>
          <w:rFonts w:ascii="Times New Roman" w:hAnsi="Times New Roman"/>
          <w:sz w:val="22"/>
          <w:szCs w:val="22"/>
        </w:rPr>
      </w:pPr>
      <w:r w:rsidRPr="004521F5">
        <w:rPr>
          <w:rFonts w:ascii="Times New Roman" w:hAnsi="Times New Roman"/>
          <w:sz w:val="22"/>
          <w:szCs w:val="22"/>
        </w:rPr>
        <w:t xml:space="preserve">Document and evaluate procedures for enrolling and withdrawing pupils, and for processing excused student </w:t>
      </w:r>
      <w:r w:rsidRPr="001D66D4">
        <w:rPr>
          <w:rFonts w:ascii="Times New Roman" w:hAnsi="Times New Roman"/>
          <w:sz w:val="22"/>
          <w:szCs w:val="22"/>
        </w:rPr>
        <w:t>absences.</w:t>
      </w:r>
      <w:r w:rsidR="009D1F97" w:rsidRPr="001D66D4">
        <w:rPr>
          <w:rFonts w:ascii="Times New Roman" w:hAnsi="Times New Roman"/>
          <w:sz w:val="22"/>
          <w:szCs w:val="22"/>
        </w:rPr>
        <w:t xml:space="preserve">  </w:t>
      </w:r>
      <w:r w:rsidR="009D1F97" w:rsidRPr="0087445A">
        <w:rPr>
          <w:rFonts w:ascii="Times New Roman" w:hAnsi="Times New Roman"/>
          <w:sz w:val="22"/>
          <w:szCs w:val="22"/>
        </w:rPr>
        <w:t xml:space="preserve">As part of this evaluation, determine whether the district’s policies include sufficient procedures for identifying and tracking all student for whom the district is financially responsible; (a) students residing </w:t>
      </w:r>
      <w:r w:rsidR="0051541D" w:rsidRPr="0087445A">
        <w:rPr>
          <w:rFonts w:ascii="Times New Roman" w:hAnsi="Times New Roman"/>
          <w:sz w:val="22"/>
          <w:szCs w:val="22"/>
        </w:rPr>
        <w:t xml:space="preserve">in </w:t>
      </w:r>
      <w:r w:rsidR="009D1F97" w:rsidRPr="0087445A">
        <w:rPr>
          <w:rFonts w:ascii="Times New Roman" w:hAnsi="Times New Roman"/>
          <w:sz w:val="22"/>
          <w:szCs w:val="22"/>
        </w:rPr>
        <w:t>and attending district schools, (b) students attending schools in other districts through open enrollment and contractual arrangements, (c) students placed by the courts in facilities outside the district, (d) students attending community schools, and (e) students attending non-public schools through one of the scholarship programs.</w:t>
      </w:r>
    </w:p>
    <w:p w:rsidR="00734975" w:rsidRPr="0087445A" w:rsidRDefault="00734975" w:rsidP="004521F5">
      <w:pPr>
        <w:jc w:val="both"/>
        <w:rPr>
          <w:rFonts w:ascii="Times New Roman" w:hAnsi="Times New Roman"/>
          <w:sz w:val="22"/>
          <w:szCs w:val="22"/>
        </w:rPr>
      </w:pPr>
    </w:p>
    <w:p w:rsidR="00734975" w:rsidRPr="0087445A" w:rsidRDefault="00734975" w:rsidP="004521F5">
      <w:pPr>
        <w:jc w:val="both"/>
        <w:rPr>
          <w:rFonts w:ascii="Times New Roman" w:hAnsi="Times New Roman"/>
          <w:sz w:val="22"/>
          <w:szCs w:val="22"/>
        </w:rPr>
      </w:pPr>
      <w:r w:rsidRPr="0087445A">
        <w:rPr>
          <w:rFonts w:ascii="Times New Roman" w:hAnsi="Times New Roman"/>
          <w:sz w:val="22"/>
          <w:szCs w:val="22"/>
        </w:rPr>
        <w:t xml:space="preserve">Compare final counts per the EMIS system with the count sheets during </w:t>
      </w:r>
      <w:r w:rsidR="002C09A0" w:rsidRPr="0087445A">
        <w:rPr>
          <w:rFonts w:ascii="Times New Roman" w:hAnsi="Times New Roman"/>
          <w:sz w:val="22"/>
          <w:szCs w:val="22"/>
        </w:rPr>
        <w:t xml:space="preserve">both </w:t>
      </w:r>
      <w:r w:rsidRPr="0087445A">
        <w:rPr>
          <w:rFonts w:ascii="Times New Roman" w:hAnsi="Times New Roman"/>
          <w:sz w:val="22"/>
          <w:szCs w:val="22"/>
        </w:rPr>
        <w:t>ADM week</w:t>
      </w:r>
      <w:r w:rsidR="002C09A0" w:rsidRPr="0087445A">
        <w:rPr>
          <w:rFonts w:ascii="Times New Roman" w:hAnsi="Times New Roman"/>
          <w:sz w:val="22"/>
          <w:szCs w:val="22"/>
        </w:rPr>
        <w:t>s</w:t>
      </w:r>
      <w:r w:rsidRPr="0087445A">
        <w:rPr>
          <w:rFonts w:ascii="Times New Roman" w:hAnsi="Times New Roman"/>
          <w:sz w:val="22"/>
          <w:szCs w:val="22"/>
        </w:rPr>
        <w:t>.  Seek explanations for any significant differences or adjustments.</w:t>
      </w:r>
    </w:p>
    <w:p w:rsidR="00734975" w:rsidRPr="0087445A" w:rsidRDefault="00734975" w:rsidP="004521F5">
      <w:pPr>
        <w:jc w:val="both"/>
        <w:rPr>
          <w:rFonts w:ascii="Times New Roman" w:hAnsi="Times New Roman"/>
          <w:sz w:val="22"/>
          <w:szCs w:val="22"/>
        </w:rPr>
      </w:pPr>
    </w:p>
    <w:p w:rsidR="00734975" w:rsidRPr="0087445A" w:rsidRDefault="00734975" w:rsidP="004521F5">
      <w:pPr>
        <w:jc w:val="both"/>
        <w:rPr>
          <w:rFonts w:ascii="Times New Roman" w:hAnsi="Times New Roman"/>
          <w:sz w:val="22"/>
          <w:szCs w:val="22"/>
        </w:rPr>
      </w:pPr>
      <w:r w:rsidRPr="0087445A">
        <w:rPr>
          <w:rFonts w:ascii="Times New Roman" w:hAnsi="Times New Roman"/>
          <w:sz w:val="22"/>
          <w:szCs w:val="22"/>
        </w:rPr>
        <w:t>Perform Analytical Procedures such as:</w:t>
      </w:r>
    </w:p>
    <w:p w:rsidR="00734975" w:rsidRPr="0087445A" w:rsidRDefault="00734975" w:rsidP="004521F5">
      <w:pPr>
        <w:jc w:val="both"/>
        <w:rPr>
          <w:rFonts w:ascii="Times New Roman" w:hAnsi="Times New Roman"/>
          <w:sz w:val="22"/>
          <w:szCs w:val="22"/>
        </w:rPr>
      </w:pPr>
    </w:p>
    <w:p w:rsidR="00734975" w:rsidRPr="001D66D4" w:rsidRDefault="00734975" w:rsidP="00787CC8">
      <w:pPr>
        <w:numPr>
          <w:ilvl w:val="0"/>
          <w:numId w:val="6"/>
        </w:numPr>
        <w:jc w:val="both"/>
        <w:rPr>
          <w:rFonts w:ascii="Times New Roman" w:hAnsi="Times New Roman"/>
          <w:sz w:val="22"/>
          <w:szCs w:val="22"/>
        </w:rPr>
      </w:pPr>
      <w:r w:rsidRPr="0087445A">
        <w:rPr>
          <w:rFonts w:ascii="Times New Roman" w:hAnsi="Times New Roman"/>
          <w:sz w:val="22"/>
          <w:szCs w:val="22"/>
        </w:rPr>
        <w:t xml:space="preserve">Comparing the number of students enrolled as of October </w:t>
      </w:r>
      <w:r w:rsidR="002C09A0" w:rsidRPr="0087445A">
        <w:rPr>
          <w:rFonts w:ascii="Times New Roman" w:hAnsi="Times New Roman"/>
          <w:sz w:val="22"/>
          <w:szCs w:val="22"/>
        </w:rPr>
        <w:t xml:space="preserve">and February </w:t>
      </w:r>
      <w:r w:rsidRPr="0087445A">
        <w:rPr>
          <w:rFonts w:ascii="Times New Roman" w:hAnsi="Times New Roman"/>
          <w:sz w:val="22"/>
          <w:szCs w:val="22"/>
        </w:rPr>
        <w:t>of the year</w:t>
      </w:r>
      <w:r w:rsidR="002C09A0" w:rsidRPr="0087445A">
        <w:rPr>
          <w:rFonts w:ascii="Times New Roman" w:hAnsi="Times New Roman"/>
          <w:sz w:val="22"/>
          <w:szCs w:val="22"/>
        </w:rPr>
        <w:t>s</w:t>
      </w:r>
      <w:r w:rsidRPr="0087445A">
        <w:rPr>
          <w:rFonts w:ascii="Times New Roman" w:hAnsi="Times New Roman"/>
          <w:sz w:val="22"/>
          <w:szCs w:val="22"/>
        </w:rPr>
        <w:t xml:space="preserve"> under audit and the prior two years.  Investigate any unusual or significant change</w:t>
      </w:r>
      <w:r w:rsidRPr="001D66D4">
        <w:rPr>
          <w:rFonts w:ascii="Times New Roman" w:hAnsi="Times New Roman"/>
          <w:sz w:val="22"/>
          <w:szCs w:val="22"/>
        </w:rPr>
        <w:t xml:space="preserve">s.  All material changes should relate to events such as increased housing in an area, large businesses moving in or out of a school district, and any other major event that may </w:t>
      </w:r>
      <w:r w:rsidR="006F2FD5" w:rsidRPr="001D66D4">
        <w:rPr>
          <w:rFonts w:ascii="Times New Roman" w:hAnsi="Times New Roman"/>
          <w:sz w:val="22"/>
          <w:szCs w:val="22"/>
        </w:rPr>
        <w:t>affect</w:t>
      </w:r>
      <w:r w:rsidRPr="001D66D4">
        <w:rPr>
          <w:rFonts w:ascii="Times New Roman" w:hAnsi="Times New Roman"/>
          <w:sz w:val="22"/>
          <w:szCs w:val="22"/>
        </w:rPr>
        <w:t xml:space="preserve"> enrollment.</w:t>
      </w:r>
    </w:p>
    <w:p w:rsidR="00274232" w:rsidRPr="001D66D4" w:rsidRDefault="00274232" w:rsidP="00274232">
      <w:pPr>
        <w:jc w:val="both"/>
        <w:rPr>
          <w:rFonts w:ascii="Times New Roman" w:hAnsi="Times New Roman"/>
          <w:sz w:val="22"/>
          <w:szCs w:val="22"/>
        </w:rPr>
      </w:pPr>
    </w:p>
    <w:p w:rsidR="00734975" w:rsidRPr="001D66D4" w:rsidRDefault="00734975" w:rsidP="00787CC8">
      <w:pPr>
        <w:numPr>
          <w:ilvl w:val="0"/>
          <w:numId w:val="6"/>
        </w:numPr>
        <w:jc w:val="both"/>
        <w:rPr>
          <w:rFonts w:ascii="Times New Roman" w:hAnsi="Times New Roman"/>
          <w:sz w:val="22"/>
          <w:szCs w:val="22"/>
        </w:rPr>
      </w:pPr>
      <w:r w:rsidRPr="001D66D4">
        <w:rPr>
          <w:rFonts w:ascii="Times New Roman" w:hAnsi="Times New Roman"/>
          <w:sz w:val="22"/>
          <w:szCs w:val="22"/>
        </w:rPr>
        <w:t>Compare counts the week before, the week of, and the week after, the ADM count week</w:t>
      </w:r>
      <w:r w:rsidR="002C09A0" w:rsidRPr="00993FFF">
        <w:rPr>
          <w:rFonts w:ascii="Times New Roman" w:hAnsi="Times New Roman"/>
          <w:sz w:val="22"/>
          <w:szCs w:val="22"/>
        </w:rPr>
        <w:t>s</w:t>
      </w:r>
      <w:r w:rsidRPr="001D66D4">
        <w:rPr>
          <w:rFonts w:ascii="Times New Roman" w:hAnsi="Times New Roman"/>
          <w:sz w:val="22"/>
          <w:szCs w:val="22"/>
        </w:rPr>
        <w:t>. Note any apparent significant differences and seek explanations from management.</w:t>
      </w:r>
    </w:p>
    <w:p w:rsidR="00274232" w:rsidRDefault="00274232" w:rsidP="00274232">
      <w:pPr>
        <w:jc w:val="both"/>
        <w:rPr>
          <w:rFonts w:ascii="Times New Roman" w:hAnsi="Times New Roman"/>
          <w:sz w:val="22"/>
          <w:szCs w:val="22"/>
        </w:rPr>
      </w:pPr>
    </w:p>
    <w:p w:rsidR="00081D68" w:rsidRPr="001D66D4" w:rsidRDefault="00734975" w:rsidP="00787CC8">
      <w:pPr>
        <w:numPr>
          <w:ilvl w:val="0"/>
          <w:numId w:val="6"/>
        </w:numPr>
        <w:jc w:val="both"/>
        <w:rPr>
          <w:rFonts w:ascii="Times New Roman" w:hAnsi="Times New Roman"/>
          <w:sz w:val="22"/>
          <w:szCs w:val="22"/>
        </w:rPr>
      </w:pPr>
      <w:r w:rsidRPr="004521F5">
        <w:rPr>
          <w:rFonts w:ascii="Times New Roman" w:hAnsi="Times New Roman"/>
          <w:sz w:val="22"/>
          <w:szCs w:val="22"/>
        </w:rPr>
        <w:t xml:space="preserve">Compare this year’s counts </w:t>
      </w:r>
      <w:r w:rsidR="006F2FD5">
        <w:rPr>
          <w:rFonts w:ascii="Times New Roman" w:hAnsi="Times New Roman"/>
          <w:sz w:val="22"/>
          <w:szCs w:val="22"/>
        </w:rPr>
        <w:t>for selected</w:t>
      </w:r>
      <w:r w:rsidRPr="004521F5">
        <w:rPr>
          <w:rFonts w:ascii="Times New Roman" w:hAnsi="Times New Roman"/>
          <w:sz w:val="22"/>
          <w:szCs w:val="22"/>
        </w:rPr>
        <w:t xml:space="preserve"> building with previous periods. Ask for </w:t>
      </w:r>
      <w:r w:rsidRPr="001D66D4">
        <w:rPr>
          <w:rFonts w:ascii="Times New Roman" w:hAnsi="Times New Roman"/>
          <w:sz w:val="22"/>
          <w:szCs w:val="22"/>
        </w:rPr>
        <w:t>management’s explanation for any significant differences.</w:t>
      </w:r>
    </w:p>
    <w:p w:rsidR="00D50D23" w:rsidRPr="001D66D4" w:rsidRDefault="00D50D23" w:rsidP="00D50D23">
      <w:pPr>
        <w:jc w:val="both"/>
        <w:rPr>
          <w:rFonts w:ascii="Times New Roman" w:hAnsi="Times New Roman"/>
          <w:sz w:val="22"/>
          <w:szCs w:val="22"/>
        </w:rPr>
      </w:pPr>
    </w:p>
    <w:p w:rsidR="00D50D23" w:rsidRPr="0087445A" w:rsidRDefault="00D50D23" w:rsidP="00787CC8">
      <w:pPr>
        <w:numPr>
          <w:ilvl w:val="0"/>
          <w:numId w:val="6"/>
        </w:numPr>
        <w:jc w:val="both"/>
        <w:rPr>
          <w:rFonts w:ascii="Times New Roman" w:hAnsi="Times New Roman"/>
          <w:sz w:val="22"/>
          <w:szCs w:val="22"/>
        </w:rPr>
      </w:pPr>
      <w:r w:rsidRPr="0087445A">
        <w:rPr>
          <w:rFonts w:ascii="Times New Roman" w:hAnsi="Times New Roman"/>
          <w:sz w:val="22"/>
          <w:szCs w:val="22"/>
        </w:rPr>
        <w:t xml:space="preserve">Determine if other student headcount lists exist that were prepared independently from those responsible for preparing the ADM counts.  (Corroborating evidence from </w:t>
      </w:r>
      <w:r w:rsidRPr="0087445A">
        <w:rPr>
          <w:rFonts w:ascii="Times New Roman" w:hAnsi="Times New Roman"/>
          <w:sz w:val="22"/>
          <w:szCs w:val="22"/>
        </w:rPr>
        <w:lastRenderedPageBreak/>
        <w:t xml:space="preserve">independent sources </w:t>
      </w:r>
      <w:r w:rsidR="00216434" w:rsidRPr="0087445A">
        <w:rPr>
          <w:rFonts w:ascii="Times New Roman" w:hAnsi="Times New Roman"/>
          <w:sz w:val="22"/>
          <w:szCs w:val="22"/>
        </w:rPr>
        <w:t xml:space="preserve">is sometimes </w:t>
      </w:r>
      <w:r w:rsidRPr="0087445A">
        <w:rPr>
          <w:rFonts w:ascii="Times New Roman" w:hAnsi="Times New Roman"/>
          <w:sz w:val="22"/>
          <w:szCs w:val="22"/>
        </w:rPr>
        <w:t>more reliable.)  Compare these counts to the ADM count for reasonableness.</w:t>
      </w:r>
    </w:p>
    <w:p w:rsidR="00734975" w:rsidRPr="0087445A"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87445A">
        <w:rPr>
          <w:rFonts w:ascii="Times New Roman" w:hAnsi="Times New Roman"/>
          <w:sz w:val="22"/>
          <w:szCs w:val="22"/>
        </w:rPr>
        <w:t>Where the number of students paying tuition</w:t>
      </w:r>
      <w:r w:rsidR="006F2FD5" w:rsidRPr="0087445A">
        <w:rPr>
          <w:rFonts w:ascii="Times New Roman" w:hAnsi="Times New Roman"/>
          <w:sz w:val="22"/>
          <w:szCs w:val="22"/>
        </w:rPr>
        <w:t xml:space="preserve"> </w:t>
      </w:r>
      <w:r w:rsidR="002411E3" w:rsidRPr="0087445A">
        <w:rPr>
          <w:rFonts w:ascii="Times New Roman" w:hAnsi="Times New Roman"/>
          <w:sz w:val="22"/>
          <w:szCs w:val="22"/>
        </w:rPr>
        <w:t>under Ohio Rev. Code 3317.08</w:t>
      </w:r>
      <w:r w:rsidR="002411E3" w:rsidRPr="001D66D4">
        <w:rPr>
          <w:rFonts w:ascii="Times New Roman" w:hAnsi="Times New Roman"/>
          <w:sz w:val="22"/>
          <w:szCs w:val="22"/>
        </w:rPr>
        <w:t xml:space="preserve"> </w:t>
      </w:r>
      <w:r w:rsidRPr="001D66D4">
        <w:rPr>
          <w:rFonts w:ascii="Times New Roman" w:hAnsi="Times New Roman"/>
          <w:sz w:val="22"/>
          <w:szCs w:val="22"/>
        </w:rPr>
        <w:t>is expected to be significant, inspect documentation that indicates</w:t>
      </w:r>
      <w:r w:rsidRPr="004521F5">
        <w:rPr>
          <w:rFonts w:ascii="Times New Roman" w:hAnsi="Times New Roman"/>
          <w:sz w:val="22"/>
          <w:szCs w:val="22"/>
        </w:rPr>
        <w:t xml:space="preserve"> students who are paying tuition to attend are excluded from the school district’s ADM (conside</w:t>
      </w:r>
      <w:r w:rsidR="00274232">
        <w:rPr>
          <w:rFonts w:ascii="Times New Roman" w:hAnsi="Times New Roman"/>
          <w:sz w:val="22"/>
          <w:szCs w:val="22"/>
        </w:rPr>
        <w:t>r using analytical procedures).</w:t>
      </w:r>
    </w:p>
    <w:p w:rsidR="00734975" w:rsidRPr="004521F5" w:rsidRDefault="00734975" w:rsidP="004521F5">
      <w:pPr>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CA7D7E">
        <w:trPr>
          <w:trHeight w:val="720"/>
        </w:trPr>
        <w:tc>
          <w:tcPr>
            <w:tcW w:w="8820" w:type="dxa"/>
          </w:tcPr>
          <w:p w:rsidR="00CA7D7E" w:rsidRDefault="00CA7D7E" w:rsidP="00D31AE9">
            <w:pPr>
              <w:ind w:left="-108"/>
              <w:jc w:val="both"/>
              <w:rPr>
                <w:rFonts w:ascii="Times New Roman" w:hAnsi="Times New Roman"/>
                <w:b/>
                <w:sz w:val="22"/>
                <w:szCs w:val="22"/>
              </w:rPr>
            </w:pPr>
            <w:r w:rsidRPr="00CA7D7E">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CA7D7E">
              <w:rPr>
                <w:rFonts w:ascii="Times New Roman" w:hAnsi="Times New Roman"/>
                <w:b/>
                <w:sz w:val="22"/>
                <w:szCs w:val="22"/>
              </w:rPr>
              <w:t>/material weaknesses, and management letter comments):</w:t>
            </w:r>
          </w:p>
          <w:p w:rsidR="00CA7D7E" w:rsidRDefault="00CA7D7E" w:rsidP="00CA7D7E">
            <w:pPr>
              <w:jc w:val="both"/>
              <w:rPr>
                <w:rFonts w:ascii="Times New Roman" w:hAnsi="Times New Roman"/>
                <w:b/>
                <w:sz w:val="22"/>
                <w:szCs w:val="22"/>
              </w:rPr>
            </w:pPr>
          </w:p>
          <w:p w:rsidR="00CA7D7E" w:rsidRDefault="00CA7D7E" w:rsidP="00CA7D7E">
            <w:pPr>
              <w:jc w:val="both"/>
              <w:rPr>
                <w:rFonts w:ascii="Times New Roman" w:hAnsi="Times New Roman"/>
                <w:b/>
                <w:sz w:val="22"/>
                <w:szCs w:val="22"/>
              </w:rPr>
            </w:pPr>
          </w:p>
          <w:p w:rsidR="00CA7D7E" w:rsidRPr="00CA7D7E" w:rsidRDefault="00CA7D7E" w:rsidP="00CA7D7E">
            <w:pPr>
              <w:jc w:val="both"/>
              <w:rPr>
                <w:rFonts w:ascii="Times New Roman" w:hAnsi="Times New Roman"/>
                <w:b/>
                <w:sz w:val="22"/>
                <w:szCs w:val="22"/>
              </w:rPr>
            </w:pPr>
          </w:p>
          <w:p w:rsidR="00CA7D7E" w:rsidRDefault="00CA7D7E" w:rsidP="004521F5">
            <w:pPr>
              <w:jc w:val="both"/>
              <w:rPr>
                <w:rFonts w:ascii="Times New Roman" w:hAnsi="Times New Roman"/>
                <w:sz w:val="22"/>
                <w:szCs w:val="22"/>
              </w:rPr>
            </w:pPr>
          </w:p>
        </w:tc>
      </w:tr>
    </w:tbl>
    <w:p w:rsidR="00316FC3" w:rsidRDefault="00CA7D7E" w:rsidP="001D66D4">
      <w:pPr>
        <w:jc w:val="both"/>
        <w:rPr>
          <w:rFonts w:ascii="Times New Roman" w:hAnsi="Times New Roman"/>
          <w:sz w:val="22"/>
          <w:szCs w:val="22"/>
        </w:rPr>
      </w:pPr>
      <w:r>
        <w:rPr>
          <w:rFonts w:ascii="Times New Roman" w:hAnsi="Times New Roman"/>
          <w:sz w:val="22"/>
          <w:szCs w:val="22"/>
        </w:rPr>
        <w:br w:type="page"/>
      </w:r>
    </w:p>
    <w:p w:rsidR="00734975" w:rsidRPr="00316FC3" w:rsidRDefault="00734975" w:rsidP="00316FC3">
      <w:pPr>
        <w:shd w:val="clear" w:color="auto" w:fill="B3B3B3"/>
        <w:jc w:val="center"/>
        <w:rPr>
          <w:rFonts w:ascii="Times New Roman" w:hAnsi="Times New Roman"/>
          <w:b/>
          <w:sz w:val="28"/>
          <w:szCs w:val="28"/>
        </w:rPr>
      </w:pPr>
      <w:r w:rsidRPr="00316FC3">
        <w:rPr>
          <w:rFonts w:ascii="Times New Roman" w:hAnsi="Times New Roman"/>
          <w:b/>
          <w:sz w:val="28"/>
          <w:szCs w:val="28"/>
        </w:rPr>
        <w:lastRenderedPageBreak/>
        <w:t>Section C: Community Schools</w:t>
      </w:r>
    </w:p>
    <w:p w:rsidR="00734975" w:rsidRDefault="00734975" w:rsidP="004521F5">
      <w:pPr>
        <w:jc w:val="both"/>
        <w:rPr>
          <w:rFonts w:ascii="Times New Roman" w:hAnsi="Times New Roman"/>
          <w:sz w:val="22"/>
          <w:szCs w:val="22"/>
        </w:rPr>
      </w:pPr>
    </w:p>
    <w:p w:rsidR="00E05758" w:rsidRDefault="00951A55" w:rsidP="004521F5">
      <w:pPr>
        <w:jc w:val="both"/>
        <w:rPr>
          <w:rFonts w:ascii="Times New Roman" w:hAnsi="Times New Roman"/>
          <w:sz w:val="22"/>
          <w:szCs w:val="22"/>
        </w:rPr>
      </w:pPr>
      <w:r>
        <w:rPr>
          <w:rFonts w:ascii="Times New Roman" w:hAnsi="Times New Roman"/>
          <w:noProof/>
          <w:sz w:val="22"/>
          <w:szCs w:val="22"/>
        </w:rPr>
        <w:pict>
          <v:shape id="_x0000_s1040" type="#_x0000_t202" style="position:absolute;left:0;text-align:left;margin-left:3.55pt;margin-top:3.65pt;width:110.55pt;height:34.9pt;z-index:251659264;mso-width-relative:margin;mso-height-relative:margin" strokeweight="1.25pt">
            <v:textbox>
              <w:txbxContent>
                <w:p w:rsidR="00D630C9" w:rsidRPr="00D57CFE" w:rsidRDefault="00D630C9" w:rsidP="00E05758">
                  <w:pPr>
                    <w:jc w:val="both"/>
                    <w:rPr>
                      <w:rFonts w:ascii="Times New Roman" w:hAnsi="Times New Roman"/>
                      <w:b/>
                      <w:sz w:val="22"/>
                      <w:szCs w:val="22"/>
                      <w:u w:val="double"/>
                    </w:rPr>
                  </w:pPr>
                  <w:r w:rsidRPr="00D57CFE">
                    <w:rPr>
                      <w:rFonts w:ascii="Times New Roman" w:hAnsi="Times New Roman"/>
                      <w:b/>
                      <w:sz w:val="22"/>
                      <w:szCs w:val="22"/>
                      <w:u w:val="double"/>
                    </w:rPr>
                    <w:t>HB 119, 127</w:t>
                  </w:r>
                  <w:r w:rsidRPr="00D57CFE">
                    <w:rPr>
                      <w:rFonts w:ascii="Times New Roman" w:hAnsi="Times New Roman"/>
                      <w:b/>
                      <w:sz w:val="22"/>
                      <w:szCs w:val="22"/>
                      <w:u w:val="double"/>
                      <w:vertAlign w:val="superscript"/>
                    </w:rPr>
                    <w:t>th</w:t>
                  </w:r>
                  <w:r w:rsidRPr="00D57CFE">
                    <w:rPr>
                      <w:rFonts w:ascii="Times New Roman" w:hAnsi="Times New Roman"/>
                      <w:b/>
                      <w:sz w:val="22"/>
                      <w:szCs w:val="22"/>
                      <w:u w:val="double"/>
                    </w:rPr>
                    <w:t xml:space="preserve"> GA; </w:t>
                  </w:r>
                </w:p>
                <w:p w:rsidR="00D630C9" w:rsidRPr="007F2D4A" w:rsidRDefault="00D630C9" w:rsidP="00E05758">
                  <w:pPr>
                    <w:jc w:val="both"/>
                    <w:rPr>
                      <w:rFonts w:ascii="Times New Roman" w:hAnsi="Times New Roman"/>
                      <w:b/>
                      <w:sz w:val="22"/>
                      <w:szCs w:val="22"/>
                    </w:rPr>
                  </w:pPr>
                  <w:r w:rsidRPr="00D57CFE">
                    <w:rPr>
                      <w:rFonts w:ascii="Times New Roman" w:hAnsi="Times New Roman"/>
                      <w:b/>
                      <w:sz w:val="22"/>
                      <w:szCs w:val="22"/>
                      <w:u w:val="double"/>
                    </w:rPr>
                    <w:t>Effective 6/30/07</w:t>
                  </w:r>
                </w:p>
                <w:p w:rsidR="00D630C9" w:rsidRDefault="00D630C9" w:rsidP="00E05758"/>
              </w:txbxContent>
            </v:textbox>
          </v:shape>
        </w:pict>
      </w:r>
    </w:p>
    <w:p w:rsidR="00E05758" w:rsidRDefault="00E05758" w:rsidP="004521F5">
      <w:pPr>
        <w:jc w:val="both"/>
        <w:rPr>
          <w:rFonts w:ascii="Times New Roman" w:hAnsi="Times New Roman"/>
          <w:sz w:val="22"/>
          <w:szCs w:val="22"/>
        </w:rPr>
      </w:pPr>
    </w:p>
    <w:p w:rsidR="00E05758" w:rsidRDefault="00E05758" w:rsidP="004521F5">
      <w:pPr>
        <w:jc w:val="both"/>
        <w:rPr>
          <w:rFonts w:ascii="Times New Roman" w:hAnsi="Times New Roman"/>
          <w:sz w:val="22"/>
          <w:szCs w:val="22"/>
        </w:rPr>
      </w:pPr>
    </w:p>
    <w:p w:rsidR="00E05758" w:rsidRDefault="00E05758" w:rsidP="004521F5">
      <w:pPr>
        <w:jc w:val="both"/>
        <w:rPr>
          <w:rFonts w:ascii="Times New Roman" w:hAnsi="Times New Roman"/>
          <w:sz w:val="22"/>
          <w:szCs w:val="22"/>
        </w:rPr>
      </w:pPr>
    </w:p>
    <w:p w:rsidR="00832F72" w:rsidRPr="00220907" w:rsidRDefault="00832F72" w:rsidP="00832F72">
      <w:pPr>
        <w:widowControl w:val="0"/>
        <w:jc w:val="both"/>
        <w:rPr>
          <w:rFonts w:ascii="Times New Roman" w:hAnsi="Times New Roman"/>
          <w:sz w:val="22"/>
          <w:szCs w:val="22"/>
          <w:lang w:eastAsia="ja-JP"/>
        </w:rPr>
      </w:pPr>
      <w:bookmarkStart w:id="0" w:name="OLE_LINK3"/>
      <w:bookmarkStart w:id="1" w:name="OLE_LINK4"/>
      <w:r w:rsidRPr="00220907">
        <w:rPr>
          <w:rFonts w:ascii="Times New Roman" w:hAnsi="Times New Roman"/>
          <w:b/>
          <w:sz w:val="22"/>
          <w:szCs w:val="22"/>
        </w:rPr>
        <w:t xml:space="preserve">6-5 Compliance Requirement:  </w:t>
      </w:r>
      <w:r w:rsidRPr="00220907">
        <w:rPr>
          <w:rFonts w:ascii="Times New Roman" w:hAnsi="Times New Roman"/>
          <w:sz w:val="22"/>
          <w:szCs w:val="22"/>
          <w:lang w:eastAsia="ja-JP"/>
        </w:rPr>
        <w:t xml:space="preserve">Ohio Rev. Code Sections 3313.64, 3314.03, </w:t>
      </w:r>
      <w:r w:rsidR="00944DEB" w:rsidRPr="00220907">
        <w:rPr>
          <w:rFonts w:ascii="Times New Roman" w:hAnsi="Times New Roman"/>
          <w:sz w:val="22"/>
          <w:szCs w:val="22"/>
          <w:lang w:eastAsia="ja-JP"/>
        </w:rPr>
        <w:t xml:space="preserve">and </w:t>
      </w:r>
      <w:r w:rsidRPr="00220907">
        <w:rPr>
          <w:rFonts w:ascii="Times New Roman" w:hAnsi="Times New Roman"/>
          <w:sz w:val="22"/>
          <w:szCs w:val="22"/>
          <w:lang w:eastAsia="ja-JP"/>
        </w:rPr>
        <w:t>3314.08 – Community School Funding.</w:t>
      </w:r>
    </w:p>
    <w:p w:rsidR="00832F72" w:rsidRPr="00220907" w:rsidRDefault="00832F72" w:rsidP="00832F72">
      <w:pPr>
        <w:jc w:val="both"/>
        <w:rPr>
          <w:rFonts w:ascii="Times New Roman" w:hAnsi="Times New Roman"/>
          <w:b/>
          <w:sz w:val="22"/>
          <w:szCs w:val="22"/>
        </w:rPr>
      </w:pPr>
    </w:p>
    <w:p w:rsidR="00832F72" w:rsidRPr="00220907" w:rsidRDefault="00832F72" w:rsidP="00254B99">
      <w:pPr>
        <w:jc w:val="both"/>
        <w:rPr>
          <w:rFonts w:ascii="Times New Roman" w:hAnsi="Times New Roman"/>
          <w:sz w:val="22"/>
          <w:szCs w:val="22"/>
        </w:rPr>
      </w:pPr>
      <w:r w:rsidRPr="00220907">
        <w:rPr>
          <w:rFonts w:ascii="Times New Roman" w:hAnsi="Times New Roman"/>
          <w:b/>
          <w:sz w:val="22"/>
          <w:szCs w:val="22"/>
        </w:rPr>
        <w:t xml:space="preserve">Summary of Requirements: </w:t>
      </w:r>
    </w:p>
    <w:p w:rsidR="00832F72" w:rsidRPr="00220907" w:rsidRDefault="00F33DE0" w:rsidP="00254B99">
      <w:pPr>
        <w:jc w:val="both"/>
        <w:rPr>
          <w:rFonts w:ascii="Times New Roman" w:hAnsi="Times New Roman"/>
          <w:sz w:val="22"/>
          <w:szCs w:val="22"/>
        </w:rPr>
      </w:pPr>
      <w:r w:rsidRPr="00220907">
        <w:rPr>
          <w:rFonts w:ascii="Times New Roman" w:hAnsi="Times New Roman"/>
          <w:color w:val="000000"/>
          <w:sz w:val="22"/>
          <w:szCs w:val="22"/>
        </w:rPr>
        <w:t>O</w:t>
      </w:r>
      <w:r w:rsidR="00254B99" w:rsidRPr="00220907">
        <w:rPr>
          <w:rFonts w:ascii="Times New Roman" w:hAnsi="Times New Roman"/>
          <w:color w:val="000000"/>
          <w:sz w:val="22"/>
          <w:szCs w:val="22"/>
        </w:rPr>
        <w:t xml:space="preserve">hio </w:t>
      </w:r>
      <w:r w:rsidRPr="00220907">
        <w:rPr>
          <w:rFonts w:ascii="Times New Roman" w:hAnsi="Times New Roman"/>
          <w:color w:val="000000"/>
          <w:sz w:val="22"/>
          <w:szCs w:val="22"/>
        </w:rPr>
        <w:t>R</w:t>
      </w:r>
      <w:r w:rsidR="00254B99" w:rsidRPr="00220907">
        <w:rPr>
          <w:rFonts w:ascii="Times New Roman" w:hAnsi="Times New Roman"/>
          <w:color w:val="000000"/>
          <w:sz w:val="22"/>
          <w:szCs w:val="22"/>
        </w:rPr>
        <w:t xml:space="preserve">ev. </w:t>
      </w:r>
      <w:r w:rsidRPr="00220907">
        <w:rPr>
          <w:rFonts w:ascii="Times New Roman" w:hAnsi="Times New Roman"/>
          <w:color w:val="000000"/>
          <w:sz w:val="22"/>
          <w:szCs w:val="22"/>
        </w:rPr>
        <w:t>C</w:t>
      </w:r>
      <w:r w:rsidR="00254B99" w:rsidRPr="00220907">
        <w:rPr>
          <w:rFonts w:ascii="Times New Roman" w:hAnsi="Times New Roman"/>
          <w:color w:val="000000"/>
          <w:sz w:val="22"/>
          <w:szCs w:val="22"/>
        </w:rPr>
        <w:t xml:space="preserve">ode </w:t>
      </w:r>
      <w:r w:rsidR="008624E0" w:rsidRPr="00220907">
        <w:rPr>
          <w:rFonts w:ascii="Times New Roman" w:hAnsi="Times New Roman"/>
          <w:color w:val="000000"/>
          <w:sz w:val="22"/>
          <w:szCs w:val="22"/>
        </w:rPr>
        <w:t>§</w:t>
      </w:r>
      <w:r w:rsidRPr="00220907">
        <w:rPr>
          <w:rFonts w:ascii="Times New Roman" w:hAnsi="Times New Roman"/>
          <w:color w:val="000000"/>
          <w:sz w:val="22"/>
          <w:szCs w:val="22"/>
        </w:rPr>
        <w:t xml:space="preserve">3314.08 provides the </w:t>
      </w:r>
      <w:r w:rsidR="00437DFF" w:rsidRPr="00220907">
        <w:rPr>
          <w:rFonts w:ascii="Times New Roman" w:hAnsi="Times New Roman"/>
          <w:color w:val="000000"/>
          <w:sz w:val="22"/>
          <w:szCs w:val="22"/>
        </w:rPr>
        <w:t>formula</w:t>
      </w:r>
      <w:r w:rsidRPr="00220907">
        <w:rPr>
          <w:rFonts w:ascii="Times New Roman" w:hAnsi="Times New Roman"/>
          <w:color w:val="000000"/>
          <w:sz w:val="22"/>
          <w:szCs w:val="22"/>
        </w:rPr>
        <w:t xml:space="preserve"> </w:t>
      </w:r>
      <w:r w:rsidR="00437DFF" w:rsidRPr="00220907">
        <w:rPr>
          <w:rFonts w:ascii="Times New Roman" w:hAnsi="Times New Roman"/>
          <w:color w:val="000000"/>
          <w:sz w:val="22"/>
          <w:szCs w:val="22"/>
        </w:rPr>
        <w:t>by</w:t>
      </w:r>
      <w:r w:rsidRPr="00220907">
        <w:rPr>
          <w:rFonts w:ascii="Times New Roman" w:hAnsi="Times New Roman"/>
          <w:color w:val="000000"/>
          <w:sz w:val="22"/>
          <w:szCs w:val="22"/>
        </w:rPr>
        <w:t xml:space="preserve"> which Community Schools are funded. Community Schools receive funding from the state through the per-pupil foundation allocation. Unlike city, local, exempted village and joint vocational school districts, Community Schools have no tax base from which to draw funds for buildings and investment in infrastructure.</w:t>
      </w:r>
    </w:p>
    <w:p w:rsidR="00254B99" w:rsidRPr="00220907" w:rsidRDefault="00254B99" w:rsidP="00254B99">
      <w:pPr>
        <w:jc w:val="both"/>
        <w:rPr>
          <w:rStyle w:val="Strong"/>
          <w:rFonts w:ascii="Times New Roman" w:hAnsi="Times New Roman"/>
          <w:color w:val="000000"/>
          <w:sz w:val="22"/>
          <w:szCs w:val="22"/>
        </w:rPr>
      </w:pPr>
    </w:p>
    <w:p w:rsidR="00254B99" w:rsidRPr="00220907" w:rsidRDefault="00254B99" w:rsidP="00254B99">
      <w:pPr>
        <w:jc w:val="both"/>
        <w:rPr>
          <w:rStyle w:val="Strong"/>
          <w:rFonts w:ascii="Times New Roman" w:hAnsi="Times New Roman"/>
          <w:color w:val="000000"/>
          <w:sz w:val="22"/>
          <w:szCs w:val="22"/>
        </w:rPr>
      </w:pPr>
      <w:r w:rsidRPr="00220907">
        <w:rPr>
          <w:rStyle w:val="Strong"/>
          <w:rFonts w:ascii="Times New Roman" w:hAnsi="Times New Roman"/>
          <w:color w:val="000000"/>
          <w:sz w:val="22"/>
          <w:szCs w:val="22"/>
        </w:rPr>
        <w:t xml:space="preserve">Full-Time Equivalence (FTE) </w:t>
      </w:r>
    </w:p>
    <w:p w:rsidR="00254B99" w:rsidRPr="0042481E" w:rsidRDefault="00254B99" w:rsidP="00D90BE7">
      <w:pPr>
        <w:jc w:val="both"/>
        <w:rPr>
          <w:rFonts w:ascii="Times New Roman" w:hAnsi="Times New Roman"/>
          <w:color w:val="000000"/>
          <w:sz w:val="22"/>
          <w:szCs w:val="22"/>
        </w:rPr>
      </w:pPr>
      <w:r w:rsidRPr="00220907">
        <w:rPr>
          <w:rFonts w:ascii="Times New Roman" w:hAnsi="Times New Roman"/>
          <w:color w:val="000000"/>
          <w:sz w:val="22"/>
          <w:szCs w:val="22"/>
        </w:rPr>
        <w:t>A full-time student is one who attends the entire school day and entire school year; that will result with the student having a FTE of 1.00. Students who attend a Community School for less than the entire year will have an FTE equal to the total days/hours attended divided by the number of days</w:t>
      </w:r>
      <w:r w:rsidRPr="0042481E">
        <w:rPr>
          <w:rFonts w:ascii="Times New Roman" w:hAnsi="Times New Roman"/>
          <w:color w:val="000000"/>
          <w:sz w:val="22"/>
          <w:szCs w:val="22"/>
        </w:rPr>
        <w:t>/hours in the school year. Community Schools are funded on a per-pupil FTE basis.</w:t>
      </w:r>
    </w:p>
    <w:p w:rsidR="00254B99" w:rsidRPr="0042481E" w:rsidRDefault="00254B99" w:rsidP="00D90BE7">
      <w:pPr>
        <w:jc w:val="both"/>
        <w:rPr>
          <w:rStyle w:val="Strong"/>
          <w:rFonts w:ascii="Times New Roman" w:hAnsi="Times New Roman"/>
          <w:color w:val="000000"/>
          <w:sz w:val="22"/>
          <w:szCs w:val="22"/>
        </w:rPr>
      </w:pPr>
    </w:p>
    <w:p w:rsidR="00254B99" w:rsidRPr="0042481E" w:rsidRDefault="00254B99" w:rsidP="00D90BE7">
      <w:pPr>
        <w:jc w:val="both"/>
        <w:rPr>
          <w:rStyle w:val="Strong"/>
          <w:rFonts w:ascii="Times New Roman" w:hAnsi="Times New Roman"/>
          <w:strike/>
          <w:color w:val="000000"/>
          <w:sz w:val="22"/>
          <w:szCs w:val="22"/>
        </w:rPr>
      </w:pPr>
      <w:r w:rsidRPr="0042481E">
        <w:rPr>
          <w:rStyle w:val="Strong"/>
          <w:rFonts w:ascii="Times New Roman" w:hAnsi="Times New Roman"/>
          <w:strike/>
          <w:color w:val="000000"/>
          <w:sz w:val="22"/>
          <w:szCs w:val="22"/>
        </w:rPr>
        <w:t>CSADM</w:t>
      </w:r>
      <w:r w:rsidR="004E3BDF" w:rsidRPr="0042481E">
        <w:rPr>
          <w:rStyle w:val="Strong"/>
          <w:rFonts w:ascii="Times New Roman" w:hAnsi="Times New Roman"/>
          <w:color w:val="000000"/>
          <w:sz w:val="22"/>
          <w:szCs w:val="22"/>
        </w:rPr>
        <w:t xml:space="preserve">  </w:t>
      </w:r>
      <w:r w:rsidR="004E3BDF" w:rsidRPr="0042481E">
        <w:rPr>
          <w:rStyle w:val="Strong"/>
          <w:rFonts w:ascii="Times New Roman" w:hAnsi="Times New Roman"/>
          <w:color w:val="000000"/>
          <w:sz w:val="22"/>
          <w:szCs w:val="22"/>
          <w:u w:val="wave"/>
        </w:rPr>
        <w:t>School Options Enrollment System (SOES)</w:t>
      </w:r>
    </w:p>
    <w:p w:rsidR="00254B99" w:rsidRPr="0042481E" w:rsidRDefault="004E3BDF" w:rsidP="00D90BE7">
      <w:pPr>
        <w:pStyle w:val="Default"/>
        <w:jc w:val="both"/>
        <w:rPr>
          <w:rFonts w:ascii="Times New Roman" w:hAnsi="Times New Roman" w:cs="Times New Roman"/>
          <w:sz w:val="22"/>
          <w:szCs w:val="22"/>
        </w:rPr>
      </w:pPr>
      <w:r w:rsidRPr="0042481E">
        <w:rPr>
          <w:rFonts w:ascii="Times New Roman" w:hAnsi="Times New Roman" w:cs="Times New Roman"/>
          <w:sz w:val="22"/>
          <w:szCs w:val="22"/>
          <w:u w:val="wave"/>
        </w:rPr>
        <w:t>SOES (</w:t>
      </w:r>
      <w:r w:rsidR="00427C74">
        <w:rPr>
          <w:rFonts w:ascii="Times New Roman" w:hAnsi="Times New Roman" w:cs="Times New Roman"/>
          <w:sz w:val="22"/>
          <w:szCs w:val="22"/>
          <w:u w:val="wave"/>
        </w:rPr>
        <w:t>e</w:t>
      </w:r>
      <w:r w:rsidR="00204C94" w:rsidRPr="0042481E">
        <w:rPr>
          <w:rFonts w:ascii="Times New Roman" w:hAnsi="Times New Roman" w:cs="Times New Roman"/>
          <w:sz w:val="22"/>
          <w:szCs w:val="22"/>
          <w:u w:val="wave"/>
        </w:rPr>
        <w:t>ffective with fiscal year 2009, ODE renamed the</w:t>
      </w:r>
      <w:r w:rsidRPr="0042481E">
        <w:rPr>
          <w:rFonts w:ascii="Times New Roman" w:hAnsi="Times New Roman" w:cs="Times New Roman"/>
          <w:sz w:val="22"/>
          <w:szCs w:val="22"/>
        </w:rPr>
        <w:t xml:space="preserve"> </w:t>
      </w:r>
      <w:r w:rsidR="00254B99" w:rsidRPr="0042481E">
        <w:rPr>
          <w:rFonts w:ascii="Times New Roman" w:hAnsi="Times New Roman" w:cs="Times New Roman"/>
          <w:sz w:val="22"/>
          <w:szCs w:val="22"/>
        </w:rPr>
        <w:t>CSADM</w:t>
      </w:r>
      <w:r w:rsidR="00204C94" w:rsidRPr="0042481E">
        <w:rPr>
          <w:rFonts w:ascii="Times New Roman" w:hAnsi="Times New Roman" w:cs="Times New Roman"/>
          <w:sz w:val="22"/>
          <w:szCs w:val="22"/>
        </w:rPr>
        <w:t xml:space="preserve"> </w:t>
      </w:r>
      <w:r w:rsidR="00204C94" w:rsidRPr="0042481E">
        <w:rPr>
          <w:rFonts w:ascii="Times New Roman" w:hAnsi="Times New Roman" w:cs="Times New Roman"/>
          <w:sz w:val="22"/>
          <w:szCs w:val="22"/>
          <w:u w:val="wave"/>
        </w:rPr>
        <w:t>system as SOES</w:t>
      </w:r>
      <w:r w:rsidRPr="0042481E">
        <w:rPr>
          <w:rFonts w:ascii="Times New Roman" w:hAnsi="Times New Roman" w:cs="Times New Roman"/>
          <w:sz w:val="22"/>
          <w:szCs w:val="22"/>
          <w:u w:val="wave"/>
        </w:rPr>
        <w:t>)</w:t>
      </w:r>
      <w:r w:rsidR="00254B99" w:rsidRPr="0042481E">
        <w:rPr>
          <w:rFonts w:ascii="Times New Roman" w:hAnsi="Times New Roman" w:cs="Times New Roman"/>
          <w:sz w:val="22"/>
          <w:szCs w:val="22"/>
        </w:rPr>
        <w:t xml:space="preserve"> is the EMIS subsystem that drives funding for community schools. It is a Web application administered by the Ohio Department of Education and used by community schools and traditional public schools to enter and review data used to flow funds to community schools. Community school personnel enter data in the </w:t>
      </w:r>
      <w:r w:rsidR="00254B99" w:rsidRPr="0042481E">
        <w:rPr>
          <w:rFonts w:ascii="Times New Roman" w:hAnsi="Times New Roman" w:cs="Times New Roman"/>
          <w:strike/>
          <w:sz w:val="22"/>
          <w:szCs w:val="22"/>
        </w:rPr>
        <w:t>CSADM</w:t>
      </w:r>
      <w:r w:rsidR="00254B99" w:rsidRPr="0042481E">
        <w:rPr>
          <w:rFonts w:ascii="Times New Roman" w:hAnsi="Times New Roman" w:cs="Times New Roman"/>
          <w:sz w:val="22"/>
          <w:szCs w:val="22"/>
        </w:rPr>
        <w:t xml:space="preserve"> </w:t>
      </w:r>
      <w:r w:rsidR="00204C94" w:rsidRPr="0042481E">
        <w:rPr>
          <w:rFonts w:ascii="Times New Roman" w:hAnsi="Times New Roman" w:cs="Times New Roman"/>
          <w:sz w:val="22"/>
          <w:szCs w:val="22"/>
          <w:u w:val="wave"/>
        </w:rPr>
        <w:t>SOES</w:t>
      </w:r>
      <w:r w:rsidR="00204C94" w:rsidRPr="0042481E">
        <w:rPr>
          <w:rFonts w:ascii="Times New Roman" w:hAnsi="Times New Roman" w:cs="Times New Roman"/>
          <w:sz w:val="22"/>
          <w:szCs w:val="22"/>
        </w:rPr>
        <w:t xml:space="preserve"> </w:t>
      </w:r>
      <w:r w:rsidR="00254B99" w:rsidRPr="0042481E">
        <w:rPr>
          <w:rFonts w:ascii="Times New Roman" w:hAnsi="Times New Roman" w:cs="Times New Roman"/>
          <w:sz w:val="22"/>
          <w:szCs w:val="22"/>
        </w:rPr>
        <w:t>system and traditional public school personnel review, verify or challenge that data.</w:t>
      </w:r>
    </w:p>
    <w:p w:rsidR="00254B99" w:rsidRPr="0042481E" w:rsidRDefault="00254B99" w:rsidP="00D90BE7">
      <w:pPr>
        <w:pStyle w:val="Default"/>
        <w:jc w:val="both"/>
        <w:rPr>
          <w:rStyle w:val="Strong"/>
          <w:rFonts w:ascii="Times New Roman" w:hAnsi="Times New Roman" w:cs="Times New Roman"/>
          <w:sz w:val="22"/>
          <w:szCs w:val="22"/>
          <w:u w:val="wave"/>
        </w:rPr>
      </w:pPr>
    </w:p>
    <w:p w:rsidR="00254B99" w:rsidRPr="00D57CFE" w:rsidRDefault="00204C94" w:rsidP="00D90BE7">
      <w:pPr>
        <w:autoSpaceDE w:val="0"/>
        <w:autoSpaceDN w:val="0"/>
        <w:adjustRightInd w:val="0"/>
        <w:jc w:val="both"/>
        <w:rPr>
          <w:rFonts w:ascii="Times New Roman" w:hAnsi="Times New Roman"/>
          <w:b/>
          <w:bCs/>
          <w:iCs/>
          <w:strike/>
          <w:sz w:val="22"/>
          <w:szCs w:val="22"/>
        </w:rPr>
      </w:pPr>
      <w:r w:rsidRPr="00D57CFE">
        <w:rPr>
          <w:rFonts w:ascii="Times New Roman" w:hAnsi="Times New Roman"/>
          <w:b/>
          <w:strike/>
          <w:sz w:val="22"/>
          <w:szCs w:val="22"/>
        </w:rPr>
        <w:t xml:space="preserve">CSADM </w:t>
      </w:r>
      <w:r w:rsidR="00254B99" w:rsidRPr="00D57CFE">
        <w:rPr>
          <w:rFonts w:ascii="Times New Roman" w:hAnsi="Times New Roman"/>
          <w:b/>
          <w:bCs/>
          <w:iCs/>
          <w:strike/>
          <w:sz w:val="22"/>
          <w:szCs w:val="22"/>
        </w:rPr>
        <w:t xml:space="preserve">Fatal Error Report </w:t>
      </w:r>
    </w:p>
    <w:p w:rsidR="00254B99" w:rsidRPr="00D57CFE" w:rsidRDefault="00254B99" w:rsidP="00D90BE7">
      <w:pPr>
        <w:autoSpaceDE w:val="0"/>
        <w:autoSpaceDN w:val="0"/>
        <w:adjustRightInd w:val="0"/>
        <w:jc w:val="both"/>
        <w:rPr>
          <w:rFonts w:ascii="Times New Roman" w:hAnsi="Times New Roman"/>
          <w:strike/>
          <w:sz w:val="22"/>
          <w:szCs w:val="22"/>
        </w:rPr>
      </w:pPr>
      <w:r w:rsidRPr="00D57CFE">
        <w:rPr>
          <w:rFonts w:ascii="Times New Roman" w:hAnsi="Times New Roman"/>
          <w:strike/>
          <w:sz w:val="22"/>
          <w:szCs w:val="22"/>
        </w:rPr>
        <w:t xml:space="preserve">Several funding errors are not identified in the </w:t>
      </w:r>
      <w:r w:rsidR="00204C94" w:rsidRPr="00D57CFE">
        <w:rPr>
          <w:rFonts w:ascii="Times New Roman" w:hAnsi="Times New Roman"/>
          <w:strike/>
          <w:sz w:val="22"/>
          <w:szCs w:val="22"/>
        </w:rPr>
        <w:t xml:space="preserve">CSADM </w:t>
      </w:r>
      <w:r w:rsidRPr="00D57CFE">
        <w:rPr>
          <w:rFonts w:ascii="Times New Roman" w:hAnsi="Times New Roman"/>
          <w:strike/>
          <w:sz w:val="22"/>
          <w:szCs w:val="22"/>
        </w:rPr>
        <w:t xml:space="preserve">system.  ODE periodically runs filters on </w:t>
      </w:r>
      <w:r w:rsidR="00204C94" w:rsidRPr="00D57CFE">
        <w:rPr>
          <w:rFonts w:ascii="Times New Roman" w:hAnsi="Times New Roman"/>
          <w:strike/>
          <w:sz w:val="22"/>
          <w:szCs w:val="22"/>
        </w:rPr>
        <w:t xml:space="preserve">CSADM </w:t>
      </w:r>
      <w:r w:rsidR="0075394B" w:rsidRPr="00D57CFE">
        <w:rPr>
          <w:rFonts w:ascii="Times New Roman" w:hAnsi="Times New Roman"/>
          <w:strike/>
          <w:sz w:val="22"/>
          <w:szCs w:val="22"/>
        </w:rPr>
        <w:t xml:space="preserve">and generates a </w:t>
      </w:r>
      <w:r w:rsidRPr="00D57CFE">
        <w:rPr>
          <w:rFonts w:ascii="Times New Roman" w:hAnsi="Times New Roman"/>
          <w:strike/>
          <w:sz w:val="22"/>
          <w:szCs w:val="22"/>
        </w:rPr>
        <w:t>Fatal Error Report</w:t>
      </w:r>
      <w:r w:rsidR="0075394B" w:rsidRPr="00D57CFE">
        <w:rPr>
          <w:rFonts w:ascii="Times New Roman" w:hAnsi="Times New Roman"/>
          <w:strike/>
          <w:sz w:val="22"/>
          <w:szCs w:val="22"/>
        </w:rPr>
        <w:t xml:space="preserve"> t</w:t>
      </w:r>
      <w:r w:rsidR="00437DFF" w:rsidRPr="00D57CFE">
        <w:rPr>
          <w:rFonts w:ascii="Times New Roman" w:hAnsi="Times New Roman"/>
          <w:strike/>
          <w:sz w:val="22"/>
          <w:szCs w:val="22"/>
        </w:rPr>
        <w:t>o</w:t>
      </w:r>
      <w:r w:rsidR="0075394B" w:rsidRPr="00D57CFE">
        <w:rPr>
          <w:rFonts w:ascii="Times New Roman" w:hAnsi="Times New Roman"/>
          <w:strike/>
          <w:sz w:val="22"/>
          <w:szCs w:val="22"/>
        </w:rPr>
        <w:t xml:space="preserve"> identif</w:t>
      </w:r>
      <w:r w:rsidR="00437DFF" w:rsidRPr="00D57CFE">
        <w:rPr>
          <w:rFonts w:ascii="Times New Roman" w:hAnsi="Times New Roman"/>
          <w:strike/>
          <w:sz w:val="22"/>
          <w:szCs w:val="22"/>
        </w:rPr>
        <w:t>y certain</w:t>
      </w:r>
      <w:r w:rsidR="0075394B" w:rsidRPr="00D57CFE">
        <w:rPr>
          <w:rFonts w:ascii="Times New Roman" w:hAnsi="Times New Roman"/>
          <w:strike/>
          <w:sz w:val="22"/>
          <w:szCs w:val="22"/>
        </w:rPr>
        <w:t xml:space="preserve"> funding errors</w:t>
      </w:r>
      <w:r w:rsidRPr="00D57CFE">
        <w:rPr>
          <w:rFonts w:ascii="Times New Roman" w:hAnsi="Times New Roman"/>
          <w:strike/>
          <w:sz w:val="22"/>
          <w:szCs w:val="22"/>
        </w:rPr>
        <w:t>.</w:t>
      </w:r>
      <w:r w:rsidR="0075394B" w:rsidRPr="00D57CFE">
        <w:rPr>
          <w:rFonts w:ascii="Times New Roman" w:hAnsi="Times New Roman"/>
          <w:strike/>
          <w:sz w:val="22"/>
          <w:szCs w:val="22"/>
        </w:rPr>
        <w:t xml:space="preserve">  Funding will be suspended </w:t>
      </w:r>
      <w:r w:rsidR="00D90BE7" w:rsidRPr="00D57CFE">
        <w:rPr>
          <w:rFonts w:ascii="Times New Roman" w:hAnsi="Times New Roman"/>
          <w:strike/>
          <w:sz w:val="22"/>
          <w:szCs w:val="22"/>
        </w:rPr>
        <w:t xml:space="preserve">for students </w:t>
      </w:r>
      <w:r w:rsidR="0075394B" w:rsidRPr="00D57CFE">
        <w:rPr>
          <w:rFonts w:ascii="Times New Roman" w:hAnsi="Times New Roman"/>
          <w:strike/>
          <w:sz w:val="22"/>
          <w:szCs w:val="22"/>
        </w:rPr>
        <w:t>appearing on the Fatal Error Report until the errors are resolved</w:t>
      </w:r>
      <w:r w:rsidR="00D90BE7" w:rsidRPr="00D57CFE">
        <w:rPr>
          <w:rFonts w:ascii="Times New Roman" w:hAnsi="Times New Roman"/>
          <w:strike/>
          <w:sz w:val="22"/>
          <w:szCs w:val="22"/>
        </w:rPr>
        <w:t xml:space="preserve"> by the school(s)</w:t>
      </w:r>
      <w:r w:rsidR="0075394B" w:rsidRPr="00D57CFE">
        <w:rPr>
          <w:rFonts w:ascii="Times New Roman" w:hAnsi="Times New Roman"/>
          <w:strike/>
          <w:sz w:val="22"/>
          <w:szCs w:val="22"/>
        </w:rPr>
        <w:t>.</w:t>
      </w:r>
      <w:r w:rsidRPr="00D57CFE">
        <w:rPr>
          <w:rFonts w:ascii="Times New Roman" w:hAnsi="Times New Roman"/>
          <w:strike/>
          <w:sz w:val="22"/>
          <w:szCs w:val="22"/>
        </w:rPr>
        <w:t xml:space="preserve">  </w:t>
      </w:r>
      <w:r w:rsidR="0075394B" w:rsidRPr="00D57CFE">
        <w:rPr>
          <w:rFonts w:ascii="Times New Roman" w:hAnsi="Times New Roman"/>
          <w:strike/>
          <w:sz w:val="22"/>
          <w:szCs w:val="22"/>
        </w:rPr>
        <w:t>Examples of these errors include</w:t>
      </w:r>
      <w:r w:rsidRPr="00D57CFE">
        <w:rPr>
          <w:rFonts w:ascii="Times New Roman" w:hAnsi="Times New Roman"/>
          <w:strike/>
          <w:sz w:val="22"/>
          <w:szCs w:val="22"/>
        </w:rPr>
        <w:t xml:space="preserve"> the following: </w:t>
      </w:r>
    </w:p>
    <w:p w:rsidR="0075394B" w:rsidRPr="00D57CFE" w:rsidRDefault="00254B99" w:rsidP="00787CC8">
      <w:pPr>
        <w:numPr>
          <w:ilvl w:val="0"/>
          <w:numId w:val="5"/>
        </w:numPr>
        <w:autoSpaceDE w:val="0"/>
        <w:autoSpaceDN w:val="0"/>
        <w:adjustRightInd w:val="0"/>
        <w:jc w:val="both"/>
        <w:rPr>
          <w:rFonts w:ascii="Times New Roman" w:hAnsi="Times New Roman"/>
          <w:strike/>
          <w:sz w:val="22"/>
          <w:szCs w:val="22"/>
        </w:rPr>
      </w:pPr>
      <w:r w:rsidRPr="00D57CFE">
        <w:rPr>
          <w:rFonts w:ascii="Times New Roman" w:hAnsi="Times New Roman"/>
          <w:strike/>
          <w:sz w:val="22"/>
          <w:szCs w:val="22"/>
        </w:rPr>
        <w:t xml:space="preserve">Students entered in the </w:t>
      </w:r>
      <w:r w:rsidR="00204C94" w:rsidRPr="00D57CFE">
        <w:rPr>
          <w:rFonts w:ascii="Times New Roman" w:hAnsi="Times New Roman"/>
          <w:strike/>
          <w:sz w:val="22"/>
          <w:szCs w:val="22"/>
        </w:rPr>
        <w:t xml:space="preserve">CSADM </w:t>
      </w:r>
      <w:r w:rsidRPr="00D57CFE">
        <w:rPr>
          <w:rFonts w:ascii="Times New Roman" w:hAnsi="Times New Roman"/>
          <w:strike/>
          <w:sz w:val="22"/>
          <w:szCs w:val="22"/>
        </w:rPr>
        <w:t xml:space="preserve">system in unapproved grade levels. The </w:t>
      </w:r>
      <w:r w:rsidR="0075394B" w:rsidRPr="00D57CFE">
        <w:rPr>
          <w:rFonts w:ascii="Times New Roman" w:hAnsi="Times New Roman"/>
          <w:strike/>
          <w:sz w:val="22"/>
          <w:szCs w:val="22"/>
        </w:rPr>
        <w:t xml:space="preserve">ODE </w:t>
      </w:r>
      <w:r w:rsidRPr="00D57CFE">
        <w:rPr>
          <w:rFonts w:ascii="Times New Roman" w:hAnsi="Times New Roman"/>
          <w:strike/>
          <w:sz w:val="22"/>
          <w:szCs w:val="22"/>
        </w:rPr>
        <w:t xml:space="preserve">Office of Community Schools is responsible for maintaining the system that verifies approved grade levels for community schools. If unapproved grade-level errors appear on the report, contact the Office of Community Schools directly. </w:t>
      </w:r>
    </w:p>
    <w:p w:rsidR="0075394B" w:rsidRPr="00D57CFE" w:rsidRDefault="00254B99" w:rsidP="00787CC8">
      <w:pPr>
        <w:numPr>
          <w:ilvl w:val="0"/>
          <w:numId w:val="5"/>
        </w:numPr>
        <w:autoSpaceDE w:val="0"/>
        <w:autoSpaceDN w:val="0"/>
        <w:adjustRightInd w:val="0"/>
        <w:jc w:val="both"/>
        <w:rPr>
          <w:rFonts w:ascii="Times New Roman" w:hAnsi="Times New Roman"/>
          <w:strike/>
          <w:sz w:val="22"/>
          <w:szCs w:val="22"/>
        </w:rPr>
      </w:pPr>
      <w:r w:rsidRPr="00D57CFE">
        <w:rPr>
          <w:rFonts w:ascii="Times New Roman" w:hAnsi="Times New Roman"/>
          <w:strike/>
          <w:sz w:val="22"/>
          <w:szCs w:val="22"/>
        </w:rPr>
        <w:t xml:space="preserve">Students with concurrent enrollment at other community schools and/or an EdChoice School. </w:t>
      </w:r>
      <w:r w:rsidR="0075394B" w:rsidRPr="00D57CFE">
        <w:rPr>
          <w:rFonts w:ascii="Times New Roman" w:hAnsi="Times New Roman"/>
          <w:strike/>
          <w:sz w:val="22"/>
          <w:szCs w:val="22"/>
        </w:rPr>
        <w:t xml:space="preserve"> </w:t>
      </w:r>
      <w:r w:rsidRPr="00D57CFE">
        <w:rPr>
          <w:rFonts w:ascii="Times New Roman" w:hAnsi="Times New Roman"/>
          <w:strike/>
          <w:sz w:val="22"/>
          <w:szCs w:val="22"/>
        </w:rPr>
        <w:t>In this situation, more than one school has claimed to be educating the same student for an overlapping time period.</w:t>
      </w:r>
      <w:r w:rsidR="0075394B" w:rsidRPr="00D57CFE">
        <w:rPr>
          <w:rFonts w:ascii="Times New Roman" w:hAnsi="Times New Roman"/>
          <w:strike/>
          <w:sz w:val="22"/>
          <w:szCs w:val="22"/>
        </w:rPr>
        <w:t xml:space="preserve"> </w:t>
      </w:r>
      <w:r w:rsidRPr="00D57CFE">
        <w:rPr>
          <w:rFonts w:ascii="Times New Roman" w:hAnsi="Times New Roman"/>
          <w:strike/>
          <w:sz w:val="22"/>
          <w:szCs w:val="22"/>
        </w:rPr>
        <w:t xml:space="preserve"> Neither school will receive funding for any students with concurrent enrollment.</w:t>
      </w:r>
      <w:r w:rsidR="0075394B" w:rsidRPr="00D57CFE">
        <w:rPr>
          <w:rFonts w:ascii="Times New Roman" w:hAnsi="Times New Roman"/>
          <w:strike/>
          <w:sz w:val="22"/>
          <w:szCs w:val="22"/>
        </w:rPr>
        <w:t xml:space="preserve"> </w:t>
      </w:r>
      <w:r w:rsidRPr="00D57CFE">
        <w:rPr>
          <w:rFonts w:ascii="Times New Roman" w:hAnsi="Times New Roman"/>
          <w:strike/>
          <w:sz w:val="22"/>
          <w:szCs w:val="22"/>
        </w:rPr>
        <w:t xml:space="preserve"> Each school is responsible for working with the other school(s) to ensure the data is reported accurately. </w:t>
      </w:r>
      <w:r w:rsidR="0075394B" w:rsidRPr="00D57CFE">
        <w:rPr>
          <w:rFonts w:ascii="Times New Roman" w:hAnsi="Times New Roman"/>
          <w:strike/>
          <w:sz w:val="22"/>
          <w:szCs w:val="22"/>
        </w:rPr>
        <w:t>S</w:t>
      </w:r>
      <w:r w:rsidRPr="00D57CFE">
        <w:rPr>
          <w:rFonts w:ascii="Times New Roman" w:hAnsi="Times New Roman"/>
          <w:strike/>
          <w:sz w:val="22"/>
          <w:szCs w:val="22"/>
        </w:rPr>
        <w:t xml:space="preserve">chools </w:t>
      </w:r>
      <w:r w:rsidR="0075394B" w:rsidRPr="00D57CFE">
        <w:rPr>
          <w:rFonts w:ascii="Times New Roman" w:hAnsi="Times New Roman"/>
          <w:strike/>
          <w:sz w:val="22"/>
          <w:szCs w:val="22"/>
        </w:rPr>
        <w:t xml:space="preserve">may contact the Office of Community Schools Area Coordinator if they </w:t>
      </w:r>
      <w:r w:rsidRPr="00D57CFE">
        <w:rPr>
          <w:rFonts w:ascii="Times New Roman" w:hAnsi="Times New Roman"/>
          <w:strike/>
          <w:sz w:val="22"/>
          <w:szCs w:val="22"/>
        </w:rPr>
        <w:t xml:space="preserve">need assistance reconciling the enrollment dates. </w:t>
      </w:r>
      <w:r w:rsidR="0075394B" w:rsidRPr="00D57CFE">
        <w:rPr>
          <w:rFonts w:ascii="Times New Roman" w:hAnsi="Times New Roman"/>
          <w:strike/>
          <w:sz w:val="22"/>
          <w:szCs w:val="22"/>
        </w:rPr>
        <w:t xml:space="preserve"> </w:t>
      </w:r>
    </w:p>
    <w:p w:rsidR="0075394B" w:rsidRPr="00D57CFE" w:rsidRDefault="00254B99" w:rsidP="00787CC8">
      <w:pPr>
        <w:numPr>
          <w:ilvl w:val="0"/>
          <w:numId w:val="5"/>
        </w:numPr>
        <w:autoSpaceDE w:val="0"/>
        <w:autoSpaceDN w:val="0"/>
        <w:adjustRightInd w:val="0"/>
        <w:jc w:val="both"/>
        <w:rPr>
          <w:rFonts w:ascii="Times New Roman" w:hAnsi="Times New Roman"/>
          <w:strike/>
          <w:sz w:val="22"/>
          <w:szCs w:val="22"/>
        </w:rPr>
      </w:pPr>
      <w:r w:rsidRPr="00D57CFE">
        <w:rPr>
          <w:rFonts w:ascii="Times New Roman" w:hAnsi="Times New Roman"/>
          <w:strike/>
          <w:sz w:val="22"/>
          <w:szCs w:val="22"/>
        </w:rPr>
        <w:t xml:space="preserve">Students with a full time equivalent (FTE) enrollment greater than one. </w:t>
      </w:r>
      <w:r w:rsidR="0075394B" w:rsidRPr="00D57CFE">
        <w:rPr>
          <w:rFonts w:ascii="Times New Roman" w:hAnsi="Times New Roman"/>
          <w:strike/>
          <w:sz w:val="22"/>
          <w:szCs w:val="22"/>
        </w:rPr>
        <w:t xml:space="preserve"> </w:t>
      </w:r>
      <w:r w:rsidRPr="00D57CFE">
        <w:rPr>
          <w:rFonts w:ascii="Times New Roman" w:hAnsi="Times New Roman"/>
          <w:strike/>
          <w:sz w:val="22"/>
          <w:szCs w:val="22"/>
        </w:rPr>
        <w:t xml:space="preserve">Students that have been claimed by multiple schools for a portion of the fiscal year beginning July 1 may generate an FTE greater than 1.0 when the enrollment period for each school is added together. </w:t>
      </w:r>
      <w:r w:rsidR="0075394B" w:rsidRPr="00D57CFE">
        <w:rPr>
          <w:rFonts w:ascii="Times New Roman" w:hAnsi="Times New Roman"/>
          <w:strike/>
          <w:sz w:val="22"/>
          <w:szCs w:val="22"/>
        </w:rPr>
        <w:t xml:space="preserve"> </w:t>
      </w:r>
      <w:r w:rsidRPr="00D57CFE">
        <w:rPr>
          <w:rFonts w:ascii="Times New Roman" w:hAnsi="Times New Roman"/>
          <w:strike/>
          <w:sz w:val="22"/>
          <w:szCs w:val="22"/>
        </w:rPr>
        <w:t xml:space="preserve">The FTE will be apportioned to each school based on the portion of the school year the student has been enrolled at each school. </w:t>
      </w:r>
    </w:p>
    <w:p w:rsidR="0075394B" w:rsidRPr="00D57CFE" w:rsidRDefault="00254B99" w:rsidP="00787CC8">
      <w:pPr>
        <w:numPr>
          <w:ilvl w:val="0"/>
          <w:numId w:val="5"/>
        </w:numPr>
        <w:autoSpaceDE w:val="0"/>
        <w:autoSpaceDN w:val="0"/>
        <w:adjustRightInd w:val="0"/>
        <w:jc w:val="both"/>
        <w:rPr>
          <w:rFonts w:ascii="Times New Roman" w:hAnsi="Times New Roman"/>
          <w:strike/>
          <w:sz w:val="22"/>
          <w:szCs w:val="22"/>
        </w:rPr>
      </w:pPr>
      <w:r w:rsidRPr="00D57CFE">
        <w:rPr>
          <w:rFonts w:ascii="Times New Roman" w:hAnsi="Times New Roman"/>
          <w:strike/>
          <w:sz w:val="22"/>
          <w:szCs w:val="22"/>
        </w:rPr>
        <w:lastRenderedPageBreak/>
        <w:t>Students that have an</w:t>
      </w:r>
      <w:r w:rsidR="0075394B" w:rsidRPr="00D57CFE">
        <w:rPr>
          <w:rFonts w:ascii="Times New Roman" w:hAnsi="Times New Roman"/>
          <w:strike/>
          <w:sz w:val="22"/>
          <w:szCs w:val="22"/>
        </w:rPr>
        <w:t xml:space="preserve"> Individualized Educational Plan (</w:t>
      </w:r>
      <w:r w:rsidRPr="00D57CFE">
        <w:rPr>
          <w:rFonts w:ascii="Times New Roman" w:hAnsi="Times New Roman"/>
          <w:strike/>
          <w:sz w:val="22"/>
          <w:szCs w:val="22"/>
        </w:rPr>
        <w:t>IEP</w:t>
      </w:r>
      <w:r w:rsidR="0075394B" w:rsidRPr="00D57CFE">
        <w:rPr>
          <w:rFonts w:ascii="Times New Roman" w:hAnsi="Times New Roman"/>
          <w:strike/>
          <w:sz w:val="22"/>
          <w:szCs w:val="22"/>
        </w:rPr>
        <w:t>)</w:t>
      </w:r>
      <w:r w:rsidRPr="00D57CFE">
        <w:rPr>
          <w:rFonts w:ascii="Times New Roman" w:hAnsi="Times New Roman"/>
          <w:strike/>
          <w:sz w:val="22"/>
          <w:szCs w:val="22"/>
        </w:rPr>
        <w:t xml:space="preserve"> date after the deadline. Special education weighted funding will not be granted if the IEP date is after </w:t>
      </w:r>
      <w:r w:rsidR="0075394B" w:rsidRPr="00D57CFE">
        <w:rPr>
          <w:rFonts w:ascii="Times New Roman" w:hAnsi="Times New Roman"/>
          <w:strike/>
          <w:sz w:val="22"/>
          <w:szCs w:val="22"/>
        </w:rPr>
        <w:t>February</w:t>
      </w:r>
      <w:r w:rsidRPr="00D57CFE">
        <w:rPr>
          <w:rFonts w:ascii="Times New Roman" w:hAnsi="Times New Roman"/>
          <w:strike/>
          <w:sz w:val="22"/>
          <w:szCs w:val="22"/>
        </w:rPr>
        <w:t xml:space="preserve">. </w:t>
      </w:r>
      <w:r w:rsidR="0075394B" w:rsidRPr="00D57CFE">
        <w:rPr>
          <w:rFonts w:ascii="Times New Roman" w:hAnsi="Times New Roman"/>
          <w:strike/>
          <w:sz w:val="22"/>
          <w:szCs w:val="22"/>
        </w:rPr>
        <w:t xml:space="preserve"> </w:t>
      </w:r>
    </w:p>
    <w:p w:rsidR="00D90BE7" w:rsidRPr="00D57CFE" w:rsidRDefault="00254B99" w:rsidP="00787CC8">
      <w:pPr>
        <w:numPr>
          <w:ilvl w:val="0"/>
          <w:numId w:val="5"/>
        </w:numPr>
        <w:autoSpaceDE w:val="0"/>
        <w:autoSpaceDN w:val="0"/>
        <w:adjustRightInd w:val="0"/>
        <w:jc w:val="both"/>
        <w:rPr>
          <w:rFonts w:ascii="Times New Roman" w:hAnsi="Times New Roman"/>
          <w:strike/>
          <w:sz w:val="22"/>
          <w:szCs w:val="22"/>
        </w:rPr>
      </w:pPr>
      <w:r w:rsidRPr="00D57CFE">
        <w:rPr>
          <w:rFonts w:ascii="Times New Roman" w:hAnsi="Times New Roman"/>
          <w:strike/>
          <w:sz w:val="22"/>
          <w:szCs w:val="22"/>
        </w:rPr>
        <w:t>Students with invalid special education program codes. Special education weighted funding will not be granted if appropriate program codes identifying the serv</w:t>
      </w:r>
      <w:r w:rsidR="00D90BE7" w:rsidRPr="00D57CFE">
        <w:rPr>
          <w:rFonts w:ascii="Times New Roman" w:hAnsi="Times New Roman"/>
          <w:strike/>
          <w:sz w:val="22"/>
          <w:szCs w:val="22"/>
        </w:rPr>
        <w:t xml:space="preserve">ices offered are not entered. </w:t>
      </w:r>
    </w:p>
    <w:p w:rsidR="00D90BE7" w:rsidRPr="00D57CFE" w:rsidRDefault="00254B99" w:rsidP="00787CC8">
      <w:pPr>
        <w:numPr>
          <w:ilvl w:val="0"/>
          <w:numId w:val="5"/>
        </w:numPr>
        <w:autoSpaceDE w:val="0"/>
        <w:autoSpaceDN w:val="0"/>
        <w:adjustRightInd w:val="0"/>
        <w:jc w:val="both"/>
        <w:rPr>
          <w:rFonts w:ascii="Times New Roman" w:hAnsi="Times New Roman"/>
          <w:strike/>
          <w:sz w:val="22"/>
          <w:szCs w:val="22"/>
        </w:rPr>
      </w:pPr>
      <w:r w:rsidRPr="00D57CFE">
        <w:rPr>
          <w:rFonts w:ascii="Times New Roman" w:hAnsi="Times New Roman"/>
          <w:strike/>
          <w:sz w:val="22"/>
          <w:szCs w:val="22"/>
        </w:rPr>
        <w:t xml:space="preserve">Students that did not have a test record for the previous year. Students returning to the same community school that did not report a required test record for the prior year will not be funded in the current school year. </w:t>
      </w:r>
      <w:r w:rsidR="00D90BE7" w:rsidRPr="00D57CFE">
        <w:rPr>
          <w:rFonts w:ascii="Times New Roman" w:hAnsi="Times New Roman"/>
          <w:strike/>
          <w:sz w:val="22"/>
          <w:szCs w:val="22"/>
        </w:rPr>
        <w:t xml:space="preserve"> </w:t>
      </w:r>
      <w:r w:rsidRPr="00D57CFE">
        <w:rPr>
          <w:rFonts w:ascii="Times New Roman" w:hAnsi="Times New Roman"/>
          <w:strike/>
          <w:sz w:val="22"/>
          <w:szCs w:val="22"/>
        </w:rPr>
        <w:t>The required test record includes the record indicating why a test was not completed for any stud</w:t>
      </w:r>
      <w:r w:rsidR="00D90BE7" w:rsidRPr="00D57CFE">
        <w:rPr>
          <w:rFonts w:ascii="Times New Roman" w:hAnsi="Times New Roman"/>
          <w:strike/>
          <w:sz w:val="22"/>
          <w:szCs w:val="22"/>
        </w:rPr>
        <w:t xml:space="preserve">ent in a tested grade level. </w:t>
      </w:r>
    </w:p>
    <w:p w:rsidR="00D90BE7" w:rsidRPr="00D57CFE" w:rsidRDefault="00254B99" w:rsidP="00787CC8">
      <w:pPr>
        <w:numPr>
          <w:ilvl w:val="0"/>
          <w:numId w:val="5"/>
        </w:numPr>
        <w:autoSpaceDE w:val="0"/>
        <w:autoSpaceDN w:val="0"/>
        <w:adjustRightInd w:val="0"/>
        <w:jc w:val="both"/>
        <w:rPr>
          <w:rFonts w:ascii="Times New Roman" w:hAnsi="Times New Roman"/>
          <w:strike/>
          <w:sz w:val="22"/>
          <w:szCs w:val="22"/>
        </w:rPr>
      </w:pPr>
      <w:r w:rsidRPr="00D57CFE">
        <w:rPr>
          <w:rFonts w:ascii="Times New Roman" w:hAnsi="Times New Roman"/>
          <w:strike/>
          <w:sz w:val="22"/>
          <w:szCs w:val="22"/>
        </w:rPr>
        <w:t xml:space="preserve">Students enrolled in an eSchool for the prior two years that did not take the required test for both years. Students enrolled in an eSchool for the prior two fiscal years that did not have test records reported in both of the years, will not be funded. </w:t>
      </w:r>
    </w:p>
    <w:p w:rsidR="00D90BE7" w:rsidRPr="00D57CFE" w:rsidRDefault="00D90BE7" w:rsidP="00D90BE7">
      <w:pPr>
        <w:autoSpaceDE w:val="0"/>
        <w:autoSpaceDN w:val="0"/>
        <w:adjustRightInd w:val="0"/>
        <w:ind w:left="360"/>
        <w:jc w:val="both"/>
        <w:rPr>
          <w:rFonts w:ascii="Times New Roman" w:hAnsi="Times New Roman"/>
          <w:strike/>
          <w:sz w:val="22"/>
          <w:szCs w:val="22"/>
        </w:rPr>
      </w:pPr>
    </w:p>
    <w:p w:rsidR="0029637D" w:rsidRPr="00D57CFE" w:rsidRDefault="00254B99" w:rsidP="0029637D">
      <w:pPr>
        <w:widowControl w:val="0"/>
        <w:jc w:val="both"/>
        <w:rPr>
          <w:rFonts w:ascii="Times New Roman" w:hAnsi="Times New Roman"/>
          <w:strike/>
          <w:sz w:val="22"/>
          <w:szCs w:val="22"/>
        </w:rPr>
      </w:pPr>
      <w:r w:rsidRPr="00D57CFE">
        <w:rPr>
          <w:rFonts w:ascii="Times New Roman" w:hAnsi="Times New Roman"/>
          <w:strike/>
          <w:sz w:val="22"/>
          <w:szCs w:val="22"/>
        </w:rPr>
        <w:t xml:space="preserve">The </w:t>
      </w:r>
      <w:r w:rsidR="00204C94" w:rsidRPr="00D57CFE">
        <w:rPr>
          <w:rFonts w:ascii="Times New Roman" w:hAnsi="Times New Roman"/>
          <w:strike/>
          <w:sz w:val="22"/>
          <w:szCs w:val="22"/>
        </w:rPr>
        <w:t xml:space="preserve">CSADM </w:t>
      </w:r>
      <w:r w:rsidRPr="00D57CFE">
        <w:rPr>
          <w:rFonts w:ascii="Times New Roman" w:hAnsi="Times New Roman"/>
          <w:strike/>
          <w:sz w:val="22"/>
          <w:szCs w:val="22"/>
        </w:rPr>
        <w:t xml:space="preserve">Fatal Error Report is available </w:t>
      </w:r>
      <w:r w:rsidR="0029637D" w:rsidRPr="00D57CFE">
        <w:rPr>
          <w:rFonts w:ascii="Times New Roman" w:hAnsi="Times New Roman"/>
          <w:strike/>
          <w:sz w:val="22"/>
          <w:szCs w:val="22"/>
        </w:rPr>
        <w:t xml:space="preserve">at:  </w:t>
      </w:r>
    </w:p>
    <w:p w:rsidR="00254B99" w:rsidRPr="00D57CFE" w:rsidRDefault="00951A55" w:rsidP="0029637D">
      <w:pPr>
        <w:widowControl w:val="0"/>
        <w:ind w:left="720"/>
        <w:jc w:val="both"/>
        <w:rPr>
          <w:rFonts w:ascii="Times New Roman" w:hAnsi="Times New Roman"/>
          <w:strike/>
          <w:sz w:val="22"/>
          <w:szCs w:val="22"/>
        </w:rPr>
      </w:pPr>
      <w:hyperlink r:id="rId8" w:history="1">
        <w:r w:rsidR="0029637D" w:rsidRPr="00D57CFE">
          <w:rPr>
            <w:rStyle w:val="Hyperlink"/>
            <w:rFonts w:ascii="Times New Roman" w:hAnsi="Times New Roman"/>
            <w:strike/>
            <w:sz w:val="22"/>
            <w:szCs w:val="22"/>
            <w:u w:val="none"/>
            <w:lang w:eastAsia="ja-JP"/>
          </w:rPr>
          <w:t>http://www.ode.state.oh.us/GD/Templates/Pages/ODE/ODEDetail.aspx?page=3&amp;TopicRelationID=878&amp;ContentID=12925&amp;Content=36477</w:t>
        </w:r>
      </w:hyperlink>
    </w:p>
    <w:p w:rsidR="00254B99" w:rsidRPr="00D57CFE" w:rsidRDefault="00254B99" w:rsidP="00254B99">
      <w:pPr>
        <w:autoSpaceDE w:val="0"/>
        <w:autoSpaceDN w:val="0"/>
        <w:adjustRightInd w:val="0"/>
        <w:rPr>
          <w:rFonts w:ascii="Times New Roman" w:hAnsi="Times New Roman"/>
          <w:b/>
          <w:sz w:val="22"/>
          <w:szCs w:val="22"/>
        </w:rPr>
      </w:pPr>
    </w:p>
    <w:p w:rsidR="00D90BE7" w:rsidRPr="00D57CFE" w:rsidRDefault="00D90BE7" w:rsidP="00254B99">
      <w:pPr>
        <w:autoSpaceDE w:val="0"/>
        <w:autoSpaceDN w:val="0"/>
        <w:adjustRightInd w:val="0"/>
        <w:rPr>
          <w:rFonts w:ascii="Times New Roman" w:hAnsi="Times New Roman"/>
          <w:b/>
          <w:sz w:val="22"/>
          <w:szCs w:val="22"/>
        </w:rPr>
      </w:pPr>
      <w:r w:rsidRPr="00D57CFE">
        <w:rPr>
          <w:rFonts w:ascii="Times New Roman" w:hAnsi="Times New Roman"/>
          <w:b/>
          <w:sz w:val="22"/>
          <w:szCs w:val="22"/>
        </w:rPr>
        <w:t xml:space="preserve">Reporting </w:t>
      </w:r>
      <w:r w:rsidR="0029637D" w:rsidRPr="00D57CFE">
        <w:rPr>
          <w:rFonts w:ascii="Times New Roman" w:hAnsi="Times New Roman"/>
          <w:b/>
          <w:sz w:val="22"/>
          <w:szCs w:val="22"/>
        </w:rPr>
        <w:t xml:space="preserve">Attendance in </w:t>
      </w:r>
      <w:r w:rsidR="00204C94" w:rsidRPr="00D57CFE">
        <w:rPr>
          <w:rFonts w:ascii="Times New Roman" w:hAnsi="Times New Roman"/>
          <w:b/>
          <w:strike/>
          <w:sz w:val="22"/>
          <w:szCs w:val="22"/>
        </w:rPr>
        <w:t>CSADM</w:t>
      </w:r>
      <w:r w:rsidR="00204C94" w:rsidRPr="00D57CFE">
        <w:rPr>
          <w:rFonts w:ascii="Times New Roman" w:hAnsi="Times New Roman"/>
          <w:b/>
          <w:sz w:val="22"/>
          <w:szCs w:val="22"/>
        </w:rPr>
        <w:t xml:space="preserve"> </w:t>
      </w:r>
      <w:r w:rsidR="00204C94" w:rsidRPr="00D57CFE">
        <w:rPr>
          <w:rFonts w:ascii="Times New Roman" w:hAnsi="Times New Roman"/>
          <w:b/>
          <w:sz w:val="22"/>
          <w:szCs w:val="22"/>
          <w:u w:val="wave"/>
        </w:rPr>
        <w:t>SOES</w:t>
      </w:r>
    </w:p>
    <w:p w:rsidR="00832F72" w:rsidRPr="00D57CFE" w:rsidRDefault="00832F72" w:rsidP="00832F72">
      <w:pPr>
        <w:jc w:val="both"/>
        <w:rPr>
          <w:rFonts w:ascii="Times New Roman" w:hAnsi="Times New Roman"/>
          <w:sz w:val="22"/>
          <w:szCs w:val="22"/>
        </w:rPr>
      </w:pPr>
      <w:r w:rsidRPr="00D57CFE">
        <w:rPr>
          <w:rFonts w:ascii="Times New Roman" w:hAnsi="Times New Roman"/>
          <w:sz w:val="22"/>
          <w:szCs w:val="22"/>
        </w:rPr>
        <w:t xml:space="preserve">Ohio Rev. Code </w:t>
      </w:r>
      <w:r w:rsidR="008624E0" w:rsidRPr="00D57CFE">
        <w:rPr>
          <w:rFonts w:ascii="Times New Roman" w:hAnsi="Times New Roman"/>
          <w:sz w:val="22"/>
          <w:szCs w:val="22"/>
        </w:rPr>
        <w:t>§</w:t>
      </w:r>
      <w:r w:rsidRPr="00D57CFE">
        <w:rPr>
          <w:rFonts w:ascii="Times New Roman" w:hAnsi="Times New Roman"/>
          <w:sz w:val="22"/>
          <w:szCs w:val="22"/>
        </w:rPr>
        <w:t xml:space="preserve">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rsidR="00832F72" w:rsidRPr="00D57CFE" w:rsidRDefault="00832F72" w:rsidP="00832F72">
      <w:pPr>
        <w:jc w:val="both"/>
        <w:rPr>
          <w:rFonts w:ascii="Times New Roman" w:hAnsi="Times New Roman"/>
          <w:sz w:val="22"/>
          <w:szCs w:val="22"/>
        </w:rPr>
      </w:pPr>
    </w:p>
    <w:p w:rsidR="00832F72" w:rsidRPr="00D57CFE" w:rsidRDefault="00832F72" w:rsidP="00832F72">
      <w:pPr>
        <w:jc w:val="both"/>
        <w:rPr>
          <w:rFonts w:ascii="Times New Roman" w:hAnsi="Times New Roman"/>
          <w:sz w:val="22"/>
          <w:szCs w:val="22"/>
        </w:rPr>
      </w:pPr>
      <w:r w:rsidRPr="00D57CFE">
        <w:rPr>
          <w:rFonts w:ascii="Times New Roman" w:hAnsi="Times New Roman"/>
          <w:sz w:val="22"/>
          <w:szCs w:val="22"/>
        </w:rPr>
        <w:t xml:space="preserve">Ohio Rev. Code </w:t>
      </w:r>
      <w:r w:rsidR="008624E0" w:rsidRPr="00D57CFE">
        <w:rPr>
          <w:rFonts w:ascii="Times New Roman" w:hAnsi="Times New Roman"/>
          <w:sz w:val="22"/>
          <w:szCs w:val="22"/>
        </w:rPr>
        <w:t>§</w:t>
      </w:r>
      <w:r w:rsidRPr="00D57CFE">
        <w:rPr>
          <w:rFonts w:ascii="Times New Roman" w:hAnsi="Times New Roman"/>
          <w:sz w:val="22"/>
          <w:szCs w:val="22"/>
        </w:rPr>
        <w:t xml:space="preserve">3314.08 requires the board of education of each school district to annually report the number of students entitled to attend school in the district that are actually enrolled in community schools.  This section also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rsidR="00832F72" w:rsidRPr="00D57CFE" w:rsidRDefault="00832F72" w:rsidP="00832F72">
      <w:pPr>
        <w:jc w:val="both"/>
        <w:rPr>
          <w:rFonts w:ascii="Times New Roman" w:hAnsi="Times New Roman"/>
          <w:sz w:val="22"/>
          <w:szCs w:val="22"/>
        </w:rPr>
      </w:pPr>
    </w:p>
    <w:p w:rsidR="00832F72" w:rsidRPr="00D57CFE" w:rsidRDefault="00832F72" w:rsidP="00832F72">
      <w:pPr>
        <w:jc w:val="both"/>
        <w:rPr>
          <w:rFonts w:ascii="Times New Roman" w:hAnsi="Times New Roman"/>
          <w:sz w:val="22"/>
          <w:szCs w:val="22"/>
        </w:rPr>
      </w:pPr>
      <w:r w:rsidRPr="00D57CFE">
        <w:rPr>
          <w:rFonts w:ascii="Times New Roman" w:hAnsi="Times New Roman"/>
          <w:sz w:val="22"/>
          <w:szCs w:val="22"/>
        </w:rPr>
        <w:t xml:space="preserve">Based on these reported numbers, the state Department of Education shall calculate and subtract the appropriate amount of state aid from each school district.  The amount subtracted shall be paid to the corresponding community school or to the internet or computer-based community school entitled to receive those funds.  When calculating and subtracting the appropriate amount of state aid, the department should take into consideration any enrollment of students in community schools for less than the equivalent of a full school year.   </w:t>
      </w:r>
    </w:p>
    <w:p w:rsidR="00832F72" w:rsidRPr="00D57CFE" w:rsidRDefault="00832F72" w:rsidP="00832F72">
      <w:pPr>
        <w:jc w:val="both"/>
        <w:rPr>
          <w:rFonts w:ascii="Times New Roman" w:hAnsi="Times New Roman"/>
          <w:sz w:val="22"/>
          <w:szCs w:val="22"/>
        </w:rPr>
      </w:pPr>
    </w:p>
    <w:p w:rsidR="00832F72" w:rsidRPr="00D57CFE" w:rsidRDefault="00832F72" w:rsidP="00832F72">
      <w:pPr>
        <w:jc w:val="both"/>
        <w:rPr>
          <w:rFonts w:ascii="Times New Roman" w:hAnsi="Times New Roman"/>
          <w:sz w:val="22"/>
          <w:szCs w:val="22"/>
        </w:rPr>
      </w:pPr>
      <w:r w:rsidRPr="00D57CFE">
        <w:rPr>
          <w:rFonts w:ascii="Times New Roman" w:hAnsi="Times New Roman"/>
          <w:sz w:val="22"/>
          <w:szCs w:val="22"/>
        </w:rPr>
        <w:t xml:space="preserve">Ohio Rev. Code </w:t>
      </w:r>
      <w:r w:rsidR="008624E0" w:rsidRPr="00D57CFE">
        <w:rPr>
          <w:rFonts w:ascii="Times New Roman" w:hAnsi="Times New Roman"/>
          <w:sz w:val="22"/>
          <w:szCs w:val="22"/>
        </w:rPr>
        <w:t>§</w:t>
      </w:r>
      <w:r w:rsidRPr="00D57CFE">
        <w:rPr>
          <w:rFonts w:ascii="Times New Roman" w:hAnsi="Times New Roman"/>
          <w:sz w:val="22"/>
          <w:szCs w:val="22"/>
        </w:rPr>
        <w:t>3314.03 requires that the cont</w:t>
      </w:r>
      <w:r w:rsidR="0029637D" w:rsidRPr="00D57CFE">
        <w:rPr>
          <w:rFonts w:ascii="Times New Roman" w:hAnsi="Times New Roman"/>
          <w:sz w:val="22"/>
          <w:szCs w:val="22"/>
        </w:rPr>
        <w:t>r</w:t>
      </w:r>
      <w:r w:rsidRPr="00D57CFE">
        <w:rPr>
          <w:rFonts w:ascii="Times New Roman" w:hAnsi="Times New Roman"/>
          <w:sz w:val="22"/>
          <w:szCs w:val="22"/>
        </w:rPr>
        <w:t>act entered into between a sponsor and the governing authority of a community school state the following:</w:t>
      </w:r>
    </w:p>
    <w:p w:rsidR="00832F72" w:rsidRPr="00D57CFE" w:rsidRDefault="00832F72" w:rsidP="00832F72">
      <w:pPr>
        <w:jc w:val="both"/>
        <w:rPr>
          <w:rFonts w:ascii="Times New Roman" w:hAnsi="Times New Roman"/>
          <w:sz w:val="22"/>
          <w:szCs w:val="22"/>
        </w:rPr>
      </w:pPr>
    </w:p>
    <w:p w:rsidR="00832F72" w:rsidRPr="00D57CFE" w:rsidRDefault="00832F72" w:rsidP="00787CC8">
      <w:pPr>
        <w:numPr>
          <w:ilvl w:val="0"/>
          <w:numId w:val="10"/>
        </w:numPr>
        <w:jc w:val="both"/>
        <w:rPr>
          <w:rFonts w:ascii="Times New Roman" w:hAnsi="Times New Roman"/>
          <w:sz w:val="22"/>
          <w:szCs w:val="22"/>
        </w:rPr>
      </w:pPr>
      <w:r w:rsidRPr="00D57CFE">
        <w:rPr>
          <w:rFonts w:ascii="Times New Roman" w:hAnsi="Times New Roman"/>
          <w:sz w:val="22"/>
          <w:szCs w:val="22"/>
        </w:rPr>
        <w:t xml:space="preserve">that the governing authority will adopt an attendance policy that includes a procedure for automatically withdrawing a student from the school if the student, without a legitimate excuse, fails to participate in one hundred </w:t>
      </w:r>
      <w:r w:rsidR="005A6D2A" w:rsidRPr="00D57CFE">
        <w:rPr>
          <w:rFonts w:ascii="Times New Roman" w:hAnsi="Times New Roman"/>
          <w:sz w:val="22"/>
          <w:szCs w:val="22"/>
        </w:rPr>
        <w:t xml:space="preserve">five </w:t>
      </w:r>
      <w:r w:rsidRPr="00D57CFE">
        <w:rPr>
          <w:rFonts w:ascii="Times New Roman" w:hAnsi="Times New Roman"/>
          <w:sz w:val="22"/>
          <w:szCs w:val="22"/>
        </w:rPr>
        <w:t>consecutive hours of the learning opportunities offered to the student;</w:t>
      </w:r>
      <w:r w:rsidRPr="00D57CFE">
        <w:rPr>
          <w:rStyle w:val="FootnoteReference"/>
          <w:rFonts w:ascii="Times New Roman" w:hAnsi="Times New Roman"/>
          <w:sz w:val="22"/>
          <w:szCs w:val="22"/>
        </w:rPr>
        <w:footnoteReference w:id="11"/>
      </w:r>
    </w:p>
    <w:p w:rsidR="00832F72" w:rsidRPr="00D57CFE" w:rsidRDefault="00832F72" w:rsidP="00787CC8">
      <w:pPr>
        <w:numPr>
          <w:ilvl w:val="0"/>
          <w:numId w:val="10"/>
        </w:numPr>
        <w:jc w:val="both"/>
        <w:rPr>
          <w:rFonts w:ascii="Times New Roman" w:hAnsi="Times New Roman"/>
          <w:sz w:val="22"/>
          <w:szCs w:val="22"/>
        </w:rPr>
      </w:pPr>
      <w:r w:rsidRPr="00D57CFE">
        <w:rPr>
          <w:rFonts w:ascii="Times New Roman" w:hAnsi="Times New Roman"/>
          <w:sz w:val="22"/>
          <w:szCs w:val="22"/>
        </w:rPr>
        <w:lastRenderedPageBreak/>
        <w:t xml:space="preserve">that the school will provide learning opportunities to a minimum </w:t>
      </w:r>
      <w:r w:rsidR="005A6D2A" w:rsidRPr="00D57CFE">
        <w:rPr>
          <w:rFonts w:ascii="Times New Roman" w:hAnsi="Times New Roman"/>
          <w:sz w:val="22"/>
          <w:szCs w:val="22"/>
        </w:rPr>
        <w:t xml:space="preserve">of </w:t>
      </w:r>
      <w:r w:rsidRPr="00D57CFE">
        <w:rPr>
          <w:rFonts w:ascii="Times New Roman" w:hAnsi="Times New Roman"/>
          <w:sz w:val="22"/>
          <w:szCs w:val="22"/>
        </w:rPr>
        <w:t xml:space="preserve">twenty-five students for a </w:t>
      </w:r>
      <w:r w:rsidRPr="00D57CFE">
        <w:rPr>
          <w:rFonts w:ascii="Times New Roman" w:hAnsi="Times New Roman"/>
          <w:i/>
          <w:sz w:val="22"/>
          <w:szCs w:val="22"/>
        </w:rPr>
        <w:t>minimum</w:t>
      </w:r>
      <w:r w:rsidRPr="00D57CFE">
        <w:rPr>
          <w:rFonts w:ascii="Times New Roman" w:hAnsi="Times New Roman"/>
          <w:sz w:val="22"/>
          <w:szCs w:val="22"/>
        </w:rPr>
        <w:t xml:space="preserve"> of nine hundred twenty </w:t>
      </w:r>
      <w:r w:rsidR="009D45A5" w:rsidRPr="00D57CFE">
        <w:rPr>
          <w:rFonts w:ascii="Times New Roman" w:hAnsi="Times New Roman"/>
          <w:sz w:val="22"/>
          <w:szCs w:val="22"/>
        </w:rPr>
        <w:t xml:space="preserve">(920) </w:t>
      </w:r>
      <w:r w:rsidRPr="00D57CFE">
        <w:rPr>
          <w:rFonts w:ascii="Times New Roman" w:hAnsi="Times New Roman"/>
          <w:sz w:val="22"/>
          <w:szCs w:val="22"/>
        </w:rPr>
        <w:t xml:space="preserve">hours per school year; </w:t>
      </w:r>
      <w:r w:rsidR="005A6D2A" w:rsidRPr="00D57CFE">
        <w:rPr>
          <w:rFonts w:ascii="Times New Roman" w:hAnsi="Times New Roman"/>
          <w:sz w:val="22"/>
          <w:szCs w:val="22"/>
        </w:rPr>
        <w:t>the school is required to</w:t>
      </w:r>
      <w:r w:rsidR="00E54993" w:rsidRPr="00D57CFE">
        <w:rPr>
          <w:rFonts w:ascii="Times New Roman" w:hAnsi="Times New Roman"/>
          <w:sz w:val="22"/>
          <w:szCs w:val="22"/>
        </w:rPr>
        <w:t xml:space="preserve"> </w:t>
      </w:r>
      <w:r w:rsidR="005A6D2A" w:rsidRPr="00D57CFE">
        <w:rPr>
          <w:rFonts w:ascii="Times New Roman" w:hAnsi="Times New Roman"/>
          <w:sz w:val="22"/>
          <w:szCs w:val="22"/>
        </w:rPr>
        <w:t>meet the minimum 25 student count prior to September 30</w:t>
      </w:r>
      <w:r w:rsidR="005A6D2A" w:rsidRPr="00D57CFE">
        <w:rPr>
          <w:rFonts w:ascii="Times New Roman" w:hAnsi="Times New Roman"/>
          <w:sz w:val="22"/>
          <w:szCs w:val="22"/>
          <w:vertAlign w:val="superscript"/>
        </w:rPr>
        <w:t>th</w:t>
      </w:r>
      <w:r w:rsidR="005A6D2A" w:rsidRPr="00D57CFE">
        <w:rPr>
          <w:rFonts w:ascii="Times New Roman" w:hAnsi="Times New Roman"/>
          <w:sz w:val="22"/>
          <w:szCs w:val="22"/>
        </w:rPr>
        <w:t xml:space="preserve">  and may fall below that count throughout the year.</w:t>
      </w:r>
    </w:p>
    <w:p w:rsidR="009D45A5" w:rsidRPr="00D57CFE" w:rsidRDefault="009D45A5" w:rsidP="009D45A5">
      <w:pPr>
        <w:numPr>
          <w:ilvl w:val="1"/>
          <w:numId w:val="10"/>
        </w:numPr>
        <w:jc w:val="both"/>
        <w:rPr>
          <w:rFonts w:ascii="Times New Roman" w:hAnsi="Times New Roman"/>
          <w:sz w:val="22"/>
          <w:szCs w:val="22"/>
          <w:u w:val="double"/>
        </w:rPr>
      </w:pPr>
      <w:r w:rsidRPr="00D57CFE">
        <w:rPr>
          <w:rFonts w:ascii="Times New Roman" w:hAnsi="Times New Roman"/>
          <w:sz w:val="22"/>
          <w:szCs w:val="22"/>
          <w:u w:val="double"/>
        </w:rPr>
        <w:t>Note:  HB 119 of the 12</w:t>
      </w:r>
      <w:r w:rsidR="00E05758" w:rsidRPr="00D57CFE">
        <w:rPr>
          <w:rFonts w:ascii="Times New Roman" w:hAnsi="Times New Roman"/>
          <w:sz w:val="22"/>
          <w:szCs w:val="22"/>
          <w:u w:val="double"/>
        </w:rPr>
        <w:t>7</w:t>
      </w:r>
      <w:r w:rsidRPr="00D57CFE">
        <w:rPr>
          <w:rFonts w:ascii="Times New Roman" w:hAnsi="Times New Roman"/>
          <w:sz w:val="22"/>
          <w:szCs w:val="22"/>
          <w:u w:val="double"/>
          <w:vertAlign w:val="superscript"/>
        </w:rPr>
        <w:t>th</w:t>
      </w:r>
      <w:r w:rsidRPr="00D57CFE">
        <w:rPr>
          <w:rFonts w:ascii="Times New Roman" w:hAnsi="Times New Roman"/>
          <w:sz w:val="22"/>
          <w:szCs w:val="22"/>
          <w:u w:val="double"/>
        </w:rPr>
        <w:t xml:space="preserve"> General Assembly, effective for fiscal year 2008 audit periods, modified the calculation of the community school FTE funding formula  contained in Ohio Rev. Code §3314.08(L)(3).  </w:t>
      </w:r>
      <w:r w:rsidR="00BA1777" w:rsidRPr="00D57CFE">
        <w:rPr>
          <w:rFonts w:ascii="Times New Roman" w:hAnsi="Times New Roman"/>
          <w:sz w:val="22"/>
          <w:szCs w:val="22"/>
          <w:u w:val="double"/>
        </w:rPr>
        <w:t>T</w:t>
      </w:r>
      <w:r w:rsidRPr="00D57CFE">
        <w:rPr>
          <w:rFonts w:ascii="Times New Roman" w:hAnsi="Times New Roman"/>
          <w:sz w:val="22"/>
          <w:szCs w:val="22"/>
          <w:u w:val="double"/>
        </w:rPr>
        <w:t xml:space="preserve">he Ohio Department of Education shall determine each community school student’s percentage of full-time equivalency based on the </w:t>
      </w:r>
      <w:r w:rsidRPr="00D57CFE">
        <w:rPr>
          <w:rFonts w:ascii="Times New Roman" w:hAnsi="Times New Roman"/>
          <w:i/>
          <w:sz w:val="22"/>
          <w:szCs w:val="22"/>
          <w:u w:val="double"/>
        </w:rPr>
        <w:t>percentage of learning opportunities</w:t>
      </w:r>
      <w:r w:rsidRPr="00D57CFE">
        <w:rPr>
          <w:rFonts w:ascii="Times New Roman" w:hAnsi="Times New Roman"/>
          <w:sz w:val="22"/>
          <w:szCs w:val="22"/>
          <w:u w:val="double"/>
        </w:rPr>
        <w:t xml:space="preserve"> offered by the community school to that student, reported either as number of hours or number of days.</w:t>
      </w:r>
      <w:r w:rsidR="00BA1777" w:rsidRPr="00D57CFE">
        <w:rPr>
          <w:rFonts w:ascii="Times New Roman" w:hAnsi="Times New Roman"/>
          <w:sz w:val="22"/>
          <w:szCs w:val="22"/>
          <w:u w:val="double"/>
        </w:rPr>
        <w:t xml:space="preserve">  A student must attend the community school for the entire school year.</w:t>
      </w:r>
      <w:r w:rsidRPr="00D57CFE">
        <w:rPr>
          <w:rFonts w:ascii="Times New Roman" w:hAnsi="Times New Roman"/>
          <w:sz w:val="22"/>
          <w:szCs w:val="22"/>
          <w:u w:val="double"/>
        </w:rPr>
        <w:t xml:space="preserve"> </w:t>
      </w:r>
      <w:r w:rsidR="00BA1777" w:rsidRPr="00D57CFE">
        <w:rPr>
          <w:rFonts w:ascii="Times New Roman" w:hAnsi="Times New Roman"/>
          <w:sz w:val="22"/>
          <w:szCs w:val="22"/>
          <w:u w:val="double"/>
        </w:rPr>
        <w:t xml:space="preserve"> </w:t>
      </w:r>
      <w:r w:rsidRPr="00D57CFE">
        <w:rPr>
          <w:rFonts w:ascii="Times New Roman" w:hAnsi="Times New Roman"/>
          <w:sz w:val="22"/>
          <w:szCs w:val="22"/>
          <w:u w:val="double"/>
        </w:rPr>
        <w:t>However, no internet- or computer-based community school shall be credited for any time a student spends participating in learning opportunities beyond ten hours within any period of twenty-four consecutive hours. Whether it reports hours or days of learning opportunities, each community school shall offer not less than nine hundred twenty hours of learning opportunities during the school year.</w:t>
      </w:r>
      <w:r w:rsidR="00BA1777" w:rsidRPr="00D57CFE">
        <w:rPr>
          <w:rFonts w:ascii="Times New Roman" w:hAnsi="Times New Roman"/>
          <w:sz w:val="22"/>
          <w:szCs w:val="22"/>
          <w:u w:val="double"/>
        </w:rPr>
        <w:t xml:space="preserve">  [Ohio Rev. Code §3314.08(L)(3)]</w:t>
      </w:r>
    </w:p>
    <w:p w:rsidR="00832F72" w:rsidRPr="00D57CFE" w:rsidRDefault="00832F72" w:rsidP="00787CC8">
      <w:pPr>
        <w:numPr>
          <w:ilvl w:val="0"/>
          <w:numId w:val="10"/>
        </w:numPr>
        <w:jc w:val="both"/>
        <w:rPr>
          <w:rFonts w:ascii="Times New Roman" w:hAnsi="Times New Roman"/>
          <w:sz w:val="22"/>
          <w:szCs w:val="22"/>
        </w:rPr>
      </w:pPr>
      <w:r w:rsidRPr="00D57CFE">
        <w:rPr>
          <w:rFonts w:ascii="Times New Roman" w:hAnsi="Times New Roman"/>
          <w:sz w:val="22"/>
          <w:szCs w:val="22"/>
        </w:rPr>
        <w:t xml:space="preserve">that the governing authority will adopt a policy regarding the admission of students who reside outside the district in which the school is located; and </w:t>
      </w:r>
    </w:p>
    <w:p w:rsidR="00832F72" w:rsidRPr="00D57CFE" w:rsidRDefault="00832F72" w:rsidP="00787CC8">
      <w:pPr>
        <w:numPr>
          <w:ilvl w:val="0"/>
          <w:numId w:val="10"/>
        </w:numPr>
        <w:jc w:val="both"/>
        <w:rPr>
          <w:rFonts w:ascii="Times New Roman" w:hAnsi="Times New Roman"/>
          <w:sz w:val="22"/>
          <w:szCs w:val="22"/>
        </w:rPr>
      </w:pPr>
      <w:r w:rsidRPr="00D57CFE">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rsidR="00832F72" w:rsidRPr="00D57CFE" w:rsidRDefault="00832F72" w:rsidP="00B409EA">
      <w:pPr>
        <w:tabs>
          <w:tab w:val="left" w:pos="720"/>
        </w:tabs>
        <w:jc w:val="both"/>
        <w:rPr>
          <w:rFonts w:ascii="Times New Roman" w:hAnsi="Times New Roman"/>
          <w:sz w:val="22"/>
          <w:szCs w:val="22"/>
        </w:rPr>
      </w:pPr>
    </w:p>
    <w:p w:rsidR="002E1FFB" w:rsidRPr="00D57CFE" w:rsidRDefault="00F80D2A" w:rsidP="002E1F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u w:val="wave"/>
        </w:rPr>
      </w:pPr>
      <w:r w:rsidRPr="00D57CFE">
        <w:rPr>
          <w:rFonts w:ascii="Times New Roman" w:hAnsi="Times New Roman"/>
          <w:b/>
          <w:sz w:val="22"/>
          <w:szCs w:val="22"/>
          <w:u w:val="wave"/>
        </w:rPr>
        <w:t xml:space="preserve">POSSIBLE </w:t>
      </w:r>
      <w:r w:rsidR="002E1FFB" w:rsidRPr="00D57CFE">
        <w:rPr>
          <w:rFonts w:ascii="Times New Roman" w:hAnsi="Times New Roman"/>
          <w:b/>
          <w:sz w:val="22"/>
          <w:szCs w:val="22"/>
          <w:u w:val="wave"/>
        </w:rPr>
        <w:t>NONCOMPLIANCE RISK FACTORS:</w:t>
      </w:r>
    </w:p>
    <w:p w:rsidR="002E1FFB" w:rsidRPr="00D57CFE" w:rsidRDefault="002E1FFB" w:rsidP="002E1F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u w:val="wave"/>
        </w:rPr>
      </w:pPr>
    </w:p>
    <w:p w:rsidR="002379CD" w:rsidRPr="00D57CFE" w:rsidRDefault="002379CD" w:rsidP="002E1FF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D57CFE">
        <w:rPr>
          <w:rFonts w:ascii="Times New Roman" w:hAnsi="Times New Roman"/>
          <w:b/>
          <w:sz w:val="22"/>
          <w:szCs w:val="22"/>
          <w:u w:val="wave"/>
        </w:rPr>
        <w:t>Note:  In assessing the risk of noncompliance, auditors should consider the risk of a community school reporting “ghost” students.  If this risk factor is believed to be present, auditors should consider comparing students included on ADM reports during count weeks to the applicable seating charts and final grades given to students.  A student that is not present on a seating chart or that did not receive a final grade may be improperly included in the community school’s ADM reports.  Where discrepancies are identified, auditors must determine the date the student left the community school.</w:t>
      </w:r>
      <w:r w:rsidR="0034282F" w:rsidRPr="00D57CFE">
        <w:rPr>
          <w:rFonts w:ascii="Times New Roman" w:hAnsi="Times New Roman"/>
          <w:b/>
          <w:sz w:val="22"/>
          <w:szCs w:val="22"/>
          <w:u w:val="wave"/>
        </w:rPr>
        <w:t xml:space="preserve">  If the student left after the count week, then the student was properly included in the ADM count.  However, if the student actually left prior to the count week, the community school should have withdrawn the student from its enrollment and excluded the student from the ADM count.</w:t>
      </w:r>
      <w:r w:rsidRPr="00D57CFE">
        <w:rPr>
          <w:rFonts w:ascii="Times New Roman" w:hAnsi="Times New Roman"/>
          <w:b/>
          <w:sz w:val="22"/>
          <w:szCs w:val="22"/>
          <w:u w:val="wave"/>
        </w:rPr>
        <w:t xml:space="preserve"> </w:t>
      </w:r>
    </w:p>
    <w:p w:rsidR="002379CD" w:rsidRPr="00D57CFE" w:rsidRDefault="002379CD" w:rsidP="00B409EA">
      <w:pPr>
        <w:tabs>
          <w:tab w:val="left" w:pos="720"/>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832F72" w:rsidRPr="00D57CFE" w:rsidTr="006B77C7">
        <w:tc>
          <w:tcPr>
            <w:tcW w:w="4428" w:type="dxa"/>
          </w:tcPr>
          <w:p w:rsidR="00832F72" w:rsidRPr="00D57CFE" w:rsidRDefault="00832F72" w:rsidP="007E331C">
            <w:pPr>
              <w:rPr>
                <w:rFonts w:ascii="Times New Roman" w:hAnsi="Times New Roman"/>
                <w:b/>
                <w:sz w:val="22"/>
                <w:szCs w:val="22"/>
              </w:rPr>
            </w:pPr>
            <w:r w:rsidRPr="00D57CFE">
              <w:rPr>
                <w:rFonts w:ascii="Times New Roman" w:hAnsi="Times New Roman"/>
                <w:sz w:val="22"/>
                <w:szCs w:val="22"/>
              </w:rPr>
              <w:br w:type="page"/>
            </w:r>
            <w:r w:rsidRPr="00D57CFE">
              <w:rPr>
                <w:rFonts w:ascii="Times New Roman" w:hAnsi="Times New Roman"/>
                <w:b/>
                <w:bCs/>
                <w:sz w:val="22"/>
                <w:szCs w:val="22"/>
              </w:rPr>
              <w:t>In determining how the government ensures compliance, consider the following:</w:t>
            </w:r>
          </w:p>
        </w:tc>
        <w:tc>
          <w:tcPr>
            <w:tcW w:w="3780" w:type="dxa"/>
          </w:tcPr>
          <w:p w:rsidR="00832F72" w:rsidRPr="00D57CFE" w:rsidRDefault="00832F72" w:rsidP="007E331C">
            <w:pPr>
              <w:rPr>
                <w:rFonts w:ascii="Times New Roman" w:hAnsi="Times New Roman"/>
                <w:b/>
                <w:sz w:val="22"/>
                <w:szCs w:val="22"/>
              </w:rPr>
            </w:pPr>
            <w:r w:rsidRPr="00D57CFE">
              <w:rPr>
                <w:rFonts w:ascii="Times New Roman" w:hAnsi="Times New Roman"/>
                <w:b/>
                <w:bCs/>
                <w:sz w:val="22"/>
                <w:szCs w:val="22"/>
              </w:rPr>
              <w:t>What control procedures address the compliance requirement?</w:t>
            </w:r>
          </w:p>
        </w:tc>
        <w:tc>
          <w:tcPr>
            <w:tcW w:w="648" w:type="dxa"/>
          </w:tcPr>
          <w:p w:rsidR="00832F72" w:rsidRPr="00D57CFE" w:rsidRDefault="00832F72" w:rsidP="007E331C">
            <w:pPr>
              <w:rPr>
                <w:rFonts w:ascii="Times New Roman" w:hAnsi="Times New Roman"/>
                <w:b/>
                <w:sz w:val="22"/>
                <w:szCs w:val="22"/>
              </w:rPr>
            </w:pPr>
            <w:r w:rsidRPr="00D57CFE">
              <w:rPr>
                <w:rFonts w:ascii="Times New Roman" w:hAnsi="Times New Roman"/>
                <w:b/>
                <w:sz w:val="22"/>
                <w:szCs w:val="22"/>
              </w:rPr>
              <w:t>W/P</w:t>
            </w:r>
          </w:p>
          <w:p w:rsidR="00832F72" w:rsidRPr="00D57CFE" w:rsidRDefault="00832F72" w:rsidP="007E331C">
            <w:pPr>
              <w:rPr>
                <w:rFonts w:ascii="Times New Roman" w:hAnsi="Times New Roman"/>
                <w:b/>
                <w:sz w:val="22"/>
                <w:szCs w:val="22"/>
              </w:rPr>
            </w:pPr>
            <w:r w:rsidRPr="00D57CFE">
              <w:rPr>
                <w:rFonts w:ascii="Times New Roman" w:hAnsi="Times New Roman"/>
                <w:b/>
                <w:sz w:val="22"/>
                <w:szCs w:val="22"/>
              </w:rPr>
              <w:t>Ref.</w:t>
            </w:r>
          </w:p>
        </w:tc>
      </w:tr>
      <w:tr w:rsidR="00832F72" w:rsidRPr="00D57CFE" w:rsidTr="006B77C7">
        <w:tc>
          <w:tcPr>
            <w:tcW w:w="4428" w:type="dxa"/>
          </w:tcPr>
          <w:p w:rsidR="00832F72" w:rsidRPr="00D57CFE" w:rsidRDefault="00832F72" w:rsidP="006B77C7">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 xml:space="preserve">Policies and Procedures Manuals, </w:t>
            </w:r>
          </w:p>
          <w:p w:rsidR="00832F72" w:rsidRPr="00D57CFE" w:rsidRDefault="00832F72"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D57CFE">
              <w:rPr>
                <w:rFonts w:ascii="Times New Roman" w:hAnsi="Times New Roman"/>
                <w:sz w:val="22"/>
                <w:szCs w:val="22"/>
              </w:rPr>
              <w:t>Knowledge and Training of personnel</w:t>
            </w:r>
          </w:p>
          <w:p w:rsidR="00832F72" w:rsidRPr="00D57CFE" w:rsidRDefault="00832F72"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D57CFE">
              <w:rPr>
                <w:rFonts w:ascii="Times New Roman" w:hAnsi="Times New Roman"/>
                <w:sz w:val="22"/>
                <w:szCs w:val="22"/>
              </w:rPr>
              <w:t>Tickler Files/Checklists</w:t>
            </w:r>
          </w:p>
          <w:p w:rsidR="00832F72" w:rsidRPr="00D57CFE" w:rsidRDefault="00832F72"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 xml:space="preserve">Legislative and Management Monitoring </w:t>
            </w:r>
          </w:p>
          <w:p w:rsidR="00832F72" w:rsidRPr="00D57CFE" w:rsidRDefault="00832F72"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Management’s identification of changes in laws and regulations</w:t>
            </w:r>
          </w:p>
          <w:p w:rsidR="00832F72" w:rsidRPr="00D57CFE" w:rsidRDefault="00832F72"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D57CFE">
              <w:rPr>
                <w:rFonts w:ascii="Times New Roman" w:hAnsi="Times New Roman"/>
                <w:sz w:val="22"/>
                <w:szCs w:val="22"/>
              </w:rPr>
              <w:t>Management’s communication of changes in laws and regulations to employees</w:t>
            </w:r>
          </w:p>
        </w:tc>
        <w:tc>
          <w:tcPr>
            <w:tcW w:w="3780" w:type="dxa"/>
          </w:tcPr>
          <w:p w:rsidR="00832F72" w:rsidRPr="00D57CFE" w:rsidRDefault="00832F72" w:rsidP="006B77C7">
            <w:pPr>
              <w:ind w:left="-3974" w:firstLine="540"/>
              <w:rPr>
                <w:rFonts w:ascii="Times New Roman" w:hAnsi="Times New Roman"/>
                <w:sz w:val="22"/>
                <w:szCs w:val="22"/>
              </w:rPr>
            </w:pPr>
          </w:p>
        </w:tc>
        <w:tc>
          <w:tcPr>
            <w:tcW w:w="648" w:type="dxa"/>
          </w:tcPr>
          <w:p w:rsidR="00832F72" w:rsidRPr="00D57CFE" w:rsidRDefault="00832F72" w:rsidP="007E331C">
            <w:pPr>
              <w:rPr>
                <w:rFonts w:ascii="Times New Roman" w:hAnsi="Times New Roman"/>
                <w:sz w:val="22"/>
                <w:szCs w:val="22"/>
              </w:rPr>
            </w:pPr>
          </w:p>
        </w:tc>
      </w:tr>
    </w:tbl>
    <w:p w:rsidR="00832F72" w:rsidRPr="00D57CFE" w:rsidRDefault="00832F72" w:rsidP="00832F72">
      <w:pPr>
        <w:jc w:val="both"/>
        <w:rPr>
          <w:rFonts w:ascii="Times New Roman" w:hAnsi="Times New Roman"/>
          <w:sz w:val="22"/>
          <w:szCs w:val="22"/>
        </w:rPr>
      </w:pPr>
    </w:p>
    <w:p w:rsidR="00832F72" w:rsidRPr="00D57CFE" w:rsidRDefault="00832F72" w:rsidP="00832F72">
      <w:pPr>
        <w:jc w:val="both"/>
        <w:rPr>
          <w:rFonts w:ascii="Times New Roman" w:hAnsi="Times New Roman"/>
          <w:b/>
          <w:sz w:val="22"/>
          <w:szCs w:val="22"/>
        </w:rPr>
      </w:pPr>
      <w:r w:rsidRPr="00D57CFE">
        <w:rPr>
          <w:rFonts w:ascii="Times New Roman" w:hAnsi="Times New Roman"/>
          <w:b/>
          <w:sz w:val="22"/>
          <w:szCs w:val="22"/>
        </w:rPr>
        <w:lastRenderedPageBreak/>
        <w:t>Suggested Audit Procedures - Compliance (Substantive) Tests</w:t>
      </w:r>
    </w:p>
    <w:p w:rsidR="00832F72" w:rsidRPr="00D57CFE" w:rsidRDefault="00832F72" w:rsidP="00832F72">
      <w:pPr>
        <w:jc w:val="both"/>
        <w:rPr>
          <w:rFonts w:ascii="Times New Roman" w:hAnsi="Times New Roman"/>
          <w:sz w:val="22"/>
          <w:szCs w:val="22"/>
          <w:u w:val="wave"/>
        </w:rPr>
      </w:pPr>
    </w:p>
    <w:p w:rsidR="00E9021E" w:rsidRPr="00D57CFE" w:rsidRDefault="00832F72" w:rsidP="00832F72">
      <w:pPr>
        <w:widowControl w:val="0"/>
        <w:jc w:val="both"/>
        <w:rPr>
          <w:rFonts w:ascii="Times New Roman" w:hAnsi="Times New Roman"/>
          <w:sz w:val="22"/>
          <w:szCs w:val="22"/>
          <w:lang w:eastAsia="ja-JP"/>
        </w:rPr>
      </w:pPr>
      <w:r w:rsidRPr="00D57CFE">
        <w:rPr>
          <w:rFonts w:ascii="Times New Roman" w:hAnsi="Times New Roman"/>
          <w:sz w:val="22"/>
          <w:szCs w:val="22"/>
          <w:lang w:eastAsia="ja-JP"/>
        </w:rPr>
        <w:t xml:space="preserve">Document and evaluate </w:t>
      </w:r>
      <w:r w:rsidR="0082582C" w:rsidRPr="00D57CFE">
        <w:rPr>
          <w:rFonts w:ascii="Times New Roman" w:hAnsi="Times New Roman"/>
          <w:sz w:val="22"/>
          <w:szCs w:val="22"/>
          <w:lang w:eastAsia="ja-JP"/>
        </w:rPr>
        <w:t xml:space="preserve">the school’s </w:t>
      </w:r>
      <w:r w:rsidRPr="00D57CFE">
        <w:rPr>
          <w:rFonts w:ascii="Times New Roman" w:hAnsi="Times New Roman"/>
          <w:sz w:val="22"/>
          <w:szCs w:val="22"/>
          <w:lang w:eastAsia="ja-JP"/>
        </w:rPr>
        <w:t>procedures for</w:t>
      </w:r>
      <w:r w:rsidR="00E9021E" w:rsidRPr="00D57CFE">
        <w:rPr>
          <w:rFonts w:ascii="Times New Roman" w:hAnsi="Times New Roman"/>
          <w:sz w:val="22"/>
          <w:szCs w:val="22"/>
          <w:lang w:eastAsia="ja-JP"/>
        </w:rPr>
        <w:t>:</w:t>
      </w:r>
    </w:p>
    <w:p w:rsidR="00E9021E" w:rsidRPr="00D57CFE" w:rsidRDefault="00E9021E" w:rsidP="00787CC8">
      <w:pPr>
        <w:widowControl w:val="0"/>
        <w:numPr>
          <w:ilvl w:val="0"/>
          <w:numId w:val="19"/>
        </w:numPr>
        <w:jc w:val="both"/>
        <w:rPr>
          <w:rFonts w:ascii="Times New Roman" w:hAnsi="Times New Roman"/>
          <w:sz w:val="22"/>
          <w:szCs w:val="22"/>
          <w:lang w:eastAsia="ja-JP"/>
        </w:rPr>
      </w:pPr>
      <w:r w:rsidRPr="00D57CFE">
        <w:rPr>
          <w:rFonts w:ascii="Times New Roman" w:hAnsi="Times New Roman"/>
          <w:sz w:val="22"/>
          <w:szCs w:val="22"/>
          <w:lang w:eastAsia="ja-JP"/>
        </w:rPr>
        <w:t>E</w:t>
      </w:r>
      <w:r w:rsidR="00832F72" w:rsidRPr="00D57CFE">
        <w:rPr>
          <w:rFonts w:ascii="Times New Roman" w:hAnsi="Times New Roman"/>
          <w:sz w:val="22"/>
          <w:szCs w:val="22"/>
          <w:lang w:eastAsia="ja-JP"/>
        </w:rPr>
        <w:t>nrolling and withdrawing pupils</w:t>
      </w:r>
      <w:r w:rsidR="002A16F4" w:rsidRPr="00D57CFE">
        <w:rPr>
          <w:rFonts w:ascii="Times New Roman" w:hAnsi="Times New Roman"/>
          <w:sz w:val="22"/>
          <w:szCs w:val="22"/>
          <w:lang w:eastAsia="ja-JP"/>
        </w:rPr>
        <w:t xml:space="preserve"> </w:t>
      </w:r>
      <w:r w:rsidR="002A16F4" w:rsidRPr="00D57CFE">
        <w:rPr>
          <w:rFonts w:ascii="Times New Roman" w:hAnsi="Times New Roman"/>
          <w:sz w:val="22"/>
          <w:szCs w:val="22"/>
          <w:u w:val="wave"/>
          <w:lang w:eastAsia="ja-JP"/>
        </w:rPr>
        <w:t>timely</w:t>
      </w:r>
      <w:r w:rsidRPr="00D57CFE">
        <w:rPr>
          <w:rFonts w:ascii="Times New Roman" w:hAnsi="Times New Roman"/>
          <w:sz w:val="22"/>
          <w:szCs w:val="22"/>
          <w:lang w:eastAsia="ja-JP"/>
        </w:rPr>
        <w:t>;</w:t>
      </w:r>
      <w:r w:rsidR="00832F72" w:rsidRPr="00D57CFE">
        <w:rPr>
          <w:rFonts w:ascii="Times New Roman" w:hAnsi="Times New Roman"/>
          <w:sz w:val="22"/>
          <w:szCs w:val="22"/>
          <w:lang w:eastAsia="ja-JP"/>
        </w:rPr>
        <w:t xml:space="preserve"> </w:t>
      </w:r>
    </w:p>
    <w:p w:rsidR="00E9021E" w:rsidRPr="00D57CFE" w:rsidRDefault="00E9021E" w:rsidP="00787CC8">
      <w:pPr>
        <w:widowControl w:val="0"/>
        <w:numPr>
          <w:ilvl w:val="0"/>
          <w:numId w:val="19"/>
        </w:numPr>
        <w:jc w:val="both"/>
        <w:rPr>
          <w:rFonts w:ascii="Times New Roman" w:hAnsi="Times New Roman"/>
          <w:sz w:val="22"/>
          <w:szCs w:val="22"/>
          <w:lang w:eastAsia="ja-JP"/>
        </w:rPr>
      </w:pPr>
      <w:r w:rsidRPr="00D57CFE">
        <w:rPr>
          <w:rFonts w:ascii="Times New Roman" w:hAnsi="Times New Roman"/>
          <w:sz w:val="22"/>
          <w:szCs w:val="22"/>
          <w:lang w:eastAsia="ja-JP"/>
        </w:rPr>
        <w:t>Do</w:t>
      </w:r>
      <w:r w:rsidR="003A1661" w:rsidRPr="00D57CFE">
        <w:rPr>
          <w:rFonts w:ascii="Times New Roman" w:hAnsi="Times New Roman"/>
          <w:sz w:val="22"/>
          <w:szCs w:val="22"/>
          <w:lang w:eastAsia="ja-JP"/>
        </w:rPr>
        <w:t>cument</w:t>
      </w:r>
      <w:r w:rsidR="00832F72" w:rsidRPr="00D57CFE">
        <w:rPr>
          <w:rFonts w:ascii="Times New Roman" w:hAnsi="Times New Roman"/>
          <w:sz w:val="22"/>
          <w:szCs w:val="22"/>
          <w:lang w:eastAsia="ja-JP"/>
        </w:rPr>
        <w:t>ing student absences</w:t>
      </w:r>
      <w:r w:rsidRPr="00D57CFE">
        <w:rPr>
          <w:rFonts w:ascii="Times New Roman" w:hAnsi="Times New Roman"/>
          <w:sz w:val="22"/>
          <w:szCs w:val="22"/>
          <w:lang w:eastAsia="ja-JP"/>
        </w:rPr>
        <w:t>; and</w:t>
      </w:r>
    </w:p>
    <w:p w:rsidR="00E9021E" w:rsidRPr="00D57CFE" w:rsidRDefault="00E9021E" w:rsidP="00787CC8">
      <w:pPr>
        <w:widowControl w:val="0"/>
        <w:numPr>
          <w:ilvl w:val="0"/>
          <w:numId w:val="19"/>
        </w:numPr>
        <w:jc w:val="both"/>
        <w:rPr>
          <w:rFonts w:ascii="Times New Roman" w:hAnsi="Times New Roman"/>
          <w:sz w:val="22"/>
          <w:szCs w:val="22"/>
          <w:lang w:eastAsia="ja-JP"/>
        </w:rPr>
      </w:pPr>
      <w:r w:rsidRPr="00D57CFE">
        <w:rPr>
          <w:rFonts w:ascii="Times New Roman" w:hAnsi="Times New Roman"/>
          <w:sz w:val="22"/>
          <w:szCs w:val="22"/>
          <w:lang w:eastAsia="ja-JP"/>
        </w:rPr>
        <w:t>Notifying the resident public school of withdrawn students</w:t>
      </w:r>
      <w:r w:rsidR="00227139" w:rsidRPr="00D57CFE">
        <w:rPr>
          <w:rFonts w:ascii="Times New Roman" w:hAnsi="Times New Roman"/>
          <w:sz w:val="22"/>
          <w:szCs w:val="22"/>
          <w:lang w:eastAsia="ja-JP"/>
        </w:rPr>
        <w:t xml:space="preserve"> or students truant for more than 105 or more consecutive hours</w:t>
      </w:r>
      <w:r w:rsidR="00832F72" w:rsidRPr="00D57CFE">
        <w:rPr>
          <w:rFonts w:ascii="Times New Roman" w:hAnsi="Times New Roman"/>
          <w:sz w:val="22"/>
          <w:szCs w:val="22"/>
          <w:lang w:eastAsia="ja-JP"/>
        </w:rPr>
        <w:t xml:space="preserve">.  </w:t>
      </w:r>
    </w:p>
    <w:p w:rsidR="00E9021E" w:rsidRPr="00D57CFE" w:rsidRDefault="00E9021E" w:rsidP="00E9021E">
      <w:pPr>
        <w:widowControl w:val="0"/>
        <w:jc w:val="both"/>
        <w:rPr>
          <w:rFonts w:ascii="Times New Roman" w:hAnsi="Times New Roman"/>
          <w:sz w:val="22"/>
          <w:szCs w:val="22"/>
          <w:lang w:eastAsia="ja-JP"/>
        </w:rPr>
      </w:pPr>
    </w:p>
    <w:p w:rsidR="00832F72" w:rsidRPr="00D57CFE" w:rsidRDefault="00832F72" w:rsidP="00E9021E">
      <w:pPr>
        <w:widowControl w:val="0"/>
        <w:jc w:val="both"/>
        <w:rPr>
          <w:rFonts w:ascii="Times New Roman" w:hAnsi="Times New Roman"/>
          <w:sz w:val="22"/>
          <w:szCs w:val="22"/>
          <w:lang w:eastAsia="ja-JP"/>
        </w:rPr>
      </w:pPr>
      <w:r w:rsidRPr="00D57CFE">
        <w:rPr>
          <w:rFonts w:ascii="Times New Roman" w:hAnsi="Times New Roman"/>
          <w:sz w:val="22"/>
          <w:szCs w:val="22"/>
          <w:lang w:eastAsia="ja-JP"/>
        </w:rPr>
        <w:t xml:space="preserve">As part of this evaluation, determine whether the Community School’s policies include sufficient procedures for identifying and tracking all students for whom the </w:t>
      </w:r>
      <w:r w:rsidRPr="00D57CFE">
        <w:rPr>
          <w:rFonts w:ascii="Times New Roman" w:hAnsi="Times New Roman"/>
          <w:i/>
          <w:sz w:val="22"/>
          <w:szCs w:val="22"/>
          <w:lang w:eastAsia="ja-JP"/>
        </w:rPr>
        <w:t>community school</w:t>
      </w:r>
      <w:r w:rsidRPr="00D57CFE">
        <w:rPr>
          <w:rFonts w:ascii="Times New Roman" w:hAnsi="Times New Roman"/>
          <w:sz w:val="22"/>
          <w:szCs w:val="22"/>
          <w:lang w:eastAsia="ja-JP"/>
        </w:rPr>
        <w:t xml:space="preserve"> is responsible</w:t>
      </w:r>
      <w:r w:rsidR="00F567B6" w:rsidRPr="00D57CFE">
        <w:rPr>
          <w:rFonts w:ascii="Times New Roman" w:hAnsi="Times New Roman"/>
          <w:sz w:val="22"/>
          <w:szCs w:val="22"/>
          <w:lang w:eastAsia="ja-JP"/>
        </w:rPr>
        <w:t>.  These students include those</w:t>
      </w:r>
      <w:r w:rsidRPr="00D57CFE">
        <w:rPr>
          <w:rFonts w:ascii="Times New Roman" w:hAnsi="Times New Roman"/>
          <w:sz w:val="22"/>
          <w:szCs w:val="22"/>
          <w:lang w:eastAsia="ja-JP"/>
        </w:rPr>
        <w:t>:  (a) residing and attending public schools (b) over the age of 18 that are not residing with a guardian (c) placed by the courts in facilities outside the district, (d) attending other community schools</w:t>
      </w:r>
      <w:r w:rsidR="009D159D" w:rsidRPr="00D57CFE">
        <w:rPr>
          <w:rFonts w:ascii="Times New Roman" w:hAnsi="Times New Roman"/>
          <w:sz w:val="22"/>
          <w:szCs w:val="22"/>
          <w:lang w:eastAsia="ja-JP"/>
        </w:rPr>
        <w:t xml:space="preserve">, and (e) that have been absent due to truancy </w:t>
      </w:r>
      <w:r w:rsidRPr="00D57CFE">
        <w:rPr>
          <w:rFonts w:ascii="Times New Roman" w:hAnsi="Times New Roman"/>
          <w:sz w:val="22"/>
          <w:szCs w:val="22"/>
          <w:lang w:eastAsia="ja-JP"/>
        </w:rPr>
        <w:t>for 105 consecutive hours or greater</w:t>
      </w:r>
      <w:r w:rsidR="00CB3DC5" w:rsidRPr="00D57CFE">
        <w:rPr>
          <w:rFonts w:ascii="Times New Roman" w:hAnsi="Times New Roman"/>
          <w:sz w:val="22"/>
          <w:szCs w:val="22"/>
          <w:lang w:eastAsia="ja-JP"/>
        </w:rPr>
        <w:t>.</w:t>
      </w:r>
      <w:r w:rsidR="00F567B6" w:rsidRPr="00D57CFE">
        <w:rPr>
          <w:rFonts w:ascii="Times New Roman" w:hAnsi="Times New Roman"/>
          <w:sz w:val="22"/>
          <w:szCs w:val="22"/>
          <w:lang w:eastAsia="ja-JP"/>
        </w:rPr>
        <w:t xml:space="preserve">  </w:t>
      </w:r>
    </w:p>
    <w:p w:rsidR="0029637D" w:rsidRPr="00D57CFE" w:rsidRDefault="0029637D" w:rsidP="00832F72">
      <w:pPr>
        <w:widowControl w:val="0"/>
        <w:jc w:val="both"/>
        <w:rPr>
          <w:rFonts w:ascii="Times New Roman" w:hAnsi="Times New Roman"/>
          <w:sz w:val="22"/>
          <w:szCs w:val="22"/>
          <w:u w:val="wave"/>
          <w:lang w:eastAsia="ja-JP"/>
        </w:rPr>
      </w:pPr>
    </w:p>
    <w:p w:rsidR="00E54993" w:rsidRPr="00D57CFE" w:rsidRDefault="00E54993" w:rsidP="00832F72">
      <w:pPr>
        <w:widowControl w:val="0"/>
        <w:jc w:val="both"/>
        <w:rPr>
          <w:rFonts w:ascii="Times New Roman" w:hAnsi="Times New Roman"/>
          <w:sz w:val="22"/>
          <w:szCs w:val="22"/>
          <w:u w:val="wave"/>
          <w:lang w:eastAsia="ja-JP"/>
        </w:rPr>
      </w:pPr>
      <w:r w:rsidRPr="00D57CFE">
        <w:rPr>
          <w:rFonts w:ascii="Times New Roman" w:hAnsi="Times New Roman"/>
          <w:sz w:val="22"/>
          <w:szCs w:val="22"/>
          <w:u w:val="wave"/>
          <w:lang w:eastAsia="ja-JP"/>
        </w:rPr>
        <w:t xml:space="preserve">Inquire with community school management about the learning opportunities it offered as part of its operating standards during the audit period.  Determine whether the community school offered the minimum 920 hours of learning opportunities.  If the community school offered more or less than the required minimum, determine whether the community school reported the </w:t>
      </w:r>
      <w:r w:rsidR="00BA24F8" w:rsidRPr="00D57CFE">
        <w:rPr>
          <w:rFonts w:ascii="Times New Roman" w:hAnsi="Times New Roman"/>
          <w:sz w:val="22"/>
          <w:szCs w:val="22"/>
          <w:u w:val="wave"/>
          <w:lang w:eastAsia="ja-JP"/>
        </w:rPr>
        <w:t>accurate number of learning opportunities to the Ohio Department of Education.</w:t>
      </w:r>
      <w:r w:rsidRPr="00D57CFE">
        <w:rPr>
          <w:rFonts w:ascii="Times New Roman" w:hAnsi="Times New Roman"/>
          <w:sz w:val="22"/>
          <w:szCs w:val="22"/>
          <w:u w:val="wave"/>
          <w:lang w:eastAsia="ja-JP"/>
        </w:rPr>
        <w:t xml:space="preserve">  </w:t>
      </w:r>
    </w:p>
    <w:p w:rsidR="002A16F4" w:rsidRPr="00D57CFE" w:rsidRDefault="002A16F4" w:rsidP="00832F72">
      <w:pPr>
        <w:widowControl w:val="0"/>
        <w:jc w:val="both"/>
        <w:rPr>
          <w:rFonts w:ascii="Times New Roman" w:hAnsi="Times New Roman"/>
          <w:sz w:val="22"/>
          <w:szCs w:val="22"/>
          <w:u w:val="wave"/>
          <w:lang w:eastAsia="ja-JP"/>
        </w:rPr>
      </w:pPr>
    </w:p>
    <w:p w:rsidR="00BA24F8" w:rsidRPr="00D57CFE" w:rsidRDefault="00BA24F8" w:rsidP="00832F72">
      <w:pPr>
        <w:widowControl w:val="0"/>
        <w:jc w:val="both"/>
        <w:rPr>
          <w:rFonts w:ascii="Times New Roman" w:hAnsi="Times New Roman"/>
          <w:sz w:val="22"/>
          <w:szCs w:val="22"/>
          <w:u w:val="wave"/>
          <w:lang w:eastAsia="ja-JP"/>
        </w:rPr>
      </w:pPr>
    </w:p>
    <w:p w:rsidR="00BA24F8" w:rsidRPr="00D57CFE" w:rsidRDefault="00BA24F8" w:rsidP="00832F72">
      <w:pPr>
        <w:widowControl w:val="0"/>
        <w:jc w:val="both"/>
        <w:rPr>
          <w:rFonts w:ascii="Times New Roman" w:hAnsi="Times New Roman"/>
          <w:sz w:val="22"/>
          <w:szCs w:val="22"/>
          <w:u w:val="wave"/>
          <w:lang w:eastAsia="ja-JP"/>
        </w:rPr>
      </w:pPr>
    </w:p>
    <w:p w:rsidR="006E0F7E" w:rsidRPr="00D57CFE" w:rsidRDefault="00832F72" w:rsidP="00787CC8">
      <w:pPr>
        <w:widowControl w:val="0"/>
        <w:numPr>
          <w:ilvl w:val="0"/>
          <w:numId w:val="15"/>
        </w:numPr>
        <w:jc w:val="both"/>
        <w:rPr>
          <w:rFonts w:ascii="Times New Roman" w:hAnsi="Times New Roman"/>
          <w:i/>
          <w:strike/>
          <w:sz w:val="22"/>
          <w:szCs w:val="22"/>
          <w:lang w:eastAsia="ja-JP"/>
        </w:rPr>
      </w:pPr>
      <w:r w:rsidRPr="00D57CFE">
        <w:rPr>
          <w:rFonts w:ascii="Times New Roman" w:hAnsi="Times New Roman"/>
          <w:strike/>
          <w:sz w:val="22"/>
          <w:szCs w:val="22"/>
          <w:lang w:eastAsia="ja-JP"/>
        </w:rPr>
        <w:t xml:space="preserve">Compare the final version Community School reported full-time equivalents (FTE) </w:t>
      </w:r>
      <w:r w:rsidR="00662EFE" w:rsidRPr="00D57CFE">
        <w:rPr>
          <w:rFonts w:ascii="Times New Roman" w:hAnsi="Times New Roman"/>
          <w:strike/>
          <w:sz w:val="22"/>
          <w:szCs w:val="22"/>
          <w:lang w:eastAsia="ja-JP"/>
        </w:rPr>
        <w:t>on ODE’s Final</w:t>
      </w:r>
      <w:r w:rsidR="0034492A" w:rsidRPr="00D57CFE">
        <w:rPr>
          <w:rFonts w:ascii="Times New Roman" w:hAnsi="Times New Roman"/>
          <w:strike/>
          <w:sz w:val="22"/>
          <w:szCs w:val="22"/>
          <w:lang w:eastAsia="ja-JP"/>
        </w:rPr>
        <w:t xml:space="preserve"> </w:t>
      </w:r>
      <w:r w:rsidR="0034492A" w:rsidRPr="00D57CFE">
        <w:rPr>
          <w:rFonts w:ascii="Times New Roman" w:hAnsi="Times New Roman"/>
          <w:strike/>
          <w:sz w:val="22"/>
          <w:szCs w:val="22"/>
          <w:u w:val="wave"/>
          <w:lang w:eastAsia="ja-JP"/>
        </w:rPr>
        <w:t>Community School</w:t>
      </w:r>
      <w:r w:rsidR="00662EFE" w:rsidRPr="00D57CFE">
        <w:rPr>
          <w:rFonts w:ascii="Times New Roman" w:hAnsi="Times New Roman"/>
          <w:strike/>
          <w:sz w:val="22"/>
          <w:szCs w:val="22"/>
          <w:lang w:eastAsia="ja-JP"/>
        </w:rPr>
        <w:t xml:space="preserve"> Payment Report</w:t>
      </w:r>
      <w:r w:rsidR="0034492A" w:rsidRPr="00D57CFE">
        <w:rPr>
          <w:rFonts w:ascii="Times New Roman" w:hAnsi="Times New Roman"/>
          <w:strike/>
          <w:sz w:val="22"/>
          <w:szCs w:val="22"/>
          <w:lang w:eastAsia="ja-JP"/>
        </w:rPr>
        <w:t xml:space="preserve"> </w:t>
      </w:r>
      <w:r w:rsidR="0034492A" w:rsidRPr="00D57CFE">
        <w:rPr>
          <w:rFonts w:ascii="Times New Roman" w:hAnsi="Times New Roman"/>
          <w:strike/>
          <w:sz w:val="22"/>
          <w:szCs w:val="22"/>
          <w:u w:val="wave"/>
          <w:lang w:eastAsia="ja-JP"/>
        </w:rPr>
        <w:t xml:space="preserve">(available on ODE’s website at </w:t>
      </w:r>
      <w:hyperlink r:id="rId9" w:history="1">
        <w:r w:rsidR="0034492A" w:rsidRPr="00D57CFE">
          <w:rPr>
            <w:rStyle w:val="Hyperlink"/>
            <w:rFonts w:ascii="Times New Roman" w:hAnsi="Times New Roman"/>
            <w:strike/>
            <w:sz w:val="22"/>
            <w:szCs w:val="22"/>
            <w:u w:val="wave"/>
            <w:lang w:eastAsia="ja-JP"/>
          </w:rPr>
          <w:t>http://www.ode.state.oh.us/GD/Templates/Pages/ODE/ODEDetail.aspx?Page=3&amp;TopicRelationID=878&amp;Content=51830</w:t>
        </w:r>
      </w:hyperlink>
      <w:r w:rsidR="0034492A" w:rsidRPr="00D57CFE">
        <w:rPr>
          <w:rFonts w:ascii="Times New Roman" w:hAnsi="Times New Roman"/>
          <w:strike/>
          <w:sz w:val="22"/>
          <w:szCs w:val="22"/>
          <w:u w:val="wave"/>
          <w:lang w:eastAsia="ja-JP"/>
        </w:rPr>
        <w:t xml:space="preserve">) </w:t>
      </w:r>
      <w:r w:rsidRPr="00D57CFE">
        <w:rPr>
          <w:rFonts w:ascii="Times New Roman" w:hAnsi="Times New Roman"/>
          <w:strike/>
          <w:sz w:val="22"/>
          <w:szCs w:val="22"/>
          <w:lang w:eastAsia="ja-JP"/>
        </w:rPr>
        <w:t xml:space="preserve">to available </w:t>
      </w:r>
      <w:r w:rsidR="00662EFE" w:rsidRPr="00D57CFE">
        <w:rPr>
          <w:rFonts w:ascii="Times New Roman" w:hAnsi="Times New Roman"/>
          <w:strike/>
          <w:sz w:val="22"/>
          <w:szCs w:val="22"/>
          <w:lang w:eastAsia="ja-JP"/>
        </w:rPr>
        <w:t xml:space="preserve">enrollment and </w:t>
      </w:r>
      <w:r w:rsidRPr="00D57CFE">
        <w:rPr>
          <w:rFonts w:ascii="Times New Roman" w:hAnsi="Times New Roman"/>
          <w:strike/>
          <w:sz w:val="22"/>
          <w:szCs w:val="22"/>
          <w:lang w:eastAsia="ja-JP"/>
        </w:rPr>
        <w:t xml:space="preserve">attendance records maintained by the community school.  </w:t>
      </w:r>
    </w:p>
    <w:p w:rsidR="006E0F7E" w:rsidRPr="00D57CFE" w:rsidRDefault="006E0F7E" w:rsidP="006E0F7E">
      <w:pPr>
        <w:widowControl w:val="0"/>
        <w:ind w:left="360"/>
        <w:jc w:val="both"/>
        <w:rPr>
          <w:rFonts w:ascii="Times New Roman" w:hAnsi="Times New Roman"/>
          <w:i/>
          <w:strike/>
          <w:sz w:val="22"/>
          <w:szCs w:val="22"/>
          <w:lang w:eastAsia="ja-JP"/>
        </w:rPr>
      </w:pPr>
    </w:p>
    <w:p w:rsidR="00832F72" w:rsidRPr="00D57CFE" w:rsidRDefault="00CB3DC5" w:rsidP="00787CC8">
      <w:pPr>
        <w:widowControl w:val="0"/>
        <w:numPr>
          <w:ilvl w:val="0"/>
          <w:numId w:val="15"/>
        </w:numPr>
        <w:jc w:val="both"/>
        <w:rPr>
          <w:rFonts w:ascii="Times New Roman" w:hAnsi="Times New Roman"/>
          <w:i/>
          <w:sz w:val="22"/>
          <w:szCs w:val="22"/>
          <w:lang w:eastAsia="ja-JP"/>
        </w:rPr>
      </w:pPr>
      <w:r w:rsidRPr="00D57CFE">
        <w:rPr>
          <w:rFonts w:ascii="Times New Roman" w:hAnsi="Times New Roman"/>
          <w:strike/>
          <w:sz w:val="22"/>
          <w:szCs w:val="22"/>
          <w:lang w:eastAsia="ja-JP"/>
        </w:rPr>
        <w:t>Inquire with management about</w:t>
      </w:r>
      <w:r w:rsidR="00832F72" w:rsidRPr="00D57CFE">
        <w:rPr>
          <w:rFonts w:ascii="Times New Roman" w:hAnsi="Times New Roman"/>
          <w:strike/>
          <w:sz w:val="22"/>
          <w:szCs w:val="22"/>
          <w:lang w:eastAsia="ja-JP"/>
        </w:rPr>
        <w:t xml:space="preserve"> any significant differences or adjustments. </w:t>
      </w:r>
      <w:r w:rsidRPr="00D57CFE">
        <w:rPr>
          <w:rFonts w:ascii="Times New Roman" w:hAnsi="Times New Roman"/>
          <w:strike/>
          <w:sz w:val="22"/>
          <w:szCs w:val="22"/>
          <w:lang w:eastAsia="ja-JP"/>
        </w:rPr>
        <w:t xml:space="preserve"> </w:t>
      </w:r>
      <w:r w:rsidRPr="00D57CFE">
        <w:rPr>
          <w:rFonts w:ascii="Times New Roman" w:hAnsi="Times New Roman"/>
          <w:i/>
          <w:strike/>
          <w:sz w:val="22"/>
          <w:szCs w:val="22"/>
          <w:lang w:eastAsia="ja-JP"/>
        </w:rPr>
        <w:t xml:space="preserve">Note: </w:t>
      </w:r>
      <w:r w:rsidR="0029637D" w:rsidRPr="00D57CFE">
        <w:rPr>
          <w:rFonts w:ascii="Times New Roman" w:hAnsi="Times New Roman"/>
          <w:i/>
          <w:strike/>
          <w:sz w:val="22"/>
          <w:szCs w:val="22"/>
          <w:lang w:eastAsia="ja-JP"/>
        </w:rPr>
        <w:t>We suggest</w:t>
      </w:r>
      <w:r w:rsidRPr="00D57CFE">
        <w:rPr>
          <w:rFonts w:ascii="Times New Roman" w:hAnsi="Times New Roman"/>
          <w:i/>
          <w:strike/>
          <w:sz w:val="22"/>
          <w:szCs w:val="22"/>
          <w:lang w:eastAsia="ja-JP"/>
        </w:rPr>
        <w:t xml:space="preserve"> reviewing t</w:t>
      </w:r>
      <w:r w:rsidR="00832F72" w:rsidRPr="00D57CFE">
        <w:rPr>
          <w:rFonts w:ascii="Times New Roman" w:hAnsi="Times New Roman"/>
          <w:i/>
          <w:strike/>
          <w:sz w:val="22"/>
          <w:szCs w:val="22"/>
          <w:lang w:eastAsia="ja-JP"/>
        </w:rPr>
        <w:t xml:space="preserve">he </w:t>
      </w:r>
      <w:r w:rsidR="00F04345" w:rsidRPr="00D57CFE">
        <w:rPr>
          <w:rFonts w:ascii="Times New Roman" w:hAnsi="Times New Roman"/>
          <w:i/>
          <w:strike/>
          <w:sz w:val="22"/>
          <w:szCs w:val="22"/>
          <w:u w:val="wave"/>
          <w:lang w:eastAsia="ja-JP"/>
        </w:rPr>
        <w:t>SOES</w:t>
      </w:r>
      <w:r w:rsidR="00F04345" w:rsidRPr="00D57CFE">
        <w:rPr>
          <w:rFonts w:ascii="Times New Roman" w:hAnsi="Times New Roman"/>
          <w:i/>
          <w:strike/>
          <w:sz w:val="22"/>
          <w:szCs w:val="22"/>
          <w:lang w:eastAsia="ja-JP"/>
        </w:rPr>
        <w:t xml:space="preserve"> </w:t>
      </w:r>
      <w:r w:rsidR="0029637D" w:rsidRPr="00D57CFE">
        <w:rPr>
          <w:rFonts w:ascii="Times New Roman" w:hAnsi="Times New Roman"/>
          <w:i/>
          <w:strike/>
          <w:sz w:val="22"/>
          <w:szCs w:val="22"/>
          <w:lang w:eastAsia="ja-JP"/>
        </w:rPr>
        <w:t>Fatal Error Report</w:t>
      </w:r>
      <w:r w:rsidRPr="00D57CFE">
        <w:rPr>
          <w:rFonts w:ascii="Times New Roman" w:hAnsi="Times New Roman"/>
          <w:i/>
          <w:strike/>
          <w:sz w:val="22"/>
          <w:szCs w:val="22"/>
          <w:lang w:eastAsia="ja-JP"/>
        </w:rPr>
        <w:t xml:space="preserve">. </w:t>
      </w:r>
      <w:r w:rsidR="00832F72" w:rsidRPr="00D57CFE">
        <w:rPr>
          <w:rFonts w:ascii="Times New Roman" w:hAnsi="Times New Roman"/>
          <w:i/>
          <w:strike/>
          <w:sz w:val="22"/>
          <w:szCs w:val="22"/>
          <w:lang w:eastAsia="ja-JP"/>
        </w:rPr>
        <w:t xml:space="preserve"> </w:t>
      </w:r>
      <w:r w:rsidRPr="00D57CFE">
        <w:rPr>
          <w:rFonts w:ascii="Times New Roman" w:hAnsi="Times New Roman"/>
          <w:i/>
          <w:strike/>
          <w:sz w:val="22"/>
          <w:szCs w:val="22"/>
          <w:lang w:eastAsia="ja-JP"/>
        </w:rPr>
        <w:t>T</w:t>
      </w:r>
      <w:r w:rsidR="00832F72" w:rsidRPr="00D57CFE">
        <w:rPr>
          <w:rFonts w:ascii="Times New Roman" w:hAnsi="Times New Roman"/>
          <w:i/>
          <w:strike/>
          <w:sz w:val="22"/>
          <w:szCs w:val="22"/>
          <w:lang w:eastAsia="ja-JP"/>
        </w:rPr>
        <w:t>he</w:t>
      </w:r>
      <w:r w:rsidR="00F04345" w:rsidRPr="00D57CFE">
        <w:rPr>
          <w:rFonts w:ascii="Times New Roman" w:hAnsi="Times New Roman"/>
          <w:i/>
          <w:strike/>
          <w:sz w:val="22"/>
          <w:szCs w:val="22"/>
          <w:lang w:eastAsia="ja-JP"/>
        </w:rPr>
        <w:t xml:space="preserve"> </w:t>
      </w:r>
      <w:r w:rsidR="00F04345" w:rsidRPr="00D57CFE">
        <w:rPr>
          <w:rFonts w:ascii="Times New Roman" w:hAnsi="Times New Roman"/>
          <w:i/>
          <w:strike/>
          <w:sz w:val="22"/>
          <w:szCs w:val="22"/>
          <w:u w:val="wave"/>
          <w:lang w:eastAsia="ja-JP"/>
        </w:rPr>
        <w:t>Community School</w:t>
      </w:r>
      <w:r w:rsidR="00832F72" w:rsidRPr="00D57CFE">
        <w:rPr>
          <w:rFonts w:ascii="Times New Roman" w:hAnsi="Times New Roman"/>
          <w:i/>
          <w:strike/>
          <w:sz w:val="22"/>
          <w:szCs w:val="22"/>
          <w:lang w:eastAsia="ja-JP"/>
        </w:rPr>
        <w:t xml:space="preserve"> </w:t>
      </w:r>
      <w:r w:rsidR="0029637D" w:rsidRPr="00D57CFE">
        <w:rPr>
          <w:rFonts w:ascii="Times New Roman" w:hAnsi="Times New Roman"/>
          <w:i/>
          <w:strike/>
          <w:sz w:val="22"/>
          <w:szCs w:val="22"/>
          <w:lang w:eastAsia="ja-JP"/>
        </w:rPr>
        <w:t>Final Payment Report</w:t>
      </w:r>
      <w:r w:rsidR="00832F72" w:rsidRPr="00D57CFE">
        <w:rPr>
          <w:rFonts w:ascii="Times New Roman" w:hAnsi="Times New Roman"/>
          <w:i/>
          <w:strike/>
          <w:sz w:val="22"/>
          <w:szCs w:val="22"/>
          <w:lang w:eastAsia="ja-JP"/>
        </w:rPr>
        <w:t>/FTE will not include all students</w:t>
      </w:r>
      <w:r w:rsidRPr="00D57CFE">
        <w:rPr>
          <w:rFonts w:ascii="Times New Roman" w:hAnsi="Times New Roman"/>
          <w:i/>
          <w:strike/>
          <w:sz w:val="22"/>
          <w:szCs w:val="22"/>
          <w:lang w:eastAsia="ja-JP"/>
        </w:rPr>
        <w:t>.  Those students with “errors”</w:t>
      </w:r>
      <w:r w:rsidR="00832F72" w:rsidRPr="00D57CFE">
        <w:rPr>
          <w:rFonts w:ascii="Times New Roman" w:hAnsi="Times New Roman"/>
          <w:i/>
          <w:strike/>
          <w:sz w:val="22"/>
          <w:szCs w:val="22"/>
          <w:lang w:eastAsia="ja-JP"/>
        </w:rPr>
        <w:t xml:space="preserve"> are excluded </w:t>
      </w:r>
      <w:r w:rsidRPr="00D57CFE">
        <w:rPr>
          <w:rFonts w:ascii="Times New Roman" w:hAnsi="Times New Roman"/>
          <w:i/>
          <w:strike/>
          <w:sz w:val="22"/>
          <w:szCs w:val="22"/>
          <w:lang w:eastAsia="ja-JP"/>
        </w:rPr>
        <w:t xml:space="preserve">from the </w:t>
      </w:r>
      <w:r w:rsidR="0029637D" w:rsidRPr="00D57CFE">
        <w:rPr>
          <w:rFonts w:ascii="Times New Roman" w:hAnsi="Times New Roman"/>
          <w:i/>
          <w:strike/>
          <w:sz w:val="22"/>
          <w:szCs w:val="22"/>
          <w:lang w:eastAsia="ja-JP"/>
        </w:rPr>
        <w:t>Final Payment Report/</w:t>
      </w:r>
      <w:r w:rsidRPr="00D57CFE">
        <w:rPr>
          <w:rFonts w:ascii="Times New Roman" w:hAnsi="Times New Roman"/>
          <w:i/>
          <w:strike/>
          <w:sz w:val="22"/>
          <w:szCs w:val="22"/>
          <w:lang w:eastAsia="ja-JP"/>
        </w:rPr>
        <w:t xml:space="preserve">FTE </w:t>
      </w:r>
      <w:r w:rsidR="00832F72" w:rsidRPr="00D57CFE">
        <w:rPr>
          <w:rFonts w:ascii="Times New Roman" w:hAnsi="Times New Roman"/>
          <w:i/>
          <w:strike/>
          <w:sz w:val="22"/>
          <w:szCs w:val="22"/>
          <w:lang w:eastAsia="ja-JP"/>
        </w:rPr>
        <w:t xml:space="preserve">because they were not funded.  </w:t>
      </w:r>
      <w:r w:rsidRPr="00D57CFE">
        <w:rPr>
          <w:rFonts w:ascii="Times New Roman" w:hAnsi="Times New Roman"/>
          <w:i/>
          <w:strike/>
          <w:sz w:val="22"/>
          <w:szCs w:val="22"/>
          <w:lang w:eastAsia="ja-JP"/>
        </w:rPr>
        <w:t xml:space="preserve">However, such students are included on the </w:t>
      </w:r>
      <w:r w:rsidR="00F04345" w:rsidRPr="00D57CFE">
        <w:rPr>
          <w:rFonts w:ascii="Times New Roman" w:hAnsi="Times New Roman"/>
          <w:i/>
          <w:strike/>
          <w:sz w:val="22"/>
          <w:szCs w:val="22"/>
          <w:u w:val="wave"/>
          <w:lang w:eastAsia="ja-JP"/>
        </w:rPr>
        <w:t>SOES</w:t>
      </w:r>
      <w:r w:rsidR="00F04345" w:rsidRPr="00D57CFE">
        <w:rPr>
          <w:rFonts w:ascii="Times New Roman" w:hAnsi="Times New Roman"/>
          <w:i/>
          <w:strike/>
          <w:sz w:val="22"/>
          <w:szCs w:val="22"/>
          <w:lang w:eastAsia="ja-JP"/>
        </w:rPr>
        <w:t xml:space="preserve"> </w:t>
      </w:r>
      <w:r w:rsidR="0029637D" w:rsidRPr="00D57CFE">
        <w:rPr>
          <w:rFonts w:ascii="Times New Roman" w:hAnsi="Times New Roman"/>
          <w:i/>
          <w:strike/>
          <w:sz w:val="22"/>
          <w:szCs w:val="22"/>
          <w:lang w:eastAsia="ja-JP"/>
        </w:rPr>
        <w:t>Fatal Error Report</w:t>
      </w:r>
      <w:r w:rsidRPr="00D57CFE">
        <w:rPr>
          <w:rFonts w:ascii="Times New Roman" w:hAnsi="Times New Roman"/>
          <w:i/>
          <w:strike/>
          <w:sz w:val="22"/>
          <w:szCs w:val="22"/>
          <w:u w:val="wave"/>
          <w:lang w:eastAsia="ja-JP"/>
        </w:rPr>
        <w:t>.</w:t>
      </w:r>
      <w:r w:rsidR="00832F72" w:rsidRPr="00D57CFE">
        <w:rPr>
          <w:rFonts w:ascii="Times New Roman" w:hAnsi="Times New Roman"/>
          <w:i/>
          <w:strike/>
          <w:sz w:val="22"/>
          <w:szCs w:val="22"/>
          <w:u w:val="wave"/>
          <w:lang w:eastAsia="ja-JP"/>
        </w:rPr>
        <w:t xml:space="preserve"> </w:t>
      </w:r>
      <w:r w:rsidRPr="00D57CFE">
        <w:rPr>
          <w:rFonts w:ascii="Times New Roman" w:hAnsi="Times New Roman"/>
          <w:i/>
          <w:strike/>
          <w:sz w:val="22"/>
          <w:szCs w:val="22"/>
          <w:u w:val="wave"/>
          <w:lang w:eastAsia="ja-JP"/>
        </w:rPr>
        <w:t xml:space="preserve"> </w:t>
      </w:r>
      <w:r w:rsidR="00F04345" w:rsidRPr="00D57CFE">
        <w:rPr>
          <w:rFonts w:ascii="Times New Roman" w:hAnsi="Times New Roman"/>
          <w:i/>
          <w:strike/>
          <w:sz w:val="22"/>
          <w:szCs w:val="22"/>
          <w:u w:val="wave"/>
          <w:lang w:eastAsia="ja-JP"/>
        </w:rPr>
        <w:t>Community school</w:t>
      </w:r>
      <w:r w:rsidR="00D76E2A" w:rsidRPr="00D57CFE">
        <w:rPr>
          <w:rFonts w:ascii="Times New Roman" w:hAnsi="Times New Roman"/>
          <w:i/>
          <w:strike/>
          <w:sz w:val="22"/>
          <w:szCs w:val="22"/>
          <w:u w:val="wave"/>
          <w:lang w:eastAsia="ja-JP"/>
        </w:rPr>
        <w:t xml:space="preserve"> payments are made by ODE 15 days after month-end.  Therefore, auditors should compare student attendance figures reported in the SOES system against the amounts reported in the following month’s </w:t>
      </w:r>
      <w:r w:rsidR="00F04345" w:rsidRPr="00D57CFE">
        <w:rPr>
          <w:rFonts w:ascii="Times New Roman" w:hAnsi="Times New Roman"/>
          <w:i/>
          <w:strike/>
          <w:sz w:val="22"/>
          <w:szCs w:val="22"/>
          <w:u w:val="wave"/>
          <w:lang w:eastAsia="ja-JP"/>
        </w:rPr>
        <w:t>Community School Payment</w:t>
      </w:r>
      <w:r w:rsidR="00D76E2A" w:rsidRPr="00D57CFE">
        <w:rPr>
          <w:rFonts w:ascii="Times New Roman" w:hAnsi="Times New Roman"/>
          <w:i/>
          <w:strike/>
          <w:sz w:val="22"/>
          <w:szCs w:val="22"/>
          <w:u w:val="wave"/>
          <w:lang w:eastAsia="ja-JP"/>
        </w:rPr>
        <w:t xml:space="preserve"> Report (e.g., November 2008 SOES to December 2008 </w:t>
      </w:r>
      <w:r w:rsidR="00F04345" w:rsidRPr="00D57CFE">
        <w:rPr>
          <w:rFonts w:ascii="Times New Roman" w:hAnsi="Times New Roman"/>
          <w:i/>
          <w:strike/>
          <w:sz w:val="22"/>
          <w:szCs w:val="22"/>
          <w:u w:val="wave"/>
          <w:lang w:eastAsia="ja-JP"/>
        </w:rPr>
        <w:t xml:space="preserve">Community School Payment </w:t>
      </w:r>
      <w:r w:rsidR="00D76E2A" w:rsidRPr="00D57CFE">
        <w:rPr>
          <w:rFonts w:ascii="Times New Roman" w:hAnsi="Times New Roman"/>
          <w:i/>
          <w:strike/>
          <w:sz w:val="22"/>
          <w:szCs w:val="22"/>
          <w:u w:val="wave"/>
          <w:lang w:eastAsia="ja-JP"/>
        </w:rPr>
        <w:t>Report).  Likewise, auditors should compare student attendance figures against the following month’s SOES Fatal Error report.</w:t>
      </w:r>
      <w:r w:rsidR="00D76E2A" w:rsidRPr="00D57CFE">
        <w:rPr>
          <w:rFonts w:ascii="Times New Roman" w:hAnsi="Times New Roman"/>
          <w:i/>
          <w:sz w:val="22"/>
          <w:szCs w:val="22"/>
          <w:lang w:eastAsia="ja-JP"/>
        </w:rPr>
        <w:t xml:space="preserve"> </w:t>
      </w:r>
    </w:p>
    <w:p w:rsidR="00DB1948" w:rsidRPr="00D57CFE" w:rsidRDefault="00DB1948" w:rsidP="00DB1948">
      <w:pPr>
        <w:widowControl w:val="0"/>
        <w:jc w:val="both"/>
        <w:rPr>
          <w:rFonts w:ascii="Times New Roman" w:hAnsi="Times New Roman"/>
          <w:sz w:val="22"/>
          <w:szCs w:val="22"/>
          <w:u w:val="wave"/>
          <w:lang w:eastAsia="ja-JP"/>
        </w:rPr>
      </w:pPr>
    </w:p>
    <w:p w:rsidR="00832F72" w:rsidRPr="00D57CFE" w:rsidRDefault="00AA796D" w:rsidP="00AA796D">
      <w:pPr>
        <w:pBdr>
          <w:top w:val="single" w:sz="4" w:space="1" w:color="auto"/>
          <w:left w:val="single" w:sz="4" w:space="4" w:color="auto"/>
          <w:bottom w:val="single" w:sz="4" w:space="1" w:color="auto"/>
          <w:right w:val="single" w:sz="4" w:space="4" w:color="auto"/>
        </w:pBdr>
        <w:shd w:val="clear" w:color="auto" w:fill="C0C0C0"/>
        <w:jc w:val="both"/>
        <w:rPr>
          <w:rFonts w:ascii="Times New Roman" w:hAnsi="Times New Roman"/>
          <w:strike/>
          <w:sz w:val="22"/>
          <w:szCs w:val="22"/>
        </w:rPr>
      </w:pPr>
      <w:r w:rsidRPr="00D57CFE">
        <w:rPr>
          <w:rFonts w:ascii="Times New Roman" w:hAnsi="Times New Roman"/>
          <w:b/>
          <w:strike/>
          <w:sz w:val="22"/>
          <w:szCs w:val="22"/>
        </w:rPr>
        <w:t xml:space="preserve">Note: </w:t>
      </w:r>
      <w:r w:rsidR="00832F72" w:rsidRPr="00D57CFE">
        <w:rPr>
          <w:rFonts w:ascii="Times New Roman" w:hAnsi="Times New Roman"/>
          <w:b/>
          <w:strike/>
          <w:sz w:val="22"/>
          <w:szCs w:val="22"/>
        </w:rPr>
        <w:t>Comparin</w:t>
      </w:r>
      <w:r w:rsidRPr="00D57CFE">
        <w:rPr>
          <w:rFonts w:ascii="Times New Roman" w:hAnsi="Times New Roman"/>
          <w:b/>
          <w:strike/>
          <w:sz w:val="22"/>
          <w:szCs w:val="22"/>
        </w:rPr>
        <w:t>g</w:t>
      </w:r>
      <w:r w:rsidR="00832F72" w:rsidRPr="00D57CFE">
        <w:rPr>
          <w:rFonts w:ascii="Times New Roman" w:hAnsi="Times New Roman"/>
          <w:b/>
          <w:strike/>
          <w:sz w:val="22"/>
          <w:szCs w:val="22"/>
        </w:rPr>
        <w:t xml:space="preserve"> students </w:t>
      </w:r>
      <w:r w:rsidRPr="00D57CFE">
        <w:rPr>
          <w:rFonts w:ascii="Times New Roman" w:hAnsi="Times New Roman"/>
          <w:b/>
          <w:strike/>
          <w:sz w:val="22"/>
          <w:szCs w:val="22"/>
        </w:rPr>
        <w:t xml:space="preserve">participating in the school lunch program to those recorded in the </w:t>
      </w:r>
      <w:r w:rsidR="00832F72" w:rsidRPr="00D57CFE">
        <w:rPr>
          <w:rFonts w:ascii="Times New Roman" w:hAnsi="Times New Roman"/>
          <w:b/>
          <w:strike/>
          <w:sz w:val="22"/>
          <w:szCs w:val="22"/>
        </w:rPr>
        <w:t xml:space="preserve">attendance records </w:t>
      </w:r>
      <w:r w:rsidRPr="00D57CFE">
        <w:rPr>
          <w:rFonts w:ascii="Times New Roman" w:hAnsi="Times New Roman"/>
          <w:b/>
          <w:strike/>
          <w:sz w:val="22"/>
          <w:szCs w:val="22"/>
        </w:rPr>
        <w:t>is</w:t>
      </w:r>
      <w:r w:rsidR="00832F72" w:rsidRPr="00D57CFE">
        <w:rPr>
          <w:rFonts w:ascii="Times New Roman" w:hAnsi="Times New Roman"/>
          <w:b/>
          <w:strike/>
          <w:sz w:val="22"/>
          <w:szCs w:val="22"/>
        </w:rPr>
        <w:t xml:space="preserve"> not </w:t>
      </w:r>
      <w:r w:rsidRPr="00D57CFE">
        <w:rPr>
          <w:rFonts w:ascii="Times New Roman" w:hAnsi="Times New Roman"/>
          <w:b/>
          <w:strike/>
          <w:sz w:val="22"/>
          <w:szCs w:val="22"/>
        </w:rPr>
        <w:t xml:space="preserve">a valid comparison since not all students attending a community school purchase a school lunch.  </w:t>
      </w:r>
    </w:p>
    <w:p w:rsidR="00832F72" w:rsidRPr="00D57CFE" w:rsidRDefault="00832F72" w:rsidP="00832F72">
      <w:pPr>
        <w:widowControl w:val="0"/>
        <w:jc w:val="both"/>
        <w:rPr>
          <w:rFonts w:ascii="Times New Roman" w:hAnsi="Times New Roman"/>
          <w:sz w:val="22"/>
          <w:szCs w:val="22"/>
          <w:u w:val="wave"/>
          <w:lang w:eastAsia="ja-JP"/>
        </w:rPr>
      </w:pPr>
    </w:p>
    <w:p w:rsidR="00832F72" w:rsidRPr="00D57CFE" w:rsidRDefault="00832F72" w:rsidP="00AA796D">
      <w:pPr>
        <w:widowControl w:val="0"/>
        <w:jc w:val="both"/>
        <w:rPr>
          <w:rFonts w:ascii="Times New Roman" w:hAnsi="Times New Roman"/>
          <w:sz w:val="22"/>
          <w:szCs w:val="22"/>
          <w:lang w:eastAsia="ja-JP"/>
        </w:rPr>
      </w:pPr>
      <w:r w:rsidRPr="00D57CFE">
        <w:rPr>
          <w:rFonts w:ascii="Times New Roman" w:hAnsi="Times New Roman"/>
          <w:sz w:val="22"/>
          <w:szCs w:val="22"/>
          <w:lang w:eastAsia="ja-JP"/>
        </w:rPr>
        <w:t xml:space="preserve">Perform </w:t>
      </w:r>
      <w:r w:rsidR="00811C9C" w:rsidRPr="00D57CFE">
        <w:rPr>
          <w:rFonts w:ascii="Times New Roman" w:hAnsi="Times New Roman"/>
          <w:sz w:val="22"/>
          <w:szCs w:val="22"/>
          <w:lang w:eastAsia="ja-JP"/>
        </w:rPr>
        <w:t>the following a</w:t>
      </w:r>
      <w:r w:rsidRPr="00D57CFE">
        <w:rPr>
          <w:rFonts w:ascii="Times New Roman" w:hAnsi="Times New Roman"/>
          <w:sz w:val="22"/>
          <w:szCs w:val="22"/>
          <w:lang w:eastAsia="ja-JP"/>
        </w:rPr>
        <w:t xml:space="preserve">nalytical </w:t>
      </w:r>
      <w:r w:rsidR="00811C9C" w:rsidRPr="00D57CFE">
        <w:rPr>
          <w:rFonts w:ascii="Times New Roman" w:hAnsi="Times New Roman"/>
          <w:sz w:val="22"/>
          <w:szCs w:val="22"/>
          <w:lang w:eastAsia="ja-JP"/>
        </w:rPr>
        <w:t>p</w:t>
      </w:r>
      <w:r w:rsidRPr="00D57CFE">
        <w:rPr>
          <w:rFonts w:ascii="Times New Roman" w:hAnsi="Times New Roman"/>
          <w:sz w:val="22"/>
          <w:szCs w:val="22"/>
          <w:lang w:eastAsia="ja-JP"/>
        </w:rPr>
        <w:t>rocedures:</w:t>
      </w:r>
    </w:p>
    <w:p w:rsidR="00832F72" w:rsidRPr="00D57CFE" w:rsidRDefault="00832F72" w:rsidP="00AA796D">
      <w:pPr>
        <w:widowControl w:val="0"/>
        <w:jc w:val="both"/>
        <w:rPr>
          <w:rFonts w:ascii="Times New Roman" w:hAnsi="Times New Roman"/>
          <w:sz w:val="22"/>
          <w:szCs w:val="22"/>
          <w:lang w:eastAsia="ja-JP"/>
        </w:rPr>
      </w:pPr>
    </w:p>
    <w:p w:rsidR="00AA796D" w:rsidRPr="00D57CFE" w:rsidRDefault="00832F72" w:rsidP="00AA796D">
      <w:pPr>
        <w:widowControl w:val="0"/>
        <w:jc w:val="both"/>
        <w:rPr>
          <w:rFonts w:ascii="Times New Roman" w:hAnsi="Times New Roman"/>
          <w:b/>
          <w:i/>
          <w:sz w:val="22"/>
          <w:szCs w:val="22"/>
        </w:rPr>
      </w:pPr>
      <w:r w:rsidRPr="00D57CFE">
        <w:rPr>
          <w:rFonts w:ascii="Times New Roman" w:hAnsi="Times New Roman"/>
          <w:b/>
          <w:i/>
          <w:sz w:val="22"/>
          <w:szCs w:val="22"/>
        </w:rPr>
        <w:t>For Brick &amp; Mortar Schools</w:t>
      </w:r>
      <w:r w:rsidR="00AA796D" w:rsidRPr="00D57CFE">
        <w:rPr>
          <w:rFonts w:ascii="Times New Roman" w:hAnsi="Times New Roman"/>
          <w:b/>
          <w:i/>
          <w:sz w:val="22"/>
          <w:szCs w:val="22"/>
        </w:rPr>
        <w:t xml:space="preserve"> (n</w:t>
      </w:r>
      <w:r w:rsidRPr="00D57CFE">
        <w:rPr>
          <w:rFonts w:ascii="Times New Roman" w:hAnsi="Times New Roman"/>
          <w:b/>
          <w:i/>
          <w:sz w:val="22"/>
          <w:szCs w:val="22"/>
        </w:rPr>
        <w:t>on-electronic schools)</w:t>
      </w:r>
    </w:p>
    <w:p w:rsidR="00AA796D" w:rsidRPr="00D57CFE" w:rsidRDefault="00AA796D" w:rsidP="00AA796D">
      <w:pPr>
        <w:widowControl w:val="0"/>
        <w:jc w:val="both"/>
        <w:rPr>
          <w:rFonts w:ascii="Times New Roman" w:hAnsi="Times New Roman"/>
          <w:sz w:val="22"/>
          <w:szCs w:val="22"/>
        </w:rPr>
      </w:pPr>
    </w:p>
    <w:p w:rsidR="00832F72" w:rsidRPr="00D57CFE" w:rsidRDefault="00AA796D" w:rsidP="00787CC8">
      <w:pPr>
        <w:widowControl w:val="0"/>
        <w:numPr>
          <w:ilvl w:val="0"/>
          <w:numId w:val="12"/>
        </w:numPr>
        <w:jc w:val="both"/>
        <w:rPr>
          <w:rFonts w:ascii="Times New Roman" w:hAnsi="Times New Roman"/>
          <w:strike/>
          <w:sz w:val="22"/>
          <w:szCs w:val="22"/>
          <w:lang w:eastAsia="ja-JP"/>
        </w:rPr>
      </w:pPr>
      <w:r w:rsidRPr="00D57CFE">
        <w:rPr>
          <w:rFonts w:ascii="Times New Roman" w:hAnsi="Times New Roman"/>
          <w:strike/>
          <w:sz w:val="22"/>
          <w:szCs w:val="22"/>
        </w:rPr>
        <w:t>S</w:t>
      </w:r>
      <w:r w:rsidR="00832F72" w:rsidRPr="00D57CFE">
        <w:rPr>
          <w:rFonts w:ascii="Times New Roman" w:hAnsi="Times New Roman"/>
          <w:strike/>
          <w:sz w:val="22"/>
          <w:szCs w:val="22"/>
        </w:rPr>
        <w:t xml:space="preserve">elect two months of operation.  Compare the </w:t>
      </w:r>
      <w:r w:rsidR="006E0F7E" w:rsidRPr="00D57CFE">
        <w:rPr>
          <w:rFonts w:ascii="Times New Roman" w:hAnsi="Times New Roman"/>
          <w:strike/>
          <w:sz w:val="22"/>
          <w:szCs w:val="22"/>
        </w:rPr>
        <w:t xml:space="preserve">Monthly Payment and Fatal Error Reports </w:t>
      </w:r>
      <w:r w:rsidR="00832F72" w:rsidRPr="00D57CFE">
        <w:rPr>
          <w:rFonts w:ascii="Times New Roman" w:hAnsi="Times New Roman"/>
          <w:strike/>
          <w:sz w:val="22"/>
          <w:szCs w:val="22"/>
        </w:rPr>
        <w:t xml:space="preserve">to attendance records </w:t>
      </w:r>
      <w:r w:rsidR="005A6D2A" w:rsidRPr="00D57CFE">
        <w:rPr>
          <w:rFonts w:ascii="Times New Roman" w:hAnsi="Times New Roman"/>
          <w:strike/>
          <w:sz w:val="22"/>
          <w:szCs w:val="22"/>
        </w:rPr>
        <w:t>for those</w:t>
      </w:r>
      <w:r w:rsidR="00832F72" w:rsidRPr="00D57CFE">
        <w:rPr>
          <w:rFonts w:ascii="Times New Roman" w:hAnsi="Times New Roman"/>
          <w:strike/>
          <w:sz w:val="22"/>
          <w:szCs w:val="22"/>
        </w:rPr>
        <w:t xml:space="preserve"> months.</w:t>
      </w:r>
      <w:r w:rsidR="00832F72" w:rsidRPr="00D57CFE">
        <w:rPr>
          <w:rFonts w:ascii="Times New Roman" w:hAnsi="Times New Roman"/>
          <w:strike/>
          <w:sz w:val="22"/>
          <w:szCs w:val="22"/>
          <w:lang w:eastAsia="ja-JP"/>
        </w:rPr>
        <w:t xml:space="preserve"> </w:t>
      </w:r>
      <w:r w:rsidRPr="00D57CFE">
        <w:rPr>
          <w:rFonts w:ascii="Times New Roman" w:hAnsi="Times New Roman"/>
          <w:strike/>
          <w:sz w:val="22"/>
          <w:szCs w:val="22"/>
          <w:lang w:eastAsia="ja-JP"/>
        </w:rPr>
        <w:t xml:space="preserve"> Inquire with management about any significant </w:t>
      </w:r>
      <w:r w:rsidRPr="00D57CFE">
        <w:rPr>
          <w:rFonts w:ascii="Times New Roman" w:hAnsi="Times New Roman"/>
          <w:strike/>
          <w:sz w:val="22"/>
          <w:szCs w:val="22"/>
          <w:lang w:eastAsia="ja-JP"/>
        </w:rPr>
        <w:lastRenderedPageBreak/>
        <w:t>differences or adjustments.  Considering reporting noncompliance or other client communication for any significant unexplained variances</w:t>
      </w:r>
      <w:r w:rsidR="00832F72" w:rsidRPr="00D57CFE">
        <w:rPr>
          <w:rFonts w:ascii="Times New Roman" w:hAnsi="Times New Roman"/>
          <w:strike/>
          <w:sz w:val="22"/>
          <w:szCs w:val="22"/>
          <w:lang w:eastAsia="ja-JP"/>
        </w:rPr>
        <w:t>.</w:t>
      </w:r>
    </w:p>
    <w:p w:rsidR="00832F72" w:rsidRPr="00D57CFE" w:rsidRDefault="00832F72" w:rsidP="00AA796D">
      <w:pPr>
        <w:widowControl w:val="0"/>
        <w:jc w:val="both"/>
        <w:rPr>
          <w:rFonts w:ascii="Times New Roman" w:hAnsi="Times New Roman"/>
          <w:strike/>
          <w:sz w:val="22"/>
          <w:szCs w:val="22"/>
          <w:lang w:eastAsia="ja-JP"/>
        </w:rPr>
      </w:pPr>
    </w:p>
    <w:p w:rsidR="00DB545A" w:rsidRPr="00D57CFE" w:rsidRDefault="00832F72" w:rsidP="00787CC8">
      <w:pPr>
        <w:widowControl w:val="0"/>
        <w:numPr>
          <w:ilvl w:val="0"/>
          <w:numId w:val="11"/>
        </w:numPr>
        <w:jc w:val="both"/>
        <w:rPr>
          <w:rFonts w:ascii="Times New Roman" w:hAnsi="Times New Roman"/>
          <w:sz w:val="22"/>
          <w:szCs w:val="22"/>
          <w:lang w:eastAsia="ja-JP"/>
        </w:rPr>
      </w:pPr>
      <w:r w:rsidRPr="00D57CFE">
        <w:rPr>
          <w:rFonts w:ascii="Times New Roman" w:hAnsi="Times New Roman"/>
          <w:sz w:val="22"/>
          <w:szCs w:val="22"/>
          <w:lang w:eastAsia="ja-JP"/>
        </w:rPr>
        <w:t xml:space="preserve">Select </w:t>
      </w:r>
      <w:r w:rsidR="00DB545A" w:rsidRPr="00D57CFE">
        <w:rPr>
          <w:rFonts w:ascii="Times New Roman" w:hAnsi="Times New Roman"/>
          <w:sz w:val="22"/>
          <w:szCs w:val="22"/>
          <w:lang w:eastAsia="ja-JP"/>
        </w:rPr>
        <w:t xml:space="preserve">a representative number of </w:t>
      </w:r>
      <w:r w:rsidRPr="00D57CFE">
        <w:rPr>
          <w:rFonts w:ascii="Times New Roman" w:hAnsi="Times New Roman"/>
          <w:sz w:val="22"/>
          <w:szCs w:val="22"/>
          <w:lang w:eastAsia="ja-JP"/>
        </w:rPr>
        <w:t>students from the community school’s withdrawal list</w:t>
      </w:r>
      <w:r w:rsidR="00DB545A" w:rsidRPr="00D57CFE">
        <w:rPr>
          <w:rFonts w:ascii="Times New Roman" w:hAnsi="Times New Roman"/>
          <w:sz w:val="22"/>
          <w:szCs w:val="22"/>
          <w:lang w:eastAsia="ja-JP"/>
        </w:rPr>
        <w:t xml:space="preserve">.  The withdrawal list may be </w:t>
      </w:r>
      <w:r w:rsidRPr="00D57CFE">
        <w:rPr>
          <w:rFonts w:ascii="Times New Roman" w:hAnsi="Times New Roman"/>
          <w:sz w:val="22"/>
          <w:szCs w:val="22"/>
          <w:lang w:eastAsia="ja-JP"/>
        </w:rPr>
        <w:t>obtain</w:t>
      </w:r>
      <w:r w:rsidR="00DB545A" w:rsidRPr="00D57CFE">
        <w:rPr>
          <w:rFonts w:ascii="Times New Roman" w:hAnsi="Times New Roman"/>
          <w:sz w:val="22"/>
          <w:szCs w:val="22"/>
          <w:lang w:eastAsia="ja-JP"/>
        </w:rPr>
        <w:t>ed by the community school</w:t>
      </w:r>
      <w:r w:rsidRPr="00D57CFE">
        <w:rPr>
          <w:rFonts w:ascii="Times New Roman" w:hAnsi="Times New Roman"/>
          <w:sz w:val="22"/>
          <w:szCs w:val="22"/>
          <w:lang w:eastAsia="ja-JP"/>
        </w:rPr>
        <w:t xml:space="preserve"> through </w:t>
      </w:r>
      <w:r w:rsidR="00E64346" w:rsidRPr="00D57CFE">
        <w:rPr>
          <w:rFonts w:ascii="Times New Roman" w:hAnsi="Times New Roman"/>
          <w:strike/>
          <w:sz w:val="22"/>
          <w:szCs w:val="22"/>
        </w:rPr>
        <w:t>CSADM</w:t>
      </w:r>
      <w:r w:rsidR="00E64346" w:rsidRPr="00D57CFE">
        <w:rPr>
          <w:rFonts w:ascii="Times New Roman" w:hAnsi="Times New Roman"/>
          <w:sz w:val="22"/>
          <w:szCs w:val="22"/>
        </w:rPr>
        <w:t xml:space="preserve"> </w:t>
      </w:r>
      <w:r w:rsidR="00E64346" w:rsidRPr="00D57CFE">
        <w:rPr>
          <w:rFonts w:ascii="Times New Roman" w:hAnsi="Times New Roman"/>
          <w:sz w:val="22"/>
          <w:szCs w:val="22"/>
          <w:u w:val="wave"/>
        </w:rPr>
        <w:t>SOES</w:t>
      </w:r>
      <w:r w:rsidR="00E64346" w:rsidRPr="00D57CFE">
        <w:rPr>
          <w:rFonts w:ascii="Times New Roman" w:hAnsi="Times New Roman"/>
          <w:sz w:val="22"/>
          <w:szCs w:val="22"/>
        </w:rPr>
        <w:t xml:space="preserve"> </w:t>
      </w:r>
      <w:r w:rsidRPr="00D57CFE">
        <w:rPr>
          <w:rFonts w:ascii="Times New Roman" w:hAnsi="Times New Roman"/>
          <w:sz w:val="22"/>
          <w:szCs w:val="22"/>
          <w:lang w:eastAsia="ja-JP"/>
        </w:rPr>
        <w:t xml:space="preserve">or </w:t>
      </w:r>
      <w:r w:rsidR="005A6D2A" w:rsidRPr="00D57CFE">
        <w:rPr>
          <w:rFonts w:ascii="Times New Roman" w:hAnsi="Times New Roman"/>
          <w:sz w:val="22"/>
          <w:szCs w:val="22"/>
          <w:lang w:eastAsia="ja-JP"/>
        </w:rPr>
        <w:t>the</w:t>
      </w:r>
      <w:r w:rsidR="00DB545A" w:rsidRPr="00D57CFE">
        <w:rPr>
          <w:rFonts w:ascii="Times New Roman" w:hAnsi="Times New Roman"/>
          <w:sz w:val="22"/>
          <w:szCs w:val="22"/>
          <w:lang w:eastAsia="ja-JP"/>
        </w:rPr>
        <w:t xml:space="preserve"> </w:t>
      </w:r>
      <w:r w:rsidR="005A6D2A" w:rsidRPr="00D57CFE">
        <w:rPr>
          <w:rFonts w:ascii="Times New Roman" w:hAnsi="Times New Roman"/>
          <w:sz w:val="22"/>
          <w:szCs w:val="22"/>
          <w:lang w:eastAsia="ja-JP"/>
        </w:rPr>
        <w:t xml:space="preserve">community </w:t>
      </w:r>
      <w:r w:rsidRPr="00D57CFE">
        <w:rPr>
          <w:rFonts w:ascii="Times New Roman" w:hAnsi="Times New Roman"/>
          <w:sz w:val="22"/>
          <w:szCs w:val="22"/>
          <w:lang w:eastAsia="ja-JP"/>
        </w:rPr>
        <w:t>school</w:t>
      </w:r>
      <w:r w:rsidR="005A6D2A" w:rsidRPr="00D57CFE">
        <w:rPr>
          <w:rFonts w:ascii="Times New Roman" w:hAnsi="Times New Roman"/>
          <w:sz w:val="22"/>
          <w:szCs w:val="22"/>
          <w:lang w:eastAsia="ja-JP"/>
        </w:rPr>
        <w:t>’s student management</w:t>
      </w:r>
      <w:r w:rsidRPr="00D57CFE">
        <w:rPr>
          <w:rFonts w:ascii="Times New Roman" w:hAnsi="Times New Roman"/>
          <w:sz w:val="22"/>
          <w:szCs w:val="22"/>
          <w:lang w:eastAsia="ja-JP"/>
        </w:rPr>
        <w:t xml:space="preserve"> database</w:t>
      </w:r>
      <w:r w:rsidR="00DB545A" w:rsidRPr="00D57CFE">
        <w:rPr>
          <w:rFonts w:ascii="Times New Roman" w:hAnsi="Times New Roman"/>
          <w:sz w:val="22"/>
          <w:szCs w:val="22"/>
          <w:lang w:eastAsia="ja-JP"/>
        </w:rPr>
        <w:t xml:space="preserve">.  </w:t>
      </w:r>
    </w:p>
    <w:p w:rsidR="00DB545A" w:rsidRPr="00D57CFE" w:rsidRDefault="00DB545A" w:rsidP="00787CC8">
      <w:pPr>
        <w:widowControl w:val="0"/>
        <w:numPr>
          <w:ilvl w:val="1"/>
          <w:numId w:val="11"/>
        </w:numPr>
        <w:jc w:val="both"/>
        <w:rPr>
          <w:rFonts w:ascii="Times New Roman" w:hAnsi="Times New Roman"/>
          <w:sz w:val="22"/>
          <w:szCs w:val="22"/>
          <w:lang w:eastAsia="ja-JP"/>
        </w:rPr>
      </w:pPr>
      <w:r w:rsidRPr="00D57CFE">
        <w:rPr>
          <w:rFonts w:ascii="Times New Roman" w:hAnsi="Times New Roman"/>
          <w:sz w:val="22"/>
          <w:szCs w:val="22"/>
          <w:lang w:eastAsia="ja-JP"/>
        </w:rPr>
        <w:t>I</w:t>
      </w:r>
      <w:r w:rsidR="00832F72" w:rsidRPr="00D57CFE">
        <w:rPr>
          <w:rFonts w:ascii="Times New Roman" w:hAnsi="Times New Roman"/>
          <w:sz w:val="22"/>
          <w:szCs w:val="22"/>
          <w:lang w:eastAsia="ja-JP"/>
        </w:rPr>
        <w:t>dentify when students were withdrawn</w:t>
      </w:r>
      <w:r w:rsidR="008F6CBD" w:rsidRPr="00D57CFE">
        <w:rPr>
          <w:rFonts w:ascii="Times New Roman" w:hAnsi="Times New Roman"/>
          <w:sz w:val="22"/>
          <w:szCs w:val="22"/>
          <w:u w:val="wave"/>
          <w:lang w:eastAsia="ja-JP"/>
        </w:rPr>
        <w:t xml:space="preserve"> and determine whether it was timely</w:t>
      </w:r>
      <w:r w:rsidR="00832F72" w:rsidRPr="00D57CFE">
        <w:rPr>
          <w:rFonts w:ascii="Times New Roman" w:hAnsi="Times New Roman"/>
          <w:sz w:val="22"/>
          <w:szCs w:val="22"/>
          <w:lang w:eastAsia="ja-JP"/>
        </w:rPr>
        <w:t xml:space="preserve">.  </w:t>
      </w:r>
    </w:p>
    <w:p w:rsidR="00DB545A" w:rsidRPr="00D57CFE" w:rsidRDefault="00832F72" w:rsidP="00787CC8">
      <w:pPr>
        <w:widowControl w:val="0"/>
        <w:numPr>
          <w:ilvl w:val="1"/>
          <w:numId w:val="11"/>
        </w:numPr>
        <w:jc w:val="both"/>
        <w:rPr>
          <w:rFonts w:ascii="Times New Roman" w:hAnsi="Times New Roman"/>
          <w:sz w:val="22"/>
          <w:szCs w:val="22"/>
          <w:lang w:eastAsia="ja-JP"/>
        </w:rPr>
      </w:pPr>
      <w:r w:rsidRPr="00D57CFE">
        <w:rPr>
          <w:rFonts w:ascii="Times New Roman" w:hAnsi="Times New Roman"/>
          <w:sz w:val="22"/>
          <w:szCs w:val="22"/>
          <w:lang w:eastAsia="ja-JP"/>
        </w:rPr>
        <w:t>Using grade records and/or attendance records, determine</w:t>
      </w:r>
      <w:r w:rsidR="00DB545A" w:rsidRPr="00D57CFE">
        <w:rPr>
          <w:rFonts w:ascii="Times New Roman" w:hAnsi="Times New Roman"/>
          <w:sz w:val="22"/>
          <w:szCs w:val="22"/>
          <w:lang w:eastAsia="ja-JP"/>
        </w:rPr>
        <w:t xml:space="preserve"> the</w:t>
      </w:r>
      <w:r w:rsidRPr="00D57CFE">
        <w:rPr>
          <w:rFonts w:ascii="Times New Roman" w:hAnsi="Times New Roman"/>
          <w:sz w:val="22"/>
          <w:szCs w:val="22"/>
          <w:lang w:eastAsia="ja-JP"/>
        </w:rPr>
        <w:t xml:space="preserve"> last day students were reported </w:t>
      </w:r>
      <w:r w:rsidR="00DB545A" w:rsidRPr="00D57CFE">
        <w:rPr>
          <w:rFonts w:ascii="Times New Roman" w:hAnsi="Times New Roman"/>
          <w:sz w:val="22"/>
          <w:szCs w:val="22"/>
          <w:lang w:eastAsia="ja-JP"/>
        </w:rPr>
        <w:t>as attending the community school.</w:t>
      </w:r>
    </w:p>
    <w:p w:rsidR="008F6CBD" w:rsidRPr="00D57CFE" w:rsidRDefault="00DB545A" w:rsidP="008F6CBD">
      <w:pPr>
        <w:widowControl w:val="0"/>
        <w:numPr>
          <w:ilvl w:val="1"/>
          <w:numId w:val="11"/>
        </w:numPr>
        <w:jc w:val="both"/>
        <w:rPr>
          <w:rFonts w:ascii="Times New Roman" w:hAnsi="Times New Roman"/>
          <w:sz w:val="22"/>
          <w:szCs w:val="22"/>
          <w:lang w:eastAsia="ja-JP"/>
        </w:rPr>
      </w:pPr>
      <w:r w:rsidRPr="00D57CFE">
        <w:rPr>
          <w:rFonts w:ascii="Times New Roman" w:hAnsi="Times New Roman"/>
          <w:sz w:val="22"/>
          <w:szCs w:val="22"/>
          <w:lang w:eastAsia="ja-JP"/>
        </w:rPr>
        <w:t>If a student was reported absent for 105 consecutive hours, determine the</w:t>
      </w:r>
      <w:r w:rsidR="00832F72" w:rsidRPr="00D57CFE">
        <w:rPr>
          <w:rFonts w:ascii="Times New Roman" w:hAnsi="Times New Roman"/>
          <w:sz w:val="22"/>
          <w:szCs w:val="22"/>
          <w:lang w:eastAsia="ja-JP"/>
        </w:rPr>
        <w:t xml:space="preserve"> date the student should have been withdrawn</w:t>
      </w:r>
      <w:r w:rsidRPr="00D57CFE">
        <w:rPr>
          <w:rFonts w:ascii="Times New Roman" w:hAnsi="Times New Roman"/>
          <w:sz w:val="22"/>
          <w:szCs w:val="22"/>
          <w:lang w:eastAsia="ja-JP"/>
        </w:rPr>
        <w:t>.</w:t>
      </w:r>
    </w:p>
    <w:p w:rsidR="00832F72" w:rsidRPr="00D57CFE" w:rsidRDefault="00DB545A" w:rsidP="00787CC8">
      <w:pPr>
        <w:widowControl w:val="0"/>
        <w:numPr>
          <w:ilvl w:val="1"/>
          <w:numId w:val="11"/>
        </w:numPr>
        <w:jc w:val="both"/>
        <w:rPr>
          <w:rFonts w:ascii="Times New Roman" w:hAnsi="Times New Roman"/>
          <w:sz w:val="22"/>
          <w:szCs w:val="22"/>
          <w:lang w:eastAsia="ja-JP"/>
        </w:rPr>
      </w:pPr>
      <w:r w:rsidRPr="00D57CFE">
        <w:rPr>
          <w:rFonts w:ascii="Times New Roman" w:hAnsi="Times New Roman"/>
          <w:sz w:val="22"/>
          <w:szCs w:val="22"/>
          <w:lang w:eastAsia="ja-JP"/>
        </w:rPr>
        <w:t>Compare the dates determined</w:t>
      </w:r>
      <w:r w:rsidR="00177762" w:rsidRPr="00D57CFE">
        <w:rPr>
          <w:rFonts w:ascii="Times New Roman" w:hAnsi="Times New Roman"/>
          <w:sz w:val="22"/>
          <w:szCs w:val="22"/>
          <w:lang w:eastAsia="ja-JP"/>
        </w:rPr>
        <w:t xml:space="preserve"> in the steps above to the </w:t>
      </w:r>
      <w:r w:rsidR="00E64346" w:rsidRPr="00D57CFE">
        <w:rPr>
          <w:rFonts w:ascii="Times New Roman" w:hAnsi="Times New Roman"/>
          <w:strike/>
          <w:sz w:val="22"/>
          <w:szCs w:val="22"/>
        </w:rPr>
        <w:t>CSADM</w:t>
      </w:r>
      <w:r w:rsidR="00E64346" w:rsidRPr="00D57CFE">
        <w:rPr>
          <w:rFonts w:ascii="Times New Roman" w:hAnsi="Times New Roman"/>
          <w:sz w:val="22"/>
          <w:szCs w:val="22"/>
        </w:rPr>
        <w:t xml:space="preserve"> </w:t>
      </w:r>
      <w:r w:rsidR="00E64346" w:rsidRPr="00D57CFE">
        <w:rPr>
          <w:rFonts w:ascii="Times New Roman" w:hAnsi="Times New Roman"/>
          <w:sz w:val="22"/>
          <w:szCs w:val="22"/>
          <w:u w:val="wave"/>
        </w:rPr>
        <w:t>SOES</w:t>
      </w:r>
      <w:r w:rsidR="00E64346" w:rsidRPr="00D57CFE">
        <w:rPr>
          <w:rFonts w:ascii="Times New Roman" w:hAnsi="Times New Roman"/>
          <w:sz w:val="22"/>
          <w:szCs w:val="22"/>
        </w:rPr>
        <w:t xml:space="preserve"> </w:t>
      </w:r>
      <w:r w:rsidR="00177762" w:rsidRPr="00D57CFE">
        <w:rPr>
          <w:rFonts w:ascii="Times New Roman" w:hAnsi="Times New Roman"/>
          <w:sz w:val="22"/>
          <w:szCs w:val="22"/>
          <w:lang w:eastAsia="ja-JP"/>
        </w:rPr>
        <w:t>or other student management database</w:t>
      </w:r>
      <w:r w:rsidRPr="00D57CFE">
        <w:rPr>
          <w:rFonts w:ascii="Times New Roman" w:hAnsi="Times New Roman"/>
          <w:sz w:val="22"/>
          <w:szCs w:val="22"/>
          <w:lang w:eastAsia="ja-JP"/>
        </w:rPr>
        <w:t xml:space="preserve"> reports.  Inquire with management about any significant differences or adjustments.  Considering reporting noncompliance or other client communication for any significant unexplained variances.</w:t>
      </w:r>
    </w:p>
    <w:p w:rsidR="008F6CBD" w:rsidRPr="00D57CFE" w:rsidRDefault="008F6CBD" w:rsidP="008F6CBD">
      <w:pPr>
        <w:widowControl w:val="0"/>
        <w:numPr>
          <w:ilvl w:val="2"/>
          <w:numId w:val="11"/>
        </w:numPr>
        <w:jc w:val="both"/>
        <w:rPr>
          <w:rFonts w:ascii="Times New Roman" w:hAnsi="Times New Roman"/>
          <w:sz w:val="22"/>
          <w:szCs w:val="22"/>
          <w:lang w:eastAsia="ja-JP"/>
        </w:rPr>
      </w:pPr>
      <w:r w:rsidRPr="00D57CFE">
        <w:rPr>
          <w:rFonts w:ascii="Times New Roman" w:hAnsi="Times New Roman"/>
          <w:i/>
          <w:sz w:val="22"/>
          <w:szCs w:val="22"/>
          <w:u w:val="wave"/>
          <w:lang w:eastAsia="ja-JP"/>
        </w:rPr>
        <w:t xml:space="preserve">A community school should not wait until March to remove a student from its enrollment if the student withdrew in October.  Significant delays in reporting student withdrawals constitutes noncompliance.  Likewise, a student with excessive truancy should </w:t>
      </w:r>
      <w:r w:rsidR="00621FF2" w:rsidRPr="00D57CFE">
        <w:rPr>
          <w:rFonts w:ascii="Times New Roman" w:hAnsi="Times New Roman"/>
          <w:i/>
          <w:sz w:val="22"/>
          <w:szCs w:val="22"/>
          <w:u w:val="wave"/>
          <w:lang w:eastAsia="ja-JP"/>
        </w:rPr>
        <w:t xml:space="preserve">have received multiple communications from the school to verify the student’s absence during the </w:t>
      </w:r>
      <w:r w:rsidRPr="00D57CFE">
        <w:rPr>
          <w:rFonts w:ascii="Times New Roman" w:hAnsi="Times New Roman"/>
          <w:i/>
          <w:sz w:val="22"/>
          <w:szCs w:val="22"/>
          <w:u w:val="wave"/>
          <w:lang w:eastAsia="ja-JP"/>
        </w:rPr>
        <w:t>105-hour period.  Community schools should maintain a daily call log or obtain timely excuses from the parent, guardian, or adult-aged student for excessive absenteeism that does not result in removal of a student from enrollment.</w:t>
      </w:r>
    </w:p>
    <w:p w:rsidR="006E0F7E" w:rsidRPr="00D57CFE" w:rsidRDefault="006E0F7E" w:rsidP="006E0F7E">
      <w:pPr>
        <w:widowControl w:val="0"/>
        <w:jc w:val="both"/>
        <w:rPr>
          <w:rFonts w:ascii="Times New Roman" w:hAnsi="Times New Roman"/>
          <w:sz w:val="22"/>
          <w:szCs w:val="22"/>
          <w:lang w:eastAsia="ja-JP"/>
        </w:rPr>
      </w:pPr>
    </w:p>
    <w:p w:rsidR="00A05718" w:rsidRPr="00D57CFE" w:rsidRDefault="0058647B" w:rsidP="00787CC8">
      <w:pPr>
        <w:widowControl w:val="0"/>
        <w:numPr>
          <w:ilvl w:val="0"/>
          <w:numId w:val="11"/>
        </w:numPr>
        <w:jc w:val="both"/>
        <w:rPr>
          <w:rFonts w:ascii="Times New Roman" w:hAnsi="Times New Roman"/>
          <w:sz w:val="22"/>
          <w:szCs w:val="22"/>
          <w:lang w:eastAsia="ja-JP"/>
        </w:rPr>
      </w:pPr>
      <w:r w:rsidRPr="00D57CFE">
        <w:rPr>
          <w:rFonts w:ascii="Times New Roman" w:hAnsi="Times New Roman"/>
          <w:sz w:val="22"/>
          <w:szCs w:val="22"/>
          <w:lang w:eastAsia="ja-JP"/>
        </w:rPr>
        <w:t>Consider whether the number of reported students is reasonable considering the size of the facility.</w:t>
      </w:r>
    </w:p>
    <w:p w:rsidR="00A05718" w:rsidRPr="00D57CFE" w:rsidRDefault="00A05718" w:rsidP="00A05718">
      <w:pPr>
        <w:ind w:left="360"/>
        <w:jc w:val="both"/>
        <w:rPr>
          <w:rFonts w:ascii="Times New Roman" w:hAnsi="Times New Roman"/>
          <w:sz w:val="22"/>
          <w:szCs w:val="22"/>
        </w:rPr>
      </w:pPr>
    </w:p>
    <w:p w:rsidR="00A05718" w:rsidRPr="00D57CFE" w:rsidRDefault="00A05718" w:rsidP="00787CC8">
      <w:pPr>
        <w:numPr>
          <w:ilvl w:val="0"/>
          <w:numId w:val="11"/>
        </w:numPr>
        <w:jc w:val="both"/>
        <w:rPr>
          <w:rFonts w:ascii="Times New Roman" w:hAnsi="Times New Roman"/>
          <w:sz w:val="22"/>
          <w:szCs w:val="22"/>
        </w:rPr>
      </w:pPr>
      <w:r w:rsidRPr="00D57CFE">
        <w:rPr>
          <w:rFonts w:ascii="Times New Roman" w:hAnsi="Times New Roman"/>
          <w:sz w:val="22"/>
          <w:szCs w:val="22"/>
        </w:rPr>
        <w:t>Determine if other student headcount lists exist that were prepared independently from those responsible for preparing the ADM counts.  (Corroborating evidence from independent sources is sometimes more reliable.)  Compare these counts to the ADM count for reasonableness.</w:t>
      </w:r>
    </w:p>
    <w:p w:rsidR="0082582C" w:rsidRPr="00D57CFE" w:rsidRDefault="0082582C" w:rsidP="0082582C">
      <w:pPr>
        <w:widowControl w:val="0"/>
        <w:ind w:left="360"/>
        <w:jc w:val="both"/>
        <w:rPr>
          <w:rFonts w:ascii="Times New Roman" w:hAnsi="Times New Roman"/>
          <w:sz w:val="22"/>
          <w:szCs w:val="22"/>
          <w:lang w:eastAsia="ja-JP"/>
        </w:rPr>
      </w:pPr>
    </w:p>
    <w:p w:rsidR="0082582C" w:rsidRPr="00D57CFE" w:rsidRDefault="0082582C" w:rsidP="00787CC8">
      <w:pPr>
        <w:widowControl w:val="0"/>
        <w:numPr>
          <w:ilvl w:val="0"/>
          <w:numId w:val="11"/>
        </w:numPr>
        <w:jc w:val="both"/>
        <w:rPr>
          <w:rFonts w:ascii="Times New Roman" w:hAnsi="Times New Roman"/>
          <w:sz w:val="22"/>
          <w:szCs w:val="22"/>
          <w:lang w:eastAsia="ja-JP"/>
        </w:rPr>
      </w:pPr>
      <w:r w:rsidRPr="00D57CFE">
        <w:rPr>
          <w:rFonts w:ascii="Times New Roman" w:hAnsi="Times New Roman"/>
          <w:sz w:val="22"/>
          <w:szCs w:val="22"/>
          <w:lang w:eastAsia="ja-JP"/>
        </w:rPr>
        <w:t xml:space="preserve">Based on assessed risk, </w:t>
      </w:r>
      <w:r w:rsidRPr="00D57CFE">
        <w:rPr>
          <w:rFonts w:ascii="Times New Roman" w:hAnsi="Times New Roman"/>
          <w:b/>
          <w:i/>
          <w:sz w:val="22"/>
          <w:szCs w:val="22"/>
          <w:lang w:eastAsia="ja-JP"/>
        </w:rPr>
        <w:t>consider</w:t>
      </w:r>
      <w:r w:rsidRPr="00D57CFE">
        <w:rPr>
          <w:rFonts w:ascii="Times New Roman" w:hAnsi="Times New Roman"/>
          <w:sz w:val="22"/>
          <w:szCs w:val="22"/>
          <w:lang w:eastAsia="ja-JP"/>
        </w:rPr>
        <w:t xml:space="preserve"> visiting school facilities and “informally” counting students on site.  (This count must be informal.  In other words, do not line up the students and ask them to count off – your count should not intrude on school activities.  We realize this will not provide an exact count.  Instead you are looking for evidence of obvious</w:t>
      </w:r>
      <w:r w:rsidR="002B4216" w:rsidRPr="00D57CFE">
        <w:rPr>
          <w:rFonts w:ascii="Times New Roman" w:hAnsi="Times New Roman"/>
          <w:sz w:val="22"/>
          <w:szCs w:val="22"/>
          <w:lang w:eastAsia="ja-JP"/>
        </w:rPr>
        <w:t>ly material</w:t>
      </w:r>
      <w:r w:rsidRPr="00D57CFE">
        <w:rPr>
          <w:rFonts w:ascii="Times New Roman" w:hAnsi="Times New Roman"/>
          <w:sz w:val="22"/>
          <w:szCs w:val="22"/>
          <w:lang w:eastAsia="ja-JP"/>
        </w:rPr>
        <w:t xml:space="preserve"> overstatements of ADM.)</w:t>
      </w:r>
    </w:p>
    <w:p w:rsidR="00DB545A" w:rsidRPr="00D57CFE" w:rsidRDefault="00DB545A" w:rsidP="00DB545A">
      <w:pPr>
        <w:widowControl w:val="0"/>
        <w:jc w:val="both"/>
        <w:rPr>
          <w:rFonts w:ascii="Times New Roman" w:hAnsi="Times New Roman"/>
          <w:sz w:val="22"/>
          <w:szCs w:val="22"/>
          <w:lang w:eastAsia="ja-JP"/>
        </w:rPr>
      </w:pPr>
    </w:p>
    <w:p w:rsidR="00832F72" w:rsidRPr="00D57CFE" w:rsidRDefault="0015119F" w:rsidP="00AA796D">
      <w:pPr>
        <w:widowControl w:val="0"/>
        <w:jc w:val="both"/>
        <w:rPr>
          <w:rFonts w:ascii="Times New Roman" w:hAnsi="Times New Roman"/>
          <w:b/>
          <w:i/>
          <w:sz w:val="22"/>
          <w:szCs w:val="22"/>
          <w:lang w:eastAsia="ja-JP"/>
        </w:rPr>
      </w:pPr>
      <w:r w:rsidRPr="00D57CFE">
        <w:rPr>
          <w:rFonts w:ascii="Times New Roman" w:hAnsi="Times New Roman"/>
          <w:b/>
          <w:i/>
          <w:sz w:val="22"/>
          <w:szCs w:val="22"/>
          <w:lang w:eastAsia="ja-JP"/>
        </w:rPr>
        <w:t>For E-</w:t>
      </w:r>
      <w:r w:rsidR="00832F72" w:rsidRPr="00D57CFE">
        <w:rPr>
          <w:rFonts w:ascii="Times New Roman" w:hAnsi="Times New Roman"/>
          <w:b/>
          <w:i/>
          <w:sz w:val="22"/>
          <w:szCs w:val="22"/>
          <w:lang w:eastAsia="ja-JP"/>
        </w:rPr>
        <w:t>schools</w:t>
      </w:r>
    </w:p>
    <w:p w:rsidR="0015119F" w:rsidRPr="00D57CFE" w:rsidRDefault="0015119F" w:rsidP="0015119F">
      <w:pPr>
        <w:widowControl w:val="0"/>
        <w:ind w:left="360"/>
        <w:jc w:val="both"/>
        <w:rPr>
          <w:rFonts w:ascii="Times New Roman" w:hAnsi="Times New Roman"/>
          <w:sz w:val="22"/>
          <w:szCs w:val="22"/>
          <w:lang w:eastAsia="ja-JP"/>
        </w:rPr>
      </w:pPr>
    </w:p>
    <w:p w:rsidR="002A64FF" w:rsidRPr="00D57CFE" w:rsidRDefault="0015119F" w:rsidP="00787CC8">
      <w:pPr>
        <w:numPr>
          <w:ilvl w:val="0"/>
          <w:numId w:val="11"/>
        </w:numPr>
        <w:jc w:val="both"/>
        <w:rPr>
          <w:rFonts w:ascii="Times New Roman" w:hAnsi="Times New Roman"/>
          <w:sz w:val="22"/>
          <w:szCs w:val="22"/>
        </w:rPr>
      </w:pPr>
      <w:r w:rsidRPr="00D57CFE">
        <w:rPr>
          <w:rFonts w:ascii="Times New Roman" w:hAnsi="Times New Roman"/>
          <w:sz w:val="22"/>
          <w:szCs w:val="22"/>
          <w:lang w:eastAsia="ja-JP"/>
        </w:rPr>
        <w:t>In addition, s</w:t>
      </w:r>
      <w:r w:rsidR="00832F72" w:rsidRPr="00D57CFE">
        <w:rPr>
          <w:rFonts w:ascii="Times New Roman" w:hAnsi="Times New Roman"/>
          <w:sz w:val="22"/>
          <w:szCs w:val="22"/>
          <w:lang w:eastAsia="ja-JP"/>
        </w:rPr>
        <w:t>elect multiple students</w:t>
      </w:r>
      <w:r w:rsidR="006259C1" w:rsidRPr="00D57CFE">
        <w:rPr>
          <w:rFonts w:ascii="Times New Roman" w:hAnsi="Times New Roman"/>
          <w:sz w:val="22"/>
          <w:szCs w:val="22"/>
          <w:lang w:eastAsia="ja-JP"/>
        </w:rPr>
        <w:t xml:space="preserve"> </w:t>
      </w:r>
      <w:r w:rsidR="002A64FF" w:rsidRPr="00D57CFE">
        <w:rPr>
          <w:rFonts w:ascii="Times New Roman" w:hAnsi="Times New Roman"/>
          <w:sz w:val="22"/>
          <w:szCs w:val="22"/>
          <w:lang w:eastAsia="ja-JP"/>
        </w:rPr>
        <w:t>from</w:t>
      </w:r>
      <w:r w:rsidR="00177762" w:rsidRPr="00D57CFE">
        <w:rPr>
          <w:rFonts w:ascii="Times New Roman" w:hAnsi="Times New Roman"/>
          <w:sz w:val="22"/>
          <w:szCs w:val="22"/>
          <w:lang w:eastAsia="ja-JP"/>
        </w:rPr>
        <w:t xml:space="preserve"> the E-school’s </w:t>
      </w:r>
      <w:r w:rsidR="00E64346" w:rsidRPr="00D57CFE">
        <w:rPr>
          <w:rFonts w:ascii="Times New Roman" w:hAnsi="Times New Roman"/>
          <w:strike/>
          <w:sz w:val="22"/>
          <w:szCs w:val="22"/>
        </w:rPr>
        <w:t>CSADM</w:t>
      </w:r>
      <w:r w:rsidR="00E64346" w:rsidRPr="00D57CFE">
        <w:rPr>
          <w:rFonts w:ascii="Times New Roman" w:hAnsi="Times New Roman"/>
          <w:sz w:val="22"/>
          <w:szCs w:val="22"/>
        </w:rPr>
        <w:t xml:space="preserve"> </w:t>
      </w:r>
      <w:r w:rsidR="00E64346" w:rsidRPr="00D57CFE">
        <w:rPr>
          <w:rFonts w:ascii="Times New Roman" w:hAnsi="Times New Roman"/>
          <w:sz w:val="22"/>
          <w:szCs w:val="22"/>
          <w:u w:val="wave"/>
        </w:rPr>
        <w:t>SOES</w:t>
      </w:r>
      <w:r w:rsidR="00E64346" w:rsidRPr="00D57CFE">
        <w:rPr>
          <w:rFonts w:ascii="Times New Roman" w:hAnsi="Times New Roman"/>
          <w:sz w:val="22"/>
          <w:szCs w:val="22"/>
        </w:rPr>
        <w:t xml:space="preserve"> </w:t>
      </w:r>
      <w:r w:rsidR="00177762" w:rsidRPr="00D57CFE">
        <w:rPr>
          <w:rFonts w:ascii="Times New Roman" w:hAnsi="Times New Roman"/>
          <w:sz w:val="22"/>
          <w:szCs w:val="22"/>
          <w:lang w:eastAsia="ja-JP"/>
        </w:rPr>
        <w:t>or other student management database</w:t>
      </w:r>
      <w:r w:rsidR="00832F72" w:rsidRPr="00D57CFE">
        <w:rPr>
          <w:rFonts w:ascii="Times New Roman" w:hAnsi="Times New Roman"/>
          <w:sz w:val="22"/>
          <w:szCs w:val="22"/>
          <w:lang w:eastAsia="ja-JP"/>
        </w:rPr>
        <w:t xml:space="preserve"> and compare the reported e</w:t>
      </w:r>
      <w:r w:rsidR="002A64FF" w:rsidRPr="00D57CFE">
        <w:rPr>
          <w:rFonts w:ascii="Times New Roman" w:hAnsi="Times New Roman"/>
          <w:sz w:val="22"/>
          <w:szCs w:val="22"/>
          <w:lang w:eastAsia="ja-JP"/>
        </w:rPr>
        <w:t xml:space="preserve">nrollment date to the latter of the: (1) </w:t>
      </w:r>
      <w:r w:rsidR="00832F72" w:rsidRPr="00D57CFE">
        <w:rPr>
          <w:rFonts w:ascii="Times New Roman" w:hAnsi="Times New Roman"/>
          <w:sz w:val="22"/>
          <w:szCs w:val="22"/>
          <w:lang w:eastAsia="ja-JP"/>
        </w:rPr>
        <w:t>login date</w:t>
      </w:r>
      <w:r w:rsidR="002A64FF" w:rsidRPr="00D57CFE">
        <w:rPr>
          <w:rFonts w:ascii="Times New Roman" w:hAnsi="Times New Roman"/>
          <w:sz w:val="22"/>
          <w:szCs w:val="22"/>
          <w:lang w:eastAsia="ja-JP"/>
        </w:rPr>
        <w:t>,</w:t>
      </w:r>
      <w:r w:rsidR="00832F72" w:rsidRPr="00D57CFE">
        <w:rPr>
          <w:rFonts w:ascii="Times New Roman" w:hAnsi="Times New Roman"/>
          <w:sz w:val="22"/>
          <w:szCs w:val="22"/>
          <w:lang w:eastAsia="ja-JP"/>
        </w:rPr>
        <w:t xml:space="preserve"> or </w:t>
      </w:r>
      <w:r w:rsidR="002A64FF" w:rsidRPr="00D57CFE">
        <w:rPr>
          <w:rFonts w:ascii="Times New Roman" w:hAnsi="Times New Roman"/>
          <w:sz w:val="22"/>
          <w:szCs w:val="22"/>
          <w:lang w:eastAsia="ja-JP"/>
        </w:rPr>
        <w:t xml:space="preserve">(2) </w:t>
      </w:r>
      <w:r w:rsidR="00832F72" w:rsidRPr="00D57CFE">
        <w:rPr>
          <w:rFonts w:ascii="Times New Roman" w:hAnsi="Times New Roman"/>
          <w:sz w:val="22"/>
          <w:szCs w:val="22"/>
          <w:lang w:eastAsia="ja-JP"/>
        </w:rPr>
        <w:t>date the computer was received</w:t>
      </w:r>
      <w:r w:rsidR="006259C1" w:rsidRPr="00D57CFE">
        <w:rPr>
          <w:rFonts w:ascii="Times New Roman" w:hAnsi="Times New Roman"/>
          <w:sz w:val="22"/>
          <w:szCs w:val="22"/>
          <w:lang w:eastAsia="ja-JP"/>
        </w:rPr>
        <w:t>.</w:t>
      </w:r>
      <w:r w:rsidR="00832F72" w:rsidRPr="00D57CFE">
        <w:rPr>
          <w:rFonts w:ascii="Times New Roman" w:hAnsi="Times New Roman"/>
          <w:sz w:val="22"/>
          <w:szCs w:val="22"/>
          <w:lang w:eastAsia="ja-JP"/>
        </w:rPr>
        <w:t xml:space="preserve"> </w:t>
      </w:r>
      <w:r w:rsidR="002A64FF" w:rsidRPr="00D57CFE">
        <w:rPr>
          <w:rFonts w:ascii="Times New Roman" w:hAnsi="Times New Roman"/>
          <w:sz w:val="22"/>
          <w:szCs w:val="22"/>
          <w:lang w:eastAsia="ja-JP"/>
        </w:rPr>
        <w:t xml:space="preserve"> </w:t>
      </w:r>
    </w:p>
    <w:p w:rsidR="002A64FF" w:rsidRPr="00D57CFE" w:rsidRDefault="002A64FF" w:rsidP="002A64FF">
      <w:pPr>
        <w:jc w:val="both"/>
        <w:rPr>
          <w:rFonts w:ascii="Times New Roman" w:hAnsi="Times New Roman"/>
          <w:i/>
          <w:sz w:val="22"/>
          <w:szCs w:val="22"/>
          <w:lang w:eastAsia="ja-JP"/>
        </w:rPr>
      </w:pPr>
    </w:p>
    <w:p w:rsidR="0015119F" w:rsidRPr="00D57CFE" w:rsidRDefault="006259C1" w:rsidP="002A64FF">
      <w:pPr>
        <w:ind w:left="720"/>
        <w:jc w:val="both"/>
        <w:rPr>
          <w:rFonts w:ascii="Times New Roman" w:hAnsi="Times New Roman"/>
          <w:color w:val="000080"/>
          <w:sz w:val="22"/>
          <w:szCs w:val="22"/>
        </w:rPr>
      </w:pPr>
      <w:r w:rsidRPr="00D57CFE">
        <w:rPr>
          <w:rFonts w:ascii="Times New Roman" w:hAnsi="Times New Roman"/>
          <w:i/>
          <w:color w:val="000080"/>
          <w:sz w:val="22"/>
          <w:szCs w:val="22"/>
          <w:lang w:eastAsia="ja-JP"/>
        </w:rPr>
        <w:t>Note:  S</w:t>
      </w:r>
      <w:r w:rsidR="00832F72" w:rsidRPr="00D57CFE">
        <w:rPr>
          <w:rFonts w:ascii="Times New Roman" w:hAnsi="Times New Roman"/>
          <w:i/>
          <w:color w:val="000080"/>
          <w:sz w:val="22"/>
          <w:szCs w:val="22"/>
          <w:lang w:eastAsia="ja-JP"/>
        </w:rPr>
        <w:t>tudents are not enrolled in an E</w:t>
      </w:r>
      <w:r w:rsidRPr="00D57CFE">
        <w:rPr>
          <w:rFonts w:ascii="Times New Roman" w:hAnsi="Times New Roman"/>
          <w:i/>
          <w:color w:val="000080"/>
          <w:sz w:val="22"/>
          <w:szCs w:val="22"/>
          <w:lang w:eastAsia="ja-JP"/>
        </w:rPr>
        <w:t>-</w:t>
      </w:r>
      <w:r w:rsidR="00832F72" w:rsidRPr="00D57CFE">
        <w:rPr>
          <w:rFonts w:ascii="Times New Roman" w:hAnsi="Times New Roman"/>
          <w:i/>
          <w:color w:val="000080"/>
          <w:sz w:val="22"/>
          <w:szCs w:val="22"/>
          <w:lang w:eastAsia="ja-JP"/>
        </w:rPr>
        <w:t xml:space="preserve">school until the latter of </w:t>
      </w:r>
      <w:r w:rsidRPr="00D57CFE">
        <w:rPr>
          <w:rFonts w:ascii="Times New Roman" w:hAnsi="Times New Roman"/>
          <w:i/>
          <w:color w:val="000080"/>
          <w:sz w:val="22"/>
          <w:szCs w:val="22"/>
          <w:lang w:eastAsia="ja-JP"/>
        </w:rPr>
        <w:t xml:space="preserve">first </w:t>
      </w:r>
      <w:r w:rsidR="00832F72" w:rsidRPr="00D57CFE">
        <w:rPr>
          <w:rFonts w:ascii="Times New Roman" w:hAnsi="Times New Roman"/>
          <w:i/>
          <w:color w:val="000080"/>
          <w:sz w:val="22"/>
          <w:szCs w:val="22"/>
          <w:lang w:eastAsia="ja-JP"/>
        </w:rPr>
        <w:t>login</w:t>
      </w:r>
      <w:r w:rsidRPr="00D57CFE">
        <w:rPr>
          <w:rFonts w:ascii="Times New Roman" w:hAnsi="Times New Roman"/>
          <w:i/>
          <w:color w:val="000080"/>
          <w:sz w:val="22"/>
          <w:szCs w:val="22"/>
          <w:lang w:eastAsia="ja-JP"/>
        </w:rPr>
        <w:t xml:space="preserve"> date</w:t>
      </w:r>
      <w:r w:rsidR="00832F72" w:rsidRPr="00D57CFE">
        <w:rPr>
          <w:rFonts w:ascii="Times New Roman" w:hAnsi="Times New Roman"/>
          <w:i/>
          <w:color w:val="000080"/>
          <w:sz w:val="22"/>
          <w:szCs w:val="22"/>
          <w:lang w:eastAsia="ja-JP"/>
        </w:rPr>
        <w:t xml:space="preserve"> or </w:t>
      </w:r>
      <w:r w:rsidRPr="00D57CFE">
        <w:rPr>
          <w:rFonts w:ascii="Times New Roman" w:hAnsi="Times New Roman"/>
          <w:i/>
          <w:color w:val="000080"/>
          <w:sz w:val="22"/>
          <w:szCs w:val="22"/>
          <w:lang w:eastAsia="ja-JP"/>
        </w:rPr>
        <w:t xml:space="preserve">the date the </w:t>
      </w:r>
      <w:r w:rsidR="00832F72" w:rsidRPr="00D57CFE">
        <w:rPr>
          <w:rFonts w:ascii="Times New Roman" w:hAnsi="Times New Roman"/>
          <w:i/>
          <w:color w:val="000080"/>
          <w:sz w:val="22"/>
          <w:szCs w:val="22"/>
          <w:lang w:eastAsia="ja-JP"/>
        </w:rPr>
        <w:t xml:space="preserve">computer </w:t>
      </w:r>
      <w:r w:rsidRPr="00D57CFE">
        <w:rPr>
          <w:rFonts w:ascii="Times New Roman" w:hAnsi="Times New Roman"/>
          <w:i/>
          <w:color w:val="000080"/>
          <w:sz w:val="22"/>
          <w:szCs w:val="22"/>
          <w:lang w:eastAsia="ja-JP"/>
        </w:rPr>
        <w:t>was received.  S</w:t>
      </w:r>
      <w:r w:rsidR="00832F72" w:rsidRPr="00D57CFE">
        <w:rPr>
          <w:rFonts w:ascii="Times New Roman" w:hAnsi="Times New Roman"/>
          <w:i/>
          <w:color w:val="000080"/>
          <w:sz w:val="22"/>
          <w:szCs w:val="22"/>
          <w:lang w:eastAsia="ja-JP"/>
        </w:rPr>
        <w:t xml:space="preserve">tudents </w:t>
      </w:r>
      <w:r w:rsidRPr="00D57CFE">
        <w:rPr>
          <w:rFonts w:ascii="Times New Roman" w:hAnsi="Times New Roman"/>
          <w:i/>
          <w:color w:val="000080"/>
          <w:sz w:val="22"/>
          <w:szCs w:val="22"/>
          <w:lang w:eastAsia="ja-JP"/>
        </w:rPr>
        <w:t>may</w:t>
      </w:r>
      <w:r w:rsidR="00832F72" w:rsidRPr="00D57CFE">
        <w:rPr>
          <w:rFonts w:ascii="Times New Roman" w:hAnsi="Times New Roman"/>
          <w:i/>
          <w:color w:val="000080"/>
          <w:sz w:val="22"/>
          <w:szCs w:val="22"/>
          <w:lang w:eastAsia="ja-JP"/>
        </w:rPr>
        <w:t xml:space="preserve"> waive the right to </w:t>
      </w:r>
      <w:r w:rsidRPr="00D57CFE">
        <w:rPr>
          <w:rFonts w:ascii="Times New Roman" w:hAnsi="Times New Roman"/>
          <w:i/>
          <w:color w:val="000080"/>
          <w:sz w:val="22"/>
          <w:szCs w:val="22"/>
          <w:lang w:eastAsia="ja-JP"/>
        </w:rPr>
        <w:t xml:space="preserve">a </w:t>
      </w:r>
      <w:r w:rsidR="00832F72" w:rsidRPr="00D57CFE">
        <w:rPr>
          <w:rFonts w:ascii="Times New Roman" w:hAnsi="Times New Roman"/>
          <w:i/>
          <w:color w:val="000080"/>
          <w:sz w:val="22"/>
          <w:szCs w:val="22"/>
          <w:lang w:eastAsia="ja-JP"/>
        </w:rPr>
        <w:t>computer</w:t>
      </w:r>
      <w:r w:rsidRPr="00D57CFE">
        <w:rPr>
          <w:rFonts w:ascii="Times New Roman" w:hAnsi="Times New Roman"/>
          <w:i/>
          <w:color w:val="000080"/>
          <w:sz w:val="22"/>
          <w:szCs w:val="22"/>
          <w:lang w:eastAsia="ja-JP"/>
        </w:rPr>
        <w:t xml:space="preserve">; however, this </w:t>
      </w:r>
      <w:r w:rsidR="00832F72" w:rsidRPr="00D57CFE">
        <w:rPr>
          <w:rFonts w:ascii="Times New Roman" w:hAnsi="Times New Roman"/>
          <w:i/>
          <w:color w:val="000080"/>
          <w:sz w:val="22"/>
          <w:szCs w:val="22"/>
          <w:lang w:eastAsia="ja-JP"/>
        </w:rPr>
        <w:t>documentation must be</w:t>
      </w:r>
      <w:r w:rsidR="00C556C9" w:rsidRPr="00D57CFE">
        <w:rPr>
          <w:rFonts w:ascii="Times New Roman" w:hAnsi="Times New Roman"/>
          <w:i/>
          <w:color w:val="000080"/>
          <w:sz w:val="22"/>
          <w:szCs w:val="22"/>
          <w:lang w:eastAsia="ja-JP"/>
        </w:rPr>
        <w:t xml:space="preserve"> kept</w:t>
      </w:r>
      <w:r w:rsidR="00832F72" w:rsidRPr="00D57CFE">
        <w:rPr>
          <w:rFonts w:ascii="Times New Roman" w:hAnsi="Times New Roman"/>
          <w:i/>
          <w:color w:val="000080"/>
          <w:sz w:val="22"/>
          <w:szCs w:val="22"/>
          <w:lang w:eastAsia="ja-JP"/>
        </w:rPr>
        <w:t xml:space="preserve"> on file</w:t>
      </w:r>
      <w:r w:rsidR="00C556C9" w:rsidRPr="00D57CFE">
        <w:rPr>
          <w:rFonts w:ascii="Times New Roman" w:hAnsi="Times New Roman"/>
          <w:i/>
          <w:color w:val="000080"/>
          <w:sz w:val="22"/>
          <w:szCs w:val="22"/>
          <w:lang w:eastAsia="ja-JP"/>
        </w:rPr>
        <w:t xml:space="preserve"> by the community school</w:t>
      </w:r>
      <w:r w:rsidR="00220907" w:rsidRPr="00D57CFE">
        <w:rPr>
          <w:rFonts w:ascii="Times New Roman" w:hAnsi="Times New Roman"/>
          <w:i/>
          <w:color w:val="000080"/>
          <w:sz w:val="22"/>
          <w:szCs w:val="22"/>
          <w:lang w:eastAsia="ja-JP"/>
        </w:rPr>
        <w:t>.</w:t>
      </w:r>
      <w:r w:rsidR="002A64FF" w:rsidRPr="00D57CFE">
        <w:rPr>
          <w:rFonts w:ascii="Times New Roman" w:hAnsi="Times New Roman"/>
          <w:i/>
          <w:color w:val="000080"/>
          <w:sz w:val="22"/>
          <w:szCs w:val="22"/>
          <w:lang w:eastAsia="ja-JP"/>
        </w:rPr>
        <w:t xml:space="preserve"> </w:t>
      </w:r>
      <w:r w:rsidR="00220907" w:rsidRPr="00D57CFE">
        <w:rPr>
          <w:rFonts w:ascii="Times New Roman" w:hAnsi="Times New Roman"/>
          <w:i/>
          <w:color w:val="000080"/>
          <w:sz w:val="22"/>
          <w:szCs w:val="22"/>
        </w:rPr>
        <w:t xml:space="preserve">The </w:t>
      </w:r>
      <w:r w:rsidR="002A64FF" w:rsidRPr="00D57CFE">
        <w:rPr>
          <w:rFonts w:ascii="Times New Roman" w:hAnsi="Times New Roman"/>
          <w:i/>
          <w:color w:val="000080"/>
          <w:sz w:val="22"/>
          <w:szCs w:val="22"/>
        </w:rPr>
        <w:t xml:space="preserve">community school should be able to produce a report that documents login dates.  Community schools should also maintain shipping logs (with tracking numbers) from the computer vendor.  If </w:t>
      </w:r>
      <w:r w:rsidR="002A64FF" w:rsidRPr="00D57CFE">
        <w:rPr>
          <w:rFonts w:ascii="Times New Roman" w:hAnsi="Times New Roman"/>
          <w:i/>
          <w:color w:val="000080"/>
          <w:sz w:val="22"/>
          <w:szCs w:val="22"/>
        </w:rPr>
        <w:lastRenderedPageBreak/>
        <w:t>the student’s parent physically picked up the computer, the community school should have the parent’s signature on file to support receipt of the computer</w:t>
      </w:r>
      <w:r w:rsidR="002A64FF" w:rsidRPr="00D57CFE">
        <w:rPr>
          <w:rFonts w:ascii="Times New Roman" w:hAnsi="Times New Roman"/>
          <w:i/>
          <w:color w:val="000080"/>
          <w:sz w:val="22"/>
          <w:szCs w:val="22"/>
          <w:lang w:eastAsia="ja-JP"/>
        </w:rPr>
        <w:t>.</w:t>
      </w:r>
      <w:r w:rsidR="00832F72" w:rsidRPr="00D57CFE">
        <w:rPr>
          <w:rFonts w:ascii="Times New Roman" w:hAnsi="Times New Roman"/>
          <w:color w:val="000080"/>
          <w:sz w:val="22"/>
          <w:szCs w:val="22"/>
          <w:lang w:eastAsia="ja-JP"/>
        </w:rPr>
        <w:t xml:space="preserve"> </w:t>
      </w:r>
    </w:p>
    <w:p w:rsidR="0015119F" w:rsidRPr="00D57CFE" w:rsidRDefault="0015119F" w:rsidP="0015119F">
      <w:pPr>
        <w:jc w:val="both"/>
        <w:rPr>
          <w:rFonts w:ascii="Times New Roman" w:hAnsi="Times New Roman"/>
          <w:sz w:val="22"/>
          <w:szCs w:val="22"/>
          <w:lang w:eastAsia="ja-JP"/>
        </w:rPr>
      </w:pPr>
    </w:p>
    <w:p w:rsidR="00C556C9" w:rsidRPr="00D57CFE" w:rsidRDefault="00C556C9" w:rsidP="00787CC8">
      <w:pPr>
        <w:widowControl w:val="0"/>
        <w:numPr>
          <w:ilvl w:val="1"/>
          <w:numId w:val="11"/>
        </w:numPr>
        <w:jc w:val="both"/>
        <w:rPr>
          <w:rFonts w:ascii="Times New Roman" w:hAnsi="Times New Roman"/>
          <w:sz w:val="22"/>
          <w:szCs w:val="22"/>
          <w:lang w:eastAsia="ja-JP"/>
        </w:rPr>
      </w:pPr>
      <w:r w:rsidRPr="00D57CFE">
        <w:rPr>
          <w:rFonts w:ascii="Times New Roman" w:hAnsi="Times New Roman"/>
          <w:sz w:val="22"/>
          <w:szCs w:val="22"/>
          <w:lang w:eastAsia="ja-JP"/>
        </w:rPr>
        <w:t>Obtain</w:t>
      </w:r>
      <w:r w:rsidR="00832F72" w:rsidRPr="00D57CFE">
        <w:rPr>
          <w:rFonts w:ascii="Times New Roman" w:hAnsi="Times New Roman"/>
          <w:sz w:val="22"/>
          <w:szCs w:val="22"/>
          <w:lang w:eastAsia="ja-JP"/>
        </w:rPr>
        <w:t xml:space="preserve"> the number of hours reported on the </w:t>
      </w:r>
      <w:r w:rsidRPr="00D57CFE">
        <w:rPr>
          <w:rFonts w:ascii="Times New Roman" w:hAnsi="Times New Roman"/>
          <w:sz w:val="22"/>
          <w:szCs w:val="22"/>
          <w:lang w:eastAsia="ja-JP"/>
        </w:rPr>
        <w:t>E-</w:t>
      </w:r>
      <w:r w:rsidR="00832F72" w:rsidRPr="00D57CFE">
        <w:rPr>
          <w:rFonts w:ascii="Times New Roman" w:hAnsi="Times New Roman"/>
          <w:sz w:val="22"/>
          <w:szCs w:val="22"/>
          <w:lang w:eastAsia="ja-JP"/>
        </w:rPr>
        <w:t>school’s system</w:t>
      </w:r>
      <w:r w:rsidR="00586E15" w:rsidRPr="00D57CFE">
        <w:rPr>
          <w:rFonts w:ascii="Times New Roman" w:hAnsi="Times New Roman"/>
          <w:sz w:val="22"/>
          <w:szCs w:val="22"/>
          <w:lang w:eastAsia="ja-JP"/>
        </w:rPr>
        <w:t xml:space="preserve"> </w:t>
      </w:r>
      <w:r w:rsidR="00586E15" w:rsidRPr="00D57CFE">
        <w:rPr>
          <w:rFonts w:ascii="Times New Roman" w:hAnsi="Times New Roman"/>
          <w:i/>
          <w:sz w:val="22"/>
          <w:szCs w:val="22"/>
          <w:lang w:eastAsia="ja-JP"/>
        </w:rPr>
        <w:t>(</w:t>
      </w:r>
      <w:r w:rsidR="00586E15" w:rsidRPr="00D57CFE">
        <w:rPr>
          <w:rFonts w:ascii="Times New Roman" w:hAnsi="Times New Roman"/>
          <w:i/>
          <w:sz w:val="22"/>
          <w:szCs w:val="22"/>
        </w:rPr>
        <w:t xml:space="preserve">this is a custom report that the community school will have to generate from their online learning portal or </w:t>
      </w:r>
      <w:r w:rsidR="00C32639" w:rsidRPr="00D57CFE">
        <w:rPr>
          <w:rFonts w:ascii="Times New Roman" w:hAnsi="Times New Roman"/>
          <w:i/>
          <w:sz w:val="22"/>
          <w:szCs w:val="22"/>
        </w:rPr>
        <w:t>what</w:t>
      </w:r>
      <w:r w:rsidR="00586E15" w:rsidRPr="00D57CFE">
        <w:rPr>
          <w:rFonts w:ascii="Times New Roman" w:hAnsi="Times New Roman"/>
          <w:i/>
          <w:sz w:val="22"/>
          <w:szCs w:val="22"/>
        </w:rPr>
        <w:t xml:space="preserve">ever </w:t>
      </w:r>
      <w:r w:rsidR="00C32639" w:rsidRPr="00D57CFE">
        <w:rPr>
          <w:rFonts w:ascii="Times New Roman" w:hAnsi="Times New Roman"/>
          <w:i/>
          <w:sz w:val="22"/>
          <w:szCs w:val="22"/>
        </w:rPr>
        <w:t xml:space="preserve">system </w:t>
      </w:r>
      <w:r w:rsidR="00586E15" w:rsidRPr="00D57CFE">
        <w:rPr>
          <w:rFonts w:ascii="Times New Roman" w:hAnsi="Times New Roman"/>
          <w:i/>
          <w:sz w:val="22"/>
          <w:szCs w:val="22"/>
        </w:rPr>
        <w:t>they</w:t>
      </w:r>
      <w:r w:rsidR="00C32639" w:rsidRPr="00D57CFE">
        <w:rPr>
          <w:rFonts w:ascii="Times New Roman" w:hAnsi="Times New Roman"/>
          <w:i/>
          <w:sz w:val="22"/>
          <w:szCs w:val="22"/>
        </w:rPr>
        <w:t xml:space="preserve"> use to</w:t>
      </w:r>
      <w:r w:rsidR="00586E15" w:rsidRPr="00D57CFE">
        <w:rPr>
          <w:rFonts w:ascii="Times New Roman" w:hAnsi="Times New Roman"/>
          <w:i/>
          <w:sz w:val="22"/>
          <w:szCs w:val="22"/>
        </w:rPr>
        <w:t xml:space="preserve"> store student hours)</w:t>
      </w:r>
      <w:r w:rsidRPr="00D57CFE">
        <w:rPr>
          <w:rFonts w:ascii="Times New Roman" w:hAnsi="Times New Roman"/>
          <w:sz w:val="22"/>
          <w:szCs w:val="22"/>
          <w:lang w:eastAsia="ja-JP"/>
        </w:rPr>
        <w:t xml:space="preserve"> </w:t>
      </w:r>
      <w:r w:rsidR="00586E15" w:rsidRPr="00D57CFE">
        <w:rPr>
          <w:rFonts w:ascii="Times New Roman" w:hAnsi="Times New Roman"/>
          <w:sz w:val="22"/>
          <w:szCs w:val="22"/>
          <w:lang w:eastAsia="ja-JP"/>
        </w:rPr>
        <w:t>for log</w:t>
      </w:r>
      <w:r w:rsidR="00832F72" w:rsidRPr="00D57CFE">
        <w:rPr>
          <w:rFonts w:ascii="Times New Roman" w:hAnsi="Times New Roman"/>
          <w:sz w:val="22"/>
          <w:szCs w:val="22"/>
          <w:lang w:eastAsia="ja-JP"/>
        </w:rPr>
        <w:t xml:space="preserve">in times </w:t>
      </w:r>
      <w:r w:rsidRPr="00D57CFE">
        <w:rPr>
          <w:rFonts w:ascii="Times New Roman" w:hAnsi="Times New Roman"/>
          <w:sz w:val="22"/>
          <w:szCs w:val="22"/>
          <w:lang w:eastAsia="ja-JP"/>
        </w:rPr>
        <w:t xml:space="preserve">and </w:t>
      </w:r>
      <w:r w:rsidR="00586E15" w:rsidRPr="00D57CFE">
        <w:rPr>
          <w:rFonts w:ascii="Times New Roman" w:hAnsi="Times New Roman"/>
          <w:sz w:val="22"/>
          <w:szCs w:val="22"/>
          <w:lang w:eastAsia="ja-JP"/>
        </w:rPr>
        <w:t>non-log</w:t>
      </w:r>
      <w:r w:rsidRPr="00D57CFE">
        <w:rPr>
          <w:rFonts w:ascii="Times New Roman" w:hAnsi="Times New Roman"/>
          <w:sz w:val="22"/>
          <w:szCs w:val="22"/>
          <w:lang w:eastAsia="ja-JP"/>
        </w:rPr>
        <w:t>in hours (e.g., field trips)</w:t>
      </w:r>
      <w:r w:rsidR="00832F72" w:rsidRPr="00D57CFE">
        <w:rPr>
          <w:rFonts w:ascii="Times New Roman" w:hAnsi="Times New Roman"/>
          <w:sz w:val="22"/>
          <w:szCs w:val="22"/>
          <w:lang w:eastAsia="ja-JP"/>
        </w:rPr>
        <w:t xml:space="preserve"> for </w:t>
      </w:r>
      <w:r w:rsidR="0021074F" w:rsidRPr="00D57CFE">
        <w:rPr>
          <w:rFonts w:ascii="Times New Roman" w:hAnsi="Times New Roman"/>
          <w:sz w:val="22"/>
          <w:szCs w:val="22"/>
          <w:lang w:eastAsia="ja-JP"/>
        </w:rPr>
        <w:t>selected</w:t>
      </w:r>
      <w:r w:rsidR="00832F72" w:rsidRPr="00D57CFE">
        <w:rPr>
          <w:rFonts w:ascii="Times New Roman" w:hAnsi="Times New Roman"/>
          <w:sz w:val="22"/>
          <w:szCs w:val="22"/>
          <w:lang w:eastAsia="ja-JP"/>
        </w:rPr>
        <w:t xml:space="preserve"> student</w:t>
      </w:r>
      <w:r w:rsidR="0021074F" w:rsidRPr="00D57CFE">
        <w:rPr>
          <w:rFonts w:ascii="Times New Roman" w:hAnsi="Times New Roman"/>
          <w:sz w:val="22"/>
          <w:szCs w:val="22"/>
          <w:lang w:eastAsia="ja-JP"/>
        </w:rPr>
        <w:t>s</w:t>
      </w:r>
      <w:r w:rsidRPr="00D57CFE">
        <w:rPr>
          <w:rFonts w:ascii="Times New Roman" w:hAnsi="Times New Roman"/>
          <w:sz w:val="22"/>
          <w:szCs w:val="22"/>
          <w:lang w:eastAsia="ja-JP"/>
        </w:rPr>
        <w:t>.</w:t>
      </w:r>
      <w:r w:rsidR="00832F72" w:rsidRPr="00D57CFE">
        <w:rPr>
          <w:rFonts w:ascii="Times New Roman" w:hAnsi="Times New Roman"/>
          <w:sz w:val="22"/>
          <w:szCs w:val="22"/>
          <w:lang w:eastAsia="ja-JP"/>
        </w:rPr>
        <w:t xml:space="preserve"> </w:t>
      </w:r>
      <w:r w:rsidRPr="00D57CFE">
        <w:rPr>
          <w:rFonts w:ascii="Times New Roman" w:hAnsi="Times New Roman"/>
          <w:sz w:val="22"/>
          <w:szCs w:val="22"/>
          <w:lang w:eastAsia="ja-JP"/>
        </w:rPr>
        <w:t xml:space="preserve"> C</w:t>
      </w:r>
      <w:r w:rsidR="00832F72" w:rsidRPr="00D57CFE">
        <w:rPr>
          <w:rFonts w:ascii="Times New Roman" w:hAnsi="Times New Roman"/>
          <w:sz w:val="22"/>
          <w:szCs w:val="22"/>
          <w:lang w:eastAsia="ja-JP"/>
        </w:rPr>
        <w:t>ompare</w:t>
      </w:r>
      <w:r w:rsidRPr="00D57CFE">
        <w:rPr>
          <w:rFonts w:ascii="Times New Roman" w:hAnsi="Times New Roman"/>
          <w:sz w:val="22"/>
          <w:szCs w:val="22"/>
          <w:lang w:eastAsia="ja-JP"/>
        </w:rPr>
        <w:t xml:space="preserve"> these hours</w:t>
      </w:r>
      <w:r w:rsidR="00832F72" w:rsidRPr="00D57CFE">
        <w:rPr>
          <w:rFonts w:ascii="Times New Roman" w:hAnsi="Times New Roman"/>
          <w:sz w:val="22"/>
          <w:szCs w:val="22"/>
          <w:lang w:eastAsia="ja-JP"/>
        </w:rPr>
        <w:t xml:space="preserve"> to FTEs reported </w:t>
      </w:r>
      <w:r w:rsidR="00586E15" w:rsidRPr="00D57CFE">
        <w:rPr>
          <w:rFonts w:ascii="Times New Roman" w:hAnsi="Times New Roman"/>
          <w:sz w:val="22"/>
          <w:szCs w:val="22"/>
          <w:lang w:eastAsia="ja-JP"/>
        </w:rPr>
        <w:t xml:space="preserve">in </w:t>
      </w:r>
      <w:r w:rsidR="00E64346" w:rsidRPr="00D57CFE">
        <w:rPr>
          <w:rFonts w:ascii="Times New Roman" w:hAnsi="Times New Roman"/>
          <w:strike/>
          <w:sz w:val="22"/>
          <w:szCs w:val="22"/>
        </w:rPr>
        <w:t>CSADM</w:t>
      </w:r>
      <w:r w:rsidR="00E64346" w:rsidRPr="00D57CFE">
        <w:rPr>
          <w:rFonts w:ascii="Times New Roman" w:hAnsi="Times New Roman"/>
          <w:sz w:val="22"/>
          <w:szCs w:val="22"/>
        </w:rPr>
        <w:t xml:space="preserve"> </w:t>
      </w:r>
      <w:r w:rsidR="00E64346" w:rsidRPr="00D57CFE">
        <w:rPr>
          <w:rFonts w:ascii="Times New Roman" w:hAnsi="Times New Roman"/>
          <w:sz w:val="22"/>
          <w:szCs w:val="22"/>
          <w:u w:val="wave"/>
        </w:rPr>
        <w:t>SOES</w:t>
      </w:r>
      <w:r w:rsidR="00E64346" w:rsidRPr="00D57CFE">
        <w:rPr>
          <w:rFonts w:ascii="Times New Roman" w:hAnsi="Times New Roman"/>
          <w:sz w:val="22"/>
          <w:szCs w:val="22"/>
        </w:rPr>
        <w:t xml:space="preserve"> </w:t>
      </w:r>
      <w:r w:rsidR="00832F72" w:rsidRPr="00D57CFE">
        <w:rPr>
          <w:rFonts w:ascii="Times New Roman" w:hAnsi="Times New Roman"/>
          <w:sz w:val="22"/>
          <w:szCs w:val="22"/>
          <w:lang w:eastAsia="ja-JP"/>
        </w:rPr>
        <w:t xml:space="preserve">for each </w:t>
      </w:r>
      <w:r w:rsidR="0021074F" w:rsidRPr="00D57CFE">
        <w:rPr>
          <w:rFonts w:ascii="Times New Roman" w:hAnsi="Times New Roman"/>
          <w:sz w:val="22"/>
          <w:szCs w:val="22"/>
          <w:lang w:eastAsia="ja-JP"/>
        </w:rPr>
        <w:t xml:space="preserve">selected </w:t>
      </w:r>
      <w:r w:rsidR="00832F72" w:rsidRPr="00D57CFE">
        <w:rPr>
          <w:rFonts w:ascii="Times New Roman" w:hAnsi="Times New Roman"/>
          <w:sz w:val="22"/>
          <w:szCs w:val="22"/>
          <w:lang w:eastAsia="ja-JP"/>
        </w:rPr>
        <w:t>student</w:t>
      </w:r>
      <w:r w:rsidR="0021074F" w:rsidRPr="00D57CFE">
        <w:rPr>
          <w:rFonts w:ascii="Times New Roman" w:hAnsi="Times New Roman"/>
          <w:sz w:val="22"/>
          <w:szCs w:val="22"/>
          <w:lang w:eastAsia="ja-JP"/>
        </w:rPr>
        <w:t>s</w:t>
      </w:r>
      <w:r w:rsidR="00832F72" w:rsidRPr="00D57CFE">
        <w:rPr>
          <w:rFonts w:ascii="Times New Roman" w:hAnsi="Times New Roman"/>
          <w:sz w:val="22"/>
          <w:szCs w:val="22"/>
          <w:lang w:eastAsia="ja-JP"/>
        </w:rPr>
        <w:t xml:space="preserve"> for the entire year.  </w:t>
      </w:r>
      <w:r w:rsidRPr="00D57CFE">
        <w:rPr>
          <w:rFonts w:ascii="Times New Roman" w:hAnsi="Times New Roman"/>
          <w:sz w:val="22"/>
          <w:szCs w:val="22"/>
          <w:lang w:eastAsia="ja-JP"/>
        </w:rPr>
        <w:t>Inquire with management about any significant differences or adjustments.  Considering reporting noncompliance or other client communication for any significant unexplained variances.</w:t>
      </w:r>
      <w:r w:rsidR="001D1B44" w:rsidRPr="00D57CFE">
        <w:rPr>
          <w:rFonts w:ascii="Times New Roman" w:hAnsi="Times New Roman"/>
          <w:sz w:val="22"/>
          <w:szCs w:val="22"/>
          <w:lang w:eastAsia="ja-JP"/>
        </w:rPr>
        <w:t xml:space="preserve"> </w:t>
      </w:r>
    </w:p>
    <w:p w:rsidR="00D8036D" w:rsidRPr="00D57CFE" w:rsidRDefault="00D8036D" w:rsidP="00D8036D">
      <w:pPr>
        <w:widowControl w:val="0"/>
        <w:ind w:left="1080"/>
        <w:jc w:val="both"/>
        <w:rPr>
          <w:rFonts w:ascii="Times New Roman" w:hAnsi="Times New Roman"/>
          <w:sz w:val="22"/>
          <w:szCs w:val="22"/>
          <w:lang w:eastAsia="ja-JP"/>
        </w:rPr>
      </w:pPr>
    </w:p>
    <w:p w:rsidR="00D8036D" w:rsidRPr="00D57CFE" w:rsidRDefault="00D8036D" w:rsidP="00177762">
      <w:pPr>
        <w:pStyle w:val="CommentText"/>
        <w:ind w:left="720"/>
        <w:jc w:val="both"/>
        <w:rPr>
          <w:i/>
          <w:color w:val="000080"/>
          <w:sz w:val="22"/>
          <w:szCs w:val="22"/>
        </w:rPr>
      </w:pPr>
      <w:r w:rsidRPr="00D57CFE">
        <w:rPr>
          <w:i/>
          <w:color w:val="000080"/>
          <w:sz w:val="22"/>
          <w:szCs w:val="22"/>
        </w:rPr>
        <w:t xml:space="preserve">Note:  This is </w:t>
      </w:r>
      <w:r w:rsidR="00363F85" w:rsidRPr="00D57CFE">
        <w:rPr>
          <w:i/>
          <w:color w:val="000080"/>
          <w:sz w:val="22"/>
          <w:szCs w:val="22"/>
        </w:rPr>
        <w:t>admittedly a</w:t>
      </w:r>
      <w:r w:rsidRPr="00D57CFE">
        <w:rPr>
          <w:i/>
          <w:color w:val="000080"/>
          <w:sz w:val="22"/>
          <w:szCs w:val="22"/>
        </w:rPr>
        <w:t xml:space="preserve"> difficult step; however, similar to</w:t>
      </w:r>
      <w:r w:rsidR="00586E15" w:rsidRPr="00D57CFE">
        <w:rPr>
          <w:i/>
          <w:color w:val="000080"/>
          <w:sz w:val="22"/>
          <w:szCs w:val="22"/>
        </w:rPr>
        <w:t xml:space="preserve"> </w:t>
      </w:r>
      <w:r w:rsidRPr="00D57CFE">
        <w:rPr>
          <w:i/>
          <w:color w:val="000080"/>
          <w:sz w:val="22"/>
          <w:szCs w:val="22"/>
        </w:rPr>
        <w:t>login sheets, the community school should be able to produce a report of total hours the student claimed as learning time during the year.  These hours should include all learning opportunities, not just “seat time”.</w:t>
      </w:r>
    </w:p>
    <w:p w:rsidR="0028552D" w:rsidRPr="00D57CFE" w:rsidRDefault="0028552D" w:rsidP="0028552D">
      <w:pPr>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28552D" w:rsidRPr="0028552D">
        <w:trPr>
          <w:trHeight w:val="720"/>
        </w:trPr>
        <w:tc>
          <w:tcPr>
            <w:tcW w:w="8820" w:type="dxa"/>
          </w:tcPr>
          <w:p w:rsidR="0028552D" w:rsidRPr="0028552D" w:rsidRDefault="0028552D" w:rsidP="007E331C">
            <w:pPr>
              <w:jc w:val="both"/>
              <w:rPr>
                <w:rFonts w:ascii="Times New Roman" w:hAnsi="Times New Roman"/>
                <w:b/>
                <w:sz w:val="22"/>
                <w:szCs w:val="22"/>
              </w:rPr>
            </w:pPr>
            <w:r w:rsidRPr="00D57CFE">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sidRPr="00D57CFE">
              <w:rPr>
                <w:rFonts w:ascii="Times New Roman" w:hAnsi="Times New Roman"/>
                <w:b/>
                <w:sz w:val="22"/>
                <w:szCs w:val="22"/>
              </w:rPr>
              <w:t>significant deficiencies</w:t>
            </w:r>
            <w:r w:rsidRPr="00D57CFE">
              <w:rPr>
                <w:rFonts w:ascii="Times New Roman" w:hAnsi="Times New Roman"/>
                <w:b/>
                <w:sz w:val="22"/>
                <w:szCs w:val="22"/>
              </w:rPr>
              <w:t>/material weaknesses, and management letter comments):</w:t>
            </w:r>
          </w:p>
          <w:p w:rsidR="0028552D" w:rsidRPr="0028552D" w:rsidRDefault="0028552D" w:rsidP="007E331C">
            <w:pPr>
              <w:jc w:val="both"/>
              <w:rPr>
                <w:rFonts w:ascii="Times New Roman" w:hAnsi="Times New Roman"/>
                <w:sz w:val="22"/>
                <w:szCs w:val="22"/>
              </w:rPr>
            </w:pPr>
          </w:p>
          <w:p w:rsidR="0028552D" w:rsidRPr="0028552D" w:rsidRDefault="0028552D" w:rsidP="007E331C">
            <w:pPr>
              <w:jc w:val="both"/>
              <w:rPr>
                <w:rFonts w:ascii="Times New Roman" w:hAnsi="Times New Roman"/>
                <w:sz w:val="22"/>
                <w:szCs w:val="22"/>
              </w:rPr>
            </w:pPr>
          </w:p>
          <w:p w:rsidR="0028552D" w:rsidRPr="0028552D" w:rsidRDefault="0028552D" w:rsidP="007E331C">
            <w:pPr>
              <w:jc w:val="both"/>
              <w:rPr>
                <w:rFonts w:ascii="Times New Roman" w:hAnsi="Times New Roman"/>
                <w:sz w:val="22"/>
                <w:szCs w:val="22"/>
              </w:rPr>
            </w:pPr>
          </w:p>
          <w:p w:rsidR="0028552D" w:rsidRPr="0028552D" w:rsidRDefault="0028552D" w:rsidP="007E331C">
            <w:pPr>
              <w:jc w:val="both"/>
              <w:rPr>
                <w:rFonts w:ascii="Times New Roman" w:hAnsi="Times New Roman"/>
                <w:sz w:val="22"/>
                <w:szCs w:val="22"/>
              </w:rPr>
            </w:pPr>
          </w:p>
        </w:tc>
      </w:tr>
    </w:tbl>
    <w:p w:rsidR="0028552D" w:rsidRPr="0028552D" w:rsidRDefault="0028552D" w:rsidP="0028552D">
      <w:pPr>
        <w:jc w:val="both"/>
        <w:rPr>
          <w:rFonts w:ascii="Times New Roman" w:hAnsi="Times New Roman"/>
          <w:sz w:val="22"/>
          <w:szCs w:val="22"/>
        </w:rPr>
      </w:pPr>
    </w:p>
    <w:bookmarkEnd w:id="0"/>
    <w:bookmarkEnd w:id="1"/>
    <w:p w:rsidR="00832F72" w:rsidRPr="00832F72" w:rsidRDefault="00832F72" w:rsidP="0028552D">
      <w:pPr>
        <w:jc w:val="both"/>
        <w:rPr>
          <w:rFonts w:ascii="Times New Roman" w:hAnsi="Times New Roman"/>
          <w:sz w:val="22"/>
          <w:szCs w:val="22"/>
        </w:rPr>
      </w:pPr>
    </w:p>
    <w:p w:rsidR="00734975" w:rsidRPr="004521F5" w:rsidRDefault="00832F72" w:rsidP="00AA796D">
      <w:pPr>
        <w:jc w:val="both"/>
        <w:rPr>
          <w:rFonts w:ascii="Times New Roman" w:hAnsi="Times New Roman"/>
          <w:sz w:val="22"/>
          <w:szCs w:val="22"/>
        </w:rPr>
      </w:pPr>
      <w:r>
        <w:rPr>
          <w:rFonts w:ascii="Times New Roman" w:hAnsi="Times New Roman"/>
          <w:b/>
          <w:sz w:val="22"/>
          <w:szCs w:val="22"/>
        </w:rPr>
        <w:br w:type="page"/>
      </w:r>
      <w:r>
        <w:rPr>
          <w:rFonts w:ascii="Times New Roman" w:hAnsi="Times New Roman"/>
          <w:b/>
          <w:sz w:val="22"/>
          <w:szCs w:val="22"/>
        </w:rPr>
        <w:lastRenderedPageBreak/>
        <w:t>6-6</w:t>
      </w:r>
      <w:r w:rsidR="00734975" w:rsidRPr="00316FC3">
        <w:rPr>
          <w:rFonts w:ascii="Times New Roman" w:hAnsi="Times New Roman"/>
          <w:b/>
          <w:sz w:val="22"/>
          <w:szCs w:val="22"/>
        </w:rPr>
        <w:t xml:space="preserve"> Compliance Requirement:</w:t>
      </w:r>
      <w:r w:rsidR="00734975" w:rsidRPr="004521F5">
        <w:rPr>
          <w:rFonts w:ascii="Times New Roman" w:hAnsi="Times New Roman"/>
          <w:sz w:val="22"/>
          <w:szCs w:val="22"/>
        </w:rPr>
        <w:t xml:space="preserve"> Ohio Rev. Code </w:t>
      </w:r>
      <w:r w:rsidR="008624E0">
        <w:rPr>
          <w:rFonts w:ascii="Times New Roman" w:hAnsi="Times New Roman"/>
          <w:sz w:val="22"/>
          <w:szCs w:val="22"/>
        </w:rPr>
        <w:t>§</w:t>
      </w:r>
      <w:r w:rsidR="00734975" w:rsidRPr="004521F5">
        <w:rPr>
          <w:rFonts w:ascii="Times New Roman" w:hAnsi="Times New Roman"/>
          <w:sz w:val="22"/>
          <w:szCs w:val="22"/>
        </w:rPr>
        <w:t>3314.03</w:t>
      </w:r>
      <w:r w:rsidR="001D66D4" w:rsidRPr="001D66D4">
        <w:rPr>
          <w:rFonts w:ascii="Times New Roman" w:hAnsi="Times New Roman"/>
          <w:sz w:val="22"/>
          <w:szCs w:val="22"/>
          <w:u w:val="wave"/>
        </w:rPr>
        <w:t>(A)</w:t>
      </w:r>
      <w:r w:rsidR="00734975" w:rsidRPr="004521F5">
        <w:rPr>
          <w:rFonts w:ascii="Times New Roman" w:hAnsi="Times New Roman"/>
          <w:sz w:val="22"/>
          <w:szCs w:val="22"/>
        </w:rPr>
        <w:t>(11)(b) - Liability insurance.</w:t>
      </w:r>
    </w:p>
    <w:p w:rsidR="00734975" w:rsidRPr="004521F5" w:rsidRDefault="00734975" w:rsidP="004521F5">
      <w:pPr>
        <w:jc w:val="both"/>
        <w:rPr>
          <w:rFonts w:ascii="Times New Roman" w:hAnsi="Times New Roman"/>
          <w:sz w:val="22"/>
          <w:szCs w:val="22"/>
        </w:rPr>
      </w:pPr>
    </w:p>
    <w:p w:rsidR="00734975" w:rsidRDefault="00734975" w:rsidP="004521F5">
      <w:pPr>
        <w:jc w:val="both"/>
        <w:rPr>
          <w:rFonts w:ascii="Times New Roman" w:hAnsi="Times New Roman"/>
          <w:sz w:val="22"/>
          <w:szCs w:val="22"/>
        </w:rPr>
      </w:pPr>
      <w:r w:rsidRPr="00316FC3">
        <w:rPr>
          <w:rFonts w:ascii="Times New Roman" w:hAnsi="Times New Roman"/>
          <w:b/>
          <w:sz w:val="22"/>
          <w:szCs w:val="22"/>
        </w:rPr>
        <w:t>Summary of Requirement:</w:t>
      </w:r>
      <w:r w:rsidRPr="004521F5">
        <w:rPr>
          <w:rFonts w:ascii="Times New Roman" w:hAnsi="Times New Roman"/>
          <w:sz w:val="22"/>
          <w:szCs w:val="22"/>
        </w:rPr>
        <w:t xml:space="preserve"> The governing authority of each community school must purchase liability insurance, or otherwise provide for the potential liability of the school.</w:t>
      </w:r>
    </w:p>
    <w:p w:rsidR="004F348B" w:rsidRPr="004521F5" w:rsidRDefault="004F348B" w:rsidP="004521F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F348B" w:rsidRPr="006B77C7" w:rsidTr="006B77C7">
        <w:tc>
          <w:tcPr>
            <w:tcW w:w="4428" w:type="dxa"/>
          </w:tcPr>
          <w:p w:rsidR="004F348B" w:rsidRPr="006B77C7" w:rsidRDefault="004F348B" w:rsidP="0032028A">
            <w:pPr>
              <w:rPr>
                <w:rFonts w:ascii="Times New Roman" w:hAnsi="Times New Roman"/>
                <w:b/>
                <w:sz w:val="22"/>
                <w:szCs w:val="22"/>
              </w:rPr>
            </w:pPr>
            <w:r w:rsidRPr="006B77C7">
              <w:rPr>
                <w:rFonts w:ascii="Times New Roman" w:hAnsi="Times New Roman"/>
                <w:sz w:val="22"/>
                <w:szCs w:val="22"/>
              </w:rPr>
              <w:br w:type="page"/>
            </w:r>
            <w:r w:rsidRPr="006B77C7">
              <w:rPr>
                <w:rFonts w:ascii="Times New Roman" w:hAnsi="Times New Roman"/>
                <w:b/>
                <w:bCs/>
                <w:sz w:val="22"/>
                <w:szCs w:val="22"/>
              </w:rPr>
              <w:t>In determining how the government ensures compliance, consider the following:</w:t>
            </w:r>
          </w:p>
        </w:tc>
        <w:tc>
          <w:tcPr>
            <w:tcW w:w="3780" w:type="dxa"/>
          </w:tcPr>
          <w:p w:rsidR="004F348B" w:rsidRPr="006B77C7" w:rsidRDefault="004F348B" w:rsidP="0032028A">
            <w:pPr>
              <w:rPr>
                <w:rFonts w:ascii="Times New Roman" w:hAnsi="Times New Roman"/>
                <w:b/>
                <w:sz w:val="22"/>
                <w:szCs w:val="22"/>
              </w:rPr>
            </w:pPr>
            <w:r w:rsidRPr="006B77C7">
              <w:rPr>
                <w:rFonts w:ascii="Times New Roman" w:hAnsi="Times New Roman"/>
                <w:b/>
                <w:bCs/>
                <w:sz w:val="22"/>
                <w:szCs w:val="22"/>
              </w:rPr>
              <w:t>What control procedures address the compliance requirement?</w:t>
            </w:r>
          </w:p>
        </w:tc>
        <w:tc>
          <w:tcPr>
            <w:tcW w:w="648" w:type="dxa"/>
          </w:tcPr>
          <w:p w:rsidR="004F348B" w:rsidRPr="006B77C7" w:rsidRDefault="004F348B" w:rsidP="0032028A">
            <w:pPr>
              <w:rPr>
                <w:rFonts w:ascii="Times New Roman" w:hAnsi="Times New Roman"/>
                <w:b/>
                <w:sz w:val="22"/>
                <w:szCs w:val="22"/>
              </w:rPr>
            </w:pPr>
            <w:r w:rsidRPr="006B77C7">
              <w:rPr>
                <w:rFonts w:ascii="Times New Roman" w:hAnsi="Times New Roman"/>
                <w:b/>
                <w:sz w:val="22"/>
                <w:szCs w:val="22"/>
              </w:rPr>
              <w:t>W/P</w:t>
            </w:r>
          </w:p>
          <w:p w:rsidR="004F348B" w:rsidRPr="006B77C7" w:rsidRDefault="004F348B" w:rsidP="0032028A">
            <w:pPr>
              <w:rPr>
                <w:rFonts w:ascii="Times New Roman" w:hAnsi="Times New Roman"/>
                <w:b/>
                <w:sz w:val="22"/>
                <w:szCs w:val="22"/>
              </w:rPr>
            </w:pPr>
            <w:r w:rsidRPr="006B77C7">
              <w:rPr>
                <w:rFonts w:ascii="Times New Roman" w:hAnsi="Times New Roman"/>
                <w:b/>
                <w:sz w:val="22"/>
                <w:szCs w:val="22"/>
              </w:rPr>
              <w:t>Ref.</w:t>
            </w:r>
          </w:p>
        </w:tc>
      </w:tr>
      <w:tr w:rsidR="004F348B" w:rsidRPr="006B77C7" w:rsidTr="006B77C7">
        <w:tc>
          <w:tcPr>
            <w:tcW w:w="4428" w:type="dxa"/>
          </w:tcPr>
          <w:p w:rsidR="004F348B" w:rsidRPr="006B77C7" w:rsidRDefault="004F348B" w:rsidP="006B77C7">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Policies and Procedures Manuals, </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Knowledge and Training of personnel</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Tickler Files/Checklists</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Legislative and Management Monitoring and reconciliation</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identification of changes in laws and regulations</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communication of changes in laws and regulations to employees</w:t>
            </w:r>
          </w:p>
        </w:tc>
        <w:tc>
          <w:tcPr>
            <w:tcW w:w="3780" w:type="dxa"/>
          </w:tcPr>
          <w:p w:rsidR="004F348B" w:rsidRPr="006B77C7" w:rsidRDefault="004F348B" w:rsidP="006B77C7">
            <w:pPr>
              <w:ind w:left="-3974" w:firstLine="540"/>
              <w:rPr>
                <w:rFonts w:ascii="Times New Roman" w:hAnsi="Times New Roman"/>
                <w:sz w:val="22"/>
                <w:szCs w:val="22"/>
              </w:rPr>
            </w:pPr>
          </w:p>
        </w:tc>
        <w:tc>
          <w:tcPr>
            <w:tcW w:w="648" w:type="dxa"/>
          </w:tcPr>
          <w:p w:rsidR="004F348B" w:rsidRPr="006B77C7" w:rsidRDefault="004F348B" w:rsidP="0032028A">
            <w:pPr>
              <w:rPr>
                <w:rFonts w:ascii="Times New Roman" w:hAnsi="Times New Roman"/>
                <w:sz w:val="22"/>
                <w:szCs w:val="22"/>
              </w:rPr>
            </w:pPr>
          </w:p>
        </w:tc>
      </w:tr>
    </w:tbl>
    <w:p w:rsidR="00734975" w:rsidRPr="004521F5" w:rsidRDefault="00734975" w:rsidP="004521F5">
      <w:pPr>
        <w:jc w:val="both"/>
        <w:rPr>
          <w:rFonts w:ascii="Times New Roman" w:hAnsi="Times New Roman"/>
          <w:sz w:val="22"/>
          <w:szCs w:val="22"/>
        </w:rPr>
      </w:pPr>
    </w:p>
    <w:p w:rsidR="00734975" w:rsidRPr="004F348B" w:rsidRDefault="00734975" w:rsidP="004521F5">
      <w:pPr>
        <w:jc w:val="both"/>
        <w:rPr>
          <w:rFonts w:ascii="Times New Roman" w:hAnsi="Times New Roman"/>
          <w:b/>
          <w:sz w:val="22"/>
          <w:szCs w:val="22"/>
        </w:rPr>
      </w:pPr>
      <w:r w:rsidRPr="004F348B">
        <w:rPr>
          <w:rFonts w:ascii="Times New Roman" w:hAnsi="Times New Roman"/>
          <w:b/>
          <w:sz w:val="22"/>
          <w:szCs w:val="22"/>
        </w:rPr>
        <w:t>Suggested Audit Procedures - Compliance (Substantive) Tests</w:t>
      </w:r>
      <w:r w:rsidR="00B04532">
        <w:rPr>
          <w:rFonts w:ascii="Times New Roman" w:hAnsi="Times New Roman"/>
          <w:b/>
          <w:sz w:val="22"/>
          <w:szCs w:val="22"/>
        </w:rPr>
        <w:t>:</w:t>
      </w:r>
    </w:p>
    <w:p w:rsidR="00734975" w:rsidRPr="004521F5" w:rsidRDefault="00734975" w:rsidP="004521F5">
      <w:pPr>
        <w:jc w:val="both"/>
        <w:rPr>
          <w:rFonts w:ascii="Times New Roman" w:hAnsi="Times New Roman"/>
          <w:sz w:val="22"/>
          <w:szCs w:val="22"/>
        </w:rPr>
      </w:pPr>
    </w:p>
    <w:p w:rsidR="00734975" w:rsidRPr="00220907" w:rsidRDefault="00734975" w:rsidP="004521F5">
      <w:pPr>
        <w:jc w:val="both"/>
        <w:rPr>
          <w:rFonts w:ascii="Times New Roman" w:hAnsi="Times New Roman"/>
          <w:sz w:val="22"/>
          <w:szCs w:val="22"/>
        </w:rPr>
      </w:pPr>
      <w:r w:rsidRPr="004521F5">
        <w:rPr>
          <w:rFonts w:ascii="Times New Roman" w:hAnsi="Times New Roman"/>
          <w:sz w:val="22"/>
          <w:szCs w:val="22"/>
        </w:rPr>
        <w:t xml:space="preserve">Secure a </w:t>
      </w:r>
      <w:r w:rsidRPr="001D66D4">
        <w:rPr>
          <w:rFonts w:ascii="Times New Roman" w:hAnsi="Times New Roman"/>
          <w:sz w:val="22"/>
          <w:szCs w:val="22"/>
        </w:rPr>
        <w:t>copy of the school’s insurance policy.</w:t>
      </w:r>
      <w:r w:rsidR="007874B5" w:rsidRPr="001D66D4">
        <w:rPr>
          <w:rFonts w:ascii="Times New Roman" w:hAnsi="Times New Roman"/>
          <w:sz w:val="22"/>
          <w:szCs w:val="22"/>
        </w:rPr>
        <w:t xml:space="preserve">  </w:t>
      </w:r>
      <w:r w:rsidR="007874B5" w:rsidRPr="00220907">
        <w:rPr>
          <w:rFonts w:ascii="Times New Roman" w:hAnsi="Times New Roman"/>
          <w:sz w:val="22"/>
          <w:szCs w:val="22"/>
        </w:rPr>
        <w:t xml:space="preserve">Note:  We can very briefly scan the policy to </w:t>
      </w:r>
      <w:r w:rsidR="00364FDB" w:rsidRPr="00220907">
        <w:rPr>
          <w:rFonts w:ascii="Times New Roman" w:hAnsi="Times New Roman"/>
          <w:sz w:val="22"/>
          <w:szCs w:val="22"/>
        </w:rPr>
        <w:t>assess the</w:t>
      </w:r>
      <w:r w:rsidR="007874B5" w:rsidRPr="00220907">
        <w:rPr>
          <w:rFonts w:ascii="Times New Roman" w:hAnsi="Times New Roman"/>
          <w:sz w:val="22"/>
          <w:szCs w:val="22"/>
        </w:rPr>
        <w:t xml:space="preserve"> reasonable</w:t>
      </w:r>
      <w:r w:rsidR="00364FDB" w:rsidRPr="00220907">
        <w:rPr>
          <w:rFonts w:ascii="Times New Roman" w:hAnsi="Times New Roman"/>
          <w:sz w:val="22"/>
          <w:szCs w:val="22"/>
        </w:rPr>
        <w:t>ness of</w:t>
      </w:r>
      <w:r w:rsidR="007874B5" w:rsidRPr="00220907">
        <w:rPr>
          <w:rFonts w:ascii="Times New Roman" w:hAnsi="Times New Roman"/>
          <w:sz w:val="22"/>
          <w:szCs w:val="22"/>
        </w:rPr>
        <w:t xml:space="preserve"> coverage, but we should not spend time “testing” the policy, because we are not insurance experts.  We can issue a management letter comment if evidence strongly suggests the coverage is improper. </w:t>
      </w:r>
    </w:p>
    <w:p w:rsidR="00904BF0" w:rsidRPr="001D66D4" w:rsidRDefault="00904BF0" w:rsidP="004521F5">
      <w:pPr>
        <w:jc w:val="both"/>
        <w:rPr>
          <w:rFonts w:ascii="Times New Roman" w:hAnsi="Times New Roman"/>
          <w:sz w:val="22"/>
          <w:szCs w:val="22"/>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4F348B">
        <w:trPr>
          <w:trHeight w:val="720"/>
        </w:trPr>
        <w:tc>
          <w:tcPr>
            <w:tcW w:w="9000" w:type="dxa"/>
          </w:tcPr>
          <w:p w:rsidR="004F348B" w:rsidRDefault="004F348B" w:rsidP="004F348B">
            <w:pPr>
              <w:jc w:val="both"/>
              <w:rPr>
                <w:rFonts w:ascii="Times New Roman" w:hAnsi="Times New Roman"/>
                <w:b/>
                <w:sz w:val="22"/>
                <w:szCs w:val="22"/>
              </w:rPr>
            </w:pPr>
            <w:r w:rsidRPr="001D66D4">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1D66D4">
              <w:rPr>
                <w:rFonts w:ascii="Times New Roman" w:hAnsi="Times New Roman"/>
                <w:b/>
                <w:sz w:val="22"/>
                <w:szCs w:val="22"/>
              </w:rPr>
              <w:t>/material weaknesses, and management letter comments):</w:t>
            </w:r>
          </w:p>
          <w:p w:rsidR="004F348B" w:rsidRDefault="004F348B" w:rsidP="004F348B">
            <w:pPr>
              <w:jc w:val="both"/>
              <w:rPr>
                <w:rFonts w:ascii="Times New Roman" w:hAnsi="Times New Roman"/>
                <w:b/>
                <w:sz w:val="22"/>
                <w:szCs w:val="22"/>
              </w:rPr>
            </w:pPr>
          </w:p>
          <w:p w:rsidR="004F348B" w:rsidRDefault="004F348B" w:rsidP="004F348B">
            <w:pPr>
              <w:jc w:val="both"/>
              <w:rPr>
                <w:rFonts w:ascii="Times New Roman" w:hAnsi="Times New Roman"/>
                <w:b/>
                <w:sz w:val="22"/>
                <w:szCs w:val="22"/>
              </w:rPr>
            </w:pPr>
          </w:p>
          <w:p w:rsidR="004F348B" w:rsidRPr="004F348B" w:rsidRDefault="004F348B" w:rsidP="004F348B">
            <w:pPr>
              <w:jc w:val="both"/>
              <w:rPr>
                <w:rFonts w:ascii="Times New Roman" w:hAnsi="Times New Roman"/>
                <w:b/>
                <w:sz w:val="22"/>
                <w:szCs w:val="22"/>
              </w:rPr>
            </w:pPr>
          </w:p>
          <w:p w:rsidR="004F348B" w:rsidRDefault="004F348B" w:rsidP="004521F5">
            <w:pPr>
              <w:jc w:val="both"/>
              <w:rPr>
                <w:rFonts w:ascii="Times New Roman" w:hAnsi="Times New Roman"/>
                <w:sz w:val="22"/>
                <w:szCs w:val="22"/>
              </w:rPr>
            </w:pPr>
          </w:p>
        </w:tc>
      </w:tr>
    </w:tbl>
    <w:p w:rsidR="004F348B" w:rsidRDefault="004F348B" w:rsidP="004521F5">
      <w:pPr>
        <w:jc w:val="both"/>
        <w:rPr>
          <w:rFonts w:ascii="Times New Roman" w:hAnsi="Times New Roman"/>
          <w:sz w:val="22"/>
          <w:szCs w:val="22"/>
        </w:rPr>
      </w:pPr>
    </w:p>
    <w:p w:rsidR="00734975" w:rsidRPr="004521F5" w:rsidRDefault="004F348B" w:rsidP="004521F5">
      <w:pPr>
        <w:jc w:val="both"/>
        <w:rPr>
          <w:rFonts w:ascii="Times New Roman" w:hAnsi="Times New Roman"/>
          <w:sz w:val="22"/>
          <w:szCs w:val="22"/>
        </w:rPr>
      </w:pPr>
      <w:r>
        <w:rPr>
          <w:rFonts w:ascii="Times New Roman" w:hAnsi="Times New Roman"/>
          <w:sz w:val="22"/>
          <w:szCs w:val="22"/>
        </w:rPr>
        <w:br w:type="page"/>
      </w:r>
      <w:r w:rsidR="00734975" w:rsidRPr="004F348B">
        <w:rPr>
          <w:rFonts w:ascii="Times New Roman" w:hAnsi="Times New Roman"/>
          <w:b/>
          <w:sz w:val="22"/>
          <w:szCs w:val="22"/>
        </w:rPr>
        <w:lastRenderedPageBreak/>
        <w:t>6-</w:t>
      </w:r>
      <w:r w:rsidR="00832F72">
        <w:rPr>
          <w:rFonts w:ascii="Times New Roman" w:hAnsi="Times New Roman"/>
          <w:b/>
          <w:sz w:val="22"/>
          <w:szCs w:val="22"/>
        </w:rPr>
        <w:t>7</w:t>
      </w:r>
      <w:r w:rsidR="00734975" w:rsidRPr="004F348B">
        <w:rPr>
          <w:rFonts w:ascii="Times New Roman" w:hAnsi="Times New Roman"/>
          <w:b/>
          <w:sz w:val="22"/>
          <w:szCs w:val="22"/>
        </w:rPr>
        <w:t xml:space="preserve"> Compliance Requirement:</w:t>
      </w:r>
      <w:r w:rsidR="00734975" w:rsidRPr="004521F5">
        <w:rPr>
          <w:rFonts w:ascii="Times New Roman" w:hAnsi="Times New Roman"/>
          <w:sz w:val="22"/>
          <w:szCs w:val="22"/>
        </w:rPr>
        <w:t xml:space="preserve"> Ohio Rev. Code </w:t>
      </w:r>
      <w:r w:rsidR="008624E0">
        <w:rPr>
          <w:rFonts w:ascii="Times New Roman" w:hAnsi="Times New Roman"/>
          <w:sz w:val="22"/>
          <w:szCs w:val="22"/>
        </w:rPr>
        <w:t>§</w:t>
      </w:r>
      <w:r w:rsidR="00734975" w:rsidRPr="004521F5">
        <w:rPr>
          <w:rFonts w:ascii="Times New Roman" w:hAnsi="Times New Roman"/>
          <w:sz w:val="22"/>
          <w:szCs w:val="22"/>
        </w:rPr>
        <w:t>3314.08(I) - Tuition.</w:t>
      </w:r>
    </w:p>
    <w:p w:rsidR="00734975" w:rsidRPr="004521F5"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4F348B">
        <w:rPr>
          <w:rFonts w:ascii="Times New Roman" w:hAnsi="Times New Roman"/>
          <w:b/>
          <w:sz w:val="22"/>
          <w:szCs w:val="22"/>
        </w:rPr>
        <w:t>Summary of Requirement:</w:t>
      </w:r>
      <w:r w:rsidRPr="004521F5">
        <w:rPr>
          <w:rFonts w:ascii="Times New Roman" w:hAnsi="Times New Roman"/>
          <w:sz w:val="22"/>
          <w:szCs w:val="22"/>
        </w:rPr>
        <w:t xml:space="preserve"> No community school is permitted to charge tuition to any student.</w:t>
      </w:r>
    </w:p>
    <w:p w:rsidR="004F348B" w:rsidRPr="004521F5" w:rsidRDefault="004F348B" w:rsidP="004521F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F348B" w:rsidRPr="006B77C7" w:rsidTr="006B77C7">
        <w:tc>
          <w:tcPr>
            <w:tcW w:w="4428" w:type="dxa"/>
          </w:tcPr>
          <w:p w:rsidR="004F348B" w:rsidRPr="006B77C7" w:rsidRDefault="004F348B" w:rsidP="0032028A">
            <w:pPr>
              <w:rPr>
                <w:rFonts w:ascii="Times New Roman" w:hAnsi="Times New Roman"/>
                <w:b/>
                <w:sz w:val="22"/>
                <w:szCs w:val="22"/>
              </w:rPr>
            </w:pPr>
            <w:r w:rsidRPr="006B77C7">
              <w:rPr>
                <w:rFonts w:ascii="Times New Roman" w:hAnsi="Times New Roman"/>
                <w:sz w:val="22"/>
                <w:szCs w:val="22"/>
              </w:rPr>
              <w:br w:type="page"/>
            </w:r>
            <w:r w:rsidRPr="006B77C7">
              <w:rPr>
                <w:rFonts w:ascii="Times New Roman" w:hAnsi="Times New Roman"/>
                <w:b/>
                <w:bCs/>
                <w:sz w:val="22"/>
                <w:szCs w:val="22"/>
              </w:rPr>
              <w:t>In determining how the government ensures compliance, consider the following:</w:t>
            </w:r>
          </w:p>
        </w:tc>
        <w:tc>
          <w:tcPr>
            <w:tcW w:w="3780" w:type="dxa"/>
          </w:tcPr>
          <w:p w:rsidR="004F348B" w:rsidRPr="006B77C7" w:rsidRDefault="004F348B" w:rsidP="0032028A">
            <w:pPr>
              <w:rPr>
                <w:rFonts w:ascii="Times New Roman" w:hAnsi="Times New Roman"/>
                <w:b/>
                <w:sz w:val="22"/>
                <w:szCs w:val="22"/>
              </w:rPr>
            </w:pPr>
            <w:r w:rsidRPr="006B77C7">
              <w:rPr>
                <w:rFonts w:ascii="Times New Roman" w:hAnsi="Times New Roman"/>
                <w:b/>
                <w:bCs/>
                <w:sz w:val="22"/>
                <w:szCs w:val="22"/>
              </w:rPr>
              <w:t>What control procedures address the compliance requirement?</w:t>
            </w:r>
          </w:p>
        </w:tc>
        <w:tc>
          <w:tcPr>
            <w:tcW w:w="648" w:type="dxa"/>
          </w:tcPr>
          <w:p w:rsidR="004F348B" w:rsidRPr="006B77C7" w:rsidRDefault="004F348B" w:rsidP="0032028A">
            <w:pPr>
              <w:rPr>
                <w:rFonts w:ascii="Times New Roman" w:hAnsi="Times New Roman"/>
                <w:b/>
                <w:sz w:val="22"/>
                <w:szCs w:val="22"/>
              </w:rPr>
            </w:pPr>
            <w:r w:rsidRPr="006B77C7">
              <w:rPr>
                <w:rFonts w:ascii="Times New Roman" w:hAnsi="Times New Roman"/>
                <w:b/>
                <w:sz w:val="22"/>
                <w:szCs w:val="22"/>
              </w:rPr>
              <w:t>W/P</w:t>
            </w:r>
          </w:p>
          <w:p w:rsidR="004F348B" w:rsidRPr="006B77C7" w:rsidRDefault="004F348B" w:rsidP="0032028A">
            <w:pPr>
              <w:rPr>
                <w:rFonts w:ascii="Times New Roman" w:hAnsi="Times New Roman"/>
                <w:b/>
                <w:sz w:val="22"/>
                <w:szCs w:val="22"/>
              </w:rPr>
            </w:pPr>
            <w:r w:rsidRPr="006B77C7">
              <w:rPr>
                <w:rFonts w:ascii="Times New Roman" w:hAnsi="Times New Roman"/>
                <w:b/>
                <w:sz w:val="22"/>
                <w:szCs w:val="22"/>
              </w:rPr>
              <w:t>Ref.</w:t>
            </w:r>
          </w:p>
        </w:tc>
      </w:tr>
      <w:tr w:rsidR="004F348B" w:rsidRPr="006B77C7" w:rsidTr="006B77C7">
        <w:tc>
          <w:tcPr>
            <w:tcW w:w="4428" w:type="dxa"/>
          </w:tcPr>
          <w:p w:rsidR="004F348B" w:rsidRPr="006B77C7" w:rsidRDefault="004F348B" w:rsidP="006B77C7">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Policies and Procedures Manuals, </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Knowledge and Training of personnel</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Tickler Files/Checklists</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Legislative and Management Monitoring </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identification of changes in laws and regulations</w:t>
            </w:r>
          </w:p>
          <w:p w:rsidR="004F348B" w:rsidRPr="006B77C7" w:rsidRDefault="004F348B"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communication of changes in laws and regulations to employees</w:t>
            </w:r>
          </w:p>
        </w:tc>
        <w:tc>
          <w:tcPr>
            <w:tcW w:w="3780" w:type="dxa"/>
          </w:tcPr>
          <w:p w:rsidR="004F348B" w:rsidRPr="006B77C7" w:rsidRDefault="004F348B" w:rsidP="006B77C7">
            <w:pPr>
              <w:ind w:left="-3974" w:firstLine="540"/>
              <w:rPr>
                <w:rFonts w:ascii="Times New Roman" w:hAnsi="Times New Roman"/>
                <w:sz w:val="22"/>
                <w:szCs w:val="22"/>
              </w:rPr>
            </w:pPr>
          </w:p>
        </w:tc>
        <w:tc>
          <w:tcPr>
            <w:tcW w:w="648" w:type="dxa"/>
          </w:tcPr>
          <w:p w:rsidR="004F348B" w:rsidRPr="006B77C7" w:rsidRDefault="004F348B" w:rsidP="0032028A">
            <w:pPr>
              <w:rPr>
                <w:rFonts w:ascii="Times New Roman" w:hAnsi="Times New Roman"/>
                <w:sz w:val="22"/>
                <w:szCs w:val="22"/>
              </w:rPr>
            </w:pPr>
          </w:p>
        </w:tc>
      </w:tr>
    </w:tbl>
    <w:p w:rsidR="004F348B" w:rsidRDefault="004F348B" w:rsidP="004F348B">
      <w:pPr>
        <w:jc w:val="both"/>
        <w:rPr>
          <w:rFonts w:ascii="Times New Roman" w:hAnsi="Times New Roman"/>
          <w:sz w:val="22"/>
          <w:szCs w:val="22"/>
        </w:rPr>
      </w:pPr>
    </w:p>
    <w:p w:rsidR="004F348B" w:rsidRPr="004F348B" w:rsidRDefault="004F348B" w:rsidP="004F348B">
      <w:pPr>
        <w:jc w:val="both"/>
        <w:rPr>
          <w:rFonts w:ascii="Times New Roman" w:hAnsi="Times New Roman"/>
          <w:b/>
          <w:sz w:val="22"/>
          <w:szCs w:val="22"/>
        </w:rPr>
      </w:pPr>
      <w:r w:rsidRPr="004F348B">
        <w:rPr>
          <w:rFonts w:ascii="Times New Roman" w:hAnsi="Times New Roman"/>
          <w:b/>
          <w:sz w:val="22"/>
          <w:szCs w:val="22"/>
        </w:rPr>
        <w:t>Suggested Audit Procedures - Compliance (Substantive) Tests</w:t>
      </w:r>
      <w:r w:rsidR="00B04532">
        <w:rPr>
          <w:rFonts w:ascii="Times New Roman" w:hAnsi="Times New Roman"/>
          <w:b/>
          <w:sz w:val="22"/>
          <w:szCs w:val="22"/>
        </w:rPr>
        <w:t>:</w:t>
      </w:r>
    </w:p>
    <w:p w:rsidR="00734975" w:rsidRPr="004521F5" w:rsidRDefault="00734975" w:rsidP="004521F5">
      <w:pPr>
        <w:jc w:val="both"/>
        <w:rPr>
          <w:rFonts w:ascii="Times New Roman" w:hAnsi="Times New Roman"/>
          <w:sz w:val="22"/>
          <w:szCs w:val="22"/>
        </w:rPr>
      </w:pPr>
    </w:p>
    <w:p w:rsidR="00734975" w:rsidRPr="004521F5" w:rsidRDefault="00734975" w:rsidP="00B04532">
      <w:pPr>
        <w:jc w:val="both"/>
        <w:rPr>
          <w:rFonts w:ascii="Times New Roman" w:hAnsi="Times New Roman"/>
          <w:sz w:val="22"/>
          <w:szCs w:val="22"/>
        </w:rPr>
      </w:pPr>
      <w:r w:rsidRPr="004521F5">
        <w:rPr>
          <w:rFonts w:ascii="Times New Roman" w:hAnsi="Times New Roman"/>
          <w:sz w:val="22"/>
          <w:szCs w:val="22"/>
        </w:rPr>
        <w:t>Obtain a copy of the school’s enrollment application and scan the receipts journal or ledger for evidence of tuition charges.</w:t>
      </w:r>
    </w:p>
    <w:p w:rsidR="00B04532" w:rsidRDefault="00B04532" w:rsidP="00B04532">
      <w:pPr>
        <w:jc w:val="both"/>
        <w:rPr>
          <w:rFonts w:ascii="Times New Roman" w:hAnsi="Times New Roman"/>
          <w:sz w:val="22"/>
          <w:szCs w:val="22"/>
        </w:rPr>
      </w:pPr>
    </w:p>
    <w:p w:rsidR="00D2140F" w:rsidRDefault="00734975" w:rsidP="00B04532">
      <w:pPr>
        <w:jc w:val="both"/>
        <w:rPr>
          <w:rFonts w:ascii="Times New Roman" w:hAnsi="Times New Roman"/>
          <w:sz w:val="22"/>
          <w:szCs w:val="22"/>
        </w:rPr>
      </w:pPr>
      <w:r w:rsidRPr="004521F5">
        <w:rPr>
          <w:rFonts w:ascii="Times New Roman" w:hAnsi="Times New Roman"/>
          <w:sz w:val="22"/>
          <w:szCs w:val="22"/>
        </w:rPr>
        <w:t>Inquire of the treasurer regarding any tuition charges.</w:t>
      </w:r>
    </w:p>
    <w:p w:rsidR="00D2140F" w:rsidRDefault="00D2140F" w:rsidP="00D2140F">
      <w:pPr>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D2140F">
        <w:trPr>
          <w:trHeight w:val="540"/>
        </w:trPr>
        <w:tc>
          <w:tcPr>
            <w:tcW w:w="8820" w:type="dxa"/>
          </w:tcPr>
          <w:p w:rsidR="00D2140F" w:rsidRDefault="00D2140F" w:rsidP="00D2140F">
            <w:pPr>
              <w:jc w:val="both"/>
              <w:rPr>
                <w:rFonts w:ascii="Times New Roman" w:hAnsi="Times New Roman"/>
                <w:b/>
                <w:sz w:val="22"/>
                <w:szCs w:val="22"/>
              </w:rPr>
            </w:pPr>
            <w:r w:rsidRPr="00D2140F">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D2140F">
              <w:rPr>
                <w:rFonts w:ascii="Times New Roman" w:hAnsi="Times New Roman"/>
                <w:b/>
                <w:sz w:val="22"/>
                <w:szCs w:val="22"/>
              </w:rPr>
              <w:t>/material weaknesses, and management letter comments):</w:t>
            </w:r>
          </w:p>
          <w:p w:rsidR="00D2140F" w:rsidRDefault="00D2140F" w:rsidP="00D2140F">
            <w:pPr>
              <w:jc w:val="both"/>
              <w:rPr>
                <w:rFonts w:ascii="Times New Roman" w:hAnsi="Times New Roman"/>
                <w:b/>
                <w:sz w:val="22"/>
                <w:szCs w:val="22"/>
              </w:rPr>
            </w:pPr>
          </w:p>
          <w:p w:rsidR="00D2140F" w:rsidRDefault="00D2140F" w:rsidP="00D2140F">
            <w:pPr>
              <w:jc w:val="both"/>
              <w:rPr>
                <w:rFonts w:ascii="Times New Roman" w:hAnsi="Times New Roman"/>
                <w:b/>
                <w:sz w:val="22"/>
                <w:szCs w:val="22"/>
              </w:rPr>
            </w:pPr>
          </w:p>
          <w:p w:rsidR="00D2140F" w:rsidRPr="00D2140F" w:rsidRDefault="00D2140F" w:rsidP="00D2140F">
            <w:pPr>
              <w:jc w:val="both"/>
              <w:rPr>
                <w:rFonts w:ascii="Times New Roman" w:hAnsi="Times New Roman"/>
                <w:b/>
                <w:sz w:val="22"/>
                <w:szCs w:val="22"/>
              </w:rPr>
            </w:pPr>
          </w:p>
          <w:p w:rsidR="00D2140F" w:rsidRDefault="00D2140F" w:rsidP="004521F5">
            <w:pPr>
              <w:jc w:val="both"/>
              <w:rPr>
                <w:rFonts w:ascii="Times New Roman" w:hAnsi="Times New Roman"/>
                <w:sz w:val="22"/>
                <w:szCs w:val="22"/>
              </w:rPr>
            </w:pPr>
          </w:p>
        </w:tc>
      </w:tr>
    </w:tbl>
    <w:p w:rsidR="00D2140F" w:rsidRDefault="00D2140F" w:rsidP="004521F5">
      <w:pPr>
        <w:jc w:val="both"/>
        <w:rPr>
          <w:rFonts w:ascii="Times New Roman" w:hAnsi="Times New Roman"/>
          <w:sz w:val="22"/>
          <w:szCs w:val="22"/>
        </w:rPr>
      </w:pPr>
    </w:p>
    <w:p w:rsidR="00734975" w:rsidRPr="004521F5" w:rsidRDefault="00D2140F" w:rsidP="00C93709">
      <w:pPr>
        <w:jc w:val="both"/>
        <w:rPr>
          <w:rFonts w:ascii="Times New Roman" w:hAnsi="Times New Roman"/>
          <w:sz w:val="22"/>
          <w:szCs w:val="22"/>
        </w:rPr>
      </w:pPr>
      <w:r>
        <w:rPr>
          <w:rFonts w:ascii="Times New Roman" w:hAnsi="Times New Roman"/>
          <w:sz w:val="22"/>
          <w:szCs w:val="22"/>
        </w:rPr>
        <w:br w:type="page"/>
      </w:r>
      <w:r w:rsidR="00FA1CB7">
        <w:rPr>
          <w:rFonts w:ascii="Times New Roman" w:hAnsi="Times New Roman"/>
          <w:b/>
          <w:sz w:val="22"/>
          <w:szCs w:val="22"/>
        </w:rPr>
        <w:lastRenderedPageBreak/>
        <w:t>6-8</w:t>
      </w:r>
      <w:r w:rsidR="00734975" w:rsidRPr="00072BE1">
        <w:rPr>
          <w:rFonts w:ascii="Times New Roman" w:hAnsi="Times New Roman"/>
          <w:b/>
          <w:sz w:val="22"/>
          <w:szCs w:val="22"/>
        </w:rPr>
        <w:t xml:space="preserve"> Compliance Requirement:</w:t>
      </w:r>
      <w:r w:rsidR="00734975" w:rsidRPr="004521F5">
        <w:rPr>
          <w:rFonts w:ascii="Times New Roman" w:hAnsi="Times New Roman"/>
          <w:sz w:val="22"/>
          <w:szCs w:val="22"/>
        </w:rPr>
        <w:t xml:space="preserve">  </w:t>
      </w:r>
      <w:r w:rsidR="00734975" w:rsidRPr="00B04532">
        <w:rPr>
          <w:rFonts w:ascii="Times New Roman" w:hAnsi="Times New Roman"/>
          <w:b/>
          <w:sz w:val="22"/>
          <w:szCs w:val="22"/>
        </w:rPr>
        <w:t>Sponsor monitoring of community schools</w:t>
      </w:r>
      <w:r w:rsidR="00734975" w:rsidRPr="004521F5">
        <w:rPr>
          <w:rFonts w:ascii="Times New Roman" w:hAnsi="Times New Roman"/>
          <w:sz w:val="22"/>
          <w:szCs w:val="22"/>
        </w:rPr>
        <w:t>:</w:t>
      </w:r>
    </w:p>
    <w:p w:rsidR="00B04532" w:rsidRDefault="00B04532" w:rsidP="00B04532">
      <w:pPr>
        <w:jc w:val="both"/>
        <w:rPr>
          <w:rFonts w:ascii="Times New Roman" w:hAnsi="Times New Roman"/>
          <w:sz w:val="22"/>
          <w:szCs w:val="22"/>
        </w:rPr>
      </w:pPr>
    </w:p>
    <w:p w:rsidR="00B04532" w:rsidRPr="00B04532" w:rsidRDefault="00B04532" w:rsidP="00B04532">
      <w:pPr>
        <w:jc w:val="both"/>
        <w:rPr>
          <w:rFonts w:ascii="Times New Roman" w:hAnsi="Times New Roman"/>
          <w:b/>
          <w:sz w:val="22"/>
          <w:szCs w:val="22"/>
        </w:rPr>
      </w:pPr>
      <w:r w:rsidRPr="00B04532">
        <w:rPr>
          <w:rFonts w:ascii="Times New Roman" w:hAnsi="Times New Roman"/>
          <w:b/>
          <w:sz w:val="22"/>
          <w:szCs w:val="22"/>
        </w:rPr>
        <w:t>Summary of Requirement:</w:t>
      </w:r>
    </w:p>
    <w:p w:rsidR="00734975" w:rsidRPr="00220907" w:rsidRDefault="00734975" w:rsidP="00787CC8">
      <w:pPr>
        <w:numPr>
          <w:ilvl w:val="0"/>
          <w:numId w:val="7"/>
        </w:numPr>
        <w:jc w:val="both"/>
        <w:rPr>
          <w:rFonts w:ascii="Times New Roman" w:hAnsi="Times New Roman"/>
          <w:sz w:val="22"/>
          <w:szCs w:val="22"/>
        </w:rPr>
      </w:pPr>
      <w:r w:rsidRPr="004521F5">
        <w:rPr>
          <w:rFonts w:ascii="Times New Roman" w:hAnsi="Times New Roman"/>
          <w:sz w:val="22"/>
          <w:szCs w:val="22"/>
        </w:rPr>
        <w:t xml:space="preserve">The </w:t>
      </w:r>
      <w:r w:rsidRPr="001D66D4">
        <w:rPr>
          <w:rFonts w:ascii="Times New Roman" w:hAnsi="Times New Roman"/>
          <w:sz w:val="22"/>
          <w:szCs w:val="22"/>
        </w:rPr>
        <w:t xml:space="preserve">sponsor may contract with the school to receive 3% or less of the amount </w:t>
      </w:r>
      <w:r w:rsidRPr="001D66D4">
        <w:rPr>
          <w:rFonts w:ascii="Times New Roman" w:hAnsi="Times New Roman"/>
          <w:b/>
          <w:i/>
          <w:sz w:val="22"/>
          <w:szCs w:val="22"/>
        </w:rPr>
        <w:t>the State pays to a school annually</w:t>
      </w:r>
      <w:r w:rsidRPr="001D66D4">
        <w:rPr>
          <w:rFonts w:ascii="Times New Roman" w:hAnsi="Times New Roman"/>
          <w:sz w:val="22"/>
          <w:szCs w:val="22"/>
        </w:rPr>
        <w:t>, solely for the costs of its oversight and monitoring activities</w:t>
      </w:r>
      <w:r w:rsidRPr="00220907">
        <w:rPr>
          <w:rFonts w:ascii="Times New Roman" w:hAnsi="Times New Roman"/>
          <w:sz w:val="22"/>
          <w:szCs w:val="22"/>
        </w:rPr>
        <w:t>.</w:t>
      </w:r>
      <w:r w:rsidR="00926CCF" w:rsidRPr="00220907">
        <w:rPr>
          <w:rStyle w:val="FootnoteReference"/>
          <w:rFonts w:ascii="Times New Roman" w:hAnsi="Times New Roman"/>
          <w:sz w:val="22"/>
          <w:szCs w:val="22"/>
        </w:rPr>
        <w:footnoteReference w:id="12"/>
      </w:r>
      <w:r w:rsidR="007A4A7E" w:rsidRPr="00220907">
        <w:rPr>
          <w:rFonts w:ascii="Times New Roman" w:hAnsi="Times New Roman"/>
          <w:sz w:val="22"/>
          <w:szCs w:val="22"/>
        </w:rPr>
        <w:t xml:space="preserve">  In other words, the total amount of such payments for oversight and monitoring of the school shall not exceed 3% of the total amount of payments for </w:t>
      </w:r>
      <w:r w:rsidR="007A4A7E" w:rsidRPr="00220907">
        <w:rPr>
          <w:rFonts w:ascii="Times New Roman" w:hAnsi="Times New Roman"/>
          <w:b/>
          <w:i/>
          <w:sz w:val="22"/>
          <w:szCs w:val="22"/>
        </w:rPr>
        <w:t>operating expenses that the school receives from the State</w:t>
      </w:r>
      <w:r w:rsidR="007A4A7E" w:rsidRPr="00220907">
        <w:rPr>
          <w:rStyle w:val="FootnoteReference"/>
          <w:rFonts w:ascii="Times New Roman" w:hAnsi="Times New Roman"/>
          <w:sz w:val="22"/>
          <w:szCs w:val="22"/>
        </w:rPr>
        <w:footnoteReference w:id="13"/>
      </w:r>
      <w:r w:rsidR="007A4A7E" w:rsidRPr="00220907">
        <w:rPr>
          <w:rFonts w:ascii="Times New Roman" w:hAnsi="Times New Roman"/>
          <w:b/>
          <w:i/>
          <w:sz w:val="22"/>
          <w:szCs w:val="22"/>
        </w:rPr>
        <w:t>.</w:t>
      </w:r>
      <w:r w:rsidR="007A4A7E" w:rsidRPr="00220907">
        <w:rPr>
          <w:rFonts w:ascii="Times New Roman" w:hAnsi="Times New Roman"/>
          <w:sz w:val="22"/>
          <w:szCs w:val="22"/>
        </w:rPr>
        <w:t xml:space="preserve"> [3314.03(C)]</w:t>
      </w:r>
    </w:p>
    <w:p w:rsidR="00B04532" w:rsidRPr="004521F5" w:rsidRDefault="00B04532" w:rsidP="00B04532">
      <w:pPr>
        <w:jc w:val="both"/>
        <w:rPr>
          <w:rFonts w:ascii="Times New Roman" w:hAnsi="Times New Roman"/>
          <w:sz w:val="22"/>
          <w:szCs w:val="22"/>
        </w:rPr>
      </w:pPr>
    </w:p>
    <w:p w:rsidR="00734975" w:rsidRPr="004521F5" w:rsidRDefault="00734975" w:rsidP="00787CC8">
      <w:pPr>
        <w:numPr>
          <w:ilvl w:val="0"/>
          <w:numId w:val="7"/>
        </w:numPr>
        <w:jc w:val="both"/>
        <w:rPr>
          <w:rFonts w:ascii="Times New Roman" w:hAnsi="Times New Roman"/>
          <w:sz w:val="22"/>
          <w:szCs w:val="22"/>
        </w:rPr>
      </w:pPr>
      <w:r w:rsidRPr="004521F5">
        <w:rPr>
          <w:rFonts w:ascii="Times New Roman" w:hAnsi="Times New Roman"/>
          <w:sz w:val="22"/>
          <w:szCs w:val="22"/>
        </w:rPr>
        <w:t>The contract between the sponsor and the school must require the sponsor to monitor the following [3314.03(D)]:</w:t>
      </w:r>
    </w:p>
    <w:p w:rsidR="00734975" w:rsidRPr="004521F5" w:rsidRDefault="00734975" w:rsidP="00787CC8">
      <w:pPr>
        <w:numPr>
          <w:ilvl w:val="1"/>
          <w:numId w:val="3"/>
        </w:numPr>
        <w:tabs>
          <w:tab w:val="clear" w:pos="1440"/>
          <w:tab w:val="num" w:pos="720"/>
        </w:tabs>
        <w:ind w:hanging="1080"/>
        <w:jc w:val="both"/>
        <w:rPr>
          <w:rFonts w:ascii="Times New Roman" w:hAnsi="Times New Roman"/>
          <w:sz w:val="22"/>
          <w:szCs w:val="22"/>
        </w:rPr>
      </w:pPr>
      <w:r w:rsidRPr="004521F5">
        <w:rPr>
          <w:rFonts w:ascii="Times New Roman" w:hAnsi="Times New Roman"/>
          <w:sz w:val="22"/>
          <w:szCs w:val="22"/>
        </w:rPr>
        <w:t>Compliance with laws the contract specifies</w:t>
      </w:r>
    </w:p>
    <w:p w:rsidR="00734975" w:rsidRPr="004521F5" w:rsidRDefault="00734975" w:rsidP="00787CC8">
      <w:pPr>
        <w:numPr>
          <w:ilvl w:val="1"/>
          <w:numId w:val="3"/>
        </w:numPr>
        <w:tabs>
          <w:tab w:val="clear" w:pos="1440"/>
          <w:tab w:val="num" w:pos="720"/>
        </w:tabs>
        <w:ind w:left="720"/>
        <w:jc w:val="both"/>
        <w:rPr>
          <w:rFonts w:ascii="Times New Roman" w:hAnsi="Times New Roman"/>
          <w:sz w:val="22"/>
          <w:szCs w:val="22"/>
        </w:rPr>
      </w:pPr>
      <w:r w:rsidRPr="004521F5">
        <w:rPr>
          <w:rFonts w:ascii="Times New Roman" w:hAnsi="Times New Roman"/>
          <w:sz w:val="22"/>
          <w:szCs w:val="22"/>
        </w:rPr>
        <w:t>At least annually, monitor and evaluate the academic and fiscal performance and the organization and operation of the community school</w:t>
      </w:r>
    </w:p>
    <w:p w:rsidR="00734975" w:rsidRPr="004521F5" w:rsidRDefault="00734975" w:rsidP="00787CC8">
      <w:pPr>
        <w:numPr>
          <w:ilvl w:val="1"/>
          <w:numId w:val="3"/>
        </w:numPr>
        <w:tabs>
          <w:tab w:val="clear" w:pos="1440"/>
          <w:tab w:val="num" w:pos="720"/>
        </w:tabs>
        <w:ind w:hanging="1080"/>
        <w:jc w:val="both"/>
        <w:rPr>
          <w:rFonts w:ascii="Times New Roman" w:hAnsi="Times New Roman"/>
          <w:sz w:val="22"/>
          <w:szCs w:val="22"/>
        </w:rPr>
      </w:pPr>
      <w:r w:rsidRPr="004521F5">
        <w:rPr>
          <w:rFonts w:ascii="Times New Roman" w:hAnsi="Times New Roman"/>
          <w:sz w:val="22"/>
          <w:szCs w:val="22"/>
        </w:rPr>
        <w:t>Report the results of the preceding evaluation to ODE and to the students’ parents.</w:t>
      </w:r>
    </w:p>
    <w:p w:rsidR="00734975" w:rsidRPr="004521F5" w:rsidRDefault="00734975" w:rsidP="00787CC8">
      <w:pPr>
        <w:numPr>
          <w:ilvl w:val="1"/>
          <w:numId w:val="3"/>
        </w:numPr>
        <w:tabs>
          <w:tab w:val="clear" w:pos="1440"/>
          <w:tab w:val="num" w:pos="720"/>
        </w:tabs>
        <w:ind w:left="720"/>
        <w:jc w:val="both"/>
        <w:rPr>
          <w:rFonts w:ascii="Times New Roman" w:hAnsi="Times New Roman"/>
          <w:sz w:val="22"/>
          <w:szCs w:val="22"/>
        </w:rPr>
      </w:pPr>
      <w:r w:rsidRPr="004521F5">
        <w:rPr>
          <w:rFonts w:ascii="Times New Roman" w:hAnsi="Times New Roman"/>
          <w:sz w:val="22"/>
          <w:szCs w:val="22"/>
        </w:rPr>
        <w:t>Provide technical assistance to the school in complying with applicable laws and terms of the contract;</w:t>
      </w:r>
    </w:p>
    <w:p w:rsidR="00734975" w:rsidRPr="004521F5" w:rsidRDefault="00734975" w:rsidP="00787CC8">
      <w:pPr>
        <w:numPr>
          <w:ilvl w:val="1"/>
          <w:numId w:val="3"/>
        </w:numPr>
        <w:tabs>
          <w:tab w:val="clear" w:pos="1440"/>
          <w:tab w:val="num" w:pos="720"/>
        </w:tabs>
        <w:ind w:left="720"/>
        <w:jc w:val="both"/>
        <w:rPr>
          <w:rFonts w:ascii="Times New Roman" w:hAnsi="Times New Roman"/>
          <w:sz w:val="22"/>
          <w:szCs w:val="22"/>
        </w:rPr>
      </w:pPr>
      <w:r w:rsidRPr="004521F5">
        <w:rPr>
          <w:rFonts w:ascii="Times New Roman" w:hAnsi="Times New Roman"/>
          <w:sz w:val="22"/>
          <w:szCs w:val="22"/>
        </w:rPr>
        <w:t xml:space="preserve">Intervene in the school's operation to correct problems in the school's overall performance, </w:t>
      </w:r>
    </w:p>
    <w:p w:rsidR="00734975" w:rsidRPr="004521F5" w:rsidRDefault="00734975" w:rsidP="00787CC8">
      <w:pPr>
        <w:numPr>
          <w:ilvl w:val="1"/>
          <w:numId w:val="3"/>
        </w:numPr>
        <w:tabs>
          <w:tab w:val="clear" w:pos="1440"/>
          <w:tab w:val="num" w:pos="720"/>
        </w:tabs>
        <w:ind w:left="720"/>
        <w:jc w:val="both"/>
        <w:rPr>
          <w:rFonts w:ascii="Times New Roman" w:hAnsi="Times New Roman"/>
          <w:sz w:val="22"/>
          <w:szCs w:val="22"/>
        </w:rPr>
      </w:pPr>
      <w:r w:rsidRPr="004521F5">
        <w:rPr>
          <w:rFonts w:ascii="Times New Roman" w:hAnsi="Times New Roman"/>
          <w:sz w:val="22"/>
          <w:szCs w:val="22"/>
        </w:rPr>
        <w:t xml:space="preserve">Declare the school to be on probationary status pursuant to </w:t>
      </w:r>
      <w:r w:rsidR="008624E0">
        <w:rPr>
          <w:rFonts w:ascii="Times New Roman" w:hAnsi="Times New Roman"/>
          <w:sz w:val="22"/>
          <w:szCs w:val="22"/>
        </w:rPr>
        <w:t>§</w:t>
      </w:r>
      <w:r w:rsidRPr="004521F5">
        <w:rPr>
          <w:rFonts w:ascii="Times New Roman" w:hAnsi="Times New Roman"/>
          <w:sz w:val="22"/>
          <w:szCs w:val="22"/>
        </w:rPr>
        <w:t xml:space="preserve">3314.073 of the Revised Code, </w:t>
      </w:r>
    </w:p>
    <w:p w:rsidR="00734975" w:rsidRPr="004521F5" w:rsidRDefault="00734975" w:rsidP="00787CC8">
      <w:pPr>
        <w:numPr>
          <w:ilvl w:val="1"/>
          <w:numId w:val="3"/>
        </w:numPr>
        <w:tabs>
          <w:tab w:val="clear" w:pos="1440"/>
          <w:tab w:val="num" w:pos="720"/>
        </w:tabs>
        <w:ind w:hanging="1080"/>
        <w:jc w:val="both"/>
        <w:rPr>
          <w:rFonts w:ascii="Times New Roman" w:hAnsi="Times New Roman"/>
          <w:sz w:val="22"/>
          <w:szCs w:val="22"/>
        </w:rPr>
      </w:pPr>
      <w:r w:rsidRPr="004521F5">
        <w:rPr>
          <w:rFonts w:ascii="Times New Roman" w:hAnsi="Times New Roman"/>
          <w:sz w:val="22"/>
          <w:szCs w:val="22"/>
        </w:rPr>
        <w:t xml:space="preserve">Suspend the operation of the school pursuant to </w:t>
      </w:r>
      <w:r w:rsidR="008624E0">
        <w:rPr>
          <w:rFonts w:ascii="Times New Roman" w:hAnsi="Times New Roman"/>
          <w:sz w:val="22"/>
          <w:szCs w:val="22"/>
        </w:rPr>
        <w:t>§</w:t>
      </w:r>
      <w:r w:rsidRPr="004521F5">
        <w:rPr>
          <w:rFonts w:ascii="Times New Roman" w:hAnsi="Times New Roman"/>
          <w:sz w:val="22"/>
          <w:szCs w:val="22"/>
        </w:rPr>
        <w:t xml:space="preserve">3314.072 of the Revised Code, </w:t>
      </w:r>
    </w:p>
    <w:p w:rsidR="00734975" w:rsidRPr="004521F5" w:rsidRDefault="00734975" w:rsidP="00787CC8">
      <w:pPr>
        <w:numPr>
          <w:ilvl w:val="1"/>
          <w:numId w:val="3"/>
        </w:numPr>
        <w:tabs>
          <w:tab w:val="clear" w:pos="1440"/>
          <w:tab w:val="num" w:pos="720"/>
        </w:tabs>
        <w:ind w:hanging="1080"/>
        <w:jc w:val="both"/>
        <w:rPr>
          <w:rFonts w:ascii="Times New Roman" w:hAnsi="Times New Roman"/>
          <w:sz w:val="22"/>
          <w:szCs w:val="22"/>
        </w:rPr>
      </w:pPr>
      <w:r w:rsidRPr="004521F5">
        <w:rPr>
          <w:rFonts w:ascii="Times New Roman" w:hAnsi="Times New Roman"/>
          <w:sz w:val="22"/>
          <w:szCs w:val="22"/>
        </w:rPr>
        <w:t xml:space="preserve">Terminate the contract of the school pursuant to </w:t>
      </w:r>
      <w:r w:rsidR="008624E0">
        <w:rPr>
          <w:rFonts w:ascii="Times New Roman" w:hAnsi="Times New Roman"/>
          <w:sz w:val="22"/>
          <w:szCs w:val="22"/>
        </w:rPr>
        <w:t>§</w:t>
      </w:r>
      <w:r w:rsidRPr="004521F5">
        <w:rPr>
          <w:rFonts w:ascii="Times New Roman" w:hAnsi="Times New Roman"/>
          <w:sz w:val="22"/>
          <w:szCs w:val="22"/>
        </w:rPr>
        <w:t xml:space="preserve">3314.07  </w:t>
      </w:r>
    </w:p>
    <w:p w:rsidR="00734975" w:rsidRPr="004521F5" w:rsidRDefault="00734975" w:rsidP="00787CC8">
      <w:pPr>
        <w:numPr>
          <w:ilvl w:val="1"/>
          <w:numId w:val="3"/>
        </w:numPr>
        <w:tabs>
          <w:tab w:val="clear" w:pos="1440"/>
          <w:tab w:val="num" w:pos="720"/>
        </w:tabs>
        <w:ind w:left="720"/>
        <w:jc w:val="both"/>
        <w:rPr>
          <w:rFonts w:ascii="Times New Roman" w:hAnsi="Times New Roman"/>
          <w:sz w:val="22"/>
          <w:szCs w:val="22"/>
        </w:rPr>
      </w:pPr>
      <w:r w:rsidRPr="004521F5">
        <w:rPr>
          <w:rFonts w:ascii="Times New Roman" w:hAnsi="Times New Roman"/>
          <w:sz w:val="22"/>
          <w:szCs w:val="22"/>
        </w:rPr>
        <w:t>Have in place a plan of action to be undertaken in the event the community school experiences financial difficulties or closes prior to the end of a school year</w:t>
      </w:r>
    </w:p>
    <w:p w:rsidR="00E11448" w:rsidRPr="004521F5" w:rsidRDefault="00E11448" w:rsidP="004521F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E11448" w:rsidRPr="006B77C7" w:rsidTr="006B77C7">
        <w:tc>
          <w:tcPr>
            <w:tcW w:w="4428" w:type="dxa"/>
          </w:tcPr>
          <w:p w:rsidR="00E11448" w:rsidRPr="006B77C7" w:rsidRDefault="00E11448" w:rsidP="00A82A8A">
            <w:pPr>
              <w:rPr>
                <w:rFonts w:ascii="Times New Roman" w:hAnsi="Times New Roman"/>
                <w:b/>
                <w:sz w:val="22"/>
                <w:szCs w:val="22"/>
              </w:rPr>
            </w:pPr>
            <w:r w:rsidRPr="006B77C7">
              <w:rPr>
                <w:rFonts w:ascii="Times New Roman" w:hAnsi="Times New Roman"/>
                <w:sz w:val="22"/>
                <w:szCs w:val="22"/>
              </w:rPr>
              <w:br w:type="page"/>
            </w:r>
            <w:r w:rsidRPr="006B77C7">
              <w:rPr>
                <w:rFonts w:ascii="Times New Roman" w:hAnsi="Times New Roman"/>
                <w:b/>
                <w:bCs/>
                <w:sz w:val="22"/>
                <w:szCs w:val="22"/>
              </w:rPr>
              <w:t>In determining how the government ensures compliance, consider the following:</w:t>
            </w:r>
          </w:p>
        </w:tc>
        <w:tc>
          <w:tcPr>
            <w:tcW w:w="3780" w:type="dxa"/>
          </w:tcPr>
          <w:p w:rsidR="00E11448" w:rsidRPr="006B77C7" w:rsidRDefault="00E11448" w:rsidP="00A82A8A">
            <w:pPr>
              <w:rPr>
                <w:rFonts w:ascii="Times New Roman" w:hAnsi="Times New Roman"/>
                <w:b/>
                <w:sz w:val="22"/>
                <w:szCs w:val="22"/>
              </w:rPr>
            </w:pPr>
            <w:r w:rsidRPr="006B77C7">
              <w:rPr>
                <w:rFonts w:ascii="Times New Roman" w:hAnsi="Times New Roman"/>
                <w:b/>
                <w:bCs/>
                <w:sz w:val="22"/>
                <w:szCs w:val="22"/>
              </w:rPr>
              <w:t>What control procedures address the compliance requirement?</w:t>
            </w:r>
          </w:p>
        </w:tc>
        <w:tc>
          <w:tcPr>
            <w:tcW w:w="648" w:type="dxa"/>
          </w:tcPr>
          <w:p w:rsidR="00E11448" w:rsidRPr="006B77C7" w:rsidRDefault="00E11448" w:rsidP="00A82A8A">
            <w:pPr>
              <w:rPr>
                <w:rFonts w:ascii="Times New Roman" w:hAnsi="Times New Roman"/>
                <w:b/>
                <w:sz w:val="22"/>
                <w:szCs w:val="22"/>
              </w:rPr>
            </w:pPr>
            <w:r w:rsidRPr="006B77C7">
              <w:rPr>
                <w:rFonts w:ascii="Times New Roman" w:hAnsi="Times New Roman"/>
                <w:b/>
                <w:sz w:val="22"/>
                <w:szCs w:val="22"/>
              </w:rPr>
              <w:t>W/P</w:t>
            </w:r>
          </w:p>
          <w:p w:rsidR="00E11448" w:rsidRPr="006B77C7" w:rsidRDefault="00E11448" w:rsidP="00A82A8A">
            <w:pPr>
              <w:rPr>
                <w:rFonts w:ascii="Times New Roman" w:hAnsi="Times New Roman"/>
                <w:b/>
                <w:sz w:val="22"/>
                <w:szCs w:val="22"/>
              </w:rPr>
            </w:pPr>
            <w:r w:rsidRPr="006B77C7">
              <w:rPr>
                <w:rFonts w:ascii="Times New Roman" w:hAnsi="Times New Roman"/>
                <w:b/>
                <w:sz w:val="22"/>
                <w:szCs w:val="22"/>
              </w:rPr>
              <w:t>Ref.</w:t>
            </w:r>
          </w:p>
        </w:tc>
      </w:tr>
      <w:tr w:rsidR="00E11448" w:rsidRPr="006B77C7" w:rsidTr="006B77C7">
        <w:tc>
          <w:tcPr>
            <w:tcW w:w="4428" w:type="dxa"/>
          </w:tcPr>
          <w:p w:rsidR="00E11448" w:rsidRPr="006B77C7" w:rsidRDefault="00E11448" w:rsidP="006B77C7">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Policies and Procedures Manuals, </w:t>
            </w:r>
          </w:p>
          <w:p w:rsidR="00E11448" w:rsidRPr="006B77C7" w:rsidRDefault="00E11448"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Knowledge and Training of personnel</w:t>
            </w:r>
          </w:p>
          <w:p w:rsidR="00E11448" w:rsidRPr="006B77C7" w:rsidRDefault="00E11448"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Tickler Files/Checklists</w:t>
            </w:r>
          </w:p>
          <w:p w:rsidR="00E11448" w:rsidRPr="006B77C7" w:rsidRDefault="00E1144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Legislative and Management Monitoring </w:t>
            </w:r>
          </w:p>
          <w:p w:rsidR="00E11448" w:rsidRPr="006B77C7" w:rsidRDefault="00E1144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identification of changes in laws and regulations</w:t>
            </w:r>
          </w:p>
          <w:p w:rsidR="00E11448" w:rsidRPr="006B77C7" w:rsidRDefault="00E1144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communication of changes in laws and regulations to employees</w:t>
            </w:r>
          </w:p>
        </w:tc>
        <w:tc>
          <w:tcPr>
            <w:tcW w:w="3780" w:type="dxa"/>
          </w:tcPr>
          <w:p w:rsidR="00E11448" w:rsidRPr="006B77C7" w:rsidRDefault="00E11448" w:rsidP="006B77C7">
            <w:pPr>
              <w:ind w:left="-3974" w:firstLine="540"/>
              <w:rPr>
                <w:rFonts w:ascii="Times New Roman" w:hAnsi="Times New Roman"/>
                <w:sz w:val="22"/>
                <w:szCs w:val="22"/>
              </w:rPr>
            </w:pPr>
          </w:p>
        </w:tc>
        <w:tc>
          <w:tcPr>
            <w:tcW w:w="648" w:type="dxa"/>
          </w:tcPr>
          <w:p w:rsidR="00E11448" w:rsidRPr="006B77C7" w:rsidRDefault="00E11448" w:rsidP="00A82A8A">
            <w:pPr>
              <w:rPr>
                <w:rFonts w:ascii="Times New Roman" w:hAnsi="Times New Roman"/>
                <w:sz w:val="22"/>
                <w:szCs w:val="22"/>
              </w:rPr>
            </w:pPr>
          </w:p>
        </w:tc>
      </w:tr>
    </w:tbl>
    <w:p w:rsidR="00734975" w:rsidRPr="004521F5" w:rsidRDefault="00734975" w:rsidP="004521F5">
      <w:pPr>
        <w:jc w:val="both"/>
        <w:rPr>
          <w:rFonts w:ascii="Times New Roman" w:hAnsi="Times New Roman"/>
          <w:sz w:val="22"/>
          <w:szCs w:val="22"/>
        </w:rPr>
      </w:pPr>
    </w:p>
    <w:p w:rsidR="00734975" w:rsidRPr="00E11448" w:rsidRDefault="00734975" w:rsidP="004521F5">
      <w:pPr>
        <w:jc w:val="both"/>
        <w:rPr>
          <w:rFonts w:ascii="Times New Roman" w:hAnsi="Times New Roman"/>
          <w:b/>
          <w:sz w:val="22"/>
          <w:szCs w:val="22"/>
        </w:rPr>
      </w:pPr>
      <w:r w:rsidRPr="00E11448">
        <w:rPr>
          <w:rFonts w:ascii="Times New Roman" w:hAnsi="Times New Roman"/>
          <w:b/>
          <w:sz w:val="22"/>
          <w:szCs w:val="22"/>
        </w:rPr>
        <w:t>Suggested Audit Procedures - Compliance (Substantive) Tests</w:t>
      </w:r>
      <w:r w:rsidR="00B04532">
        <w:rPr>
          <w:rFonts w:ascii="Times New Roman" w:hAnsi="Times New Roman"/>
          <w:b/>
          <w:sz w:val="22"/>
          <w:szCs w:val="22"/>
        </w:rPr>
        <w:t>:</w:t>
      </w:r>
    </w:p>
    <w:p w:rsidR="00B04532" w:rsidRDefault="00B04532" w:rsidP="00B04532">
      <w:pPr>
        <w:jc w:val="both"/>
        <w:rPr>
          <w:rFonts w:ascii="Times New Roman" w:hAnsi="Times New Roman"/>
          <w:sz w:val="22"/>
          <w:szCs w:val="22"/>
        </w:rPr>
      </w:pPr>
    </w:p>
    <w:p w:rsidR="00734975" w:rsidRPr="004521F5" w:rsidRDefault="00734975" w:rsidP="00B04532">
      <w:pPr>
        <w:jc w:val="both"/>
        <w:rPr>
          <w:rFonts w:ascii="Times New Roman" w:hAnsi="Times New Roman"/>
          <w:sz w:val="22"/>
          <w:szCs w:val="22"/>
        </w:rPr>
      </w:pPr>
      <w:r w:rsidRPr="004521F5">
        <w:rPr>
          <w:rFonts w:ascii="Times New Roman" w:hAnsi="Times New Roman"/>
          <w:sz w:val="22"/>
          <w:szCs w:val="22"/>
        </w:rPr>
        <w:t>Examine the contract between the school and the sponsor.  Determine if it provides payment to the sponsor for monitoring activities.</w:t>
      </w:r>
    </w:p>
    <w:p w:rsidR="00734975" w:rsidRPr="004521F5" w:rsidRDefault="00734975" w:rsidP="004521F5">
      <w:pPr>
        <w:jc w:val="both"/>
        <w:rPr>
          <w:rFonts w:ascii="Times New Roman" w:hAnsi="Times New Roman"/>
          <w:sz w:val="22"/>
          <w:szCs w:val="22"/>
        </w:rPr>
      </w:pPr>
    </w:p>
    <w:p w:rsidR="00734975" w:rsidRPr="004521F5" w:rsidRDefault="00734975" w:rsidP="00787CC8">
      <w:pPr>
        <w:numPr>
          <w:ilvl w:val="0"/>
          <w:numId w:val="8"/>
        </w:numPr>
        <w:jc w:val="both"/>
        <w:rPr>
          <w:rFonts w:ascii="Times New Roman" w:hAnsi="Times New Roman"/>
          <w:sz w:val="22"/>
          <w:szCs w:val="22"/>
        </w:rPr>
      </w:pPr>
      <w:r w:rsidRPr="004521F5">
        <w:rPr>
          <w:rFonts w:ascii="Times New Roman" w:hAnsi="Times New Roman"/>
          <w:sz w:val="22"/>
          <w:szCs w:val="22"/>
        </w:rPr>
        <w:t>Trace actual payments to the sponsor to the accounting records to determine whether they were ≤ 3% of the school’s State assistance (or met the terms of the contract of the sponsor provides additional services).</w:t>
      </w:r>
    </w:p>
    <w:p w:rsidR="00734975" w:rsidRPr="004521F5" w:rsidRDefault="00734975" w:rsidP="004521F5">
      <w:pPr>
        <w:jc w:val="both"/>
        <w:rPr>
          <w:rFonts w:ascii="Times New Roman" w:hAnsi="Times New Roman"/>
          <w:sz w:val="22"/>
          <w:szCs w:val="22"/>
        </w:rPr>
      </w:pPr>
    </w:p>
    <w:p w:rsidR="00734975" w:rsidRDefault="00734975" w:rsidP="00B04532">
      <w:pPr>
        <w:jc w:val="both"/>
        <w:rPr>
          <w:rFonts w:ascii="Times New Roman" w:hAnsi="Times New Roman"/>
          <w:sz w:val="22"/>
          <w:szCs w:val="22"/>
        </w:rPr>
      </w:pPr>
      <w:r w:rsidRPr="004521F5">
        <w:rPr>
          <w:rFonts w:ascii="Times New Roman" w:hAnsi="Times New Roman"/>
          <w:sz w:val="22"/>
          <w:szCs w:val="22"/>
        </w:rPr>
        <w:t>Inquire regarding the nature and extent of the sponsor’s monitoring activities.</w:t>
      </w:r>
    </w:p>
    <w:p w:rsidR="00B04532" w:rsidRPr="004521F5" w:rsidRDefault="00B04532" w:rsidP="00B04532">
      <w:pPr>
        <w:jc w:val="both"/>
        <w:rPr>
          <w:rFonts w:ascii="Times New Roman" w:hAnsi="Times New Roman"/>
          <w:sz w:val="22"/>
          <w:szCs w:val="22"/>
        </w:rPr>
      </w:pPr>
    </w:p>
    <w:p w:rsidR="00734975" w:rsidRPr="004521F5" w:rsidRDefault="00734975" w:rsidP="00787CC8">
      <w:pPr>
        <w:numPr>
          <w:ilvl w:val="0"/>
          <w:numId w:val="9"/>
        </w:numPr>
        <w:jc w:val="both"/>
        <w:rPr>
          <w:rFonts w:ascii="Times New Roman" w:hAnsi="Times New Roman"/>
          <w:sz w:val="22"/>
          <w:szCs w:val="22"/>
        </w:rPr>
      </w:pPr>
      <w:r w:rsidRPr="004521F5">
        <w:rPr>
          <w:rFonts w:ascii="Times New Roman" w:hAnsi="Times New Roman"/>
          <w:sz w:val="22"/>
          <w:szCs w:val="22"/>
        </w:rPr>
        <w:t>Examine minutes, correspondence, reports or other evidence supporting that the sponsor fulfilled its monitoring duties described above.</w:t>
      </w:r>
    </w:p>
    <w:p w:rsidR="00734975" w:rsidRPr="004521F5" w:rsidRDefault="00734975" w:rsidP="004521F5">
      <w:pPr>
        <w:jc w:val="both"/>
        <w:rPr>
          <w:rFonts w:ascii="Times New Roman" w:hAnsi="Times New Roman"/>
          <w:sz w:val="22"/>
          <w:szCs w:val="22"/>
        </w:rPr>
      </w:pPr>
    </w:p>
    <w:p w:rsidR="00734975" w:rsidRPr="004521F5" w:rsidRDefault="00734975" w:rsidP="00787CC8">
      <w:pPr>
        <w:numPr>
          <w:ilvl w:val="0"/>
          <w:numId w:val="9"/>
        </w:numPr>
        <w:jc w:val="both"/>
        <w:rPr>
          <w:rFonts w:ascii="Times New Roman" w:hAnsi="Times New Roman"/>
          <w:sz w:val="22"/>
          <w:szCs w:val="22"/>
        </w:rPr>
      </w:pPr>
      <w:r w:rsidRPr="004521F5">
        <w:rPr>
          <w:rFonts w:ascii="Times New Roman" w:hAnsi="Times New Roman"/>
          <w:sz w:val="22"/>
          <w:szCs w:val="22"/>
        </w:rPr>
        <w:t>Read the sponsor’s annual report to ODE.  Based on other audit procedures, judge whether that report suggests the sponsor is diligent in its monitoring and is frank in its reporting to ODE.</w:t>
      </w:r>
      <w:r w:rsidR="00926CCF">
        <w:rPr>
          <w:rStyle w:val="FootnoteReference"/>
          <w:rFonts w:ascii="Times New Roman" w:hAnsi="Times New Roman"/>
          <w:sz w:val="22"/>
          <w:szCs w:val="22"/>
        </w:rPr>
        <w:footnoteReference w:id="14"/>
      </w:r>
      <w:r w:rsidRPr="004521F5">
        <w:rPr>
          <w:rFonts w:ascii="Times New Roman" w:hAnsi="Times New Roman"/>
          <w:sz w:val="22"/>
          <w:szCs w:val="22"/>
        </w:rPr>
        <w:t xml:space="preserve"> </w:t>
      </w:r>
    </w:p>
    <w:p w:rsidR="00734975" w:rsidRPr="004521F5" w:rsidRDefault="00734975" w:rsidP="004521F5">
      <w:pPr>
        <w:jc w:val="both"/>
        <w:rPr>
          <w:rFonts w:ascii="Times New Roman" w:hAnsi="Times New Roman"/>
          <w:sz w:val="22"/>
          <w:szCs w:val="22"/>
        </w:rPr>
      </w:pPr>
    </w:p>
    <w:p w:rsidR="00734975" w:rsidRPr="004521F5" w:rsidRDefault="00734975" w:rsidP="00B04532">
      <w:pPr>
        <w:jc w:val="both"/>
        <w:rPr>
          <w:rFonts w:ascii="Times New Roman" w:hAnsi="Times New Roman"/>
          <w:sz w:val="22"/>
          <w:szCs w:val="22"/>
        </w:rPr>
      </w:pPr>
      <w:r w:rsidRPr="004521F5">
        <w:rPr>
          <w:rFonts w:ascii="Times New Roman" w:hAnsi="Times New Roman"/>
          <w:sz w:val="22"/>
          <w:szCs w:val="22"/>
        </w:rPr>
        <w:t xml:space="preserve">If based on other audit procedures, the school is experiencing financial or performance problems, judge whether the sponsor is taking the actions the </w:t>
      </w:r>
      <w:r w:rsidR="0060746B">
        <w:rPr>
          <w:rFonts w:ascii="Times New Roman" w:hAnsi="Times New Roman"/>
          <w:sz w:val="22"/>
          <w:szCs w:val="22"/>
        </w:rPr>
        <w:t>Ohio Rev. Code</w:t>
      </w:r>
      <w:r w:rsidRPr="004521F5">
        <w:rPr>
          <w:rFonts w:ascii="Times New Roman" w:hAnsi="Times New Roman"/>
          <w:sz w:val="22"/>
          <w:szCs w:val="22"/>
        </w:rPr>
        <w:t xml:space="preserve"> prescribes above (e.g., declaring the school in probationary status, preparing an action plan to address financial difficulties.</w:t>
      </w:r>
      <w:r w:rsidR="0021074F">
        <w:rPr>
          <w:rFonts w:ascii="Times New Roman" w:hAnsi="Times New Roman"/>
          <w:sz w:val="22"/>
          <w:szCs w:val="22"/>
        </w:rPr>
        <w:t>)</w:t>
      </w:r>
    </w:p>
    <w:p w:rsidR="00734975" w:rsidRPr="004521F5" w:rsidRDefault="00734975" w:rsidP="004521F5">
      <w:pPr>
        <w:jc w:val="both"/>
        <w:rPr>
          <w:rFonts w:ascii="Times New Roman" w:hAnsi="Times New Roman"/>
          <w:sz w:val="22"/>
          <w:szCs w:val="22"/>
        </w:rPr>
      </w:pPr>
    </w:p>
    <w:p w:rsidR="00734975" w:rsidRPr="004521F5" w:rsidRDefault="00734975" w:rsidP="00B04532">
      <w:pPr>
        <w:jc w:val="both"/>
        <w:rPr>
          <w:rFonts w:ascii="Times New Roman" w:hAnsi="Times New Roman"/>
          <w:sz w:val="22"/>
          <w:szCs w:val="22"/>
        </w:rPr>
      </w:pPr>
      <w:r w:rsidRPr="004521F5">
        <w:rPr>
          <w:rFonts w:ascii="Times New Roman" w:hAnsi="Times New Roman"/>
          <w:sz w:val="22"/>
          <w:szCs w:val="22"/>
        </w:rPr>
        <w:t>Assess whether the sponsor’s overall monitoring generally fulfills the requirements above.  Report significant noncompliance as necessary.</w:t>
      </w:r>
    </w:p>
    <w:p w:rsidR="00734975" w:rsidRPr="004521F5" w:rsidRDefault="00734975" w:rsidP="004521F5">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326356">
        <w:trPr>
          <w:trHeight w:val="900"/>
        </w:trPr>
        <w:tc>
          <w:tcPr>
            <w:tcW w:w="8640" w:type="dxa"/>
          </w:tcPr>
          <w:p w:rsidR="00326356" w:rsidRDefault="00326356" w:rsidP="00326356">
            <w:pPr>
              <w:jc w:val="both"/>
              <w:rPr>
                <w:rFonts w:ascii="Times New Roman" w:hAnsi="Times New Roman"/>
                <w:b/>
                <w:sz w:val="22"/>
                <w:szCs w:val="22"/>
              </w:rPr>
            </w:pPr>
            <w:r w:rsidRPr="0032635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326356">
              <w:rPr>
                <w:rFonts w:ascii="Times New Roman" w:hAnsi="Times New Roman"/>
                <w:b/>
                <w:sz w:val="22"/>
                <w:szCs w:val="22"/>
              </w:rPr>
              <w:t>/material weaknesses, and management letter comments):</w:t>
            </w:r>
          </w:p>
          <w:p w:rsidR="00326356" w:rsidRDefault="00326356" w:rsidP="00326356">
            <w:pPr>
              <w:jc w:val="both"/>
              <w:rPr>
                <w:rFonts w:ascii="Times New Roman" w:hAnsi="Times New Roman"/>
                <w:b/>
                <w:sz w:val="22"/>
                <w:szCs w:val="22"/>
              </w:rPr>
            </w:pPr>
          </w:p>
          <w:p w:rsidR="00326356" w:rsidRDefault="00326356" w:rsidP="00326356">
            <w:pPr>
              <w:jc w:val="both"/>
              <w:rPr>
                <w:rFonts w:ascii="Times New Roman" w:hAnsi="Times New Roman"/>
                <w:b/>
                <w:sz w:val="22"/>
                <w:szCs w:val="22"/>
              </w:rPr>
            </w:pPr>
          </w:p>
          <w:p w:rsidR="00326356" w:rsidRPr="00326356" w:rsidRDefault="00326356" w:rsidP="00326356">
            <w:pPr>
              <w:jc w:val="both"/>
              <w:rPr>
                <w:rFonts w:ascii="Times New Roman" w:hAnsi="Times New Roman"/>
                <w:b/>
                <w:sz w:val="22"/>
                <w:szCs w:val="22"/>
              </w:rPr>
            </w:pPr>
          </w:p>
          <w:p w:rsidR="00326356" w:rsidRDefault="00326356" w:rsidP="004521F5">
            <w:pPr>
              <w:jc w:val="both"/>
              <w:rPr>
                <w:rFonts w:ascii="Times New Roman" w:hAnsi="Times New Roman"/>
                <w:sz w:val="22"/>
                <w:szCs w:val="22"/>
              </w:rPr>
            </w:pPr>
          </w:p>
        </w:tc>
      </w:tr>
    </w:tbl>
    <w:p w:rsidR="005A40D2" w:rsidRDefault="005A40D2" w:rsidP="004521F5">
      <w:pPr>
        <w:jc w:val="both"/>
        <w:rPr>
          <w:rFonts w:ascii="Times New Roman" w:hAnsi="Times New Roman"/>
          <w:sz w:val="22"/>
          <w:szCs w:val="22"/>
        </w:rPr>
      </w:pPr>
    </w:p>
    <w:p w:rsidR="000F6151" w:rsidRDefault="005A40D2" w:rsidP="000F6151">
      <w:pPr>
        <w:jc w:val="center"/>
        <w:rPr>
          <w:rFonts w:ascii="Times New Roman" w:hAnsi="Times New Roman"/>
          <w:sz w:val="22"/>
          <w:szCs w:val="22"/>
        </w:rPr>
      </w:pPr>
      <w:r>
        <w:rPr>
          <w:rFonts w:ascii="Times New Roman" w:hAnsi="Times New Roman"/>
          <w:sz w:val="22"/>
          <w:szCs w:val="22"/>
        </w:rPr>
        <w:br w:type="page"/>
      </w:r>
    </w:p>
    <w:p w:rsidR="000F6151" w:rsidRPr="000F6151" w:rsidRDefault="000F6151" w:rsidP="000F6151">
      <w:pPr>
        <w:shd w:val="clear" w:color="auto" w:fill="B3B3B3"/>
        <w:jc w:val="center"/>
        <w:rPr>
          <w:rFonts w:ascii="Times New Roman" w:hAnsi="Times New Roman"/>
          <w:b/>
          <w:sz w:val="28"/>
          <w:szCs w:val="28"/>
        </w:rPr>
      </w:pPr>
      <w:r w:rsidRPr="000F6151">
        <w:rPr>
          <w:rFonts w:ascii="Times New Roman" w:hAnsi="Times New Roman"/>
          <w:b/>
          <w:sz w:val="28"/>
          <w:szCs w:val="28"/>
        </w:rPr>
        <w:lastRenderedPageBreak/>
        <w:t>Section D: Townships</w:t>
      </w:r>
    </w:p>
    <w:p w:rsidR="000F6151" w:rsidRDefault="000F6151" w:rsidP="004521F5">
      <w:pPr>
        <w:jc w:val="both"/>
        <w:rPr>
          <w:rFonts w:ascii="Times New Roman" w:hAnsi="Times New Roman"/>
          <w:sz w:val="22"/>
          <w:szCs w:val="22"/>
        </w:rPr>
      </w:pPr>
    </w:p>
    <w:p w:rsidR="00734975" w:rsidRDefault="00B04532" w:rsidP="004521F5">
      <w:pPr>
        <w:jc w:val="both"/>
        <w:rPr>
          <w:rFonts w:ascii="Times New Roman" w:hAnsi="Times New Roman"/>
          <w:sz w:val="22"/>
          <w:szCs w:val="22"/>
        </w:rPr>
      </w:pPr>
      <w:r>
        <w:rPr>
          <w:rFonts w:ascii="Times New Roman" w:hAnsi="Times New Roman"/>
          <w:b/>
          <w:sz w:val="22"/>
          <w:szCs w:val="22"/>
        </w:rPr>
        <w:t>6</w:t>
      </w:r>
      <w:r w:rsidR="00734975" w:rsidRPr="000F6151">
        <w:rPr>
          <w:rFonts w:ascii="Times New Roman" w:hAnsi="Times New Roman"/>
          <w:b/>
          <w:sz w:val="22"/>
          <w:szCs w:val="22"/>
        </w:rPr>
        <w:t>-</w:t>
      </w:r>
      <w:r w:rsidR="00FA1CB7">
        <w:rPr>
          <w:rFonts w:ascii="Times New Roman" w:hAnsi="Times New Roman"/>
          <w:b/>
          <w:sz w:val="22"/>
          <w:szCs w:val="22"/>
        </w:rPr>
        <w:t>9</w:t>
      </w:r>
      <w:r w:rsidR="00734975" w:rsidRPr="000F6151">
        <w:rPr>
          <w:rFonts w:ascii="Times New Roman" w:hAnsi="Times New Roman"/>
          <w:b/>
          <w:sz w:val="22"/>
          <w:szCs w:val="22"/>
        </w:rPr>
        <w:t xml:space="preserve"> Compliance Requirement</w:t>
      </w:r>
      <w:r w:rsidR="00734975" w:rsidRPr="004521F5">
        <w:rPr>
          <w:rFonts w:ascii="Times New Roman" w:hAnsi="Times New Roman"/>
          <w:sz w:val="22"/>
          <w:szCs w:val="22"/>
        </w:rPr>
        <w:t xml:space="preserve">:  Ohio Rev. Code </w:t>
      </w:r>
      <w:r w:rsidR="008624E0">
        <w:rPr>
          <w:rFonts w:ascii="Times New Roman" w:hAnsi="Times New Roman"/>
          <w:sz w:val="22"/>
          <w:szCs w:val="22"/>
        </w:rPr>
        <w:t>§</w:t>
      </w:r>
      <w:r w:rsidR="00734975" w:rsidRPr="004521F5">
        <w:rPr>
          <w:rFonts w:ascii="Times New Roman" w:hAnsi="Times New Roman"/>
          <w:sz w:val="22"/>
          <w:szCs w:val="22"/>
        </w:rPr>
        <w:t>505.24(C) Allocating township trustee per diem costs or salaries to funds.  (Amplified by Ohio Attorney General Opinion 2004-036)</w:t>
      </w:r>
      <w:r w:rsidR="0044738D">
        <w:rPr>
          <w:rFonts w:ascii="Times New Roman" w:hAnsi="Times New Roman"/>
          <w:sz w:val="22"/>
          <w:szCs w:val="22"/>
        </w:rPr>
        <w:t xml:space="preserve">  </w:t>
      </w:r>
    </w:p>
    <w:p w:rsidR="00FC558B" w:rsidRPr="004521F5" w:rsidRDefault="00FC558B" w:rsidP="004521F5">
      <w:pPr>
        <w:jc w:val="both"/>
        <w:rPr>
          <w:rFonts w:ascii="Times New Roman" w:hAnsi="Times New Roman"/>
          <w:sz w:val="22"/>
          <w:szCs w:val="22"/>
        </w:rPr>
      </w:pPr>
    </w:p>
    <w:p w:rsidR="00734975" w:rsidRDefault="00734975" w:rsidP="004521F5">
      <w:pPr>
        <w:jc w:val="both"/>
        <w:rPr>
          <w:rFonts w:ascii="Times New Roman" w:hAnsi="Times New Roman"/>
          <w:b/>
          <w:sz w:val="22"/>
          <w:szCs w:val="22"/>
        </w:rPr>
      </w:pPr>
      <w:r w:rsidRPr="000F6151">
        <w:rPr>
          <w:rFonts w:ascii="Times New Roman" w:hAnsi="Times New Roman"/>
          <w:b/>
          <w:sz w:val="22"/>
          <w:szCs w:val="22"/>
        </w:rPr>
        <w:t>S</w:t>
      </w:r>
      <w:r w:rsidRPr="00B04532">
        <w:rPr>
          <w:rFonts w:ascii="Times New Roman" w:hAnsi="Times New Roman"/>
          <w:b/>
          <w:sz w:val="22"/>
          <w:szCs w:val="22"/>
        </w:rPr>
        <w:t xml:space="preserve">ummary of Requirement, per </w:t>
      </w:r>
      <w:smartTag w:uri="urn:schemas-microsoft-com:office:smarttags" w:element="place">
        <w:smartTag w:uri="urn:schemas-microsoft-com:office:smarttags" w:element="State">
          <w:r w:rsidRPr="00B04532">
            <w:rPr>
              <w:rFonts w:ascii="Times New Roman" w:hAnsi="Times New Roman"/>
              <w:b/>
              <w:sz w:val="22"/>
              <w:szCs w:val="22"/>
            </w:rPr>
            <w:t>Ohio</w:t>
          </w:r>
        </w:smartTag>
      </w:smartTag>
      <w:r w:rsidRPr="00B04532">
        <w:rPr>
          <w:rFonts w:ascii="Times New Roman" w:hAnsi="Times New Roman"/>
          <w:b/>
          <w:sz w:val="22"/>
          <w:szCs w:val="22"/>
        </w:rPr>
        <w:t xml:space="preserve"> Rev. Code </w:t>
      </w:r>
      <w:r w:rsidR="008624E0">
        <w:rPr>
          <w:rFonts w:ascii="Times New Roman" w:hAnsi="Times New Roman"/>
          <w:b/>
          <w:sz w:val="22"/>
          <w:szCs w:val="22"/>
        </w:rPr>
        <w:t>§</w:t>
      </w:r>
      <w:r w:rsidRPr="00B04532">
        <w:rPr>
          <w:rFonts w:ascii="Times New Roman" w:hAnsi="Times New Roman"/>
          <w:b/>
          <w:sz w:val="22"/>
          <w:szCs w:val="22"/>
        </w:rPr>
        <w:t>505.24(C):</w:t>
      </w:r>
    </w:p>
    <w:p w:rsidR="00B04532" w:rsidRPr="00877ED3" w:rsidRDefault="00B04532" w:rsidP="004521F5">
      <w:pPr>
        <w:jc w:val="both"/>
        <w:rPr>
          <w:rFonts w:ascii="Times New Roman" w:hAnsi="Times New Roman"/>
          <w:b/>
          <w:sz w:val="22"/>
          <w:szCs w:val="22"/>
        </w:rPr>
      </w:pPr>
    </w:p>
    <w:p w:rsidR="00734975" w:rsidRPr="00344E74" w:rsidRDefault="00734975" w:rsidP="00787CC8">
      <w:pPr>
        <w:numPr>
          <w:ilvl w:val="0"/>
          <w:numId w:val="4"/>
        </w:numPr>
        <w:tabs>
          <w:tab w:val="clear" w:pos="2460"/>
          <w:tab w:val="num" w:pos="540"/>
        </w:tabs>
        <w:ind w:left="540" w:hanging="540"/>
        <w:jc w:val="both"/>
        <w:rPr>
          <w:rFonts w:ascii="Times New Roman" w:hAnsi="Times New Roman"/>
          <w:sz w:val="22"/>
          <w:szCs w:val="22"/>
        </w:rPr>
      </w:pPr>
      <w:r w:rsidRPr="0063070E">
        <w:rPr>
          <w:rFonts w:ascii="Times New Roman" w:hAnsi="Times New Roman"/>
          <w:b/>
          <w:sz w:val="22"/>
          <w:szCs w:val="22"/>
        </w:rPr>
        <w:t>Trustees receiving per diem compensation</w:t>
      </w:r>
      <w:r w:rsidRPr="0063070E">
        <w:rPr>
          <w:rFonts w:ascii="Times New Roman" w:hAnsi="Times New Roman"/>
          <w:sz w:val="22"/>
          <w:szCs w:val="22"/>
        </w:rPr>
        <w:t>:  The trustees must resolve a method by which each trustee shall periodically notify the township</w:t>
      </w:r>
      <w:r w:rsidR="00200A59" w:rsidRPr="0063070E">
        <w:rPr>
          <w:rFonts w:ascii="Times New Roman" w:hAnsi="Times New Roman"/>
          <w:sz w:val="22"/>
          <w:szCs w:val="22"/>
        </w:rPr>
        <w:t xml:space="preserve"> </w:t>
      </w:r>
      <w:r w:rsidR="00200A59" w:rsidRPr="00344E74">
        <w:rPr>
          <w:rFonts w:ascii="Times New Roman" w:hAnsi="Times New Roman"/>
          <w:sz w:val="22"/>
          <w:szCs w:val="22"/>
        </w:rPr>
        <w:t>fiscal officer</w:t>
      </w:r>
      <w:r w:rsidRPr="0063070E">
        <w:rPr>
          <w:rFonts w:ascii="Times New Roman" w:hAnsi="Times New Roman"/>
          <w:sz w:val="22"/>
          <w:szCs w:val="22"/>
        </w:rPr>
        <w:t xml:space="preserve"> of the number of days spent on township services </w:t>
      </w:r>
      <w:r w:rsidRPr="0063070E">
        <w:rPr>
          <w:rFonts w:ascii="Times New Roman" w:hAnsi="Times New Roman"/>
          <w:b/>
          <w:i/>
          <w:sz w:val="22"/>
          <w:szCs w:val="22"/>
        </w:rPr>
        <w:t>and the kinds of services rendered</w:t>
      </w:r>
      <w:r w:rsidRPr="0063070E">
        <w:rPr>
          <w:rFonts w:ascii="Times New Roman" w:hAnsi="Times New Roman"/>
          <w:sz w:val="22"/>
          <w:szCs w:val="22"/>
        </w:rPr>
        <w:t xml:space="preserve"> on those days.</w:t>
      </w:r>
      <w:r w:rsidR="00800A23" w:rsidRPr="001D66D4">
        <w:rPr>
          <w:rStyle w:val="FootnoteReference"/>
          <w:rFonts w:ascii="Times New Roman" w:hAnsi="Times New Roman"/>
          <w:sz w:val="22"/>
          <w:szCs w:val="22"/>
        </w:rPr>
        <w:footnoteReference w:id="15"/>
      </w:r>
      <w:r w:rsidRPr="0063070E">
        <w:rPr>
          <w:rFonts w:ascii="Times New Roman" w:hAnsi="Times New Roman"/>
          <w:sz w:val="22"/>
          <w:szCs w:val="22"/>
        </w:rPr>
        <w:t xml:space="preserve"> The per diem compensation shall be paid from the township general fund or from other township funds in proportion to the kinds of services rendered, as documented.  (For example, the township could charge trustee time spent on road repairs to the road &amp; bridge fund.)  </w:t>
      </w:r>
      <w:r w:rsidR="0063070E" w:rsidRPr="00344E74">
        <w:rPr>
          <w:rFonts w:ascii="Times New Roman" w:hAnsi="Times New Roman"/>
          <w:sz w:val="22"/>
          <w:szCs w:val="22"/>
        </w:rPr>
        <w:t xml:space="preserve">Ohio Rev. Code </w:t>
      </w:r>
      <w:r w:rsidR="008624E0" w:rsidRPr="00344E74">
        <w:rPr>
          <w:rFonts w:ascii="Times New Roman" w:hAnsi="Times New Roman"/>
          <w:sz w:val="22"/>
          <w:szCs w:val="22"/>
        </w:rPr>
        <w:t>§</w:t>
      </w:r>
      <w:r w:rsidR="0063070E" w:rsidRPr="00344E74">
        <w:rPr>
          <w:rFonts w:ascii="Times New Roman" w:hAnsi="Times New Roman"/>
          <w:sz w:val="22"/>
          <w:szCs w:val="22"/>
        </w:rPr>
        <w:t>505.24 limits the number of days a trustee can be compensated to 200.</w:t>
      </w:r>
    </w:p>
    <w:p w:rsidR="0063070E" w:rsidRPr="0063070E" w:rsidRDefault="0063070E" w:rsidP="0063070E">
      <w:pPr>
        <w:ind w:left="540"/>
        <w:jc w:val="both"/>
        <w:rPr>
          <w:rFonts w:ascii="Times New Roman" w:hAnsi="Times New Roman"/>
          <w:sz w:val="22"/>
          <w:szCs w:val="22"/>
        </w:rPr>
      </w:pPr>
    </w:p>
    <w:p w:rsidR="00734975" w:rsidRPr="004521F5" w:rsidRDefault="00734975" w:rsidP="00787CC8">
      <w:pPr>
        <w:numPr>
          <w:ilvl w:val="0"/>
          <w:numId w:val="4"/>
        </w:numPr>
        <w:tabs>
          <w:tab w:val="clear" w:pos="2460"/>
          <w:tab w:val="num" w:pos="540"/>
        </w:tabs>
        <w:ind w:left="540" w:hanging="540"/>
        <w:jc w:val="both"/>
        <w:rPr>
          <w:rFonts w:ascii="Times New Roman" w:hAnsi="Times New Roman"/>
          <w:sz w:val="22"/>
          <w:szCs w:val="22"/>
        </w:rPr>
      </w:pPr>
      <w:r w:rsidRPr="00B04532">
        <w:rPr>
          <w:rFonts w:ascii="Times New Roman" w:hAnsi="Times New Roman"/>
          <w:b/>
          <w:sz w:val="22"/>
          <w:szCs w:val="22"/>
        </w:rPr>
        <w:t>Trustees receiving compensation by annual salary</w:t>
      </w:r>
      <w:r w:rsidRPr="004521F5">
        <w:rPr>
          <w:rFonts w:ascii="Times New Roman" w:hAnsi="Times New Roman"/>
          <w:sz w:val="22"/>
          <w:szCs w:val="22"/>
        </w:rPr>
        <w:t xml:space="preserve">:  By resolution, </w:t>
      </w:r>
      <w:bookmarkStart w:id="2" w:name="OLE_LINK1"/>
      <w:bookmarkStart w:id="3" w:name="OLE_LINK2"/>
      <w:r w:rsidR="0060746B">
        <w:rPr>
          <w:rFonts w:ascii="Times New Roman" w:hAnsi="Times New Roman"/>
          <w:sz w:val="22"/>
          <w:szCs w:val="22"/>
        </w:rPr>
        <w:t>Ohio Rev. Code</w:t>
      </w:r>
      <w:r w:rsidRPr="004521F5">
        <w:rPr>
          <w:rFonts w:ascii="Times New Roman" w:hAnsi="Times New Roman"/>
          <w:sz w:val="22"/>
          <w:szCs w:val="22"/>
        </w:rPr>
        <w:t xml:space="preserve"> </w:t>
      </w:r>
      <w:r w:rsidR="0060746B" w:rsidRPr="0060746B">
        <w:rPr>
          <w:rFonts w:ascii="Times New Roman" w:hAnsi="Times New Roman"/>
          <w:sz w:val="22"/>
          <w:szCs w:val="22"/>
        </w:rPr>
        <w:t>§</w:t>
      </w:r>
      <w:bookmarkEnd w:id="2"/>
      <w:bookmarkEnd w:id="3"/>
      <w:r w:rsidRPr="004521F5">
        <w:rPr>
          <w:rFonts w:ascii="Times New Roman" w:hAnsi="Times New Roman"/>
          <w:sz w:val="22"/>
          <w:szCs w:val="22"/>
        </w:rPr>
        <w:t xml:space="preserve">505.24(C) permits trustees to receive annual </w:t>
      </w:r>
      <w:r w:rsidRPr="00220907">
        <w:rPr>
          <w:rFonts w:ascii="Times New Roman" w:hAnsi="Times New Roman"/>
          <w:sz w:val="22"/>
          <w:szCs w:val="22"/>
        </w:rPr>
        <w:t>salaries instead of per diem payments.  When</w:t>
      </w:r>
      <w:r w:rsidR="0063070E" w:rsidRPr="00220907">
        <w:rPr>
          <w:rFonts w:ascii="Times New Roman" w:hAnsi="Times New Roman"/>
          <w:sz w:val="22"/>
          <w:szCs w:val="22"/>
        </w:rPr>
        <w:t xml:space="preserve"> a trustee chooses to be</w:t>
      </w:r>
      <w:r w:rsidRPr="00220907">
        <w:rPr>
          <w:rFonts w:ascii="Times New Roman" w:hAnsi="Times New Roman"/>
          <w:sz w:val="22"/>
          <w:szCs w:val="22"/>
        </w:rPr>
        <w:t xml:space="preserve"> paid </w:t>
      </w:r>
      <w:r w:rsidR="0063070E" w:rsidRPr="00220907">
        <w:rPr>
          <w:rFonts w:ascii="Times New Roman" w:hAnsi="Times New Roman"/>
          <w:sz w:val="22"/>
          <w:szCs w:val="22"/>
        </w:rPr>
        <w:t xml:space="preserve">using the </w:t>
      </w:r>
      <w:r w:rsidRPr="00220907">
        <w:rPr>
          <w:rFonts w:ascii="Times New Roman" w:hAnsi="Times New Roman"/>
          <w:sz w:val="22"/>
          <w:szCs w:val="22"/>
        </w:rPr>
        <w:t>salary</w:t>
      </w:r>
      <w:r w:rsidR="004B422C" w:rsidRPr="00220907">
        <w:rPr>
          <w:rFonts w:ascii="Times New Roman" w:hAnsi="Times New Roman"/>
          <w:sz w:val="22"/>
          <w:szCs w:val="22"/>
        </w:rPr>
        <w:t xml:space="preserve"> method, no documentation process need be established as long as the salaried trustee is being paid solely from the general fund. </w:t>
      </w:r>
      <w:r w:rsidRPr="00220907">
        <w:rPr>
          <w:rFonts w:ascii="Times New Roman" w:hAnsi="Times New Roman"/>
          <w:sz w:val="22"/>
          <w:szCs w:val="22"/>
        </w:rPr>
        <w:t xml:space="preserve"> </w:t>
      </w:r>
      <w:r w:rsidR="004B422C" w:rsidRPr="00220907">
        <w:rPr>
          <w:rFonts w:ascii="Times New Roman" w:hAnsi="Times New Roman"/>
          <w:sz w:val="22"/>
          <w:szCs w:val="22"/>
        </w:rPr>
        <w:t xml:space="preserve">Ohio Rev. Code </w:t>
      </w:r>
      <w:r w:rsidR="008624E0" w:rsidRPr="00220907">
        <w:rPr>
          <w:rFonts w:ascii="Times New Roman" w:hAnsi="Times New Roman"/>
          <w:sz w:val="22"/>
          <w:szCs w:val="22"/>
        </w:rPr>
        <w:t>§</w:t>
      </w:r>
      <w:r w:rsidRPr="00220907">
        <w:rPr>
          <w:rFonts w:ascii="Times New Roman" w:hAnsi="Times New Roman"/>
          <w:sz w:val="22"/>
          <w:szCs w:val="22"/>
        </w:rPr>
        <w:t>505.24(C) does not prescribe a “documentation of time spent” requirement.</w:t>
      </w:r>
      <w:r w:rsidRPr="004521F5">
        <w:rPr>
          <w:rFonts w:ascii="Times New Roman" w:hAnsi="Times New Roman"/>
          <w:sz w:val="22"/>
          <w:szCs w:val="22"/>
        </w:rPr>
        <w:t xml:space="preserve">  </w:t>
      </w:r>
    </w:p>
    <w:p w:rsidR="00734975" w:rsidRPr="004521F5" w:rsidRDefault="00734975" w:rsidP="004521F5">
      <w:pPr>
        <w:jc w:val="both"/>
        <w:rPr>
          <w:rFonts w:ascii="Times New Roman" w:hAnsi="Times New Roman"/>
          <w:sz w:val="22"/>
          <w:szCs w:val="22"/>
        </w:rPr>
      </w:pPr>
    </w:p>
    <w:p w:rsidR="00C756D3" w:rsidRPr="00C756D3" w:rsidRDefault="00734975" w:rsidP="00C756D3">
      <w:pPr>
        <w:ind w:left="540"/>
        <w:jc w:val="both"/>
        <w:rPr>
          <w:rFonts w:ascii="Times New Roman" w:hAnsi="Times New Roman"/>
          <w:sz w:val="22"/>
          <w:szCs w:val="22"/>
          <w:u w:val="wave"/>
        </w:rPr>
      </w:pPr>
      <w:r w:rsidRPr="004521F5">
        <w:rPr>
          <w:rFonts w:ascii="Times New Roman" w:hAnsi="Times New Roman"/>
          <w:sz w:val="22"/>
          <w:szCs w:val="22"/>
        </w:rPr>
        <w:t xml:space="preserve">However, for salaries </w:t>
      </w:r>
      <w:r w:rsidRPr="003422D5">
        <w:rPr>
          <w:rFonts w:ascii="Times New Roman" w:hAnsi="Times New Roman"/>
          <w:b/>
          <w:sz w:val="22"/>
          <w:szCs w:val="22"/>
        </w:rPr>
        <w:t>not</w:t>
      </w:r>
      <w:r w:rsidRPr="004521F5">
        <w:rPr>
          <w:rFonts w:ascii="Times New Roman" w:hAnsi="Times New Roman"/>
          <w:sz w:val="22"/>
          <w:szCs w:val="22"/>
        </w:rPr>
        <w:t xml:space="preserve"> paid from the general fund, </w:t>
      </w:r>
      <w:r w:rsidR="00C756D3" w:rsidRPr="00C756D3">
        <w:rPr>
          <w:rFonts w:ascii="Times New Roman" w:hAnsi="Times New Roman"/>
          <w:sz w:val="22"/>
          <w:szCs w:val="22"/>
          <w:u w:val="wave"/>
        </w:rPr>
        <w:t>2004 OAG Opinion 2004-036 established the following documentation requirements:</w:t>
      </w:r>
    </w:p>
    <w:p w:rsidR="00C756D3" w:rsidRPr="00C756D3" w:rsidRDefault="00C756D3" w:rsidP="00C756D3">
      <w:pPr>
        <w:ind w:left="540"/>
        <w:jc w:val="both"/>
        <w:rPr>
          <w:rFonts w:ascii="Times New Roman" w:hAnsi="Times New Roman"/>
          <w:sz w:val="22"/>
          <w:szCs w:val="22"/>
          <w:u w:val="wave"/>
        </w:rPr>
      </w:pPr>
    </w:p>
    <w:p w:rsidR="00C756D3" w:rsidRPr="00C756D3" w:rsidRDefault="00C756D3" w:rsidP="00C756D3">
      <w:pPr>
        <w:ind w:left="1440" w:right="720"/>
        <w:jc w:val="both"/>
        <w:rPr>
          <w:rFonts w:ascii="Times New Roman" w:hAnsi="Times New Roman"/>
          <w:sz w:val="22"/>
          <w:szCs w:val="22"/>
          <w:u w:val="wave"/>
        </w:rPr>
      </w:pPr>
      <w:r w:rsidRPr="00C756D3">
        <w:rPr>
          <w:rFonts w:ascii="Times New Roman" w:hAnsi="Times New Roman"/>
          <w:sz w:val="22"/>
          <w:szCs w:val="22"/>
          <w:u w:val="wave"/>
        </w:rPr>
        <w:t>As noted above, however, a board of trustees is authorized by R.C. 505.24 to pay trustees’ salaries from the general fund or other township funds “in such proportions as the board may specify by resolution.”  The board may therefore determine, as part of its budgeting process, to appropriate money in the EMS Fund for payment of trustees’ salaries.  In order to meet the proviso in R.C. 505.84, that the EMS Fund be used only for ambulance and emergency medical services, however, the board would be required to establish administrative procedures for assuring that the proportionate amount paid from the EMS Fund for trustees’ salaries properly reflected the proportion of time each trustee spent on EMS matters relative to other township matters.  This would necessitate trustees documenting all time spent on township business and the type of service performed, in a manner similar to trustees paid a per diem.  To the extent that the board is able to determine the portion of time spent on EMS matters, relative to the total time spent on township business, it may pay the proportionate cost of the trustee’s salary from the EMS Fund.  If a trustee’s time is not documented, however, then no part of his salary may be paid from the EMS Fund.</w:t>
      </w:r>
    </w:p>
    <w:p w:rsidR="00C756D3" w:rsidRDefault="00C756D3" w:rsidP="003422D5">
      <w:pPr>
        <w:ind w:left="540"/>
        <w:jc w:val="both"/>
        <w:rPr>
          <w:rFonts w:ascii="Times New Roman" w:hAnsi="Times New Roman"/>
          <w:sz w:val="22"/>
          <w:szCs w:val="22"/>
        </w:rPr>
      </w:pPr>
    </w:p>
    <w:p w:rsidR="00734975" w:rsidRPr="0011469A" w:rsidRDefault="00734975" w:rsidP="003422D5">
      <w:pPr>
        <w:ind w:left="540"/>
        <w:jc w:val="both"/>
        <w:rPr>
          <w:rFonts w:ascii="Times New Roman" w:hAnsi="Times New Roman"/>
          <w:sz w:val="22"/>
          <w:szCs w:val="22"/>
        </w:rPr>
      </w:pPr>
      <w:r w:rsidRPr="00C756D3">
        <w:rPr>
          <w:rFonts w:ascii="Times New Roman" w:hAnsi="Times New Roman"/>
          <w:strike/>
          <w:sz w:val="22"/>
          <w:szCs w:val="22"/>
        </w:rPr>
        <w:lastRenderedPageBreak/>
        <w:t>effective October 19,</w:t>
      </w:r>
      <w:r w:rsidRPr="004521F5">
        <w:rPr>
          <w:rFonts w:ascii="Times New Roman" w:hAnsi="Times New Roman"/>
          <w:sz w:val="22"/>
          <w:szCs w:val="22"/>
        </w:rPr>
        <w:t xml:space="preserve"> </w:t>
      </w:r>
      <w:r w:rsidR="00C756D3" w:rsidRPr="00C756D3">
        <w:rPr>
          <w:rFonts w:ascii="Times New Roman" w:hAnsi="Times New Roman"/>
          <w:sz w:val="22"/>
          <w:szCs w:val="22"/>
          <w:u w:val="wave"/>
        </w:rPr>
        <w:t xml:space="preserve">In other words, </w:t>
      </w:r>
      <w:r w:rsidRPr="004521F5">
        <w:rPr>
          <w:rFonts w:ascii="Times New Roman" w:hAnsi="Times New Roman"/>
          <w:sz w:val="22"/>
          <w:szCs w:val="22"/>
        </w:rPr>
        <w:t xml:space="preserve">OAG Opinion 2004-036 requires trustees to establish administrative procedures to document the proportionate amount chargeable to </w:t>
      </w:r>
      <w:r w:rsidRPr="00D630C9">
        <w:rPr>
          <w:rFonts w:ascii="Times New Roman" w:hAnsi="Times New Roman"/>
          <w:strike/>
          <w:sz w:val="22"/>
          <w:szCs w:val="22"/>
        </w:rPr>
        <w:t>other</w:t>
      </w:r>
      <w:r w:rsidRPr="004521F5">
        <w:rPr>
          <w:rFonts w:ascii="Times New Roman" w:hAnsi="Times New Roman"/>
          <w:sz w:val="22"/>
          <w:szCs w:val="22"/>
        </w:rPr>
        <w:t xml:space="preserve"> </w:t>
      </w:r>
      <w:r w:rsidR="00D630C9" w:rsidRPr="00D630C9">
        <w:rPr>
          <w:rFonts w:ascii="Times New Roman" w:hAnsi="Times New Roman"/>
          <w:sz w:val="22"/>
          <w:szCs w:val="22"/>
          <w:u w:val="wave"/>
        </w:rPr>
        <w:t>restricted</w:t>
      </w:r>
      <w:r w:rsidR="00D630C9">
        <w:rPr>
          <w:rFonts w:ascii="Times New Roman" w:hAnsi="Times New Roman"/>
          <w:sz w:val="22"/>
          <w:szCs w:val="22"/>
        </w:rPr>
        <w:t xml:space="preserve"> </w:t>
      </w:r>
      <w:r w:rsidRPr="004521F5">
        <w:rPr>
          <w:rFonts w:ascii="Times New Roman" w:hAnsi="Times New Roman"/>
          <w:sz w:val="22"/>
          <w:szCs w:val="22"/>
        </w:rPr>
        <w:t>township funds based on the kinds of services rendered.  The “administrative procedures” can be timesheets or a similar method of record keeping</w:t>
      </w:r>
      <w:r w:rsidRPr="0011469A">
        <w:rPr>
          <w:rFonts w:ascii="Times New Roman" w:hAnsi="Times New Roman"/>
          <w:sz w:val="22"/>
          <w:szCs w:val="22"/>
        </w:rPr>
        <w:t xml:space="preserve">, as long as the trustees document all time spent on township business and the type of service performed, in a manner similar to trustees paid per diem compensation.  If trustees do not document their time, then no part of salaries may be paid from </w:t>
      </w:r>
      <w:r w:rsidRPr="00C756D3">
        <w:rPr>
          <w:rFonts w:ascii="Times New Roman" w:hAnsi="Times New Roman"/>
          <w:strike/>
          <w:sz w:val="22"/>
          <w:szCs w:val="22"/>
        </w:rPr>
        <w:t>these other</w:t>
      </w:r>
      <w:r w:rsidRPr="0011469A">
        <w:rPr>
          <w:rFonts w:ascii="Times New Roman" w:hAnsi="Times New Roman"/>
          <w:sz w:val="22"/>
          <w:szCs w:val="22"/>
        </w:rPr>
        <w:t xml:space="preserve"> </w:t>
      </w:r>
      <w:r w:rsidR="00C756D3" w:rsidRPr="00C756D3">
        <w:rPr>
          <w:rFonts w:ascii="Times New Roman" w:hAnsi="Times New Roman"/>
          <w:sz w:val="22"/>
          <w:szCs w:val="22"/>
          <w:u w:val="wave"/>
        </w:rPr>
        <w:t>the restricted</w:t>
      </w:r>
      <w:r w:rsidR="00C756D3">
        <w:rPr>
          <w:rFonts w:ascii="Times New Roman" w:hAnsi="Times New Roman"/>
          <w:sz w:val="22"/>
          <w:szCs w:val="22"/>
        </w:rPr>
        <w:t xml:space="preserve"> </w:t>
      </w:r>
      <w:r w:rsidRPr="0011469A">
        <w:rPr>
          <w:rFonts w:ascii="Times New Roman" w:hAnsi="Times New Roman"/>
          <w:sz w:val="22"/>
          <w:szCs w:val="22"/>
        </w:rPr>
        <w:t>funds.</w:t>
      </w:r>
    </w:p>
    <w:p w:rsidR="00734975" w:rsidRPr="0011469A" w:rsidRDefault="00734975" w:rsidP="004521F5">
      <w:pPr>
        <w:jc w:val="both"/>
        <w:rPr>
          <w:rFonts w:ascii="Times New Roman" w:hAnsi="Times New Roman"/>
          <w:sz w:val="22"/>
          <w:szCs w:val="22"/>
        </w:rPr>
      </w:pPr>
    </w:p>
    <w:p w:rsidR="00C756D3" w:rsidRDefault="00734975" w:rsidP="00363702">
      <w:pPr>
        <w:pBdr>
          <w:top w:val="single" w:sz="4" w:space="1" w:color="auto"/>
          <w:left w:val="single" w:sz="4" w:space="4" w:color="auto"/>
          <w:bottom w:val="single" w:sz="4" w:space="1" w:color="auto"/>
          <w:right w:val="single" w:sz="4" w:space="4" w:color="auto"/>
        </w:pBdr>
        <w:shd w:val="clear" w:color="auto" w:fill="C0C0C0"/>
        <w:jc w:val="both"/>
        <w:rPr>
          <w:rFonts w:ascii="Times New Roman" w:hAnsi="Times New Roman"/>
          <w:sz w:val="22"/>
          <w:szCs w:val="22"/>
        </w:rPr>
      </w:pPr>
      <w:r w:rsidRPr="00C756D3">
        <w:rPr>
          <w:rFonts w:ascii="Times New Roman" w:hAnsi="Times New Roman"/>
          <w:strike/>
          <w:sz w:val="22"/>
          <w:szCs w:val="22"/>
        </w:rPr>
        <w:t>OAG Opinion 2004-036 also states, “To the extent that the board is able to determine the portion of the time spent on EMS matters, relative to the total time spent on township business, it may pay the proportionate cost of the trustee’s salary from the EMS fund.” Thus,</w:t>
      </w:r>
      <w:r w:rsidRPr="00220907">
        <w:rPr>
          <w:rFonts w:ascii="Times New Roman" w:hAnsi="Times New Roman"/>
          <w:sz w:val="22"/>
          <w:szCs w:val="22"/>
        </w:rPr>
        <w:t xml:space="preserve"> </w:t>
      </w:r>
    </w:p>
    <w:p w:rsidR="00C756D3" w:rsidRDefault="00C756D3" w:rsidP="00363702">
      <w:pPr>
        <w:pBdr>
          <w:top w:val="single" w:sz="4" w:space="1" w:color="auto"/>
          <w:left w:val="single" w:sz="4" w:space="4" w:color="auto"/>
          <w:bottom w:val="single" w:sz="4" w:space="1" w:color="auto"/>
          <w:right w:val="single" w:sz="4" w:space="4" w:color="auto"/>
        </w:pBdr>
        <w:shd w:val="clear" w:color="auto" w:fill="C0C0C0"/>
        <w:jc w:val="both"/>
        <w:rPr>
          <w:rFonts w:ascii="Times New Roman" w:hAnsi="Times New Roman"/>
          <w:sz w:val="22"/>
          <w:szCs w:val="22"/>
        </w:rPr>
      </w:pPr>
    </w:p>
    <w:p w:rsidR="00734975" w:rsidRPr="00220907" w:rsidRDefault="00C756D3" w:rsidP="00363702">
      <w:pPr>
        <w:pBdr>
          <w:top w:val="single" w:sz="4" w:space="1" w:color="auto"/>
          <w:left w:val="single" w:sz="4" w:space="4" w:color="auto"/>
          <w:bottom w:val="single" w:sz="4" w:space="1" w:color="auto"/>
          <w:right w:val="single" w:sz="4" w:space="4" w:color="auto"/>
        </w:pBdr>
        <w:shd w:val="clear" w:color="auto" w:fill="C0C0C0"/>
        <w:jc w:val="both"/>
        <w:rPr>
          <w:rFonts w:ascii="Times New Roman" w:hAnsi="Times New Roman"/>
          <w:sz w:val="22"/>
          <w:szCs w:val="22"/>
        </w:rPr>
      </w:pPr>
      <w:r>
        <w:rPr>
          <w:rFonts w:ascii="Times New Roman" w:hAnsi="Times New Roman"/>
          <w:sz w:val="22"/>
          <w:szCs w:val="22"/>
        </w:rPr>
        <w:t>T</w:t>
      </w:r>
      <w:r w:rsidR="00734975" w:rsidRPr="00220907">
        <w:rPr>
          <w:rFonts w:ascii="Times New Roman" w:hAnsi="Times New Roman"/>
          <w:sz w:val="22"/>
          <w:szCs w:val="22"/>
        </w:rPr>
        <w:t>he important factor is the portion of time spent on other township funds, relative to the total time spent on township business (as opposed to the total days in a given month).  In other words, do not factor days in which no township work is done into the allocation</w:t>
      </w:r>
      <w:r w:rsidR="0021074F" w:rsidRPr="00220907">
        <w:rPr>
          <w:rFonts w:ascii="Times New Roman" w:hAnsi="Times New Roman"/>
          <w:sz w:val="22"/>
          <w:szCs w:val="22"/>
        </w:rPr>
        <w:t>.</w:t>
      </w:r>
    </w:p>
    <w:p w:rsidR="00734975" w:rsidRPr="0011469A"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11469A">
        <w:rPr>
          <w:rFonts w:ascii="Times New Roman" w:hAnsi="Times New Roman"/>
          <w:sz w:val="22"/>
          <w:szCs w:val="22"/>
        </w:rPr>
        <w:t>Per the above,</w:t>
      </w:r>
      <w:r w:rsidRPr="004B422C">
        <w:rPr>
          <w:rFonts w:ascii="Times New Roman" w:hAnsi="Times New Roman"/>
          <w:sz w:val="22"/>
          <w:szCs w:val="22"/>
        </w:rPr>
        <w:t xml:space="preserve"> </w:t>
      </w:r>
      <w:r w:rsidR="00926579" w:rsidRPr="00220907">
        <w:rPr>
          <w:rFonts w:ascii="Times New Roman" w:hAnsi="Times New Roman"/>
          <w:b/>
          <w:i/>
          <w:sz w:val="22"/>
          <w:szCs w:val="22"/>
        </w:rPr>
        <w:t>regardless of whether the township uses the</w:t>
      </w:r>
      <w:r w:rsidR="009778CE" w:rsidRPr="00220907">
        <w:rPr>
          <w:rFonts w:ascii="Times New Roman" w:hAnsi="Times New Roman"/>
          <w:b/>
          <w:i/>
          <w:sz w:val="22"/>
          <w:szCs w:val="22"/>
        </w:rPr>
        <w:t xml:space="preserve"> “</w:t>
      </w:r>
      <w:r w:rsidR="00926579" w:rsidRPr="00220907">
        <w:rPr>
          <w:rFonts w:ascii="Times New Roman" w:hAnsi="Times New Roman"/>
          <w:b/>
          <w:i/>
          <w:sz w:val="22"/>
          <w:szCs w:val="22"/>
        </w:rPr>
        <w:t>per diem</w:t>
      </w:r>
      <w:r w:rsidR="00F619B9" w:rsidRPr="00220907">
        <w:rPr>
          <w:rFonts w:ascii="Times New Roman" w:hAnsi="Times New Roman"/>
          <w:b/>
          <w:i/>
          <w:sz w:val="22"/>
          <w:szCs w:val="22"/>
        </w:rPr>
        <w:t>”</w:t>
      </w:r>
      <w:r w:rsidR="00926579" w:rsidRPr="00220907">
        <w:rPr>
          <w:rFonts w:ascii="Times New Roman" w:hAnsi="Times New Roman"/>
          <w:b/>
          <w:i/>
          <w:sz w:val="22"/>
          <w:szCs w:val="22"/>
        </w:rPr>
        <w:t xml:space="preserve"> or </w:t>
      </w:r>
      <w:r w:rsidR="00F619B9" w:rsidRPr="00220907">
        <w:rPr>
          <w:rFonts w:ascii="Times New Roman" w:hAnsi="Times New Roman"/>
          <w:b/>
          <w:i/>
          <w:sz w:val="22"/>
          <w:szCs w:val="22"/>
        </w:rPr>
        <w:t>“</w:t>
      </w:r>
      <w:r w:rsidR="00926579" w:rsidRPr="00220907">
        <w:rPr>
          <w:rFonts w:ascii="Times New Roman" w:hAnsi="Times New Roman"/>
          <w:b/>
          <w:i/>
          <w:sz w:val="22"/>
          <w:szCs w:val="22"/>
        </w:rPr>
        <w:t>salary</w:t>
      </w:r>
      <w:r w:rsidR="00F619B9" w:rsidRPr="00220907">
        <w:rPr>
          <w:rFonts w:ascii="Times New Roman" w:hAnsi="Times New Roman"/>
          <w:b/>
          <w:i/>
          <w:sz w:val="22"/>
          <w:szCs w:val="22"/>
        </w:rPr>
        <w:t>”</w:t>
      </w:r>
      <w:r w:rsidR="00926579" w:rsidRPr="00220907">
        <w:rPr>
          <w:rFonts w:ascii="Times New Roman" w:hAnsi="Times New Roman"/>
          <w:b/>
          <w:i/>
          <w:sz w:val="22"/>
          <w:szCs w:val="22"/>
        </w:rPr>
        <w:t xml:space="preserve"> method</w:t>
      </w:r>
      <w:r w:rsidR="00926579" w:rsidRPr="00220907">
        <w:rPr>
          <w:rFonts w:ascii="Times New Roman" w:hAnsi="Times New Roman"/>
          <w:sz w:val="22"/>
          <w:szCs w:val="22"/>
        </w:rPr>
        <w:t>,</w:t>
      </w:r>
      <w:r w:rsidR="00926579" w:rsidRPr="004B422C">
        <w:rPr>
          <w:rFonts w:ascii="Times New Roman" w:hAnsi="Times New Roman"/>
          <w:sz w:val="22"/>
          <w:szCs w:val="22"/>
        </w:rPr>
        <w:t xml:space="preserve"> </w:t>
      </w:r>
      <w:r w:rsidRPr="004B422C">
        <w:rPr>
          <w:rFonts w:ascii="Times New Roman" w:hAnsi="Times New Roman"/>
          <w:sz w:val="22"/>
          <w:szCs w:val="22"/>
        </w:rPr>
        <w:t>trustees m</w:t>
      </w:r>
      <w:r w:rsidRPr="004521F5">
        <w:rPr>
          <w:rFonts w:ascii="Times New Roman" w:hAnsi="Times New Roman"/>
          <w:sz w:val="22"/>
          <w:szCs w:val="22"/>
        </w:rPr>
        <w:t>ust keep records of the time spent on various tasks and the</w:t>
      </w:r>
      <w:r w:rsidR="00C756D3">
        <w:rPr>
          <w:rFonts w:ascii="Times New Roman" w:hAnsi="Times New Roman"/>
          <w:sz w:val="22"/>
          <w:szCs w:val="22"/>
        </w:rPr>
        <w:t xml:space="preserve"> </w:t>
      </w:r>
      <w:r w:rsidR="00C756D3" w:rsidRPr="00C756D3">
        <w:rPr>
          <w:rFonts w:ascii="Times New Roman" w:hAnsi="Times New Roman"/>
          <w:sz w:val="22"/>
          <w:szCs w:val="22"/>
          <w:u w:val="wave"/>
        </w:rPr>
        <w:t>specific</w:t>
      </w:r>
      <w:r w:rsidRPr="004521F5">
        <w:rPr>
          <w:rFonts w:ascii="Times New Roman" w:hAnsi="Times New Roman"/>
          <w:sz w:val="22"/>
          <w:szCs w:val="22"/>
        </w:rPr>
        <w:t xml:space="preserve"> fund to which the township will charge their costs</w:t>
      </w:r>
      <w:r w:rsidR="00C756D3">
        <w:rPr>
          <w:rFonts w:ascii="Times New Roman" w:hAnsi="Times New Roman"/>
          <w:sz w:val="22"/>
          <w:szCs w:val="22"/>
        </w:rPr>
        <w:t xml:space="preserve"> </w:t>
      </w:r>
      <w:r w:rsidR="00C756D3" w:rsidRPr="00C756D3">
        <w:rPr>
          <w:rFonts w:ascii="Times New Roman" w:hAnsi="Times New Roman"/>
          <w:sz w:val="22"/>
          <w:szCs w:val="22"/>
          <w:u w:val="wave"/>
        </w:rPr>
        <w:t xml:space="preserve">when paying any proportion of a trustee’s salary from a restricted fund.  Although the fire and rescue services, ambulance services, and emergency medical services fund under R.C. 505.84 was the focus of OAG Opinion 2004-036, the ruling also applies to funds for the motor vehicle license tax pursuant to R.C. 4504.18 and 4504.19; </w:t>
      </w:r>
      <w:r w:rsidR="00D630C9">
        <w:rPr>
          <w:rFonts w:ascii="Times New Roman" w:hAnsi="Times New Roman"/>
          <w:sz w:val="22"/>
          <w:szCs w:val="22"/>
          <w:u w:val="wave"/>
        </w:rPr>
        <w:t xml:space="preserve">road and bridge fund pursuant to R.C. 5705.06(F); </w:t>
      </w:r>
      <w:r w:rsidR="00C756D3" w:rsidRPr="00C756D3">
        <w:rPr>
          <w:rFonts w:ascii="Times New Roman" w:hAnsi="Times New Roman"/>
          <w:sz w:val="22"/>
          <w:szCs w:val="22"/>
          <w:u w:val="wave"/>
        </w:rPr>
        <w:t>motor vehicle tax pursuant to R.C. 4503.02; gasoline tax pursuant to R.C. 5735.27(A(5)(d); the cemetery fund pursuant to R.C. 517.03, and any other restricted fund</w:t>
      </w:r>
      <w:r w:rsidR="00C756D3">
        <w:rPr>
          <w:rFonts w:ascii="Times New Roman" w:hAnsi="Times New Roman"/>
          <w:sz w:val="22"/>
          <w:szCs w:val="22"/>
        </w:rPr>
        <w:t xml:space="preserve">. </w:t>
      </w:r>
      <w:r w:rsidR="00C756D3" w:rsidRPr="004521F5">
        <w:rPr>
          <w:rFonts w:ascii="Times New Roman" w:hAnsi="Times New Roman"/>
          <w:sz w:val="22"/>
          <w:szCs w:val="22"/>
        </w:rPr>
        <w:t xml:space="preserve"> </w:t>
      </w:r>
      <w:r w:rsidRPr="004521F5">
        <w:rPr>
          <w:rFonts w:ascii="Times New Roman" w:hAnsi="Times New Roman"/>
          <w:sz w:val="22"/>
          <w:szCs w:val="22"/>
        </w:rPr>
        <w:t>(The sole exception to this is for trustees charging all salaries to the general fund, as described above.)  There is no one method for documenting time and the kinds of services rendered.  A diary, time sheets or other methods will suffice if they include the information described above.</w:t>
      </w:r>
    </w:p>
    <w:p w:rsidR="00734975" w:rsidRPr="004521F5"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3422D5">
        <w:rPr>
          <w:rFonts w:ascii="Times New Roman" w:hAnsi="Times New Roman"/>
          <w:b/>
          <w:color w:val="FF0000"/>
          <w:sz w:val="22"/>
          <w:szCs w:val="22"/>
        </w:rPr>
        <w:t>Important note:</w:t>
      </w:r>
      <w:r w:rsidRPr="004521F5">
        <w:rPr>
          <w:rFonts w:ascii="Times New Roman" w:hAnsi="Times New Roman"/>
          <w:sz w:val="22"/>
          <w:szCs w:val="22"/>
        </w:rPr>
        <w:t xml:space="preserve">  Prior to this OAG Opinion, regarding </w:t>
      </w:r>
      <w:r w:rsidRPr="007F1728">
        <w:rPr>
          <w:rFonts w:ascii="Times New Roman" w:hAnsi="Times New Roman"/>
          <w:b/>
          <w:sz w:val="22"/>
          <w:szCs w:val="22"/>
        </w:rPr>
        <w:t>(2)</w:t>
      </w:r>
      <w:r w:rsidRPr="004521F5">
        <w:rPr>
          <w:rFonts w:ascii="Times New Roman" w:hAnsi="Times New Roman"/>
          <w:sz w:val="22"/>
          <w:szCs w:val="22"/>
        </w:rPr>
        <w:t xml:space="preserve"> above, the AOS accepted </w:t>
      </w:r>
      <w:r w:rsidR="00D630C9" w:rsidRPr="00D630C9">
        <w:rPr>
          <w:rFonts w:ascii="Times New Roman" w:hAnsi="Times New Roman"/>
          <w:sz w:val="22"/>
          <w:szCs w:val="22"/>
          <w:u w:val="wave"/>
        </w:rPr>
        <w:t>only</w:t>
      </w:r>
      <w:r w:rsidR="00D630C9">
        <w:rPr>
          <w:rFonts w:ascii="Times New Roman" w:hAnsi="Times New Roman"/>
          <w:sz w:val="22"/>
          <w:szCs w:val="22"/>
        </w:rPr>
        <w:t xml:space="preserve"> </w:t>
      </w:r>
      <w:r w:rsidRPr="004521F5">
        <w:rPr>
          <w:rFonts w:ascii="Times New Roman" w:hAnsi="Times New Roman"/>
          <w:sz w:val="22"/>
          <w:szCs w:val="22"/>
        </w:rPr>
        <w:t xml:space="preserve">resolutions that specified percentages of salaries to allocate to various funds, as complying with </w:t>
      </w:r>
      <w:r w:rsidR="0060746B">
        <w:rPr>
          <w:rFonts w:ascii="Times New Roman" w:hAnsi="Times New Roman"/>
          <w:sz w:val="22"/>
          <w:szCs w:val="22"/>
        </w:rPr>
        <w:t>Ohio Rev. Code</w:t>
      </w:r>
      <w:r w:rsidR="0060746B" w:rsidRPr="004521F5">
        <w:rPr>
          <w:rFonts w:ascii="Times New Roman" w:hAnsi="Times New Roman"/>
          <w:sz w:val="22"/>
          <w:szCs w:val="22"/>
        </w:rPr>
        <w:t xml:space="preserve"> </w:t>
      </w:r>
      <w:r w:rsidR="0060746B" w:rsidRPr="0060746B">
        <w:rPr>
          <w:rFonts w:ascii="Times New Roman" w:hAnsi="Times New Roman"/>
          <w:sz w:val="22"/>
          <w:szCs w:val="22"/>
        </w:rPr>
        <w:t>§</w:t>
      </w:r>
      <w:r w:rsidRPr="004521F5">
        <w:rPr>
          <w:rFonts w:ascii="Times New Roman" w:hAnsi="Times New Roman"/>
          <w:sz w:val="22"/>
          <w:szCs w:val="22"/>
        </w:rPr>
        <w:t xml:space="preserve">505.24(C).  </w:t>
      </w:r>
      <w:r w:rsidRPr="00D630C9">
        <w:rPr>
          <w:rFonts w:ascii="Times New Roman" w:hAnsi="Times New Roman"/>
          <w:strike/>
          <w:sz w:val="22"/>
          <w:szCs w:val="22"/>
        </w:rPr>
        <w:t xml:space="preserve">This OAG Opinion alters that conclusion.  Resolutions to pay trustees by salary should now specify that a township will allocate salaries based on </w:t>
      </w:r>
      <w:r w:rsidRPr="00D630C9">
        <w:rPr>
          <w:rFonts w:ascii="Times New Roman" w:hAnsi="Times New Roman"/>
          <w:b/>
          <w:i/>
          <w:strike/>
          <w:sz w:val="22"/>
          <w:szCs w:val="22"/>
        </w:rPr>
        <w:t>documentation</w:t>
      </w:r>
      <w:r w:rsidRPr="00D630C9">
        <w:rPr>
          <w:rFonts w:ascii="Times New Roman" w:hAnsi="Times New Roman"/>
          <w:strike/>
          <w:sz w:val="22"/>
          <w:szCs w:val="22"/>
        </w:rPr>
        <w:t xml:space="preserve"> the trustees submit, not based on percentages a </w:t>
      </w:r>
      <w:r w:rsidRPr="00D630C9">
        <w:rPr>
          <w:rFonts w:ascii="Times New Roman" w:hAnsi="Times New Roman"/>
          <w:b/>
          <w:i/>
          <w:strike/>
          <w:sz w:val="22"/>
          <w:szCs w:val="22"/>
        </w:rPr>
        <w:t>resolution specifies</w:t>
      </w:r>
      <w:r w:rsidRPr="00D630C9">
        <w:rPr>
          <w:rFonts w:ascii="Times New Roman" w:hAnsi="Times New Roman"/>
          <w:strike/>
          <w:sz w:val="22"/>
          <w:szCs w:val="22"/>
        </w:rPr>
        <w:t>.</w:t>
      </w:r>
      <w:r w:rsidRPr="004521F5">
        <w:rPr>
          <w:rFonts w:ascii="Times New Roman" w:hAnsi="Times New Roman"/>
          <w:sz w:val="22"/>
          <w:szCs w:val="22"/>
        </w:rPr>
        <w:t xml:space="preserve">  </w:t>
      </w:r>
    </w:p>
    <w:p w:rsidR="00734975" w:rsidRPr="004521F5" w:rsidRDefault="00734975" w:rsidP="004521F5">
      <w:pPr>
        <w:jc w:val="both"/>
        <w:rPr>
          <w:rFonts w:ascii="Times New Roman" w:hAnsi="Times New Roman"/>
          <w:sz w:val="22"/>
          <w:szCs w:val="22"/>
        </w:rPr>
      </w:pPr>
    </w:p>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 xml:space="preserve">For example, subsequent to the OAG Opinion, it is </w:t>
      </w:r>
      <w:r w:rsidRPr="007F1728">
        <w:rPr>
          <w:rFonts w:ascii="Times New Roman" w:hAnsi="Times New Roman"/>
          <w:b/>
          <w:sz w:val="22"/>
          <w:szCs w:val="22"/>
        </w:rPr>
        <w:t>not</w:t>
      </w:r>
      <w:r w:rsidRPr="004521F5">
        <w:rPr>
          <w:rFonts w:ascii="Times New Roman" w:hAnsi="Times New Roman"/>
          <w:sz w:val="22"/>
          <w:szCs w:val="22"/>
        </w:rPr>
        <w:t xml:space="preserve"> acceptable for a township</w:t>
      </w:r>
      <w:r w:rsidR="00C63ACE">
        <w:rPr>
          <w:rFonts w:ascii="Times New Roman" w:hAnsi="Times New Roman"/>
          <w:sz w:val="22"/>
          <w:szCs w:val="22"/>
        </w:rPr>
        <w:t xml:space="preserve"> </w:t>
      </w:r>
      <w:r w:rsidR="00C63ACE" w:rsidRPr="00C63ACE">
        <w:rPr>
          <w:rFonts w:ascii="Times New Roman" w:hAnsi="Times New Roman"/>
          <w:sz w:val="22"/>
          <w:szCs w:val="22"/>
          <w:u w:val="wave"/>
        </w:rPr>
        <w:t>only</w:t>
      </w:r>
      <w:r w:rsidRPr="004521F5">
        <w:rPr>
          <w:rFonts w:ascii="Times New Roman" w:hAnsi="Times New Roman"/>
          <w:sz w:val="22"/>
          <w:szCs w:val="22"/>
        </w:rPr>
        <w:t xml:space="preserve"> to resolve that they will “charge 50% of trustee salaries and benefits to the general fund and 50% of this compensation to the road </w:t>
      </w:r>
      <w:r w:rsidR="00C63ACE">
        <w:rPr>
          <w:rFonts w:ascii="Times New Roman" w:hAnsi="Times New Roman"/>
          <w:sz w:val="22"/>
          <w:szCs w:val="22"/>
        </w:rPr>
        <w:t>and</w:t>
      </w:r>
      <w:r w:rsidRPr="004521F5">
        <w:rPr>
          <w:rFonts w:ascii="Times New Roman" w:hAnsi="Times New Roman"/>
          <w:sz w:val="22"/>
          <w:szCs w:val="22"/>
        </w:rPr>
        <w:t xml:space="preserve"> bridge fund.”</w:t>
      </w:r>
      <w:r w:rsidR="00C63ACE">
        <w:rPr>
          <w:rFonts w:ascii="Times New Roman" w:hAnsi="Times New Roman"/>
          <w:sz w:val="22"/>
          <w:szCs w:val="22"/>
        </w:rPr>
        <w:t xml:space="preserve">  </w:t>
      </w:r>
      <w:r w:rsidR="00C63ACE" w:rsidRPr="00C63ACE">
        <w:rPr>
          <w:rFonts w:ascii="Times New Roman" w:hAnsi="Times New Roman"/>
          <w:sz w:val="22"/>
          <w:szCs w:val="22"/>
          <w:u w:val="wave"/>
        </w:rPr>
        <w:t>There now must also be documentation to support the time actually spent for the restricted purposes of the road and bridge fund pursuant to R.C. 5705.06(F).</w:t>
      </w:r>
      <w:r w:rsidR="00C63ACE">
        <w:rPr>
          <w:rFonts w:ascii="Times New Roman" w:hAnsi="Times New Roman"/>
          <w:sz w:val="22"/>
          <w:szCs w:val="22"/>
        </w:rPr>
        <w:t xml:space="preserve"> </w:t>
      </w:r>
    </w:p>
    <w:p w:rsidR="003F64CD" w:rsidRPr="00A04A0D" w:rsidRDefault="003F64CD" w:rsidP="009D59C0">
      <w:pPr>
        <w:autoSpaceDE w:val="0"/>
        <w:autoSpaceDN w:val="0"/>
        <w:adjustRightInd w:val="0"/>
        <w:jc w:val="both"/>
        <w:rPr>
          <w:rFonts w:ascii="Times New Roman" w:hAnsi="Times New Roman"/>
          <w:sz w:val="22"/>
          <w:szCs w:val="22"/>
          <w:u w:val="wave"/>
        </w:rPr>
      </w:pPr>
    </w:p>
    <w:p w:rsidR="009D59C0" w:rsidRPr="00220907" w:rsidRDefault="009D59C0" w:rsidP="009D59C0">
      <w:pPr>
        <w:autoSpaceDE w:val="0"/>
        <w:autoSpaceDN w:val="0"/>
        <w:adjustRightInd w:val="0"/>
        <w:jc w:val="both"/>
        <w:rPr>
          <w:rFonts w:ascii="Times New Roman" w:hAnsi="Times New Roman"/>
          <w:sz w:val="22"/>
          <w:szCs w:val="22"/>
        </w:rPr>
      </w:pPr>
      <w:r w:rsidRPr="00220907">
        <w:rPr>
          <w:rFonts w:ascii="Times New Roman" w:hAnsi="Times New Roman"/>
          <w:sz w:val="22"/>
          <w:szCs w:val="22"/>
        </w:rPr>
        <w:t xml:space="preserve">The Auditor of State will </w:t>
      </w:r>
      <w:r w:rsidRPr="00220907">
        <w:rPr>
          <w:rFonts w:ascii="Times New Roman" w:hAnsi="Times New Roman"/>
          <w:b/>
          <w:bCs/>
          <w:i/>
          <w:iCs/>
          <w:sz w:val="22"/>
          <w:szCs w:val="22"/>
        </w:rPr>
        <w:t xml:space="preserve">not </w:t>
      </w:r>
      <w:r w:rsidRPr="00220907">
        <w:rPr>
          <w:rFonts w:ascii="Times New Roman" w:hAnsi="Times New Roman"/>
          <w:sz w:val="22"/>
          <w:szCs w:val="22"/>
        </w:rPr>
        <w:t xml:space="preserve">issue findings for adjustment or consider scope impairments related to undocumented trustee </w:t>
      </w:r>
      <w:r w:rsidRPr="00220907">
        <w:rPr>
          <w:rFonts w:ascii="Times New Roman" w:hAnsi="Times New Roman"/>
          <w:bCs/>
          <w:iCs/>
          <w:sz w:val="22"/>
          <w:szCs w:val="22"/>
        </w:rPr>
        <w:t xml:space="preserve">salaries </w:t>
      </w:r>
      <w:r w:rsidR="00695D87" w:rsidRPr="00220907">
        <w:rPr>
          <w:rFonts w:ascii="Times New Roman" w:hAnsi="Times New Roman"/>
          <w:bCs/>
          <w:iCs/>
          <w:sz w:val="22"/>
          <w:szCs w:val="22"/>
        </w:rPr>
        <w:t xml:space="preserve">until the biennial audit </w:t>
      </w:r>
      <w:r w:rsidR="00695D87" w:rsidRPr="00220907">
        <w:rPr>
          <w:rFonts w:ascii="Times New Roman" w:hAnsi="Times New Roman"/>
          <w:b/>
          <w:bCs/>
          <w:i/>
          <w:iCs/>
          <w:sz w:val="22"/>
          <w:szCs w:val="22"/>
        </w:rPr>
        <w:t>after</w:t>
      </w:r>
      <w:r w:rsidR="00695D87" w:rsidRPr="00220907">
        <w:rPr>
          <w:rFonts w:ascii="Times New Roman" w:hAnsi="Times New Roman"/>
          <w:bCs/>
          <w:iCs/>
          <w:sz w:val="22"/>
          <w:szCs w:val="22"/>
        </w:rPr>
        <w:t xml:space="preserve"> the biennial audit for which we </w:t>
      </w:r>
      <w:r w:rsidRPr="00220907">
        <w:rPr>
          <w:rFonts w:ascii="Times New Roman" w:hAnsi="Times New Roman"/>
          <w:sz w:val="22"/>
          <w:szCs w:val="22"/>
        </w:rPr>
        <w:t xml:space="preserve">directly informed </w:t>
      </w:r>
      <w:r w:rsidR="00695D87" w:rsidRPr="00220907">
        <w:rPr>
          <w:rFonts w:ascii="Times New Roman" w:hAnsi="Times New Roman"/>
          <w:sz w:val="22"/>
          <w:szCs w:val="22"/>
        </w:rPr>
        <w:t xml:space="preserve">the township </w:t>
      </w:r>
      <w:r w:rsidRPr="00220907">
        <w:rPr>
          <w:rFonts w:ascii="Times New Roman" w:hAnsi="Times New Roman"/>
          <w:sz w:val="22"/>
          <w:szCs w:val="22"/>
        </w:rPr>
        <w:t>of this documentation requirement</w:t>
      </w:r>
      <w:r w:rsidR="00820A43" w:rsidRPr="00220907">
        <w:rPr>
          <w:rStyle w:val="FootnoteReference"/>
          <w:rFonts w:ascii="Times New Roman" w:hAnsi="Times New Roman"/>
          <w:sz w:val="22"/>
          <w:szCs w:val="22"/>
        </w:rPr>
        <w:footnoteReference w:id="16"/>
      </w:r>
      <w:r w:rsidRPr="00220907">
        <w:rPr>
          <w:rFonts w:ascii="Times New Roman" w:hAnsi="Times New Roman"/>
          <w:sz w:val="22"/>
          <w:szCs w:val="22"/>
        </w:rPr>
        <w:t xml:space="preserve">. </w:t>
      </w:r>
      <w:r w:rsidR="00784335" w:rsidRPr="00220907">
        <w:rPr>
          <w:rFonts w:ascii="Times New Roman" w:hAnsi="Times New Roman"/>
          <w:sz w:val="22"/>
          <w:szCs w:val="22"/>
        </w:rPr>
        <w:t xml:space="preserve"> </w:t>
      </w:r>
    </w:p>
    <w:p w:rsidR="00784335" w:rsidRPr="00220907" w:rsidRDefault="00784335" w:rsidP="00784335">
      <w:pPr>
        <w:autoSpaceDE w:val="0"/>
        <w:autoSpaceDN w:val="0"/>
        <w:adjustRightInd w:val="0"/>
        <w:jc w:val="both"/>
        <w:rPr>
          <w:rFonts w:ascii="Times New Roman" w:hAnsi="Times New Roman"/>
          <w:sz w:val="22"/>
          <w:szCs w:val="22"/>
        </w:rPr>
      </w:pPr>
    </w:p>
    <w:p w:rsidR="00784335" w:rsidRPr="00220907" w:rsidRDefault="00784335" w:rsidP="00787CC8">
      <w:pPr>
        <w:numPr>
          <w:ilvl w:val="0"/>
          <w:numId w:val="14"/>
        </w:numPr>
        <w:jc w:val="both"/>
        <w:rPr>
          <w:rFonts w:ascii="Times New Roman" w:hAnsi="Times New Roman"/>
          <w:sz w:val="22"/>
          <w:szCs w:val="22"/>
        </w:rPr>
      </w:pPr>
      <w:r w:rsidRPr="00220907">
        <w:rPr>
          <w:rFonts w:ascii="Times New Roman" w:hAnsi="Times New Roman"/>
          <w:b/>
          <w:bCs/>
          <w:i/>
          <w:iCs/>
          <w:sz w:val="22"/>
          <w:szCs w:val="22"/>
        </w:rPr>
        <w:t>Directly informed</w:t>
      </w:r>
      <w:r w:rsidR="00344E74">
        <w:rPr>
          <w:rFonts w:ascii="Times New Roman" w:hAnsi="Times New Roman"/>
          <w:sz w:val="22"/>
          <w:szCs w:val="22"/>
        </w:rPr>
        <w:t xml:space="preserve"> </w:t>
      </w:r>
      <w:r w:rsidRPr="00220907">
        <w:rPr>
          <w:rFonts w:ascii="Times New Roman" w:hAnsi="Times New Roman"/>
          <w:sz w:val="22"/>
          <w:szCs w:val="22"/>
        </w:rPr>
        <w:t xml:space="preserve">is defined as </w:t>
      </w:r>
      <w:r w:rsidR="006F18E9" w:rsidRPr="00220907">
        <w:rPr>
          <w:rFonts w:ascii="Times New Roman" w:hAnsi="Times New Roman"/>
          <w:sz w:val="22"/>
          <w:szCs w:val="22"/>
        </w:rPr>
        <w:t xml:space="preserve">a </w:t>
      </w:r>
      <w:r w:rsidRPr="00220907">
        <w:rPr>
          <w:rFonts w:ascii="Times New Roman" w:hAnsi="Times New Roman"/>
          <w:sz w:val="22"/>
          <w:szCs w:val="22"/>
        </w:rPr>
        <w:t xml:space="preserve">management letter comment or work paper evidence </w:t>
      </w:r>
      <w:r w:rsidR="006F18E9" w:rsidRPr="00220907">
        <w:rPr>
          <w:rFonts w:ascii="Times New Roman" w:hAnsi="Times New Roman"/>
          <w:sz w:val="22"/>
          <w:szCs w:val="22"/>
        </w:rPr>
        <w:t>of client</w:t>
      </w:r>
      <w:r w:rsidRPr="00220907">
        <w:rPr>
          <w:rFonts w:ascii="Times New Roman" w:hAnsi="Times New Roman"/>
          <w:sz w:val="22"/>
          <w:szCs w:val="22"/>
        </w:rPr>
        <w:t xml:space="preserve"> communication </w:t>
      </w:r>
      <w:r w:rsidR="006F18E9" w:rsidRPr="00220907">
        <w:rPr>
          <w:rFonts w:ascii="Times New Roman" w:hAnsi="Times New Roman"/>
          <w:sz w:val="22"/>
          <w:szCs w:val="22"/>
        </w:rPr>
        <w:t xml:space="preserve">regarding the </w:t>
      </w:r>
      <w:r w:rsidRPr="00220907">
        <w:rPr>
          <w:rFonts w:ascii="Times New Roman" w:hAnsi="Times New Roman"/>
          <w:sz w:val="22"/>
          <w:szCs w:val="22"/>
        </w:rPr>
        <w:t xml:space="preserve">noncompliance by AOS or an IPA </w:t>
      </w:r>
      <w:r w:rsidR="006F18E9" w:rsidRPr="00220907">
        <w:rPr>
          <w:rFonts w:ascii="Times New Roman" w:hAnsi="Times New Roman"/>
          <w:sz w:val="22"/>
          <w:szCs w:val="22"/>
        </w:rPr>
        <w:t xml:space="preserve">conducting </w:t>
      </w:r>
      <w:r w:rsidRPr="00220907">
        <w:rPr>
          <w:rFonts w:ascii="Times New Roman" w:hAnsi="Times New Roman"/>
          <w:sz w:val="22"/>
          <w:szCs w:val="22"/>
        </w:rPr>
        <w:t>the</w:t>
      </w:r>
      <w:r w:rsidR="006F18E9" w:rsidRPr="00220907">
        <w:rPr>
          <w:rFonts w:ascii="Times New Roman" w:hAnsi="Times New Roman"/>
          <w:sz w:val="22"/>
          <w:szCs w:val="22"/>
        </w:rPr>
        <w:t xml:space="preserve"> prior</w:t>
      </w:r>
      <w:r w:rsidRPr="00220907">
        <w:rPr>
          <w:rFonts w:ascii="Times New Roman" w:hAnsi="Times New Roman"/>
          <w:sz w:val="22"/>
          <w:szCs w:val="22"/>
        </w:rPr>
        <w:t xml:space="preserve"> audit. </w:t>
      </w:r>
    </w:p>
    <w:p w:rsidR="00784335" w:rsidRPr="00220907" w:rsidRDefault="00784335" w:rsidP="00CD611B">
      <w:pPr>
        <w:jc w:val="both"/>
        <w:rPr>
          <w:rFonts w:ascii="Times New Roman" w:hAnsi="Times New Roman"/>
          <w:sz w:val="22"/>
          <w:szCs w:val="22"/>
        </w:rPr>
      </w:pPr>
    </w:p>
    <w:p w:rsidR="00CD611B" w:rsidRPr="00220907" w:rsidRDefault="00784335" w:rsidP="00787CC8">
      <w:pPr>
        <w:numPr>
          <w:ilvl w:val="0"/>
          <w:numId w:val="14"/>
        </w:numPr>
        <w:jc w:val="both"/>
        <w:rPr>
          <w:rFonts w:ascii="Times New Roman" w:hAnsi="Times New Roman"/>
          <w:sz w:val="22"/>
          <w:szCs w:val="22"/>
        </w:rPr>
      </w:pPr>
      <w:r w:rsidRPr="00220907">
        <w:rPr>
          <w:rFonts w:ascii="Times New Roman" w:hAnsi="Times New Roman"/>
          <w:sz w:val="22"/>
          <w:szCs w:val="22"/>
        </w:rPr>
        <w:t xml:space="preserve">If there is no audit evidence the client was </w:t>
      </w:r>
      <w:r w:rsidRPr="00220907">
        <w:rPr>
          <w:rFonts w:ascii="Times New Roman" w:hAnsi="Times New Roman"/>
          <w:b/>
          <w:bCs/>
          <w:i/>
          <w:iCs/>
          <w:sz w:val="22"/>
          <w:szCs w:val="22"/>
        </w:rPr>
        <w:t>directly informed</w:t>
      </w:r>
      <w:r w:rsidRPr="00220907">
        <w:rPr>
          <w:rFonts w:ascii="Times New Roman" w:hAnsi="Times New Roman"/>
          <w:sz w:val="22"/>
          <w:szCs w:val="22"/>
        </w:rPr>
        <w:t xml:space="preserve"> of the documentation requirements during the previous audit, </w:t>
      </w:r>
      <w:r w:rsidR="006F18E9" w:rsidRPr="00220907">
        <w:rPr>
          <w:rFonts w:ascii="Times New Roman" w:hAnsi="Times New Roman"/>
          <w:sz w:val="22"/>
          <w:szCs w:val="22"/>
        </w:rPr>
        <w:t>the noncompliance (or finding for adjustment) will not be</w:t>
      </w:r>
      <w:r w:rsidRPr="00220907">
        <w:rPr>
          <w:rFonts w:ascii="Times New Roman" w:hAnsi="Times New Roman"/>
          <w:sz w:val="22"/>
          <w:szCs w:val="22"/>
        </w:rPr>
        <w:t xml:space="preserve"> include</w:t>
      </w:r>
      <w:r w:rsidR="006F18E9" w:rsidRPr="00220907">
        <w:rPr>
          <w:rFonts w:ascii="Times New Roman" w:hAnsi="Times New Roman"/>
          <w:sz w:val="22"/>
          <w:szCs w:val="22"/>
        </w:rPr>
        <w:t>d</w:t>
      </w:r>
      <w:r w:rsidRPr="00220907">
        <w:rPr>
          <w:rFonts w:ascii="Times New Roman" w:hAnsi="Times New Roman"/>
          <w:sz w:val="22"/>
          <w:szCs w:val="22"/>
        </w:rPr>
        <w:t xml:space="preserve"> </w:t>
      </w:r>
      <w:r w:rsidR="00CD611B" w:rsidRPr="00220907">
        <w:rPr>
          <w:rFonts w:ascii="Times New Roman" w:hAnsi="Times New Roman"/>
          <w:sz w:val="22"/>
          <w:szCs w:val="22"/>
        </w:rPr>
        <w:t xml:space="preserve">in the GAGAS letter. </w:t>
      </w:r>
    </w:p>
    <w:p w:rsidR="00CD611B" w:rsidRPr="00220907" w:rsidRDefault="00CD611B" w:rsidP="00CD611B">
      <w:pPr>
        <w:jc w:val="both"/>
        <w:rPr>
          <w:rFonts w:ascii="Times New Roman" w:hAnsi="Times New Roman"/>
          <w:sz w:val="22"/>
          <w:szCs w:val="22"/>
        </w:rPr>
      </w:pPr>
    </w:p>
    <w:p w:rsidR="00CD611B" w:rsidRPr="00220907" w:rsidRDefault="006F18E9" w:rsidP="00787CC8">
      <w:pPr>
        <w:numPr>
          <w:ilvl w:val="1"/>
          <w:numId w:val="14"/>
        </w:numPr>
        <w:jc w:val="both"/>
        <w:rPr>
          <w:rFonts w:ascii="Times New Roman" w:hAnsi="Times New Roman"/>
          <w:sz w:val="22"/>
          <w:szCs w:val="22"/>
        </w:rPr>
      </w:pPr>
      <w:r w:rsidRPr="00220907">
        <w:rPr>
          <w:rFonts w:ascii="Times New Roman" w:hAnsi="Times New Roman"/>
          <w:sz w:val="22"/>
          <w:szCs w:val="22"/>
        </w:rPr>
        <w:t>Instead,</w:t>
      </w:r>
      <w:r w:rsidR="00784335" w:rsidRPr="00220907">
        <w:rPr>
          <w:rFonts w:ascii="Times New Roman" w:hAnsi="Times New Roman"/>
          <w:sz w:val="22"/>
          <w:szCs w:val="22"/>
        </w:rPr>
        <w:t xml:space="preserve"> </w:t>
      </w:r>
      <w:r w:rsidRPr="00220907">
        <w:rPr>
          <w:rFonts w:ascii="Times New Roman" w:hAnsi="Times New Roman"/>
          <w:sz w:val="22"/>
          <w:szCs w:val="22"/>
        </w:rPr>
        <w:t>the noncompliance should be reported</w:t>
      </w:r>
      <w:r w:rsidR="00784335" w:rsidRPr="00220907">
        <w:rPr>
          <w:rFonts w:ascii="Times New Roman" w:hAnsi="Times New Roman"/>
          <w:sz w:val="22"/>
          <w:szCs w:val="22"/>
        </w:rPr>
        <w:t xml:space="preserve"> in the management letter and </w:t>
      </w:r>
      <w:r w:rsidRPr="00220907">
        <w:rPr>
          <w:rFonts w:ascii="Times New Roman" w:hAnsi="Times New Roman"/>
          <w:sz w:val="22"/>
          <w:szCs w:val="22"/>
        </w:rPr>
        <w:t>AOS workpapers should include documentation that</w:t>
      </w:r>
      <w:r w:rsidR="00784335" w:rsidRPr="00220907">
        <w:rPr>
          <w:rFonts w:ascii="Times New Roman" w:hAnsi="Times New Roman"/>
          <w:sz w:val="22"/>
          <w:szCs w:val="22"/>
        </w:rPr>
        <w:t xml:space="preserve"> the client has been </w:t>
      </w:r>
      <w:r w:rsidR="00784335" w:rsidRPr="00220907">
        <w:rPr>
          <w:rFonts w:ascii="Times New Roman" w:hAnsi="Times New Roman"/>
          <w:b/>
          <w:bCs/>
          <w:i/>
          <w:iCs/>
          <w:sz w:val="22"/>
          <w:szCs w:val="22"/>
        </w:rPr>
        <w:t>directly informed</w:t>
      </w:r>
      <w:r w:rsidR="00784335" w:rsidRPr="00220907">
        <w:rPr>
          <w:rFonts w:ascii="Times New Roman" w:hAnsi="Times New Roman"/>
          <w:sz w:val="22"/>
          <w:szCs w:val="22"/>
        </w:rPr>
        <w:t xml:space="preserve"> of the current violations in the matters for attention.</w:t>
      </w:r>
      <w:r w:rsidRPr="00220907">
        <w:rPr>
          <w:rFonts w:ascii="Times New Roman" w:hAnsi="Times New Roman"/>
          <w:sz w:val="22"/>
          <w:szCs w:val="22"/>
        </w:rPr>
        <w:t xml:space="preserve">  </w:t>
      </w:r>
      <w:r w:rsidRPr="00220907">
        <w:rPr>
          <w:rFonts w:ascii="Times New Roman" w:hAnsi="Times New Roman"/>
          <w:i/>
          <w:sz w:val="22"/>
          <w:szCs w:val="22"/>
        </w:rPr>
        <w:t>Note: IPA’s should include similar documentation in their working papers as well.</w:t>
      </w:r>
      <w:r w:rsidR="00784335" w:rsidRPr="00220907">
        <w:rPr>
          <w:rFonts w:ascii="Times New Roman" w:hAnsi="Times New Roman"/>
          <w:sz w:val="22"/>
          <w:szCs w:val="22"/>
        </w:rPr>
        <w:t xml:space="preserve"> </w:t>
      </w:r>
    </w:p>
    <w:p w:rsidR="00CD611B" w:rsidRPr="00220907" w:rsidRDefault="00CD611B" w:rsidP="00CD611B">
      <w:pPr>
        <w:jc w:val="both"/>
        <w:rPr>
          <w:rFonts w:ascii="Times New Roman" w:hAnsi="Times New Roman"/>
          <w:sz w:val="22"/>
          <w:szCs w:val="22"/>
        </w:rPr>
      </w:pPr>
    </w:p>
    <w:p w:rsidR="00CD611B" w:rsidRPr="00220907" w:rsidRDefault="00784335" w:rsidP="00787CC8">
      <w:pPr>
        <w:numPr>
          <w:ilvl w:val="0"/>
          <w:numId w:val="14"/>
        </w:numPr>
        <w:jc w:val="both"/>
        <w:rPr>
          <w:rFonts w:ascii="Times New Roman" w:hAnsi="Times New Roman"/>
          <w:sz w:val="22"/>
          <w:szCs w:val="22"/>
        </w:rPr>
      </w:pPr>
      <w:r w:rsidRPr="00220907">
        <w:rPr>
          <w:rFonts w:ascii="Times New Roman" w:hAnsi="Times New Roman"/>
          <w:sz w:val="22"/>
          <w:szCs w:val="22"/>
        </w:rPr>
        <w:t xml:space="preserve">If there is audit evidence the client was </w:t>
      </w:r>
      <w:r w:rsidRPr="00220907">
        <w:rPr>
          <w:rFonts w:ascii="Times New Roman" w:hAnsi="Times New Roman"/>
          <w:i/>
          <w:sz w:val="22"/>
          <w:szCs w:val="22"/>
        </w:rPr>
        <w:t>directly informed</w:t>
      </w:r>
      <w:r w:rsidRPr="00220907">
        <w:rPr>
          <w:rFonts w:ascii="Times New Roman" w:hAnsi="Times New Roman"/>
          <w:sz w:val="22"/>
          <w:szCs w:val="22"/>
        </w:rPr>
        <w:t xml:space="preserve"> of the documentation requirements during the previous audit, include the </w:t>
      </w:r>
      <w:r w:rsidR="00CD611B" w:rsidRPr="00220907">
        <w:rPr>
          <w:rFonts w:ascii="Times New Roman" w:hAnsi="Times New Roman"/>
          <w:sz w:val="22"/>
          <w:szCs w:val="22"/>
        </w:rPr>
        <w:t>noncompliance</w:t>
      </w:r>
      <w:r w:rsidRPr="00220907">
        <w:rPr>
          <w:rFonts w:ascii="Times New Roman" w:hAnsi="Times New Roman"/>
          <w:sz w:val="22"/>
          <w:szCs w:val="22"/>
        </w:rPr>
        <w:t>,</w:t>
      </w:r>
      <w:r w:rsidRPr="00220907">
        <w:rPr>
          <w:rFonts w:ascii="Times New Roman" w:hAnsi="Times New Roman"/>
          <w:b/>
          <w:bCs/>
          <w:i/>
          <w:iCs/>
          <w:sz w:val="22"/>
          <w:szCs w:val="22"/>
        </w:rPr>
        <w:t xml:space="preserve"> </w:t>
      </w:r>
      <w:r w:rsidRPr="00220907">
        <w:rPr>
          <w:rFonts w:ascii="Times New Roman" w:hAnsi="Times New Roman"/>
          <w:sz w:val="22"/>
          <w:szCs w:val="22"/>
        </w:rPr>
        <w:t>and finding for adjustment</w:t>
      </w:r>
      <w:r w:rsidR="00CD611B" w:rsidRPr="00220907">
        <w:rPr>
          <w:rFonts w:ascii="Times New Roman" w:hAnsi="Times New Roman"/>
          <w:sz w:val="22"/>
          <w:szCs w:val="22"/>
        </w:rPr>
        <w:t>(s)</w:t>
      </w:r>
      <w:r w:rsidRPr="00220907">
        <w:rPr>
          <w:rFonts w:ascii="Times New Roman" w:hAnsi="Times New Roman"/>
          <w:sz w:val="22"/>
          <w:szCs w:val="22"/>
        </w:rPr>
        <w:t xml:space="preserve">, if </w:t>
      </w:r>
      <w:r w:rsidR="00667090" w:rsidRPr="00220907">
        <w:rPr>
          <w:rFonts w:ascii="Times New Roman" w:hAnsi="Times New Roman"/>
          <w:sz w:val="22"/>
          <w:szCs w:val="22"/>
        </w:rPr>
        <w:t>material</w:t>
      </w:r>
      <w:r w:rsidR="00CD611B" w:rsidRPr="00220907">
        <w:rPr>
          <w:rFonts w:ascii="Times New Roman" w:hAnsi="Times New Roman"/>
          <w:sz w:val="22"/>
          <w:szCs w:val="22"/>
        </w:rPr>
        <w:t>, in the GAGAS letter.</w:t>
      </w:r>
    </w:p>
    <w:p w:rsidR="00CD611B" w:rsidRPr="00220907" w:rsidRDefault="00CD611B" w:rsidP="00CD611B">
      <w:pPr>
        <w:ind w:left="1800"/>
        <w:jc w:val="both"/>
        <w:rPr>
          <w:rFonts w:ascii="Times New Roman" w:hAnsi="Times New Roman"/>
          <w:sz w:val="22"/>
          <w:szCs w:val="22"/>
        </w:rPr>
      </w:pPr>
    </w:p>
    <w:p w:rsidR="003F64CD" w:rsidRPr="00220907" w:rsidRDefault="00784335" w:rsidP="00787CC8">
      <w:pPr>
        <w:numPr>
          <w:ilvl w:val="1"/>
          <w:numId w:val="13"/>
        </w:numPr>
        <w:jc w:val="both"/>
        <w:rPr>
          <w:rFonts w:ascii="Times New Roman" w:hAnsi="Times New Roman"/>
          <w:sz w:val="22"/>
          <w:szCs w:val="22"/>
        </w:rPr>
      </w:pPr>
      <w:r w:rsidRPr="00220907">
        <w:rPr>
          <w:rFonts w:ascii="Times New Roman" w:hAnsi="Times New Roman"/>
          <w:sz w:val="22"/>
          <w:szCs w:val="22"/>
        </w:rPr>
        <w:t>For such clients, determine whether the lack of evidence supporting the allocation of trustee salaries constitutes a material scope</w:t>
      </w:r>
      <w:r w:rsidR="009D2126" w:rsidRPr="00220907">
        <w:rPr>
          <w:rFonts w:ascii="Times New Roman" w:hAnsi="Times New Roman"/>
          <w:sz w:val="22"/>
          <w:szCs w:val="22"/>
        </w:rPr>
        <w:t xml:space="preserve"> qualification</w:t>
      </w:r>
      <w:r w:rsidR="003F64CD" w:rsidRPr="00220907">
        <w:rPr>
          <w:rFonts w:ascii="Times New Roman" w:hAnsi="Times New Roman"/>
          <w:sz w:val="22"/>
          <w:szCs w:val="22"/>
        </w:rPr>
        <w:t>, because we would have no acceptable evidence supporting how the township allocated salaries to funds.</w:t>
      </w:r>
    </w:p>
    <w:p w:rsidR="003F64CD" w:rsidRPr="00A04A0D" w:rsidRDefault="003F64CD" w:rsidP="003F64CD">
      <w:pPr>
        <w:jc w:val="both"/>
        <w:rPr>
          <w:rFonts w:ascii="Times New Roman" w:hAnsi="Times New Roman"/>
          <w:sz w:val="22"/>
          <w:szCs w:val="22"/>
          <w:u w:val="wave"/>
        </w:rPr>
      </w:pPr>
    </w:p>
    <w:p w:rsidR="00695D87" w:rsidRPr="00220907" w:rsidRDefault="00695D87" w:rsidP="00787CC8">
      <w:pPr>
        <w:numPr>
          <w:ilvl w:val="0"/>
          <w:numId w:val="13"/>
        </w:numPr>
        <w:jc w:val="both"/>
        <w:rPr>
          <w:rFonts w:ascii="Times New Roman" w:hAnsi="Times New Roman"/>
          <w:sz w:val="22"/>
          <w:szCs w:val="22"/>
        </w:rPr>
      </w:pPr>
      <w:r w:rsidRPr="00220907">
        <w:rPr>
          <w:rFonts w:ascii="Times New Roman" w:hAnsi="Times New Roman"/>
          <w:sz w:val="22"/>
          <w:szCs w:val="22"/>
        </w:rPr>
        <w:t>All GAGAS findings should describe how/when the township was previously informed of the requirement.</w:t>
      </w:r>
    </w:p>
    <w:p w:rsidR="00695D87" w:rsidRPr="00220907" w:rsidRDefault="00695D87" w:rsidP="00695D87">
      <w:pPr>
        <w:ind w:left="1155"/>
        <w:jc w:val="both"/>
        <w:rPr>
          <w:rFonts w:ascii="Times New Roman" w:hAnsi="Times New Roman"/>
          <w:sz w:val="22"/>
          <w:szCs w:val="22"/>
          <w:highlight w:val="yellow"/>
        </w:rPr>
      </w:pPr>
    </w:p>
    <w:p w:rsidR="00695D87" w:rsidRPr="00220907" w:rsidRDefault="00695D87" w:rsidP="00787CC8">
      <w:pPr>
        <w:numPr>
          <w:ilvl w:val="2"/>
          <w:numId w:val="13"/>
        </w:numPr>
        <w:jc w:val="both"/>
        <w:rPr>
          <w:rFonts w:ascii="Times New Roman" w:hAnsi="Times New Roman"/>
          <w:sz w:val="22"/>
          <w:szCs w:val="22"/>
        </w:rPr>
      </w:pPr>
      <w:r w:rsidRPr="00220907">
        <w:rPr>
          <w:rFonts w:ascii="Times New Roman" w:hAnsi="Times New Roman"/>
          <w:sz w:val="22"/>
          <w:szCs w:val="22"/>
        </w:rPr>
        <w:t xml:space="preserve">For example, “The township was notified of this requirement in the management letter dated </w:t>
      </w:r>
      <w:smartTag w:uri="urn:schemas-microsoft-com:office:smarttags" w:element="date">
        <w:smartTagPr>
          <w:attr w:name="Year" w:val="2006"/>
          <w:attr w:name="Day" w:val="22"/>
          <w:attr w:name="Month" w:val="6"/>
        </w:smartTagPr>
        <w:r w:rsidRPr="00220907">
          <w:rPr>
            <w:rFonts w:ascii="Times New Roman" w:hAnsi="Times New Roman"/>
            <w:sz w:val="22"/>
            <w:szCs w:val="22"/>
          </w:rPr>
          <w:t>June 22, 2006</w:t>
        </w:r>
      </w:smartTag>
      <w:r w:rsidRPr="00220907">
        <w:rPr>
          <w:rFonts w:ascii="Times New Roman" w:hAnsi="Times New Roman"/>
          <w:sz w:val="22"/>
          <w:szCs w:val="22"/>
        </w:rPr>
        <w:t xml:space="preserve">” </w:t>
      </w:r>
    </w:p>
    <w:p w:rsidR="00695D87" w:rsidRPr="00220907" w:rsidRDefault="00695D87" w:rsidP="00695D87">
      <w:pPr>
        <w:ind w:left="1800"/>
        <w:jc w:val="both"/>
        <w:rPr>
          <w:rFonts w:ascii="Times New Roman" w:hAnsi="Times New Roman"/>
          <w:sz w:val="22"/>
          <w:szCs w:val="22"/>
        </w:rPr>
      </w:pPr>
    </w:p>
    <w:p w:rsidR="00695D87" w:rsidRPr="00220907" w:rsidRDefault="00695D87" w:rsidP="00695D87">
      <w:pPr>
        <w:ind w:left="1800"/>
        <w:jc w:val="both"/>
        <w:rPr>
          <w:rFonts w:ascii="Times New Roman" w:hAnsi="Times New Roman"/>
          <w:sz w:val="22"/>
          <w:szCs w:val="22"/>
        </w:rPr>
      </w:pPr>
      <w:r w:rsidRPr="00220907">
        <w:rPr>
          <w:rFonts w:ascii="Times New Roman" w:hAnsi="Times New Roman"/>
          <w:sz w:val="22"/>
          <w:szCs w:val="22"/>
        </w:rPr>
        <w:t>&lt; OR&gt;</w:t>
      </w:r>
    </w:p>
    <w:p w:rsidR="00695D87" w:rsidRPr="007F4527" w:rsidRDefault="00695D87" w:rsidP="00695D87">
      <w:pPr>
        <w:ind w:left="1800"/>
        <w:jc w:val="both"/>
        <w:rPr>
          <w:rFonts w:ascii="Times New Roman" w:hAnsi="Times New Roman"/>
          <w:sz w:val="22"/>
          <w:szCs w:val="22"/>
          <w:u w:val="wave"/>
        </w:rPr>
      </w:pPr>
    </w:p>
    <w:p w:rsidR="00695D87" w:rsidRPr="00220907" w:rsidRDefault="00695D87" w:rsidP="00787CC8">
      <w:pPr>
        <w:numPr>
          <w:ilvl w:val="2"/>
          <w:numId w:val="13"/>
        </w:numPr>
        <w:jc w:val="both"/>
        <w:rPr>
          <w:rFonts w:ascii="Times New Roman" w:hAnsi="Times New Roman"/>
          <w:sz w:val="22"/>
          <w:szCs w:val="22"/>
        </w:rPr>
      </w:pPr>
      <w:r w:rsidRPr="00220907">
        <w:rPr>
          <w:rFonts w:ascii="Times New Roman" w:hAnsi="Times New Roman"/>
          <w:sz w:val="22"/>
          <w:szCs w:val="22"/>
        </w:rPr>
        <w:t xml:space="preserve">“The issue was discussed with the Township Fiscal Officer and Trustees on </w:t>
      </w:r>
      <w:smartTag w:uri="urn:schemas-microsoft-com:office:smarttags" w:element="date">
        <w:smartTagPr>
          <w:attr w:name="Year" w:val="2006"/>
          <w:attr w:name="Day" w:val="2"/>
          <w:attr w:name="Month" w:val="5"/>
        </w:smartTagPr>
        <w:r w:rsidRPr="00220907">
          <w:rPr>
            <w:rFonts w:ascii="Times New Roman" w:hAnsi="Times New Roman"/>
            <w:sz w:val="22"/>
            <w:szCs w:val="22"/>
          </w:rPr>
          <w:t>May 2, 2006</w:t>
        </w:r>
      </w:smartTag>
      <w:r w:rsidRPr="00220907">
        <w:rPr>
          <w:rFonts w:ascii="Times New Roman" w:hAnsi="Times New Roman"/>
          <w:sz w:val="22"/>
          <w:szCs w:val="22"/>
        </w:rPr>
        <w:t>”</w:t>
      </w:r>
    </w:p>
    <w:p w:rsidR="003232D9" w:rsidRDefault="003232D9" w:rsidP="004521F5">
      <w:pPr>
        <w:jc w:val="both"/>
        <w:rPr>
          <w:rFonts w:ascii="Times New Roman" w:hAnsi="Times New Roman"/>
          <w:sz w:val="22"/>
          <w:szCs w:val="22"/>
        </w:rPr>
      </w:pPr>
    </w:p>
    <w:p w:rsidR="002D59A1" w:rsidRPr="002E1FFB" w:rsidRDefault="002D59A1" w:rsidP="002D59A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2D59A1" w:rsidRDefault="002D59A1" w:rsidP="002D59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2D59A1" w:rsidRPr="002E1FFB" w:rsidRDefault="002D59A1" w:rsidP="002D59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In assessing the risk of noncompliance, auditors should consider </w:t>
      </w:r>
      <w:r>
        <w:rPr>
          <w:rFonts w:ascii="Times New Roman" w:hAnsi="Times New Roman"/>
          <w:b/>
          <w:sz w:val="22"/>
          <w:szCs w:val="22"/>
          <w:u w:val="wave"/>
        </w:rPr>
        <w:t>recent changes to the statutory requirements described in this OCS step</w:t>
      </w:r>
      <w:r w:rsidRPr="002E1FFB">
        <w:rPr>
          <w:rFonts w:ascii="Times New Roman" w:hAnsi="Times New Roman"/>
          <w:b/>
          <w:sz w:val="22"/>
          <w:szCs w:val="22"/>
          <w:u w:val="wave"/>
        </w:rPr>
        <w:t>.</w:t>
      </w:r>
      <w:r>
        <w:rPr>
          <w:rFonts w:ascii="Times New Roman" w:hAnsi="Times New Roman"/>
          <w:b/>
          <w:sz w:val="22"/>
          <w:szCs w:val="22"/>
          <w:u w:val="wave"/>
        </w:rPr>
        <w:t xml:space="preserve">  This statute and the related 2004 OAG Opinion contain </w:t>
      </w:r>
      <w:r w:rsidR="006B2527">
        <w:rPr>
          <w:rFonts w:ascii="Times New Roman" w:hAnsi="Times New Roman"/>
          <w:b/>
          <w:sz w:val="22"/>
          <w:szCs w:val="22"/>
          <w:u w:val="wave"/>
        </w:rPr>
        <w:t>intricate</w:t>
      </w:r>
      <w:r w:rsidRPr="002E1FFB">
        <w:rPr>
          <w:rFonts w:ascii="Times New Roman" w:hAnsi="Times New Roman"/>
          <w:b/>
          <w:sz w:val="22"/>
          <w:szCs w:val="22"/>
          <w:u w:val="wave"/>
        </w:rPr>
        <w:t xml:space="preserve"> </w:t>
      </w:r>
      <w:r>
        <w:rPr>
          <w:rFonts w:ascii="Times New Roman" w:hAnsi="Times New Roman"/>
          <w:b/>
          <w:sz w:val="22"/>
          <w:szCs w:val="22"/>
          <w:u w:val="wave"/>
        </w:rPr>
        <w:t>requirements and interpretations.</w:t>
      </w:r>
    </w:p>
    <w:p w:rsidR="002D59A1" w:rsidRPr="00220907" w:rsidRDefault="002D59A1" w:rsidP="004521F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7F1728" w:rsidRPr="006B77C7" w:rsidTr="006B77C7">
        <w:tc>
          <w:tcPr>
            <w:tcW w:w="4428" w:type="dxa"/>
          </w:tcPr>
          <w:p w:rsidR="007F1728" w:rsidRPr="006B77C7" w:rsidRDefault="007F1728" w:rsidP="00A82A8A">
            <w:pPr>
              <w:rPr>
                <w:rFonts w:ascii="Times New Roman" w:hAnsi="Times New Roman"/>
                <w:b/>
                <w:sz w:val="22"/>
                <w:szCs w:val="22"/>
              </w:rPr>
            </w:pPr>
            <w:r w:rsidRPr="006B77C7">
              <w:rPr>
                <w:rFonts w:ascii="Times New Roman" w:hAnsi="Times New Roman"/>
                <w:sz w:val="22"/>
                <w:szCs w:val="22"/>
              </w:rPr>
              <w:br w:type="page"/>
            </w:r>
            <w:r w:rsidRPr="006B77C7">
              <w:rPr>
                <w:rFonts w:ascii="Times New Roman" w:hAnsi="Times New Roman"/>
                <w:b/>
                <w:bCs/>
                <w:sz w:val="22"/>
                <w:szCs w:val="22"/>
              </w:rPr>
              <w:t>In determining how the government ensures compliance, consider the following:</w:t>
            </w:r>
          </w:p>
        </w:tc>
        <w:tc>
          <w:tcPr>
            <w:tcW w:w="3780" w:type="dxa"/>
          </w:tcPr>
          <w:p w:rsidR="007F1728" w:rsidRPr="006B77C7" w:rsidRDefault="007F1728" w:rsidP="00A82A8A">
            <w:pPr>
              <w:rPr>
                <w:rFonts w:ascii="Times New Roman" w:hAnsi="Times New Roman"/>
                <w:b/>
                <w:sz w:val="22"/>
                <w:szCs w:val="22"/>
              </w:rPr>
            </w:pPr>
            <w:r w:rsidRPr="006B77C7">
              <w:rPr>
                <w:rFonts w:ascii="Times New Roman" w:hAnsi="Times New Roman"/>
                <w:b/>
                <w:bCs/>
                <w:sz w:val="22"/>
                <w:szCs w:val="22"/>
              </w:rPr>
              <w:t>What control procedures address the compliance requirement?</w:t>
            </w:r>
          </w:p>
        </w:tc>
        <w:tc>
          <w:tcPr>
            <w:tcW w:w="648" w:type="dxa"/>
          </w:tcPr>
          <w:p w:rsidR="007F1728" w:rsidRPr="006B77C7" w:rsidRDefault="007F1728" w:rsidP="00A82A8A">
            <w:pPr>
              <w:rPr>
                <w:rFonts w:ascii="Times New Roman" w:hAnsi="Times New Roman"/>
                <w:b/>
                <w:sz w:val="22"/>
                <w:szCs w:val="22"/>
              </w:rPr>
            </w:pPr>
            <w:r w:rsidRPr="006B77C7">
              <w:rPr>
                <w:rFonts w:ascii="Times New Roman" w:hAnsi="Times New Roman"/>
                <w:b/>
                <w:sz w:val="22"/>
                <w:szCs w:val="22"/>
              </w:rPr>
              <w:t>W/P</w:t>
            </w:r>
          </w:p>
          <w:p w:rsidR="007F1728" w:rsidRPr="006B77C7" w:rsidRDefault="007F1728" w:rsidP="00A82A8A">
            <w:pPr>
              <w:rPr>
                <w:rFonts w:ascii="Times New Roman" w:hAnsi="Times New Roman"/>
                <w:b/>
                <w:sz w:val="22"/>
                <w:szCs w:val="22"/>
              </w:rPr>
            </w:pPr>
            <w:r w:rsidRPr="006B77C7">
              <w:rPr>
                <w:rFonts w:ascii="Times New Roman" w:hAnsi="Times New Roman"/>
                <w:b/>
                <w:sz w:val="22"/>
                <w:szCs w:val="22"/>
              </w:rPr>
              <w:t>Ref.</w:t>
            </w:r>
          </w:p>
        </w:tc>
      </w:tr>
      <w:tr w:rsidR="007F1728" w:rsidRPr="006B77C7" w:rsidTr="006B77C7">
        <w:tc>
          <w:tcPr>
            <w:tcW w:w="4428" w:type="dxa"/>
          </w:tcPr>
          <w:p w:rsidR="007F1728" w:rsidRPr="006B77C7" w:rsidRDefault="007F1728" w:rsidP="006B77C7">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Policies and Procedures Manuals, </w:t>
            </w:r>
          </w:p>
          <w:p w:rsidR="007F1728" w:rsidRPr="006B77C7" w:rsidRDefault="007F1728"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Knowledge and Training of personnel</w:t>
            </w:r>
          </w:p>
          <w:p w:rsidR="00931B9E" w:rsidRPr="006B77C7" w:rsidRDefault="00931B9E" w:rsidP="006B77C7">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Time summaries / timecards</w:t>
            </w:r>
          </w:p>
          <w:p w:rsidR="007F1728" w:rsidRPr="006B77C7" w:rsidRDefault="007F172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Legislative and Management Monitoring </w:t>
            </w:r>
          </w:p>
          <w:p w:rsidR="007F1728" w:rsidRPr="006B77C7" w:rsidRDefault="007F172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identification of changes in laws and regulations</w:t>
            </w:r>
          </w:p>
          <w:p w:rsidR="007F1728" w:rsidRPr="006B77C7" w:rsidRDefault="007F1728" w:rsidP="006B77C7">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communication of changes in laws and regulations to employees</w:t>
            </w:r>
          </w:p>
        </w:tc>
        <w:tc>
          <w:tcPr>
            <w:tcW w:w="3780" w:type="dxa"/>
          </w:tcPr>
          <w:p w:rsidR="007F1728" w:rsidRPr="006B77C7" w:rsidRDefault="007F1728" w:rsidP="006B77C7">
            <w:pPr>
              <w:ind w:left="-3974" w:firstLine="540"/>
              <w:rPr>
                <w:rFonts w:ascii="Times New Roman" w:hAnsi="Times New Roman"/>
                <w:sz w:val="22"/>
                <w:szCs w:val="22"/>
              </w:rPr>
            </w:pPr>
          </w:p>
        </w:tc>
        <w:tc>
          <w:tcPr>
            <w:tcW w:w="648" w:type="dxa"/>
          </w:tcPr>
          <w:p w:rsidR="007F1728" w:rsidRPr="006B77C7" w:rsidRDefault="007F1728" w:rsidP="00A82A8A">
            <w:pPr>
              <w:rPr>
                <w:rFonts w:ascii="Times New Roman" w:hAnsi="Times New Roman"/>
                <w:sz w:val="22"/>
                <w:szCs w:val="22"/>
              </w:rPr>
            </w:pPr>
          </w:p>
        </w:tc>
      </w:tr>
    </w:tbl>
    <w:p w:rsidR="00734975" w:rsidRPr="004521F5" w:rsidRDefault="00734975" w:rsidP="004521F5">
      <w:pPr>
        <w:jc w:val="both"/>
        <w:rPr>
          <w:rFonts w:ascii="Times New Roman" w:hAnsi="Times New Roman"/>
          <w:sz w:val="22"/>
          <w:szCs w:val="22"/>
        </w:rPr>
      </w:pPr>
      <w:r w:rsidRPr="004521F5">
        <w:rPr>
          <w:rFonts w:ascii="Times New Roman" w:hAnsi="Times New Roman"/>
          <w:sz w:val="22"/>
          <w:szCs w:val="22"/>
        </w:rPr>
        <w:tab/>
      </w:r>
    </w:p>
    <w:p w:rsidR="00734975" w:rsidRPr="004521F5" w:rsidRDefault="00734975" w:rsidP="004521F5">
      <w:pPr>
        <w:jc w:val="both"/>
        <w:rPr>
          <w:rFonts w:ascii="Times New Roman" w:hAnsi="Times New Roman"/>
          <w:sz w:val="22"/>
          <w:szCs w:val="22"/>
        </w:rPr>
      </w:pPr>
      <w:r w:rsidRPr="00931B9E">
        <w:rPr>
          <w:rFonts w:ascii="Times New Roman" w:hAnsi="Times New Roman"/>
          <w:b/>
          <w:sz w:val="22"/>
          <w:szCs w:val="22"/>
        </w:rPr>
        <w:lastRenderedPageBreak/>
        <w:t>Suggested Audit Procedures - Compliance (Substantive) Tes</w:t>
      </w:r>
      <w:r w:rsidRPr="003422D5">
        <w:rPr>
          <w:rFonts w:ascii="Times New Roman" w:hAnsi="Times New Roman"/>
          <w:b/>
          <w:sz w:val="22"/>
          <w:szCs w:val="22"/>
        </w:rPr>
        <w:t>ts</w:t>
      </w:r>
      <w:r w:rsidR="003422D5">
        <w:rPr>
          <w:rFonts w:ascii="Times New Roman" w:hAnsi="Times New Roman"/>
          <w:b/>
          <w:sz w:val="22"/>
          <w:szCs w:val="22"/>
        </w:rPr>
        <w:t>:</w:t>
      </w:r>
    </w:p>
    <w:p w:rsidR="00734975" w:rsidRPr="004521F5" w:rsidRDefault="00734975" w:rsidP="004521F5">
      <w:pPr>
        <w:jc w:val="both"/>
        <w:rPr>
          <w:rFonts w:ascii="Times New Roman" w:hAnsi="Times New Roman"/>
          <w:sz w:val="22"/>
          <w:szCs w:val="22"/>
        </w:rPr>
      </w:pPr>
    </w:p>
    <w:p w:rsidR="00734975" w:rsidRPr="004521F5" w:rsidRDefault="00734975" w:rsidP="003422D5">
      <w:pPr>
        <w:jc w:val="both"/>
        <w:rPr>
          <w:rFonts w:ascii="Times New Roman" w:hAnsi="Times New Roman"/>
          <w:sz w:val="22"/>
          <w:szCs w:val="22"/>
        </w:rPr>
      </w:pPr>
      <w:r w:rsidRPr="004521F5">
        <w:rPr>
          <w:rFonts w:ascii="Times New Roman" w:hAnsi="Times New Roman"/>
          <w:sz w:val="22"/>
          <w:szCs w:val="22"/>
        </w:rPr>
        <w:t>Document how the township records the time spent on each township service.</w:t>
      </w:r>
    </w:p>
    <w:p w:rsidR="00734975" w:rsidRPr="004521F5" w:rsidRDefault="00734975" w:rsidP="004521F5">
      <w:pPr>
        <w:jc w:val="both"/>
        <w:rPr>
          <w:rFonts w:ascii="Times New Roman" w:hAnsi="Times New Roman"/>
          <w:sz w:val="22"/>
          <w:szCs w:val="22"/>
        </w:rPr>
      </w:pPr>
    </w:p>
    <w:p w:rsidR="00734975" w:rsidRPr="00220907" w:rsidRDefault="00734975" w:rsidP="003422D5">
      <w:pPr>
        <w:jc w:val="both"/>
        <w:rPr>
          <w:rFonts w:ascii="Times New Roman" w:hAnsi="Times New Roman"/>
          <w:sz w:val="22"/>
          <w:szCs w:val="22"/>
        </w:rPr>
      </w:pPr>
      <w:r w:rsidRPr="004521F5">
        <w:rPr>
          <w:rFonts w:ascii="Times New Roman" w:hAnsi="Times New Roman"/>
          <w:sz w:val="22"/>
          <w:szCs w:val="22"/>
        </w:rPr>
        <w:t xml:space="preserve">Recompute </w:t>
      </w:r>
      <w:r w:rsidRPr="007F4527">
        <w:rPr>
          <w:rFonts w:ascii="Times New Roman" w:hAnsi="Times New Roman"/>
          <w:sz w:val="22"/>
          <w:szCs w:val="22"/>
        </w:rPr>
        <w:t>selected</w:t>
      </w:r>
      <w:r w:rsidR="00200A59" w:rsidRPr="007F4527">
        <w:rPr>
          <w:rFonts w:ascii="Times New Roman" w:hAnsi="Times New Roman"/>
          <w:sz w:val="22"/>
          <w:szCs w:val="22"/>
        </w:rPr>
        <w:t xml:space="preserve"> </w:t>
      </w:r>
      <w:r w:rsidR="00200A59" w:rsidRPr="00220907">
        <w:rPr>
          <w:rFonts w:ascii="Times New Roman" w:hAnsi="Times New Roman"/>
          <w:sz w:val="22"/>
          <w:szCs w:val="22"/>
        </w:rPr>
        <w:t>fiscal officer</w:t>
      </w:r>
      <w:r w:rsidRPr="00220907">
        <w:rPr>
          <w:rFonts w:ascii="Times New Roman" w:hAnsi="Times New Roman"/>
          <w:sz w:val="22"/>
          <w:szCs w:val="22"/>
        </w:rPr>
        <w:t xml:space="preserve"> allocations of trustee salaries or per diem amounts to each fund.</w:t>
      </w:r>
    </w:p>
    <w:p w:rsidR="00734975" w:rsidRPr="00220907" w:rsidRDefault="00734975" w:rsidP="004521F5">
      <w:pPr>
        <w:jc w:val="both"/>
        <w:rPr>
          <w:rFonts w:ascii="Times New Roman" w:hAnsi="Times New Roman"/>
          <w:sz w:val="22"/>
          <w:szCs w:val="22"/>
        </w:rPr>
      </w:pPr>
    </w:p>
    <w:p w:rsidR="00734975" w:rsidRPr="00220907" w:rsidRDefault="00734975" w:rsidP="003422D5">
      <w:pPr>
        <w:jc w:val="both"/>
        <w:rPr>
          <w:rFonts w:ascii="Times New Roman" w:hAnsi="Times New Roman"/>
          <w:b/>
          <w:sz w:val="22"/>
          <w:szCs w:val="22"/>
        </w:rPr>
      </w:pPr>
      <w:r w:rsidRPr="00220907">
        <w:rPr>
          <w:rFonts w:ascii="Times New Roman" w:hAnsi="Times New Roman"/>
          <w:sz w:val="22"/>
          <w:szCs w:val="22"/>
        </w:rPr>
        <w:t xml:space="preserve">Trace </w:t>
      </w:r>
      <w:r w:rsidR="00461B20" w:rsidRPr="00220907">
        <w:rPr>
          <w:rFonts w:ascii="Times New Roman" w:hAnsi="Times New Roman"/>
          <w:sz w:val="22"/>
          <w:szCs w:val="22"/>
        </w:rPr>
        <w:t xml:space="preserve">time or services performed </w:t>
      </w:r>
      <w:r w:rsidRPr="00220907">
        <w:rPr>
          <w:rFonts w:ascii="Times New Roman" w:hAnsi="Times New Roman"/>
          <w:sz w:val="22"/>
          <w:szCs w:val="22"/>
        </w:rPr>
        <w:t xml:space="preserve">to time </w:t>
      </w:r>
      <w:r w:rsidR="00461B20" w:rsidRPr="00220907">
        <w:rPr>
          <w:rFonts w:ascii="Times New Roman" w:hAnsi="Times New Roman"/>
          <w:sz w:val="22"/>
          <w:szCs w:val="22"/>
        </w:rPr>
        <w:t xml:space="preserve">or activity </w:t>
      </w:r>
      <w:r w:rsidRPr="00220907">
        <w:rPr>
          <w:rFonts w:ascii="Times New Roman" w:hAnsi="Times New Roman"/>
          <w:sz w:val="22"/>
          <w:szCs w:val="22"/>
        </w:rPr>
        <w:t>sheets, if used.</w:t>
      </w:r>
      <w:r w:rsidR="00461B20" w:rsidRPr="00220907">
        <w:rPr>
          <w:rFonts w:ascii="Times New Roman" w:hAnsi="Times New Roman"/>
          <w:sz w:val="22"/>
          <w:szCs w:val="22"/>
        </w:rPr>
        <w:t xml:space="preserve">  </w:t>
      </w:r>
    </w:p>
    <w:p w:rsidR="00734975" w:rsidRPr="00220907" w:rsidRDefault="00734975" w:rsidP="004521F5">
      <w:pPr>
        <w:jc w:val="both"/>
        <w:rPr>
          <w:rFonts w:ascii="Times New Roman" w:hAnsi="Times New Roman"/>
          <w:sz w:val="22"/>
          <w:szCs w:val="22"/>
        </w:rPr>
      </w:pPr>
    </w:p>
    <w:p w:rsidR="00734975" w:rsidRPr="004521F5" w:rsidRDefault="00734975" w:rsidP="003422D5">
      <w:pPr>
        <w:jc w:val="both"/>
        <w:rPr>
          <w:rFonts w:ascii="Times New Roman" w:hAnsi="Times New Roman"/>
          <w:sz w:val="22"/>
          <w:szCs w:val="22"/>
        </w:rPr>
      </w:pPr>
      <w:r w:rsidRPr="004521F5">
        <w:rPr>
          <w:rFonts w:ascii="Times New Roman" w:hAnsi="Times New Roman"/>
          <w:sz w:val="22"/>
          <w:szCs w:val="22"/>
        </w:rPr>
        <w:t>Agree selected postings of the salaries from step 2 to the township’s check register.</w:t>
      </w:r>
    </w:p>
    <w:p w:rsidR="00734975" w:rsidRPr="004521F5" w:rsidRDefault="00734975" w:rsidP="004521F5">
      <w:pPr>
        <w:jc w:val="both"/>
        <w:rPr>
          <w:rFonts w:ascii="Times New Roman" w:hAnsi="Times New Roman"/>
          <w:sz w:val="22"/>
          <w:szCs w:val="22"/>
        </w:rPr>
      </w:pPr>
    </w:p>
    <w:p w:rsidR="00332E07" w:rsidRDefault="00734975" w:rsidP="004521F5">
      <w:pPr>
        <w:jc w:val="both"/>
        <w:rPr>
          <w:rFonts w:ascii="Times New Roman" w:hAnsi="Times New Roman"/>
          <w:sz w:val="22"/>
          <w:szCs w:val="22"/>
        </w:rPr>
      </w:pPr>
      <w:r w:rsidRPr="004521F5">
        <w:rPr>
          <w:rFonts w:ascii="Times New Roman" w:hAnsi="Times New Roman"/>
          <w:sz w:val="22"/>
          <w:szCs w:val="22"/>
        </w:rPr>
        <w:t>Note:  A failure to document the time spent on township tasks would constitute a scope restriction on the allocation of trustee salaries.  This could affect our financial statement opinion, if the undocumented allocation is material to the financial statements.</w:t>
      </w:r>
    </w:p>
    <w:p w:rsidR="00734975" w:rsidRPr="004521F5" w:rsidRDefault="00734975" w:rsidP="004521F5">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931B9E">
        <w:trPr>
          <w:trHeight w:val="900"/>
        </w:trPr>
        <w:tc>
          <w:tcPr>
            <w:tcW w:w="8640" w:type="dxa"/>
          </w:tcPr>
          <w:p w:rsidR="00931B9E" w:rsidRDefault="00931B9E" w:rsidP="00931B9E">
            <w:pPr>
              <w:jc w:val="both"/>
              <w:rPr>
                <w:rFonts w:ascii="Times New Roman" w:hAnsi="Times New Roman"/>
                <w:b/>
                <w:sz w:val="22"/>
                <w:szCs w:val="22"/>
              </w:rPr>
            </w:pPr>
            <w:r w:rsidRPr="00931B9E">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931B9E">
              <w:rPr>
                <w:rFonts w:ascii="Times New Roman" w:hAnsi="Times New Roman"/>
                <w:b/>
                <w:sz w:val="22"/>
                <w:szCs w:val="22"/>
              </w:rPr>
              <w:t>/material weaknesses, and management letter comments):</w:t>
            </w:r>
          </w:p>
          <w:p w:rsidR="00931B9E" w:rsidRDefault="00931B9E" w:rsidP="00931B9E">
            <w:pPr>
              <w:jc w:val="both"/>
              <w:rPr>
                <w:rFonts w:ascii="Times New Roman" w:hAnsi="Times New Roman"/>
                <w:b/>
                <w:sz w:val="22"/>
                <w:szCs w:val="22"/>
              </w:rPr>
            </w:pPr>
          </w:p>
          <w:p w:rsidR="00931B9E" w:rsidRDefault="00931B9E" w:rsidP="00931B9E">
            <w:pPr>
              <w:jc w:val="both"/>
              <w:rPr>
                <w:rFonts w:ascii="Times New Roman" w:hAnsi="Times New Roman"/>
                <w:b/>
                <w:sz w:val="22"/>
                <w:szCs w:val="22"/>
              </w:rPr>
            </w:pPr>
          </w:p>
          <w:p w:rsidR="00931B9E" w:rsidRPr="00931B9E" w:rsidRDefault="00931B9E" w:rsidP="00931B9E">
            <w:pPr>
              <w:jc w:val="both"/>
              <w:rPr>
                <w:rFonts w:ascii="Times New Roman" w:hAnsi="Times New Roman"/>
                <w:b/>
                <w:sz w:val="22"/>
                <w:szCs w:val="22"/>
              </w:rPr>
            </w:pPr>
          </w:p>
          <w:p w:rsidR="00931B9E" w:rsidRDefault="00931B9E" w:rsidP="004521F5">
            <w:pPr>
              <w:jc w:val="both"/>
              <w:rPr>
                <w:rFonts w:ascii="Times New Roman" w:hAnsi="Times New Roman"/>
                <w:sz w:val="22"/>
                <w:szCs w:val="22"/>
              </w:rPr>
            </w:pPr>
          </w:p>
        </w:tc>
      </w:tr>
    </w:tbl>
    <w:p w:rsidR="00524502" w:rsidRDefault="00524502" w:rsidP="00332E07">
      <w:pPr>
        <w:jc w:val="both"/>
      </w:pPr>
    </w:p>
    <w:p w:rsidR="004521F5" w:rsidRDefault="004521F5" w:rsidP="00332E07">
      <w:pPr>
        <w:jc w:val="both"/>
      </w:pPr>
    </w:p>
    <w:p w:rsidR="00524502" w:rsidRDefault="00524502" w:rsidP="00524502">
      <w:pPr>
        <w:jc w:val="center"/>
        <w:rPr>
          <w:rFonts w:ascii="Times New Roman" w:hAnsi="Times New Roman"/>
          <w:sz w:val="22"/>
          <w:szCs w:val="22"/>
        </w:rPr>
      </w:pPr>
      <w:r>
        <w:rPr>
          <w:rFonts w:ascii="Times New Roman" w:hAnsi="Times New Roman"/>
          <w:sz w:val="22"/>
          <w:szCs w:val="22"/>
        </w:rPr>
        <w:br w:type="page"/>
      </w:r>
    </w:p>
    <w:p w:rsidR="00524502" w:rsidRPr="000F6151" w:rsidRDefault="00524502" w:rsidP="00524502">
      <w:pPr>
        <w:shd w:val="clear" w:color="auto" w:fill="B3B3B3"/>
        <w:jc w:val="center"/>
        <w:rPr>
          <w:rFonts w:ascii="Times New Roman" w:hAnsi="Times New Roman"/>
          <w:b/>
          <w:sz w:val="28"/>
          <w:szCs w:val="28"/>
        </w:rPr>
      </w:pPr>
      <w:r w:rsidRPr="000F6151">
        <w:rPr>
          <w:rFonts w:ascii="Times New Roman" w:hAnsi="Times New Roman"/>
          <w:b/>
          <w:sz w:val="28"/>
          <w:szCs w:val="28"/>
        </w:rPr>
        <w:lastRenderedPageBreak/>
        <w:t xml:space="preserve">Section </w:t>
      </w:r>
      <w:r>
        <w:rPr>
          <w:rFonts w:ascii="Times New Roman" w:hAnsi="Times New Roman"/>
          <w:b/>
          <w:sz w:val="28"/>
          <w:szCs w:val="28"/>
        </w:rPr>
        <w:t>E</w:t>
      </w:r>
      <w:r w:rsidRPr="000F6151">
        <w:rPr>
          <w:rFonts w:ascii="Times New Roman" w:hAnsi="Times New Roman"/>
          <w:b/>
          <w:sz w:val="28"/>
          <w:szCs w:val="28"/>
        </w:rPr>
        <w:t xml:space="preserve">: </w:t>
      </w:r>
      <w:r>
        <w:rPr>
          <w:rFonts w:ascii="Times New Roman" w:hAnsi="Times New Roman"/>
          <w:b/>
          <w:sz w:val="28"/>
          <w:szCs w:val="28"/>
        </w:rPr>
        <w:t>Counties</w:t>
      </w:r>
      <w:r w:rsidR="0074334F">
        <w:rPr>
          <w:rFonts w:ascii="Times New Roman" w:hAnsi="Times New Roman"/>
          <w:b/>
          <w:sz w:val="28"/>
          <w:szCs w:val="28"/>
        </w:rPr>
        <w:t xml:space="preserve"> and Law Libraries</w:t>
      </w:r>
    </w:p>
    <w:p w:rsidR="00524502" w:rsidRDefault="00524502" w:rsidP="00524502">
      <w:pPr>
        <w:jc w:val="both"/>
        <w:rPr>
          <w:rFonts w:ascii="Times New Roman" w:hAnsi="Times New Roman"/>
          <w:sz w:val="22"/>
          <w:szCs w:val="22"/>
        </w:rPr>
      </w:pPr>
    </w:p>
    <w:p w:rsidR="00524502" w:rsidRPr="00B409EA" w:rsidRDefault="00524502" w:rsidP="00524502">
      <w:pPr>
        <w:jc w:val="both"/>
        <w:rPr>
          <w:rFonts w:ascii="Times New Roman" w:hAnsi="Times New Roman"/>
          <w:sz w:val="22"/>
          <w:szCs w:val="22"/>
          <w:u w:val="wave"/>
        </w:rPr>
      </w:pPr>
      <w:r>
        <w:rPr>
          <w:rFonts w:ascii="Times New Roman" w:hAnsi="Times New Roman"/>
          <w:b/>
          <w:sz w:val="22"/>
          <w:szCs w:val="22"/>
        </w:rPr>
        <w:t>6</w:t>
      </w:r>
      <w:r w:rsidRPr="000F6151">
        <w:rPr>
          <w:rFonts w:ascii="Times New Roman" w:hAnsi="Times New Roman"/>
          <w:b/>
          <w:sz w:val="22"/>
          <w:szCs w:val="22"/>
        </w:rPr>
        <w:t>-</w:t>
      </w:r>
      <w:r>
        <w:rPr>
          <w:rFonts w:ascii="Times New Roman" w:hAnsi="Times New Roman"/>
          <w:b/>
          <w:sz w:val="22"/>
          <w:szCs w:val="22"/>
        </w:rPr>
        <w:t>10</w:t>
      </w:r>
      <w:r w:rsidRPr="000F6151">
        <w:rPr>
          <w:rFonts w:ascii="Times New Roman" w:hAnsi="Times New Roman"/>
          <w:b/>
          <w:sz w:val="22"/>
          <w:szCs w:val="22"/>
        </w:rPr>
        <w:t xml:space="preserve"> Compliance Requirement</w:t>
      </w:r>
      <w:r w:rsidRPr="004521F5">
        <w:rPr>
          <w:rFonts w:ascii="Times New Roman" w:hAnsi="Times New Roman"/>
          <w:sz w:val="22"/>
          <w:szCs w:val="22"/>
        </w:rPr>
        <w:t xml:space="preserve">:  </w:t>
      </w:r>
      <w:r w:rsidRPr="006F08D3">
        <w:rPr>
          <w:rFonts w:ascii="Times New Roman" w:hAnsi="Times New Roman"/>
          <w:sz w:val="22"/>
          <w:szCs w:val="22"/>
        </w:rPr>
        <w:t xml:space="preserve">Ohio Rev. Code </w:t>
      </w:r>
      <w:r w:rsidR="008624E0" w:rsidRPr="006F08D3">
        <w:rPr>
          <w:rFonts w:ascii="Times New Roman" w:hAnsi="Times New Roman"/>
          <w:sz w:val="22"/>
          <w:szCs w:val="22"/>
        </w:rPr>
        <w:t>§</w:t>
      </w:r>
      <w:r w:rsidRPr="006F08D3">
        <w:rPr>
          <w:rFonts w:ascii="Times New Roman" w:hAnsi="Times New Roman"/>
          <w:sz w:val="22"/>
          <w:szCs w:val="22"/>
        </w:rPr>
        <w:t>315.12 Allocating motor vehicle license and fuel tax receipts to</w:t>
      </w:r>
      <w:r w:rsidR="00083A31" w:rsidRPr="006F08D3">
        <w:rPr>
          <w:rFonts w:ascii="Times New Roman" w:hAnsi="Times New Roman"/>
          <w:sz w:val="22"/>
          <w:szCs w:val="22"/>
        </w:rPr>
        <w:t xml:space="preserve"> support</w:t>
      </w:r>
      <w:r w:rsidRPr="006F08D3">
        <w:rPr>
          <w:rFonts w:ascii="Times New Roman" w:hAnsi="Times New Roman"/>
          <w:sz w:val="22"/>
          <w:szCs w:val="22"/>
        </w:rPr>
        <w:t xml:space="preserve"> the county engineer</w:t>
      </w:r>
      <w:r w:rsidRPr="006F08D3">
        <w:rPr>
          <w:rFonts w:ascii="Times New Roman" w:hAnsi="Times New Roman"/>
          <w:b/>
          <w:i/>
          <w:sz w:val="22"/>
          <w:szCs w:val="22"/>
        </w:rPr>
        <w:t xml:space="preserve"> </w:t>
      </w:r>
      <w:r w:rsidR="0074334F" w:rsidRPr="006F08D3">
        <w:rPr>
          <w:rFonts w:ascii="Times New Roman" w:hAnsi="Times New Roman"/>
          <w:b/>
          <w:i/>
          <w:sz w:val="22"/>
          <w:szCs w:val="22"/>
        </w:rPr>
        <w:t>(County Only)</w:t>
      </w:r>
    </w:p>
    <w:p w:rsidR="00524502" w:rsidRPr="004521F5" w:rsidRDefault="00524502" w:rsidP="00524502">
      <w:pPr>
        <w:jc w:val="both"/>
        <w:rPr>
          <w:rFonts w:ascii="Times New Roman" w:hAnsi="Times New Roman"/>
          <w:sz w:val="22"/>
          <w:szCs w:val="22"/>
        </w:rPr>
      </w:pPr>
    </w:p>
    <w:p w:rsidR="00524502" w:rsidRDefault="00524502" w:rsidP="00524502">
      <w:pPr>
        <w:jc w:val="both"/>
        <w:rPr>
          <w:rFonts w:ascii="Times New Roman" w:hAnsi="Times New Roman"/>
          <w:b/>
          <w:sz w:val="22"/>
          <w:szCs w:val="22"/>
        </w:rPr>
      </w:pPr>
      <w:r w:rsidRPr="000F6151">
        <w:rPr>
          <w:rFonts w:ascii="Times New Roman" w:hAnsi="Times New Roman"/>
          <w:b/>
          <w:sz w:val="22"/>
          <w:szCs w:val="22"/>
        </w:rPr>
        <w:t>S</w:t>
      </w:r>
      <w:r w:rsidRPr="00B04532">
        <w:rPr>
          <w:rFonts w:ascii="Times New Roman" w:hAnsi="Times New Roman"/>
          <w:b/>
          <w:sz w:val="22"/>
          <w:szCs w:val="22"/>
        </w:rPr>
        <w:t>ummary of Requirement:</w:t>
      </w:r>
    </w:p>
    <w:p w:rsidR="00083A31" w:rsidRDefault="00083A31" w:rsidP="00083A31">
      <w:pPr>
        <w:jc w:val="both"/>
        <w:rPr>
          <w:rFonts w:ascii="Times New Roman" w:hAnsi="Times New Roman"/>
          <w:sz w:val="22"/>
          <w:szCs w:val="22"/>
          <w:u w:val="double"/>
        </w:rPr>
      </w:pPr>
    </w:p>
    <w:p w:rsidR="003F7BCC" w:rsidRPr="006F08D3" w:rsidRDefault="00083A31" w:rsidP="00083A31">
      <w:pPr>
        <w:jc w:val="both"/>
        <w:rPr>
          <w:rFonts w:ascii="Times New Roman" w:hAnsi="Times New Roman"/>
          <w:sz w:val="22"/>
          <w:szCs w:val="22"/>
        </w:rPr>
      </w:pPr>
      <w:r w:rsidRPr="006F08D3">
        <w:rPr>
          <w:rFonts w:ascii="Times New Roman" w:hAnsi="Times New Roman"/>
          <w:sz w:val="22"/>
          <w:szCs w:val="22"/>
        </w:rPr>
        <w:t xml:space="preserve">Two thirds of the cost of operation of the county engineer’s office, including </w:t>
      </w:r>
      <w:r w:rsidR="003F7BCC" w:rsidRPr="006F08D3">
        <w:rPr>
          <w:rFonts w:ascii="Times New Roman" w:hAnsi="Times New Roman"/>
          <w:sz w:val="22"/>
          <w:szCs w:val="22"/>
        </w:rPr>
        <w:t xml:space="preserve">all </w:t>
      </w:r>
      <w:r w:rsidRPr="006F08D3">
        <w:rPr>
          <w:rFonts w:ascii="Times New Roman" w:hAnsi="Times New Roman"/>
          <w:sz w:val="22"/>
          <w:szCs w:val="22"/>
        </w:rPr>
        <w:t xml:space="preserve">salaries </w:t>
      </w:r>
      <w:r w:rsidR="003F7BCC" w:rsidRPr="006F08D3">
        <w:rPr>
          <w:rFonts w:ascii="Times New Roman" w:hAnsi="Times New Roman"/>
          <w:sz w:val="22"/>
          <w:szCs w:val="22"/>
        </w:rPr>
        <w:t xml:space="preserve">and </w:t>
      </w:r>
      <w:r w:rsidRPr="006F08D3">
        <w:rPr>
          <w:rFonts w:ascii="Times New Roman" w:hAnsi="Times New Roman"/>
          <w:sz w:val="22"/>
          <w:szCs w:val="22"/>
        </w:rPr>
        <w:t xml:space="preserve"> maintenance </w:t>
      </w:r>
      <w:r w:rsidR="003F7BCC" w:rsidRPr="006F08D3">
        <w:rPr>
          <w:rFonts w:ascii="Times New Roman" w:hAnsi="Times New Roman"/>
          <w:sz w:val="22"/>
          <w:szCs w:val="22"/>
        </w:rPr>
        <w:t xml:space="preserve">costs </w:t>
      </w:r>
      <w:r w:rsidRPr="006F08D3">
        <w:rPr>
          <w:rFonts w:ascii="Times New Roman" w:hAnsi="Times New Roman"/>
          <w:sz w:val="22"/>
          <w:szCs w:val="22"/>
        </w:rPr>
        <w:t xml:space="preserve">of </w:t>
      </w:r>
      <w:r w:rsidR="003F7BCC" w:rsidRPr="006F08D3">
        <w:rPr>
          <w:rFonts w:ascii="Times New Roman" w:hAnsi="Times New Roman"/>
          <w:sz w:val="22"/>
          <w:szCs w:val="22"/>
        </w:rPr>
        <w:t>the engineer’s</w:t>
      </w:r>
      <w:r w:rsidRPr="006F08D3">
        <w:rPr>
          <w:rFonts w:ascii="Times New Roman" w:hAnsi="Times New Roman"/>
          <w:sz w:val="22"/>
          <w:szCs w:val="22"/>
        </w:rPr>
        <w:t xml:space="preserve"> office as provided by the annual appropriation made by the board of county commissioners, shall be paid out of the county’s share of the fund</w:t>
      </w:r>
      <w:r w:rsidR="003F7BCC" w:rsidRPr="006F08D3">
        <w:rPr>
          <w:rFonts w:ascii="Times New Roman" w:hAnsi="Times New Roman"/>
          <w:sz w:val="22"/>
          <w:szCs w:val="22"/>
        </w:rPr>
        <w:t>s</w:t>
      </w:r>
      <w:r w:rsidRPr="006F08D3">
        <w:rPr>
          <w:rFonts w:ascii="Times New Roman" w:hAnsi="Times New Roman"/>
          <w:sz w:val="22"/>
          <w:szCs w:val="22"/>
        </w:rPr>
        <w:t xml:space="preserve"> derived from</w:t>
      </w:r>
      <w:r w:rsidR="003F7BCC" w:rsidRPr="006F08D3">
        <w:rPr>
          <w:rFonts w:ascii="Times New Roman" w:hAnsi="Times New Roman"/>
          <w:sz w:val="22"/>
          <w:szCs w:val="22"/>
        </w:rPr>
        <w:t>:</w:t>
      </w:r>
    </w:p>
    <w:p w:rsidR="003F7BCC" w:rsidRPr="006F08D3" w:rsidRDefault="003F7BCC" w:rsidP="00083A31">
      <w:pPr>
        <w:jc w:val="both"/>
        <w:rPr>
          <w:rFonts w:ascii="Times New Roman" w:hAnsi="Times New Roman"/>
          <w:sz w:val="22"/>
          <w:szCs w:val="22"/>
        </w:rPr>
      </w:pPr>
    </w:p>
    <w:p w:rsidR="003F7BCC" w:rsidRPr="006F08D3" w:rsidRDefault="003F7BCC" w:rsidP="00787CC8">
      <w:pPr>
        <w:numPr>
          <w:ilvl w:val="0"/>
          <w:numId w:val="16"/>
        </w:numPr>
        <w:jc w:val="both"/>
        <w:rPr>
          <w:rFonts w:ascii="Times New Roman" w:hAnsi="Times New Roman"/>
          <w:sz w:val="22"/>
          <w:szCs w:val="22"/>
        </w:rPr>
      </w:pPr>
      <w:r w:rsidRPr="006F08D3">
        <w:rPr>
          <w:rFonts w:ascii="Times New Roman" w:hAnsi="Times New Roman"/>
          <w:sz w:val="22"/>
          <w:szCs w:val="22"/>
        </w:rPr>
        <w:t>M</w:t>
      </w:r>
      <w:r w:rsidR="00083A31" w:rsidRPr="006F08D3">
        <w:rPr>
          <w:rFonts w:ascii="Times New Roman" w:hAnsi="Times New Roman"/>
          <w:sz w:val="22"/>
          <w:szCs w:val="22"/>
        </w:rPr>
        <w:t>otor vehicle licenses</w:t>
      </w:r>
      <w:r w:rsidRPr="006F08D3">
        <w:rPr>
          <w:rFonts w:ascii="Times New Roman" w:hAnsi="Times New Roman"/>
          <w:sz w:val="22"/>
          <w:szCs w:val="22"/>
        </w:rPr>
        <w:t xml:space="preserve"> receipts</w:t>
      </w:r>
      <w:r w:rsidR="00083A31" w:rsidRPr="006F08D3">
        <w:rPr>
          <w:rFonts w:ascii="Times New Roman" w:hAnsi="Times New Roman"/>
          <w:sz w:val="22"/>
          <w:szCs w:val="22"/>
        </w:rPr>
        <w:t xml:space="preserve"> as distributed under </w:t>
      </w:r>
      <w:r w:rsidR="008624E0" w:rsidRPr="006F08D3">
        <w:rPr>
          <w:rFonts w:ascii="Times New Roman" w:hAnsi="Times New Roman"/>
          <w:sz w:val="22"/>
          <w:szCs w:val="22"/>
        </w:rPr>
        <w:t>§</w:t>
      </w:r>
      <w:r w:rsidR="00083A31" w:rsidRPr="006F08D3">
        <w:rPr>
          <w:rFonts w:ascii="Times New Roman" w:hAnsi="Times New Roman"/>
          <w:sz w:val="22"/>
          <w:szCs w:val="22"/>
        </w:rPr>
        <w:t>4501.04 of the Revised Code</w:t>
      </w:r>
    </w:p>
    <w:p w:rsidR="003F7BCC" w:rsidRPr="006F08D3" w:rsidRDefault="003F7BCC" w:rsidP="00787CC8">
      <w:pPr>
        <w:numPr>
          <w:ilvl w:val="0"/>
          <w:numId w:val="16"/>
        </w:numPr>
        <w:jc w:val="both"/>
        <w:rPr>
          <w:rFonts w:ascii="Times New Roman" w:hAnsi="Times New Roman"/>
          <w:sz w:val="22"/>
          <w:szCs w:val="22"/>
        </w:rPr>
      </w:pPr>
      <w:r w:rsidRPr="006F08D3">
        <w:rPr>
          <w:rFonts w:ascii="Times New Roman" w:hAnsi="Times New Roman"/>
          <w:sz w:val="22"/>
          <w:szCs w:val="22"/>
        </w:rPr>
        <w:t>M</w:t>
      </w:r>
      <w:r w:rsidR="00083A31" w:rsidRPr="006F08D3">
        <w:rPr>
          <w:rFonts w:ascii="Times New Roman" w:hAnsi="Times New Roman"/>
          <w:sz w:val="22"/>
          <w:szCs w:val="22"/>
        </w:rPr>
        <w:t xml:space="preserve">otor vehicle fuel tax </w:t>
      </w:r>
      <w:r w:rsidRPr="006F08D3">
        <w:rPr>
          <w:rFonts w:ascii="Times New Roman" w:hAnsi="Times New Roman"/>
          <w:sz w:val="22"/>
          <w:szCs w:val="22"/>
        </w:rPr>
        <w:t xml:space="preserve">receipts </w:t>
      </w:r>
      <w:r w:rsidR="00083A31" w:rsidRPr="006F08D3">
        <w:rPr>
          <w:rFonts w:ascii="Times New Roman" w:hAnsi="Times New Roman"/>
          <w:sz w:val="22"/>
          <w:szCs w:val="22"/>
        </w:rPr>
        <w:t xml:space="preserve">as distributed under </w:t>
      </w:r>
      <w:r w:rsidR="008624E0" w:rsidRPr="006F08D3">
        <w:rPr>
          <w:rFonts w:ascii="Times New Roman" w:hAnsi="Times New Roman"/>
          <w:sz w:val="22"/>
          <w:szCs w:val="22"/>
        </w:rPr>
        <w:t>§</w:t>
      </w:r>
      <w:r w:rsidRPr="006F08D3">
        <w:rPr>
          <w:rFonts w:ascii="Times New Roman" w:hAnsi="Times New Roman"/>
          <w:sz w:val="22"/>
          <w:szCs w:val="22"/>
        </w:rPr>
        <w:t>5735.27 of the Revised Code</w:t>
      </w:r>
    </w:p>
    <w:p w:rsidR="003F7BCC" w:rsidRPr="006F08D3" w:rsidRDefault="003F7BCC" w:rsidP="003F7BCC">
      <w:pPr>
        <w:ind w:left="775"/>
        <w:jc w:val="both"/>
        <w:rPr>
          <w:rFonts w:ascii="Times New Roman" w:hAnsi="Times New Roman"/>
          <w:sz w:val="22"/>
          <w:szCs w:val="22"/>
        </w:rPr>
      </w:pPr>
    </w:p>
    <w:p w:rsidR="00083A31" w:rsidRPr="006F08D3" w:rsidRDefault="00083A31" w:rsidP="003F7BCC">
      <w:pPr>
        <w:jc w:val="both"/>
        <w:rPr>
          <w:rFonts w:ascii="Times New Roman" w:hAnsi="Times New Roman"/>
          <w:sz w:val="22"/>
          <w:szCs w:val="22"/>
        </w:rPr>
      </w:pPr>
      <w:r w:rsidRPr="006F08D3">
        <w:rPr>
          <w:rFonts w:ascii="Times New Roman" w:hAnsi="Times New Roman"/>
          <w:sz w:val="22"/>
          <w:szCs w:val="22"/>
        </w:rPr>
        <w:t xml:space="preserve">[Ohio Rev. Code </w:t>
      </w:r>
      <w:r w:rsidR="008624E0" w:rsidRPr="006F08D3">
        <w:rPr>
          <w:rFonts w:ascii="Times New Roman" w:hAnsi="Times New Roman"/>
          <w:sz w:val="22"/>
          <w:szCs w:val="22"/>
        </w:rPr>
        <w:t>§</w:t>
      </w:r>
      <w:r w:rsidRPr="006F08D3">
        <w:rPr>
          <w:rFonts w:ascii="Times New Roman" w:hAnsi="Times New Roman"/>
          <w:sz w:val="22"/>
          <w:szCs w:val="22"/>
        </w:rPr>
        <w:t>315.12(A)]</w:t>
      </w:r>
    </w:p>
    <w:p w:rsidR="00083A31" w:rsidRPr="006F08D3" w:rsidRDefault="00083A31" w:rsidP="00083A31">
      <w:pPr>
        <w:jc w:val="both"/>
        <w:rPr>
          <w:rFonts w:ascii="Times New Roman" w:hAnsi="Times New Roman"/>
          <w:sz w:val="22"/>
          <w:szCs w:val="22"/>
        </w:rPr>
      </w:pPr>
    </w:p>
    <w:p w:rsidR="00083A31" w:rsidRPr="006F08D3" w:rsidRDefault="00083A31" w:rsidP="00083A31">
      <w:pPr>
        <w:jc w:val="both"/>
        <w:rPr>
          <w:rFonts w:ascii="Times New Roman" w:hAnsi="Times New Roman"/>
          <w:sz w:val="22"/>
          <w:szCs w:val="22"/>
        </w:rPr>
      </w:pPr>
      <w:r w:rsidRPr="006F08D3">
        <w:rPr>
          <w:rFonts w:ascii="Times New Roman" w:hAnsi="Times New Roman"/>
          <w:sz w:val="22"/>
          <w:szCs w:val="22"/>
        </w:rPr>
        <w:t xml:space="preserve">Where employees of the county engineer are </w:t>
      </w:r>
      <w:r w:rsidRPr="006F08D3">
        <w:rPr>
          <w:rFonts w:ascii="Times New Roman" w:hAnsi="Times New Roman"/>
          <w:i/>
          <w:sz w:val="22"/>
          <w:szCs w:val="22"/>
        </w:rPr>
        <w:t>temporarily</w:t>
      </w:r>
      <w:r w:rsidRPr="006F08D3">
        <w:rPr>
          <w:rFonts w:ascii="Times New Roman" w:hAnsi="Times New Roman"/>
          <w:sz w:val="22"/>
          <w:szCs w:val="22"/>
        </w:rPr>
        <w:t xml:space="preserve"> assigned to perform engineering and plan preparation work on a bond-financed project, their salaries and expenses for such work may be paid from the proce</w:t>
      </w:r>
      <w:r w:rsidR="003F7BCC" w:rsidRPr="006F08D3">
        <w:rPr>
          <w:rFonts w:ascii="Times New Roman" w:hAnsi="Times New Roman"/>
          <w:sz w:val="22"/>
          <w:szCs w:val="22"/>
        </w:rPr>
        <w:t>eds from the sale of such bonds,</w:t>
      </w:r>
      <w:r w:rsidRPr="006F08D3">
        <w:rPr>
          <w:rFonts w:ascii="Times New Roman" w:hAnsi="Times New Roman"/>
          <w:sz w:val="22"/>
          <w:szCs w:val="22"/>
        </w:rPr>
        <w:t xml:space="preserve"> instead of from the </w:t>
      </w:r>
      <w:r w:rsidR="003F7BCC" w:rsidRPr="006F08D3">
        <w:rPr>
          <w:rFonts w:ascii="Times New Roman" w:hAnsi="Times New Roman"/>
          <w:sz w:val="22"/>
          <w:szCs w:val="22"/>
        </w:rPr>
        <w:t xml:space="preserve">motor vehicle license and fuel tax receipts, throughout the duration of work performed by county engineer’s office </w:t>
      </w:r>
      <w:r w:rsidR="000D23A2" w:rsidRPr="006F08D3">
        <w:rPr>
          <w:rFonts w:ascii="Times New Roman" w:hAnsi="Times New Roman"/>
          <w:sz w:val="22"/>
          <w:szCs w:val="22"/>
        </w:rPr>
        <w:t>employees</w:t>
      </w:r>
      <w:r w:rsidR="003F7BCC" w:rsidRPr="006F08D3">
        <w:rPr>
          <w:rFonts w:ascii="Times New Roman" w:hAnsi="Times New Roman"/>
          <w:sz w:val="22"/>
          <w:szCs w:val="22"/>
        </w:rPr>
        <w:t xml:space="preserve"> on such projects</w:t>
      </w:r>
      <w:r w:rsidRPr="006F08D3">
        <w:rPr>
          <w:rFonts w:ascii="Times New Roman" w:hAnsi="Times New Roman"/>
          <w:sz w:val="22"/>
          <w:szCs w:val="22"/>
        </w:rPr>
        <w:t xml:space="preserve">.  [Ohio Rev. Code </w:t>
      </w:r>
      <w:r w:rsidR="008624E0" w:rsidRPr="006F08D3">
        <w:rPr>
          <w:rFonts w:ascii="Times New Roman" w:hAnsi="Times New Roman"/>
          <w:sz w:val="22"/>
          <w:szCs w:val="22"/>
        </w:rPr>
        <w:t>§</w:t>
      </w:r>
      <w:r w:rsidRPr="006F08D3">
        <w:rPr>
          <w:rFonts w:ascii="Times New Roman" w:hAnsi="Times New Roman"/>
          <w:sz w:val="22"/>
          <w:szCs w:val="22"/>
        </w:rPr>
        <w:t>315.12(B)]</w:t>
      </w:r>
    </w:p>
    <w:p w:rsidR="00524502" w:rsidRDefault="00524502" w:rsidP="00524502">
      <w:pPr>
        <w:jc w:val="both"/>
        <w:rPr>
          <w:rFonts w:ascii="Times New Roman" w:hAnsi="Times New Roman"/>
          <w:sz w:val="22"/>
          <w:szCs w:val="22"/>
        </w:rPr>
      </w:pPr>
    </w:p>
    <w:p w:rsidR="006B2527" w:rsidRPr="002E1FFB" w:rsidRDefault="006B2527" w:rsidP="006B252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6B2527" w:rsidRDefault="006B2527" w:rsidP="006B252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6B2527" w:rsidRDefault="006B2527" w:rsidP="004B164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w:t>
      </w:r>
      <w:r>
        <w:rPr>
          <w:rFonts w:ascii="Times New Roman" w:hAnsi="Times New Roman"/>
          <w:b/>
          <w:sz w:val="22"/>
          <w:szCs w:val="22"/>
          <w:u w:val="wave"/>
        </w:rPr>
        <w:t xml:space="preserve">While this is not new law, it is a new test that first appeared in the December 2008 OCS.  </w:t>
      </w:r>
      <w:r w:rsidRPr="002E1FFB">
        <w:rPr>
          <w:rFonts w:ascii="Times New Roman" w:hAnsi="Times New Roman"/>
          <w:b/>
          <w:sz w:val="22"/>
          <w:szCs w:val="22"/>
          <w:u w:val="wave"/>
        </w:rPr>
        <w:t>In assessing the risk of noncompliance, auditors should consider</w:t>
      </w:r>
      <w:r>
        <w:rPr>
          <w:rFonts w:ascii="Times New Roman" w:hAnsi="Times New Roman"/>
          <w:b/>
          <w:sz w:val="22"/>
          <w:szCs w:val="22"/>
          <w:u w:val="wave"/>
        </w:rPr>
        <w:t xml:space="preserve"> whether this compliance requirement has been tested in previous audits</w:t>
      </w:r>
      <w:r w:rsidRPr="002E1FFB">
        <w:rPr>
          <w:rFonts w:ascii="Times New Roman" w:hAnsi="Times New Roman"/>
          <w:b/>
          <w:sz w:val="22"/>
          <w:szCs w:val="22"/>
          <w:u w:val="wave"/>
        </w:rPr>
        <w:t>.</w:t>
      </w:r>
      <w:r>
        <w:rPr>
          <w:rFonts w:ascii="Times New Roman" w:hAnsi="Times New Roman"/>
          <w:b/>
          <w:sz w:val="22"/>
          <w:szCs w:val="22"/>
          <w:u w:val="wave"/>
        </w:rPr>
        <w:t xml:space="preserve">  If not, auditors should test this step as part of the current audit.</w:t>
      </w:r>
      <w:r w:rsidRPr="002E1FFB">
        <w:rPr>
          <w:rFonts w:ascii="Times New Roman" w:hAnsi="Times New Roman"/>
          <w:b/>
          <w:sz w:val="22"/>
          <w:szCs w:val="22"/>
          <w:u w:val="wave"/>
        </w:rPr>
        <w:t xml:space="preserve"> </w:t>
      </w:r>
    </w:p>
    <w:p w:rsidR="004B164F" w:rsidRDefault="004B164F" w:rsidP="004B164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4B164F" w:rsidRDefault="004B164F" w:rsidP="004B164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4B164F">
        <w:rPr>
          <w:rFonts w:ascii="Times New Roman" w:hAnsi="Times New Roman"/>
          <w:b/>
          <w:sz w:val="22"/>
          <w:szCs w:val="22"/>
          <w:u w:val="wave"/>
        </w:rPr>
        <w:t xml:space="preserve">In subsequent audits, assuming you did not detect noncompliance, and have assessed the control environment favorably, you might reduce this testing to an analytical comparison of </w:t>
      </w:r>
      <w:r>
        <w:rPr>
          <w:rFonts w:ascii="Times New Roman" w:hAnsi="Times New Roman"/>
          <w:b/>
          <w:sz w:val="22"/>
          <w:szCs w:val="22"/>
          <w:u w:val="wave"/>
        </w:rPr>
        <w:t>current year and prior year(s) motor vehicle license and fuel tax receipt allocations in the County Engineer’s Fund.</w:t>
      </w:r>
    </w:p>
    <w:p w:rsidR="004B164F" w:rsidRPr="004B164F" w:rsidRDefault="004B164F" w:rsidP="004B164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524502" w:rsidRPr="00524502" w:rsidTr="00524502">
        <w:tc>
          <w:tcPr>
            <w:tcW w:w="4428" w:type="dxa"/>
          </w:tcPr>
          <w:p w:rsidR="00524502" w:rsidRPr="00524502" w:rsidRDefault="00524502" w:rsidP="006B77C7">
            <w:pPr>
              <w:rPr>
                <w:rFonts w:ascii="Times New Roman" w:hAnsi="Times New Roman"/>
                <w:b/>
                <w:sz w:val="22"/>
                <w:szCs w:val="22"/>
              </w:rPr>
            </w:pPr>
            <w:r w:rsidRPr="00524502">
              <w:rPr>
                <w:rFonts w:ascii="Times New Roman" w:hAnsi="Times New Roman"/>
                <w:sz w:val="22"/>
                <w:szCs w:val="22"/>
              </w:rPr>
              <w:br w:type="page"/>
            </w:r>
            <w:r w:rsidRPr="00524502">
              <w:rPr>
                <w:rFonts w:ascii="Times New Roman" w:hAnsi="Times New Roman"/>
                <w:b/>
                <w:bCs/>
                <w:sz w:val="22"/>
                <w:szCs w:val="22"/>
              </w:rPr>
              <w:t>In determining how the government ensures compliance, consider the following:</w:t>
            </w:r>
          </w:p>
        </w:tc>
        <w:tc>
          <w:tcPr>
            <w:tcW w:w="3780" w:type="dxa"/>
          </w:tcPr>
          <w:p w:rsidR="00524502" w:rsidRPr="00524502" w:rsidRDefault="00524502" w:rsidP="006B77C7">
            <w:pPr>
              <w:rPr>
                <w:rFonts w:ascii="Times New Roman" w:hAnsi="Times New Roman"/>
                <w:b/>
                <w:sz w:val="22"/>
                <w:szCs w:val="22"/>
              </w:rPr>
            </w:pPr>
            <w:r w:rsidRPr="00524502">
              <w:rPr>
                <w:rFonts w:ascii="Times New Roman" w:hAnsi="Times New Roman"/>
                <w:b/>
                <w:bCs/>
                <w:sz w:val="22"/>
                <w:szCs w:val="22"/>
              </w:rPr>
              <w:t>What control procedures address the compliance requirement?</w:t>
            </w:r>
          </w:p>
        </w:tc>
        <w:tc>
          <w:tcPr>
            <w:tcW w:w="648" w:type="dxa"/>
          </w:tcPr>
          <w:p w:rsidR="00524502" w:rsidRPr="00524502" w:rsidRDefault="00524502" w:rsidP="006B77C7">
            <w:pPr>
              <w:rPr>
                <w:rFonts w:ascii="Times New Roman" w:hAnsi="Times New Roman"/>
                <w:b/>
                <w:sz w:val="22"/>
                <w:szCs w:val="22"/>
              </w:rPr>
            </w:pPr>
            <w:r w:rsidRPr="00524502">
              <w:rPr>
                <w:rFonts w:ascii="Times New Roman" w:hAnsi="Times New Roman"/>
                <w:b/>
                <w:sz w:val="22"/>
                <w:szCs w:val="22"/>
              </w:rPr>
              <w:t>W/P</w:t>
            </w:r>
          </w:p>
          <w:p w:rsidR="00524502" w:rsidRPr="00524502" w:rsidRDefault="00524502" w:rsidP="006B77C7">
            <w:pPr>
              <w:rPr>
                <w:rFonts w:ascii="Times New Roman" w:hAnsi="Times New Roman"/>
                <w:b/>
                <w:sz w:val="22"/>
                <w:szCs w:val="22"/>
              </w:rPr>
            </w:pPr>
            <w:r w:rsidRPr="00524502">
              <w:rPr>
                <w:rFonts w:ascii="Times New Roman" w:hAnsi="Times New Roman"/>
                <w:b/>
                <w:sz w:val="22"/>
                <w:szCs w:val="22"/>
              </w:rPr>
              <w:t>Ref.</w:t>
            </w:r>
          </w:p>
        </w:tc>
      </w:tr>
      <w:tr w:rsidR="00524502" w:rsidRPr="00524502" w:rsidTr="00524502">
        <w:tc>
          <w:tcPr>
            <w:tcW w:w="4428" w:type="dxa"/>
          </w:tcPr>
          <w:p w:rsidR="00524502" w:rsidRPr="00524502" w:rsidRDefault="00524502" w:rsidP="00524502">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524502">
              <w:rPr>
                <w:rFonts w:ascii="Times New Roman" w:hAnsi="Times New Roman"/>
                <w:sz w:val="22"/>
                <w:szCs w:val="22"/>
              </w:rPr>
              <w:t xml:space="preserve">Policies and Procedures Manuals, </w:t>
            </w:r>
          </w:p>
          <w:p w:rsidR="00524502" w:rsidRPr="00524502" w:rsidRDefault="00524502" w:rsidP="00524502">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524502">
              <w:rPr>
                <w:rFonts w:ascii="Times New Roman" w:hAnsi="Times New Roman"/>
                <w:sz w:val="22"/>
                <w:szCs w:val="22"/>
              </w:rPr>
              <w:t>Knowledge and Training of personnel</w:t>
            </w:r>
          </w:p>
          <w:p w:rsidR="00524502" w:rsidRPr="00524502" w:rsidRDefault="00524502" w:rsidP="00524502">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524502">
              <w:rPr>
                <w:rFonts w:ascii="Times New Roman" w:hAnsi="Times New Roman"/>
                <w:sz w:val="22"/>
                <w:szCs w:val="22"/>
              </w:rPr>
              <w:t>Time summaries / timecards</w:t>
            </w:r>
          </w:p>
          <w:p w:rsidR="00524502" w:rsidRPr="00524502" w:rsidRDefault="00524502" w:rsidP="00524502">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524502">
              <w:rPr>
                <w:rFonts w:ascii="Times New Roman" w:hAnsi="Times New Roman"/>
                <w:sz w:val="22"/>
                <w:szCs w:val="22"/>
              </w:rPr>
              <w:t xml:space="preserve">Legislative and Management Monitoring </w:t>
            </w:r>
          </w:p>
          <w:p w:rsidR="00524502" w:rsidRPr="00524502" w:rsidRDefault="00524502" w:rsidP="00524502">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524502">
              <w:rPr>
                <w:rFonts w:ascii="Times New Roman" w:hAnsi="Times New Roman"/>
                <w:sz w:val="22"/>
                <w:szCs w:val="22"/>
              </w:rPr>
              <w:t>Management’s identification of changes in laws and regulations</w:t>
            </w:r>
          </w:p>
          <w:p w:rsidR="00524502" w:rsidRPr="00524502" w:rsidRDefault="00524502" w:rsidP="00524502">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524502">
              <w:rPr>
                <w:rFonts w:ascii="Times New Roman" w:hAnsi="Times New Roman"/>
                <w:sz w:val="22"/>
                <w:szCs w:val="22"/>
              </w:rPr>
              <w:t>Management’s communication of changes in laws and regulations to employees</w:t>
            </w:r>
          </w:p>
        </w:tc>
        <w:tc>
          <w:tcPr>
            <w:tcW w:w="3780" w:type="dxa"/>
          </w:tcPr>
          <w:p w:rsidR="00524502" w:rsidRPr="00524502" w:rsidRDefault="00524502" w:rsidP="00524502">
            <w:pPr>
              <w:ind w:left="-3974" w:firstLine="540"/>
              <w:rPr>
                <w:rFonts w:ascii="Times New Roman" w:hAnsi="Times New Roman"/>
                <w:sz w:val="22"/>
                <w:szCs w:val="22"/>
              </w:rPr>
            </w:pPr>
          </w:p>
        </w:tc>
        <w:tc>
          <w:tcPr>
            <w:tcW w:w="648" w:type="dxa"/>
          </w:tcPr>
          <w:p w:rsidR="00524502" w:rsidRPr="00524502" w:rsidRDefault="00524502" w:rsidP="006B77C7">
            <w:pPr>
              <w:rPr>
                <w:rFonts w:ascii="Times New Roman" w:hAnsi="Times New Roman"/>
                <w:sz w:val="22"/>
                <w:szCs w:val="22"/>
              </w:rPr>
            </w:pPr>
          </w:p>
        </w:tc>
      </w:tr>
    </w:tbl>
    <w:p w:rsidR="00524502" w:rsidRPr="004521F5" w:rsidRDefault="00524502" w:rsidP="00524502">
      <w:pPr>
        <w:jc w:val="both"/>
        <w:rPr>
          <w:rFonts w:ascii="Times New Roman" w:hAnsi="Times New Roman"/>
          <w:sz w:val="22"/>
          <w:szCs w:val="22"/>
        </w:rPr>
      </w:pPr>
      <w:r w:rsidRPr="004521F5">
        <w:rPr>
          <w:rFonts w:ascii="Times New Roman" w:hAnsi="Times New Roman"/>
          <w:sz w:val="22"/>
          <w:szCs w:val="22"/>
        </w:rPr>
        <w:tab/>
      </w:r>
    </w:p>
    <w:p w:rsidR="00524502" w:rsidRPr="004521F5" w:rsidRDefault="00524502" w:rsidP="00524502">
      <w:pPr>
        <w:jc w:val="both"/>
        <w:rPr>
          <w:rFonts w:ascii="Times New Roman" w:hAnsi="Times New Roman"/>
          <w:sz w:val="22"/>
          <w:szCs w:val="22"/>
        </w:rPr>
      </w:pPr>
      <w:r w:rsidRPr="00931B9E">
        <w:rPr>
          <w:rFonts w:ascii="Times New Roman" w:hAnsi="Times New Roman"/>
          <w:b/>
          <w:sz w:val="22"/>
          <w:szCs w:val="22"/>
        </w:rPr>
        <w:t>Suggested Audit Procedures - Compliance (Substantive) Tes</w:t>
      </w:r>
      <w:r w:rsidRPr="003422D5">
        <w:rPr>
          <w:rFonts w:ascii="Times New Roman" w:hAnsi="Times New Roman"/>
          <w:b/>
          <w:sz w:val="22"/>
          <w:szCs w:val="22"/>
        </w:rPr>
        <w:t>ts</w:t>
      </w:r>
      <w:r>
        <w:rPr>
          <w:rFonts w:ascii="Times New Roman" w:hAnsi="Times New Roman"/>
          <w:b/>
          <w:sz w:val="22"/>
          <w:szCs w:val="22"/>
        </w:rPr>
        <w:t>:</w:t>
      </w:r>
    </w:p>
    <w:p w:rsidR="00524502" w:rsidRPr="004521F5" w:rsidRDefault="00524502" w:rsidP="00524502">
      <w:pPr>
        <w:jc w:val="both"/>
        <w:rPr>
          <w:rFonts w:ascii="Times New Roman" w:hAnsi="Times New Roman"/>
          <w:sz w:val="22"/>
          <w:szCs w:val="22"/>
        </w:rPr>
      </w:pPr>
    </w:p>
    <w:p w:rsidR="00524502" w:rsidRPr="006F08D3" w:rsidRDefault="00524502" w:rsidP="00524502">
      <w:pPr>
        <w:jc w:val="both"/>
        <w:rPr>
          <w:rFonts w:ascii="Times New Roman" w:hAnsi="Times New Roman"/>
          <w:sz w:val="22"/>
          <w:szCs w:val="22"/>
        </w:rPr>
      </w:pPr>
      <w:r w:rsidRPr="006F08D3">
        <w:rPr>
          <w:rFonts w:ascii="Times New Roman" w:hAnsi="Times New Roman"/>
          <w:sz w:val="22"/>
          <w:szCs w:val="22"/>
        </w:rPr>
        <w:lastRenderedPageBreak/>
        <w:t>Document how the county allocates motor vehicle license and fuel tax receipts to the county engineer</w:t>
      </w:r>
      <w:r w:rsidR="004D32A7" w:rsidRPr="006F08D3">
        <w:rPr>
          <w:rFonts w:ascii="Times New Roman" w:hAnsi="Times New Roman"/>
          <w:sz w:val="22"/>
          <w:szCs w:val="22"/>
        </w:rPr>
        <w:t>’s office</w:t>
      </w:r>
      <w:r w:rsidRPr="006F08D3">
        <w:rPr>
          <w:rFonts w:ascii="Times New Roman" w:hAnsi="Times New Roman"/>
          <w:sz w:val="22"/>
          <w:szCs w:val="22"/>
        </w:rPr>
        <w:t>.</w:t>
      </w:r>
    </w:p>
    <w:p w:rsidR="000D23A2" w:rsidRPr="006F08D3" w:rsidRDefault="000D23A2" w:rsidP="00524502">
      <w:pPr>
        <w:jc w:val="both"/>
        <w:rPr>
          <w:rFonts w:ascii="Times New Roman" w:hAnsi="Times New Roman"/>
          <w:sz w:val="22"/>
          <w:szCs w:val="22"/>
        </w:rPr>
      </w:pPr>
    </w:p>
    <w:p w:rsidR="000D23A2" w:rsidRPr="006F08D3" w:rsidRDefault="00F61B6B" w:rsidP="00524502">
      <w:pPr>
        <w:jc w:val="both"/>
        <w:rPr>
          <w:rFonts w:ascii="Times New Roman" w:hAnsi="Times New Roman"/>
          <w:i/>
          <w:sz w:val="22"/>
          <w:szCs w:val="22"/>
        </w:rPr>
      </w:pPr>
      <w:r w:rsidRPr="006F08D3">
        <w:rPr>
          <w:rFonts w:ascii="Times New Roman" w:hAnsi="Times New Roman"/>
          <w:sz w:val="22"/>
          <w:szCs w:val="22"/>
        </w:rPr>
        <w:t>Recompute two-thirds of the total appropriated cost of operation of the county engineer’s offi</w:t>
      </w:r>
      <w:r w:rsidR="006F08D3">
        <w:rPr>
          <w:rFonts w:ascii="Times New Roman" w:hAnsi="Times New Roman"/>
          <w:sz w:val="22"/>
          <w:szCs w:val="22"/>
        </w:rPr>
        <w:t xml:space="preserve">ce, including all salaries and </w:t>
      </w:r>
      <w:r w:rsidRPr="006F08D3">
        <w:rPr>
          <w:rFonts w:ascii="Times New Roman" w:hAnsi="Times New Roman"/>
          <w:sz w:val="22"/>
          <w:szCs w:val="22"/>
        </w:rPr>
        <w:t xml:space="preserve">maintenance costs, for the audit period.  Determine whether motor vehicle license and fuel tax receipts were used to support these costs.  </w:t>
      </w:r>
      <w:r w:rsidR="00AF03AD" w:rsidRPr="006F08D3">
        <w:rPr>
          <w:rFonts w:ascii="Times New Roman" w:hAnsi="Times New Roman"/>
          <w:i/>
          <w:sz w:val="22"/>
          <w:szCs w:val="22"/>
        </w:rPr>
        <w:t>Note: The use of b</w:t>
      </w:r>
      <w:r w:rsidRPr="006F08D3">
        <w:rPr>
          <w:rFonts w:ascii="Times New Roman" w:hAnsi="Times New Roman"/>
          <w:i/>
          <w:sz w:val="22"/>
          <w:szCs w:val="22"/>
        </w:rPr>
        <w:t>ond proceeds to</w:t>
      </w:r>
      <w:r w:rsidR="00AF03AD" w:rsidRPr="006F08D3">
        <w:rPr>
          <w:rFonts w:ascii="Times New Roman" w:hAnsi="Times New Roman"/>
          <w:i/>
          <w:sz w:val="22"/>
          <w:szCs w:val="22"/>
        </w:rPr>
        <w:t xml:space="preserve"> </w:t>
      </w:r>
      <w:r w:rsidR="000D23A2" w:rsidRPr="006F08D3">
        <w:rPr>
          <w:rFonts w:ascii="Times New Roman" w:hAnsi="Times New Roman"/>
          <w:i/>
          <w:sz w:val="22"/>
          <w:szCs w:val="22"/>
        </w:rPr>
        <w:t xml:space="preserve">pay for </w:t>
      </w:r>
      <w:r w:rsidR="00AF03AD" w:rsidRPr="006F08D3">
        <w:rPr>
          <w:rFonts w:ascii="Times New Roman" w:hAnsi="Times New Roman"/>
          <w:i/>
          <w:sz w:val="22"/>
          <w:szCs w:val="22"/>
        </w:rPr>
        <w:t xml:space="preserve">a portion of the </w:t>
      </w:r>
      <w:r w:rsidR="004D32A7" w:rsidRPr="006F08D3">
        <w:rPr>
          <w:rFonts w:ascii="Times New Roman" w:hAnsi="Times New Roman"/>
          <w:i/>
          <w:sz w:val="22"/>
          <w:szCs w:val="22"/>
        </w:rPr>
        <w:t xml:space="preserve">appropriated </w:t>
      </w:r>
      <w:r w:rsidR="000D23A2" w:rsidRPr="006F08D3">
        <w:rPr>
          <w:rFonts w:ascii="Times New Roman" w:hAnsi="Times New Roman"/>
          <w:i/>
          <w:sz w:val="22"/>
          <w:szCs w:val="22"/>
        </w:rPr>
        <w:t xml:space="preserve">salaries and expenses of county engineer employees assigned to temporarily perform engineering and plan preparation work on a bond-financed project </w:t>
      </w:r>
      <w:r w:rsidR="00213AF5" w:rsidRPr="006F08D3">
        <w:rPr>
          <w:rFonts w:ascii="Times New Roman" w:hAnsi="Times New Roman"/>
          <w:i/>
          <w:sz w:val="22"/>
          <w:szCs w:val="22"/>
        </w:rPr>
        <w:t>is an allowable exception to this requirement</w:t>
      </w:r>
      <w:r w:rsidR="00661CED" w:rsidRPr="006F08D3">
        <w:rPr>
          <w:rFonts w:ascii="Times New Roman" w:hAnsi="Times New Roman"/>
          <w:i/>
          <w:sz w:val="22"/>
          <w:szCs w:val="22"/>
        </w:rPr>
        <w:t>.</w:t>
      </w:r>
      <w:r w:rsidR="00213AF5" w:rsidRPr="006F08D3">
        <w:rPr>
          <w:rFonts w:ascii="Times New Roman" w:hAnsi="Times New Roman"/>
          <w:i/>
          <w:sz w:val="22"/>
          <w:szCs w:val="22"/>
        </w:rPr>
        <w:t xml:space="preserve"> </w:t>
      </w:r>
    </w:p>
    <w:p w:rsidR="00524502" w:rsidRPr="00B409EA" w:rsidRDefault="00524502" w:rsidP="00524502">
      <w:pPr>
        <w:jc w:val="both"/>
        <w:rPr>
          <w:rFonts w:ascii="Times New Roman" w:hAnsi="Times New Roman"/>
          <w:i/>
          <w:sz w:val="22"/>
          <w:szCs w:val="22"/>
          <w:u w:val="wav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524502" w:rsidTr="006B77C7">
        <w:trPr>
          <w:trHeight w:val="900"/>
        </w:trPr>
        <w:tc>
          <w:tcPr>
            <w:tcW w:w="8640" w:type="dxa"/>
          </w:tcPr>
          <w:p w:rsidR="00524502" w:rsidRDefault="00524502" w:rsidP="006B77C7">
            <w:pPr>
              <w:jc w:val="both"/>
              <w:rPr>
                <w:rFonts w:ascii="Times New Roman" w:hAnsi="Times New Roman"/>
                <w:b/>
                <w:sz w:val="22"/>
                <w:szCs w:val="22"/>
              </w:rPr>
            </w:pPr>
            <w:r w:rsidRPr="00931B9E">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931B9E">
              <w:rPr>
                <w:rFonts w:ascii="Times New Roman" w:hAnsi="Times New Roman"/>
                <w:b/>
                <w:sz w:val="22"/>
                <w:szCs w:val="22"/>
              </w:rPr>
              <w:t>/material weaknesses, and management letter comments):</w:t>
            </w:r>
          </w:p>
          <w:p w:rsidR="00524502" w:rsidRDefault="00524502" w:rsidP="006B77C7">
            <w:pPr>
              <w:jc w:val="both"/>
              <w:rPr>
                <w:rFonts w:ascii="Times New Roman" w:hAnsi="Times New Roman"/>
                <w:b/>
                <w:sz w:val="22"/>
                <w:szCs w:val="22"/>
              </w:rPr>
            </w:pPr>
          </w:p>
          <w:p w:rsidR="00524502" w:rsidRDefault="00524502" w:rsidP="006B77C7">
            <w:pPr>
              <w:jc w:val="both"/>
              <w:rPr>
                <w:rFonts w:ascii="Times New Roman" w:hAnsi="Times New Roman"/>
                <w:b/>
                <w:sz w:val="22"/>
                <w:szCs w:val="22"/>
              </w:rPr>
            </w:pPr>
          </w:p>
          <w:p w:rsidR="00524502" w:rsidRPr="00931B9E" w:rsidRDefault="00524502" w:rsidP="006B77C7">
            <w:pPr>
              <w:jc w:val="both"/>
              <w:rPr>
                <w:rFonts w:ascii="Times New Roman" w:hAnsi="Times New Roman"/>
                <w:b/>
                <w:sz w:val="22"/>
                <w:szCs w:val="22"/>
              </w:rPr>
            </w:pPr>
          </w:p>
          <w:p w:rsidR="00524502" w:rsidRDefault="00524502" w:rsidP="006B77C7">
            <w:pPr>
              <w:jc w:val="both"/>
              <w:rPr>
                <w:rFonts w:ascii="Times New Roman" w:hAnsi="Times New Roman"/>
                <w:sz w:val="22"/>
                <w:szCs w:val="22"/>
              </w:rPr>
            </w:pPr>
          </w:p>
        </w:tc>
      </w:tr>
    </w:tbl>
    <w:p w:rsidR="00524502" w:rsidRPr="004521F5" w:rsidRDefault="00524502" w:rsidP="00524502">
      <w:pPr>
        <w:jc w:val="both"/>
      </w:pPr>
    </w:p>
    <w:p w:rsidR="00212DAA" w:rsidRDefault="0074334F" w:rsidP="0074334F">
      <w:pPr>
        <w:widowControl w:val="0"/>
        <w:jc w:val="both"/>
      </w:pPr>
      <w:r>
        <w:br w:type="page"/>
      </w:r>
    </w:p>
    <w:p w:rsidR="00212DAA" w:rsidRDefault="00951A55" w:rsidP="0074334F">
      <w:pPr>
        <w:widowControl w:val="0"/>
        <w:jc w:val="both"/>
      </w:pPr>
      <w:r>
        <w:rPr>
          <w:noProof/>
        </w:rPr>
        <w:lastRenderedPageBreak/>
        <w:pict>
          <v:shape id="_x0000_s1037" type="#_x0000_t202" style="position:absolute;left:0;text-align:left;margin-left:1.05pt;margin-top:-5.7pt;width:133.8pt;height:33.85pt;z-index:251658240;mso-width-relative:margin;mso-height-relative:margin" strokeweight="1.25pt">
            <v:textbox>
              <w:txbxContent>
                <w:p w:rsidR="00D630C9" w:rsidRPr="006B1FDE" w:rsidRDefault="00D630C9" w:rsidP="00212DAA">
                  <w:pPr>
                    <w:jc w:val="both"/>
                    <w:rPr>
                      <w:rFonts w:ascii="Times New Roman" w:hAnsi="Times New Roman"/>
                      <w:b/>
                      <w:sz w:val="22"/>
                      <w:szCs w:val="22"/>
                      <w:u w:val="double"/>
                    </w:rPr>
                  </w:pPr>
                  <w:r w:rsidRPr="006B1FDE">
                    <w:rPr>
                      <w:rFonts w:ascii="Times New Roman" w:hAnsi="Times New Roman"/>
                      <w:b/>
                      <w:sz w:val="22"/>
                      <w:szCs w:val="22"/>
                      <w:u w:val="double"/>
                    </w:rPr>
                    <w:t>Am. HB 420, 127</w:t>
                  </w:r>
                  <w:r w:rsidRPr="006B1FDE">
                    <w:rPr>
                      <w:rFonts w:ascii="Times New Roman" w:hAnsi="Times New Roman"/>
                      <w:b/>
                      <w:sz w:val="22"/>
                      <w:szCs w:val="22"/>
                      <w:u w:val="double"/>
                      <w:vertAlign w:val="superscript"/>
                    </w:rPr>
                    <w:t>th</w:t>
                  </w:r>
                  <w:r w:rsidRPr="006B1FDE">
                    <w:rPr>
                      <w:rFonts w:ascii="Times New Roman" w:hAnsi="Times New Roman"/>
                      <w:b/>
                      <w:sz w:val="22"/>
                      <w:szCs w:val="22"/>
                      <w:u w:val="double"/>
                    </w:rPr>
                    <w:t xml:space="preserve"> GA; Effective 9/29/07</w:t>
                  </w:r>
                </w:p>
                <w:p w:rsidR="00D630C9" w:rsidRDefault="00D630C9" w:rsidP="00212DAA"/>
              </w:txbxContent>
            </v:textbox>
          </v:shape>
        </w:pict>
      </w:r>
    </w:p>
    <w:p w:rsidR="00212DAA" w:rsidRDefault="00212DAA" w:rsidP="0074334F">
      <w:pPr>
        <w:widowControl w:val="0"/>
        <w:jc w:val="both"/>
      </w:pPr>
    </w:p>
    <w:p w:rsidR="0032541C" w:rsidRDefault="0032541C" w:rsidP="0074334F">
      <w:pPr>
        <w:widowControl w:val="0"/>
        <w:jc w:val="both"/>
      </w:pPr>
    </w:p>
    <w:p w:rsidR="00212DAA" w:rsidRDefault="00212DAA" w:rsidP="0074334F">
      <w:pPr>
        <w:widowControl w:val="0"/>
        <w:jc w:val="both"/>
      </w:pPr>
    </w:p>
    <w:p w:rsidR="000A1300" w:rsidRPr="006F08D3" w:rsidRDefault="000A1300" w:rsidP="000A1300">
      <w:pPr>
        <w:widowControl w:val="0"/>
        <w:jc w:val="both"/>
        <w:rPr>
          <w:rFonts w:ascii="Times New Roman" w:hAnsi="Times New Roman"/>
          <w:sz w:val="22"/>
          <w:szCs w:val="22"/>
        </w:rPr>
      </w:pPr>
      <w:r>
        <w:rPr>
          <w:rFonts w:ascii="Times New Roman" w:hAnsi="Times New Roman"/>
          <w:b/>
          <w:sz w:val="22"/>
          <w:szCs w:val="22"/>
        </w:rPr>
        <w:t>6-11</w:t>
      </w:r>
      <w:r w:rsidRPr="00B44B99">
        <w:rPr>
          <w:rFonts w:ascii="Times New Roman" w:hAnsi="Times New Roman"/>
          <w:b/>
          <w:sz w:val="22"/>
          <w:szCs w:val="22"/>
        </w:rPr>
        <w:t xml:space="preserve"> Compliance Requirement:</w:t>
      </w:r>
      <w:r w:rsidRPr="00E24CA9">
        <w:rPr>
          <w:rFonts w:ascii="Times New Roman" w:hAnsi="Times New Roman"/>
          <w:sz w:val="22"/>
          <w:szCs w:val="22"/>
        </w:rPr>
        <w:t xml:space="preserve">  </w:t>
      </w:r>
      <w:r w:rsidRPr="006F08D3">
        <w:rPr>
          <w:rFonts w:ascii="Times New Roman" w:hAnsi="Times New Roman"/>
          <w:sz w:val="22"/>
          <w:szCs w:val="22"/>
        </w:rPr>
        <w:t>Ohio Rev. Code §3375.</w:t>
      </w:r>
      <w:r w:rsidRPr="005B377C">
        <w:rPr>
          <w:rFonts w:ascii="Times New Roman" w:hAnsi="Times New Roman"/>
          <w:sz w:val="22"/>
          <w:szCs w:val="22"/>
          <w:u w:val="double"/>
        </w:rPr>
        <w:t>4</w:t>
      </w:r>
      <w:r w:rsidR="005B377C" w:rsidRPr="005B377C">
        <w:rPr>
          <w:rFonts w:ascii="Times New Roman" w:hAnsi="Times New Roman"/>
          <w:sz w:val="22"/>
          <w:szCs w:val="22"/>
          <w:u w:val="double"/>
        </w:rPr>
        <w:t>8-.53</w:t>
      </w:r>
      <w:r w:rsidR="005D1002">
        <w:rPr>
          <w:rFonts w:ascii="Times New Roman" w:hAnsi="Times New Roman"/>
          <w:sz w:val="22"/>
          <w:szCs w:val="22"/>
        </w:rPr>
        <w:t xml:space="preserve">, </w:t>
      </w:r>
      <w:r w:rsidR="005D1002" w:rsidRPr="005D1002">
        <w:rPr>
          <w:rFonts w:ascii="Times New Roman" w:hAnsi="Times New Roman"/>
          <w:sz w:val="22"/>
          <w:szCs w:val="22"/>
          <w:u w:val="double"/>
        </w:rPr>
        <w:t>307.51, 307.511</w:t>
      </w:r>
      <w:r w:rsidR="00374737">
        <w:rPr>
          <w:rFonts w:ascii="Times New Roman" w:hAnsi="Times New Roman"/>
          <w:sz w:val="22"/>
          <w:szCs w:val="22"/>
          <w:u w:val="double"/>
        </w:rPr>
        <w:t>-</w:t>
      </w:r>
      <w:r w:rsidR="005B377C">
        <w:rPr>
          <w:rFonts w:ascii="Times New Roman" w:hAnsi="Times New Roman"/>
          <w:sz w:val="22"/>
          <w:szCs w:val="22"/>
          <w:u w:val="double"/>
        </w:rPr>
        <w:t>.513</w:t>
      </w:r>
      <w:r w:rsidRPr="006F08D3">
        <w:rPr>
          <w:rFonts w:ascii="Times New Roman" w:hAnsi="Times New Roman"/>
          <w:sz w:val="22"/>
          <w:szCs w:val="22"/>
        </w:rPr>
        <w:t xml:space="preserve"> – Statutory Funding for Counties and County Law Library Associations (LLA’s)</w:t>
      </w:r>
    </w:p>
    <w:p w:rsidR="000A1300" w:rsidRPr="006F08D3" w:rsidRDefault="000A1300" w:rsidP="000A1300">
      <w:pPr>
        <w:widowControl w:val="0"/>
        <w:jc w:val="both"/>
        <w:rPr>
          <w:rFonts w:ascii="Times New Roman" w:hAnsi="Times New Roman"/>
          <w:sz w:val="22"/>
          <w:szCs w:val="22"/>
        </w:rPr>
      </w:pPr>
    </w:p>
    <w:p w:rsidR="000A1300" w:rsidRPr="006F08D3" w:rsidRDefault="000A1300" w:rsidP="000A1300">
      <w:pPr>
        <w:widowControl w:val="0"/>
        <w:jc w:val="both"/>
        <w:rPr>
          <w:rFonts w:ascii="Times New Roman" w:hAnsi="Times New Roman"/>
          <w:sz w:val="22"/>
          <w:szCs w:val="22"/>
        </w:rPr>
      </w:pPr>
      <w:r w:rsidRPr="006F08D3">
        <w:rPr>
          <w:rFonts w:ascii="Times New Roman" w:hAnsi="Times New Roman"/>
          <w:b/>
          <w:sz w:val="22"/>
          <w:szCs w:val="22"/>
        </w:rPr>
        <w:t>Summary of Requirements:</w:t>
      </w:r>
      <w:r w:rsidRPr="006F08D3">
        <w:rPr>
          <w:rFonts w:ascii="Times New Roman" w:hAnsi="Times New Roman"/>
          <w:sz w:val="22"/>
          <w:szCs w:val="22"/>
        </w:rPr>
        <w:t xml:space="preserve">  </w:t>
      </w:r>
    </w:p>
    <w:p w:rsidR="008F51C4" w:rsidRDefault="008F51C4" w:rsidP="008F51C4">
      <w:pPr>
        <w:autoSpaceDE w:val="0"/>
        <w:autoSpaceDN w:val="0"/>
        <w:adjustRightInd w:val="0"/>
        <w:rPr>
          <w:rFonts w:ascii="Times New Roman" w:hAnsi="Times New Roman"/>
          <w:sz w:val="22"/>
          <w:szCs w:val="22"/>
          <w:highlight w:val="yellow"/>
          <w:u w:val="double"/>
        </w:rPr>
      </w:pPr>
      <w:r w:rsidRPr="006B1FDE">
        <w:rPr>
          <w:rFonts w:ascii="Times New Roman" w:hAnsi="Times New Roman"/>
          <w:sz w:val="22"/>
          <w:szCs w:val="22"/>
          <w:u w:val="double"/>
        </w:rPr>
        <w:t>HB 420 reformed the county law library structure.</w:t>
      </w:r>
      <w:r w:rsidR="000A1300" w:rsidRPr="006B1FDE">
        <w:rPr>
          <w:rFonts w:ascii="Times New Roman" w:hAnsi="Times New Roman"/>
          <w:sz w:val="22"/>
          <w:szCs w:val="22"/>
          <w:u w:val="double"/>
        </w:rPr>
        <w:t xml:space="preserve"> </w:t>
      </w:r>
      <w:r w:rsidRPr="006B1FDE">
        <w:rPr>
          <w:rFonts w:ascii="Times New Roman" w:hAnsi="Times New Roman"/>
          <w:sz w:val="22"/>
          <w:szCs w:val="22"/>
          <w:u w:val="double"/>
        </w:rPr>
        <w:t xml:space="preserve"> Beginning in 2010, the </w:t>
      </w:r>
      <w:r w:rsidR="00124E1F" w:rsidRPr="006B1FDE">
        <w:rPr>
          <w:rFonts w:ascii="Times New Roman" w:hAnsi="Times New Roman"/>
          <w:sz w:val="22"/>
          <w:szCs w:val="22"/>
          <w:u w:val="double"/>
        </w:rPr>
        <w:t xml:space="preserve">local </w:t>
      </w:r>
      <w:r w:rsidRPr="006B1FDE">
        <w:rPr>
          <w:rFonts w:ascii="Times New Roman" w:hAnsi="Times New Roman"/>
          <w:sz w:val="22"/>
          <w:szCs w:val="22"/>
          <w:u w:val="double"/>
        </w:rPr>
        <w:t>County Law Library Resources Board</w:t>
      </w:r>
      <w:r w:rsidR="00124E1F" w:rsidRPr="006B1FDE">
        <w:rPr>
          <w:rFonts w:ascii="Times New Roman" w:hAnsi="Times New Roman"/>
          <w:sz w:val="22"/>
          <w:szCs w:val="22"/>
          <w:u w:val="double"/>
        </w:rPr>
        <w:t>s</w:t>
      </w:r>
      <w:r w:rsidRPr="006B1FDE">
        <w:rPr>
          <w:rFonts w:ascii="Times New Roman" w:hAnsi="Times New Roman"/>
          <w:sz w:val="22"/>
          <w:szCs w:val="22"/>
          <w:u w:val="double"/>
        </w:rPr>
        <w:t xml:space="preserve">, which </w:t>
      </w:r>
      <w:r w:rsidR="00124E1F" w:rsidRPr="006B1FDE">
        <w:rPr>
          <w:rFonts w:ascii="Times New Roman" w:hAnsi="Times New Roman"/>
          <w:sz w:val="22"/>
          <w:szCs w:val="22"/>
          <w:u w:val="double"/>
        </w:rPr>
        <w:t>are</w:t>
      </w:r>
      <w:r w:rsidRPr="006B1FDE">
        <w:rPr>
          <w:rFonts w:ascii="Times New Roman" w:hAnsi="Times New Roman"/>
          <w:sz w:val="22"/>
          <w:szCs w:val="22"/>
          <w:u w:val="double"/>
        </w:rPr>
        <w:t xml:space="preserve"> </w:t>
      </w:r>
      <w:r w:rsidR="000A1300" w:rsidRPr="006B1FDE">
        <w:rPr>
          <w:rFonts w:ascii="Times New Roman" w:hAnsi="Times New Roman"/>
          <w:sz w:val="22"/>
          <w:szCs w:val="22"/>
          <w:u w:val="double"/>
        </w:rPr>
        <w:t xml:space="preserve">new </w:t>
      </w:r>
      <w:r w:rsidRPr="006B1FDE">
        <w:rPr>
          <w:rFonts w:ascii="Times New Roman" w:hAnsi="Times New Roman"/>
          <w:sz w:val="22"/>
          <w:szCs w:val="22"/>
          <w:u w:val="double"/>
        </w:rPr>
        <w:t>public agenc</w:t>
      </w:r>
      <w:r w:rsidR="00124E1F" w:rsidRPr="006B1FDE">
        <w:rPr>
          <w:rFonts w:ascii="Times New Roman" w:hAnsi="Times New Roman"/>
          <w:sz w:val="22"/>
          <w:szCs w:val="22"/>
          <w:u w:val="double"/>
        </w:rPr>
        <w:t>ies</w:t>
      </w:r>
      <w:r w:rsidR="000A1300" w:rsidRPr="006B1FDE">
        <w:rPr>
          <w:rFonts w:ascii="Times New Roman" w:hAnsi="Times New Roman"/>
          <w:sz w:val="22"/>
          <w:szCs w:val="22"/>
          <w:u w:val="double"/>
        </w:rPr>
        <w:t xml:space="preserve"> established under ORC §307.51 and §307.511-.516</w:t>
      </w:r>
      <w:r w:rsidRPr="006B1FDE">
        <w:rPr>
          <w:rFonts w:ascii="Times New Roman" w:hAnsi="Times New Roman"/>
          <w:sz w:val="22"/>
          <w:szCs w:val="22"/>
          <w:u w:val="double"/>
        </w:rPr>
        <w:t>, will manage the lega</w:t>
      </w:r>
      <w:r w:rsidR="005242EE">
        <w:rPr>
          <w:rFonts w:ascii="Times New Roman" w:hAnsi="Times New Roman"/>
          <w:sz w:val="22"/>
          <w:szCs w:val="22"/>
          <w:u w:val="double"/>
        </w:rPr>
        <w:t xml:space="preserve">l resource needs of the county </w:t>
      </w:r>
      <w:r w:rsidRPr="006B1FDE">
        <w:rPr>
          <w:rFonts w:ascii="Times New Roman" w:hAnsi="Times New Roman"/>
          <w:sz w:val="22"/>
          <w:szCs w:val="22"/>
          <w:u w:val="double"/>
        </w:rPr>
        <w:t>law library</w:t>
      </w:r>
      <w:r w:rsidRPr="006E2F19">
        <w:rPr>
          <w:rFonts w:ascii="Times New Roman" w:hAnsi="Times New Roman"/>
          <w:sz w:val="22"/>
          <w:szCs w:val="22"/>
          <w:u w:val="double"/>
        </w:rPr>
        <w:t xml:space="preserve">. </w:t>
      </w:r>
      <w:r w:rsidR="006B1FDE" w:rsidRPr="006E2F19">
        <w:rPr>
          <w:rFonts w:ascii="Times New Roman" w:hAnsi="Times New Roman"/>
          <w:sz w:val="22"/>
          <w:szCs w:val="22"/>
          <w:u w:val="double"/>
        </w:rPr>
        <w:t xml:space="preserve"> However, these boards are not legally separate from the county (i.e., they are a part of the county’s primary government under GASB Statement 14).  </w:t>
      </w:r>
      <w:r w:rsidRPr="006E2F19">
        <w:rPr>
          <w:rFonts w:ascii="Times New Roman" w:hAnsi="Times New Roman"/>
          <w:sz w:val="22"/>
          <w:szCs w:val="22"/>
          <w:u w:val="double"/>
        </w:rPr>
        <w:t xml:space="preserve">The </w:t>
      </w:r>
      <w:r w:rsidR="00124E1F" w:rsidRPr="006E2F19">
        <w:rPr>
          <w:rFonts w:ascii="Times New Roman" w:hAnsi="Times New Roman"/>
          <w:sz w:val="22"/>
          <w:szCs w:val="22"/>
          <w:u w:val="double"/>
        </w:rPr>
        <w:t xml:space="preserve">county </w:t>
      </w:r>
      <w:r w:rsidRPr="006E2F19">
        <w:rPr>
          <w:rFonts w:ascii="Times New Roman" w:hAnsi="Times New Roman"/>
          <w:sz w:val="22"/>
          <w:szCs w:val="22"/>
          <w:u w:val="double"/>
        </w:rPr>
        <w:t>board</w:t>
      </w:r>
      <w:r w:rsidR="00124E1F" w:rsidRPr="006E2F19">
        <w:rPr>
          <w:rFonts w:ascii="Times New Roman" w:hAnsi="Times New Roman"/>
          <w:sz w:val="22"/>
          <w:szCs w:val="22"/>
          <w:u w:val="double"/>
        </w:rPr>
        <w:t>s</w:t>
      </w:r>
      <w:r w:rsidRPr="006E2F19">
        <w:rPr>
          <w:rFonts w:ascii="Times New Roman" w:hAnsi="Times New Roman"/>
          <w:sz w:val="22"/>
          <w:szCs w:val="22"/>
          <w:u w:val="double"/>
        </w:rPr>
        <w:t xml:space="preserve"> will submit and have its budget</w:t>
      </w:r>
      <w:r w:rsidRPr="006B1FDE">
        <w:rPr>
          <w:rFonts w:ascii="Times New Roman" w:hAnsi="Times New Roman"/>
          <w:sz w:val="22"/>
          <w:szCs w:val="22"/>
          <w:u w:val="double"/>
        </w:rPr>
        <w:t xml:space="preserve"> approved by the commissioners. </w:t>
      </w:r>
      <w:r w:rsidR="000A1300" w:rsidRPr="006B1FDE">
        <w:rPr>
          <w:rFonts w:ascii="Times New Roman" w:hAnsi="Times New Roman"/>
          <w:sz w:val="22"/>
          <w:szCs w:val="22"/>
          <w:u w:val="double"/>
        </w:rPr>
        <w:t xml:space="preserve"> </w:t>
      </w:r>
      <w:r w:rsidRPr="006B1FDE">
        <w:rPr>
          <w:rFonts w:ascii="Times New Roman" w:hAnsi="Times New Roman"/>
          <w:sz w:val="22"/>
          <w:szCs w:val="22"/>
          <w:u w:val="double"/>
        </w:rPr>
        <w:t>A component of this budget will be the appropriation of the fine and penalty money which will be deposited in the co</w:t>
      </w:r>
      <w:r w:rsidR="00124E1F" w:rsidRPr="006B1FDE">
        <w:rPr>
          <w:rFonts w:ascii="Times New Roman" w:hAnsi="Times New Roman"/>
          <w:sz w:val="22"/>
          <w:szCs w:val="22"/>
          <w:u w:val="double"/>
        </w:rPr>
        <w:t>unty law library resources fund,</w:t>
      </w:r>
      <w:r w:rsidRPr="006B1FDE">
        <w:rPr>
          <w:rFonts w:ascii="Times New Roman" w:hAnsi="Times New Roman"/>
          <w:sz w:val="22"/>
          <w:szCs w:val="22"/>
          <w:u w:val="double"/>
        </w:rPr>
        <w:t xml:space="preserve"> a special revenue fund within the county treasury.</w:t>
      </w:r>
    </w:p>
    <w:p w:rsidR="00124E1F" w:rsidRDefault="00124E1F" w:rsidP="008F51C4">
      <w:pPr>
        <w:autoSpaceDE w:val="0"/>
        <w:autoSpaceDN w:val="0"/>
        <w:adjustRightInd w:val="0"/>
        <w:rPr>
          <w:rFonts w:ascii="Times New Roman" w:hAnsi="Times New Roman"/>
          <w:sz w:val="22"/>
          <w:szCs w:val="22"/>
          <w:highlight w:val="yellow"/>
          <w:u w:val="double"/>
        </w:rPr>
      </w:pPr>
    </w:p>
    <w:p w:rsidR="00124E1F" w:rsidRPr="006B1FDE" w:rsidRDefault="00124E1F" w:rsidP="008F51C4">
      <w:pPr>
        <w:autoSpaceDE w:val="0"/>
        <w:autoSpaceDN w:val="0"/>
        <w:adjustRightInd w:val="0"/>
        <w:rPr>
          <w:rFonts w:ascii="Times New Roman" w:hAnsi="Times New Roman"/>
          <w:b/>
          <w:sz w:val="22"/>
          <w:szCs w:val="22"/>
          <w:u w:val="double"/>
        </w:rPr>
      </w:pPr>
      <w:r w:rsidRPr="006B1FDE">
        <w:rPr>
          <w:rFonts w:ascii="Times New Roman" w:hAnsi="Times New Roman"/>
          <w:b/>
          <w:sz w:val="22"/>
          <w:szCs w:val="22"/>
          <w:u w:val="double"/>
        </w:rPr>
        <w:t>County Law Library Resources Boards (LLRB)</w:t>
      </w:r>
    </w:p>
    <w:p w:rsidR="00124E1F" w:rsidRPr="006B1FDE" w:rsidRDefault="006E2F19" w:rsidP="00124E1F">
      <w:pPr>
        <w:autoSpaceDE w:val="0"/>
        <w:autoSpaceDN w:val="0"/>
        <w:adjustRightInd w:val="0"/>
        <w:rPr>
          <w:rFonts w:ascii="Times New Roman" w:hAnsi="Times New Roman"/>
          <w:sz w:val="22"/>
          <w:szCs w:val="22"/>
          <w:u w:val="double"/>
        </w:rPr>
      </w:pPr>
      <w:r>
        <w:rPr>
          <w:rFonts w:ascii="Times New Roman" w:hAnsi="Times New Roman"/>
          <w:sz w:val="22"/>
          <w:szCs w:val="22"/>
          <w:u w:val="double"/>
        </w:rPr>
        <w:t>The act creates a LLRB in each county to replace each county’s law library association.  Beginning on January 1, 2010, subject to appropriations made by the board of county commissioners, each library resources board must provide</w:t>
      </w:r>
      <w:r w:rsidR="00124E1F" w:rsidRPr="006B1FDE">
        <w:rPr>
          <w:rFonts w:ascii="Times New Roman" w:hAnsi="Times New Roman"/>
          <w:sz w:val="22"/>
          <w:szCs w:val="22"/>
          <w:u w:val="double"/>
        </w:rPr>
        <w:t xml:space="preserve"> legal research, reference, and library services to the county and to the municipal corporations, townships, and courts within the county and managing the coordination, acquisition, and utilization of legal resources. [ORC §307.51(B)]</w:t>
      </w:r>
    </w:p>
    <w:p w:rsidR="00124E1F" w:rsidRPr="006B1FDE" w:rsidRDefault="00124E1F" w:rsidP="00124E1F">
      <w:pPr>
        <w:autoSpaceDE w:val="0"/>
        <w:autoSpaceDN w:val="0"/>
        <w:adjustRightInd w:val="0"/>
        <w:rPr>
          <w:rFonts w:ascii="Times New Roman" w:hAnsi="Times New Roman"/>
          <w:sz w:val="22"/>
          <w:szCs w:val="22"/>
          <w:u w:val="double"/>
        </w:rPr>
      </w:pPr>
    </w:p>
    <w:p w:rsidR="00124E1F" w:rsidRPr="006B1FDE" w:rsidRDefault="00124E1F" w:rsidP="00124E1F">
      <w:pPr>
        <w:autoSpaceDE w:val="0"/>
        <w:autoSpaceDN w:val="0"/>
        <w:adjustRightInd w:val="0"/>
        <w:rPr>
          <w:rFonts w:ascii="Times New Roman" w:hAnsi="Times New Roman"/>
          <w:sz w:val="22"/>
          <w:szCs w:val="22"/>
          <w:u w:val="double"/>
        </w:rPr>
      </w:pPr>
      <w:r w:rsidRPr="006B1FDE">
        <w:rPr>
          <w:rFonts w:ascii="Times New Roman" w:hAnsi="Times New Roman"/>
          <w:sz w:val="22"/>
          <w:szCs w:val="22"/>
          <w:u w:val="double"/>
        </w:rPr>
        <w:t xml:space="preserve">The LLRB is comprised of five members who must be residents of the county, must be appointed by July 1, 2009 [ORC </w:t>
      </w:r>
      <w:r w:rsidR="006E2F19" w:rsidRPr="006B1FDE">
        <w:rPr>
          <w:rFonts w:ascii="Times New Roman" w:hAnsi="Times New Roman"/>
          <w:sz w:val="22"/>
          <w:szCs w:val="22"/>
          <w:u w:val="double"/>
        </w:rPr>
        <w:t>§</w:t>
      </w:r>
      <w:r w:rsidRPr="006B1FDE">
        <w:rPr>
          <w:rFonts w:ascii="Times New Roman" w:hAnsi="Times New Roman"/>
          <w:sz w:val="22"/>
          <w:szCs w:val="22"/>
          <w:u w:val="double"/>
        </w:rPr>
        <w:t xml:space="preserve">307.511(D)], and are appointed as follows [ORC </w:t>
      </w:r>
      <w:r w:rsidR="006E2F19" w:rsidRPr="006B1FDE">
        <w:rPr>
          <w:rFonts w:ascii="Times New Roman" w:hAnsi="Times New Roman"/>
          <w:sz w:val="22"/>
          <w:szCs w:val="22"/>
          <w:u w:val="double"/>
        </w:rPr>
        <w:t>§</w:t>
      </w:r>
      <w:r w:rsidRPr="006B1FDE">
        <w:rPr>
          <w:rFonts w:ascii="Times New Roman" w:hAnsi="Times New Roman"/>
          <w:sz w:val="22"/>
          <w:szCs w:val="22"/>
          <w:u w:val="double"/>
        </w:rPr>
        <w:t xml:space="preserve">307.511(A)]: </w:t>
      </w:r>
    </w:p>
    <w:p w:rsidR="00E5628F" w:rsidRPr="006B1FDE" w:rsidRDefault="00124E1F" w:rsidP="00787CC8">
      <w:pPr>
        <w:numPr>
          <w:ilvl w:val="0"/>
          <w:numId w:val="13"/>
        </w:numPr>
        <w:autoSpaceDE w:val="0"/>
        <w:autoSpaceDN w:val="0"/>
        <w:adjustRightInd w:val="0"/>
        <w:rPr>
          <w:rFonts w:ascii="Times New Roman" w:hAnsi="Times New Roman"/>
          <w:sz w:val="22"/>
          <w:szCs w:val="22"/>
          <w:u w:val="double"/>
        </w:rPr>
      </w:pPr>
      <w:r w:rsidRPr="006B1FDE">
        <w:rPr>
          <w:rFonts w:ascii="Times New Roman" w:hAnsi="Times New Roman"/>
          <w:sz w:val="22"/>
          <w:szCs w:val="22"/>
          <w:u w:val="double"/>
        </w:rPr>
        <w:t>The prosecuting attorney of the county appoints one member</w:t>
      </w:r>
      <w:r w:rsidR="00E5628F" w:rsidRPr="006B1FDE">
        <w:rPr>
          <w:rFonts w:ascii="Times New Roman" w:hAnsi="Times New Roman"/>
          <w:sz w:val="22"/>
          <w:szCs w:val="22"/>
          <w:u w:val="double"/>
        </w:rPr>
        <w:t xml:space="preserve">.  </w:t>
      </w:r>
      <w:r w:rsidRPr="006B1FDE">
        <w:rPr>
          <w:rFonts w:ascii="Times New Roman" w:hAnsi="Times New Roman"/>
          <w:sz w:val="22"/>
          <w:szCs w:val="22"/>
          <w:u w:val="double"/>
        </w:rPr>
        <w:t>The administrative judges or presiding judges of all municipal courts and county courts</w:t>
      </w:r>
      <w:r w:rsidR="00E5628F" w:rsidRPr="006B1FDE">
        <w:rPr>
          <w:rFonts w:ascii="Times New Roman" w:hAnsi="Times New Roman"/>
          <w:sz w:val="22"/>
          <w:szCs w:val="22"/>
          <w:u w:val="double"/>
        </w:rPr>
        <w:t xml:space="preserve"> </w:t>
      </w:r>
      <w:r w:rsidRPr="006B1FDE">
        <w:rPr>
          <w:rFonts w:ascii="Times New Roman" w:hAnsi="Times New Roman"/>
          <w:sz w:val="22"/>
          <w:szCs w:val="22"/>
          <w:u w:val="double"/>
        </w:rPr>
        <w:t xml:space="preserve">within the county shall meet to appoint one member. The person must be an attorney licensed to practice law in </w:t>
      </w:r>
      <w:r w:rsidR="006E2F19">
        <w:rPr>
          <w:rFonts w:ascii="Times New Roman" w:hAnsi="Times New Roman"/>
          <w:sz w:val="22"/>
          <w:szCs w:val="22"/>
          <w:u w:val="double"/>
        </w:rPr>
        <w:t>Ohio</w:t>
      </w:r>
      <w:r w:rsidRPr="006B1FDE">
        <w:rPr>
          <w:rFonts w:ascii="Times New Roman" w:hAnsi="Times New Roman"/>
          <w:sz w:val="22"/>
          <w:szCs w:val="22"/>
          <w:u w:val="double"/>
        </w:rPr>
        <w:t xml:space="preserve"> and in good standing before the Supreme Court of</w:t>
      </w:r>
      <w:r w:rsidR="00E5628F" w:rsidRPr="006B1FDE">
        <w:rPr>
          <w:rFonts w:ascii="Times New Roman" w:hAnsi="Times New Roman"/>
          <w:sz w:val="22"/>
          <w:szCs w:val="22"/>
          <w:u w:val="double"/>
        </w:rPr>
        <w:t xml:space="preserve"> Ohio;</w:t>
      </w:r>
    </w:p>
    <w:p w:rsidR="00E5628F" w:rsidRPr="006B1FDE" w:rsidRDefault="00124E1F" w:rsidP="00787CC8">
      <w:pPr>
        <w:numPr>
          <w:ilvl w:val="0"/>
          <w:numId w:val="13"/>
        </w:numPr>
        <w:autoSpaceDE w:val="0"/>
        <w:autoSpaceDN w:val="0"/>
        <w:adjustRightInd w:val="0"/>
        <w:rPr>
          <w:rFonts w:ascii="Times New Roman" w:hAnsi="Times New Roman"/>
          <w:sz w:val="22"/>
          <w:szCs w:val="22"/>
          <w:u w:val="double"/>
        </w:rPr>
      </w:pPr>
      <w:r w:rsidRPr="006B1FDE">
        <w:rPr>
          <w:rFonts w:ascii="Times New Roman" w:hAnsi="Times New Roman"/>
          <w:sz w:val="22"/>
          <w:szCs w:val="22"/>
          <w:u w:val="double"/>
        </w:rPr>
        <w:t>The administrative judge or presiding judge of the court of common pleas of the county</w:t>
      </w:r>
      <w:r w:rsidR="00E5628F" w:rsidRPr="006B1FDE">
        <w:rPr>
          <w:rFonts w:ascii="Times New Roman" w:hAnsi="Times New Roman"/>
          <w:sz w:val="22"/>
          <w:szCs w:val="22"/>
          <w:u w:val="double"/>
        </w:rPr>
        <w:t xml:space="preserve"> </w:t>
      </w:r>
      <w:r w:rsidRPr="006B1FDE">
        <w:rPr>
          <w:rFonts w:ascii="Times New Roman" w:hAnsi="Times New Roman"/>
          <w:sz w:val="22"/>
          <w:szCs w:val="22"/>
          <w:u w:val="double"/>
        </w:rPr>
        <w:t>shall appoint one member. The person must be an attorney licensed to practice law in</w:t>
      </w:r>
      <w:r w:rsidR="00E5628F" w:rsidRPr="006B1FDE">
        <w:rPr>
          <w:rFonts w:ascii="Times New Roman" w:hAnsi="Times New Roman"/>
          <w:sz w:val="22"/>
          <w:szCs w:val="22"/>
          <w:u w:val="double"/>
        </w:rPr>
        <w:t xml:space="preserve"> </w:t>
      </w:r>
      <w:r w:rsidR="006E2F19">
        <w:rPr>
          <w:rFonts w:ascii="Times New Roman" w:hAnsi="Times New Roman"/>
          <w:sz w:val="22"/>
          <w:szCs w:val="22"/>
          <w:u w:val="double"/>
        </w:rPr>
        <w:t>Ohio</w:t>
      </w:r>
      <w:r w:rsidRPr="006B1FDE">
        <w:rPr>
          <w:rFonts w:ascii="Times New Roman" w:hAnsi="Times New Roman"/>
          <w:sz w:val="22"/>
          <w:szCs w:val="22"/>
          <w:u w:val="double"/>
        </w:rPr>
        <w:t xml:space="preserve"> and in good standing b</w:t>
      </w:r>
      <w:r w:rsidR="00E5628F" w:rsidRPr="006B1FDE">
        <w:rPr>
          <w:rFonts w:ascii="Times New Roman" w:hAnsi="Times New Roman"/>
          <w:sz w:val="22"/>
          <w:szCs w:val="22"/>
          <w:u w:val="double"/>
        </w:rPr>
        <w:t>efore the Supreme Court of Ohio;</w:t>
      </w:r>
    </w:p>
    <w:p w:rsidR="00E5628F" w:rsidRPr="006B1FDE" w:rsidRDefault="00124E1F" w:rsidP="00787CC8">
      <w:pPr>
        <w:numPr>
          <w:ilvl w:val="0"/>
          <w:numId w:val="13"/>
        </w:numPr>
        <w:autoSpaceDE w:val="0"/>
        <w:autoSpaceDN w:val="0"/>
        <w:adjustRightInd w:val="0"/>
        <w:rPr>
          <w:rFonts w:ascii="Times New Roman" w:hAnsi="Times New Roman"/>
          <w:sz w:val="22"/>
          <w:szCs w:val="22"/>
          <w:u w:val="double"/>
        </w:rPr>
      </w:pPr>
      <w:r w:rsidRPr="006B1FDE">
        <w:rPr>
          <w:rFonts w:ascii="Times New Roman" w:hAnsi="Times New Roman"/>
          <w:sz w:val="22"/>
          <w:szCs w:val="22"/>
          <w:u w:val="double"/>
        </w:rPr>
        <w:t xml:space="preserve">The board of county commissioners appoints two members. </w:t>
      </w:r>
    </w:p>
    <w:p w:rsidR="00E5628F" w:rsidRPr="006B1FDE" w:rsidRDefault="00E5628F" w:rsidP="00E5628F">
      <w:pPr>
        <w:autoSpaceDE w:val="0"/>
        <w:autoSpaceDN w:val="0"/>
        <w:adjustRightInd w:val="0"/>
        <w:ind w:left="795"/>
        <w:rPr>
          <w:rFonts w:ascii="Times New Roman" w:hAnsi="Times New Roman"/>
          <w:sz w:val="22"/>
          <w:szCs w:val="22"/>
          <w:u w:val="double"/>
        </w:rPr>
      </w:pPr>
    </w:p>
    <w:p w:rsidR="00124E1F" w:rsidRPr="006B1FDE" w:rsidRDefault="00124E1F" w:rsidP="00124E1F">
      <w:pPr>
        <w:autoSpaceDE w:val="0"/>
        <w:autoSpaceDN w:val="0"/>
        <w:adjustRightInd w:val="0"/>
        <w:rPr>
          <w:rFonts w:ascii="Times New Roman" w:hAnsi="Times New Roman"/>
          <w:sz w:val="22"/>
          <w:szCs w:val="22"/>
          <w:u w:val="double"/>
        </w:rPr>
      </w:pPr>
      <w:r w:rsidRPr="006B1FDE">
        <w:rPr>
          <w:rFonts w:ascii="Times New Roman" w:hAnsi="Times New Roman"/>
          <w:b/>
          <w:sz w:val="22"/>
          <w:szCs w:val="22"/>
          <w:u w:val="double"/>
        </w:rPr>
        <w:t>NOTE:</w:t>
      </w:r>
      <w:r w:rsidRPr="006B1FDE">
        <w:rPr>
          <w:rFonts w:ascii="Times New Roman" w:hAnsi="Times New Roman"/>
          <w:sz w:val="22"/>
          <w:szCs w:val="22"/>
          <w:u w:val="double"/>
        </w:rPr>
        <w:t xml:space="preserve"> During the period of July 1, 2009, through December 31, 2010, the LLRB consists of</w:t>
      </w:r>
    </w:p>
    <w:p w:rsidR="00124E1F" w:rsidRPr="006B1FDE" w:rsidRDefault="00124E1F" w:rsidP="00124E1F">
      <w:pPr>
        <w:autoSpaceDE w:val="0"/>
        <w:autoSpaceDN w:val="0"/>
        <w:adjustRightInd w:val="0"/>
        <w:rPr>
          <w:rFonts w:ascii="Times New Roman" w:hAnsi="Times New Roman"/>
          <w:sz w:val="22"/>
          <w:szCs w:val="22"/>
          <w:u w:val="double"/>
        </w:rPr>
      </w:pPr>
      <w:r w:rsidRPr="006B1FDE">
        <w:rPr>
          <w:rFonts w:ascii="Times New Roman" w:hAnsi="Times New Roman"/>
          <w:sz w:val="22"/>
          <w:szCs w:val="22"/>
          <w:u w:val="double"/>
        </w:rPr>
        <w:t>seven members – the five appointed members and two members who are residents of the</w:t>
      </w:r>
      <w:r w:rsidR="00E5628F" w:rsidRPr="006B1FDE">
        <w:rPr>
          <w:rFonts w:ascii="Times New Roman" w:hAnsi="Times New Roman"/>
          <w:sz w:val="22"/>
          <w:szCs w:val="22"/>
          <w:u w:val="double"/>
        </w:rPr>
        <w:t xml:space="preserve"> </w:t>
      </w:r>
      <w:r w:rsidRPr="006B1FDE">
        <w:rPr>
          <w:rFonts w:ascii="Times New Roman" w:hAnsi="Times New Roman"/>
          <w:sz w:val="22"/>
          <w:szCs w:val="22"/>
          <w:u w:val="double"/>
        </w:rPr>
        <w:t xml:space="preserve">county appointed by the board of trustees of the LLA [ORC </w:t>
      </w:r>
      <w:r w:rsidR="006E2F19" w:rsidRPr="006B1FDE">
        <w:rPr>
          <w:rFonts w:ascii="Times New Roman" w:hAnsi="Times New Roman"/>
          <w:sz w:val="22"/>
          <w:szCs w:val="22"/>
          <w:u w:val="double"/>
        </w:rPr>
        <w:t>§</w:t>
      </w:r>
      <w:r w:rsidRPr="006B1FDE">
        <w:rPr>
          <w:rFonts w:ascii="Times New Roman" w:hAnsi="Times New Roman"/>
          <w:sz w:val="22"/>
          <w:szCs w:val="22"/>
          <w:u w:val="double"/>
        </w:rPr>
        <w:t>307.511(C)]</w:t>
      </w:r>
    </w:p>
    <w:p w:rsidR="00E5628F" w:rsidRPr="006B1FDE" w:rsidRDefault="00E5628F" w:rsidP="00124E1F">
      <w:pPr>
        <w:autoSpaceDE w:val="0"/>
        <w:autoSpaceDN w:val="0"/>
        <w:adjustRightInd w:val="0"/>
        <w:rPr>
          <w:rFonts w:ascii="Times New Roman" w:hAnsi="Times New Roman"/>
          <w:sz w:val="22"/>
          <w:szCs w:val="22"/>
          <w:u w:val="double"/>
        </w:rPr>
      </w:pPr>
    </w:p>
    <w:p w:rsidR="00124E1F" w:rsidRPr="006B1FDE" w:rsidRDefault="00124E1F" w:rsidP="00124E1F">
      <w:pPr>
        <w:autoSpaceDE w:val="0"/>
        <w:autoSpaceDN w:val="0"/>
        <w:adjustRightInd w:val="0"/>
        <w:rPr>
          <w:rFonts w:ascii="Times New Roman" w:hAnsi="Times New Roman"/>
          <w:sz w:val="22"/>
          <w:szCs w:val="22"/>
          <w:u w:val="double"/>
        </w:rPr>
      </w:pPr>
      <w:r w:rsidRPr="006B1FDE">
        <w:rPr>
          <w:rFonts w:ascii="Times New Roman" w:hAnsi="Times New Roman"/>
          <w:b/>
          <w:sz w:val="22"/>
          <w:szCs w:val="22"/>
          <w:u w:val="double"/>
        </w:rPr>
        <w:t xml:space="preserve">NOTE: </w:t>
      </w:r>
      <w:r w:rsidRPr="006B1FDE">
        <w:rPr>
          <w:rFonts w:ascii="Times New Roman" w:hAnsi="Times New Roman"/>
          <w:sz w:val="22"/>
          <w:szCs w:val="22"/>
          <w:u w:val="double"/>
        </w:rPr>
        <w:t>A member of the board of trustees of a LLA may serve as a member of the LLRB if</w:t>
      </w:r>
      <w:r w:rsidR="00E5628F" w:rsidRPr="006B1FDE">
        <w:rPr>
          <w:rFonts w:ascii="Times New Roman" w:hAnsi="Times New Roman"/>
          <w:sz w:val="22"/>
          <w:szCs w:val="22"/>
          <w:u w:val="double"/>
        </w:rPr>
        <w:t xml:space="preserve"> </w:t>
      </w:r>
      <w:r w:rsidRPr="006B1FDE">
        <w:rPr>
          <w:rFonts w:ascii="Times New Roman" w:hAnsi="Times New Roman"/>
          <w:sz w:val="22"/>
          <w:szCs w:val="22"/>
          <w:u w:val="double"/>
        </w:rPr>
        <w:t>they disclose each membership to both the board of trustees of the LLA and the LLRB [ORC</w:t>
      </w:r>
      <w:r w:rsidR="00E5628F" w:rsidRPr="006B1FDE">
        <w:rPr>
          <w:rFonts w:ascii="Times New Roman" w:hAnsi="Times New Roman"/>
          <w:sz w:val="22"/>
          <w:szCs w:val="22"/>
          <w:u w:val="double"/>
        </w:rPr>
        <w:t xml:space="preserve"> </w:t>
      </w:r>
      <w:r w:rsidR="006E2F19" w:rsidRPr="006B1FDE">
        <w:rPr>
          <w:rFonts w:ascii="Times New Roman" w:hAnsi="Times New Roman"/>
          <w:sz w:val="22"/>
          <w:szCs w:val="22"/>
          <w:u w:val="double"/>
        </w:rPr>
        <w:t>§</w:t>
      </w:r>
      <w:r w:rsidRPr="006B1FDE">
        <w:rPr>
          <w:rFonts w:ascii="Times New Roman" w:hAnsi="Times New Roman"/>
          <w:sz w:val="22"/>
          <w:szCs w:val="22"/>
          <w:u w:val="double"/>
        </w:rPr>
        <w:t>307.511(F)]</w:t>
      </w:r>
    </w:p>
    <w:p w:rsidR="0032541C" w:rsidRPr="006B1FDE" w:rsidRDefault="0032541C" w:rsidP="00124E1F">
      <w:pPr>
        <w:autoSpaceDE w:val="0"/>
        <w:autoSpaceDN w:val="0"/>
        <w:adjustRightInd w:val="0"/>
        <w:rPr>
          <w:rFonts w:ascii="Times New Roman" w:hAnsi="Times New Roman"/>
          <w:sz w:val="22"/>
          <w:szCs w:val="22"/>
          <w:u w:val="double"/>
        </w:rPr>
      </w:pPr>
    </w:p>
    <w:p w:rsidR="0032541C" w:rsidRPr="006B1FDE" w:rsidRDefault="0032541C" w:rsidP="0032541C">
      <w:pPr>
        <w:autoSpaceDE w:val="0"/>
        <w:autoSpaceDN w:val="0"/>
        <w:adjustRightInd w:val="0"/>
        <w:rPr>
          <w:rFonts w:ascii="Times New Roman" w:hAnsi="Times New Roman"/>
          <w:b/>
          <w:sz w:val="22"/>
          <w:szCs w:val="22"/>
          <w:u w:val="double"/>
        </w:rPr>
      </w:pPr>
      <w:r w:rsidRPr="006B1FDE">
        <w:rPr>
          <w:rFonts w:ascii="Times New Roman" w:hAnsi="Times New Roman"/>
          <w:b/>
          <w:sz w:val="22"/>
          <w:szCs w:val="22"/>
          <w:u w:val="double"/>
        </w:rPr>
        <w:t>Employees of the LLRB</w:t>
      </w:r>
    </w:p>
    <w:p w:rsidR="0032541C" w:rsidRPr="006B1FDE" w:rsidRDefault="0032541C" w:rsidP="0032541C">
      <w:pPr>
        <w:autoSpaceDE w:val="0"/>
        <w:autoSpaceDN w:val="0"/>
        <w:adjustRightInd w:val="0"/>
        <w:rPr>
          <w:rFonts w:ascii="Times New Roman" w:hAnsi="Times New Roman"/>
          <w:sz w:val="22"/>
          <w:szCs w:val="22"/>
          <w:u w:val="double"/>
        </w:rPr>
      </w:pPr>
      <w:r w:rsidRPr="006B1FDE">
        <w:rPr>
          <w:rFonts w:ascii="Times New Roman" w:hAnsi="Times New Roman"/>
          <w:sz w:val="22"/>
          <w:szCs w:val="22"/>
          <w:u w:val="double"/>
        </w:rPr>
        <w:t xml:space="preserve">The LLRB must employ a county law librarian who is the chief administrator of the </w:t>
      </w:r>
      <w:r w:rsidR="00B23760">
        <w:rPr>
          <w:rFonts w:ascii="Times New Roman" w:hAnsi="Times New Roman"/>
          <w:sz w:val="22"/>
          <w:szCs w:val="22"/>
          <w:u w:val="double"/>
        </w:rPr>
        <w:t>LLRB</w:t>
      </w:r>
      <w:r w:rsidRPr="006B1FDE">
        <w:rPr>
          <w:rFonts w:ascii="Times New Roman" w:hAnsi="Times New Roman"/>
          <w:sz w:val="22"/>
          <w:szCs w:val="22"/>
          <w:u w:val="double"/>
        </w:rPr>
        <w:t>. The LLRB may also employ additional staff to perform any functions</w:t>
      </w:r>
      <w:r w:rsidR="00B23760">
        <w:rPr>
          <w:rFonts w:ascii="Times New Roman" w:hAnsi="Times New Roman"/>
          <w:sz w:val="22"/>
          <w:szCs w:val="22"/>
          <w:u w:val="double"/>
        </w:rPr>
        <w:t xml:space="preserve"> as determined by the</w:t>
      </w:r>
      <w:r w:rsidRPr="006B1FDE">
        <w:rPr>
          <w:rFonts w:ascii="Times New Roman" w:hAnsi="Times New Roman"/>
          <w:sz w:val="22"/>
          <w:szCs w:val="22"/>
          <w:u w:val="double"/>
        </w:rPr>
        <w:t xml:space="preserve"> LLRB. The LLRB </w:t>
      </w:r>
      <w:r w:rsidR="00B23760">
        <w:rPr>
          <w:rFonts w:ascii="Times New Roman" w:hAnsi="Times New Roman"/>
          <w:sz w:val="22"/>
          <w:szCs w:val="22"/>
          <w:u w:val="double"/>
        </w:rPr>
        <w:t>shall fix the</w:t>
      </w:r>
      <w:r w:rsidRPr="006B1FDE">
        <w:rPr>
          <w:rFonts w:ascii="Times New Roman" w:hAnsi="Times New Roman"/>
          <w:sz w:val="22"/>
          <w:szCs w:val="22"/>
          <w:u w:val="double"/>
        </w:rPr>
        <w:t xml:space="preserve"> compensation for </w:t>
      </w:r>
      <w:r w:rsidR="00B23760">
        <w:rPr>
          <w:rFonts w:ascii="Times New Roman" w:hAnsi="Times New Roman"/>
          <w:sz w:val="22"/>
          <w:szCs w:val="22"/>
          <w:u w:val="double"/>
        </w:rPr>
        <w:t>the county law librarian and any additional</w:t>
      </w:r>
      <w:r w:rsidRPr="006B1FDE">
        <w:rPr>
          <w:rFonts w:ascii="Times New Roman" w:hAnsi="Times New Roman"/>
          <w:sz w:val="22"/>
          <w:szCs w:val="22"/>
          <w:u w:val="double"/>
        </w:rPr>
        <w:t xml:space="preserve"> employees who shall all be in the unclassified civil service of the county [ORC </w:t>
      </w:r>
      <w:r w:rsidR="006E2F19" w:rsidRPr="006B1FDE">
        <w:rPr>
          <w:rFonts w:ascii="Times New Roman" w:hAnsi="Times New Roman"/>
          <w:sz w:val="22"/>
          <w:szCs w:val="22"/>
          <w:u w:val="double"/>
        </w:rPr>
        <w:t>§</w:t>
      </w:r>
      <w:r w:rsidRPr="006B1FDE">
        <w:rPr>
          <w:rFonts w:ascii="Times New Roman" w:hAnsi="Times New Roman"/>
          <w:sz w:val="22"/>
          <w:szCs w:val="22"/>
          <w:u w:val="double"/>
        </w:rPr>
        <w:t>307.51(C)].</w:t>
      </w:r>
    </w:p>
    <w:p w:rsidR="00BB0953" w:rsidRPr="006B1FDE" w:rsidRDefault="00BB0953" w:rsidP="00124E1F">
      <w:pPr>
        <w:autoSpaceDE w:val="0"/>
        <w:autoSpaceDN w:val="0"/>
        <w:adjustRightInd w:val="0"/>
        <w:rPr>
          <w:rFonts w:ascii="Times New Roman" w:hAnsi="Times New Roman"/>
          <w:sz w:val="22"/>
          <w:szCs w:val="22"/>
          <w:u w:val="double"/>
        </w:rPr>
      </w:pPr>
    </w:p>
    <w:p w:rsidR="00BB0953" w:rsidRPr="006B1FDE" w:rsidRDefault="00BB0953" w:rsidP="00BB0953">
      <w:pPr>
        <w:autoSpaceDE w:val="0"/>
        <w:autoSpaceDN w:val="0"/>
        <w:adjustRightInd w:val="0"/>
        <w:rPr>
          <w:rFonts w:ascii="Times New Roman" w:hAnsi="Times New Roman"/>
          <w:sz w:val="22"/>
          <w:szCs w:val="22"/>
          <w:u w:val="double"/>
        </w:rPr>
      </w:pPr>
      <w:r w:rsidRPr="006B1FDE">
        <w:rPr>
          <w:rFonts w:ascii="Times New Roman" w:hAnsi="Times New Roman"/>
          <w:b/>
          <w:bCs/>
          <w:sz w:val="22"/>
          <w:szCs w:val="22"/>
          <w:u w:val="double"/>
        </w:rPr>
        <w:t>WHAT HAPPENS IN 2009</w:t>
      </w:r>
      <w:r w:rsidR="00B23760">
        <w:rPr>
          <w:rFonts w:ascii="Times New Roman" w:hAnsi="Times New Roman"/>
          <w:b/>
          <w:bCs/>
          <w:sz w:val="22"/>
          <w:szCs w:val="22"/>
          <w:u w:val="double"/>
        </w:rPr>
        <w:t xml:space="preserve"> – The Year of Transition</w:t>
      </w:r>
    </w:p>
    <w:p w:rsidR="00BB0953" w:rsidRPr="006B1FDE" w:rsidRDefault="00BB0953" w:rsidP="00BB0953">
      <w:pPr>
        <w:autoSpaceDE w:val="0"/>
        <w:autoSpaceDN w:val="0"/>
        <w:adjustRightInd w:val="0"/>
        <w:rPr>
          <w:rFonts w:ascii="Times New Roman" w:hAnsi="Times New Roman"/>
          <w:sz w:val="22"/>
          <w:szCs w:val="22"/>
          <w:u w:val="double"/>
        </w:rPr>
      </w:pPr>
    </w:p>
    <w:p w:rsidR="00BB0953" w:rsidRPr="006B1FDE" w:rsidRDefault="00BB0953" w:rsidP="00BB0953">
      <w:pPr>
        <w:autoSpaceDE w:val="0"/>
        <w:autoSpaceDN w:val="0"/>
        <w:adjustRightInd w:val="0"/>
        <w:rPr>
          <w:rFonts w:ascii="Times New Roman" w:hAnsi="Times New Roman"/>
          <w:sz w:val="22"/>
          <w:szCs w:val="22"/>
          <w:u w:val="double"/>
        </w:rPr>
      </w:pPr>
      <w:r w:rsidRPr="006B1FDE">
        <w:rPr>
          <w:rFonts w:ascii="Times New Roman" w:hAnsi="Times New Roman"/>
          <w:sz w:val="22"/>
          <w:szCs w:val="22"/>
          <w:u w:val="double"/>
        </w:rPr>
        <w:lastRenderedPageBreak/>
        <w:t>HB 420</w:t>
      </w:r>
      <w:r w:rsidR="00815AB2">
        <w:rPr>
          <w:rFonts w:ascii="Times New Roman" w:hAnsi="Times New Roman"/>
          <w:sz w:val="22"/>
          <w:szCs w:val="22"/>
          <w:u w:val="double"/>
        </w:rPr>
        <w:t xml:space="preserve"> of the 127</w:t>
      </w:r>
      <w:r w:rsidR="00815AB2" w:rsidRPr="00815AB2">
        <w:rPr>
          <w:rFonts w:ascii="Times New Roman" w:hAnsi="Times New Roman"/>
          <w:sz w:val="22"/>
          <w:szCs w:val="22"/>
          <w:u w:val="double"/>
          <w:vertAlign w:val="superscript"/>
        </w:rPr>
        <w:t>th</w:t>
      </w:r>
      <w:r w:rsidR="00815AB2">
        <w:rPr>
          <w:rFonts w:ascii="Times New Roman" w:hAnsi="Times New Roman"/>
          <w:sz w:val="22"/>
          <w:szCs w:val="22"/>
          <w:u w:val="double"/>
        </w:rPr>
        <w:t xml:space="preserve"> General Assembly</w:t>
      </w:r>
      <w:r w:rsidRPr="006B1FDE">
        <w:rPr>
          <w:rFonts w:ascii="Times New Roman" w:hAnsi="Times New Roman"/>
          <w:sz w:val="22"/>
          <w:szCs w:val="22"/>
          <w:u w:val="double"/>
        </w:rPr>
        <w:t xml:space="preserve"> repealed the 5-year phase out schedules for county obligations to the LLA regarding the payment of compen</w:t>
      </w:r>
      <w:r w:rsidR="00E6564E">
        <w:rPr>
          <w:rFonts w:ascii="Times New Roman" w:hAnsi="Times New Roman"/>
          <w:sz w:val="22"/>
          <w:szCs w:val="22"/>
          <w:u w:val="double"/>
        </w:rPr>
        <w:t>sation and provision of space. As described in the Time Line below, d</w:t>
      </w:r>
      <w:r w:rsidRPr="006B1FDE">
        <w:rPr>
          <w:rFonts w:ascii="Times New Roman" w:hAnsi="Times New Roman"/>
          <w:sz w:val="22"/>
          <w:szCs w:val="22"/>
          <w:u w:val="double"/>
        </w:rPr>
        <w:t xml:space="preserve">uring calendar year 2009 the county is responsible for paying </w:t>
      </w:r>
      <w:r w:rsidR="00E6564E">
        <w:rPr>
          <w:rFonts w:ascii="Times New Roman" w:hAnsi="Times New Roman"/>
          <w:sz w:val="22"/>
          <w:szCs w:val="22"/>
          <w:u w:val="double"/>
        </w:rPr>
        <w:t xml:space="preserve">100% of </w:t>
      </w:r>
      <w:r w:rsidRPr="006B1FDE">
        <w:rPr>
          <w:rFonts w:ascii="Times New Roman" w:hAnsi="Times New Roman"/>
          <w:sz w:val="22"/>
          <w:szCs w:val="22"/>
          <w:u w:val="double"/>
        </w:rPr>
        <w:t>staff compensation for the law librarian and up to two assistants and providing space and utilities for the LLA for what is the association’s final year of operating the county law library. Also during 2009, the LLA becomes responsible for</w:t>
      </w:r>
      <w:r w:rsidR="00E6564E">
        <w:rPr>
          <w:rFonts w:ascii="Times New Roman" w:hAnsi="Times New Roman"/>
          <w:sz w:val="22"/>
          <w:szCs w:val="22"/>
          <w:u w:val="double"/>
        </w:rPr>
        <w:t xml:space="preserve"> 100% of</w:t>
      </w:r>
      <w:r w:rsidRPr="006B1FDE">
        <w:rPr>
          <w:rFonts w:ascii="Times New Roman" w:hAnsi="Times New Roman"/>
          <w:sz w:val="22"/>
          <w:szCs w:val="22"/>
          <w:u w:val="double"/>
        </w:rPr>
        <w:t xml:space="preserve"> the costs of any furniture or fixtures they acquire. [ORC </w:t>
      </w:r>
      <w:r w:rsidR="00B23760" w:rsidRPr="006B1FDE">
        <w:rPr>
          <w:rFonts w:ascii="Times New Roman" w:hAnsi="Times New Roman"/>
          <w:sz w:val="22"/>
          <w:szCs w:val="22"/>
          <w:u w:val="double"/>
        </w:rPr>
        <w:t>§</w:t>
      </w:r>
      <w:r w:rsidRPr="006B1FDE">
        <w:rPr>
          <w:rFonts w:ascii="Times New Roman" w:hAnsi="Times New Roman"/>
          <w:sz w:val="22"/>
          <w:szCs w:val="22"/>
          <w:u w:val="double"/>
        </w:rPr>
        <w:t>3375.49. as amended by the Act]  Although the LLRB does not assume management of the county law library until January 1, 2010, the board appointments are to be completed by July 1st, and its first m</w:t>
      </w:r>
      <w:r w:rsidR="00E6564E">
        <w:rPr>
          <w:rFonts w:ascii="Times New Roman" w:hAnsi="Times New Roman"/>
          <w:sz w:val="22"/>
          <w:szCs w:val="22"/>
          <w:u w:val="double"/>
        </w:rPr>
        <w:t>eeting must be held by July 15, 2009</w:t>
      </w:r>
      <w:r w:rsidRPr="006B1FDE">
        <w:rPr>
          <w:rFonts w:ascii="Times New Roman" w:hAnsi="Times New Roman"/>
          <w:sz w:val="22"/>
          <w:szCs w:val="22"/>
          <w:u w:val="double"/>
        </w:rPr>
        <w:t xml:space="preserve">. </w:t>
      </w:r>
      <w:r w:rsidR="00815AB2">
        <w:rPr>
          <w:rFonts w:ascii="Times New Roman" w:hAnsi="Times New Roman"/>
          <w:sz w:val="22"/>
          <w:szCs w:val="22"/>
          <w:u w:val="double"/>
        </w:rPr>
        <w:t xml:space="preserve"> During the transition</w:t>
      </w:r>
      <w:r w:rsidR="00E6564E">
        <w:rPr>
          <w:rFonts w:ascii="Times New Roman" w:hAnsi="Times New Roman"/>
          <w:sz w:val="22"/>
          <w:szCs w:val="22"/>
          <w:u w:val="double"/>
        </w:rPr>
        <w:t xml:space="preserve"> (i.e., January 1, 2009 through December 31, 2009)</w:t>
      </w:r>
      <w:r w:rsidR="00815AB2">
        <w:rPr>
          <w:rFonts w:ascii="Times New Roman" w:hAnsi="Times New Roman"/>
          <w:sz w:val="22"/>
          <w:szCs w:val="22"/>
          <w:u w:val="double"/>
        </w:rPr>
        <w:t>,</w:t>
      </w:r>
      <w:r w:rsidRPr="006B1FDE">
        <w:rPr>
          <w:rFonts w:ascii="Times New Roman" w:hAnsi="Times New Roman"/>
          <w:sz w:val="22"/>
          <w:szCs w:val="22"/>
          <w:u w:val="double"/>
        </w:rPr>
        <w:t xml:space="preserve"> the LLA Board of Trustees will also serve as a “Transition Advisory </w:t>
      </w:r>
      <w:r w:rsidR="00815AB2">
        <w:rPr>
          <w:rFonts w:ascii="Times New Roman" w:hAnsi="Times New Roman"/>
          <w:sz w:val="22"/>
          <w:szCs w:val="22"/>
          <w:u w:val="double"/>
        </w:rPr>
        <w:t>Council</w:t>
      </w:r>
      <w:r w:rsidRPr="006B1FDE">
        <w:rPr>
          <w:rFonts w:ascii="Times New Roman" w:hAnsi="Times New Roman"/>
          <w:sz w:val="22"/>
          <w:szCs w:val="22"/>
          <w:u w:val="double"/>
        </w:rPr>
        <w:t>” to the LLRB and the LLRB will initially be comprised of seven members - the 5 appointed members and 2 additional members appointed by the LLA Board of Trustees.</w:t>
      </w:r>
    </w:p>
    <w:p w:rsidR="00BB0953" w:rsidRPr="006B1FDE" w:rsidRDefault="00BB0953" w:rsidP="00BB0953">
      <w:pPr>
        <w:autoSpaceDE w:val="0"/>
        <w:autoSpaceDN w:val="0"/>
        <w:adjustRightInd w:val="0"/>
        <w:rPr>
          <w:rFonts w:ascii="Times New Roman" w:hAnsi="Times New Roman"/>
          <w:sz w:val="22"/>
          <w:szCs w:val="22"/>
          <w:u w:val="double"/>
        </w:rPr>
      </w:pPr>
    </w:p>
    <w:p w:rsidR="008F51C4" w:rsidRPr="004378E1" w:rsidRDefault="008F51C4" w:rsidP="008F51C4">
      <w:pPr>
        <w:autoSpaceDE w:val="0"/>
        <w:autoSpaceDN w:val="0"/>
        <w:adjustRightInd w:val="0"/>
        <w:rPr>
          <w:rFonts w:ascii="Times New Roman" w:hAnsi="Times New Roman"/>
          <w:b/>
          <w:bCs/>
          <w:sz w:val="22"/>
          <w:szCs w:val="22"/>
          <w:u w:val="double"/>
        </w:rPr>
      </w:pPr>
      <w:r w:rsidRPr="004378E1">
        <w:rPr>
          <w:rFonts w:ascii="Times New Roman" w:hAnsi="Times New Roman"/>
          <w:b/>
          <w:bCs/>
          <w:sz w:val="22"/>
          <w:szCs w:val="22"/>
          <w:u w:val="double"/>
        </w:rPr>
        <w:t>IMPORTANT DATES – TIME LINE:</w:t>
      </w:r>
    </w:p>
    <w:p w:rsidR="008F51C4" w:rsidRPr="004378E1" w:rsidRDefault="008F51C4" w:rsidP="008F51C4">
      <w:pPr>
        <w:autoSpaceDE w:val="0"/>
        <w:autoSpaceDN w:val="0"/>
        <w:adjustRightInd w:val="0"/>
        <w:rPr>
          <w:rFonts w:ascii="Times New Roman" w:hAnsi="Times New Roman"/>
          <w:b/>
          <w:bCs/>
          <w:sz w:val="22"/>
          <w:szCs w:val="22"/>
          <w:u w:val="double"/>
        </w:rPr>
      </w:pPr>
    </w:p>
    <w:p w:rsidR="004378E1" w:rsidRPr="00815AB2" w:rsidRDefault="004378E1" w:rsidP="008F51C4">
      <w:pPr>
        <w:autoSpaceDE w:val="0"/>
        <w:autoSpaceDN w:val="0"/>
        <w:adjustRightInd w:val="0"/>
        <w:rPr>
          <w:rFonts w:ascii="Times New Roman" w:hAnsi="Times New Roman"/>
          <w:sz w:val="22"/>
          <w:szCs w:val="22"/>
          <w:u w:val="wave"/>
        </w:rPr>
      </w:pPr>
      <w:r w:rsidRPr="004378E1">
        <w:rPr>
          <w:rFonts w:ascii="Times New Roman" w:hAnsi="Times New Roman"/>
          <w:b/>
          <w:bCs/>
          <w:sz w:val="22"/>
          <w:szCs w:val="22"/>
          <w:u w:val="wave"/>
        </w:rPr>
        <w:t>January 1, 2008 through December 31, 2008 –</w:t>
      </w:r>
      <w:r w:rsidRPr="004378E1">
        <w:rPr>
          <w:rFonts w:ascii="Times New Roman" w:hAnsi="Times New Roman"/>
          <w:bCs/>
          <w:sz w:val="22"/>
          <w:szCs w:val="22"/>
          <w:u w:val="wave"/>
        </w:rPr>
        <w:t>F</w:t>
      </w:r>
      <w:r w:rsidRPr="004378E1">
        <w:rPr>
          <w:rFonts w:ascii="Times New Roman" w:hAnsi="Times New Roman"/>
          <w:sz w:val="22"/>
          <w:szCs w:val="22"/>
          <w:u w:val="wave"/>
        </w:rPr>
        <w:t>or 2008, pursuant to House Bills 363 and 66</w:t>
      </w:r>
      <w:r>
        <w:rPr>
          <w:rFonts w:ascii="Times New Roman" w:hAnsi="Times New Roman"/>
          <w:sz w:val="22"/>
          <w:szCs w:val="22"/>
          <w:u w:val="wave"/>
        </w:rPr>
        <w:t xml:space="preserve"> then in effect</w:t>
      </w:r>
      <w:r w:rsidRPr="004378E1">
        <w:rPr>
          <w:rFonts w:ascii="Times New Roman" w:hAnsi="Times New Roman"/>
          <w:sz w:val="22"/>
          <w:szCs w:val="22"/>
          <w:u w:val="wave"/>
        </w:rPr>
        <w:t>, law libraries must pay 40% of the compensation for their librarian and up to two assistants from their own funds and the county pays 60%.</w:t>
      </w:r>
      <w:r w:rsidRPr="004378E1">
        <w:rPr>
          <w:rFonts w:ascii="Times New Roman" w:hAnsi="Times New Roman"/>
          <w:bCs/>
          <w:sz w:val="22"/>
          <w:szCs w:val="22"/>
          <w:u w:val="wave"/>
        </w:rPr>
        <w:t xml:space="preserve">  For 2008, c</w:t>
      </w:r>
      <w:r w:rsidR="00E6564E">
        <w:rPr>
          <w:rFonts w:ascii="Times New Roman" w:hAnsi="Times New Roman"/>
          <w:sz w:val="22"/>
          <w:szCs w:val="22"/>
          <w:u w:val="wave"/>
        </w:rPr>
        <w:t>ounties pay 8</w:t>
      </w:r>
      <w:r w:rsidRPr="004378E1">
        <w:rPr>
          <w:rFonts w:ascii="Times New Roman" w:hAnsi="Times New Roman"/>
          <w:sz w:val="22"/>
          <w:szCs w:val="22"/>
          <w:u w:val="wave"/>
        </w:rPr>
        <w:t>0% of the cost of space, utilities and fixtures.</w:t>
      </w:r>
      <w:r w:rsidR="00815AB2">
        <w:rPr>
          <w:rFonts w:ascii="Times New Roman" w:hAnsi="Times New Roman"/>
          <w:sz w:val="22"/>
          <w:szCs w:val="22"/>
          <w:u w:val="wave"/>
        </w:rPr>
        <w:t xml:space="preserve">  </w:t>
      </w:r>
      <w:r w:rsidR="00815AB2" w:rsidRPr="00815AB2">
        <w:rPr>
          <w:rFonts w:ascii="Times New Roman" w:hAnsi="Times New Roman"/>
          <w:sz w:val="22"/>
          <w:szCs w:val="22"/>
          <w:u w:val="wave"/>
        </w:rPr>
        <w:t>[R.C. §3375.49(B)(2)(a)(ii) and §3375.49(B)(2)(b)(i)]</w:t>
      </w:r>
    </w:p>
    <w:p w:rsidR="004378E1" w:rsidRPr="004378E1" w:rsidRDefault="004378E1" w:rsidP="008F51C4">
      <w:pPr>
        <w:autoSpaceDE w:val="0"/>
        <w:autoSpaceDN w:val="0"/>
        <w:adjustRightInd w:val="0"/>
        <w:rPr>
          <w:rFonts w:ascii="Times New Roman" w:hAnsi="Times New Roman"/>
          <w:b/>
          <w:bCs/>
          <w:sz w:val="22"/>
          <w:szCs w:val="22"/>
          <w:u w:val="double"/>
        </w:rPr>
      </w:pPr>
    </w:p>
    <w:p w:rsidR="008F51C4" w:rsidRPr="004378E1" w:rsidRDefault="008F51C4" w:rsidP="008F51C4">
      <w:pPr>
        <w:autoSpaceDE w:val="0"/>
        <w:autoSpaceDN w:val="0"/>
        <w:adjustRightInd w:val="0"/>
        <w:rPr>
          <w:rFonts w:ascii="Times New Roman" w:hAnsi="Times New Roman"/>
          <w:sz w:val="22"/>
          <w:szCs w:val="22"/>
          <w:u w:val="double"/>
        </w:rPr>
      </w:pPr>
      <w:r w:rsidRPr="004378E1">
        <w:rPr>
          <w:rFonts w:ascii="Times New Roman" w:hAnsi="Times New Roman"/>
          <w:b/>
          <w:bCs/>
          <w:sz w:val="22"/>
          <w:szCs w:val="22"/>
          <w:u w:val="double"/>
        </w:rPr>
        <w:t xml:space="preserve">January 1, 2009 </w:t>
      </w:r>
      <w:r w:rsidRPr="004378E1">
        <w:rPr>
          <w:rFonts w:ascii="Times New Roman" w:hAnsi="Times New Roman"/>
          <w:b/>
          <w:bCs/>
          <w:iCs/>
          <w:sz w:val="22"/>
          <w:szCs w:val="22"/>
          <w:u w:val="double"/>
        </w:rPr>
        <w:t>through December 31, 2009</w:t>
      </w:r>
      <w:r w:rsidRPr="004378E1">
        <w:rPr>
          <w:rFonts w:ascii="Times New Roman" w:hAnsi="Times New Roman"/>
          <w:b/>
          <w:bCs/>
          <w:i/>
          <w:iCs/>
          <w:sz w:val="22"/>
          <w:szCs w:val="22"/>
          <w:u w:val="double"/>
        </w:rPr>
        <w:t xml:space="preserve"> </w:t>
      </w:r>
      <w:r w:rsidRPr="004378E1">
        <w:rPr>
          <w:rFonts w:ascii="Times New Roman" w:hAnsi="Times New Roman"/>
          <w:sz w:val="22"/>
          <w:szCs w:val="22"/>
          <w:u w:val="double"/>
        </w:rPr>
        <w:t xml:space="preserve">– </w:t>
      </w:r>
      <w:r w:rsidR="00815AB2">
        <w:rPr>
          <w:rFonts w:ascii="Times New Roman" w:hAnsi="Times New Roman"/>
          <w:sz w:val="22"/>
          <w:szCs w:val="22"/>
          <w:u w:val="double"/>
        </w:rPr>
        <w:t>C</w:t>
      </w:r>
      <w:r w:rsidRPr="004378E1">
        <w:rPr>
          <w:rFonts w:ascii="Times New Roman" w:hAnsi="Times New Roman"/>
          <w:sz w:val="22"/>
          <w:szCs w:val="22"/>
          <w:u w:val="double"/>
        </w:rPr>
        <w:t>ounty pays the full compensation of the law librarian and up to two assistants and pays the cost of space and utilities for the law library [furniture and fixtures are responsibility of County Law Library Association]</w:t>
      </w:r>
      <w:r w:rsidR="00E5628F" w:rsidRPr="004378E1">
        <w:rPr>
          <w:rFonts w:ascii="Times New Roman" w:hAnsi="Times New Roman"/>
          <w:sz w:val="22"/>
          <w:szCs w:val="22"/>
          <w:u w:val="double"/>
        </w:rPr>
        <w:t>.</w:t>
      </w:r>
    </w:p>
    <w:p w:rsidR="008F51C4" w:rsidRPr="004378E1" w:rsidRDefault="008F51C4" w:rsidP="008F51C4">
      <w:pPr>
        <w:autoSpaceDE w:val="0"/>
        <w:autoSpaceDN w:val="0"/>
        <w:adjustRightInd w:val="0"/>
        <w:rPr>
          <w:rFonts w:ascii="Times New Roman" w:hAnsi="Times New Roman"/>
          <w:sz w:val="22"/>
          <w:szCs w:val="22"/>
          <w:u w:val="double"/>
        </w:rPr>
      </w:pPr>
    </w:p>
    <w:p w:rsidR="008F51C4" w:rsidRPr="004378E1" w:rsidRDefault="008F51C4" w:rsidP="008F51C4">
      <w:pPr>
        <w:autoSpaceDE w:val="0"/>
        <w:autoSpaceDN w:val="0"/>
        <w:adjustRightInd w:val="0"/>
        <w:rPr>
          <w:rFonts w:ascii="Times New Roman" w:hAnsi="Times New Roman"/>
          <w:sz w:val="22"/>
          <w:szCs w:val="22"/>
          <w:u w:val="double"/>
        </w:rPr>
      </w:pPr>
      <w:r w:rsidRPr="004378E1">
        <w:rPr>
          <w:rFonts w:ascii="Times New Roman" w:hAnsi="Times New Roman"/>
          <w:b/>
          <w:bCs/>
          <w:sz w:val="22"/>
          <w:szCs w:val="22"/>
          <w:u w:val="double"/>
        </w:rPr>
        <w:t xml:space="preserve">July 1, 2009 </w:t>
      </w:r>
      <w:r w:rsidRPr="004378E1">
        <w:rPr>
          <w:rFonts w:ascii="Times New Roman" w:hAnsi="Times New Roman"/>
          <w:sz w:val="22"/>
          <w:szCs w:val="22"/>
          <w:u w:val="double"/>
        </w:rPr>
        <w:t>– the members of the County Law Library Resources Board</w:t>
      </w:r>
      <w:r w:rsidR="00815AB2">
        <w:rPr>
          <w:rFonts w:ascii="Times New Roman" w:hAnsi="Times New Roman"/>
          <w:sz w:val="22"/>
          <w:szCs w:val="22"/>
          <w:u w:val="double"/>
        </w:rPr>
        <w:t xml:space="preserve"> must be appointed by this date</w:t>
      </w:r>
      <w:r w:rsidR="00E5628F" w:rsidRPr="004378E1">
        <w:rPr>
          <w:rFonts w:ascii="Times New Roman" w:hAnsi="Times New Roman"/>
          <w:sz w:val="22"/>
          <w:szCs w:val="22"/>
          <w:u w:val="double"/>
        </w:rPr>
        <w:t>.</w:t>
      </w:r>
      <w:r w:rsidR="00815AB2">
        <w:rPr>
          <w:rFonts w:ascii="Times New Roman" w:hAnsi="Times New Roman"/>
          <w:sz w:val="22"/>
          <w:szCs w:val="22"/>
          <w:u w:val="double"/>
        </w:rPr>
        <w:t xml:space="preserve"> [R.C </w:t>
      </w:r>
      <w:r w:rsidR="00815AB2" w:rsidRPr="006B1FDE">
        <w:rPr>
          <w:rFonts w:ascii="Times New Roman" w:hAnsi="Times New Roman"/>
          <w:sz w:val="22"/>
          <w:szCs w:val="22"/>
          <w:u w:val="double"/>
        </w:rPr>
        <w:t>§</w:t>
      </w:r>
      <w:r w:rsidR="00815AB2">
        <w:rPr>
          <w:rFonts w:ascii="Times New Roman" w:hAnsi="Times New Roman"/>
          <w:sz w:val="22"/>
          <w:szCs w:val="22"/>
          <w:u w:val="double"/>
        </w:rPr>
        <w:t>307.511(D)]</w:t>
      </w:r>
    </w:p>
    <w:p w:rsidR="008F51C4" w:rsidRPr="004378E1" w:rsidRDefault="008F51C4" w:rsidP="008F51C4">
      <w:pPr>
        <w:autoSpaceDE w:val="0"/>
        <w:autoSpaceDN w:val="0"/>
        <w:adjustRightInd w:val="0"/>
        <w:rPr>
          <w:rFonts w:ascii="Times New Roman" w:hAnsi="Times New Roman"/>
          <w:b/>
          <w:bCs/>
          <w:sz w:val="22"/>
          <w:szCs w:val="22"/>
          <w:u w:val="double"/>
        </w:rPr>
      </w:pPr>
    </w:p>
    <w:p w:rsidR="008F51C4" w:rsidRPr="004378E1" w:rsidRDefault="008F51C4" w:rsidP="008F51C4">
      <w:pPr>
        <w:autoSpaceDE w:val="0"/>
        <w:autoSpaceDN w:val="0"/>
        <w:adjustRightInd w:val="0"/>
        <w:rPr>
          <w:rFonts w:ascii="Times New Roman" w:hAnsi="Times New Roman"/>
          <w:b/>
          <w:bCs/>
          <w:i/>
          <w:iCs/>
          <w:sz w:val="22"/>
          <w:szCs w:val="22"/>
          <w:u w:val="double"/>
        </w:rPr>
      </w:pPr>
      <w:r w:rsidRPr="004378E1">
        <w:rPr>
          <w:rFonts w:ascii="Times New Roman" w:hAnsi="Times New Roman"/>
          <w:b/>
          <w:bCs/>
          <w:sz w:val="22"/>
          <w:szCs w:val="22"/>
          <w:u w:val="double"/>
        </w:rPr>
        <w:t xml:space="preserve">July 1, 2009 </w:t>
      </w:r>
      <w:r w:rsidRPr="004378E1">
        <w:rPr>
          <w:rFonts w:ascii="Times New Roman" w:hAnsi="Times New Roman"/>
          <w:b/>
          <w:bCs/>
          <w:iCs/>
          <w:sz w:val="22"/>
          <w:szCs w:val="22"/>
          <w:u w:val="double"/>
        </w:rPr>
        <w:t>through December 31, 2010</w:t>
      </w:r>
    </w:p>
    <w:p w:rsidR="008F51C4" w:rsidRPr="004378E1" w:rsidRDefault="008F51C4" w:rsidP="00787CC8">
      <w:pPr>
        <w:numPr>
          <w:ilvl w:val="0"/>
          <w:numId w:val="14"/>
        </w:numPr>
        <w:autoSpaceDE w:val="0"/>
        <w:autoSpaceDN w:val="0"/>
        <w:adjustRightInd w:val="0"/>
        <w:rPr>
          <w:rFonts w:ascii="Times New Roman" w:hAnsi="Times New Roman"/>
          <w:sz w:val="22"/>
          <w:szCs w:val="22"/>
          <w:u w:val="double"/>
        </w:rPr>
      </w:pPr>
      <w:r w:rsidRPr="004378E1">
        <w:rPr>
          <w:rFonts w:ascii="Times New Roman" w:hAnsi="Times New Roman"/>
          <w:sz w:val="22"/>
          <w:szCs w:val="22"/>
          <w:u w:val="double"/>
        </w:rPr>
        <w:t>Two addit</w:t>
      </w:r>
      <w:r w:rsidR="00815AB2">
        <w:rPr>
          <w:rFonts w:ascii="Times New Roman" w:hAnsi="Times New Roman"/>
          <w:sz w:val="22"/>
          <w:szCs w:val="22"/>
          <w:u w:val="double"/>
        </w:rPr>
        <w:t>ional persons appointed by the</w:t>
      </w:r>
      <w:r w:rsidRPr="004378E1">
        <w:rPr>
          <w:rFonts w:ascii="Times New Roman" w:hAnsi="Times New Roman"/>
          <w:sz w:val="22"/>
          <w:szCs w:val="22"/>
          <w:u w:val="double"/>
        </w:rPr>
        <w:t xml:space="preserve"> Trustees</w:t>
      </w:r>
      <w:r w:rsidR="00815AB2">
        <w:rPr>
          <w:rFonts w:ascii="Times New Roman" w:hAnsi="Times New Roman"/>
          <w:sz w:val="22"/>
          <w:szCs w:val="22"/>
          <w:u w:val="double"/>
        </w:rPr>
        <w:t xml:space="preserve"> of the LLA</w:t>
      </w:r>
      <w:r w:rsidRPr="004378E1">
        <w:rPr>
          <w:rFonts w:ascii="Times New Roman" w:hAnsi="Times New Roman"/>
          <w:sz w:val="22"/>
          <w:szCs w:val="22"/>
          <w:u w:val="double"/>
        </w:rPr>
        <w:t xml:space="preserve"> serve as members of the County Law Library Resources Board [the Board is comprised of seven members during this time]</w:t>
      </w:r>
      <w:r w:rsidR="00E5628F" w:rsidRPr="004378E1">
        <w:rPr>
          <w:rFonts w:ascii="Times New Roman" w:hAnsi="Times New Roman"/>
          <w:sz w:val="22"/>
          <w:szCs w:val="22"/>
          <w:u w:val="double"/>
        </w:rPr>
        <w:t>.</w:t>
      </w:r>
      <w:r w:rsidR="004E2074">
        <w:rPr>
          <w:rFonts w:ascii="Times New Roman" w:hAnsi="Times New Roman"/>
          <w:sz w:val="22"/>
          <w:szCs w:val="22"/>
          <w:u w:val="double"/>
        </w:rPr>
        <w:t xml:space="preserve"> [R.C. </w:t>
      </w:r>
      <w:r w:rsidR="004E2074" w:rsidRPr="006B1FDE">
        <w:rPr>
          <w:rFonts w:ascii="Times New Roman" w:hAnsi="Times New Roman"/>
          <w:sz w:val="22"/>
          <w:szCs w:val="22"/>
          <w:u w:val="double"/>
        </w:rPr>
        <w:t>§</w:t>
      </w:r>
      <w:r w:rsidR="004E2074">
        <w:rPr>
          <w:rFonts w:ascii="Times New Roman" w:hAnsi="Times New Roman"/>
          <w:sz w:val="22"/>
          <w:szCs w:val="22"/>
          <w:u w:val="double"/>
        </w:rPr>
        <w:t>307.511(C)]</w:t>
      </w:r>
    </w:p>
    <w:p w:rsidR="008F51C4" w:rsidRPr="004378E1" w:rsidRDefault="008F51C4" w:rsidP="00787CC8">
      <w:pPr>
        <w:numPr>
          <w:ilvl w:val="0"/>
          <w:numId w:val="14"/>
        </w:numPr>
        <w:autoSpaceDE w:val="0"/>
        <w:autoSpaceDN w:val="0"/>
        <w:adjustRightInd w:val="0"/>
        <w:rPr>
          <w:rFonts w:ascii="Times New Roman" w:hAnsi="Times New Roman"/>
          <w:sz w:val="22"/>
          <w:szCs w:val="22"/>
          <w:u w:val="double"/>
        </w:rPr>
      </w:pPr>
      <w:r w:rsidRPr="004378E1">
        <w:rPr>
          <w:rFonts w:ascii="Times New Roman" w:hAnsi="Times New Roman"/>
          <w:sz w:val="22"/>
          <w:szCs w:val="22"/>
          <w:u w:val="double"/>
        </w:rPr>
        <w:t>Transition Advisory Council exists– members are the board of trustees of the County Law Library Association</w:t>
      </w:r>
      <w:r w:rsidR="00E5628F" w:rsidRPr="004378E1">
        <w:rPr>
          <w:rFonts w:ascii="Times New Roman" w:hAnsi="Times New Roman"/>
          <w:sz w:val="22"/>
          <w:szCs w:val="22"/>
          <w:u w:val="double"/>
        </w:rPr>
        <w:t>.</w:t>
      </w:r>
      <w:r w:rsidR="004E2074">
        <w:rPr>
          <w:rFonts w:ascii="Times New Roman" w:hAnsi="Times New Roman"/>
          <w:sz w:val="22"/>
          <w:szCs w:val="22"/>
          <w:u w:val="double"/>
        </w:rPr>
        <w:t xml:space="preserve"> [R.C. </w:t>
      </w:r>
      <w:r w:rsidR="004E2074" w:rsidRPr="006B1FDE">
        <w:rPr>
          <w:rFonts w:ascii="Times New Roman" w:hAnsi="Times New Roman"/>
          <w:sz w:val="22"/>
          <w:szCs w:val="22"/>
          <w:u w:val="double"/>
        </w:rPr>
        <w:t>§</w:t>
      </w:r>
      <w:r w:rsidR="004E2074">
        <w:rPr>
          <w:rFonts w:ascii="Times New Roman" w:hAnsi="Times New Roman"/>
          <w:sz w:val="22"/>
          <w:szCs w:val="22"/>
          <w:u w:val="double"/>
        </w:rPr>
        <w:t>307.51(E)]</w:t>
      </w:r>
    </w:p>
    <w:p w:rsidR="008F51C4" w:rsidRPr="004378E1" w:rsidRDefault="008F51C4" w:rsidP="008F51C4">
      <w:pPr>
        <w:autoSpaceDE w:val="0"/>
        <w:autoSpaceDN w:val="0"/>
        <w:adjustRightInd w:val="0"/>
        <w:rPr>
          <w:rFonts w:ascii="Times New Roman" w:hAnsi="Times New Roman"/>
          <w:b/>
          <w:bCs/>
          <w:sz w:val="22"/>
          <w:szCs w:val="22"/>
          <w:u w:val="double"/>
        </w:rPr>
      </w:pPr>
    </w:p>
    <w:p w:rsidR="008F51C4" w:rsidRPr="004378E1" w:rsidRDefault="008F51C4" w:rsidP="008F51C4">
      <w:pPr>
        <w:autoSpaceDE w:val="0"/>
        <w:autoSpaceDN w:val="0"/>
        <w:adjustRightInd w:val="0"/>
        <w:rPr>
          <w:rFonts w:ascii="Times New Roman" w:hAnsi="Times New Roman"/>
          <w:sz w:val="22"/>
          <w:szCs w:val="22"/>
          <w:u w:val="double"/>
        </w:rPr>
      </w:pPr>
      <w:r w:rsidRPr="004378E1">
        <w:rPr>
          <w:rFonts w:ascii="Times New Roman" w:hAnsi="Times New Roman"/>
          <w:b/>
          <w:bCs/>
          <w:sz w:val="22"/>
          <w:szCs w:val="22"/>
          <w:u w:val="double"/>
        </w:rPr>
        <w:t xml:space="preserve">July 15, 2009 </w:t>
      </w:r>
      <w:r w:rsidRPr="004378E1">
        <w:rPr>
          <w:rFonts w:ascii="Times New Roman" w:hAnsi="Times New Roman"/>
          <w:sz w:val="22"/>
          <w:szCs w:val="22"/>
          <w:u w:val="double"/>
        </w:rPr>
        <w:t>– County Law Library Resources Board must hold its initial meeting on or before this date</w:t>
      </w:r>
      <w:r w:rsidR="00E5628F" w:rsidRPr="004378E1">
        <w:rPr>
          <w:rFonts w:ascii="Times New Roman" w:hAnsi="Times New Roman"/>
          <w:sz w:val="22"/>
          <w:szCs w:val="22"/>
          <w:u w:val="double"/>
        </w:rPr>
        <w:t>.</w:t>
      </w:r>
      <w:r w:rsidR="004E2074">
        <w:rPr>
          <w:rFonts w:ascii="Times New Roman" w:hAnsi="Times New Roman"/>
          <w:sz w:val="22"/>
          <w:szCs w:val="22"/>
          <w:u w:val="double"/>
        </w:rPr>
        <w:t xml:space="preserve">  [R.C. </w:t>
      </w:r>
      <w:r w:rsidR="004E2074" w:rsidRPr="006B1FDE">
        <w:rPr>
          <w:rFonts w:ascii="Times New Roman" w:hAnsi="Times New Roman"/>
          <w:sz w:val="22"/>
          <w:szCs w:val="22"/>
          <w:u w:val="double"/>
        </w:rPr>
        <w:t>§</w:t>
      </w:r>
      <w:r w:rsidR="004E2074">
        <w:rPr>
          <w:rFonts w:ascii="Times New Roman" w:hAnsi="Times New Roman"/>
          <w:sz w:val="22"/>
          <w:szCs w:val="22"/>
          <w:u w:val="double"/>
        </w:rPr>
        <w:t>307.512]</w:t>
      </w:r>
    </w:p>
    <w:p w:rsidR="008F51C4" w:rsidRPr="004378E1" w:rsidRDefault="008F51C4" w:rsidP="008F51C4">
      <w:pPr>
        <w:autoSpaceDE w:val="0"/>
        <w:autoSpaceDN w:val="0"/>
        <w:adjustRightInd w:val="0"/>
        <w:rPr>
          <w:rFonts w:ascii="Times New Roman" w:hAnsi="Times New Roman"/>
          <w:b/>
          <w:bCs/>
          <w:sz w:val="22"/>
          <w:szCs w:val="22"/>
          <w:u w:val="double"/>
        </w:rPr>
      </w:pPr>
    </w:p>
    <w:p w:rsidR="008F51C4" w:rsidRPr="004378E1" w:rsidRDefault="008F51C4" w:rsidP="008F51C4">
      <w:pPr>
        <w:autoSpaceDE w:val="0"/>
        <w:autoSpaceDN w:val="0"/>
        <w:adjustRightInd w:val="0"/>
        <w:rPr>
          <w:rFonts w:ascii="Times New Roman" w:hAnsi="Times New Roman"/>
          <w:sz w:val="22"/>
          <w:szCs w:val="22"/>
          <w:u w:val="double"/>
        </w:rPr>
      </w:pPr>
      <w:r w:rsidRPr="004378E1">
        <w:rPr>
          <w:rFonts w:ascii="Times New Roman" w:hAnsi="Times New Roman"/>
          <w:b/>
          <w:bCs/>
          <w:sz w:val="22"/>
          <w:szCs w:val="22"/>
          <w:u w:val="double"/>
        </w:rPr>
        <w:t xml:space="preserve">County Commissioner’s budget process for calendar year 2010 </w:t>
      </w:r>
      <w:r w:rsidRPr="004378E1">
        <w:rPr>
          <w:rFonts w:ascii="Times New Roman" w:hAnsi="Times New Roman"/>
          <w:sz w:val="22"/>
          <w:szCs w:val="22"/>
          <w:u w:val="double"/>
        </w:rPr>
        <w:t>- County Law Library Resources Board submits budget request and has its 2010 budget approved by the board of county commissioners</w:t>
      </w:r>
      <w:r w:rsidR="00E5628F" w:rsidRPr="004378E1">
        <w:rPr>
          <w:rFonts w:ascii="Times New Roman" w:hAnsi="Times New Roman"/>
          <w:sz w:val="22"/>
          <w:szCs w:val="22"/>
          <w:u w:val="double"/>
        </w:rPr>
        <w:t>.</w:t>
      </w:r>
      <w:r w:rsidR="004E2074">
        <w:rPr>
          <w:rFonts w:ascii="Times New Roman" w:hAnsi="Times New Roman"/>
          <w:sz w:val="22"/>
          <w:szCs w:val="22"/>
          <w:u w:val="double"/>
        </w:rPr>
        <w:t xml:space="preserve">  [R.C. </w:t>
      </w:r>
      <w:r w:rsidR="004E2074" w:rsidRPr="006B1FDE">
        <w:rPr>
          <w:rFonts w:ascii="Times New Roman" w:hAnsi="Times New Roman"/>
          <w:sz w:val="22"/>
          <w:szCs w:val="22"/>
          <w:u w:val="double"/>
        </w:rPr>
        <w:t>§</w:t>
      </w:r>
      <w:r w:rsidR="004E2074">
        <w:rPr>
          <w:rFonts w:ascii="Times New Roman" w:hAnsi="Times New Roman"/>
          <w:sz w:val="22"/>
          <w:szCs w:val="22"/>
          <w:u w:val="double"/>
        </w:rPr>
        <w:t>307.513(A)]</w:t>
      </w:r>
    </w:p>
    <w:p w:rsidR="008F51C4" w:rsidRPr="004378E1" w:rsidRDefault="008F51C4" w:rsidP="008F51C4">
      <w:pPr>
        <w:autoSpaceDE w:val="0"/>
        <w:autoSpaceDN w:val="0"/>
        <w:adjustRightInd w:val="0"/>
        <w:rPr>
          <w:rFonts w:ascii="Times New Roman" w:hAnsi="Times New Roman"/>
          <w:sz w:val="22"/>
          <w:szCs w:val="22"/>
          <w:u w:val="double"/>
        </w:rPr>
      </w:pPr>
    </w:p>
    <w:p w:rsidR="008F51C4" w:rsidRPr="004378E1" w:rsidRDefault="008F51C4" w:rsidP="008F51C4">
      <w:pPr>
        <w:autoSpaceDE w:val="0"/>
        <w:autoSpaceDN w:val="0"/>
        <w:adjustRightInd w:val="0"/>
        <w:rPr>
          <w:rFonts w:ascii="Times New Roman" w:hAnsi="Times New Roman"/>
          <w:b/>
          <w:bCs/>
          <w:sz w:val="22"/>
          <w:szCs w:val="22"/>
          <w:u w:val="double"/>
        </w:rPr>
      </w:pPr>
      <w:r w:rsidRPr="004378E1">
        <w:rPr>
          <w:rFonts w:ascii="Times New Roman" w:hAnsi="Times New Roman"/>
          <w:b/>
          <w:bCs/>
          <w:sz w:val="22"/>
          <w:szCs w:val="22"/>
          <w:u w:val="double"/>
        </w:rPr>
        <w:t>December 31, 2009</w:t>
      </w:r>
    </w:p>
    <w:p w:rsidR="008F51C4" w:rsidRPr="004378E1" w:rsidRDefault="008F51C4" w:rsidP="00787CC8">
      <w:pPr>
        <w:numPr>
          <w:ilvl w:val="0"/>
          <w:numId w:val="20"/>
        </w:numPr>
        <w:autoSpaceDE w:val="0"/>
        <w:autoSpaceDN w:val="0"/>
        <w:adjustRightInd w:val="0"/>
        <w:ind w:left="720"/>
        <w:rPr>
          <w:rFonts w:ascii="Times New Roman" w:hAnsi="Times New Roman"/>
          <w:sz w:val="22"/>
          <w:szCs w:val="22"/>
          <w:u w:val="double"/>
        </w:rPr>
      </w:pPr>
      <w:r w:rsidRPr="004378E1">
        <w:rPr>
          <w:rFonts w:ascii="Times New Roman" w:hAnsi="Times New Roman"/>
          <w:sz w:val="22"/>
          <w:szCs w:val="22"/>
          <w:u w:val="double"/>
        </w:rPr>
        <w:t>County Law Library Association’s responsibility for management of the county law library ends.</w:t>
      </w:r>
    </w:p>
    <w:p w:rsidR="008F51C4" w:rsidRPr="004378E1" w:rsidRDefault="008F51C4" w:rsidP="00787CC8">
      <w:pPr>
        <w:numPr>
          <w:ilvl w:val="0"/>
          <w:numId w:val="20"/>
        </w:numPr>
        <w:autoSpaceDE w:val="0"/>
        <w:autoSpaceDN w:val="0"/>
        <w:adjustRightInd w:val="0"/>
        <w:ind w:left="720"/>
        <w:rPr>
          <w:rFonts w:ascii="Times New Roman" w:hAnsi="Times New Roman"/>
          <w:sz w:val="22"/>
          <w:szCs w:val="22"/>
          <w:u w:val="double"/>
        </w:rPr>
      </w:pPr>
      <w:r w:rsidRPr="004378E1">
        <w:rPr>
          <w:rFonts w:ascii="Times New Roman" w:hAnsi="Times New Roman"/>
          <w:sz w:val="22"/>
          <w:szCs w:val="22"/>
          <w:u w:val="double"/>
        </w:rPr>
        <w:t>Last day County Law Library Association receives fine and penalty money.</w:t>
      </w:r>
    </w:p>
    <w:p w:rsidR="008F51C4" w:rsidRPr="004378E1" w:rsidRDefault="008F51C4" w:rsidP="00787CC8">
      <w:pPr>
        <w:numPr>
          <w:ilvl w:val="0"/>
          <w:numId w:val="20"/>
        </w:numPr>
        <w:autoSpaceDE w:val="0"/>
        <w:autoSpaceDN w:val="0"/>
        <w:adjustRightInd w:val="0"/>
        <w:ind w:left="720"/>
        <w:rPr>
          <w:rFonts w:ascii="Times New Roman" w:hAnsi="Times New Roman"/>
          <w:sz w:val="22"/>
          <w:szCs w:val="22"/>
          <w:u w:val="double"/>
        </w:rPr>
      </w:pPr>
      <w:r w:rsidRPr="004378E1">
        <w:rPr>
          <w:rFonts w:ascii="Times New Roman" w:hAnsi="Times New Roman"/>
          <w:sz w:val="22"/>
          <w:szCs w:val="22"/>
          <w:u w:val="double"/>
        </w:rPr>
        <w:t>County obligations to County law Library Association end.</w:t>
      </w:r>
    </w:p>
    <w:p w:rsidR="008F51C4" w:rsidRPr="004378E1" w:rsidRDefault="008F51C4" w:rsidP="008F51C4">
      <w:pPr>
        <w:autoSpaceDE w:val="0"/>
        <w:autoSpaceDN w:val="0"/>
        <w:adjustRightInd w:val="0"/>
        <w:rPr>
          <w:rFonts w:ascii="Times New Roman" w:hAnsi="Times New Roman"/>
          <w:b/>
          <w:bCs/>
          <w:sz w:val="22"/>
          <w:szCs w:val="22"/>
          <w:u w:val="double"/>
        </w:rPr>
      </w:pPr>
    </w:p>
    <w:p w:rsidR="008F51C4" w:rsidRPr="004378E1" w:rsidRDefault="008F51C4" w:rsidP="008F51C4">
      <w:pPr>
        <w:autoSpaceDE w:val="0"/>
        <w:autoSpaceDN w:val="0"/>
        <w:adjustRightInd w:val="0"/>
        <w:rPr>
          <w:rFonts w:ascii="Times New Roman" w:hAnsi="Times New Roman"/>
          <w:b/>
          <w:bCs/>
          <w:sz w:val="22"/>
          <w:szCs w:val="22"/>
          <w:u w:val="double"/>
        </w:rPr>
      </w:pPr>
      <w:r w:rsidRPr="004378E1">
        <w:rPr>
          <w:rFonts w:ascii="Times New Roman" w:hAnsi="Times New Roman"/>
          <w:b/>
          <w:bCs/>
          <w:sz w:val="22"/>
          <w:szCs w:val="22"/>
          <w:u w:val="double"/>
        </w:rPr>
        <w:t>January 1, 2010</w:t>
      </w:r>
    </w:p>
    <w:p w:rsidR="008F51C4" w:rsidRPr="004378E1" w:rsidRDefault="008F51C4" w:rsidP="00787CC8">
      <w:pPr>
        <w:numPr>
          <w:ilvl w:val="0"/>
          <w:numId w:val="21"/>
        </w:numPr>
        <w:autoSpaceDE w:val="0"/>
        <w:autoSpaceDN w:val="0"/>
        <w:adjustRightInd w:val="0"/>
        <w:rPr>
          <w:rFonts w:ascii="Times New Roman" w:hAnsi="Times New Roman"/>
          <w:sz w:val="22"/>
          <w:szCs w:val="22"/>
          <w:u w:val="double"/>
        </w:rPr>
      </w:pPr>
      <w:r w:rsidRPr="004378E1">
        <w:rPr>
          <w:rFonts w:ascii="Times New Roman" w:hAnsi="Times New Roman"/>
          <w:sz w:val="22"/>
          <w:szCs w:val="22"/>
          <w:u w:val="double"/>
        </w:rPr>
        <w:t>County Law Library Resources Board begins management of legal resources needs of the county and the county law library.</w:t>
      </w:r>
    </w:p>
    <w:p w:rsidR="008F51C4" w:rsidRPr="004378E1" w:rsidRDefault="008F51C4" w:rsidP="00787CC8">
      <w:pPr>
        <w:numPr>
          <w:ilvl w:val="0"/>
          <w:numId w:val="21"/>
        </w:numPr>
        <w:autoSpaceDE w:val="0"/>
        <w:autoSpaceDN w:val="0"/>
        <w:adjustRightInd w:val="0"/>
        <w:rPr>
          <w:rFonts w:ascii="Times New Roman" w:hAnsi="Times New Roman"/>
          <w:sz w:val="22"/>
          <w:szCs w:val="22"/>
          <w:u w:val="double"/>
        </w:rPr>
      </w:pPr>
      <w:r w:rsidRPr="004378E1">
        <w:rPr>
          <w:rFonts w:ascii="Times New Roman" w:hAnsi="Times New Roman"/>
          <w:sz w:val="22"/>
          <w:szCs w:val="22"/>
          <w:u w:val="double"/>
        </w:rPr>
        <w:lastRenderedPageBreak/>
        <w:t>County Law Library Resources Fund is effective – exists as a special revenue fund within the county treasury into which is deposited all fine and penalty money allocated to the County Law Library Resources Board and any appropriations permissively made to the Law Library Resources Fund from the general fund by the commissioners.</w:t>
      </w:r>
      <w:r w:rsidR="004E2074">
        <w:rPr>
          <w:rFonts w:ascii="Times New Roman" w:hAnsi="Times New Roman"/>
          <w:sz w:val="22"/>
          <w:szCs w:val="22"/>
          <w:u w:val="double"/>
        </w:rPr>
        <w:t xml:space="preserve"> [R.C. </w:t>
      </w:r>
      <w:r w:rsidR="004E2074" w:rsidRPr="006B1FDE">
        <w:rPr>
          <w:rFonts w:ascii="Times New Roman" w:hAnsi="Times New Roman"/>
          <w:sz w:val="22"/>
          <w:szCs w:val="22"/>
          <w:u w:val="double"/>
        </w:rPr>
        <w:t>§</w:t>
      </w:r>
      <w:r w:rsidR="004E2074">
        <w:rPr>
          <w:rFonts w:ascii="Times New Roman" w:hAnsi="Times New Roman"/>
          <w:sz w:val="22"/>
          <w:szCs w:val="22"/>
          <w:u w:val="double"/>
        </w:rPr>
        <w:t>307.513(B)]</w:t>
      </w:r>
    </w:p>
    <w:p w:rsidR="008F51C4" w:rsidRPr="004378E1" w:rsidRDefault="008F51C4" w:rsidP="00787CC8">
      <w:pPr>
        <w:numPr>
          <w:ilvl w:val="0"/>
          <w:numId w:val="21"/>
        </w:numPr>
        <w:autoSpaceDE w:val="0"/>
        <w:autoSpaceDN w:val="0"/>
        <w:adjustRightInd w:val="0"/>
        <w:rPr>
          <w:rFonts w:ascii="Times New Roman" w:hAnsi="Times New Roman"/>
          <w:sz w:val="22"/>
          <w:szCs w:val="22"/>
          <w:u w:val="double"/>
        </w:rPr>
      </w:pPr>
      <w:r w:rsidRPr="004378E1">
        <w:rPr>
          <w:rFonts w:ascii="Times New Roman" w:hAnsi="Times New Roman"/>
          <w:sz w:val="22"/>
          <w:szCs w:val="22"/>
          <w:u w:val="double"/>
        </w:rPr>
        <w:t>Fine and penalty money now directed to the county</w:t>
      </w:r>
      <w:r w:rsidR="00E5628F" w:rsidRPr="004378E1">
        <w:rPr>
          <w:rFonts w:ascii="Times New Roman" w:hAnsi="Times New Roman"/>
          <w:sz w:val="22"/>
          <w:szCs w:val="22"/>
          <w:u w:val="double"/>
        </w:rPr>
        <w:t>.</w:t>
      </w:r>
      <w:r w:rsidR="004E2074">
        <w:rPr>
          <w:rFonts w:ascii="Times New Roman" w:hAnsi="Times New Roman"/>
          <w:sz w:val="22"/>
          <w:szCs w:val="22"/>
          <w:u w:val="double"/>
        </w:rPr>
        <w:t xml:space="preserve"> [R.C. </w:t>
      </w:r>
      <w:r w:rsidR="004E2074" w:rsidRPr="006B1FDE">
        <w:rPr>
          <w:rFonts w:ascii="Times New Roman" w:hAnsi="Times New Roman"/>
          <w:sz w:val="22"/>
          <w:szCs w:val="22"/>
          <w:u w:val="double"/>
        </w:rPr>
        <w:t>§</w:t>
      </w:r>
      <w:r w:rsidR="004E2074">
        <w:rPr>
          <w:rFonts w:ascii="Times New Roman" w:hAnsi="Times New Roman"/>
          <w:sz w:val="22"/>
          <w:szCs w:val="22"/>
          <w:u w:val="double"/>
        </w:rPr>
        <w:t>307.514]</w:t>
      </w:r>
    </w:p>
    <w:p w:rsidR="008F51C4" w:rsidRPr="004378E1" w:rsidRDefault="008F51C4" w:rsidP="008F51C4">
      <w:pPr>
        <w:autoSpaceDE w:val="0"/>
        <w:autoSpaceDN w:val="0"/>
        <w:adjustRightInd w:val="0"/>
        <w:rPr>
          <w:rFonts w:ascii="Times New Roman" w:hAnsi="Times New Roman"/>
          <w:sz w:val="22"/>
          <w:szCs w:val="22"/>
          <w:u w:val="double"/>
        </w:rPr>
      </w:pPr>
    </w:p>
    <w:p w:rsidR="008F51C4" w:rsidRPr="004378E1" w:rsidRDefault="008F51C4" w:rsidP="008F51C4">
      <w:pPr>
        <w:autoSpaceDE w:val="0"/>
        <w:autoSpaceDN w:val="0"/>
        <w:adjustRightInd w:val="0"/>
        <w:rPr>
          <w:rFonts w:ascii="Times New Roman" w:hAnsi="Times New Roman"/>
          <w:sz w:val="22"/>
          <w:szCs w:val="22"/>
          <w:u w:val="double"/>
        </w:rPr>
      </w:pPr>
      <w:r w:rsidRPr="004378E1">
        <w:rPr>
          <w:rFonts w:ascii="Times New Roman" w:hAnsi="Times New Roman"/>
          <w:b/>
          <w:bCs/>
          <w:sz w:val="22"/>
          <w:szCs w:val="22"/>
          <w:u w:val="double"/>
        </w:rPr>
        <w:t xml:space="preserve">On or before January 1, 2010 </w:t>
      </w:r>
      <w:r w:rsidRPr="004378E1">
        <w:rPr>
          <w:rFonts w:ascii="Times New Roman" w:hAnsi="Times New Roman"/>
          <w:sz w:val="22"/>
          <w:szCs w:val="22"/>
          <w:u w:val="double"/>
        </w:rPr>
        <w:t>- County Law Library Association is to transfer to the county both of the following:</w:t>
      </w:r>
    </w:p>
    <w:p w:rsidR="008F51C4" w:rsidRPr="004378E1" w:rsidRDefault="008F51C4" w:rsidP="00787CC8">
      <w:pPr>
        <w:numPr>
          <w:ilvl w:val="0"/>
          <w:numId w:val="20"/>
        </w:numPr>
        <w:autoSpaceDE w:val="0"/>
        <w:autoSpaceDN w:val="0"/>
        <w:adjustRightInd w:val="0"/>
        <w:ind w:left="720"/>
        <w:rPr>
          <w:rFonts w:ascii="Times New Roman" w:hAnsi="Times New Roman"/>
          <w:sz w:val="22"/>
          <w:szCs w:val="22"/>
          <w:u w:val="double"/>
        </w:rPr>
      </w:pPr>
      <w:r w:rsidRPr="004378E1">
        <w:rPr>
          <w:rFonts w:ascii="Times New Roman" w:hAnsi="Times New Roman"/>
          <w:sz w:val="22"/>
          <w:szCs w:val="22"/>
          <w:u w:val="double"/>
        </w:rPr>
        <w:t>All unspent fines and penalties in the law library's general fund and retained moneys collected pursuant to ORC Sections 3375.50 to 3375.53</w:t>
      </w:r>
      <w:r w:rsidR="00E5628F" w:rsidRPr="004378E1">
        <w:rPr>
          <w:rFonts w:ascii="Times New Roman" w:hAnsi="Times New Roman"/>
          <w:sz w:val="22"/>
          <w:szCs w:val="22"/>
          <w:u w:val="double"/>
        </w:rPr>
        <w:t>.</w:t>
      </w:r>
      <w:r w:rsidR="004E2074">
        <w:rPr>
          <w:rFonts w:ascii="Times New Roman" w:hAnsi="Times New Roman"/>
          <w:sz w:val="22"/>
          <w:szCs w:val="22"/>
          <w:u w:val="double"/>
        </w:rPr>
        <w:t xml:space="preserve"> [R.C. </w:t>
      </w:r>
      <w:r w:rsidR="004E2074" w:rsidRPr="006B1FDE">
        <w:rPr>
          <w:rFonts w:ascii="Times New Roman" w:hAnsi="Times New Roman"/>
          <w:sz w:val="22"/>
          <w:szCs w:val="22"/>
          <w:u w:val="double"/>
        </w:rPr>
        <w:t>§</w:t>
      </w:r>
      <w:r w:rsidR="004E2074">
        <w:rPr>
          <w:rFonts w:ascii="Times New Roman" w:hAnsi="Times New Roman"/>
          <w:sz w:val="22"/>
          <w:szCs w:val="22"/>
          <w:u w:val="double"/>
        </w:rPr>
        <w:t>307.515(A)]</w:t>
      </w:r>
    </w:p>
    <w:p w:rsidR="008F51C4" w:rsidRPr="004378E1" w:rsidRDefault="008F51C4" w:rsidP="00787CC8">
      <w:pPr>
        <w:numPr>
          <w:ilvl w:val="0"/>
          <w:numId w:val="20"/>
        </w:numPr>
        <w:autoSpaceDE w:val="0"/>
        <w:autoSpaceDN w:val="0"/>
        <w:adjustRightInd w:val="0"/>
        <w:ind w:left="720"/>
        <w:rPr>
          <w:rFonts w:ascii="Times New Roman" w:hAnsi="Times New Roman"/>
          <w:sz w:val="22"/>
          <w:szCs w:val="22"/>
          <w:u w:val="double"/>
        </w:rPr>
      </w:pPr>
      <w:r w:rsidRPr="004378E1">
        <w:rPr>
          <w:rFonts w:ascii="Times New Roman" w:hAnsi="Times New Roman"/>
          <w:sz w:val="22"/>
          <w:szCs w:val="22"/>
          <w:u w:val="double"/>
        </w:rPr>
        <w:t>All personal property that the association can reasonably identify as having been purchased by the fines and penalties in the law library's general fund or retained moneys fund collected pursuant to ORC Sections 3375.50 to 3375.53</w:t>
      </w:r>
      <w:r w:rsidR="00E5628F" w:rsidRPr="004378E1">
        <w:rPr>
          <w:rFonts w:ascii="Times New Roman" w:hAnsi="Times New Roman"/>
          <w:sz w:val="22"/>
          <w:szCs w:val="22"/>
          <w:u w:val="double"/>
        </w:rPr>
        <w:t>.</w:t>
      </w:r>
    </w:p>
    <w:p w:rsidR="008F51C4" w:rsidRPr="004378E1" w:rsidRDefault="008F51C4" w:rsidP="008F51C4">
      <w:pPr>
        <w:autoSpaceDE w:val="0"/>
        <w:autoSpaceDN w:val="0"/>
        <w:adjustRightInd w:val="0"/>
        <w:rPr>
          <w:rFonts w:ascii="Times New Roman" w:hAnsi="Times New Roman"/>
          <w:sz w:val="22"/>
          <w:szCs w:val="22"/>
          <w:u w:val="double"/>
        </w:rPr>
      </w:pPr>
    </w:p>
    <w:p w:rsidR="008F51C4" w:rsidRPr="004E2074" w:rsidRDefault="008F51C4" w:rsidP="008F51C4">
      <w:pPr>
        <w:autoSpaceDE w:val="0"/>
        <w:autoSpaceDN w:val="0"/>
        <w:adjustRightInd w:val="0"/>
        <w:rPr>
          <w:rFonts w:ascii="Times New Roman" w:hAnsi="Times New Roman"/>
          <w:b/>
          <w:sz w:val="22"/>
          <w:szCs w:val="22"/>
          <w:u w:val="double"/>
        </w:rPr>
      </w:pPr>
      <w:r w:rsidRPr="004378E1">
        <w:rPr>
          <w:rFonts w:ascii="Times New Roman" w:hAnsi="Times New Roman"/>
          <w:b/>
          <w:bCs/>
          <w:sz w:val="22"/>
          <w:szCs w:val="22"/>
          <w:u w:val="double"/>
        </w:rPr>
        <w:t xml:space="preserve">July 1, 2010 </w:t>
      </w:r>
      <w:r w:rsidRPr="004378E1">
        <w:rPr>
          <w:rFonts w:ascii="Times New Roman" w:hAnsi="Times New Roman"/>
          <w:sz w:val="22"/>
          <w:szCs w:val="22"/>
          <w:u w:val="double"/>
        </w:rPr>
        <w:t xml:space="preserve">– </w:t>
      </w:r>
      <w:r w:rsidR="004E2074">
        <w:rPr>
          <w:rFonts w:ascii="Times New Roman" w:hAnsi="Times New Roman"/>
          <w:sz w:val="22"/>
          <w:szCs w:val="22"/>
          <w:u w:val="double"/>
        </w:rPr>
        <w:t>The County Commissioner’s Association</w:t>
      </w:r>
      <w:r w:rsidRPr="004378E1">
        <w:rPr>
          <w:rFonts w:ascii="Times New Roman" w:hAnsi="Times New Roman"/>
          <w:sz w:val="22"/>
          <w:szCs w:val="22"/>
          <w:u w:val="double"/>
        </w:rPr>
        <w:t xml:space="preserve"> must make </w:t>
      </w:r>
      <w:r w:rsidR="00C560B8">
        <w:rPr>
          <w:rFonts w:ascii="Times New Roman" w:hAnsi="Times New Roman"/>
          <w:sz w:val="22"/>
          <w:szCs w:val="22"/>
          <w:u w:val="double"/>
        </w:rPr>
        <w:t xml:space="preserve">the </w:t>
      </w:r>
      <w:r w:rsidRPr="004378E1">
        <w:rPr>
          <w:rFonts w:ascii="Times New Roman" w:hAnsi="Times New Roman"/>
          <w:sz w:val="22"/>
          <w:szCs w:val="22"/>
          <w:u w:val="double"/>
        </w:rPr>
        <w:t xml:space="preserve">initial </w:t>
      </w:r>
      <w:r w:rsidR="00C560B8">
        <w:rPr>
          <w:rFonts w:ascii="Times New Roman" w:hAnsi="Times New Roman"/>
          <w:sz w:val="22"/>
          <w:szCs w:val="22"/>
          <w:u w:val="double"/>
        </w:rPr>
        <w:t>appointments</w:t>
      </w:r>
      <w:r w:rsidRPr="004378E1">
        <w:rPr>
          <w:rFonts w:ascii="Times New Roman" w:hAnsi="Times New Roman"/>
          <w:sz w:val="22"/>
          <w:szCs w:val="22"/>
          <w:u w:val="double"/>
        </w:rPr>
        <w:t xml:space="preserve"> of two members to the Statewide Consortium of County Law Library Resources Boards by this date – one appointment must be a chief administrator of a County Law Library Resources Board</w:t>
      </w:r>
      <w:r w:rsidR="00E5628F" w:rsidRPr="004378E1">
        <w:rPr>
          <w:rFonts w:ascii="Times New Roman" w:hAnsi="Times New Roman"/>
          <w:sz w:val="22"/>
          <w:szCs w:val="22"/>
          <w:u w:val="double"/>
        </w:rPr>
        <w:t>.</w:t>
      </w:r>
      <w:r w:rsidR="004E2074">
        <w:rPr>
          <w:rFonts w:ascii="Times New Roman" w:hAnsi="Times New Roman"/>
          <w:sz w:val="22"/>
          <w:szCs w:val="22"/>
          <w:u w:val="double"/>
        </w:rPr>
        <w:t xml:space="preserve">  [R.C. </w:t>
      </w:r>
      <w:r w:rsidR="004E2074" w:rsidRPr="006B1FDE">
        <w:rPr>
          <w:rFonts w:ascii="Times New Roman" w:hAnsi="Times New Roman"/>
          <w:sz w:val="22"/>
          <w:szCs w:val="22"/>
          <w:u w:val="double"/>
        </w:rPr>
        <w:t>§</w:t>
      </w:r>
      <w:r w:rsidR="004E2074">
        <w:rPr>
          <w:rFonts w:ascii="Times New Roman" w:hAnsi="Times New Roman"/>
          <w:sz w:val="22"/>
          <w:szCs w:val="22"/>
          <w:u w:val="double"/>
        </w:rPr>
        <w:t>3375.481(C)]</w:t>
      </w:r>
    </w:p>
    <w:p w:rsidR="008F51C4" w:rsidRPr="004378E1" w:rsidRDefault="008F51C4" w:rsidP="008F51C4">
      <w:pPr>
        <w:autoSpaceDE w:val="0"/>
        <w:autoSpaceDN w:val="0"/>
        <w:adjustRightInd w:val="0"/>
        <w:rPr>
          <w:rFonts w:ascii="Times New Roman" w:hAnsi="Times New Roman"/>
          <w:b/>
          <w:bCs/>
          <w:sz w:val="22"/>
          <w:szCs w:val="22"/>
          <w:u w:val="double"/>
        </w:rPr>
      </w:pPr>
    </w:p>
    <w:p w:rsidR="008F51C4" w:rsidRPr="004378E1" w:rsidRDefault="008F51C4" w:rsidP="008F51C4">
      <w:pPr>
        <w:autoSpaceDE w:val="0"/>
        <w:autoSpaceDN w:val="0"/>
        <w:adjustRightInd w:val="0"/>
        <w:rPr>
          <w:rFonts w:ascii="Times New Roman" w:hAnsi="Times New Roman"/>
          <w:b/>
          <w:bCs/>
          <w:sz w:val="22"/>
          <w:szCs w:val="22"/>
          <w:u w:val="double"/>
        </w:rPr>
      </w:pPr>
      <w:r w:rsidRPr="004378E1">
        <w:rPr>
          <w:rFonts w:ascii="Times New Roman" w:hAnsi="Times New Roman"/>
          <w:b/>
          <w:bCs/>
          <w:sz w:val="22"/>
          <w:szCs w:val="22"/>
          <w:u w:val="double"/>
        </w:rPr>
        <w:t>January 1, 2011</w:t>
      </w:r>
    </w:p>
    <w:p w:rsidR="008F51C4" w:rsidRPr="004378E1" w:rsidRDefault="008F51C4" w:rsidP="00787CC8">
      <w:pPr>
        <w:numPr>
          <w:ilvl w:val="0"/>
          <w:numId w:val="22"/>
        </w:numPr>
        <w:autoSpaceDE w:val="0"/>
        <w:autoSpaceDN w:val="0"/>
        <w:adjustRightInd w:val="0"/>
        <w:rPr>
          <w:rFonts w:ascii="Times New Roman" w:hAnsi="Times New Roman"/>
          <w:sz w:val="22"/>
          <w:szCs w:val="22"/>
          <w:u w:val="double"/>
        </w:rPr>
      </w:pPr>
      <w:r w:rsidRPr="004378E1">
        <w:rPr>
          <w:rFonts w:ascii="Times New Roman" w:hAnsi="Times New Roman"/>
          <w:sz w:val="22"/>
          <w:szCs w:val="22"/>
          <w:u w:val="double"/>
        </w:rPr>
        <w:t>Statewide Consortium of County Law Library Resources Boards is effective.</w:t>
      </w:r>
      <w:r w:rsidR="004E2074">
        <w:rPr>
          <w:rFonts w:ascii="Times New Roman" w:hAnsi="Times New Roman"/>
          <w:sz w:val="22"/>
          <w:szCs w:val="22"/>
          <w:u w:val="double"/>
        </w:rPr>
        <w:t xml:space="preserve"> [R.C. </w:t>
      </w:r>
      <w:r w:rsidR="004E2074" w:rsidRPr="006B1FDE">
        <w:rPr>
          <w:rFonts w:ascii="Times New Roman" w:hAnsi="Times New Roman"/>
          <w:sz w:val="22"/>
          <w:szCs w:val="22"/>
          <w:u w:val="double"/>
        </w:rPr>
        <w:t>§</w:t>
      </w:r>
      <w:r w:rsidR="004E2074">
        <w:rPr>
          <w:rFonts w:ascii="Times New Roman" w:hAnsi="Times New Roman"/>
          <w:sz w:val="22"/>
          <w:szCs w:val="22"/>
          <w:u w:val="double"/>
        </w:rPr>
        <w:t>3375.481(A)]</w:t>
      </w:r>
    </w:p>
    <w:p w:rsidR="008F51C4" w:rsidRPr="004378E1" w:rsidRDefault="008F51C4" w:rsidP="00787CC8">
      <w:pPr>
        <w:numPr>
          <w:ilvl w:val="0"/>
          <w:numId w:val="22"/>
        </w:numPr>
        <w:autoSpaceDE w:val="0"/>
        <w:autoSpaceDN w:val="0"/>
        <w:adjustRightInd w:val="0"/>
        <w:rPr>
          <w:rFonts w:ascii="Times New Roman" w:hAnsi="Times New Roman"/>
          <w:sz w:val="22"/>
          <w:szCs w:val="22"/>
          <w:u w:val="double"/>
        </w:rPr>
      </w:pPr>
      <w:r w:rsidRPr="004378E1">
        <w:rPr>
          <w:rFonts w:ascii="Times New Roman" w:hAnsi="Times New Roman"/>
          <w:sz w:val="22"/>
          <w:szCs w:val="22"/>
          <w:u w:val="double"/>
        </w:rPr>
        <w:t>Statewide Consortium of County Law Library Resources Boards Fund is established within the state treasury – the annual county assessments for the Statewide Consortium are deposited into this fund.</w:t>
      </w:r>
      <w:r w:rsidR="004E2074">
        <w:rPr>
          <w:rFonts w:ascii="Times New Roman" w:hAnsi="Times New Roman"/>
          <w:sz w:val="22"/>
          <w:szCs w:val="22"/>
          <w:u w:val="double"/>
        </w:rPr>
        <w:t xml:space="preserve"> [R.C. </w:t>
      </w:r>
      <w:r w:rsidR="004E2074" w:rsidRPr="006B1FDE">
        <w:rPr>
          <w:rFonts w:ascii="Times New Roman" w:hAnsi="Times New Roman"/>
          <w:sz w:val="22"/>
          <w:szCs w:val="22"/>
          <w:u w:val="double"/>
        </w:rPr>
        <w:t>§</w:t>
      </w:r>
      <w:r w:rsidR="004E2074">
        <w:rPr>
          <w:rFonts w:ascii="Times New Roman" w:hAnsi="Times New Roman"/>
          <w:sz w:val="22"/>
          <w:szCs w:val="22"/>
          <w:u w:val="double"/>
        </w:rPr>
        <w:t>3375.481(E)(1)]</w:t>
      </w:r>
    </w:p>
    <w:p w:rsidR="008F51C4" w:rsidRPr="004378E1" w:rsidRDefault="008F51C4" w:rsidP="00787CC8">
      <w:pPr>
        <w:numPr>
          <w:ilvl w:val="0"/>
          <w:numId w:val="22"/>
        </w:numPr>
        <w:autoSpaceDE w:val="0"/>
        <w:autoSpaceDN w:val="0"/>
        <w:adjustRightInd w:val="0"/>
        <w:rPr>
          <w:rFonts w:ascii="Times New Roman" w:hAnsi="Times New Roman"/>
          <w:sz w:val="22"/>
          <w:szCs w:val="22"/>
          <w:u w:val="double"/>
        </w:rPr>
      </w:pPr>
      <w:r w:rsidRPr="004378E1">
        <w:rPr>
          <w:rFonts w:ascii="Times New Roman" w:hAnsi="Times New Roman"/>
          <w:sz w:val="22"/>
          <w:szCs w:val="22"/>
          <w:u w:val="double"/>
        </w:rPr>
        <w:t>County Law Library Resources Board may, at their discretion, create and appoint an Advisory Council – members appointed to the Advisory Council must be persons engaged in the private practice of law and have experience in the operation and funding of law libraries</w:t>
      </w:r>
      <w:r w:rsidR="00E5628F" w:rsidRPr="004378E1">
        <w:rPr>
          <w:rFonts w:ascii="Times New Roman" w:hAnsi="Times New Roman"/>
          <w:sz w:val="22"/>
          <w:szCs w:val="22"/>
          <w:u w:val="double"/>
        </w:rPr>
        <w:t>.</w:t>
      </w:r>
      <w:r w:rsidR="004E2074">
        <w:rPr>
          <w:rFonts w:ascii="Times New Roman" w:hAnsi="Times New Roman"/>
          <w:sz w:val="22"/>
          <w:szCs w:val="22"/>
          <w:u w:val="double"/>
        </w:rPr>
        <w:t xml:space="preserve"> [R.C. </w:t>
      </w:r>
      <w:r w:rsidR="004E2074" w:rsidRPr="006B1FDE">
        <w:rPr>
          <w:rFonts w:ascii="Times New Roman" w:hAnsi="Times New Roman"/>
          <w:sz w:val="22"/>
          <w:szCs w:val="22"/>
          <w:u w:val="double"/>
        </w:rPr>
        <w:t>§</w:t>
      </w:r>
      <w:r w:rsidR="004E2074">
        <w:rPr>
          <w:rFonts w:ascii="Times New Roman" w:hAnsi="Times New Roman"/>
          <w:sz w:val="22"/>
          <w:szCs w:val="22"/>
          <w:u w:val="double"/>
        </w:rPr>
        <w:t>3375.481(F)]</w:t>
      </w:r>
    </w:p>
    <w:p w:rsidR="008F51C4" w:rsidRPr="004378E1" w:rsidRDefault="008F51C4" w:rsidP="008F51C4">
      <w:pPr>
        <w:autoSpaceDE w:val="0"/>
        <w:autoSpaceDN w:val="0"/>
        <w:adjustRightInd w:val="0"/>
        <w:rPr>
          <w:rFonts w:ascii="Times New Roman" w:hAnsi="Times New Roman"/>
          <w:sz w:val="22"/>
          <w:szCs w:val="22"/>
          <w:u w:val="double"/>
        </w:rPr>
      </w:pPr>
    </w:p>
    <w:p w:rsidR="008F51C4" w:rsidRPr="004378E1" w:rsidRDefault="008F51C4" w:rsidP="008F51C4">
      <w:pPr>
        <w:autoSpaceDE w:val="0"/>
        <w:autoSpaceDN w:val="0"/>
        <w:adjustRightInd w:val="0"/>
        <w:rPr>
          <w:rFonts w:ascii="Times New Roman" w:hAnsi="Times New Roman"/>
          <w:sz w:val="22"/>
          <w:szCs w:val="22"/>
          <w:u w:val="double"/>
        </w:rPr>
      </w:pPr>
      <w:r w:rsidRPr="004378E1">
        <w:rPr>
          <w:rFonts w:ascii="Times New Roman" w:hAnsi="Times New Roman"/>
          <w:b/>
          <w:bCs/>
          <w:sz w:val="22"/>
          <w:szCs w:val="22"/>
          <w:u w:val="double"/>
        </w:rPr>
        <w:t xml:space="preserve">On or before February 15, 2011 </w:t>
      </w:r>
      <w:r w:rsidRPr="004378E1">
        <w:rPr>
          <w:rFonts w:ascii="Times New Roman" w:hAnsi="Times New Roman"/>
          <w:b/>
          <w:bCs/>
          <w:i/>
          <w:iCs/>
          <w:sz w:val="22"/>
          <w:szCs w:val="22"/>
          <w:u w:val="double"/>
        </w:rPr>
        <w:t xml:space="preserve">and each year thereafter </w:t>
      </w:r>
      <w:r w:rsidRPr="004378E1">
        <w:rPr>
          <w:rFonts w:ascii="Times New Roman" w:hAnsi="Times New Roman"/>
          <w:sz w:val="22"/>
          <w:szCs w:val="22"/>
          <w:u w:val="double"/>
        </w:rPr>
        <w:t>– county treasurers’ are to have deposited their County Law Library Resources Board’s annual assessment for the Statewide Consortium</w:t>
      </w:r>
      <w:r w:rsidR="00E5628F" w:rsidRPr="004378E1">
        <w:rPr>
          <w:rFonts w:ascii="Times New Roman" w:hAnsi="Times New Roman"/>
          <w:sz w:val="22"/>
          <w:szCs w:val="22"/>
          <w:u w:val="double"/>
        </w:rPr>
        <w:t>.</w:t>
      </w:r>
    </w:p>
    <w:p w:rsidR="008F51C4" w:rsidRPr="004378E1" w:rsidRDefault="008F51C4" w:rsidP="008F51C4">
      <w:pPr>
        <w:autoSpaceDE w:val="0"/>
        <w:autoSpaceDN w:val="0"/>
        <w:adjustRightInd w:val="0"/>
        <w:rPr>
          <w:rFonts w:ascii="Times New Roman" w:hAnsi="Times New Roman"/>
          <w:b/>
          <w:bCs/>
          <w:sz w:val="22"/>
          <w:szCs w:val="22"/>
          <w:u w:val="double"/>
        </w:rPr>
      </w:pPr>
    </w:p>
    <w:p w:rsidR="008F51C4" w:rsidRPr="004378E1" w:rsidRDefault="00BB0953" w:rsidP="0074334F">
      <w:pPr>
        <w:widowControl w:val="0"/>
        <w:jc w:val="both"/>
        <w:rPr>
          <w:rFonts w:ascii="Times New Roman" w:hAnsi="Times New Roman"/>
          <w:b/>
          <w:sz w:val="22"/>
          <w:szCs w:val="22"/>
          <w:u w:val="double"/>
        </w:rPr>
      </w:pPr>
      <w:r w:rsidRPr="004378E1">
        <w:rPr>
          <w:rFonts w:ascii="Times New Roman" w:hAnsi="Times New Roman"/>
          <w:b/>
          <w:sz w:val="22"/>
          <w:szCs w:val="22"/>
          <w:u w:val="double"/>
        </w:rPr>
        <w:t>HOW HB 420 AFFECT</w:t>
      </w:r>
      <w:r w:rsidR="0032541C" w:rsidRPr="004378E1">
        <w:rPr>
          <w:rFonts w:ascii="Times New Roman" w:hAnsi="Times New Roman"/>
          <w:b/>
          <w:sz w:val="22"/>
          <w:szCs w:val="22"/>
          <w:u w:val="double"/>
        </w:rPr>
        <w:t>S</w:t>
      </w:r>
      <w:r w:rsidRPr="004378E1">
        <w:rPr>
          <w:rFonts w:ascii="Times New Roman" w:hAnsi="Times New Roman"/>
          <w:b/>
          <w:sz w:val="22"/>
          <w:szCs w:val="22"/>
          <w:u w:val="double"/>
        </w:rPr>
        <w:t xml:space="preserve"> FY 2008</w:t>
      </w:r>
    </w:p>
    <w:p w:rsidR="000A1300" w:rsidRPr="004378E1" w:rsidRDefault="00BB0953" w:rsidP="0074334F">
      <w:pPr>
        <w:widowControl w:val="0"/>
        <w:jc w:val="both"/>
        <w:rPr>
          <w:rFonts w:ascii="Times New Roman" w:hAnsi="Times New Roman"/>
          <w:sz w:val="22"/>
          <w:szCs w:val="22"/>
          <w:u w:val="double"/>
        </w:rPr>
      </w:pPr>
      <w:r w:rsidRPr="004378E1">
        <w:rPr>
          <w:rFonts w:ascii="Times New Roman" w:hAnsi="Times New Roman"/>
          <w:sz w:val="22"/>
          <w:szCs w:val="22"/>
          <w:u w:val="double"/>
        </w:rPr>
        <w:t>The provisions of HB 420 are not effective until January 1, 2009.  Therefore, counties and county LLA’s should follow the HB 363 and HB 66 guidance below that was in effect during fiscal year 2008.</w:t>
      </w:r>
    </w:p>
    <w:p w:rsidR="006B086E" w:rsidRPr="004378E1" w:rsidRDefault="006B086E" w:rsidP="0074334F">
      <w:pPr>
        <w:widowControl w:val="0"/>
        <w:jc w:val="both"/>
        <w:rPr>
          <w:rFonts w:ascii="Times New Roman" w:hAnsi="Times New Roman"/>
          <w:sz w:val="22"/>
          <w:szCs w:val="22"/>
          <w:u w:val="double"/>
        </w:rPr>
      </w:pPr>
    </w:p>
    <w:p w:rsidR="006B086E" w:rsidRPr="00BB0953" w:rsidRDefault="006B086E" w:rsidP="0074334F">
      <w:pPr>
        <w:widowControl w:val="0"/>
        <w:jc w:val="both"/>
        <w:rPr>
          <w:rFonts w:ascii="Times New Roman" w:hAnsi="Times New Roman"/>
          <w:sz w:val="22"/>
          <w:szCs w:val="22"/>
          <w:u w:val="double"/>
        </w:rPr>
      </w:pPr>
      <w:r w:rsidRPr="004378E1">
        <w:rPr>
          <w:rFonts w:ascii="Times New Roman" w:hAnsi="Times New Roman"/>
          <w:sz w:val="22"/>
          <w:szCs w:val="22"/>
          <w:u w:val="double"/>
        </w:rPr>
        <w:t xml:space="preserve">Additional information regarding HB 420 can be found in County Advisory Bulletin 2009-01 issued by the County Commissioners Association of Ohio website at </w:t>
      </w:r>
      <w:hyperlink r:id="rId10" w:history="1">
        <w:r w:rsidRPr="004378E1">
          <w:rPr>
            <w:rStyle w:val="Hyperlink"/>
            <w:rFonts w:ascii="Times New Roman" w:hAnsi="Times New Roman"/>
            <w:sz w:val="22"/>
            <w:szCs w:val="22"/>
          </w:rPr>
          <w:t>http://www.ccao.org/LinkClick.aspx?link=CABs%2fCAB200901.pdf&amp;tabid=355&amp;mid=974&amp;language=en-US</w:t>
        </w:r>
      </w:hyperlink>
      <w:r w:rsidRPr="001C639E">
        <w:rPr>
          <w:rFonts w:ascii="Times New Roman" w:hAnsi="Times New Roman"/>
          <w:sz w:val="22"/>
          <w:szCs w:val="22"/>
        </w:rPr>
        <w:t xml:space="preserve">. </w:t>
      </w:r>
    </w:p>
    <w:p w:rsidR="000A1300" w:rsidRDefault="000A1300" w:rsidP="0074334F">
      <w:pPr>
        <w:widowControl w:val="0"/>
        <w:jc w:val="both"/>
        <w:rPr>
          <w:rFonts w:ascii="Times New Roman" w:hAnsi="Times New Roman"/>
          <w:b/>
          <w:sz w:val="22"/>
          <w:szCs w:val="22"/>
        </w:rPr>
      </w:pPr>
    </w:p>
    <w:p w:rsidR="004378E1" w:rsidRPr="006F08D3" w:rsidRDefault="0074334F" w:rsidP="004378E1">
      <w:pPr>
        <w:widowControl w:val="0"/>
        <w:autoSpaceDE w:val="0"/>
        <w:autoSpaceDN w:val="0"/>
        <w:adjustRightInd w:val="0"/>
        <w:jc w:val="both"/>
        <w:rPr>
          <w:rFonts w:ascii="Times New Roman" w:hAnsi="Times New Roman"/>
          <w:sz w:val="22"/>
          <w:szCs w:val="22"/>
        </w:rPr>
      </w:pPr>
      <w:r w:rsidRPr="006F08D3">
        <w:rPr>
          <w:rFonts w:ascii="Times New Roman" w:hAnsi="Times New Roman"/>
          <w:sz w:val="22"/>
          <w:szCs w:val="22"/>
        </w:rPr>
        <w:t xml:space="preserve">Pursuant to House Bill 363 and House Bill 66, beginning January 1, 2007, Ohio Rev. Code </w:t>
      </w:r>
      <w:r w:rsidR="008624E0" w:rsidRPr="006F08D3">
        <w:rPr>
          <w:rFonts w:ascii="Times New Roman" w:hAnsi="Times New Roman"/>
          <w:sz w:val="22"/>
          <w:szCs w:val="22"/>
        </w:rPr>
        <w:t>§</w:t>
      </w:r>
      <w:r w:rsidRPr="006F08D3">
        <w:rPr>
          <w:rFonts w:ascii="Times New Roman" w:hAnsi="Times New Roman"/>
          <w:sz w:val="22"/>
          <w:szCs w:val="22"/>
        </w:rPr>
        <w:t xml:space="preserve">3375.49 </w:t>
      </w:r>
      <w:r w:rsidRPr="004378E1">
        <w:rPr>
          <w:rFonts w:ascii="Times New Roman" w:hAnsi="Times New Roman"/>
          <w:sz w:val="22"/>
          <w:szCs w:val="22"/>
        </w:rPr>
        <w:t xml:space="preserve">requires law libraries to pay 20% of the compensation for their librarian and up to two assistants from their own funds. The law library’s funding obligation increases by 20 percent annually.  </w:t>
      </w:r>
      <w:r w:rsidR="004378E1" w:rsidRPr="004378E1">
        <w:rPr>
          <w:rFonts w:ascii="Times New Roman" w:hAnsi="Times New Roman"/>
          <w:sz w:val="22"/>
          <w:szCs w:val="22"/>
          <w:u w:val="wave"/>
        </w:rPr>
        <w:t>Therefore, for 2008, law libraries must pay 40% of the compensation for their librarian and up to two assistants from their own funds; the county pays 60%</w:t>
      </w:r>
      <w:r w:rsidR="004378E1" w:rsidRPr="004378E1">
        <w:rPr>
          <w:rFonts w:ascii="Times New Roman" w:hAnsi="Times New Roman"/>
          <w:sz w:val="22"/>
          <w:szCs w:val="22"/>
        </w:rPr>
        <w:t xml:space="preserve">.  </w:t>
      </w:r>
      <w:r w:rsidR="004378E1" w:rsidRPr="004378E1">
        <w:rPr>
          <w:rFonts w:ascii="Times New Roman" w:hAnsi="Times New Roman"/>
          <w:strike/>
          <w:sz w:val="22"/>
          <w:szCs w:val="22"/>
        </w:rPr>
        <w:t xml:space="preserve">Therefore, beginning January 1, 2011, law libraries must pay 100% of these librarians’ compensation from law library </w:t>
      </w:r>
      <w:r w:rsidR="004378E1" w:rsidRPr="004378E1">
        <w:rPr>
          <w:rFonts w:ascii="Times New Roman" w:hAnsi="Times New Roman"/>
          <w:strike/>
          <w:sz w:val="22"/>
          <w:szCs w:val="22"/>
        </w:rPr>
        <w:lastRenderedPageBreak/>
        <w:t>funds</w:t>
      </w:r>
      <w:r w:rsidR="004378E1" w:rsidRPr="004378E1">
        <w:rPr>
          <w:rFonts w:ascii="Times New Roman" w:hAnsi="Times New Roman"/>
          <w:sz w:val="22"/>
          <w:szCs w:val="22"/>
        </w:rPr>
        <w:t xml:space="preserve">.  </w:t>
      </w:r>
      <w:r w:rsidR="004378E1" w:rsidRPr="004378E1">
        <w:rPr>
          <w:rFonts w:ascii="Times New Roman" w:hAnsi="Times New Roman"/>
          <w:sz w:val="22"/>
          <w:szCs w:val="22"/>
          <w:u w:val="double"/>
        </w:rPr>
        <w:t>Due to HB 420, counties pay 100% of the compensation of the librarian and two assistants beginning January 1, 2009</w:t>
      </w:r>
      <w:r w:rsidR="004378E1" w:rsidRPr="004378E1">
        <w:rPr>
          <w:rFonts w:ascii="Times New Roman" w:hAnsi="Times New Roman"/>
          <w:sz w:val="22"/>
          <w:szCs w:val="22"/>
        </w:rPr>
        <w:t>.</w:t>
      </w:r>
    </w:p>
    <w:p w:rsidR="0074334F" w:rsidRPr="006F08D3" w:rsidRDefault="0074334F" w:rsidP="0074334F">
      <w:pPr>
        <w:widowControl w:val="0"/>
        <w:autoSpaceDE w:val="0"/>
        <w:autoSpaceDN w:val="0"/>
        <w:adjustRightInd w:val="0"/>
        <w:jc w:val="both"/>
        <w:rPr>
          <w:rFonts w:ascii="Times New Roman" w:hAnsi="Times New Roman"/>
          <w:sz w:val="22"/>
          <w:szCs w:val="22"/>
        </w:rPr>
      </w:pPr>
    </w:p>
    <w:p w:rsidR="0074334F" w:rsidRPr="006F08D3" w:rsidRDefault="0074334F" w:rsidP="0074334F">
      <w:pPr>
        <w:widowControl w:val="0"/>
        <w:autoSpaceDE w:val="0"/>
        <w:autoSpaceDN w:val="0"/>
        <w:adjustRightInd w:val="0"/>
        <w:jc w:val="both"/>
        <w:rPr>
          <w:rFonts w:ascii="Times New Roman" w:hAnsi="Times New Roman"/>
          <w:sz w:val="22"/>
          <w:szCs w:val="22"/>
        </w:rPr>
      </w:pPr>
      <w:r w:rsidRPr="006F08D3">
        <w:rPr>
          <w:rFonts w:ascii="Times New Roman" w:hAnsi="Times New Roman"/>
          <w:sz w:val="22"/>
          <w:szCs w:val="22"/>
        </w:rPr>
        <w:t xml:space="preserve">Ohio Attorney General Opinion 2007-12 clarifies what elements do (and do not) fall within the definition of </w:t>
      </w:r>
      <w:r w:rsidRPr="006F08D3">
        <w:rPr>
          <w:rFonts w:ascii="Times New Roman" w:hAnsi="Times New Roman"/>
          <w:i/>
          <w:iCs/>
          <w:sz w:val="22"/>
          <w:szCs w:val="22"/>
        </w:rPr>
        <w:t xml:space="preserve">compensation </w:t>
      </w:r>
      <w:r w:rsidRPr="006F08D3">
        <w:rPr>
          <w:rFonts w:ascii="Times New Roman" w:hAnsi="Times New Roman"/>
          <w:sz w:val="22"/>
          <w:szCs w:val="22"/>
        </w:rPr>
        <w:t xml:space="preserve">under Ohio Rev. Code </w:t>
      </w:r>
      <w:r w:rsidR="008624E0" w:rsidRPr="006F08D3">
        <w:rPr>
          <w:rFonts w:ascii="Times New Roman" w:hAnsi="Times New Roman"/>
          <w:sz w:val="22"/>
          <w:szCs w:val="22"/>
        </w:rPr>
        <w:t>§</w:t>
      </w:r>
      <w:r w:rsidRPr="006F08D3">
        <w:rPr>
          <w:rFonts w:ascii="Times New Roman" w:hAnsi="Times New Roman"/>
          <w:sz w:val="22"/>
          <w:szCs w:val="22"/>
        </w:rPr>
        <w:t xml:space="preserve">3375.49.  See the summary of this Bulletin below. </w:t>
      </w:r>
    </w:p>
    <w:p w:rsidR="0074334F" w:rsidRPr="00AB7288" w:rsidRDefault="0074334F" w:rsidP="0074334F">
      <w:pPr>
        <w:widowControl w:val="0"/>
        <w:autoSpaceDE w:val="0"/>
        <w:autoSpaceDN w:val="0"/>
        <w:adjustRightInd w:val="0"/>
        <w:jc w:val="both"/>
        <w:rPr>
          <w:rFonts w:ascii="Times New Roman" w:hAnsi="Times New Roman"/>
          <w:sz w:val="22"/>
          <w:szCs w:val="22"/>
          <w:u w:val="double"/>
        </w:rPr>
      </w:pPr>
    </w:p>
    <w:p w:rsidR="004378E1" w:rsidRPr="006F08D3" w:rsidRDefault="0074334F" w:rsidP="004378E1">
      <w:pPr>
        <w:widowControl w:val="0"/>
        <w:autoSpaceDE w:val="0"/>
        <w:autoSpaceDN w:val="0"/>
        <w:adjustRightInd w:val="0"/>
        <w:jc w:val="both"/>
        <w:rPr>
          <w:rFonts w:ascii="Times New Roman" w:hAnsi="Times New Roman"/>
          <w:sz w:val="22"/>
          <w:szCs w:val="22"/>
        </w:rPr>
      </w:pPr>
      <w:r w:rsidRPr="006F08D3">
        <w:rPr>
          <w:rFonts w:ascii="Times New Roman" w:hAnsi="Times New Roman"/>
          <w:sz w:val="22"/>
          <w:szCs w:val="22"/>
        </w:rPr>
        <w:t xml:space="preserve">The same law applies one year later for space, utilities and fixtures the county commissioners provide to the LLA. Therefore, beginning January 1, 2008, LLA must pay 20% of these costs. </w:t>
      </w:r>
      <w:r w:rsidRPr="004378E1">
        <w:rPr>
          <w:rFonts w:ascii="Times New Roman" w:hAnsi="Times New Roman"/>
          <w:strike/>
          <w:sz w:val="22"/>
          <w:szCs w:val="22"/>
        </w:rPr>
        <w:t>The LLA’s percentage increases 20% annually.  As a result, beginning January 1, 2012, LLA’s libraries must pay 100% of their space, utilities and fixtures costs from law library funds.  Prior to these Revised Code amendments, counties paid for the compensation of law librarians as well as provided space.</w:t>
      </w:r>
      <w:r w:rsidRPr="004378E1">
        <w:rPr>
          <w:rFonts w:ascii="Times New Roman" w:hAnsi="Times New Roman"/>
          <w:sz w:val="22"/>
          <w:szCs w:val="22"/>
        </w:rPr>
        <w:t xml:space="preserve">  </w:t>
      </w:r>
      <w:r w:rsidR="004378E1" w:rsidRPr="004378E1">
        <w:rPr>
          <w:rFonts w:ascii="Times New Roman" w:hAnsi="Times New Roman"/>
          <w:sz w:val="22"/>
          <w:szCs w:val="22"/>
          <w:u w:val="double"/>
        </w:rPr>
        <w:t>Due to HB 420, counties pay 100% of the cost of space, utilities and fixtures</w:t>
      </w:r>
      <w:r w:rsidR="004378E1" w:rsidRPr="004378E1">
        <w:rPr>
          <w:rFonts w:ascii="Times New Roman" w:hAnsi="Times New Roman"/>
          <w:sz w:val="22"/>
          <w:szCs w:val="22"/>
        </w:rPr>
        <w:t xml:space="preserve"> </w:t>
      </w:r>
      <w:r w:rsidR="004378E1" w:rsidRPr="004378E1">
        <w:rPr>
          <w:rFonts w:ascii="Times New Roman" w:hAnsi="Times New Roman"/>
          <w:sz w:val="22"/>
          <w:szCs w:val="22"/>
          <w:u w:val="double"/>
        </w:rPr>
        <w:t>beginning January 1, 2009</w:t>
      </w:r>
      <w:r w:rsidR="004378E1" w:rsidRPr="004378E1">
        <w:rPr>
          <w:rFonts w:ascii="Times New Roman" w:hAnsi="Times New Roman"/>
          <w:sz w:val="22"/>
          <w:szCs w:val="22"/>
        </w:rPr>
        <w:t>.</w:t>
      </w:r>
    </w:p>
    <w:p w:rsidR="004378E1" w:rsidRPr="00AB7288" w:rsidRDefault="004378E1" w:rsidP="004378E1">
      <w:pPr>
        <w:widowControl w:val="0"/>
        <w:autoSpaceDE w:val="0"/>
        <w:autoSpaceDN w:val="0"/>
        <w:adjustRightInd w:val="0"/>
        <w:jc w:val="both"/>
        <w:rPr>
          <w:rFonts w:ascii="Times New Roman" w:hAnsi="Times New Roman"/>
          <w:sz w:val="22"/>
          <w:szCs w:val="22"/>
          <w:u w:val="double"/>
        </w:rPr>
      </w:pPr>
    </w:p>
    <w:p w:rsidR="0074334F" w:rsidRPr="006F08D3" w:rsidRDefault="0074334F" w:rsidP="0074334F">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imes New Roman" w:hAnsi="Times New Roman"/>
          <w:sz w:val="22"/>
          <w:szCs w:val="22"/>
        </w:rPr>
      </w:pPr>
      <w:r w:rsidRPr="006F08D3">
        <w:rPr>
          <w:rFonts w:ascii="Times New Roman" w:hAnsi="Times New Roman"/>
          <w:b/>
          <w:bCs/>
          <w:i/>
          <w:iCs/>
          <w:sz w:val="22"/>
          <w:szCs w:val="22"/>
        </w:rPr>
        <w:t xml:space="preserve">Important: </w:t>
      </w:r>
      <w:r w:rsidRPr="006F08D3">
        <w:rPr>
          <w:rFonts w:ascii="Times New Roman" w:hAnsi="Times New Roman"/>
          <w:sz w:val="22"/>
          <w:szCs w:val="22"/>
        </w:rPr>
        <w:t xml:space="preserve">Ohio Rev. Code </w:t>
      </w:r>
      <w:r w:rsidR="008624E0" w:rsidRPr="006F08D3">
        <w:rPr>
          <w:rFonts w:ascii="Times New Roman" w:hAnsi="Times New Roman"/>
          <w:sz w:val="22"/>
          <w:szCs w:val="22"/>
        </w:rPr>
        <w:t>§</w:t>
      </w:r>
      <w:r w:rsidRPr="006F08D3">
        <w:rPr>
          <w:rFonts w:ascii="Times New Roman" w:hAnsi="Times New Roman"/>
          <w:sz w:val="22"/>
          <w:szCs w:val="22"/>
        </w:rPr>
        <w:t>3375.49 does not permit counties to pay amounts exceeding the statutory percentages for law library compensation, space, utilities and fixtures. The Auditor of State must therefore report noncompliance findings, including findings for recovery or findings for adjustment if counties continue to pay costs exceeding the statutory percentages on behalf of a law library.</w:t>
      </w:r>
    </w:p>
    <w:p w:rsidR="0074334F" w:rsidRPr="006F08D3" w:rsidRDefault="0074334F" w:rsidP="0074334F">
      <w:pPr>
        <w:widowControl w:val="0"/>
        <w:autoSpaceDE w:val="0"/>
        <w:autoSpaceDN w:val="0"/>
        <w:adjustRightInd w:val="0"/>
        <w:jc w:val="both"/>
        <w:rPr>
          <w:rFonts w:ascii="Times New Roman" w:hAnsi="Times New Roman"/>
          <w:b/>
          <w:bCs/>
          <w:sz w:val="22"/>
          <w:szCs w:val="22"/>
        </w:rPr>
      </w:pPr>
    </w:p>
    <w:p w:rsidR="0074334F" w:rsidRPr="006F08D3" w:rsidRDefault="0074334F" w:rsidP="0074334F">
      <w:pPr>
        <w:widowControl w:val="0"/>
        <w:autoSpaceDE w:val="0"/>
        <w:autoSpaceDN w:val="0"/>
        <w:adjustRightInd w:val="0"/>
        <w:jc w:val="both"/>
        <w:rPr>
          <w:rFonts w:ascii="Times New Roman" w:hAnsi="Times New Roman"/>
          <w:b/>
          <w:bCs/>
          <w:i/>
          <w:sz w:val="22"/>
          <w:szCs w:val="22"/>
        </w:rPr>
      </w:pPr>
      <w:r w:rsidRPr="006F08D3">
        <w:rPr>
          <w:rFonts w:ascii="Times New Roman" w:hAnsi="Times New Roman"/>
          <w:b/>
          <w:bCs/>
          <w:i/>
          <w:sz w:val="22"/>
          <w:szCs w:val="22"/>
        </w:rPr>
        <w:t>Compensation</w:t>
      </w:r>
    </w:p>
    <w:p w:rsidR="0074334F" w:rsidRPr="00AB7288" w:rsidRDefault="0074334F" w:rsidP="0074334F">
      <w:pPr>
        <w:widowControl w:val="0"/>
        <w:autoSpaceDE w:val="0"/>
        <w:autoSpaceDN w:val="0"/>
        <w:adjustRightInd w:val="0"/>
        <w:jc w:val="both"/>
        <w:rPr>
          <w:rFonts w:ascii="Times New Roman" w:hAnsi="Times New Roman"/>
          <w:sz w:val="22"/>
          <w:szCs w:val="22"/>
          <w:u w:val="double"/>
        </w:rPr>
      </w:pPr>
    </w:p>
    <w:p w:rsidR="0074334F" w:rsidRPr="006F08D3" w:rsidRDefault="0074334F" w:rsidP="0074334F">
      <w:pPr>
        <w:widowControl w:val="0"/>
        <w:autoSpaceDE w:val="0"/>
        <w:autoSpaceDN w:val="0"/>
        <w:adjustRightInd w:val="0"/>
        <w:jc w:val="both"/>
        <w:rPr>
          <w:rFonts w:ascii="Times New Roman" w:hAnsi="Times New Roman"/>
          <w:sz w:val="22"/>
          <w:szCs w:val="22"/>
        </w:rPr>
      </w:pPr>
      <w:r w:rsidRPr="006F08D3">
        <w:rPr>
          <w:rFonts w:ascii="Times New Roman" w:hAnsi="Times New Roman"/>
          <w:sz w:val="22"/>
          <w:szCs w:val="22"/>
        </w:rPr>
        <w:t xml:space="preserve">The following summarizes the main components of Attorney General Opinion 2007-012 relating to law library compensation issues likely to affect counties and county law library associations: </w:t>
      </w:r>
    </w:p>
    <w:p w:rsidR="0074334F" w:rsidRPr="006F08D3" w:rsidRDefault="0074334F" w:rsidP="0074334F">
      <w:pPr>
        <w:widowControl w:val="0"/>
        <w:autoSpaceDE w:val="0"/>
        <w:autoSpaceDN w:val="0"/>
        <w:adjustRightInd w:val="0"/>
        <w:jc w:val="both"/>
        <w:rPr>
          <w:rFonts w:ascii="Times New Roman" w:hAnsi="Times New Roman"/>
          <w:sz w:val="22"/>
          <w:szCs w:val="22"/>
        </w:rPr>
      </w:pPr>
    </w:p>
    <w:p w:rsidR="0074334F" w:rsidRPr="006F08D3" w:rsidRDefault="0074334F" w:rsidP="00787CC8">
      <w:pPr>
        <w:widowControl w:val="0"/>
        <w:numPr>
          <w:ilvl w:val="0"/>
          <w:numId w:val="17"/>
        </w:numPr>
        <w:autoSpaceDE w:val="0"/>
        <w:autoSpaceDN w:val="0"/>
        <w:adjustRightInd w:val="0"/>
        <w:jc w:val="both"/>
        <w:rPr>
          <w:rFonts w:ascii="Times New Roman" w:hAnsi="Times New Roman"/>
          <w:sz w:val="22"/>
          <w:szCs w:val="22"/>
        </w:rPr>
      </w:pPr>
      <w:r w:rsidRPr="006F08D3">
        <w:rPr>
          <w:rFonts w:ascii="Times New Roman" w:hAnsi="Times New Roman"/>
          <w:sz w:val="22"/>
          <w:szCs w:val="22"/>
        </w:rPr>
        <w:t>Prior to the amendment of Ohio Rev. Code sections 3375.48 and 3375.49, court of common pleas’ judges were authorized to fix and pay the librarians a salary, as well as fringe benefits, such as paid leave, medical insurance, and life insurance. As such, the current power of a library board to set a librarian’s compensation includes this discretionary authority to grant fringe benefits.</w:t>
      </w:r>
    </w:p>
    <w:p w:rsidR="0074334F" w:rsidRPr="006F08D3" w:rsidRDefault="0074334F" w:rsidP="0074334F">
      <w:pPr>
        <w:widowControl w:val="0"/>
        <w:autoSpaceDE w:val="0"/>
        <w:autoSpaceDN w:val="0"/>
        <w:adjustRightInd w:val="0"/>
        <w:ind w:left="360"/>
        <w:jc w:val="both"/>
        <w:rPr>
          <w:rFonts w:ascii="Times New Roman" w:hAnsi="Times New Roman"/>
          <w:sz w:val="22"/>
          <w:szCs w:val="22"/>
        </w:rPr>
      </w:pPr>
    </w:p>
    <w:p w:rsidR="0074334F" w:rsidRPr="006F08D3" w:rsidRDefault="0074334F" w:rsidP="00787CC8">
      <w:pPr>
        <w:widowControl w:val="0"/>
        <w:numPr>
          <w:ilvl w:val="0"/>
          <w:numId w:val="17"/>
        </w:numPr>
        <w:autoSpaceDE w:val="0"/>
        <w:autoSpaceDN w:val="0"/>
        <w:adjustRightInd w:val="0"/>
        <w:jc w:val="both"/>
        <w:rPr>
          <w:rFonts w:ascii="Times New Roman" w:hAnsi="Times New Roman"/>
          <w:sz w:val="22"/>
          <w:szCs w:val="22"/>
        </w:rPr>
      </w:pPr>
      <w:r w:rsidRPr="006F08D3">
        <w:rPr>
          <w:rFonts w:ascii="Times New Roman" w:hAnsi="Times New Roman"/>
          <w:sz w:val="22"/>
          <w:szCs w:val="22"/>
        </w:rPr>
        <w:t xml:space="preserve">As mentioned previously, the board of county commissioners and the county law library association board of trustees must allocate the costs of the compensation set by the library board pursuant to the percentages established by Ohio Rev. Code </w:t>
      </w:r>
      <w:r w:rsidR="0060746B" w:rsidRPr="006F08D3">
        <w:rPr>
          <w:rFonts w:ascii="Times New Roman" w:hAnsi="Times New Roman"/>
          <w:sz w:val="22"/>
          <w:szCs w:val="22"/>
        </w:rPr>
        <w:t>§</w:t>
      </w:r>
      <w:r w:rsidRPr="006F08D3">
        <w:rPr>
          <w:rFonts w:ascii="Times New Roman" w:hAnsi="Times New Roman"/>
          <w:sz w:val="22"/>
          <w:szCs w:val="22"/>
        </w:rPr>
        <w:t>3375.49.  However, each component of a librarian’s salary (i.e., salary and each fringe benefit) need not be allocated separately in accordance with these percentages.  The county and library board are free to divide up the payment of each component of a librarian’s compensation as they see fit, as long as the total cost is allocated in accordance with the percentages set by</w:t>
      </w:r>
      <w:r w:rsidRPr="00AB7288">
        <w:rPr>
          <w:rFonts w:ascii="Times New Roman" w:hAnsi="Times New Roman"/>
          <w:sz w:val="22"/>
          <w:szCs w:val="22"/>
          <w:u w:val="double"/>
        </w:rPr>
        <w:t xml:space="preserve"> </w:t>
      </w:r>
      <w:r w:rsidRPr="006F08D3">
        <w:rPr>
          <w:rFonts w:ascii="Times New Roman" w:hAnsi="Times New Roman"/>
          <w:sz w:val="22"/>
          <w:szCs w:val="22"/>
        </w:rPr>
        <w:t xml:space="preserve">Ohio Rev. Code </w:t>
      </w:r>
      <w:r w:rsidR="008624E0" w:rsidRPr="006F08D3">
        <w:rPr>
          <w:rFonts w:ascii="Times New Roman" w:hAnsi="Times New Roman"/>
          <w:sz w:val="22"/>
          <w:szCs w:val="22"/>
        </w:rPr>
        <w:t>§</w:t>
      </w:r>
      <w:r w:rsidRPr="006F08D3">
        <w:rPr>
          <w:rFonts w:ascii="Times New Roman" w:hAnsi="Times New Roman"/>
          <w:sz w:val="22"/>
          <w:szCs w:val="22"/>
        </w:rPr>
        <w:t xml:space="preserve">3375.49.  Finally, the manner in which the compensation package is apportioned between the county board and library may be renegotiated annually by the respective entities, as long as the Ohio Rev. Code </w:t>
      </w:r>
      <w:r w:rsidR="008624E0" w:rsidRPr="006F08D3">
        <w:rPr>
          <w:rFonts w:ascii="Times New Roman" w:hAnsi="Times New Roman"/>
          <w:sz w:val="22"/>
          <w:szCs w:val="22"/>
        </w:rPr>
        <w:t>§</w:t>
      </w:r>
      <w:r w:rsidRPr="006F08D3">
        <w:rPr>
          <w:rFonts w:ascii="Times New Roman" w:hAnsi="Times New Roman"/>
          <w:sz w:val="22"/>
          <w:szCs w:val="22"/>
        </w:rPr>
        <w:t>3375.49 percentages are met.</w:t>
      </w:r>
    </w:p>
    <w:p w:rsidR="0074334F" w:rsidRPr="006F08D3" w:rsidRDefault="0074334F" w:rsidP="0074334F">
      <w:pPr>
        <w:widowControl w:val="0"/>
        <w:autoSpaceDE w:val="0"/>
        <w:autoSpaceDN w:val="0"/>
        <w:adjustRightInd w:val="0"/>
        <w:jc w:val="both"/>
        <w:rPr>
          <w:rFonts w:ascii="Times New Roman" w:hAnsi="Times New Roman"/>
          <w:sz w:val="22"/>
          <w:szCs w:val="22"/>
        </w:rPr>
      </w:pPr>
    </w:p>
    <w:p w:rsidR="0074334F" w:rsidRPr="006F08D3" w:rsidRDefault="0074334F" w:rsidP="00787CC8">
      <w:pPr>
        <w:widowControl w:val="0"/>
        <w:numPr>
          <w:ilvl w:val="0"/>
          <w:numId w:val="17"/>
        </w:numPr>
        <w:autoSpaceDE w:val="0"/>
        <w:autoSpaceDN w:val="0"/>
        <w:adjustRightInd w:val="0"/>
        <w:jc w:val="both"/>
        <w:rPr>
          <w:rFonts w:ascii="Times New Roman" w:hAnsi="Times New Roman"/>
          <w:sz w:val="22"/>
          <w:szCs w:val="22"/>
        </w:rPr>
      </w:pPr>
      <w:r w:rsidRPr="006F08D3">
        <w:rPr>
          <w:rFonts w:ascii="Times New Roman" w:hAnsi="Times New Roman"/>
          <w:sz w:val="22"/>
          <w:szCs w:val="22"/>
        </w:rPr>
        <w:t xml:space="preserve">A county law library association is a private organization, rather than a creature of statute, and is not an agency or subdivision of county government. It follows then, that its librarians and assistant librarians are not county employees, and thus, are not included within the definition of “civil service” found in Ohio Rev. Code </w:t>
      </w:r>
      <w:r w:rsidR="008624E0" w:rsidRPr="006F08D3">
        <w:rPr>
          <w:rFonts w:ascii="Times New Roman" w:hAnsi="Times New Roman"/>
          <w:sz w:val="22"/>
          <w:szCs w:val="22"/>
        </w:rPr>
        <w:t>§</w:t>
      </w:r>
      <w:r w:rsidRPr="006F08D3">
        <w:rPr>
          <w:rFonts w:ascii="Times New Roman" w:hAnsi="Times New Roman"/>
          <w:sz w:val="22"/>
          <w:szCs w:val="22"/>
        </w:rPr>
        <w:t xml:space="preserve">124.01. As a result, law librarians are not entitled to receive any compensation set by statute for county employees, unless they are specifically included within a statutory scheme (e.g., Ohio Rev. Code </w:t>
      </w:r>
      <w:r w:rsidR="008624E0" w:rsidRPr="006F08D3">
        <w:rPr>
          <w:rFonts w:ascii="Times New Roman" w:hAnsi="Times New Roman"/>
          <w:sz w:val="22"/>
          <w:szCs w:val="22"/>
        </w:rPr>
        <w:t>§</w:t>
      </w:r>
      <w:r w:rsidRPr="006F08D3">
        <w:rPr>
          <w:rFonts w:ascii="Times New Roman" w:hAnsi="Times New Roman"/>
          <w:sz w:val="22"/>
          <w:szCs w:val="22"/>
        </w:rPr>
        <w:t xml:space="preserve">145.01 “PERS,” </w:t>
      </w:r>
      <w:r w:rsidRPr="006F08D3">
        <w:rPr>
          <w:rFonts w:ascii="Times New Roman" w:hAnsi="Times New Roman"/>
          <w:i/>
          <w:iCs/>
          <w:sz w:val="22"/>
          <w:szCs w:val="22"/>
        </w:rPr>
        <w:t>see below</w:t>
      </w:r>
      <w:r w:rsidRPr="006F08D3">
        <w:rPr>
          <w:rFonts w:ascii="Times New Roman" w:hAnsi="Times New Roman"/>
          <w:sz w:val="22"/>
          <w:szCs w:val="22"/>
        </w:rPr>
        <w:t xml:space="preserve">). </w:t>
      </w:r>
    </w:p>
    <w:p w:rsidR="0074334F" w:rsidRPr="006F08D3" w:rsidRDefault="0074334F" w:rsidP="0074334F">
      <w:pPr>
        <w:widowControl w:val="0"/>
        <w:autoSpaceDE w:val="0"/>
        <w:autoSpaceDN w:val="0"/>
        <w:adjustRightInd w:val="0"/>
        <w:jc w:val="both"/>
        <w:rPr>
          <w:rFonts w:ascii="Times New Roman" w:hAnsi="Times New Roman"/>
          <w:sz w:val="22"/>
          <w:szCs w:val="22"/>
        </w:rPr>
      </w:pPr>
    </w:p>
    <w:p w:rsidR="0074334F" w:rsidRPr="006F08D3" w:rsidRDefault="0074334F" w:rsidP="00787CC8">
      <w:pPr>
        <w:widowControl w:val="0"/>
        <w:numPr>
          <w:ilvl w:val="0"/>
          <w:numId w:val="17"/>
        </w:numPr>
        <w:autoSpaceDE w:val="0"/>
        <w:autoSpaceDN w:val="0"/>
        <w:adjustRightInd w:val="0"/>
        <w:jc w:val="both"/>
        <w:rPr>
          <w:rFonts w:ascii="Times New Roman" w:hAnsi="Times New Roman"/>
          <w:sz w:val="22"/>
          <w:szCs w:val="22"/>
        </w:rPr>
      </w:pPr>
      <w:r w:rsidRPr="006F08D3">
        <w:rPr>
          <w:rFonts w:ascii="Times New Roman" w:hAnsi="Times New Roman"/>
          <w:sz w:val="22"/>
          <w:szCs w:val="22"/>
        </w:rPr>
        <w:t>If the judges of a county court of common pleas, prior to the enactment of House Bill 66 and House Bill 363, granted law librarians the same sick and vacation leave benefits as county employees are entitled, the librarians have a vested right in any accrued and unused leave. Under such circumstances, the county may choose to pay out a librarian’s accrued and unused leave balances. Alternatively, the county board of commissioners and library board may decide to have the county pay the law library association to assume those balances.</w:t>
      </w:r>
      <w:r w:rsidRPr="006F08D3">
        <w:rPr>
          <w:rStyle w:val="FootnoteReference"/>
          <w:rFonts w:ascii="Times New Roman" w:hAnsi="Times New Roman"/>
          <w:sz w:val="22"/>
          <w:szCs w:val="22"/>
        </w:rPr>
        <w:footnoteReference w:id="17"/>
      </w:r>
    </w:p>
    <w:p w:rsidR="0074334F" w:rsidRPr="006F08D3" w:rsidRDefault="0074334F" w:rsidP="0074334F">
      <w:pPr>
        <w:widowControl w:val="0"/>
        <w:autoSpaceDE w:val="0"/>
        <w:autoSpaceDN w:val="0"/>
        <w:adjustRightInd w:val="0"/>
        <w:jc w:val="both"/>
        <w:rPr>
          <w:rFonts w:ascii="Times New Roman" w:hAnsi="Times New Roman"/>
          <w:sz w:val="22"/>
          <w:szCs w:val="22"/>
        </w:rPr>
      </w:pPr>
    </w:p>
    <w:p w:rsidR="0074334F" w:rsidRPr="006F08D3" w:rsidRDefault="0074334F" w:rsidP="00787CC8">
      <w:pPr>
        <w:widowControl w:val="0"/>
        <w:numPr>
          <w:ilvl w:val="0"/>
          <w:numId w:val="17"/>
        </w:numPr>
        <w:autoSpaceDE w:val="0"/>
        <w:autoSpaceDN w:val="0"/>
        <w:adjustRightInd w:val="0"/>
        <w:jc w:val="both"/>
        <w:rPr>
          <w:rFonts w:ascii="Times New Roman" w:hAnsi="Times New Roman"/>
          <w:sz w:val="22"/>
          <w:szCs w:val="22"/>
        </w:rPr>
      </w:pPr>
      <w:r w:rsidRPr="006F08D3">
        <w:rPr>
          <w:rFonts w:ascii="Times New Roman" w:hAnsi="Times New Roman"/>
          <w:sz w:val="22"/>
          <w:szCs w:val="22"/>
        </w:rPr>
        <w:t xml:space="preserve">As part of its authority to fix compensation, a library board may elect to provide insurance benefits for its librarians. If so, and the library board and board of county commissioners agree to have the library association pay the cost of such insurance during the Ohio Rev. Code </w:t>
      </w:r>
      <w:r w:rsidR="008624E0" w:rsidRPr="006F08D3">
        <w:rPr>
          <w:rFonts w:ascii="Times New Roman" w:hAnsi="Times New Roman"/>
          <w:sz w:val="22"/>
          <w:szCs w:val="22"/>
        </w:rPr>
        <w:t>§</w:t>
      </w:r>
      <w:r w:rsidRPr="006F08D3">
        <w:rPr>
          <w:rFonts w:ascii="Times New Roman" w:hAnsi="Times New Roman"/>
          <w:sz w:val="22"/>
          <w:szCs w:val="22"/>
        </w:rPr>
        <w:t xml:space="preserve">3375.49 transition period, the county board of commissioners may not include the librarians in the insurance plans provided to county officers and employees under Ohio Rev. Code sections 9.833 and 305.171.  However, if the two entities agree to have the county pay the insurance costs during the transition period, the board of county commissioners has the discretion to include the librarian and up to two assistant librarians in the insurance plans it offers to county employees and officers, and such a cost must be counted towards its amended Ohio Rev. Code </w:t>
      </w:r>
      <w:r w:rsidR="008624E0" w:rsidRPr="006F08D3">
        <w:rPr>
          <w:rFonts w:ascii="Times New Roman" w:hAnsi="Times New Roman"/>
          <w:sz w:val="22"/>
          <w:szCs w:val="22"/>
        </w:rPr>
        <w:t>§</w:t>
      </w:r>
      <w:r w:rsidRPr="006F08D3">
        <w:rPr>
          <w:rFonts w:ascii="Times New Roman" w:hAnsi="Times New Roman"/>
          <w:sz w:val="22"/>
          <w:szCs w:val="22"/>
        </w:rPr>
        <w:t>3375.49 allocation percentage.</w:t>
      </w:r>
      <w:r w:rsidRPr="006F08D3">
        <w:rPr>
          <w:rStyle w:val="FootnoteReference"/>
          <w:rFonts w:ascii="Times New Roman" w:hAnsi="Times New Roman"/>
          <w:sz w:val="22"/>
          <w:szCs w:val="22"/>
        </w:rPr>
        <w:footnoteReference w:id="18"/>
      </w:r>
    </w:p>
    <w:p w:rsidR="0074334F" w:rsidRPr="006F08D3" w:rsidRDefault="0074334F" w:rsidP="0074334F">
      <w:pPr>
        <w:widowControl w:val="0"/>
        <w:autoSpaceDE w:val="0"/>
        <w:autoSpaceDN w:val="0"/>
        <w:adjustRightInd w:val="0"/>
        <w:ind w:left="360"/>
        <w:jc w:val="both"/>
        <w:rPr>
          <w:rFonts w:ascii="Times New Roman" w:hAnsi="Times New Roman"/>
          <w:sz w:val="22"/>
          <w:szCs w:val="22"/>
        </w:rPr>
      </w:pPr>
    </w:p>
    <w:p w:rsidR="0074334F" w:rsidRPr="006F08D3" w:rsidRDefault="0074334F" w:rsidP="00787CC8">
      <w:pPr>
        <w:widowControl w:val="0"/>
        <w:numPr>
          <w:ilvl w:val="0"/>
          <w:numId w:val="17"/>
        </w:numPr>
        <w:autoSpaceDE w:val="0"/>
        <w:autoSpaceDN w:val="0"/>
        <w:adjustRightInd w:val="0"/>
        <w:jc w:val="both"/>
        <w:rPr>
          <w:rFonts w:ascii="Times New Roman" w:hAnsi="Times New Roman"/>
          <w:sz w:val="22"/>
          <w:szCs w:val="22"/>
        </w:rPr>
      </w:pPr>
      <w:r w:rsidRPr="006F08D3">
        <w:rPr>
          <w:rFonts w:ascii="Times New Roman" w:hAnsi="Times New Roman"/>
          <w:sz w:val="22"/>
          <w:szCs w:val="22"/>
        </w:rPr>
        <w:t xml:space="preserve">Employees of a county law library meet the definition of “public employee” under Ohio Rev. Code Section. 145.01, and thus, are members of the Public Employee Retirement System. </w:t>
      </w:r>
    </w:p>
    <w:p w:rsidR="0074334F" w:rsidRPr="006F08D3" w:rsidRDefault="0074334F" w:rsidP="0074334F">
      <w:pPr>
        <w:widowControl w:val="0"/>
        <w:autoSpaceDE w:val="0"/>
        <w:autoSpaceDN w:val="0"/>
        <w:adjustRightInd w:val="0"/>
        <w:ind w:left="360"/>
        <w:jc w:val="both"/>
        <w:rPr>
          <w:rFonts w:ascii="Times New Roman" w:hAnsi="Times New Roman"/>
          <w:sz w:val="22"/>
          <w:szCs w:val="22"/>
        </w:rPr>
      </w:pPr>
    </w:p>
    <w:p w:rsidR="0074334F" w:rsidRPr="006F08D3" w:rsidRDefault="0074334F" w:rsidP="00787CC8">
      <w:pPr>
        <w:widowControl w:val="0"/>
        <w:numPr>
          <w:ilvl w:val="0"/>
          <w:numId w:val="17"/>
        </w:numPr>
        <w:autoSpaceDE w:val="0"/>
        <w:autoSpaceDN w:val="0"/>
        <w:adjustRightInd w:val="0"/>
        <w:jc w:val="both"/>
        <w:rPr>
          <w:rFonts w:ascii="Times New Roman" w:hAnsi="Times New Roman"/>
          <w:sz w:val="22"/>
          <w:szCs w:val="22"/>
        </w:rPr>
      </w:pPr>
      <w:r w:rsidRPr="006F08D3">
        <w:rPr>
          <w:rFonts w:ascii="Times New Roman" w:hAnsi="Times New Roman"/>
          <w:sz w:val="22"/>
          <w:szCs w:val="22"/>
        </w:rPr>
        <w:t xml:space="preserve">House Bill 66 and House Bill 363 did not alter the definition of “earnable salary” under Ohio Rev. Code </w:t>
      </w:r>
      <w:r w:rsidR="008624E0" w:rsidRPr="006F08D3">
        <w:rPr>
          <w:rFonts w:ascii="Times New Roman" w:hAnsi="Times New Roman"/>
          <w:sz w:val="22"/>
          <w:szCs w:val="22"/>
        </w:rPr>
        <w:t>§</w:t>
      </w:r>
      <w:r w:rsidRPr="006F08D3">
        <w:rPr>
          <w:rFonts w:ascii="Times New Roman" w:hAnsi="Times New Roman"/>
          <w:sz w:val="22"/>
          <w:szCs w:val="22"/>
        </w:rPr>
        <w:t xml:space="preserve">145.01(R) for purposes of determining PERS benefits, such that the definition still excludes amounts paid by an employer to provide various forms of insurance coverage for its employees. Thus, costs paid for insurance benefits by a county or law library association for law library employees are not included in the employees’ compensation for purposes of their PERS benefits. </w:t>
      </w:r>
    </w:p>
    <w:p w:rsidR="0074334F" w:rsidRPr="00AB7288" w:rsidRDefault="0074334F" w:rsidP="0074334F">
      <w:pPr>
        <w:widowControl w:val="0"/>
        <w:autoSpaceDE w:val="0"/>
        <w:autoSpaceDN w:val="0"/>
        <w:adjustRightInd w:val="0"/>
        <w:jc w:val="both"/>
        <w:rPr>
          <w:rFonts w:ascii="Times New Roman" w:hAnsi="Times New Roman"/>
          <w:sz w:val="22"/>
          <w:szCs w:val="22"/>
          <w:u w:val="double"/>
        </w:rPr>
      </w:pPr>
    </w:p>
    <w:p w:rsidR="0074334F" w:rsidRPr="006F08D3" w:rsidRDefault="0074334F" w:rsidP="00787CC8">
      <w:pPr>
        <w:widowControl w:val="0"/>
        <w:numPr>
          <w:ilvl w:val="0"/>
          <w:numId w:val="17"/>
        </w:numPr>
        <w:autoSpaceDE w:val="0"/>
        <w:autoSpaceDN w:val="0"/>
        <w:adjustRightInd w:val="0"/>
        <w:jc w:val="both"/>
        <w:rPr>
          <w:rFonts w:ascii="Times New Roman" w:hAnsi="Times New Roman"/>
          <w:b/>
          <w:bCs/>
          <w:sz w:val="22"/>
          <w:szCs w:val="22"/>
        </w:rPr>
      </w:pPr>
      <w:r w:rsidRPr="006F08D3">
        <w:rPr>
          <w:rFonts w:ascii="Times New Roman" w:hAnsi="Times New Roman"/>
          <w:sz w:val="22"/>
          <w:szCs w:val="22"/>
        </w:rPr>
        <w:t xml:space="preserve">Mandatory employer contributions and payments to PERS, the state unemployment compensation fund, and worker’s compensation state insurance fund are generally not considered fringe benefits to employees. These contributions are the obligation of the county law library association, and are not compensation subject to allocation between the law library association and county under amended Ohio Rev. Code </w:t>
      </w:r>
      <w:r w:rsidR="008624E0" w:rsidRPr="006F08D3">
        <w:rPr>
          <w:rFonts w:ascii="Times New Roman" w:hAnsi="Times New Roman"/>
          <w:sz w:val="22"/>
          <w:szCs w:val="22"/>
        </w:rPr>
        <w:t>§</w:t>
      </w:r>
      <w:r w:rsidRPr="006F08D3">
        <w:rPr>
          <w:rFonts w:ascii="Times New Roman" w:hAnsi="Times New Roman"/>
          <w:sz w:val="22"/>
          <w:szCs w:val="22"/>
        </w:rPr>
        <w:t xml:space="preserve">3375.49. </w:t>
      </w:r>
    </w:p>
    <w:p w:rsidR="0074334F" w:rsidRPr="006F08D3" w:rsidRDefault="0074334F" w:rsidP="0074334F">
      <w:pPr>
        <w:widowControl w:val="0"/>
        <w:autoSpaceDE w:val="0"/>
        <w:autoSpaceDN w:val="0"/>
        <w:adjustRightInd w:val="0"/>
        <w:jc w:val="both"/>
        <w:rPr>
          <w:rFonts w:ascii="Times New Roman" w:hAnsi="Times New Roman"/>
          <w:sz w:val="22"/>
          <w:szCs w:val="22"/>
        </w:rPr>
      </w:pPr>
    </w:p>
    <w:p w:rsidR="0074334F" w:rsidRPr="006F08D3" w:rsidRDefault="0074334F" w:rsidP="0074334F">
      <w:pPr>
        <w:widowControl w:val="0"/>
        <w:autoSpaceDE w:val="0"/>
        <w:autoSpaceDN w:val="0"/>
        <w:adjustRightInd w:val="0"/>
        <w:jc w:val="both"/>
        <w:rPr>
          <w:rFonts w:ascii="Times New Roman" w:hAnsi="Times New Roman"/>
          <w:b/>
          <w:bCs/>
          <w:i/>
          <w:sz w:val="22"/>
          <w:szCs w:val="22"/>
        </w:rPr>
      </w:pPr>
      <w:r w:rsidRPr="006F08D3">
        <w:rPr>
          <w:rFonts w:ascii="Times New Roman" w:hAnsi="Times New Roman"/>
          <w:b/>
          <w:bCs/>
          <w:i/>
          <w:sz w:val="22"/>
          <w:szCs w:val="22"/>
        </w:rPr>
        <w:t>Space, Utilities, and Fixtures</w:t>
      </w:r>
    </w:p>
    <w:p w:rsidR="0074334F" w:rsidRPr="006F08D3" w:rsidRDefault="0074334F" w:rsidP="0074334F">
      <w:pPr>
        <w:widowControl w:val="0"/>
        <w:autoSpaceDE w:val="0"/>
        <w:autoSpaceDN w:val="0"/>
        <w:adjustRightInd w:val="0"/>
        <w:jc w:val="both"/>
        <w:rPr>
          <w:rFonts w:ascii="Times New Roman" w:hAnsi="Times New Roman"/>
          <w:sz w:val="22"/>
          <w:szCs w:val="22"/>
        </w:rPr>
      </w:pPr>
    </w:p>
    <w:p w:rsidR="0074334F" w:rsidRPr="006F08D3" w:rsidRDefault="0074334F" w:rsidP="0074334F">
      <w:pPr>
        <w:widowControl w:val="0"/>
        <w:autoSpaceDE w:val="0"/>
        <w:autoSpaceDN w:val="0"/>
        <w:adjustRightInd w:val="0"/>
        <w:jc w:val="both"/>
        <w:rPr>
          <w:rFonts w:ascii="Times New Roman" w:hAnsi="Times New Roman"/>
          <w:sz w:val="22"/>
          <w:szCs w:val="22"/>
        </w:rPr>
      </w:pPr>
      <w:r w:rsidRPr="006F08D3">
        <w:rPr>
          <w:rFonts w:ascii="Times New Roman" w:hAnsi="Times New Roman"/>
          <w:sz w:val="22"/>
          <w:szCs w:val="22"/>
        </w:rPr>
        <w:t xml:space="preserve">Pursuant to Ohio Rev. Code </w:t>
      </w:r>
      <w:r w:rsidR="008624E0" w:rsidRPr="006F08D3">
        <w:rPr>
          <w:rFonts w:ascii="Times New Roman" w:hAnsi="Times New Roman"/>
          <w:sz w:val="22"/>
          <w:szCs w:val="22"/>
        </w:rPr>
        <w:t>§</w:t>
      </w:r>
      <w:r w:rsidRPr="006F08D3">
        <w:rPr>
          <w:rFonts w:ascii="Times New Roman" w:hAnsi="Times New Roman"/>
          <w:sz w:val="22"/>
          <w:szCs w:val="22"/>
        </w:rPr>
        <w:t xml:space="preserve">3375.49, the county is required to provide suitable rooms, bookcases, heating, and lighting for LLAs. The amendments of HB 363 likewise require the LLA  </w:t>
      </w:r>
      <w:r w:rsidRPr="006F08D3">
        <w:rPr>
          <w:rFonts w:ascii="Times New Roman" w:hAnsi="Times New Roman"/>
          <w:sz w:val="22"/>
          <w:szCs w:val="22"/>
        </w:rPr>
        <w:lastRenderedPageBreak/>
        <w:t xml:space="preserve">to proportionally take over the cost of maintaining these items beginning in 2008, with complete financial responsibility by LLAs in 2012. </w:t>
      </w:r>
    </w:p>
    <w:p w:rsidR="0074334F" w:rsidRPr="006F08D3" w:rsidRDefault="0074334F" w:rsidP="0074334F">
      <w:pPr>
        <w:widowControl w:val="0"/>
        <w:autoSpaceDE w:val="0"/>
        <w:autoSpaceDN w:val="0"/>
        <w:adjustRightInd w:val="0"/>
        <w:jc w:val="both"/>
        <w:rPr>
          <w:rFonts w:ascii="Times New Roman" w:hAnsi="Times New Roman"/>
          <w:sz w:val="22"/>
          <w:szCs w:val="22"/>
        </w:rPr>
      </w:pPr>
    </w:p>
    <w:p w:rsidR="0074334F" w:rsidRPr="006F08D3" w:rsidRDefault="0074334F" w:rsidP="0074334F">
      <w:pPr>
        <w:widowControl w:val="0"/>
        <w:autoSpaceDE w:val="0"/>
        <w:autoSpaceDN w:val="0"/>
        <w:adjustRightInd w:val="0"/>
        <w:jc w:val="both"/>
        <w:rPr>
          <w:rFonts w:ascii="Times New Roman" w:hAnsi="Times New Roman"/>
          <w:b/>
          <w:i/>
          <w:sz w:val="22"/>
          <w:szCs w:val="22"/>
        </w:rPr>
      </w:pPr>
      <w:r w:rsidRPr="006F08D3">
        <w:rPr>
          <w:rFonts w:ascii="Times New Roman" w:hAnsi="Times New Roman"/>
          <w:b/>
          <w:i/>
          <w:sz w:val="22"/>
          <w:szCs w:val="22"/>
        </w:rPr>
        <w:t>Effective Dates</w:t>
      </w:r>
    </w:p>
    <w:p w:rsidR="0074334F" w:rsidRPr="006F08D3" w:rsidRDefault="0074334F" w:rsidP="0074334F">
      <w:pPr>
        <w:widowControl w:val="0"/>
        <w:autoSpaceDE w:val="0"/>
        <w:autoSpaceDN w:val="0"/>
        <w:adjustRightInd w:val="0"/>
        <w:jc w:val="both"/>
        <w:rPr>
          <w:rFonts w:ascii="Times New Roman" w:hAnsi="Times New Roman"/>
          <w:b/>
          <w:i/>
          <w:sz w:val="22"/>
          <w:szCs w:val="22"/>
        </w:rPr>
      </w:pPr>
    </w:p>
    <w:p w:rsidR="0074334F" w:rsidRPr="006F08D3" w:rsidRDefault="0074334F" w:rsidP="0074334F">
      <w:pPr>
        <w:widowControl w:val="0"/>
        <w:autoSpaceDE w:val="0"/>
        <w:autoSpaceDN w:val="0"/>
        <w:adjustRightInd w:val="0"/>
        <w:jc w:val="both"/>
        <w:rPr>
          <w:rFonts w:ascii="Times New Roman" w:hAnsi="Times New Roman"/>
          <w:sz w:val="22"/>
          <w:szCs w:val="22"/>
        </w:rPr>
      </w:pPr>
      <w:r w:rsidRPr="006F08D3">
        <w:rPr>
          <w:rFonts w:ascii="Times New Roman" w:hAnsi="Times New Roman"/>
          <w:sz w:val="22"/>
          <w:szCs w:val="22"/>
        </w:rPr>
        <w:t xml:space="preserve">Payments for compensation made by a county or county law library association will be subject to audit beginning on or after </w:t>
      </w:r>
      <w:r w:rsidRPr="006F08D3">
        <w:rPr>
          <w:rFonts w:ascii="Times New Roman" w:hAnsi="Times New Roman"/>
          <w:b/>
          <w:bCs/>
          <w:sz w:val="22"/>
          <w:szCs w:val="22"/>
        </w:rPr>
        <w:t xml:space="preserve">January 1, 2007.  </w:t>
      </w:r>
      <w:r w:rsidRPr="006F08D3">
        <w:rPr>
          <w:rFonts w:ascii="Times New Roman" w:hAnsi="Times New Roman"/>
          <w:sz w:val="22"/>
          <w:szCs w:val="22"/>
        </w:rPr>
        <w:t xml:space="preserve">Payments for space, utilities, and fixtures made by a county or county law library association will be subject to audit beginning on or after </w:t>
      </w:r>
      <w:r w:rsidRPr="006F08D3">
        <w:rPr>
          <w:rFonts w:ascii="Times New Roman" w:hAnsi="Times New Roman"/>
          <w:b/>
          <w:bCs/>
          <w:sz w:val="22"/>
          <w:szCs w:val="22"/>
        </w:rPr>
        <w:t xml:space="preserve">January 1, 2008. </w:t>
      </w:r>
    </w:p>
    <w:p w:rsidR="0074334F" w:rsidRPr="006F08D3" w:rsidRDefault="0074334F" w:rsidP="0074334F">
      <w:pPr>
        <w:widowControl w:val="0"/>
        <w:autoSpaceDE w:val="0"/>
        <w:autoSpaceDN w:val="0"/>
        <w:adjustRightInd w:val="0"/>
        <w:jc w:val="both"/>
        <w:rPr>
          <w:rFonts w:ascii="Times New Roman" w:hAnsi="Times New Roman"/>
          <w:sz w:val="22"/>
          <w:szCs w:val="22"/>
        </w:rPr>
      </w:pPr>
    </w:p>
    <w:p w:rsidR="0074334F" w:rsidRPr="006F08D3" w:rsidRDefault="0074334F" w:rsidP="0074334F">
      <w:pPr>
        <w:widowControl w:val="0"/>
        <w:autoSpaceDE w:val="0"/>
        <w:autoSpaceDN w:val="0"/>
        <w:adjustRightInd w:val="0"/>
        <w:jc w:val="both"/>
        <w:rPr>
          <w:rFonts w:ascii="Times New Roman" w:hAnsi="Times New Roman"/>
          <w:b/>
          <w:bCs/>
          <w:i/>
          <w:color w:val="000000"/>
          <w:sz w:val="22"/>
          <w:szCs w:val="22"/>
        </w:rPr>
      </w:pPr>
      <w:r w:rsidRPr="006F08D3">
        <w:rPr>
          <w:rFonts w:ascii="Times New Roman" w:hAnsi="Times New Roman"/>
          <w:b/>
          <w:bCs/>
          <w:i/>
          <w:color w:val="000000"/>
          <w:sz w:val="22"/>
          <w:szCs w:val="22"/>
        </w:rPr>
        <w:t>Financial Statement Reporting</w:t>
      </w:r>
    </w:p>
    <w:p w:rsidR="0074334F" w:rsidRPr="006F08D3" w:rsidRDefault="0074334F" w:rsidP="0074334F">
      <w:pPr>
        <w:widowControl w:val="0"/>
        <w:autoSpaceDE w:val="0"/>
        <w:autoSpaceDN w:val="0"/>
        <w:adjustRightInd w:val="0"/>
        <w:jc w:val="both"/>
        <w:rPr>
          <w:rFonts w:ascii="Times New Roman" w:hAnsi="Times New Roman"/>
          <w:color w:val="000000"/>
          <w:sz w:val="22"/>
          <w:szCs w:val="22"/>
        </w:rPr>
      </w:pPr>
    </w:p>
    <w:p w:rsidR="0074334F" w:rsidRPr="006F08D3" w:rsidRDefault="0074334F" w:rsidP="0074334F">
      <w:pPr>
        <w:widowControl w:val="0"/>
        <w:autoSpaceDE w:val="0"/>
        <w:autoSpaceDN w:val="0"/>
        <w:adjustRightInd w:val="0"/>
        <w:jc w:val="both"/>
        <w:rPr>
          <w:rFonts w:ascii="Times New Roman" w:hAnsi="Times New Roman"/>
          <w:color w:val="000000"/>
          <w:sz w:val="22"/>
          <w:szCs w:val="22"/>
        </w:rPr>
      </w:pPr>
      <w:r w:rsidRPr="006F08D3">
        <w:rPr>
          <w:rFonts w:ascii="Times New Roman" w:hAnsi="Times New Roman"/>
          <w:color w:val="000000"/>
          <w:sz w:val="22"/>
          <w:szCs w:val="22"/>
        </w:rPr>
        <w:t xml:space="preserve">Because Ohio Rev. Code </w:t>
      </w:r>
      <w:r w:rsidR="008624E0" w:rsidRPr="006F08D3">
        <w:rPr>
          <w:rFonts w:ascii="Times New Roman" w:hAnsi="Times New Roman"/>
          <w:color w:val="000000"/>
          <w:sz w:val="22"/>
          <w:szCs w:val="22"/>
        </w:rPr>
        <w:t>§</w:t>
      </w:r>
      <w:r w:rsidRPr="006F08D3">
        <w:rPr>
          <w:rFonts w:ascii="Times New Roman" w:hAnsi="Times New Roman"/>
          <w:color w:val="000000"/>
          <w:sz w:val="22"/>
          <w:szCs w:val="22"/>
        </w:rPr>
        <w:t xml:space="preserve">3375.49 places importance on amounts law libraries pay for compensation, space, utilities, and fixtures, law library financial statements the Auditor of State (and contracted independent accountants) audits should separately present disbursements for these costs. Examples of law library financial statements that separately present these costs are available at </w:t>
      </w:r>
      <w:hyperlink r:id="rId11" w:history="1">
        <w:r w:rsidR="004378E1" w:rsidRPr="00EF5A64">
          <w:rPr>
            <w:rStyle w:val="Hyperlink"/>
            <w:rFonts w:ascii="Times New Roman" w:hAnsi="Times New Roman"/>
            <w:sz w:val="22"/>
            <w:szCs w:val="22"/>
          </w:rPr>
          <w:t>www.auditor.state.oh.us</w:t>
        </w:r>
      </w:hyperlink>
      <w:r w:rsidRPr="006F08D3">
        <w:rPr>
          <w:rFonts w:ascii="Times New Roman" w:hAnsi="Times New Roman"/>
          <w:color w:val="0000FF"/>
          <w:sz w:val="22"/>
          <w:szCs w:val="22"/>
        </w:rPr>
        <w:t>.</w:t>
      </w:r>
      <w:r w:rsidR="004378E1">
        <w:rPr>
          <w:rFonts w:ascii="Times New Roman" w:hAnsi="Times New Roman"/>
          <w:color w:val="0000FF"/>
          <w:sz w:val="22"/>
          <w:szCs w:val="22"/>
        </w:rPr>
        <w:t xml:space="preserve"> </w:t>
      </w:r>
      <w:r w:rsidRPr="006F08D3">
        <w:rPr>
          <w:rFonts w:ascii="Times New Roman" w:hAnsi="Times New Roman"/>
          <w:color w:val="0000FF"/>
          <w:sz w:val="22"/>
          <w:szCs w:val="22"/>
        </w:rPr>
        <w:t xml:space="preserve"> </w:t>
      </w:r>
      <w:r w:rsidRPr="006F08D3">
        <w:rPr>
          <w:rFonts w:ascii="Times New Roman" w:hAnsi="Times New Roman"/>
          <w:color w:val="000000"/>
          <w:sz w:val="22"/>
          <w:szCs w:val="22"/>
        </w:rPr>
        <w:t xml:space="preserve">Click on </w:t>
      </w:r>
      <w:r w:rsidRPr="006F08D3">
        <w:rPr>
          <w:rFonts w:ascii="Times New Roman" w:hAnsi="Times New Roman"/>
          <w:i/>
          <w:iCs/>
          <w:color w:val="000000"/>
          <w:sz w:val="22"/>
          <w:szCs w:val="22"/>
        </w:rPr>
        <w:t>Local Government Resources</w:t>
      </w:r>
      <w:r w:rsidRPr="006F08D3">
        <w:rPr>
          <w:rFonts w:ascii="Times New Roman" w:hAnsi="Times New Roman"/>
          <w:color w:val="000000"/>
          <w:sz w:val="22"/>
          <w:szCs w:val="22"/>
        </w:rPr>
        <w:t xml:space="preserve">; </w:t>
      </w:r>
      <w:r w:rsidRPr="006F08D3">
        <w:rPr>
          <w:rFonts w:ascii="Times New Roman" w:hAnsi="Times New Roman"/>
          <w:i/>
          <w:iCs/>
          <w:color w:val="000000"/>
          <w:sz w:val="22"/>
          <w:szCs w:val="22"/>
        </w:rPr>
        <w:t>Accounting &amp; Auditing Resources</w:t>
      </w:r>
      <w:r w:rsidRPr="006F08D3">
        <w:rPr>
          <w:rFonts w:ascii="Times New Roman" w:hAnsi="Times New Roman"/>
          <w:color w:val="000000"/>
          <w:sz w:val="22"/>
          <w:szCs w:val="22"/>
        </w:rPr>
        <w:t xml:space="preserve">, and finally click on AOS </w:t>
      </w:r>
      <w:r w:rsidRPr="006F08D3">
        <w:rPr>
          <w:rFonts w:ascii="Times New Roman" w:hAnsi="Times New Roman"/>
          <w:i/>
          <w:iCs/>
          <w:color w:val="000000"/>
          <w:sz w:val="22"/>
          <w:szCs w:val="22"/>
        </w:rPr>
        <w:t>Regulatory Basis Financial Statements</w:t>
      </w:r>
      <w:r w:rsidRPr="006F08D3">
        <w:rPr>
          <w:rFonts w:ascii="Times New Roman" w:hAnsi="Times New Roman"/>
          <w:color w:val="000000"/>
          <w:sz w:val="22"/>
          <w:szCs w:val="22"/>
        </w:rPr>
        <w:t xml:space="preserve">. </w:t>
      </w:r>
    </w:p>
    <w:p w:rsidR="0074334F" w:rsidRPr="006F08D3" w:rsidRDefault="0074334F" w:rsidP="0074334F">
      <w:pPr>
        <w:widowControl w:val="0"/>
        <w:autoSpaceDE w:val="0"/>
        <w:autoSpaceDN w:val="0"/>
        <w:adjustRightInd w:val="0"/>
        <w:rPr>
          <w:rFonts w:ascii="Times New Roman" w:hAnsi="Times New Roman"/>
          <w:color w:val="000000"/>
          <w:sz w:val="22"/>
          <w:szCs w:val="22"/>
        </w:rPr>
      </w:pPr>
    </w:p>
    <w:p w:rsidR="0074334F" w:rsidRPr="006F08D3" w:rsidRDefault="0074334F" w:rsidP="001F751D">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rFonts w:ascii="Times New Roman" w:hAnsi="Times New Roman"/>
          <w:color w:val="000000"/>
          <w:sz w:val="22"/>
          <w:szCs w:val="22"/>
        </w:rPr>
      </w:pPr>
      <w:r w:rsidRPr="006F08D3">
        <w:rPr>
          <w:rFonts w:ascii="Times New Roman" w:hAnsi="Times New Roman"/>
          <w:color w:val="000000"/>
          <w:sz w:val="22"/>
          <w:szCs w:val="22"/>
        </w:rPr>
        <w:t>Refer to AOS Bulletin 2007-013 for additional information and sample calculations of statutory funding for counties and county law library associations.</w:t>
      </w:r>
    </w:p>
    <w:p w:rsidR="006B2527" w:rsidRDefault="006B2527" w:rsidP="006B2527">
      <w:pPr>
        <w:jc w:val="both"/>
        <w:rPr>
          <w:rFonts w:ascii="Times New Roman" w:hAnsi="Times New Roman"/>
          <w:sz w:val="22"/>
          <w:szCs w:val="22"/>
        </w:rPr>
      </w:pPr>
    </w:p>
    <w:p w:rsidR="006B2527" w:rsidRPr="002E1FFB" w:rsidRDefault="006B2527" w:rsidP="006B252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6B2527" w:rsidRDefault="006B2527" w:rsidP="006B252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6B2527" w:rsidRPr="002E1FFB" w:rsidRDefault="006B2527" w:rsidP="006B252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In assessing the risk of noncompliance, auditors should consider </w:t>
      </w:r>
      <w:r>
        <w:rPr>
          <w:rFonts w:ascii="Times New Roman" w:hAnsi="Times New Roman"/>
          <w:b/>
          <w:sz w:val="22"/>
          <w:szCs w:val="22"/>
          <w:u w:val="wave"/>
        </w:rPr>
        <w:t>recent changes to the statutory requirements described in this OCS step</w:t>
      </w:r>
      <w:r w:rsidRPr="002E1FFB">
        <w:rPr>
          <w:rFonts w:ascii="Times New Roman" w:hAnsi="Times New Roman"/>
          <w:b/>
          <w:sz w:val="22"/>
          <w:szCs w:val="22"/>
          <w:u w:val="wave"/>
        </w:rPr>
        <w:t>.</w:t>
      </w:r>
      <w:r>
        <w:rPr>
          <w:rFonts w:ascii="Times New Roman" w:hAnsi="Times New Roman"/>
          <w:b/>
          <w:sz w:val="22"/>
          <w:szCs w:val="22"/>
          <w:u w:val="wave"/>
        </w:rPr>
        <w:t xml:space="preserve">  This statute </w:t>
      </w:r>
      <w:r w:rsidR="00E87501">
        <w:rPr>
          <w:rFonts w:ascii="Times New Roman" w:hAnsi="Times New Roman"/>
          <w:b/>
          <w:sz w:val="22"/>
          <w:szCs w:val="22"/>
          <w:u w:val="wave"/>
        </w:rPr>
        <w:t>has been amended several times over recent years</w:t>
      </w:r>
      <w:r>
        <w:rPr>
          <w:rFonts w:ascii="Times New Roman" w:hAnsi="Times New Roman"/>
          <w:b/>
          <w:sz w:val="22"/>
          <w:szCs w:val="22"/>
          <w:u w:val="wave"/>
        </w:rPr>
        <w:t>.</w:t>
      </w:r>
      <w:r w:rsidR="00E87501">
        <w:rPr>
          <w:rFonts w:ascii="Times New Roman" w:hAnsi="Times New Roman"/>
          <w:b/>
          <w:sz w:val="22"/>
          <w:szCs w:val="22"/>
          <w:u w:val="wave"/>
        </w:rPr>
        <w:t xml:space="preserve">  As a result, there is an increased risk of noncompliance, especially during 2008 and the transition period.</w:t>
      </w:r>
    </w:p>
    <w:p w:rsidR="006B2527" w:rsidRPr="006F08D3" w:rsidRDefault="006B2527" w:rsidP="001F751D">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1F751D" w:rsidRPr="006B77C7" w:rsidTr="0065727C">
        <w:tc>
          <w:tcPr>
            <w:tcW w:w="4428" w:type="dxa"/>
          </w:tcPr>
          <w:p w:rsidR="001F751D" w:rsidRPr="006B77C7" w:rsidRDefault="001F751D" w:rsidP="0065727C">
            <w:pPr>
              <w:rPr>
                <w:rFonts w:ascii="Times New Roman" w:hAnsi="Times New Roman"/>
                <w:b/>
                <w:sz w:val="22"/>
                <w:szCs w:val="22"/>
              </w:rPr>
            </w:pPr>
            <w:r w:rsidRPr="006B77C7">
              <w:rPr>
                <w:rFonts w:ascii="Times New Roman" w:hAnsi="Times New Roman"/>
                <w:sz w:val="22"/>
                <w:szCs w:val="22"/>
              </w:rPr>
              <w:br w:type="page"/>
            </w:r>
            <w:r w:rsidRPr="006B77C7">
              <w:rPr>
                <w:rFonts w:ascii="Times New Roman" w:hAnsi="Times New Roman"/>
                <w:b/>
                <w:bCs/>
                <w:sz w:val="22"/>
                <w:szCs w:val="22"/>
              </w:rPr>
              <w:t>In determining how the government ensures compliance, consider the following:</w:t>
            </w:r>
          </w:p>
        </w:tc>
        <w:tc>
          <w:tcPr>
            <w:tcW w:w="3780" w:type="dxa"/>
          </w:tcPr>
          <w:p w:rsidR="001F751D" w:rsidRPr="006B77C7" w:rsidRDefault="001F751D" w:rsidP="0065727C">
            <w:pPr>
              <w:rPr>
                <w:rFonts w:ascii="Times New Roman" w:hAnsi="Times New Roman"/>
                <w:b/>
                <w:sz w:val="22"/>
                <w:szCs w:val="22"/>
              </w:rPr>
            </w:pPr>
            <w:r w:rsidRPr="006B77C7">
              <w:rPr>
                <w:rFonts w:ascii="Times New Roman" w:hAnsi="Times New Roman"/>
                <w:b/>
                <w:bCs/>
                <w:sz w:val="22"/>
                <w:szCs w:val="22"/>
              </w:rPr>
              <w:t>What control procedures address the compliance requirement?</w:t>
            </w:r>
          </w:p>
        </w:tc>
        <w:tc>
          <w:tcPr>
            <w:tcW w:w="648" w:type="dxa"/>
          </w:tcPr>
          <w:p w:rsidR="001F751D" w:rsidRPr="006B77C7" w:rsidRDefault="001F751D" w:rsidP="0065727C">
            <w:pPr>
              <w:rPr>
                <w:rFonts w:ascii="Times New Roman" w:hAnsi="Times New Roman"/>
                <w:b/>
                <w:sz w:val="22"/>
                <w:szCs w:val="22"/>
              </w:rPr>
            </w:pPr>
            <w:r w:rsidRPr="006B77C7">
              <w:rPr>
                <w:rFonts w:ascii="Times New Roman" w:hAnsi="Times New Roman"/>
                <w:b/>
                <w:sz w:val="22"/>
                <w:szCs w:val="22"/>
              </w:rPr>
              <w:t>W/P</w:t>
            </w:r>
          </w:p>
          <w:p w:rsidR="001F751D" w:rsidRPr="006B77C7" w:rsidRDefault="001F751D" w:rsidP="0065727C">
            <w:pPr>
              <w:rPr>
                <w:rFonts w:ascii="Times New Roman" w:hAnsi="Times New Roman"/>
                <w:b/>
                <w:sz w:val="22"/>
                <w:szCs w:val="22"/>
              </w:rPr>
            </w:pPr>
            <w:r w:rsidRPr="006B77C7">
              <w:rPr>
                <w:rFonts w:ascii="Times New Roman" w:hAnsi="Times New Roman"/>
                <w:b/>
                <w:sz w:val="22"/>
                <w:szCs w:val="22"/>
              </w:rPr>
              <w:t>Ref.</w:t>
            </w:r>
          </w:p>
        </w:tc>
      </w:tr>
      <w:tr w:rsidR="001F751D" w:rsidRPr="006B77C7" w:rsidTr="0065727C">
        <w:tc>
          <w:tcPr>
            <w:tcW w:w="4428" w:type="dxa"/>
          </w:tcPr>
          <w:p w:rsidR="001F751D" w:rsidRPr="006B77C7" w:rsidRDefault="001F751D" w:rsidP="0065727C">
            <w:pPr>
              <w:widowControl w:val="0"/>
              <w:numPr>
                <w:ilvl w:val="0"/>
                <w:numId w:val="1"/>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Policies and Procedures Manuals, </w:t>
            </w:r>
          </w:p>
          <w:p w:rsidR="001F751D" w:rsidRPr="006B77C7" w:rsidRDefault="001F751D" w:rsidP="0065727C">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Knowledge and Training of personnel</w:t>
            </w:r>
          </w:p>
          <w:p w:rsidR="001F751D" w:rsidRPr="006B77C7" w:rsidRDefault="001F751D" w:rsidP="0065727C">
            <w:pPr>
              <w:widowControl w:val="0"/>
              <w:numPr>
                <w:ilvl w:val="0"/>
                <w:numId w:val="1"/>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6B77C7">
              <w:rPr>
                <w:rFonts w:ascii="Times New Roman" w:hAnsi="Times New Roman"/>
                <w:sz w:val="22"/>
                <w:szCs w:val="22"/>
              </w:rPr>
              <w:t>Time summaries / timecards</w:t>
            </w:r>
          </w:p>
          <w:p w:rsidR="001F751D" w:rsidRPr="006B77C7" w:rsidRDefault="001F751D" w:rsidP="0065727C">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 xml:space="preserve">Legislative and Management Monitoring </w:t>
            </w:r>
          </w:p>
          <w:p w:rsidR="001F751D" w:rsidRPr="006B77C7" w:rsidRDefault="001F751D" w:rsidP="0065727C">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identification of changes in laws and regulations</w:t>
            </w:r>
          </w:p>
          <w:p w:rsidR="001F751D" w:rsidRPr="006B77C7" w:rsidRDefault="001F751D" w:rsidP="0065727C">
            <w:pPr>
              <w:widowControl w:val="0"/>
              <w:numPr>
                <w:ilvl w:val="0"/>
                <w:numId w:val="1"/>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6B77C7">
              <w:rPr>
                <w:rFonts w:ascii="Times New Roman" w:hAnsi="Times New Roman"/>
                <w:sz w:val="22"/>
                <w:szCs w:val="22"/>
              </w:rPr>
              <w:t>Management’s communication of changes in laws and regulations to employees</w:t>
            </w:r>
          </w:p>
        </w:tc>
        <w:tc>
          <w:tcPr>
            <w:tcW w:w="3780" w:type="dxa"/>
          </w:tcPr>
          <w:p w:rsidR="001F751D" w:rsidRPr="006B77C7" w:rsidRDefault="001F751D" w:rsidP="0065727C">
            <w:pPr>
              <w:ind w:left="-3974" w:firstLine="540"/>
              <w:rPr>
                <w:rFonts w:ascii="Times New Roman" w:hAnsi="Times New Roman"/>
                <w:sz w:val="22"/>
                <w:szCs w:val="22"/>
              </w:rPr>
            </w:pPr>
          </w:p>
        </w:tc>
        <w:tc>
          <w:tcPr>
            <w:tcW w:w="648" w:type="dxa"/>
          </w:tcPr>
          <w:p w:rsidR="001F751D" w:rsidRPr="006B77C7" w:rsidRDefault="001F751D" w:rsidP="0065727C">
            <w:pPr>
              <w:rPr>
                <w:rFonts w:ascii="Times New Roman" w:hAnsi="Times New Roman"/>
                <w:sz w:val="22"/>
                <w:szCs w:val="22"/>
              </w:rPr>
            </w:pPr>
          </w:p>
        </w:tc>
      </w:tr>
    </w:tbl>
    <w:p w:rsidR="0074334F" w:rsidRPr="00AB7288" w:rsidRDefault="0074334F" w:rsidP="0074334F">
      <w:pPr>
        <w:widowControl w:val="0"/>
        <w:jc w:val="both"/>
        <w:rPr>
          <w:rFonts w:ascii="Times New Roman" w:hAnsi="Times New Roman"/>
          <w:b/>
          <w:sz w:val="22"/>
          <w:szCs w:val="22"/>
        </w:rPr>
      </w:pPr>
    </w:p>
    <w:p w:rsidR="001F751D" w:rsidRPr="004378E1" w:rsidRDefault="001F751D" w:rsidP="001F751D">
      <w:pPr>
        <w:jc w:val="both"/>
        <w:rPr>
          <w:rFonts w:ascii="Times New Roman" w:hAnsi="Times New Roman"/>
          <w:sz w:val="22"/>
          <w:szCs w:val="22"/>
        </w:rPr>
      </w:pPr>
      <w:r w:rsidRPr="00931B9E">
        <w:rPr>
          <w:rFonts w:ascii="Times New Roman" w:hAnsi="Times New Roman"/>
          <w:b/>
          <w:sz w:val="22"/>
          <w:szCs w:val="22"/>
        </w:rPr>
        <w:t xml:space="preserve">Suggested Audit Procedures - Compliance (Substantive) </w:t>
      </w:r>
      <w:r w:rsidRPr="004378E1">
        <w:rPr>
          <w:rFonts w:ascii="Times New Roman" w:hAnsi="Times New Roman"/>
          <w:b/>
          <w:sz w:val="22"/>
          <w:szCs w:val="22"/>
        </w:rPr>
        <w:t>Tests:</w:t>
      </w:r>
    </w:p>
    <w:p w:rsidR="00BB0953" w:rsidRPr="004378E1" w:rsidRDefault="00BB0953" w:rsidP="001F751D">
      <w:pPr>
        <w:widowControl w:val="0"/>
        <w:jc w:val="both"/>
        <w:rPr>
          <w:rFonts w:ascii="Times New Roman" w:hAnsi="Times New Roman"/>
          <w:sz w:val="22"/>
          <w:szCs w:val="22"/>
          <w:u w:val="double"/>
        </w:rPr>
      </w:pPr>
    </w:p>
    <w:p w:rsidR="0074334F" w:rsidRPr="006F08D3" w:rsidRDefault="0074334F" w:rsidP="00787CC8">
      <w:pPr>
        <w:widowControl w:val="0"/>
        <w:numPr>
          <w:ilvl w:val="0"/>
          <w:numId w:val="18"/>
        </w:numPr>
        <w:jc w:val="both"/>
        <w:rPr>
          <w:rFonts w:ascii="Times New Roman" w:hAnsi="Times New Roman"/>
          <w:sz w:val="22"/>
          <w:szCs w:val="22"/>
        </w:rPr>
      </w:pPr>
      <w:r w:rsidRPr="004378E1">
        <w:rPr>
          <w:rFonts w:ascii="Times New Roman" w:hAnsi="Times New Roman"/>
          <w:sz w:val="22"/>
          <w:szCs w:val="22"/>
        </w:rPr>
        <w:t>How is the compensation, including fringe benefits and PERS costs</w:t>
      </w:r>
      <w:r w:rsidRPr="006F08D3">
        <w:rPr>
          <w:rFonts w:ascii="Times New Roman" w:hAnsi="Times New Roman"/>
          <w:sz w:val="22"/>
          <w:szCs w:val="22"/>
        </w:rPr>
        <w:t xml:space="preserve">, for the law librarian and any assistants divided between the county and the county law library association?  </w:t>
      </w:r>
    </w:p>
    <w:p w:rsidR="0074334F" w:rsidRPr="006F08D3" w:rsidRDefault="0074334F" w:rsidP="0074334F">
      <w:pPr>
        <w:widowControl w:val="0"/>
        <w:jc w:val="both"/>
        <w:rPr>
          <w:rFonts w:ascii="Times New Roman" w:hAnsi="Times New Roman"/>
          <w:sz w:val="22"/>
          <w:szCs w:val="22"/>
        </w:rPr>
      </w:pPr>
    </w:p>
    <w:p w:rsidR="0074334F" w:rsidRPr="00EC3461" w:rsidRDefault="0074334F" w:rsidP="00EC3461">
      <w:pPr>
        <w:widowControl w:val="0"/>
        <w:numPr>
          <w:ilvl w:val="0"/>
          <w:numId w:val="18"/>
        </w:numPr>
        <w:jc w:val="both"/>
        <w:rPr>
          <w:rFonts w:ascii="Times New Roman" w:hAnsi="Times New Roman"/>
          <w:sz w:val="22"/>
          <w:szCs w:val="22"/>
        </w:rPr>
      </w:pPr>
      <w:r w:rsidRPr="006F08D3">
        <w:rPr>
          <w:rFonts w:ascii="Times New Roman" w:hAnsi="Times New Roman"/>
          <w:sz w:val="22"/>
          <w:szCs w:val="22"/>
        </w:rPr>
        <w:t xml:space="preserve">Please show me documentation supporting that the county law library association paid at least 20% of the compensation, including fringe benefits and PERS, for its librarian and up to two </w:t>
      </w:r>
      <w:r w:rsidRPr="006F08D3">
        <w:rPr>
          <w:rFonts w:ascii="Times New Roman" w:hAnsi="Times New Roman"/>
          <w:sz w:val="22"/>
          <w:szCs w:val="22"/>
        </w:rPr>
        <w:lastRenderedPageBreak/>
        <w:t>assistants from its own funding during fiscal year 2007 (i.e</w:t>
      </w:r>
      <w:r w:rsidRPr="00EC3461">
        <w:rPr>
          <w:rFonts w:ascii="Times New Roman" w:hAnsi="Times New Roman"/>
          <w:sz w:val="22"/>
          <w:szCs w:val="22"/>
        </w:rPr>
        <w:t xml:space="preserve">., and at least 40% in 2008, </w:t>
      </w:r>
      <w:r w:rsidR="00EC3461" w:rsidRPr="00EC3461">
        <w:rPr>
          <w:rFonts w:ascii="Times New Roman" w:hAnsi="Times New Roman"/>
          <w:strike/>
          <w:sz w:val="22"/>
          <w:szCs w:val="22"/>
        </w:rPr>
        <w:t>60% in 2009, 80% in 2010, and 100% in 2011</w:t>
      </w:r>
      <w:r w:rsidR="00EC3461" w:rsidRPr="00EC3461">
        <w:rPr>
          <w:rFonts w:ascii="Times New Roman" w:hAnsi="Times New Roman"/>
          <w:sz w:val="22"/>
          <w:szCs w:val="22"/>
        </w:rPr>
        <w:t xml:space="preserve"> </w:t>
      </w:r>
      <w:r w:rsidR="00EC3461" w:rsidRPr="00EC3461">
        <w:rPr>
          <w:rFonts w:ascii="Times New Roman" w:hAnsi="Times New Roman"/>
          <w:sz w:val="22"/>
          <w:szCs w:val="22"/>
          <w:u w:val="double"/>
        </w:rPr>
        <w:t>100% for 2009 and subsequent years</w:t>
      </w:r>
      <w:r w:rsidR="00EC3461" w:rsidRPr="00EC3461">
        <w:rPr>
          <w:rFonts w:ascii="Times New Roman" w:hAnsi="Times New Roman"/>
          <w:sz w:val="22"/>
          <w:szCs w:val="22"/>
        </w:rPr>
        <w:t xml:space="preserve">). </w:t>
      </w:r>
    </w:p>
    <w:p w:rsidR="0074334F" w:rsidRPr="006F08D3" w:rsidRDefault="0074334F" w:rsidP="0074334F">
      <w:pPr>
        <w:widowControl w:val="0"/>
        <w:jc w:val="both"/>
        <w:rPr>
          <w:rFonts w:ascii="Times New Roman" w:hAnsi="Times New Roman"/>
          <w:sz w:val="22"/>
          <w:szCs w:val="22"/>
        </w:rPr>
      </w:pPr>
    </w:p>
    <w:p w:rsidR="0074334F" w:rsidRPr="00EC3461" w:rsidRDefault="0074334F" w:rsidP="00787CC8">
      <w:pPr>
        <w:widowControl w:val="0"/>
        <w:numPr>
          <w:ilvl w:val="0"/>
          <w:numId w:val="18"/>
        </w:numPr>
        <w:jc w:val="both"/>
        <w:rPr>
          <w:rFonts w:ascii="Times New Roman" w:hAnsi="Times New Roman"/>
          <w:sz w:val="22"/>
          <w:szCs w:val="22"/>
        </w:rPr>
      </w:pPr>
      <w:r w:rsidRPr="00EC3461">
        <w:rPr>
          <w:rFonts w:ascii="Times New Roman" w:hAnsi="Times New Roman"/>
          <w:sz w:val="22"/>
          <w:szCs w:val="22"/>
        </w:rPr>
        <w:t xml:space="preserve">If the law library association did not pay 20% </w:t>
      </w:r>
      <w:r w:rsidR="00EC3461" w:rsidRPr="00EC3461">
        <w:rPr>
          <w:rFonts w:ascii="Times New Roman" w:hAnsi="Times New Roman"/>
          <w:sz w:val="22"/>
          <w:szCs w:val="22"/>
          <w:u w:val="wave"/>
        </w:rPr>
        <w:t>and 40%</w:t>
      </w:r>
      <w:r w:rsidRPr="00EC3461">
        <w:rPr>
          <w:rFonts w:ascii="Times New Roman" w:hAnsi="Times New Roman"/>
          <w:sz w:val="22"/>
          <w:szCs w:val="22"/>
        </w:rPr>
        <w:t>of the compensation, including fringe benefits and PERS, for the law librarian and up to two assistants during fiscal year</w:t>
      </w:r>
      <w:r w:rsidR="00EC3461" w:rsidRPr="00EC3461">
        <w:rPr>
          <w:rFonts w:ascii="Times New Roman" w:hAnsi="Times New Roman"/>
          <w:sz w:val="22"/>
          <w:szCs w:val="22"/>
          <w:u w:val="wave"/>
        </w:rPr>
        <w:t>s</w:t>
      </w:r>
      <w:r w:rsidRPr="00EC3461">
        <w:rPr>
          <w:rFonts w:ascii="Times New Roman" w:hAnsi="Times New Roman"/>
          <w:sz w:val="22"/>
          <w:szCs w:val="22"/>
        </w:rPr>
        <w:t xml:space="preserve"> 2007</w:t>
      </w:r>
      <w:r w:rsidR="00EC3461" w:rsidRPr="00EC3461">
        <w:rPr>
          <w:rFonts w:ascii="Times New Roman" w:hAnsi="Times New Roman"/>
          <w:sz w:val="22"/>
          <w:szCs w:val="22"/>
        </w:rPr>
        <w:t xml:space="preserve"> </w:t>
      </w:r>
      <w:r w:rsidR="00EC3461" w:rsidRPr="00EC3461">
        <w:rPr>
          <w:rFonts w:ascii="Times New Roman" w:hAnsi="Times New Roman"/>
          <w:sz w:val="22"/>
          <w:szCs w:val="22"/>
          <w:u w:val="wave"/>
        </w:rPr>
        <w:t>and 2008, respectively</w:t>
      </w:r>
      <w:r w:rsidRPr="00EC3461">
        <w:rPr>
          <w:rFonts w:ascii="Times New Roman" w:hAnsi="Times New Roman"/>
          <w:sz w:val="22"/>
          <w:szCs w:val="22"/>
        </w:rPr>
        <w:t>, determine whether the law library encumbered the unpaid portion as a</w:t>
      </w:r>
      <w:r w:rsidR="00EC3461" w:rsidRPr="00EC3461">
        <w:rPr>
          <w:rFonts w:ascii="Times New Roman" w:hAnsi="Times New Roman"/>
          <w:sz w:val="22"/>
          <w:szCs w:val="22"/>
        </w:rPr>
        <w:t>n</w:t>
      </w:r>
      <w:r w:rsidRPr="00EC3461">
        <w:rPr>
          <w:rFonts w:ascii="Times New Roman" w:hAnsi="Times New Roman"/>
          <w:sz w:val="22"/>
          <w:szCs w:val="22"/>
        </w:rPr>
        <w:t xml:space="preserve"> </w:t>
      </w:r>
      <w:r w:rsidRPr="00EC3461">
        <w:rPr>
          <w:rFonts w:ascii="Times New Roman" w:hAnsi="Times New Roman"/>
          <w:strike/>
          <w:sz w:val="22"/>
          <w:szCs w:val="22"/>
        </w:rPr>
        <w:t>2007</w:t>
      </w:r>
      <w:r w:rsidRPr="00EC3461">
        <w:rPr>
          <w:rFonts w:ascii="Times New Roman" w:hAnsi="Times New Roman"/>
          <w:sz w:val="22"/>
          <w:szCs w:val="22"/>
        </w:rPr>
        <w:t xml:space="preserve"> expenditure and remitted it to the county within a reasonable time subsequent to</w:t>
      </w:r>
      <w:r w:rsidR="00EC3461" w:rsidRPr="00EC3461">
        <w:rPr>
          <w:rFonts w:ascii="Times New Roman" w:hAnsi="Times New Roman"/>
          <w:sz w:val="22"/>
          <w:szCs w:val="22"/>
        </w:rPr>
        <w:t xml:space="preserve"> </w:t>
      </w:r>
      <w:r w:rsidR="00EC3461" w:rsidRPr="00EC3461">
        <w:rPr>
          <w:rFonts w:ascii="Times New Roman" w:hAnsi="Times New Roman"/>
          <w:sz w:val="22"/>
          <w:szCs w:val="22"/>
          <w:u w:val="wave"/>
        </w:rPr>
        <w:t>year end</w:t>
      </w:r>
      <w:r w:rsidRPr="00EC3461">
        <w:rPr>
          <w:rFonts w:ascii="Times New Roman" w:hAnsi="Times New Roman"/>
          <w:sz w:val="22"/>
          <w:szCs w:val="22"/>
        </w:rPr>
        <w:t xml:space="preserve"> </w:t>
      </w:r>
      <w:r w:rsidRPr="00EC3461">
        <w:rPr>
          <w:rFonts w:ascii="Times New Roman" w:hAnsi="Times New Roman"/>
          <w:strike/>
          <w:sz w:val="22"/>
          <w:szCs w:val="22"/>
        </w:rPr>
        <w:t>December 31, 2007</w:t>
      </w:r>
      <w:r w:rsidRPr="00EC3461">
        <w:rPr>
          <w:rFonts w:ascii="Times New Roman" w:hAnsi="Times New Roman"/>
          <w:sz w:val="22"/>
          <w:szCs w:val="22"/>
        </w:rPr>
        <w:t>.  If not, consider appropriate findings</w:t>
      </w:r>
      <w:r w:rsidR="005E1913">
        <w:rPr>
          <w:rFonts w:ascii="Times New Roman" w:hAnsi="Times New Roman"/>
          <w:sz w:val="22"/>
          <w:szCs w:val="22"/>
        </w:rPr>
        <w:t xml:space="preserve"> </w:t>
      </w:r>
      <w:r w:rsidR="005E1913" w:rsidRPr="005E1913">
        <w:rPr>
          <w:rFonts w:ascii="Times New Roman" w:hAnsi="Times New Roman"/>
          <w:sz w:val="22"/>
          <w:szCs w:val="22"/>
          <w:u w:val="wave"/>
        </w:rPr>
        <w:t>for recovery</w:t>
      </w:r>
      <w:r w:rsidRPr="00EC3461">
        <w:rPr>
          <w:rFonts w:ascii="Times New Roman" w:hAnsi="Times New Roman"/>
          <w:sz w:val="22"/>
          <w:szCs w:val="22"/>
        </w:rPr>
        <w:t>.</w:t>
      </w:r>
      <w:r w:rsidR="00EC3461" w:rsidRPr="00EC3461">
        <w:rPr>
          <w:rFonts w:ascii="Times New Roman" w:hAnsi="Times New Roman"/>
          <w:sz w:val="22"/>
          <w:szCs w:val="22"/>
        </w:rPr>
        <w:t xml:space="preserve">  </w:t>
      </w:r>
    </w:p>
    <w:p w:rsidR="0074334F" w:rsidRPr="006F08D3" w:rsidRDefault="0074334F" w:rsidP="0074334F">
      <w:pPr>
        <w:widowControl w:val="0"/>
        <w:jc w:val="both"/>
        <w:rPr>
          <w:rFonts w:ascii="Times New Roman" w:hAnsi="Times New Roman"/>
          <w:sz w:val="22"/>
          <w:szCs w:val="22"/>
        </w:rPr>
      </w:pPr>
    </w:p>
    <w:p w:rsidR="0074334F" w:rsidRPr="006F08D3" w:rsidRDefault="0074334F" w:rsidP="00787CC8">
      <w:pPr>
        <w:widowControl w:val="0"/>
        <w:numPr>
          <w:ilvl w:val="0"/>
          <w:numId w:val="18"/>
        </w:numPr>
        <w:jc w:val="both"/>
        <w:rPr>
          <w:rFonts w:ascii="Times New Roman" w:hAnsi="Times New Roman"/>
          <w:sz w:val="22"/>
          <w:szCs w:val="22"/>
        </w:rPr>
      </w:pPr>
      <w:r w:rsidRPr="006F08D3">
        <w:rPr>
          <w:rFonts w:ascii="Times New Roman" w:hAnsi="Times New Roman"/>
          <w:sz w:val="22"/>
          <w:szCs w:val="22"/>
        </w:rPr>
        <w:t xml:space="preserve">How are the costs of the law library’s space, utilities, and fixtures divided between the county and the county law library association? </w:t>
      </w:r>
    </w:p>
    <w:p w:rsidR="0074334F" w:rsidRPr="006F08D3" w:rsidRDefault="0074334F" w:rsidP="0074334F">
      <w:pPr>
        <w:widowControl w:val="0"/>
        <w:jc w:val="both"/>
        <w:rPr>
          <w:rFonts w:ascii="Times New Roman" w:hAnsi="Times New Roman"/>
          <w:sz w:val="22"/>
          <w:szCs w:val="22"/>
        </w:rPr>
      </w:pPr>
    </w:p>
    <w:p w:rsidR="0074334F" w:rsidRPr="00EC3461" w:rsidRDefault="0074334F" w:rsidP="00787CC8">
      <w:pPr>
        <w:widowControl w:val="0"/>
        <w:numPr>
          <w:ilvl w:val="0"/>
          <w:numId w:val="18"/>
        </w:numPr>
        <w:jc w:val="both"/>
        <w:rPr>
          <w:rFonts w:ascii="Times New Roman" w:hAnsi="Times New Roman"/>
          <w:sz w:val="22"/>
          <w:szCs w:val="22"/>
        </w:rPr>
      </w:pPr>
      <w:r w:rsidRPr="006F08D3">
        <w:rPr>
          <w:rFonts w:ascii="Times New Roman" w:hAnsi="Times New Roman"/>
          <w:sz w:val="22"/>
          <w:szCs w:val="22"/>
        </w:rPr>
        <w:t xml:space="preserve">Please show me documentation supporting that the county law library association paid at least 20% of the space, utilities, and fixtures from its own funding during fiscal year 2008 </w:t>
      </w:r>
      <w:r w:rsidRPr="00EC3461">
        <w:rPr>
          <w:rFonts w:ascii="Times New Roman" w:hAnsi="Times New Roman"/>
          <w:strike/>
          <w:sz w:val="22"/>
          <w:szCs w:val="22"/>
        </w:rPr>
        <w:t>(i.e., 40% in 2009, 60% in 2010, 80% in 2011, and 100% in 2012)</w:t>
      </w:r>
      <w:r w:rsidRPr="00EC3461">
        <w:rPr>
          <w:rFonts w:ascii="Times New Roman" w:hAnsi="Times New Roman"/>
          <w:sz w:val="22"/>
          <w:szCs w:val="22"/>
        </w:rPr>
        <w:t>.</w:t>
      </w:r>
      <w:r w:rsidR="00EC3461" w:rsidRPr="00EC3461">
        <w:rPr>
          <w:rFonts w:ascii="Times New Roman" w:hAnsi="Times New Roman"/>
          <w:sz w:val="22"/>
          <w:szCs w:val="22"/>
        </w:rPr>
        <w:t xml:space="preserve">  </w:t>
      </w:r>
      <w:r w:rsidR="00EC3461" w:rsidRPr="00EC3461">
        <w:rPr>
          <w:rFonts w:ascii="Times New Roman" w:hAnsi="Times New Roman"/>
          <w:sz w:val="22"/>
          <w:szCs w:val="22"/>
          <w:u w:val="double"/>
        </w:rPr>
        <w:t>The amount increases to 100% during 2009.</w:t>
      </w:r>
    </w:p>
    <w:p w:rsidR="0074334F" w:rsidRPr="006F08D3" w:rsidRDefault="0074334F" w:rsidP="0074334F">
      <w:pPr>
        <w:widowControl w:val="0"/>
        <w:jc w:val="both"/>
        <w:rPr>
          <w:rFonts w:ascii="Times New Roman" w:hAnsi="Times New Roman"/>
          <w:sz w:val="22"/>
          <w:szCs w:val="22"/>
        </w:rPr>
      </w:pPr>
    </w:p>
    <w:p w:rsidR="0074334F" w:rsidRPr="006F08D3" w:rsidRDefault="0074334F" w:rsidP="00787CC8">
      <w:pPr>
        <w:widowControl w:val="0"/>
        <w:numPr>
          <w:ilvl w:val="0"/>
          <w:numId w:val="18"/>
        </w:numPr>
        <w:jc w:val="both"/>
        <w:rPr>
          <w:rFonts w:ascii="Times New Roman" w:hAnsi="Times New Roman"/>
          <w:sz w:val="22"/>
          <w:szCs w:val="22"/>
        </w:rPr>
      </w:pPr>
      <w:r w:rsidRPr="006F08D3">
        <w:rPr>
          <w:rFonts w:ascii="Times New Roman" w:hAnsi="Times New Roman"/>
          <w:sz w:val="22"/>
          <w:szCs w:val="22"/>
        </w:rPr>
        <w:t>If the law library association did not pay 20% of the cost of space, utilities, and fixtures during fiscal year 200</w:t>
      </w:r>
      <w:r w:rsidR="00EC3461">
        <w:rPr>
          <w:rFonts w:ascii="Times New Roman" w:hAnsi="Times New Roman"/>
          <w:sz w:val="22"/>
          <w:szCs w:val="22"/>
        </w:rPr>
        <w:t>8</w:t>
      </w:r>
      <w:r w:rsidRPr="006F08D3">
        <w:rPr>
          <w:rFonts w:ascii="Times New Roman" w:hAnsi="Times New Roman"/>
          <w:sz w:val="22"/>
          <w:szCs w:val="22"/>
        </w:rPr>
        <w:t>, determine whether the law library encumbered the unpaid portion as a 200</w:t>
      </w:r>
      <w:r w:rsidR="00EC3461">
        <w:rPr>
          <w:rFonts w:ascii="Times New Roman" w:hAnsi="Times New Roman"/>
          <w:sz w:val="22"/>
          <w:szCs w:val="22"/>
        </w:rPr>
        <w:t>8</w:t>
      </w:r>
      <w:r w:rsidRPr="006F08D3">
        <w:rPr>
          <w:rFonts w:ascii="Times New Roman" w:hAnsi="Times New Roman"/>
          <w:sz w:val="22"/>
          <w:szCs w:val="22"/>
        </w:rPr>
        <w:t xml:space="preserve"> expenditure and remitted it to the county within a reasonable time subsequent to December 31, 200</w:t>
      </w:r>
      <w:r w:rsidR="00EC3461">
        <w:rPr>
          <w:rFonts w:ascii="Times New Roman" w:hAnsi="Times New Roman"/>
          <w:sz w:val="22"/>
          <w:szCs w:val="22"/>
        </w:rPr>
        <w:t>8</w:t>
      </w:r>
      <w:r w:rsidRPr="006F08D3">
        <w:rPr>
          <w:rFonts w:ascii="Times New Roman" w:hAnsi="Times New Roman"/>
          <w:sz w:val="22"/>
          <w:szCs w:val="22"/>
        </w:rPr>
        <w:t>.  If not, consider appropriate findings</w:t>
      </w:r>
      <w:r w:rsidR="005E1913">
        <w:rPr>
          <w:rFonts w:ascii="Times New Roman" w:hAnsi="Times New Roman"/>
          <w:sz w:val="22"/>
          <w:szCs w:val="22"/>
        </w:rPr>
        <w:t xml:space="preserve"> </w:t>
      </w:r>
      <w:r w:rsidR="005E1913" w:rsidRPr="005E1913">
        <w:rPr>
          <w:rFonts w:ascii="Times New Roman" w:hAnsi="Times New Roman"/>
          <w:sz w:val="22"/>
          <w:szCs w:val="22"/>
          <w:u w:val="wave"/>
        </w:rPr>
        <w:t>for recovery</w:t>
      </w:r>
      <w:r w:rsidRPr="006F08D3">
        <w:rPr>
          <w:rFonts w:ascii="Times New Roman" w:hAnsi="Times New Roman"/>
          <w:sz w:val="22"/>
          <w:szCs w:val="22"/>
        </w:rPr>
        <w:t>.</w:t>
      </w:r>
    </w:p>
    <w:p w:rsidR="0074334F" w:rsidRPr="006F08D3" w:rsidRDefault="0074334F" w:rsidP="0074334F">
      <w:pPr>
        <w:widowControl w:val="0"/>
        <w:jc w:val="both"/>
        <w:rPr>
          <w:rFonts w:ascii="Times New Roman" w:hAnsi="Times New Roman"/>
          <w:sz w:val="22"/>
          <w:szCs w:val="22"/>
        </w:rPr>
      </w:pPr>
    </w:p>
    <w:p w:rsidR="001F751D" w:rsidRDefault="001F751D" w:rsidP="001F751D">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931B9E">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8E5408">
        <w:rPr>
          <w:rFonts w:ascii="Times New Roman" w:hAnsi="Times New Roman"/>
          <w:b/>
          <w:sz w:val="22"/>
          <w:szCs w:val="22"/>
        </w:rPr>
        <w:t>significant deficiencies</w:t>
      </w:r>
      <w:r w:rsidRPr="00931B9E">
        <w:rPr>
          <w:rFonts w:ascii="Times New Roman" w:hAnsi="Times New Roman"/>
          <w:b/>
          <w:sz w:val="22"/>
          <w:szCs w:val="22"/>
        </w:rPr>
        <w:t>/material weaknesses, and management letter comments):</w:t>
      </w:r>
    </w:p>
    <w:p w:rsidR="001F751D" w:rsidRDefault="001F751D" w:rsidP="001F751D">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F751D" w:rsidRDefault="001F751D" w:rsidP="001F751D">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F751D" w:rsidRPr="001F751D" w:rsidRDefault="001F751D" w:rsidP="001F751D">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74334F" w:rsidRPr="00E24CA9" w:rsidRDefault="0074334F" w:rsidP="0074334F">
      <w:pPr>
        <w:widowControl w:val="0"/>
        <w:jc w:val="both"/>
        <w:rPr>
          <w:rFonts w:ascii="Times New Roman" w:hAnsi="Times New Roman"/>
          <w:sz w:val="22"/>
          <w:szCs w:val="22"/>
        </w:rPr>
      </w:pPr>
    </w:p>
    <w:p w:rsidR="0074334F" w:rsidRPr="00E24CA9" w:rsidRDefault="0074334F" w:rsidP="0074334F">
      <w:pPr>
        <w:widowControl w:val="0"/>
        <w:jc w:val="both"/>
        <w:rPr>
          <w:rFonts w:ascii="Times New Roman" w:hAnsi="Times New Roman"/>
          <w:sz w:val="22"/>
          <w:szCs w:val="22"/>
        </w:rPr>
      </w:pPr>
    </w:p>
    <w:p w:rsidR="0074334F" w:rsidRPr="00E24CA9" w:rsidRDefault="0074334F" w:rsidP="0074334F">
      <w:pPr>
        <w:widowControl w:val="0"/>
        <w:jc w:val="both"/>
        <w:rPr>
          <w:rFonts w:ascii="Times New Roman" w:hAnsi="Times New Roman"/>
          <w:sz w:val="22"/>
          <w:szCs w:val="22"/>
        </w:rPr>
      </w:pPr>
    </w:p>
    <w:p w:rsidR="0074334F" w:rsidRPr="00E24CA9" w:rsidRDefault="0074334F" w:rsidP="0074334F">
      <w:pPr>
        <w:widowControl w:val="0"/>
        <w:jc w:val="both"/>
        <w:rPr>
          <w:rFonts w:ascii="Times New Roman" w:hAnsi="Times New Roman"/>
          <w:sz w:val="22"/>
          <w:szCs w:val="22"/>
        </w:rPr>
      </w:pPr>
    </w:p>
    <w:p w:rsidR="0074334F" w:rsidRPr="00E24CA9" w:rsidRDefault="0074334F" w:rsidP="0074334F">
      <w:pPr>
        <w:widowControl w:val="0"/>
        <w:jc w:val="both"/>
        <w:rPr>
          <w:rFonts w:ascii="Times New Roman" w:hAnsi="Times New Roman"/>
          <w:sz w:val="22"/>
          <w:szCs w:val="22"/>
        </w:rPr>
      </w:pPr>
    </w:p>
    <w:p w:rsidR="0074334F" w:rsidRPr="00E24CA9" w:rsidRDefault="0074334F" w:rsidP="0074334F">
      <w:pPr>
        <w:widowControl w:val="0"/>
        <w:jc w:val="both"/>
        <w:rPr>
          <w:rFonts w:ascii="Times New Roman" w:hAnsi="Times New Roman"/>
          <w:sz w:val="22"/>
          <w:szCs w:val="22"/>
        </w:rPr>
      </w:pPr>
    </w:p>
    <w:p w:rsidR="0074334F" w:rsidRPr="00E24CA9" w:rsidRDefault="0074334F" w:rsidP="0074334F">
      <w:pPr>
        <w:widowControl w:val="0"/>
        <w:jc w:val="both"/>
        <w:rPr>
          <w:rFonts w:ascii="Times New Roman" w:hAnsi="Times New Roman"/>
          <w:sz w:val="22"/>
          <w:szCs w:val="22"/>
        </w:rPr>
      </w:pPr>
    </w:p>
    <w:p w:rsidR="00524502" w:rsidRPr="004521F5" w:rsidRDefault="00524502" w:rsidP="00332E07">
      <w:pPr>
        <w:jc w:val="both"/>
      </w:pPr>
    </w:p>
    <w:sectPr w:rsidR="00524502" w:rsidRPr="004521F5" w:rsidSect="002E1DA8">
      <w:headerReference w:type="default" r:id="rId12"/>
      <w:footerReference w:type="even" r:id="rId13"/>
      <w:footerReference w:type="default" r:id="rId14"/>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D3C" w:rsidRDefault="00645D3C">
      <w:r>
        <w:separator/>
      </w:r>
    </w:p>
  </w:endnote>
  <w:endnote w:type="continuationSeparator" w:id="1">
    <w:p w:rsidR="00645D3C" w:rsidRDefault="00645D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0C9" w:rsidRDefault="00D630C9" w:rsidP="00A82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30C9" w:rsidRDefault="00D63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0C9" w:rsidRPr="00FC072F" w:rsidRDefault="00D630C9" w:rsidP="00A82A8A">
    <w:pPr>
      <w:pStyle w:val="Footer"/>
      <w:framePr w:wrap="around" w:vAnchor="text" w:hAnchor="margin" w:xAlign="center" w:y="1"/>
      <w:rPr>
        <w:rStyle w:val="PageNumber"/>
        <w:rFonts w:ascii="Times New Roman" w:hAnsi="Times New Roman"/>
      </w:rPr>
    </w:pPr>
    <w:r w:rsidRPr="00FC072F">
      <w:rPr>
        <w:rStyle w:val="PageNumber"/>
        <w:rFonts w:ascii="Times New Roman" w:hAnsi="Times New Roman"/>
      </w:rPr>
      <w:fldChar w:fldCharType="begin"/>
    </w:r>
    <w:r w:rsidRPr="00FC072F">
      <w:rPr>
        <w:rStyle w:val="PageNumber"/>
        <w:rFonts w:ascii="Times New Roman" w:hAnsi="Times New Roman"/>
      </w:rPr>
      <w:instrText xml:space="preserve">PAGE  </w:instrText>
    </w:r>
    <w:r w:rsidRPr="00FC072F">
      <w:rPr>
        <w:rStyle w:val="PageNumber"/>
        <w:rFonts w:ascii="Times New Roman" w:hAnsi="Times New Roman"/>
      </w:rPr>
      <w:fldChar w:fldCharType="separate"/>
    </w:r>
    <w:r w:rsidR="00C63ACE">
      <w:rPr>
        <w:rStyle w:val="PageNumber"/>
        <w:rFonts w:ascii="Times New Roman" w:hAnsi="Times New Roman"/>
        <w:noProof/>
      </w:rPr>
      <w:t>25</w:t>
    </w:r>
    <w:r w:rsidRPr="00FC072F">
      <w:rPr>
        <w:rStyle w:val="PageNumber"/>
        <w:rFonts w:ascii="Times New Roman" w:hAnsi="Times New Roman"/>
      </w:rPr>
      <w:fldChar w:fldCharType="end"/>
    </w:r>
  </w:p>
  <w:p w:rsidR="00D630C9" w:rsidRDefault="00D63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D3C" w:rsidRDefault="00645D3C">
      <w:r>
        <w:separator/>
      </w:r>
    </w:p>
  </w:footnote>
  <w:footnote w:type="continuationSeparator" w:id="1">
    <w:p w:rsidR="00645D3C" w:rsidRDefault="00645D3C">
      <w:r>
        <w:continuationSeparator/>
      </w:r>
    </w:p>
  </w:footnote>
  <w:footnote w:id="2">
    <w:p w:rsidR="00D630C9" w:rsidRPr="003F3600" w:rsidRDefault="00D630C9" w:rsidP="00B03EE2">
      <w:pPr>
        <w:pStyle w:val="FootnoteText"/>
        <w:jc w:val="both"/>
        <w:rPr>
          <w:rFonts w:ascii="Times New Roman" w:hAnsi="Times New Roman"/>
        </w:rPr>
      </w:pPr>
      <w:r>
        <w:rPr>
          <w:rStyle w:val="FootnoteReference"/>
        </w:rPr>
        <w:footnoteRef/>
      </w:r>
      <w:r>
        <w:t xml:space="preserve"> </w:t>
      </w:r>
      <w:r w:rsidRPr="003F3600">
        <w:rPr>
          <w:rFonts w:ascii="Times New Roman" w:hAnsi="Times New Roman"/>
        </w:rPr>
        <w:t>FYI:  Ohio Rev. Code §9.833(D) also permits subdivisions to procure group life insurance for its employees in conjunction with an individual or joint self insurance program.  However, neither a government nor a pool can self insure for life insurance.  (That is, a government must purchase life policies from commercial insurers.)</w:t>
      </w:r>
    </w:p>
    <w:p w:rsidR="00D630C9" w:rsidRPr="00627289" w:rsidRDefault="00D630C9" w:rsidP="00B03EE2">
      <w:pPr>
        <w:pStyle w:val="FootnoteText"/>
        <w:jc w:val="both"/>
        <w:rPr>
          <w:rFonts w:ascii="Times New Roman" w:hAnsi="Times New Roman"/>
        </w:rPr>
      </w:pPr>
    </w:p>
  </w:footnote>
  <w:footnote w:id="3">
    <w:p w:rsidR="00D630C9" w:rsidRPr="0087445A" w:rsidRDefault="00D630C9" w:rsidP="00627289">
      <w:pPr>
        <w:jc w:val="both"/>
        <w:rPr>
          <w:rFonts w:ascii="Times New Roman" w:hAnsi="Times New Roman"/>
        </w:rPr>
      </w:pPr>
      <w:r w:rsidRPr="00627289">
        <w:rPr>
          <w:rStyle w:val="FootnoteReference"/>
          <w:rFonts w:ascii="Times New Roman" w:hAnsi="Times New Roman"/>
        </w:rPr>
        <w:footnoteRef/>
      </w:r>
      <w:r w:rsidRPr="00627289">
        <w:rPr>
          <w:rFonts w:ascii="Times New Roman" w:hAnsi="Times New Roman"/>
        </w:rPr>
        <w:t xml:space="preserve"> </w:t>
      </w:r>
      <w:r w:rsidRPr="0087445A">
        <w:rPr>
          <w:rFonts w:ascii="Times New Roman" w:hAnsi="Times New Roman"/>
        </w:rPr>
        <w:t xml:space="preserve">Ohio Rev. Code </w:t>
      </w:r>
      <w:r w:rsidRPr="0087445A">
        <w:rPr>
          <w:rFonts w:ascii="Times New Roman" w:hAnsi="Times New Roman"/>
          <w:sz w:val="22"/>
          <w:szCs w:val="22"/>
        </w:rPr>
        <w:t>§</w:t>
      </w:r>
      <w:r w:rsidRPr="0087445A">
        <w:rPr>
          <w:rFonts w:ascii="Times New Roman" w:hAnsi="Times New Roman"/>
        </w:rPr>
        <w:t xml:space="preserve">305.172 and HB 46, which amended </w:t>
      </w:r>
      <w:r w:rsidRPr="0087445A">
        <w:rPr>
          <w:rFonts w:ascii="Times New Roman" w:hAnsi="Times New Roman"/>
          <w:sz w:val="22"/>
          <w:szCs w:val="22"/>
        </w:rPr>
        <w:t>Ohio Rev. Code §</w:t>
      </w:r>
      <w:r w:rsidRPr="0087445A">
        <w:rPr>
          <w:rFonts w:ascii="Times New Roman" w:hAnsi="Times New Roman"/>
        </w:rPr>
        <w:t xml:space="preserve">9.833(B)(2), permit political subdivisions and boards of county commissioners that provide health care benefits for their officers or employees to establish and maintain an individual health savings account program as part of their self-insurance program. These accounts must be maintained in accordance with section 223 of the Internal Revenue Code [26 U.S.C. § 223].  Public moneys may be used to pay for or fund federally qualified high deductible health plans that are linked to health savings accounts or to make contributions to health savings accounts.  Auditors should not audit compliance with Internal Revenue Code regulations governing health care savings accounts.  Rather, be aware that such accounts may be included in self-insurance activity accounted for in the internal service or other appropriate fund as permitted by statute.  </w:t>
      </w:r>
    </w:p>
    <w:p w:rsidR="00D630C9" w:rsidRPr="00627289" w:rsidRDefault="00D630C9">
      <w:pPr>
        <w:pStyle w:val="FootnoteText"/>
        <w:rPr>
          <w:rFonts w:ascii="Times New Roman" w:hAnsi="Times New Roman"/>
        </w:rPr>
      </w:pPr>
    </w:p>
  </w:footnote>
  <w:footnote w:id="4">
    <w:p w:rsidR="00D630C9" w:rsidRDefault="00D630C9" w:rsidP="00E85E77">
      <w:pPr>
        <w:pStyle w:val="FootnoteText"/>
        <w:jc w:val="both"/>
        <w:rPr>
          <w:rFonts w:ascii="Times New Roman" w:hAnsi="Times New Roman"/>
        </w:rPr>
      </w:pPr>
      <w:r w:rsidRPr="00627289">
        <w:rPr>
          <w:rStyle w:val="FootnoteReference"/>
          <w:rFonts w:ascii="Times New Roman" w:hAnsi="Times New Roman"/>
        </w:rPr>
        <w:footnoteRef/>
      </w:r>
      <w:r w:rsidRPr="00627289">
        <w:rPr>
          <w:rFonts w:ascii="Times New Roman" w:hAnsi="Times New Roman"/>
        </w:rPr>
        <w:t xml:space="preserve"> “Reserve” in this context means liabilities measured </w:t>
      </w:r>
      <w:r>
        <w:rPr>
          <w:rFonts w:ascii="Times New Roman" w:hAnsi="Times New Roman"/>
        </w:rPr>
        <w:t>in accordance with accepted actuarial principles.</w:t>
      </w:r>
    </w:p>
    <w:p w:rsidR="00D630C9" w:rsidRPr="00E85E77" w:rsidRDefault="00D630C9" w:rsidP="00E85E77">
      <w:pPr>
        <w:pStyle w:val="FootnoteText"/>
        <w:jc w:val="both"/>
        <w:rPr>
          <w:rFonts w:ascii="Times New Roman" w:hAnsi="Times New Roman"/>
        </w:rPr>
      </w:pPr>
    </w:p>
  </w:footnote>
  <w:footnote w:id="5">
    <w:p w:rsidR="00D630C9" w:rsidRDefault="00D630C9" w:rsidP="000F7A6F">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Ohio Rev. Code </w:t>
      </w:r>
      <w:r w:rsidRPr="0060746B">
        <w:rPr>
          <w:rFonts w:ascii="Times New Roman" w:hAnsi="Times New Roman"/>
          <w:sz w:val="22"/>
          <w:szCs w:val="22"/>
        </w:rPr>
        <w:t>§</w:t>
      </w:r>
      <w:r w:rsidRPr="0060746B">
        <w:rPr>
          <w:rFonts w:ascii="Times New Roman" w:hAnsi="Times New Roman"/>
        </w:rPr>
        <w:t xml:space="preserve">9.833 and </w:t>
      </w:r>
      <w:r w:rsidRPr="0060746B">
        <w:rPr>
          <w:rFonts w:ascii="Times New Roman" w:hAnsi="Times New Roman"/>
          <w:sz w:val="22"/>
          <w:szCs w:val="22"/>
        </w:rPr>
        <w:t>§</w:t>
      </w:r>
      <w:r>
        <w:rPr>
          <w:rFonts w:ascii="Times New Roman" w:hAnsi="Times New Roman"/>
        </w:rPr>
        <w:t>2744.08 define a subdivision as any municipal corporation, township, county, or other body cor</w:t>
      </w:r>
      <w:r w:rsidRPr="00A04B6D">
        <w:rPr>
          <w:rFonts w:ascii="Times New Roman" w:hAnsi="Times New Roman"/>
        </w:rPr>
        <w:t xml:space="preserve">porate and politic responsible for governmental activities in a geographic area smaller than the State.  </w:t>
      </w:r>
      <w:r w:rsidRPr="00A04B6D">
        <w:rPr>
          <w:rFonts w:ascii="Times New Roman" w:hAnsi="Times New Roman"/>
          <w:u w:val="double"/>
        </w:rPr>
        <w:t xml:space="preserve">As noted above, HB 66, as amended by HB 119, removed school districts from the definition of a “subdivision” under </w:t>
      </w:r>
      <w:r w:rsidRPr="00A04B6D">
        <w:rPr>
          <w:rFonts w:ascii="Times New Roman" w:hAnsi="Times New Roman"/>
          <w:b/>
          <w:i/>
          <w:u w:val="double"/>
        </w:rPr>
        <w:t>R.C. 9.833</w:t>
      </w:r>
      <w:r w:rsidRPr="00A04B6D">
        <w:rPr>
          <w:rFonts w:ascii="Times New Roman" w:hAnsi="Times New Roman"/>
          <w:u w:val="double"/>
        </w:rPr>
        <w:t xml:space="preserve">.  Therefore, the provisions in this step no longer apply to school districts, effective for fiscal year 2008 audits.  A school district is still considered a “subdivision” for purposes of </w:t>
      </w:r>
      <w:r>
        <w:rPr>
          <w:rFonts w:ascii="Times New Roman" w:hAnsi="Times New Roman"/>
          <w:u w:val="double"/>
        </w:rPr>
        <w:t xml:space="preserve">applying </w:t>
      </w:r>
      <w:r w:rsidRPr="00A04B6D">
        <w:rPr>
          <w:rFonts w:ascii="Times New Roman" w:hAnsi="Times New Roman"/>
          <w:u w:val="double"/>
        </w:rPr>
        <w:t>R.C. 2744.08.</w:t>
      </w:r>
    </w:p>
    <w:p w:rsidR="00D630C9" w:rsidRPr="000F7A6F" w:rsidRDefault="00D630C9" w:rsidP="000F7A6F">
      <w:pPr>
        <w:pStyle w:val="FootnoteText"/>
        <w:jc w:val="both"/>
        <w:rPr>
          <w:rFonts w:ascii="Times New Roman" w:hAnsi="Times New Roman"/>
        </w:rPr>
      </w:pPr>
    </w:p>
  </w:footnote>
  <w:footnote w:id="6">
    <w:p w:rsidR="00D630C9" w:rsidRPr="00F475DD" w:rsidRDefault="00D630C9" w:rsidP="00F475DD">
      <w:pPr>
        <w:pStyle w:val="FootnoteText"/>
        <w:jc w:val="both"/>
        <w:rPr>
          <w:rFonts w:ascii="Times New Roman" w:hAnsi="Times New Roman"/>
        </w:rPr>
      </w:pPr>
      <w:r>
        <w:rPr>
          <w:rStyle w:val="FootnoteReference"/>
        </w:rPr>
        <w:footnoteRef/>
      </w:r>
      <w:r>
        <w:t xml:space="preserve"> </w:t>
      </w:r>
      <w:r>
        <w:rPr>
          <w:rFonts w:ascii="Times New Roman" w:hAnsi="Times New Roman"/>
        </w:rPr>
        <w:t>As Bulletin 2001-005 describes, actuarial principles for measuring these liabilities are similar but not identical to GAAP requirements per GASB 10.  A government can use the actuarially-computed liability in its financial statements if it does not materially differ from GAAP measurement requirements.</w:t>
      </w:r>
    </w:p>
  </w:footnote>
  <w:footnote w:id="7">
    <w:p w:rsidR="00D630C9" w:rsidRPr="007E22B4" w:rsidRDefault="00D630C9" w:rsidP="007E22B4">
      <w:pPr>
        <w:pStyle w:val="FootnoteText"/>
        <w:jc w:val="both"/>
        <w:rPr>
          <w:rFonts w:ascii="Times New Roman" w:hAnsi="Times New Roman"/>
          <w:u w:val="single"/>
        </w:rPr>
      </w:pPr>
      <w:r>
        <w:rPr>
          <w:rStyle w:val="FootnoteReference"/>
        </w:rPr>
        <w:footnoteRef/>
      </w:r>
      <w:r>
        <w:t xml:space="preserve"> </w:t>
      </w:r>
      <w:r>
        <w:rPr>
          <w:rFonts w:ascii="Times New Roman" w:hAnsi="Times New Roman"/>
        </w:rPr>
        <w:t xml:space="preserve">“Reserve” means </w:t>
      </w:r>
      <w:r>
        <w:rPr>
          <w:rFonts w:ascii="Times New Roman" w:hAnsi="Times New Roman"/>
          <w:u w:val="single"/>
        </w:rPr>
        <w:t>liabilities</w:t>
      </w:r>
      <w:r w:rsidRPr="007E22B4">
        <w:rPr>
          <w:rFonts w:ascii="Times New Roman" w:hAnsi="Times New Roman"/>
        </w:rPr>
        <w:t xml:space="preserve"> measured in accordance with accepted actuarial principles.</w:t>
      </w:r>
    </w:p>
  </w:footnote>
  <w:footnote w:id="8">
    <w:p w:rsidR="00D630C9" w:rsidRPr="007E22B4" w:rsidRDefault="00D630C9" w:rsidP="007E22B4">
      <w:pPr>
        <w:pStyle w:val="FootnoteText"/>
        <w:jc w:val="both"/>
        <w:rPr>
          <w:rFonts w:ascii="Times New Roman" w:hAnsi="Times New Roman"/>
        </w:rPr>
      </w:pPr>
      <w:r>
        <w:rPr>
          <w:rStyle w:val="FootnoteReference"/>
        </w:rPr>
        <w:footnoteRef/>
      </w:r>
      <w:r>
        <w:t xml:space="preserve"> </w:t>
      </w:r>
      <w:r>
        <w:rPr>
          <w:rFonts w:ascii="Times New Roman" w:hAnsi="Times New Roman"/>
        </w:rPr>
        <w:t>As Bulletin 2001-005 describes, actuarial principles for measuring these liabilities are similar but not identical to GAAP requirements per GASB 10.  A government can use the actuarially-computed liability in its financial statements if it does not materially differ from GAAP measurement.</w:t>
      </w:r>
    </w:p>
  </w:footnote>
  <w:footnote w:id="9">
    <w:p w:rsidR="00D630C9" w:rsidRPr="008337AB" w:rsidRDefault="00D630C9" w:rsidP="008337AB">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Terms defined in the </w:t>
      </w:r>
      <w:r w:rsidRPr="007F5221">
        <w:rPr>
          <w:rFonts w:ascii="Times New Roman" w:hAnsi="Times New Roman"/>
          <w:i/>
        </w:rPr>
        <w:t>State Support Document for the Local Government Financial Test</w:t>
      </w:r>
      <w:r>
        <w:rPr>
          <w:rFonts w:ascii="Times New Roman" w:hAnsi="Times New Roman"/>
        </w:rPr>
        <w:t xml:space="preserve"> are printed in </w:t>
      </w:r>
      <w:r w:rsidRPr="007F5221">
        <w:rPr>
          <w:rFonts w:ascii="Times New Roman" w:hAnsi="Times New Roman"/>
          <w:b/>
        </w:rPr>
        <w:t>boldface type</w:t>
      </w:r>
      <w:r>
        <w:rPr>
          <w:rFonts w:ascii="Times New Roman" w:hAnsi="Times New Roman"/>
        </w:rPr>
        <w:t xml:space="preserve"> the first time they appear.  A copy of this document was sent to each region</w:t>
      </w:r>
    </w:p>
  </w:footnote>
  <w:footnote w:id="10">
    <w:p w:rsidR="00D630C9" w:rsidRPr="0087445A" w:rsidRDefault="00D630C9" w:rsidP="00E34FC4">
      <w:pPr>
        <w:jc w:val="both"/>
        <w:rPr>
          <w:rFonts w:ascii="Times New Roman" w:hAnsi="Times New Roman"/>
          <w:sz w:val="22"/>
          <w:szCs w:val="22"/>
        </w:rPr>
      </w:pPr>
      <w:r w:rsidRPr="0087445A">
        <w:rPr>
          <w:rStyle w:val="FootnoteReference"/>
        </w:rPr>
        <w:footnoteRef/>
      </w:r>
      <w:r w:rsidRPr="0087445A">
        <w:t xml:space="preserve"> </w:t>
      </w:r>
      <w:r w:rsidRPr="0087445A">
        <w:rPr>
          <w:rFonts w:ascii="Times New Roman" w:hAnsi="Times New Roman"/>
          <w:sz w:val="22"/>
          <w:szCs w:val="22"/>
        </w:rPr>
        <w:t>(Note:  OAC 3301-51-13 was repealed September 23, 2006.)</w:t>
      </w:r>
    </w:p>
    <w:p w:rsidR="00D630C9" w:rsidRDefault="00D630C9">
      <w:pPr>
        <w:pStyle w:val="FootnoteText"/>
      </w:pPr>
    </w:p>
  </w:footnote>
  <w:footnote w:id="11">
    <w:p w:rsidR="00D630C9" w:rsidRPr="00832F72" w:rsidRDefault="00D630C9" w:rsidP="00832F72">
      <w:pPr>
        <w:pStyle w:val="FootnoteText"/>
        <w:jc w:val="both"/>
        <w:rPr>
          <w:rFonts w:ascii="Times New Roman" w:hAnsi="Times New Roman"/>
        </w:rPr>
      </w:pPr>
      <w:r>
        <w:rPr>
          <w:rStyle w:val="FootnoteReference"/>
        </w:rPr>
        <w:footnoteRef/>
      </w:r>
      <w:r>
        <w:t xml:space="preserve"> </w:t>
      </w:r>
      <w:r w:rsidRPr="00220907">
        <w:rPr>
          <w:rFonts w:ascii="Times New Roman" w:hAnsi="Times New Roman"/>
        </w:rPr>
        <w:t>Valid legal reasons for non-attendance are set forth in Ohio Admin. Code §3301-69-02.</w:t>
      </w:r>
      <w:r w:rsidRPr="00832F72">
        <w:rPr>
          <w:rFonts w:ascii="Times New Roman" w:hAnsi="Times New Roman"/>
        </w:rPr>
        <w:t xml:space="preserve">  </w:t>
      </w:r>
    </w:p>
  </w:footnote>
  <w:footnote w:id="12">
    <w:p w:rsidR="00D630C9" w:rsidRPr="00220907" w:rsidRDefault="00D630C9" w:rsidP="00926CCF">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A sponsor can earn more than 3% if it provides additional services beyond sponsorship.  A contract should </w:t>
      </w:r>
      <w:r w:rsidRPr="001D66D4">
        <w:rPr>
          <w:rFonts w:ascii="Times New Roman" w:hAnsi="Times New Roman"/>
        </w:rPr>
        <w:t xml:space="preserve">specify these additional services, and should differentiate them from the services required of a sponsor.  </w:t>
      </w:r>
      <w:r w:rsidRPr="00220907">
        <w:rPr>
          <w:rFonts w:ascii="Times New Roman" w:hAnsi="Times New Roman"/>
        </w:rPr>
        <w:t xml:space="preserve">Effective 3/30/06, community schools cannot sponsor other community schools [Ohio Rev. Code </w:t>
      </w:r>
      <w:r w:rsidRPr="00220907">
        <w:rPr>
          <w:rFonts w:ascii="Times New Roman" w:hAnsi="Times New Roman"/>
          <w:sz w:val="22"/>
          <w:szCs w:val="22"/>
        </w:rPr>
        <w:t>§</w:t>
      </w:r>
      <w:r w:rsidRPr="00220907">
        <w:rPr>
          <w:rFonts w:ascii="Times New Roman" w:hAnsi="Times New Roman"/>
        </w:rPr>
        <w:t>3314.02(C)(1)(f)].</w:t>
      </w:r>
    </w:p>
    <w:p w:rsidR="00D630C9" w:rsidRPr="00220907" w:rsidRDefault="00D630C9" w:rsidP="00926CCF">
      <w:pPr>
        <w:pStyle w:val="FootnoteText"/>
        <w:jc w:val="both"/>
        <w:rPr>
          <w:rFonts w:ascii="Times New Roman" w:hAnsi="Times New Roman"/>
        </w:rPr>
      </w:pPr>
    </w:p>
  </w:footnote>
  <w:footnote w:id="13">
    <w:p w:rsidR="00D630C9" w:rsidRPr="00522D85" w:rsidRDefault="00D630C9" w:rsidP="00877ED3">
      <w:pPr>
        <w:pStyle w:val="FootnoteText"/>
        <w:jc w:val="both"/>
        <w:rPr>
          <w:u w:val="wave"/>
        </w:rPr>
      </w:pPr>
      <w:r w:rsidRPr="00220907">
        <w:rPr>
          <w:rStyle w:val="FootnoteReference"/>
        </w:rPr>
        <w:footnoteRef/>
      </w:r>
      <w:r w:rsidRPr="00220907">
        <w:t xml:space="preserve"> </w:t>
      </w:r>
      <w:r w:rsidRPr="00220907">
        <w:rPr>
          <w:rFonts w:ascii="Times New Roman" w:hAnsi="Times New Roman"/>
        </w:rPr>
        <w:t>AOS has determined that</w:t>
      </w:r>
      <w:r w:rsidRPr="00220907">
        <w:t xml:space="preserve"> </w:t>
      </w:r>
      <w:r w:rsidRPr="00220907">
        <w:rPr>
          <w:rFonts w:ascii="Times New Roman" w:hAnsi="Times New Roman"/>
        </w:rPr>
        <w:t xml:space="preserve">these monies would include Full-Time Equivalency (FTE is explained in section 6-5), State grant, and Federal grant monies.  </w:t>
      </w:r>
      <w:r w:rsidRPr="00220907">
        <w:rPr>
          <w:rFonts w:ascii="Times New Roman" w:hAnsi="Times New Roman"/>
          <w:i/>
        </w:rPr>
        <w:t>Grant monies that are restricted from general operations (such as capital grants or grants for limited operation programs like special education)</w:t>
      </w:r>
      <w:r w:rsidRPr="00220907">
        <w:rPr>
          <w:rFonts w:ascii="Times New Roman" w:hAnsi="Times New Roman"/>
        </w:rPr>
        <w:t xml:space="preserve"> </w:t>
      </w:r>
      <w:r w:rsidRPr="00220907">
        <w:rPr>
          <w:rFonts w:ascii="Times New Roman" w:hAnsi="Times New Roman"/>
          <w:i/>
        </w:rPr>
        <w:t>should be excluded from calculations as these monies cannot be used for general operating expenses.</w:t>
      </w:r>
      <w:r w:rsidRPr="00522D85">
        <w:rPr>
          <w:u w:val="wave"/>
        </w:rPr>
        <w:t xml:space="preserve"> </w:t>
      </w:r>
    </w:p>
  </w:footnote>
  <w:footnote w:id="14">
    <w:p w:rsidR="00D630C9" w:rsidRPr="00925DB6" w:rsidRDefault="00D630C9" w:rsidP="00926CCF">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Staff should not spend significant time reviewing this report.  We are not opining or providing any assurance on it.  Consider tracing a “handful” of key financial amounts to current or prior audited statements or to accounting records we used in the audits.  Read key passages to determine whether they are generally consistent without understanding.  If we find material misrepresentations in the report to ODE, we can report this as noncompliance by the sponsor.  Our noncompliance finding should avoid imprecise statements such as “The sponsor’s report was inaccurate.”  Instead, </w:t>
      </w:r>
      <w:r w:rsidRPr="00925DB6">
        <w:rPr>
          <w:rFonts w:ascii="Times New Roman" w:hAnsi="Times New Roman"/>
          <w:u w:val="single"/>
        </w:rPr>
        <w:t>quote</w:t>
      </w:r>
      <w:r>
        <w:rPr>
          <w:rFonts w:ascii="Times New Roman" w:hAnsi="Times New Roman"/>
        </w:rPr>
        <w:t xml:space="preserve"> statements or amounts from the sponsor’s report compared to quotes or amounts we obtained from other sources.  List our source in the finding.</w:t>
      </w:r>
    </w:p>
  </w:footnote>
  <w:footnote w:id="15">
    <w:p w:rsidR="00D630C9" w:rsidRPr="00220907" w:rsidRDefault="00D630C9" w:rsidP="00904BF0">
      <w:pPr>
        <w:pStyle w:val="FootnoteText"/>
        <w:jc w:val="both"/>
        <w:rPr>
          <w:rFonts w:ascii="Times New Roman" w:hAnsi="Times New Roman"/>
          <w:sz w:val="22"/>
          <w:szCs w:val="22"/>
        </w:rPr>
      </w:pPr>
      <w:r w:rsidRPr="004B422C">
        <w:rPr>
          <w:rStyle w:val="FootnoteReference"/>
        </w:rPr>
        <w:footnoteRef/>
      </w:r>
      <w:r w:rsidRPr="004B422C">
        <w:t xml:space="preserve"> </w:t>
      </w:r>
      <w:r w:rsidRPr="00220907">
        <w:rPr>
          <w:rFonts w:ascii="Times New Roman" w:hAnsi="Times New Roman"/>
          <w:sz w:val="22"/>
          <w:szCs w:val="22"/>
        </w:rPr>
        <w:t xml:space="preserve">The Ohio Rev. Code does not define a “day” for purposes of this requirement.  Townships should consult with their legal counsel and adopt a policy in compliance with OAG Opinion 2004-036.  If a Township has a duly enacted policy defining what constitutes a “day” in compliance with OAG Opinion 2004-036, we will audit in accordance with that policy.  If the Township has not adopted a policy, we will audit proportionately as indicated above.  </w:t>
      </w:r>
    </w:p>
  </w:footnote>
  <w:footnote w:id="16">
    <w:p w:rsidR="00D630C9" w:rsidRPr="00925DB6" w:rsidRDefault="00D630C9" w:rsidP="00820A43">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Except:  If a township subject to a Federal Single Audit charges undocumented salaries (or other costs) to a Federal program, Federal audit requirements might require reporting this noncompliance as a Federal finding / questioned cost, etc. in the </w:t>
      </w:r>
      <w:r w:rsidRPr="00925DB6">
        <w:rPr>
          <w:rFonts w:ascii="Times New Roman" w:hAnsi="Times New Roman"/>
          <w:i/>
        </w:rPr>
        <w:t>current</w:t>
      </w:r>
      <w:r>
        <w:rPr>
          <w:rFonts w:ascii="Times New Roman" w:hAnsi="Times New Roman"/>
        </w:rPr>
        <w:t xml:space="preserve"> audit.</w:t>
      </w:r>
    </w:p>
  </w:footnote>
  <w:footnote w:id="17">
    <w:p w:rsidR="00D630C9" w:rsidRPr="006F08D3" w:rsidRDefault="00D630C9" w:rsidP="0074334F">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w:t>
      </w:r>
      <w:r w:rsidRPr="006F08D3">
        <w:rPr>
          <w:rFonts w:ascii="Times New Roman" w:hAnsi="Times New Roman"/>
        </w:rPr>
        <w:t>Sick leave and vacation leave that accrued prior to the aforementioned legislative changes remain the obligation of the county, and are not subject to allocation under Ohio Rev. Code §3375.49, regardless of whether the county directly pays out the unused leave, or pays the law library association to assume it. Likewise, neither form of payment by a county can be credited towards the allocated percentage of compensation for which the county is responsible under amended Ohio Rev. Code §3375.49.</w:t>
      </w:r>
    </w:p>
    <w:p w:rsidR="00D630C9" w:rsidRPr="006F08D3" w:rsidRDefault="00D630C9" w:rsidP="0074334F">
      <w:pPr>
        <w:pStyle w:val="FootnoteText"/>
        <w:jc w:val="both"/>
        <w:rPr>
          <w:rFonts w:ascii="Times New Roman" w:hAnsi="Times New Roman"/>
        </w:rPr>
      </w:pPr>
    </w:p>
  </w:footnote>
  <w:footnote w:id="18">
    <w:p w:rsidR="00D630C9" w:rsidRPr="001A6E89" w:rsidRDefault="00D630C9" w:rsidP="0074334F">
      <w:pPr>
        <w:pStyle w:val="FootnoteText"/>
        <w:jc w:val="both"/>
        <w:rPr>
          <w:rFonts w:ascii="Times New Roman" w:hAnsi="Times New Roman"/>
        </w:rPr>
      </w:pPr>
      <w:r w:rsidRPr="006F08D3">
        <w:rPr>
          <w:rStyle w:val="FootnoteReference"/>
          <w:rFonts w:ascii="Times New Roman" w:hAnsi="Times New Roman"/>
        </w:rPr>
        <w:footnoteRef/>
      </w:r>
      <w:r w:rsidRPr="006F08D3">
        <w:rPr>
          <w:rFonts w:ascii="Times New Roman" w:hAnsi="Times New Roman"/>
        </w:rPr>
        <w:t xml:space="preserve"> Beginning in 2011, at the end of the Ohio Rev. Code §3375.49 transition period, neither the library board nor the county board will have the authority to include law librarians in county insurance plans, as the library association becomes responsible for paying the entire amount of librarian compensation at this time.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0C9" w:rsidRPr="004521F5" w:rsidRDefault="00D630C9">
    <w:pPr>
      <w:pStyle w:val="Header"/>
      <w:rPr>
        <w:rFonts w:ascii="Times New Roman" w:hAnsi="Times New Roman"/>
        <w:b/>
        <w:i/>
        <w:sz w:val="22"/>
        <w:szCs w:val="22"/>
        <w:u w:val="single"/>
      </w:rPr>
    </w:pPr>
    <w:r>
      <w:rPr>
        <w:rFonts w:ascii="Times New Roman" w:hAnsi="Times New Roman"/>
        <w:b/>
        <w:i/>
        <w:sz w:val="22"/>
        <w:szCs w:val="22"/>
        <w:u w:val="single"/>
      </w:rPr>
      <w:t>2009 Ohio Compliance Supplement</w:t>
    </w:r>
    <w:r>
      <w:rPr>
        <w:rFonts w:ascii="Times New Roman" w:hAnsi="Times New Roman"/>
        <w:b/>
        <w:i/>
        <w:sz w:val="22"/>
        <w:szCs w:val="22"/>
        <w:u w:val="single"/>
      </w:rPr>
      <w:tab/>
    </w:r>
    <w:r>
      <w:rPr>
        <w:rFonts w:ascii="Times New Roman" w:hAnsi="Times New Roman"/>
        <w:b/>
        <w:i/>
        <w:sz w:val="22"/>
        <w:szCs w:val="22"/>
        <w:u w:val="single"/>
      </w:rPr>
      <w:tab/>
      <w:t>Other Potentially Direct and Material Laws &amp; Regulations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85pt;height:8.85pt" o:bullet="t">
        <v:imagedata r:id="rId1" o:title="clip_image001"/>
      </v:shape>
    </w:pict>
  </w:numPicBullet>
  <w:abstractNum w:abstractNumId="0">
    <w:nsid w:val="0A19024A"/>
    <w:multiLevelType w:val="hybridMultilevel"/>
    <w:tmpl w:val="FE6287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B200584"/>
    <w:multiLevelType w:val="hybridMultilevel"/>
    <w:tmpl w:val="AAA87D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94742"/>
    <w:multiLevelType w:val="hybridMultilevel"/>
    <w:tmpl w:val="F35475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31299"/>
    <w:multiLevelType w:val="hybridMultilevel"/>
    <w:tmpl w:val="D6AC43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334BB3"/>
    <w:multiLevelType w:val="hybridMultilevel"/>
    <w:tmpl w:val="AAD2E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80BEE"/>
    <w:multiLevelType w:val="hybridMultilevel"/>
    <w:tmpl w:val="EB023272"/>
    <w:lvl w:ilvl="0" w:tplc="04090005">
      <w:start w:val="1"/>
      <w:numFmt w:val="bullet"/>
      <w:lvlText w:val=""/>
      <w:lvlJc w:val="left"/>
      <w:pPr>
        <w:tabs>
          <w:tab w:val="num" w:pos="795"/>
        </w:tabs>
        <w:ind w:left="795" w:hanging="360"/>
      </w:pPr>
      <w:rPr>
        <w:rFonts w:ascii="Wingdings" w:hAnsi="Wingdings"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AE10AB"/>
    <w:multiLevelType w:val="hybridMultilevel"/>
    <w:tmpl w:val="3216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F18A6"/>
    <w:multiLevelType w:val="hybridMultilevel"/>
    <w:tmpl w:val="C6869E8C"/>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C9B0364"/>
    <w:multiLevelType w:val="hybridMultilevel"/>
    <w:tmpl w:val="7E669FE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0">
    <w:nsid w:val="2F191793"/>
    <w:multiLevelType w:val="hybridMultilevel"/>
    <w:tmpl w:val="33942FD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nsid w:val="315000D4"/>
    <w:multiLevelType w:val="hybridMultilevel"/>
    <w:tmpl w:val="3EE441F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EE7178"/>
    <w:multiLevelType w:val="hybridMultilevel"/>
    <w:tmpl w:val="B05C3C7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nsid w:val="47F41BBA"/>
    <w:multiLevelType w:val="hybridMultilevel"/>
    <w:tmpl w:val="76A2A6F0"/>
    <w:lvl w:ilvl="0" w:tplc="04090005">
      <w:start w:val="1"/>
      <w:numFmt w:val="bullet"/>
      <w:lvlText w:val=""/>
      <w:lvlJc w:val="left"/>
      <w:pPr>
        <w:ind w:left="360" w:hanging="360"/>
      </w:pPr>
      <w:rPr>
        <w:rFonts w:ascii="Wingdings" w:hAnsi="Wingdings" w:hint="default"/>
      </w:rPr>
    </w:lvl>
    <w:lvl w:ilvl="1" w:tplc="D29073D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254E7E"/>
    <w:multiLevelType w:val="hybridMultilevel"/>
    <w:tmpl w:val="F6EC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8569DC"/>
    <w:multiLevelType w:val="hybridMultilevel"/>
    <w:tmpl w:val="CAD8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F708F"/>
    <w:multiLevelType w:val="hybridMultilevel"/>
    <w:tmpl w:val="E89427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EE76A8"/>
    <w:multiLevelType w:val="hybridMultilevel"/>
    <w:tmpl w:val="D68EC3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E277C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4A1020"/>
    <w:multiLevelType w:val="hybridMultilevel"/>
    <w:tmpl w:val="82046E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70344B"/>
    <w:multiLevelType w:val="hybridMultilevel"/>
    <w:tmpl w:val="CE5C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73FCD"/>
    <w:multiLevelType w:val="hybridMultilevel"/>
    <w:tmpl w:val="A304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77796"/>
    <w:multiLevelType w:val="hybridMultilevel"/>
    <w:tmpl w:val="B8D0B27A"/>
    <w:lvl w:ilvl="0" w:tplc="B544914A">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D40842"/>
    <w:multiLevelType w:val="hybridMultilevel"/>
    <w:tmpl w:val="1364512C"/>
    <w:lvl w:ilvl="0" w:tplc="A8B0E3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66EA5EE8"/>
    <w:multiLevelType w:val="hybridMultilevel"/>
    <w:tmpl w:val="70B2D02E"/>
    <w:lvl w:ilvl="0" w:tplc="04090001">
      <w:start w:val="1"/>
      <w:numFmt w:val="bullet"/>
      <w:lvlText w:val=""/>
      <w:lvlJc w:val="left"/>
      <w:pPr>
        <w:tabs>
          <w:tab w:val="num" w:pos="720"/>
        </w:tabs>
        <w:ind w:left="720" w:hanging="360"/>
      </w:pPr>
      <w:rPr>
        <w:rFonts w:ascii="Symbol" w:hAnsi="Symbol"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FD4D74"/>
    <w:multiLevelType w:val="hybridMultilevel"/>
    <w:tmpl w:val="663216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9C6788"/>
    <w:multiLevelType w:val="hybridMultilevel"/>
    <w:tmpl w:val="F9EC6F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DE5232"/>
    <w:multiLevelType w:val="hybridMultilevel"/>
    <w:tmpl w:val="0E74C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25"/>
  </w:num>
  <w:num w:numId="4">
    <w:abstractNumId w:val="21"/>
  </w:num>
  <w:num w:numId="5">
    <w:abstractNumId w:val="4"/>
  </w:num>
  <w:num w:numId="6">
    <w:abstractNumId w:val="18"/>
  </w:num>
  <w:num w:numId="7">
    <w:abstractNumId w:val="0"/>
  </w:num>
  <w:num w:numId="8">
    <w:abstractNumId w:val="16"/>
  </w:num>
  <w:num w:numId="9">
    <w:abstractNumId w:val="11"/>
  </w:num>
  <w:num w:numId="10">
    <w:abstractNumId w:val="24"/>
  </w:num>
  <w:num w:numId="11">
    <w:abstractNumId w:val="26"/>
  </w:num>
  <w:num w:numId="12">
    <w:abstractNumId w:val="1"/>
  </w:num>
  <w:num w:numId="13">
    <w:abstractNumId w:val="6"/>
  </w:num>
  <w:num w:numId="14">
    <w:abstractNumId w:val="17"/>
  </w:num>
  <w:num w:numId="15">
    <w:abstractNumId w:val="14"/>
  </w:num>
  <w:num w:numId="16">
    <w:abstractNumId w:val="10"/>
  </w:num>
  <w:num w:numId="17">
    <w:abstractNumId w:val="3"/>
  </w:num>
  <w:num w:numId="18">
    <w:abstractNumId w:val="22"/>
  </w:num>
  <w:num w:numId="19">
    <w:abstractNumId w:val="12"/>
  </w:num>
  <w:num w:numId="20">
    <w:abstractNumId w:val="13"/>
  </w:num>
  <w:num w:numId="21">
    <w:abstractNumId w:val="2"/>
  </w:num>
  <w:num w:numId="22">
    <w:abstractNumId w:val="5"/>
  </w:num>
  <w:num w:numId="23">
    <w:abstractNumId w:val="20"/>
  </w:num>
  <w:num w:numId="24">
    <w:abstractNumId w:val="19"/>
  </w:num>
  <w:num w:numId="25">
    <w:abstractNumId w:val="7"/>
  </w:num>
  <w:num w:numId="26">
    <w:abstractNumId w:val="15"/>
  </w:num>
  <w:num w:numId="27">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footnotePr>
    <w:footnote w:id="0"/>
    <w:footnote w:id="1"/>
  </w:footnotePr>
  <w:endnotePr>
    <w:endnote w:id="0"/>
    <w:endnote w:id="1"/>
  </w:endnotePr>
  <w:compat/>
  <w:rsids>
    <w:rsidRoot w:val="00734975"/>
    <w:rsid w:val="000000D6"/>
    <w:rsid w:val="0000363F"/>
    <w:rsid w:val="00014D11"/>
    <w:rsid w:val="00022EB2"/>
    <w:rsid w:val="0002773D"/>
    <w:rsid w:val="00037A43"/>
    <w:rsid w:val="00041C37"/>
    <w:rsid w:val="00042FDB"/>
    <w:rsid w:val="00050C94"/>
    <w:rsid w:val="00054CA7"/>
    <w:rsid w:val="0005741D"/>
    <w:rsid w:val="00057F77"/>
    <w:rsid w:val="00065F27"/>
    <w:rsid w:val="00067534"/>
    <w:rsid w:val="00067C64"/>
    <w:rsid w:val="00071ED8"/>
    <w:rsid w:val="00072916"/>
    <w:rsid w:val="00072BE1"/>
    <w:rsid w:val="000756C7"/>
    <w:rsid w:val="000768FE"/>
    <w:rsid w:val="00080AC6"/>
    <w:rsid w:val="00081D68"/>
    <w:rsid w:val="0008330E"/>
    <w:rsid w:val="000837E5"/>
    <w:rsid w:val="00083A31"/>
    <w:rsid w:val="000842DE"/>
    <w:rsid w:val="00086636"/>
    <w:rsid w:val="000919B7"/>
    <w:rsid w:val="00092F7A"/>
    <w:rsid w:val="00094BF4"/>
    <w:rsid w:val="00094CF8"/>
    <w:rsid w:val="000967E0"/>
    <w:rsid w:val="000A005E"/>
    <w:rsid w:val="000A12B1"/>
    <w:rsid w:val="000A1300"/>
    <w:rsid w:val="000A3E95"/>
    <w:rsid w:val="000A648F"/>
    <w:rsid w:val="000A725D"/>
    <w:rsid w:val="000B5861"/>
    <w:rsid w:val="000B77D8"/>
    <w:rsid w:val="000C0079"/>
    <w:rsid w:val="000C07E0"/>
    <w:rsid w:val="000C1A69"/>
    <w:rsid w:val="000C6C22"/>
    <w:rsid w:val="000C7AB2"/>
    <w:rsid w:val="000D23A2"/>
    <w:rsid w:val="000D2884"/>
    <w:rsid w:val="000E0C12"/>
    <w:rsid w:val="000E0C45"/>
    <w:rsid w:val="000E37C6"/>
    <w:rsid w:val="000E3994"/>
    <w:rsid w:val="000F261F"/>
    <w:rsid w:val="000F2AD3"/>
    <w:rsid w:val="000F4B3C"/>
    <w:rsid w:val="000F55D4"/>
    <w:rsid w:val="000F57A9"/>
    <w:rsid w:val="000F6151"/>
    <w:rsid w:val="000F637F"/>
    <w:rsid w:val="000F7A6F"/>
    <w:rsid w:val="00106F34"/>
    <w:rsid w:val="001103EC"/>
    <w:rsid w:val="00111D19"/>
    <w:rsid w:val="0011469A"/>
    <w:rsid w:val="001152C9"/>
    <w:rsid w:val="00115FFF"/>
    <w:rsid w:val="00120CF4"/>
    <w:rsid w:val="001232F9"/>
    <w:rsid w:val="00124E1F"/>
    <w:rsid w:val="00124ED9"/>
    <w:rsid w:val="001268BF"/>
    <w:rsid w:val="001310A4"/>
    <w:rsid w:val="00140C90"/>
    <w:rsid w:val="001455D1"/>
    <w:rsid w:val="0015119F"/>
    <w:rsid w:val="001572F4"/>
    <w:rsid w:val="00160CD9"/>
    <w:rsid w:val="00165EF0"/>
    <w:rsid w:val="00166C6C"/>
    <w:rsid w:val="0017052D"/>
    <w:rsid w:val="00173256"/>
    <w:rsid w:val="00177762"/>
    <w:rsid w:val="00181ECA"/>
    <w:rsid w:val="00187379"/>
    <w:rsid w:val="00187384"/>
    <w:rsid w:val="00192600"/>
    <w:rsid w:val="00195F88"/>
    <w:rsid w:val="001A0652"/>
    <w:rsid w:val="001A13A0"/>
    <w:rsid w:val="001B0E29"/>
    <w:rsid w:val="001B1C2E"/>
    <w:rsid w:val="001B533E"/>
    <w:rsid w:val="001B798C"/>
    <w:rsid w:val="001B7C0F"/>
    <w:rsid w:val="001C3025"/>
    <w:rsid w:val="001C3F09"/>
    <w:rsid w:val="001C3F1D"/>
    <w:rsid w:val="001C51C9"/>
    <w:rsid w:val="001C639E"/>
    <w:rsid w:val="001D1B44"/>
    <w:rsid w:val="001D3EF4"/>
    <w:rsid w:val="001D66D4"/>
    <w:rsid w:val="001E43A2"/>
    <w:rsid w:val="001E695F"/>
    <w:rsid w:val="001F11D3"/>
    <w:rsid w:val="001F4049"/>
    <w:rsid w:val="001F751D"/>
    <w:rsid w:val="00200A59"/>
    <w:rsid w:val="00201B89"/>
    <w:rsid w:val="00202C83"/>
    <w:rsid w:val="00203E8C"/>
    <w:rsid w:val="00204C94"/>
    <w:rsid w:val="00206A09"/>
    <w:rsid w:val="002071C7"/>
    <w:rsid w:val="0021074F"/>
    <w:rsid w:val="00212DAA"/>
    <w:rsid w:val="00213AF5"/>
    <w:rsid w:val="00215D68"/>
    <w:rsid w:val="00216434"/>
    <w:rsid w:val="0021716B"/>
    <w:rsid w:val="00220907"/>
    <w:rsid w:val="002211F9"/>
    <w:rsid w:val="00221982"/>
    <w:rsid w:val="00226887"/>
    <w:rsid w:val="00227139"/>
    <w:rsid w:val="00227BF1"/>
    <w:rsid w:val="00230854"/>
    <w:rsid w:val="002379CD"/>
    <w:rsid w:val="002411E3"/>
    <w:rsid w:val="002417A9"/>
    <w:rsid w:val="00241B24"/>
    <w:rsid w:val="00254B99"/>
    <w:rsid w:val="00255732"/>
    <w:rsid w:val="00255FE7"/>
    <w:rsid w:val="0026410C"/>
    <w:rsid w:val="00265E33"/>
    <w:rsid w:val="00267173"/>
    <w:rsid w:val="00274232"/>
    <w:rsid w:val="002749DB"/>
    <w:rsid w:val="00280260"/>
    <w:rsid w:val="0028251E"/>
    <w:rsid w:val="00284307"/>
    <w:rsid w:val="0028552D"/>
    <w:rsid w:val="0029378C"/>
    <w:rsid w:val="0029637D"/>
    <w:rsid w:val="00297146"/>
    <w:rsid w:val="002A16F4"/>
    <w:rsid w:val="002A1DBF"/>
    <w:rsid w:val="002A26BC"/>
    <w:rsid w:val="002A3E87"/>
    <w:rsid w:val="002A4B05"/>
    <w:rsid w:val="002A64FF"/>
    <w:rsid w:val="002B295D"/>
    <w:rsid w:val="002B3BAF"/>
    <w:rsid w:val="002B3C03"/>
    <w:rsid w:val="002B3DE2"/>
    <w:rsid w:val="002B4216"/>
    <w:rsid w:val="002C09A0"/>
    <w:rsid w:val="002C72C3"/>
    <w:rsid w:val="002D59A1"/>
    <w:rsid w:val="002E1DA8"/>
    <w:rsid w:val="002E1FFB"/>
    <w:rsid w:val="002E212C"/>
    <w:rsid w:val="002F6662"/>
    <w:rsid w:val="003018E2"/>
    <w:rsid w:val="00307474"/>
    <w:rsid w:val="00312685"/>
    <w:rsid w:val="00312F17"/>
    <w:rsid w:val="00316FC3"/>
    <w:rsid w:val="0032028A"/>
    <w:rsid w:val="003232D9"/>
    <w:rsid w:val="0032541C"/>
    <w:rsid w:val="003259EF"/>
    <w:rsid w:val="00326356"/>
    <w:rsid w:val="003323CD"/>
    <w:rsid w:val="00332E07"/>
    <w:rsid w:val="003422D5"/>
    <w:rsid w:val="0034282F"/>
    <w:rsid w:val="0034492A"/>
    <w:rsid w:val="00344E74"/>
    <w:rsid w:val="003511B2"/>
    <w:rsid w:val="00351BB6"/>
    <w:rsid w:val="00351F3E"/>
    <w:rsid w:val="00354AB7"/>
    <w:rsid w:val="00354E9C"/>
    <w:rsid w:val="00356A8F"/>
    <w:rsid w:val="00357DF8"/>
    <w:rsid w:val="0036092B"/>
    <w:rsid w:val="00363702"/>
    <w:rsid w:val="00363F85"/>
    <w:rsid w:val="00364FDB"/>
    <w:rsid w:val="003663DD"/>
    <w:rsid w:val="00372691"/>
    <w:rsid w:val="00373758"/>
    <w:rsid w:val="00373C8F"/>
    <w:rsid w:val="00374737"/>
    <w:rsid w:val="00377F5A"/>
    <w:rsid w:val="003967FA"/>
    <w:rsid w:val="00397A30"/>
    <w:rsid w:val="003A1661"/>
    <w:rsid w:val="003A4C19"/>
    <w:rsid w:val="003A66B1"/>
    <w:rsid w:val="003A74B2"/>
    <w:rsid w:val="003B4E0A"/>
    <w:rsid w:val="003C2770"/>
    <w:rsid w:val="003C327F"/>
    <w:rsid w:val="003D1F3E"/>
    <w:rsid w:val="003D24C1"/>
    <w:rsid w:val="003D501E"/>
    <w:rsid w:val="003D6DC6"/>
    <w:rsid w:val="003E24E2"/>
    <w:rsid w:val="003E3455"/>
    <w:rsid w:val="003E4610"/>
    <w:rsid w:val="003E57D6"/>
    <w:rsid w:val="003E7942"/>
    <w:rsid w:val="003F1D80"/>
    <w:rsid w:val="003F3600"/>
    <w:rsid w:val="003F57BA"/>
    <w:rsid w:val="003F64CD"/>
    <w:rsid w:val="003F7BCC"/>
    <w:rsid w:val="00406DC9"/>
    <w:rsid w:val="004111AD"/>
    <w:rsid w:val="004163B9"/>
    <w:rsid w:val="00421367"/>
    <w:rsid w:val="00422C4D"/>
    <w:rsid w:val="0042398C"/>
    <w:rsid w:val="0042481E"/>
    <w:rsid w:val="00426E42"/>
    <w:rsid w:val="00427C74"/>
    <w:rsid w:val="004313FE"/>
    <w:rsid w:val="0043366F"/>
    <w:rsid w:val="004378E1"/>
    <w:rsid w:val="00437DFF"/>
    <w:rsid w:val="004427D4"/>
    <w:rsid w:val="004441C6"/>
    <w:rsid w:val="00445312"/>
    <w:rsid w:val="0044738D"/>
    <w:rsid w:val="00451F0A"/>
    <w:rsid w:val="004521F5"/>
    <w:rsid w:val="00453207"/>
    <w:rsid w:val="00455DFC"/>
    <w:rsid w:val="004607FD"/>
    <w:rsid w:val="00461B20"/>
    <w:rsid w:val="00463F48"/>
    <w:rsid w:val="004708E2"/>
    <w:rsid w:val="004726AE"/>
    <w:rsid w:val="00474C94"/>
    <w:rsid w:val="00477012"/>
    <w:rsid w:val="00481B8D"/>
    <w:rsid w:val="00486D22"/>
    <w:rsid w:val="004A024A"/>
    <w:rsid w:val="004A0F1D"/>
    <w:rsid w:val="004A6B2A"/>
    <w:rsid w:val="004A7E36"/>
    <w:rsid w:val="004B164F"/>
    <w:rsid w:val="004B422C"/>
    <w:rsid w:val="004B5887"/>
    <w:rsid w:val="004C4059"/>
    <w:rsid w:val="004C4298"/>
    <w:rsid w:val="004D0235"/>
    <w:rsid w:val="004D14D2"/>
    <w:rsid w:val="004D32A7"/>
    <w:rsid w:val="004E2074"/>
    <w:rsid w:val="004E2BA1"/>
    <w:rsid w:val="004E3BDF"/>
    <w:rsid w:val="004F0204"/>
    <w:rsid w:val="004F348B"/>
    <w:rsid w:val="004F4B5B"/>
    <w:rsid w:val="004F5A2B"/>
    <w:rsid w:val="004F7E44"/>
    <w:rsid w:val="005029D6"/>
    <w:rsid w:val="00503B21"/>
    <w:rsid w:val="00503DBD"/>
    <w:rsid w:val="00505DBC"/>
    <w:rsid w:val="00506C00"/>
    <w:rsid w:val="00511206"/>
    <w:rsid w:val="005129DC"/>
    <w:rsid w:val="0051541D"/>
    <w:rsid w:val="00522D85"/>
    <w:rsid w:val="005242EE"/>
    <w:rsid w:val="00524502"/>
    <w:rsid w:val="00531131"/>
    <w:rsid w:val="00535DDD"/>
    <w:rsid w:val="00537895"/>
    <w:rsid w:val="00542D1B"/>
    <w:rsid w:val="00550B37"/>
    <w:rsid w:val="00550EF2"/>
    <w:rsid w:val="00553B1A"/>
    <w:rsid w:val="0055439C"/>
    <w:rsid w:val="00555D1F"/>
    <w:rsid w:val="0056603D"/>
    <w:rsid w:val="00566E29"/>
    <w:rsid w:val="00573255"/>
    <w:rsid w:val="00574603"/>
    <w:rsid w:val="005765E6"/>
    <w:rsid w:val="00576660"/>
    <w:rsid w:val="00577D45"/>
    <w:rsid w:val="0058156D"/>
    <w:rsid w:val="00582DF1"/>
    <w:rsid w:val="0058647B"/>
    <w:rsid w:val="00586578"/>
    <w:rsid w:val="00586E15"/>
    <w:rsid w:val="00592E41"/>
    <w:rsid w:val="00597E3B"/>
    <w:rsid w:val="005A07E5"/>
    <w:rsid w:val="005A18A6"/>
    <w:rsid w:val="005A2009"/>
    <w:rsid w:val="005A40D2"/>
    <w:rsid w:val="005A6B68"/>
    <w:rsid w:val="005A6D2A"/>
    <w:rsid w:val="005B2BE2"/>
    <w:rsid w:val="005B377C"/>
    <w:rsid w:val="005B421A"/>
    <w:rsid w:val="005B65F8"/>
    <w:rsid w:val="005B72A9"/>
    <w:rsid w:val="005C3678"/>
    <w:rsid w:val="005C3FED"/>
    <w:rsid w:val="005D1002"/>
    <w:rsid w:val="005D540B"/>
    <w:rsid w:val="005E1678"/>
    <w:rsid w:val="005E1913"/>
    <w:rsid w:val="005E25EA"/>
    <w:rsid w:val="005E6480"/>
    <w:rsid w:val="005F03B2"/>
    <w:rsid w:val="005F0E64"/>
    <w:rsid w:val="005F6671"/>
    <w:rsid w:val="005F6CDD"/>
    <w:rsid w:val="0060746B"/>
    <w:rsid w:val="0061427C"/>
    <w:rsid w:val="00616F13"/>
    <w:rsid w:val="00621FF2"/>
    <w:rsid w:val="006259C1"/>
    <w:rsid w:val="006265C6"/>
    <w:rsid w:val="00627289"/>
    <w:rsid w:val="006279CB"/>
    <w:rsid w:val="0063005C"/>
    <w:rsid w:val="0063070E"/>
    <w:rsid w:val="00631D46"/>
    <w:rsid w:val="00635314"/>
    <w:rsid w:val="006357D8"/>
    <w:rsid w:val="00645D3C"/>
    <w:rsid w:val="006511BD"/>
    <w:rsid w:val="006516CF"/>
    <w:rsid w:val="00653407"/>
    <w:rsid w:val="00653AC8"/>
    <w:rsid w:val="0065469F"/>
    <w:rsid w:val="0065727C"/>
    <w:rsid w:val="00660A1C"/>
    <w:rsid w:val="00661CED"/>
    <w:rsid w:val="00662EFE"/>
    <w:rsid w:val="00667083"/>
    <w:rsid w:val="00667090"/>
    <w:rsid w:val="006676D5"/>
    <w:rsid w:val="00670904"/>
    <w:rsid w:val="0067438A"/>
    <w:rsid w:val="006743FF"/>
    <w:rsid w:val="0067517A"/>
    <w:rsid w:val="00684B73"/>
    <w:rsid w:val="006855AF"/>
    <w:rsid w:val="006861A7"/>
    <w:rsid w:val="0069526A"/>
    <w:rsid w:val="00695D87"/>
    <w:rsid w:val="006A13FD"/>
    <w:rsid w:val="006A5BD5"/>
    <w:rsid w:val="006A6F09"/>
    <w:rsid w:val="006B06E7"/>
    <w:rsid w:val="006B086E"/>
    <w:rsid w:val="006B1FDE"/>
    <w:rsid w:val="006B20A1"/>
    <w:rsid w:val="006B2527"/>
    <w:rsid w:val="006B5477"/>
    <w:rsid w:val="006B77C7"/>
    <w:rsid w:val="006C3A46"/>
    <w:rsid w:val="006C5F04"/>
    <w:rsid w:val="006C63B1"/>
    <w:rsid w:val="006C665C"/>
    <w:rsid w:val="006D4055"/>
    <w:rsid w:val="006D5A9E"/>
    <w:rsid w:val="006D5EAF"/>
    <w:rsid w:val="006D6D1D"/>
    <w:rsid w:val="006D716A"/>
    <w:rsid w:val="006E0F7E"/>
    <w:rsid w:val="006E2F19"/>
    <w:rsid w:val="006F08D3"/>
    <w:rsid w:val="006F18E9"/>
    <w:rsid w:val="006F2FD5"/>
    <w:rsid w:val="006F5815"/>
    <w:rsid w:val="006F5FB9"/>
    <w:rsid w:val="006F60EC"/>
    <w:rsid w:val="006F7E16"/>
    <w:rsid w:val="00700860"/>
    <w:rsid w:val="0070135D"/>
    <w:rsid w:val="007037E8"/>
    <w:rsid w:val="00713E26"/>
    <w:rsid w:val="007143E5"/>
    <w:rsid w:val="00715C65"/>
    <w:rsid w:val="0071749D"/>
    <w:rsid w:val="00722D8E"/>
    <w:rsid w:val="00723480"/>
    <w:rsid w:val="00723BE5"/>
    <w:rsid w:val="00723DD6"/>
    <w:rsid w:val="00725F56"/>
    <w:rsid w:val="00732B3E"/>
    <w:rsid w:val="00734975"/>
    <w:rsid w:val="00740C2A"/>
    <w:rsid w:val="00741747"/>
    <w:rsid w:val="00741A41"/>
    <w:rsid w:val="0074334F"/>
    <w:rsid w:val="00746516"/>
    <w:rsid w:val="007511DC"/>
    <w:rsid w:val="0075394B"/>
    <w:rsid w:val="007540A6"/>
    <w:rsid w:val="00755375"/>
    <w:rsid w:val="00755EFD"/>
    <w:rsid w:val="00756E66"/>
    <w:rsid w:val="00760C9B"/>
    <w:rsid w:val="00773216"/>
    <w:rsid w:val="00774131"/>
    <w:rsid w:val="00780F19"/>
    <w:rsid w:val="0078321D"/>
    <w:rsid w:val="00784335"/>
    <w:rsid w:val="007874B5"/>
    <w:rsid w:val="00787CC8"/>
    <w:rsid w:val="007908B5"/>
    <w:rsid w:val="007A0879"/>
    <w:rsid w:val="007A10E5"/>
    <w:rsid w:val="007A201C"/>
    <w:rsid w:val="007A3AEC"/>
    <w:rsid w:val="007A4A7E"/>
    <w:rsid w:val="007A6249"/>
    <w:rsid w:val="007A707A"/>
    <w:rsid w:val="007B6D1C"/>
    <w:rsid w:val="007C1966"/>
    <w:rsid w:val="007C31E5"/>
    <w:rsid w:val="007C3300"/>
    <w:rsid w:val="007C34CC"/>
    <w:rsid w:val="007C50C7"/>
    <w:rsid w:val="007D3328"/>
    <w:rsid w:val="007D5EAD"/>
    <w:rsid w:val="007D683C"/>
    <w:rsid w:val="007E22B4"/>
    <w:rsid w:val="007E331C"/>
    <w:rsid w:val="007E4FD3"/>
    <w:rsid w:val="007E64FC"/>
    <w:rsid w:val="007E67B6"/>
    <w:rsid w:val="007F0C27"/>
    <w:rsid w:val="007F1728"/>
    <w:rsid w:val="007F2D4A"/>
    <w:rsid w:val="007F350A"/>
    <w:rsid w:val="007F41B0"/>
    <w:rsid w:val="007F4527"/>
    <w:rsid w:val="007F46FB"/>
    <w:rsid w:val="007F5221"/>
    <w:rsid w:val="007F6A69"/>
    <w:rsid w:val="007F6AAE"/>
    <w:rsid w:val="00800A23"/>
    <w:rsid w:val="0080114C"/>
    <w:rsid w:val="00802A93"/>
    <w:rsid w:val="008041F1"/>
    <w:rsid w:val="00811C9C"/>
    <w:rsid w:val="00815AB2"/>
    <w:rsid w:val="00820A43"/>
    <w:rsid w:val="0082582C"/>
    <w:rsid w:val="00826D26"/>
    <w:rsid w:val="008324AB"/>
    <w:rsid w:val="00832F72"/>
    <w:rsid w:val="008337AB"/>
    <w:rsid w:val="00837D64"/>
    <w:rsid w:val="00840DE7"/>
    <w:rsid w:val="00841BA2"/>
    <w:rsid w:val="00842004"/>
    <w:rsid w:val="00842FBF"/>
    <w:rsid w:val="008445F4"/>
    <w:rsid w:val="008528E7"/>
    <w:rsid w:val="00852D0E"/>
    <w:rsid w:val="008563E2"/>
    <w:rsid w:val="00857AC0"/>
    <w:rsid w:val="00860F55"/>
    <w:rsid w:val="008624E0"/>
    <w:rsid w:val="0086481F"/>
    <w:rsid w:val="00871874"/>
    <w:rsid w:val="0087445A"/>
    <w:rsid w:val="00874F01"/>
    <w:rsid w:val="0087657B"/>
    <w:rsid w:val="00876ECF"/>
    <w:rsid w:val="008772B3"/>
    <w:rsid w:val="00877ED3"/>
    <w:rsid w:val="008804A0"/>
    <w:rsid w:val="00882363"/>
    <w:rsid w:val="00883888"/>
    <w:rsid w:val="00883DAB"/>
    <w:rsid w:val="00884C20"/>
    <w:rsid w:val="008851E9"/>
    <w:rsid w:val="008878F1"/>
    <w:rsid w:val="00890666"/>
    <w:rsid w:val="00890BB8"/>
    <w:rsid w:val="008927FA"/>
    <w:rsid w:val="00892FD4"/>
    <w:rsid w:val="0089743A"/>
    <w:rsid w:val="008A406C"/>
    <w:rsid w:val="008C4AC5"/>
    <w:rsid w:val="008C63A8"/>
    <w:rsid w:val="008D7EE9"/>
    <w:rsid w:val="008E2243"/>
    <w:rsid w:val="008E5408"/>
    <w:rsid w:val="008E7521"/>
    <w:rsid w:val="008F43F8"/>
    <w:rsid w:val="008F51C4"/>
    <w:rsid w:val="008F6CBD"/>
    <w:rsid w:val="009015B8"/>
    <w:rsid w:val="0090177B"/>
    <w:rsid w:val="00904947"/>
    <w:rsid w:val="00904BF0"/>
    <w:rsid w:val="00905B7A"/>
    <w:rsid w:val="00912558"/>
    <w:rsid w:val="00914ED3"/>
    <w:rsid w:val="00914FA2"/>
    <w:rsid w:val="009172F0"/>
    <w:rsid w:val="00921D7A"/>
    <w:rsid w:val="00922328"/>
    <w:rsid w:val="00925DB6"/>
    <w:rsid w:val="00926579"/>
    <w:rsid w:val="00926CCF"/>
    <w:rsid w:val="00930D90"/>
    <w:rsid w:val="00931B9E"/>
    <w:rsid w:val="00932F73"/>
    <w:rsid w:val="00936C3D"/>
    <w:rsid w:val="0094214A"/>
    <w:rsid w:val="009449D8"/>
    <w:rsid w:val="00944DEB"/>
    <w:rsid w:val="0094754C"/>
    <w:rsid w:val="00947754"/>
    <w:rsid w:val="0095047A"/>
    <w:rsid w:val="00951A55"/>
    <w:rsid w:val="009532B0"/>
    <w:rsid w:val="00974D78"/>
    <w:rsid w:val="009759A8"/>
    <w:rsid w:val="00976FE8"/>
    <w:rsid w:val="009778CE"/>
    <w:rsid w:val="00980C6E"/>
    <w:rsid w:val="00986526"/>
    <w:rsid w:val="00991B61"/>
    <w:rsid w:val="009935D3"/>
    <w:rsid w:val="00993FFF"/>
    <w:rsid w:val="00994CC5"/>
    <w:rsid w:val="009A1531"/>
    <w:rsid w:val="009A6024"/>
    <w:rsid w:val="009A75CA"/>
    <w:rsid w:val="009B4AF7"/>
    <w:rsid w:val="009D159D"/>
    <w:rsid w:val="009D1F97"/>
    <w:rsid w:val="009D2126"/>
    <w:rsid w:val="009D31C1"/>
    <w:rsid w:val="009D43C2"/>
    <w:rsid w:val="009D45A5"/>
    <w:rsid w:val="009D59C0"/>
    <w:rsid w:val="009E08D2"/>
    <w:rsid w:val="009E191D"/>
    <w:rsid w:val="009E5DBA"/>
    <w:rsid w:val="009F2798"/>
    <w:rsid w:val="009F5A67"/>
    <w:rsid w:val="00A023BE"/>
    <w:rsid w:val="00A04A0D"/>
    <w:rsid w:val="00A04B6D"/>
    <w:rsid w:val="00A0559D"/>
    <w:rsid w:val="00A05718"/>
    <w:rsid w:val="00A315D9"/>
    <w:rsid w:val="00A33501"/>
    <w:rsid w:val="00A34B55"/>
    <w:rsid w:val="00A37593"/>
    <w:rsid w:val="00A416FC"/>
    <w:rsid w:val="00A4303A"/>
    <w:rsid w:val="00A44477"/>
    <w:rsid w:val="00A662AD"/>
    <w:rsid w:val="00A71DD7"/>
    <w:rsid w:val="00A72A49"/>
    <w:rsid w:val="00A73F33"/>
    <w:rsid w:val="00A75E4C"/>
    <w:rsid w:val="00A76D5B"/>
    <w:rsid w:val="00A80DFE"/>
    <w:rsid w:val="00A813A8"/>
    <w:rsid w:val="00A81B29"/>
    <w:rsid w:val="00A82A8A"/>
    <w:rsid w:val="00A84A2E"/>
    <w:rsid w:val="00A908A3"/>
    <w:rsid w:val="00A9121D"/>
    <w:rsid w:val="00A91245"/>
    <w:rsid w:val="00A918AA"/>
    <w:rsid w:val="00A923B4"/>
    <w:rsid w:val="00A9257A"/>
    <w:rsid w:val="00AA0BBF"/>
    <w:rsid w:val="00AA0D1D"/>
    <w:rsid w:val="00AA1A3E"/>
    <w:rsid w:val="00AA1C96"/>
    <w:rsid w:val="00AA24BE"/>
    <w:rsid w:val="00AA7215"/>
    <w:rsid w:val="00AA796D"/>
    <w:rsid w:val="00AB386F"/>
    <w:rsid w:val="00AB5671"/>
    <w:rsid w:val="00AC31AD"/>
    <w:rsid w:val="00AC4A3C"/>
    <w:rsid w:val="00AD3EE3"/>
    <w:rsid w:val="00AD5750"/>
    <w:rsid w:val="00AD74F7"/>
    <w:rsid w:val="00AE10BA"/>
    <w:rsid w:val="00AF03AD"/>
    <w:rsid w:val="00AF4E04"/>
    <w:rsid w:val="00B03C65"/>
    <w:rsid w:val="00B03EE2"/>
    <w:rsid w:val="00B04532"/>
    <w:rsid w:val="00B07096"/>
    <w:rsid w:val="00B11E5E"/>
    <w:rsid w:val="00B15C46"/>
    <w:rsid w:val="00B172A7"/>
    <w:rsid w:val="00B21103"/>
    <w:rsid w:val="00B212FB"/>
    <w:rsid w:val="00B23760"/>
    <w:rsid w:val="00B26C71"/>
    <w:rsid w:val="00B409EA"/>
    <w:rsid w:val="00B43C38"/>
    <w:rsid w:val="00B45589"/>
    <w:rsid w:val="00B467EA"/>
    <w:rsid w:val="00B5279D"/>
    <w:rsid w:val="00B64B45"/>
    <w:rsid w:val="00B71549"/>
    <w:rsid w:val="00B721FD"/>
    <w:rsid w:val="00B74430"/>
    <w:rsid w:val="00B74C4B"/>
    <w:rsid w:val="00B8523D"/>
    <w:rsid w:val="00B90EBE"/>
    <w:rsid w:val="00B95C39"/>
    <w:rsid w:val="00B96DD2"/>
    <w:rsid w:val="00BA1777"/>
    <w:rsid w:val="00BA24F8"/>
    <w:rsid w:val="00BA436E"/>
    <w:rsid w:val="00BA6055"/>
    <w:rsid w:val="00BB0953"/>
    <w:rsid w:val="00BB5F73"/>
    <w:rsid w:val="00BC2D04"/>
    <w:rsid w:val="00BC6435"/>
    <w:rsid w:val="00BC6FDE"/>
    <w:rsid w:val="00BD67DF"/>
    <w:rsid w:val="00BD699D"/>
    <w:rsid w:val="00BD7316"/>
    <w:rsid w:val="00BE003A"/>
    <w:rsid w:val="00BE6B1A"/>
    <w:rsid w:val="00BE719E"/>
    <w:rsid w:val="00BE76BF"/>
    <w:rsid w:val="00C000BB"/>
    <w:rsid w:val="00C02769"/>
    <w:rsid w:val="00C065E1"/>
    <w:rsid w:val="00C13EBF"/>
    <w:rsid w:val="00C14630"/>
    <w:rsid w:val="00C14780"/>
    <w:rsid w:val="00C164EB"/>
    <w:rsid w:val="00C1659E"/>
    <w:rsid w:val="00C17EA0"/>
    <w:rsid w:val="00C21E33"/>
    <w:rsid w:val="00C24363"/>
    <w:rsid w:val="00C26EA1"/>
    <w:rsid w:val="00C308EC"/>
    <w:rsid w:val="00C30BB5"/>
    <w:rsid w:val="00C32639"/>
    <w:rsid w:val="00C34B7F"/>
    <w:rsid w:val="00C35F2E"/>
    <w:rsid w:val="00C36838"/>
    <w:rsid w:val="00C45480"/>
    <w:rsid w:val="00C533F5"/>
    <w:rsid w:val="00C551C6"/>
    <w:rsid w:val="00C556C9"/>
    <w:rsid w:val="00C560B8"/>
    <w:rsid w:val="00C63ACE"/>
    <w:rsid w:val="00C71E2A"/>
    <w:rsid w:val="00C756D3"/>
    <w:rsid w:val="00C765B7"/>
    <w:rsid w:val="00C93709"/>
    <w:rsid w:val="00CA0153"/>
    <w:rsid w:val="00CA041F"/>
    <w:rsid w:val="00CA4290"/>
    <w:rsid w:val="00CA4940"/>
    <w:rsid w:val="00CA7D7E"/>
    <w:rsid w:val="00CB3DC5"/>
    <w:rsid w:val="00CB576B"/>
    <w:rsid w:val="00CC6B98"/>
    <w:rsid w:val="00CC7A12"/>
    <w:rsid w:val="00CD38D5"/>
    <w:rsid w:val="00CD48FB"/>
    <w:rsid w:val="00CD611B"/>
    <w:rsid w:val="00CE0A76"/>
    <w:rsid w:val="00CE34F3"/>
    <w:rsid w:val="00CF4A99"/>
    <w:rsid w:val="00CF6A63"/>
    <w:rsid w:val="00D01ABD"/>
    <w:rsid w:val="00D04A28"/>
    <w:rsid w:val="00D05F8F"/>
    <w:rsid w:val="00D079C0"/>
    <w:rsid w:val="00D11BF3"/>
    <w:rsid w:val="00D149F0"/>
    <w:rsid w:val="00D15EF7"/>
    <w:rsid w:val="00D21070"/>
    <w:rsid w:val="00D2140F"/>
    <w:rsid w:val="00D219F0"/>
    <w:rsid w:val="00D23B84"/>
    <w:rsid w:val="00D23D77"/>
    <w:rsid w:val="00D31AE9"/>
    <w:rsid w:val="00D328AA"/>
    <w:rsid w:val="00D32BF0"/>
    <w:rsid w:val="00D33B27"/>
    <w:rsid w:val="00D36C7C"/>
    <w:rsid w:val="00D37494"/>
    <w:rsid w:val="00D44635"/>
    <w:rsid w:val="00D44E34"/>
    <w:rsid w:val="00D50D23"/>
    <w:rsid w:val="00D51A30"/>
    <w:rsid w:val="00D548F0"/>
    <w:rsid w:val="00D549C8"/>
    <w:rsid w:val="00D5791F"/>
    <w:rsid w:val="00D57CFE"/>
    <w:rsid w:val="00D630C9"/>
    <w:rsid w:val="00D63B0A"/>
    <w:rsid w:val="00D66403"/>
    <w:rsid w:val="00D6737D"/>
    <w:rsid w:val="00D70194"/>
    <w:rsid w:val="00D7221A"/>
    <w:rsid w:val="00D72F70"/>
    <w:rsid w:val="00D73E6E"/>
    <w:rsid w:val="00D76E2A"/>
    <w:rsid w:val="00D8036D"/>
    <w:rsid w:val="00D81001"/>
    <w:rsid w:val="00D82E22"/>
    <w:rsid w:val="00D85F67"/>
    <w:rsid w:val="00D90BE7"/>
    <w:rsid w:val="00D9105D"/>
    <w:rsid w:val="00D917BF"/>
    <w:rsid w:val="00D92534"/>
    <w:rsid w:val="00D955B4"/>
    <w:rsid w:val="00D960B3"/>
    <w:rsid w:val="00D96970"/>
    <w:rsid w:val="00D97F36"/>
    <w:rsid w:val="00DA56B1"/>
    <w:rsid w:val="00DA6337"/>
    <w:rsid w:val="00DB1948"/>
    <w:rsid w:val="00DB44B1"/>
    <w:rsid w:val="00DB47CA"/>
    <w:rsid w:val="00DB545A"/>
    <w:rsid w:val="00DB78BA"/>
    <w:rsid w:val="00DD47FF"/>
    <w:rsid w:val="00DD4A5D"/>
    <w:rsid w:val="00DE0658"/>
    <w:rsid w:val="00DE1F26"/>
    <w:rsid w:val="00DE5007"/>
    <w:rsid w:val="00DF2F93"/>
    <w:rsid w:val="00DF31D2"/>
    <w:rsid w:val="00DF50A9"/>
    <w:rsid w:val="00DF6E74"/>
    <w:rsid w:val="00E00915"/>
    <w:rsid w:val="00E0121C"/>
    <w:rsid w:val="00E05758"/>
    <w:rsid w:val="00E07468"/>
    <w:rsid w:val="00E10414"/>
    <w:rsid w:val="00E11417"/>
    <w:rsid w:val="00E11448"/>
    <w:rsid w:val="00E11B43"/>
    <w:rsid w:val="00E14596"/>
    <w:rsid w:val="00E14AF2"/>
    <w:rsid w:val="00E14C03"/>
    <w:rsid w:val="00E14CCD"/>
    <w:rsid w:val="00E20222"/>
    <w:rsid w:val="00E2530F"/>
    <w:rsid w:val="00E264C8"/>
    <w:rsid w:val="00E27614"/>
    <w:rsid w:val="00E30DEB"/>
    <w:rsid w:val="00E32FF7"/>
    <w:rsid w:val="00E34FC4"/>
    <w:rsid w:val="00E41546"/>
    <w:rsid w:val="00E44CC7"/>
    <w:rsid w:val="00E54993"/>
    <w:rsid w:val="00E54BF4"/>
    <w:rsid w:val="00E5628F"/>
    <w:rsid w:val="00E56D2A"/>
    <w:rsid w:val="00E570F5"/>
    <w:rsid w:val="00E57514"/>
    <w:rsid w:val="00E64346"/>
    <w:rsid w:val="00E64C51"/>
    <w:rsid w:val="00E6564E"/>
    <w:rsid w:val="00E70063"/>
    <w:rsid w:val="00E72FEB"/>
    <w:rsid w:val="00E764B4"/>
    <w:rsid w:val="00E81ECC"/>
    <w:rsid w:val="00E85070"/>
    <w:rsid w:val="00E85E77"/>
    <w:rsid w:val="00E86136"/>
    <w:rsid w:val="00E87501"/>
    <w:rsid w:val="00E9021E"/>
    <w:rsid w:val="00E94039"/>
    <w:rsid w:val="00E949AB"/>
    <w:rsid w:val="00E949B5"/>
    <w:rsid w:val="00EA0DB1"/>
    <w:rsid w:val="00EA3126"/>
    <w:rsid w:val="00EC12BF"/>
    <w:rsid w:val="00EC3461"/>
    <w:rsid w:val="00ED1C23"/>
    <w:rsid w:val="00ED2952"/>
    <w:rsid w:val="00ED58EF"/>
    <w:rsid w:val="00ED6987"/>
    <w:rsid w:val="00EE0DA9"/>
    <w:rsid w:val="00EE229D"/>
    <w:rsid w:val="00EE3AC2"/>
    <w:rsid w:val="00EE70E3"/>
    <w:rsid w:val="00EF0924"/>
    <w:rsid w:val="00EF0F56"/>
    <w:rsid w:val="00EF282F"/>
    <w:rsid w:val="00EF4486"/>
    <w:rsid w:val="00F00961"/>
    <w:rsid w:val="00F01DB5"/>
    <w:rsid w:val="00F04345"/>
    <w:rsid w:val="00F04BA0"/>
    <w:rsid w:val="00F1021D"/>
    <w:rsid w:val="00F22E7A"/>
    <w:rsid w:val="00F231F9"/>
    <w:rsid w:val="00F23768"/>
    <w:rsid w:val="00F24D8D"/>
    <w:rsid w:val="00F25125"/>
    <w:rsid w:val="00F33DE0"/>
    <w:rsid w:val="00F34064"/>
    <w:rsid w:val="00F35D6A"/>
    <w:rsid w:val="00F365EB"/>
    <w:rsid w:val="00F41EEE"/>
    <w:rsid w:val="00F43898"/>
    <w:rsid w:val="00F43ECF"/>
    <w:rsid w:val="00F45375"/>
    <w:rsid w:val="00F475DD"/>
    <w:rsid w:val="00F47D76"/>
    <w:rsid w:val="00F5065F"/>
    <w:rsid w:val="00F52F60"/>
    <w:rsid w:val="00F567B6"/>
    <w:rsid w:val="00F57AB6"/>
    <w:rsid w:val="00F619B9"/>
    <w:rsid w:val="00F61B6B"/>
    <w:rsid w:val="00F61E28"/>
    <w:rsid w:val="00F62471"/>
    <w:rsid w:val="00F65C91"/>
    <w:rsid w:val="00F721BA"/>
    <w:rsid w:val="00F756C0"/>
    <w:rsid w:val="00F80D2A"/>
    <w:rsid w:val="00F82F45"/>
    <w:rsid w:val="00F861D4"/>
    <w:rsid w:val="00F87BD6"/>
    <w:rsid w:val="00F92720"/>
    <w:rsid w:val="00FA1CB7"/>
    <w:rsid w:val="00FA276F"/>
    <w:rsid w:val="00FA6FD1"/>
    <w:rsid w:val="00FA6FFF"/>
    <w:rsid w:val="00FB5833"/>
    <w:rsid w:val="00FC072F"/>
    <w:rsid w:val="00FC1F83"/>
    <w:rsid w:val="00FC2745"/>
    <w:rsid w:val="00FC2A6C"/>
    <w:rsid w:val="00FC47C5"/>
    <w:rsid w:val="00FC558B"/>
    <w:rsid w:val="00FD1AD3"/>
    <w:rsid w:val="00FD2676"/>
    <w:rsid w:val="00FD539B"/>
    <w:rsid w:val="00FF1060"/>
    <w:rsid w:val="00FF3DDE"/>
    <w:rsid w:val="00FF4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2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21F5"/>
    <w:pPr>
      <w:tabs>
        <w:tab w:val="center" w:pos="4320"/>
        <w:tab w:val="right" w:pos="8640"/>
      </w:tabs>
    </w:pPr>
  </w:style>
  <w:style w:type="paragraph" w:styleId="Footer">
    <w:name w:val="footer"/>
    <w:basedOn w:val="Normal"/>
    <w:rsid w:val="004521F5"/>
    <w:pPr>
      <w:tabs>
        <w:tab w:val="center" w:pos="4320"/>
        <w:tab w:val="right" w:pos="8640"/>
      </w:tabs>
    </w:pPr>
  </w:style>
  <w:style w:type="table" w:styleId="TableGrid">
    <w:name w:val="Table Grid"/>
    <w:basedOn w:val="TableNormal"/>
    <w:rsid w:val="00B03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03EE2"/>
  </w:style>
  <w:style w:type="character" w:styleId="FootnoteReference">
    <w:name w:val="footnote reference"/>
    <w:basedOn w:val="DefaultParagraphFont"/>
    <w:semiHidden/>
    <w:rsid w:val="00B03EE2"/>
    <w:rPr>
      <w:vertAlign w:val="superscript"/>
    </w:rPr>
  </w:style>
  <w:style w:type="character" w:styleId="Hyperlink">
    <w:name w:val="Hyperlink"/>
    <w:basedOn w:val="DefaultParagraphFont"/>
    <w:rsid w:val="0002773D"/>
    <w:rPr>
      <w:color w:val="0000FF"/>
      <w:u w:val="single"/>
    </w:rPr>
  </w:style>
  <w:style w:type="character" w:styleId="PageNumber">
    <w:name w:val="page number"/>
    <w:basedOn w:val="DefaultParagraphFont"/>
    <w:rsid w:val="00AB5671"/>
  </w:style>
  <w:style w:type="character" w:styleId="CommentReference">
    <w:name w:val="annotation reference"/>
    <w:basedOn w:val="DefaultParagraphFont"/>
    <w:semiHidden/>
    <w:rsid w:val="00832F72"/>
    <w:rPr>
      <w:sz w:val="16"/>
      <w:szCs w:val="16"/>
    </w:rPr>
  </w:style>
  <w:style w:type="paragraph" w:styleId="CommentText">
    <w:name w:val="annotation text"/>
    <w:basedOn w:val="Normal"/>
    <w:semiHidden/>
    <w:rsid w:val="00832F72"/>
    <w:rPr>
      <w:rFonts w:ascii="Times New Roman" w:hAnsi="Times New Roman"/>
    </w:rPr>
  </w:style>
  <w:style w:type="paragraph" w:styleId="BalloonText">
    <w:name w:val="Balloon Text"/>
    <w:basedOn w:val="Normal"/>
    <w:semiHidden/>
    <w:rsid w:val="00832F72"/>
    <w:rPr>
      <w:rFonts w:cs="Arial"/>
      <w:sz w:val="16"/>
      <w:szCs w:val="16"/>
    </w:rPr>
  </w:style>
  <w:style w:type="paragraph" w:styleId="CommentSubject">
    <w:name w:val="annotation subject"/>
    <w:basedOn w:val="CommentText"/>
    <w:next w:val="CommentText"/>
    <w:semiHidden/>
    <w:rsid w:val="00FF4EB6"/>
    <w:rPr>
      <w:rFonts w:ascii="Arial" w:hAnsi="Arial"/>
      <w:b/>
      <w:bCs/>
    </w:rPr>
  </w:style>
  <w:style w:type="character" w:styleId="Strong">
    <w:name w:val="Strong"/>
    <w:basedOn w:val="DefaultParagraphFont"/>
    <w:qFormat/>
    <w:rsid w:val="00F33DE0"/>
    <w:rPr>
      <w:b/>
      <w:bCs/>
    </w:rPr>
  </w:style>
  <w:style w:type="paragraph" w:customStyle="1" w:styleId="Default">
    <w:name w:val="Default"/>
    <w:rsid w:val="00254B9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037E8"/>
    <w:pPr>
      <w:ind w:left="720"/>
      <w:contextualSpacing/>
    </w:pPr>
  </w:style>
  <w:style w:type="paragraph" w:styleId="NormalWeb">
    <w:name w:val="Normal (Web)"/>
    <w:basedOn w:val="Default"/>
    <w:next w:val="Default"/>
    <w:uiPriority w:val="99"/>
    <w:rsid w:val="00904947"/>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67868913">
      <w:bodyDiv w:val="1"/>
      <w:marLeft w:val="0"/>
      <w:marRight w:val="0"/>
      <w:marTop w:val="0"/>
      <w:marBottom w:val="0"/>
      <w:divBdr>
        <w:top w:val="none" w:sz="0" w:space="0" w:color="auto"/>
        <w:left w:val="none" w:sz="0" w:space="0" w:color="auto"/>
        <w:bottom w:val="none" w:sz="0" w:space="0" w:color="auto"/>
        <w:right w:val="none" w:sz="0" w:space="0" w:color="auto"/>
      </w:divBdr>
    </w:div>
    <w:div w:id="978999564">
      <w:bodyDiv w:val="1"/>
      <w:marLeft w:val="0"/>
      <w:marRight w:val="0"/>
      <w:marTop w:val="0"/>
      <w:marBottom w:val="0"/>
      <w:divBdr>
        <w:top w:val="none" w:sz="0" w:space="0" w:color="auto"/>
        <w:left w:val="none" w:sz="0" w:space="0" w:color="auto"/>
        <w:bottom w:val="none" w:sz="0" w:space="0" w:color="auto"/>
        <w:right w:val="none" w:sz="0" w:space="0" w:color="auto"/>
      </w:divBdr>
      <w:divsChild>
        <w:div w:id="1230456024">
          <w:marLeft w:val="0"/>
          <w:marRight w:val="0"/>
          <w:marTop w:val="0"/>
          <w:marBottom w:val="0"/>
          <w:divBdr>
            <w:top w:val="none" w:sz="0" w:space="0" w:color="auto"/>
            <w:left w:val="none" w:sz="0" w:space="0" w:color="auto"/>
            <w:bottom w:val="none" w:sz="0" w:space="0" w:color="auto"/>
            <w:right w:val="none" w:sz="0" w:space="0" w:color="auto"/>
          </w:divBdr>
          <w:divsChild>
            <w:div w:id="8949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5853">
      <w:bodyDiv w:val="1"/>
      <w:marLeft w:val="0"/>
      <w:marRight w:val="0"/>
      <w:marTop w:val="0"/>
      <w:marBottom w:val="0"/>
      <w:divBdr>
        <w:top w:val="none" w:sz="0" w:space="0" w:color="auto"/>
        <w:left w:val="none" w:sz="0" w:space="0" w:color="auto"/>
        <w:bottom w:val="none" w:sz="0" w:space="0" w:color="auto"/>
        <w:right w:val="none" w:sz="0" w:space="0" w:color="auto"/>
      </w:divBdr>
    </w:div>
    <w:div w:id="1122577361">
      <w:bodyDiv w:val="1"/>
      <w:marLeft w:val="0"/>
      <w:marRight w:val="0"/>
      <w:marTop w:val="0"/>
      <w:marBottom w:val="0"/>
      <w:divBdr>
        <w:top w:val="none" w:sz="0" w:space="0" w:color="auto"/>
        <w:left w:val="none" w:sz="0" w:space="0" w:color="auto"/>
        <w:bottom w:val="none" w:sz="0" w:space="0" w:color="auto"/>
        <w:right w:val="none" w:sz="0" w:space="0" w:color="auto"/>
      </w:divBdr>
    </w:div>
    <w:div w:id="1826896923">
      <w:bodyDiv w:val="1"/>
      <w:marLeft w:val="0"/>
      <w:marRight w:val="0"/>
      <w:marTop w:val="0"/>
      <w:marBottom w:val="0"/>
      <w:divBdr>
        <w:top w:val="none" w:sz="0" w:space="0" w:color="auto"/>
        <w:left w:val="none" w:sz="0" w:space="0" w:color="auto"/>
        <w:bottom w:val="none" w:sz="0" w:space="0" w:color="auto"/>
        <w:right w:val="none" w:sz="0" w:space="0" w:color="auto"/>
      </w:divBdr>
      <w:divsChild>
        <w:div w:id="1763333325">
          <w:marLeft w:val="0"/>
          <w:marRight w:val="0"/>
          <w:marTop w:val="0"/>
          <w:marBottom w:val="0"/>
          <w:divBdr>
            <w:top w:val="none" w:sz="0" w:space="0" w:color="auto"/>
            <w:left w:val="none" w:sz="0" w:space="0" w:color="auto"/>
            <w:bottom w:val="none" w:sz="0" w:space="0" w:color="auto"/>
            <w:right w:val="none" w:sz="0" w:space="0" w:color="auto"/>
          </w:divBdr>
          <w:divsChild>
            <w:div w:id="548608891">
              <w:marLeft w:val="0"/>
              <w:marRight w:val="0"/>
              <w:marTop w:val="0"/>
              <w:marBottom w:val="0"/>
              <w:divBdr>
                <w:top w:val="none" w:sz="0" w:space="0" w:color="auto"/>
                <w:left w:val="none" w:sz="0" w:space="0" w:color="auto"/>
                <w:bottom w:val="none" w:sz="0" w:space="0" w:color="auto"/>
                <w:right w:val="none" w:sz="0" w:space="0" w:color="auto"/>
              </w:divBdr>
            </w:div>
            <w:div w:id="993919396">
              <w:marLeft w:val="0"/>
              <w:marRight w:val="0"/>
              <w:marTop w:val="0"/>
              <w:marBottom w:val="0"/>
              <w:divBdr>
                <w:top w:val="none" w:sz="0" w:space="0" w:color="auto"/>
                <w:left w:val="none" w:sz="0" w:space="0" w:color="auto"/>
                <w:bottom w:val="none" w:sz="0" w:space="0" w:color="auto"/>
                <w:right w:val="none" w:sz="0" w:space="0" w:color="auto"/>
              </w:divBdr>
            </w:div>
            <w:div w:id="15021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5757">
      <w:bodyDiv w:val="1"/>
      <w:marLeft w:val="0"/>
      <w:marRight w:val="0"/>
      <w:marTop w:val="0"/>
      <w:marBottom w:val="0"/>
      <w:divBdr>
        <w:top w:val="none" w:sz="0" w:space="0" w:color="auto"/>
        <w:left w:val="none" w:sz="0" w:space="0" w:color="auto"/>
        <w:bottom w:val="none" w:sz="0" w:space="0" w:color="auto"/>
        <w:right w:val="none" w:sz="0" w:space="0" w:color="auto"/>
      </w:divBdr>
      <w:divsChild>
        <w:div w:id="333188583">
          <w:marLeft w:val="0"/>
          <w:marRight w:val="-5040"/>
          <w:marTop w:val="0"/>
          <w:marBottom w:val="0"/>
          <w:divBdr>
            <w:top w:val="none" w:sz="0" w:space="0" w:color="auto"/>
            <w:left w:val="none" w:sz="0" w:space="0" w:color="auto"/>
            <w:bottom w:val="none" w:sz="0" w:space="0" w:color="auto"/>
            <w:right w:val="none" w:sz="0" w:space="0" w:color="auto"/>
          </w:divBdr>
          <w:divsChild>
            <w:div w:id="1559053167">
              <w:marLeft w:val="0"/>
              <w:marRight w:val="5040"/>
              <w:marTop w:val="0"/>
              <w:marBottom w:val="0"/>
              <w:divBdr>
                <w:top w:val="none" w:sz="0" w:space="0" w:color="auto"/>
                <w:left w:val="none" w:sz="0" w:space="0" w:color="auto"/>
                <w:bottom w:val="none" w:sz="0" w:space="0" w:color="auto"/>
                <w:right w:val="none" w:sz="0" w:space="0" w:color="auto"/>
              </w:divBdr>
              <w:divsChild>
                <w:div w:id="5868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1949">
      <w:bodyDiv w:val="1"/>
      <w:marLeft w:val="0"/>
      <w:marRight w:val="0"/>
      <w:marTop w:val="0"/>
      <w:marBottom w:val="0"/>
      <w:divBdr>
        <w:top w:val="none" w:sz="0" w:space="0" w:color="auto"/>
        <w:left w:val="none" w:sz="0" w:space="0" w:color="auto"/>
        <w:bottom w:val="none" w:sz="0" w:space="0" w:color="auto"/>
        <w:right w:val="none" w:sz="0" w:space="0" w:color="auto"/>
      </w:divBdr>
      <w:divsChild>
        <w:div w:id="782922072">
          <w:marLeft w:val="0"/>
          <w:marRight w:val="-5040"/>
          <w:marTop w:val="0"/>
          <w:marBottom w:val="0"/>
          <w:divBdr>
            <w:top w:val="none" w:sz="0" w:space="0" w:color="auto"/>
            <w:left w:val="none" w:sz="0" w:space="0" w:color="auto"/>
            <w:bottom w:val="none" w:sz="0" w:space="0" w:color="auto"/>
            <w:right w:val="none" w:sz="0" w:space="0" w:color="auto"/>
          </w:divBdr>
          <w:divsChild>
            <w:div w:id="997459983">
              <w:marLeft w:val="0"/>
              <w:marRight w:val="5040"/>
              <w:marTop w:val="0"/>
              <w:marBottom w:val="0"/>
              <w:divBdr>
                <w:top w:val="none" w:sz="0" w:space="0" w:color="auto"/>
                <w:left w:val="none" w:sz="0" w:space="0" w:color="auto"/>
                <w:bottom w:val="none" w:sz="0" w:space="0" w:color="auto"/>
                <w:right w:val="none" w:sz="0" w:space="0" w:color="auto"/>
              </w:divBdr>
              <w:divsChild>
                <w:div w:id="2128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state.oh.us/GD/Templates/Pages/ODE/ODEDetail.aspx?page=3&amp;TopicRelationID=878&amp;ContentID=12925&amp;Content=3647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de.legislature.state.oh.u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tor.state.oh.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cao.org/LinkClick.aspx?link=CABs%2fCAB200901.pdf&amp;tabid=355&amp;mid=974&amp;language=en-US" TargetMode="External"/><Relationship Id="rId4" Type="http://schemas.openxmlformats.org/officeDocument/2006/relationships/webSettings" Target="webSettings.xml"/><Relationship Id="rId9" Type="http://schemas.openxmlformats.org/officeDocument/2006/relationships/hyperlink" Target="http://www.ode.state.oh.us/GD/Templates/Pages/ODE/ODEDetail.aspx?Page=3&amp;TopicRelationID=878&amp;Content=51830"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1</Pages>
  <Words>12266</Words>
  <Characters>69920</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Chapter 6</vt:lpstr>
    </vt:vector>
  </TitlesOfParts>
  <Company>Auditor of State of Ohio</Company>
  <LinksUpToDate>false</LinksUpToDate>
  <CharactersWithSpaces>82022</CharactersWithSpaces>
  <SharedDoc>false</SharedDoc>
  <HLinks>
    <vt:vector size="18" baseType="variant">
      <vt:variant>
        <vt:i4>262223</vt:i4>
      </vt:variant>
      <vt:variant>
        <vt:i4>6</vt:i4>
      </vt:variant>
      <vt:variant>
        <vt:i4>0</vt:i4>
      </vt:variant>
      <vt:variant>
        <vt:i4>5</vt:i4>
      </vt:variant>
      <vt:variant>
        <vt:lpwstr>http://www.ccao.org/LinkClick.aspx?link=CABs%2fCAB200901.pdf&amp;tabid=355&amp;mid=974&amp;language=en-US</vt:lpwstr>
      </vt:variant>
      <vt:variant>
        <vt:lpwstr/>
      </vt:variant>
      <vt:variant>
        <vt:i4>4849684</vt:i4>
      </vt:variant>
      <vt:variant>
        <vt:i4>3</vt:i4>
      </vt:variant>
      <vt:variant>
        <vt:i4>0</vt:i4>
      </vt:variant>
      <vt:variant>
        <vt:i4>5</vt:i4>
      </vt:variant>
      <vt:variant>
        <vt:lpwstr>http://www.ode.state.oh.us/GD/Templates/Pages/ODE/ODEDetail.aspx?Page=3&amp;TopicRelationID=878&amp;Content=51830</vt:lpwstr>
      </vt:variant>
      <vt:variant>
        <vt:lpwstr/>
      </vt:variant>
      <vt:variant>
        <vt:i4>5111899</vt:i4>
      </vt:variant>
      <vt:variant>
        <vt:i4>0</vt:i4>
      </vt:variant>
      <vt:variant>
        <vt:i4>0</vt:i4>
      </vt:variant>
      <vt:variant>
        <vt:i4>5</vt:i4>
      </vt:variant>
      <vt:variant>
        <vt:lpwstr>http://www.ode.state.oh.us/GD/Templates/Pages/ODE/ODEDetail.aspx?page=3&amp;TopicRelationID=878&amp;ContentID=12925&amp;Content=36477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subject/>
  <dc:creator>Marnie A. Carlisle</dc:creator>
  <cp:keywords/>
  <dc:description/>
  <cp:lastModifiedBy>Marnie A. Carlisle</cp:lastModifiedBy>
  <cp:revision>46</cp:revision>
  <cp:lastPrinted>2009-04-27T19:17:00Z</cp:lastPrinted>
  <dcterms:created xsi:type="dcterms:W3CDTF">2009-03-11T19:16:00Z</dcterms:created>
  <dcterms:modified xsi:type="dcterms:W3CDTF">2009-04-27T19:17:00Z</dcterms:modified>
</cp:coreProperties>
</file>