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0362CE13" w:rsidR="007814B6" w:rsidRPr="00F00D94" w:rsidRDefault="008625DA" w:rsidP="006672EA">
            <w:pPr>
              <w:jc w:val="both"/>
              <w:rPr>
                <w:rFonts w:ascii="Arial" w:hAnsi="Arial" w:cs="Arial"/>
              </w:rPr>
            </w:pPr>
            <w:r>
              <w:rPr>
                <w:rFonts w:ascii="Arial" w:hAnsi="Arial" w:cs="Arial"/>
              </w:rPr>
              <w:t>Community Development Block Grants/State’s Program and Non-Entitlement Grants in Hawaii</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08378EA2" w:rsidR="007814B6" w:rsidRPr="00F00D94" w:rsidRDefault="008625DA" w:rsidP="006672EA">
            <w:pPr>
              <w:jc w:val="both"/>
              <w:rPr>
                <w:rFonts w:ascii="Arial" w:hAnsi="Arial" w:cs="Arial"/>
              </w:rPr>
            </w:pPr>
            <w:r>
              <w:rPr>
                <w:rFonts w:ascii="Arial" w:hAnsi="Arial" w:cs="Arial"/>
              </w:rPr>
              <w:t>14.228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A40CBA">
      <w:pPr>
        <w:pStyle w:val="ListParagraph"/>
        <w:numPr>
          <w:ilvl w:val="0"/>
          <w:numId w:val="34"/>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A40CBA">
      <w:pPr>
        <w:pStyle w:val="ListParagraph"/>
        <w:numPr>
          <w:ilvl w:val="0"/>
          <w:numId w:val="34"/>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A40CBA">
      <w:pPr>
        <w:numPr>
          <w:ilvl w:val="0"/>
          <w:numId w:val="33"/>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A40CBA">
      <w:pPr>
        <w:numPr>
          <w:ilvl w:val="0"/>
          <w:numId w:val="33"/>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A40CBA">
      <w:pPr>
        <w:numPr>
          <w:ilvl w:val="0"/>
          <w:numId w:val="33"/>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A40CBA">
      <w:pPr>
        <w:numPr>
          <w:ilvl w:val="1"/>
          <w:numId w:val="33"/>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A40CBA">
      <w:pPr>
        <w:numPr>
          <w:ilvl w:val="1"/>
          <w:numId w:val="33"/>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A40CBA">
      <w:pPr>
        <w:numPr>
          <w:ilvl w:val="1"/>
          <w:numId w:val="33"/>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A40CBA">
      <w:pPr>
        <w:numPr>
          <w:ilvl w:val="1"/>
          <w:numId w:val="33"/>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A40CBA">
      <w:pPr>
        <w:numPr>
          <w:ilvl w:val="1"/>
          <w:numId w:val="33"/>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A40CBA">
      <w:pPr>
        <w:numPr>
          <w:ilvl w:val="0"/>
          <w:numId w:val="33"/>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8270867"/>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5AB9DB41"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8625DA">
        <w:rPr>
          <w:rFonts w:ascii="Arial" w:hAnsi="Arial" w:cs="Arial"/>
          <w:b/>
          <w:color w:val="FF0000"/>
          <w:sz w:val="28"/>
          <w:szCs w:val="28"/>
          <w:u w:val="single"/>
        </w:rPr>
        <w:t>FACCR</w:t>
      </w:r>
      <w:r w:rsidR="008625DA"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27FE54B8" w14:textId="77777777" w:rsidR="00FA53F4" w:rsidRPr="000F306C" w:rsidRDefault="00FA53F4" w:rsidP="00FA53F4">
      <w:pPr>
        <w:spacing w:after="240"/>
        <w:jc w:val="both"/>
        <w:rPr>
          <w:rFonts w:ascii="Arial" w:hAnsi="Arial" w:cs="Arial"/>
          <w:b/>
          <w:sz w:val="28"/>
          <w:szCs w:val="28"/>
          <w:u w:val="single"/>
        </w:rPr>
      </w:pPr>
      <w:r w:rsidRPr="000F306C">
        <w:rPr>
          <w:rFonts w:ascii="Arial" w:hAnsi="Arial" w:cs="Arial"/>
          <w:b/>
          <w:sz w:val="28"/>
          <w:szCs w:val="28"/>
          <w:u w:val="single"/>
        </w:rPr>
        <w:t>Note</w:t>
      </w:r>
      <w:r>
        <w:rPr>
          <w:rFonts w:ascii="Arial" w:hAnsi="Arial" w:cs="Arial"/>
          <w:b/>
          <w:sz w:val="28"/>
          <w:szCs w:val="28"/>
          <w:u w:val="single"/>
        </w:rPr>
        <w:t>s</w:t>
      </w:r>
      <w:r w:rsidRPr="000F306C">
        <w:rPr>
          <w:rFonts w:ascii="Arial" w:hAnsi="Arial" w:cs="Arial"/>
          <w:b/>
          <w:sz w:val="28"/>
          <w:szCs w:val="28"/>
          <w:u w:val="single"/>
        </w:rPr>
        <w:t>:</w:t>
      </w:r>
    </w:p>
    <w:p w14:paraId="6304E777" w14:textId="77777777" w:rsidR="00FA53F4" w:rsidRPr="00A776F9" w:rsidRDefault="00FA53F4" w:rsidP="00A40CBA">
      <w:pPr>
        <w:pStyle w:val="ListParagraph"/>
        <w:numPr>
          <w:ilvl w:val="0"/>
          <w:numId w:val="51"/>
        </w:numPr>
        <w:spacing w:after="240"/>
        <w:jc w:val="both"/>
        <w:rPr>
          <w:rFonts w:ascii="Arial" w:hAnsi="Arial" w:cs="Arial"/>
          <w:b/>
          <w:u w:val="single"/>
        </w:rPr>
      </w:pPr>
      <w:r>
        <w:rPr>
          <w:rFonts w:ascii="Arial" w:hAnsi="Arial" w:cs="Arial"/>
          <w:b/>
        </w:rPr>
        <w:t>This FACCR was written for funds that passed through the Ohio Department of Development (</w:t>
      </w:r>
      <w:proofErr w:type="spellStart"/>
      <w:r>
        <w:rPr>
          <w:rFonts w:ascii="Arial" w:hAnsi="Arial" w:cs="Arial"/>
          <w:b/>
        </w:rPr>
        <w:t>ODOD</w:t>
      </w:r>
      <w:proofErr w:type="spellEnd"/>
      <w:r>
        <w:rPr>
          <w:rFonts w:ascii="Arial" w:hAnsi="Arial" w:cs="Arial"/>
          <w:b/>
        </w:rPr>
        <w:t>), Office of Community Development (</w:t>
      </w:r>
      <w:proofErr w:type="spellStart"/>
      <w:r>
        <w:rPr>
          <w:rFonts w:ascii="Arial" w:hAnsi="Arial" w:cs="Arial"/>
          <w:b/>
        </w:rPr>
        <w:t>OCD</w:t>
      </w:r>
      <w:proofErr w:type="spellEnd"/>
      <w:r>
        <w:rPr>
          <w:rFonts w:ascii="Arial" w:hAnsi="Arial" w:cs="Arial"/>
          <w:b/>
        </w:rPr>
        <w:t>).</w:t>
      </w:r>
    </w:p>
    <w:p w14:paraId="4E30AB27" w14:textId="77777777" w:rsidR="00FA53F4" w:rsidRPr="005353E2" w:rsidRDefault="00FA53F4" w:rsidP="00A40CBA">
      <w:pPr>
        <w:pStyle w:val="ListParagraph"/>
        <w:numPr>
          <w:ilvl w:val="0"/>
          <w:numId w:val="51"/>
        </w:numPr>
        <w:spacing w:after="240"/>
        <w:jc w:val="both"/>
        <w:rPr>
          <w:rFonts w:ascii="Arial" w:hAnsi="Arial" w:cs="Arial"/>
          <w:b/>
          <w:u w:val="single"/>
        </w:rPr>
      </w:pPr>
      <w:r w:rsidRPr="005353E2">
        <w:rPr>
          <w:rFonts w:ascii="Arial" w:hAnsi="Arial" w:cs="Arial"/>
          <w:b/>
        </w:rPr>
        <w:t xml:space="preserve">Per </w:t>
      </w:r>
      <w:proofErr w:type="spellStart"/>
      <w:r w:rsidRPr="005353E2">
        <w:rPr>
          <w:rFonts w:ascii="Arial" w:hAnsi="Arial" w:cs="Arial"/>
          <w:b/>
        </w:rPr>
        <w:t>OCD</w:t>
      </w:r>
      <w:proofErr w:type="spellEnd"/>
      <w:r w:rsidRPr="005353E2">
        <w:rPr>
          <w:rFonts w:ascii="Arial" w:hAnsi="Arial" w:cs="Arial"/>
          <w:b/>
        </w:rPr>
        <w:t xml:space="preserve"> Policy Notice 15.01, </w:t>
      </w:r>
      <w:proofErr w:type="spellStart"/>
      <w:r w:rsidRPr="005353E2">
        <w:rPr>
          <w:rFonts w:ascii="Arial" w:hAnsi="Arial" w:cs="Arial"/>
          <w:b/>
        </w:rPr>
        <w:t>OCD</w:t>
      </w:r>
      <w:proofErr w:type="spellEnd"/>
      <w:r w:rsidRPr="005353E2">
        <w:rPr>
          <w:rFonts w:ascii="Arial" w:hAnsi="Arial" w:cs="Arial"/>
          <w:b/>
        </w:rPr>
        <w:t xml:space="preserve"> </w:t>
      </w:r>
      <w:proofErr w:type="spellStart"/>
      <w:r w:rsidRPr="005353E2">
        <w:rPr>
          <w:rFonts w:ascii="Arial" w:hAnsi="Arial" w:cs="Arial"/>
          <w:b/>
        </w:rPr>
        <w:t>ODSA</w:t>
      </w:r>
      <w:proofErr w:type="spellEnd"/>
      <w:r w:rsidRPr="005353E2">
        <w:rPr>
          <w:rFonts w:ascii="Arial" w:hAnsi="Arial" w:cs="Arial"/>
          <w:b/>
        </w:rPr>
        <w:t xml:space="preserve"> does not permit </w:t>
      </w:r>
      <w:proofErr w:type="spellStart"/>
      <w:r w:rsidRPr="005353E2">
        <w:rPr>
          <w:rFonts w:ascii="Arial" w:hAnsi="Arial" w:cs="Arial"/>
          <w:b/>
        </w:rPr>
        <w:t>subgranting</w:t>
      </w:r>
      <w:proofErr w:type="spellEnd"/>
      <w:r w:rsidRPr="005353E2">
        <w:rPr>
          <w:rFonts w:ascii="Arial" w:hAnsi="Arial" w:cs="Arial"/>
          <w:b/>
        </w:rPr>
        <w:t xml:space="preserve"> of funds or subrecipient agreements with other local governments or agencies.  Please contact CFAE if you have a client that appears to have subgranted the funds down to another local government or agency.</w:t>
      </w:r>
    </w:p>
    <w:p w14:paraId="3C22D8BA" w14:textId="77777777" w:rsidR="00FA53F4" w:rsidRPr="005353E2" w:rsidRDefault="00FA53F4" w:rsidP="00A40CBA">
      <w:pPr>
        <w:pStyle w:val="ListParagraph"/>
        <w:numPr>
          <w:ilvl w:val="0"/>
          <w:numId w:val="51"/>
        </w:numPr>
        <w:spacing w:after="240"/>
        <w:jc w:val="both"/>
        <w:rPr>
          <w:rFonts w:ascii="Arial" w:hAnsi="Arial" w:cs="Arial"/>
          <w:b/>
          <w:u w:val="single"/>
        </w:rPr>
      </w:pPr>
      <w:proofErr w:type="spellStart"/>
      <w:r w:rsidRPr="005353E2">
        <w:rPr>
          <w:rFonts w:ascii="Arial" w:hAnsi="Arial" w:cs="Arial"/>
          <w:b/>
          <w:bCs/>
        </w:rPr>
        <w:t>OCD</w:t>
      </w:r>
      <w:proofErr w:type="spellEnd"/>
      <w:r w:rsidRPr="005353E2">
        <w:rPr>
          <w:rFonts w:ascii="Arial" w:hAnsi="Arial" w:cs="Arial"/>
          <w:b/>
          <w:bCs/>
        </w:rPr>
        <w:t xml:space="preserve"> Policy Notice 20-04 allows an exception for grantees to designate a subrecipient to implement CDBG-funded Public Services activities. An </w:t>
      </w:r>
      <w:proofErr w:type="spellStart"/>
      <w:r w:rsidRPr="005353E2">
        <w:rPr>
          <w:rFonts w:ascii="Arial" w:hAnsi="Arial" w:cs="Arial"/>
          <w:b/>
          <w:bCs/>
        </w:rPr>
        <w:t>OCD</w:t>
      </w:r>
      <w:proofErr w:type="spellEnd"/>
      <w:r w:rsidRPr="005353E2">
        <w:rPr>
          <w:rFonts w:ascii="Arial" w:hAnsi="Arial" w:cs="Arial"/>
          <w:b/>
          <w:bCs/>
        </w:rPr>
        <w:t xml:space="preserve"> grantee may select a contractor through a competitive procurement process, or, in accordance with the procedures in the policy, noncompetitively designate a subrecipient such as a community action agency, public health facility, or other nonprofit entity.</w:t>
      </w:r>
    </w:p>
    <w:p w14:paraId="12F8E66B" w14:textId="271D41A7"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lastRenderedPageBreak/>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86C72DE"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A40CBA">
      <w:pPr>
        <w:pStyle w:val="ListParagraph"/>
        <w:numPr>
          <w:ilvl w:val="1"/>
          <w:numId w:val="35"/>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8270868"/>
      <w:bookmarkEnd w:id="2"/>
      <w:r w:rsidRPr="00F00D94">
        <w:rPr>
          <w:rFonts w:cs="Arial"/>
        </w:rPr>
        <w:lastRenderedPageBreak/>
        <w:t>AGENCY ADOPTION OF THE UG AND EXAMPLE CITATIONS</w:t>
      </w:r>
      <w:bookmarkEnd w:id="3"/>
    </w:p>
    <w:p w14:paraId="1BF1424A" w14:textId="3B6E9D6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proofErr w:type="spellStart"/>
      <w:r w:rsidRPr="00F00D94">
        <w:rPr>
          <w:rFonts w:ascii="Arial" w:hAnsi="Arial" w:cs="Arial"/>
          <w:bCs/>
          <w:sz w:val="20"/>
        </w:rPr>
        <w:t>HHS</w:t>
      </w:r>
      <w:proofErr w:type="spellEnd"/>
      <w:r w:rsidRPr="00F00D94">
        <w:rPr>
          <w:rFonts w:ascii="Arial" w:hAnsi="Arial" w:cs="Arial"/>
          <w:bCs/>
          <w:sz w:val="20"/>
        </w:rPr>
        <w:t xml:space="preserve">, USDA, DOT, EPA, </w:t>
      </w:r>
      <w:proofErr w:type="spellStart"/>
      <w:r w:rsidRPr="00F00D94">
        <w:rPr>
          <w:rFonts w:ascii="Arial" w:hAnsi="Arial" w:cs="Arial"/>
          <w:bCs/>
          <w:sz w:val="20"/>
        </w:rPr>
        <w:t>DOL</w:t>
      </w:r>
      <w:proofErr w:type="spellEnd"/>
      <w:r w:rsidRPr="00F00D94">
        <w:rPr>
          <w:rFonts w:ascii="Arial" w:hAnsi="Arial" w:cs="Arial"/>
          <w:bCs/>
          <w:sz w:val="20"/>
        </w:rPr>
        <w:t xml:space="preserve">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1D9A81A5"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bookmarkStart w:id="5" w:name="_GoBack"/>
      <w:bookmarkEnd w:id="5"/>
    </w:p>
    <w:p w14:paraId="781440D5" w14:textId="77777777" w:rsidR="00084EE0" w:rsidRPr="00F00D94" w:rsidRDefault="00084EE0" w:rsidP="006672EA">
      <w:pPr>
        <w:pStyle w:val="Heading1"/>
        <w:jc w:val="both"/>
        <w:rPr>
          <w:rFonts w:cs="Arial"/>
        </w:rPr>
      </w:pPr>
      <w:bookmarkStart w:id="6" w:name="_Toc118270869"/>
      <w:r w:rsidRPr="00F00D94">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021B0B" w:rsidRDefault="00084EE0" w:rsidP="006672EA">
          <w:pPr>
            <w:pStyle w:val="TOCHeading"/>
            <w:jc w:val="both"/>
            <w:rPr>
              <w:rFonts w:ascii="Arial" w:hAnsi="Arial" w:cs="Arial"/>
              <w:sz w:val="20"/>
              <w:szCs w:val="20"/>
            </w:rPr>
          </w:pPr>
          <w:r w:rsidRPr="00021B0B">
            <w:rPr>
              <w:rFonts w:ascii="Arial" w:hAnsi="Arial" w:cs="Arial"/>
              <w:sz w:val="20"/>
              <w:szCs w:val="20"/>
            </w:rPr>
            <w:t>Table of Contents</w:t>
          </w:r>
        </w:p>
        <w:p w14:paraId="2E667DDE" w14:textId="390D1E02" w:rsidR="00021B0B" w:rsidRPr="00021B0B" w:rsidRDefault="00084EE0">
          <w:pPr>
            <w:pStyle w:val="TOC1"/>
            <w:tabs>
              <w:tab w:val="right" w:leader="dot" w:pos="9350"/>
            </w:tabs>
            <w:rPr>
              <w:rFonts w:ascii="Arial" w:eastAsiaTheme="minorEastAsia" w:hAnsi="Arial" w:cs="Arial"/>
              <w:noProof/>
              <w:sz w:val="20"/>
            </w:rPr>
          </w:pPr>
          <w:r w:rsidRPr="00021B0B">
            <w:rPr>
              <w:rFonts w:ascii="Arial" w:hAnsi="Arial" w:cs="Arial"/>
              <w:sz w:val="20"/>
            </w:rPr>
            <w:fldChar w:fldCharType="begin"/>
          </w:r>
          <w:r w:rsidRPr="00021B0B">
            <w:rPr>
              <w:rFonts w:ascii="Arial" w:hAnsi="Arial" w:cs="Arial"/>
              <w:sz w:val="20"/>
            </w:rPr>
            <w:instrText xml:space="preserve"> TOC \o "1-3" \h \z \u </w:instrText>
          </w:r>
          <w:r w:rsidRPr="00021B0B">
            <w:rPr>
              <w:rFonts w:ascii="Arial" w:hAnsi="Arial" w:cs="Arial"/>
              <w:sz w:val="20"/>
            </w:rPr>
            <w:fldChar w:fldCharType="separate"/>
          </w:r>
          <w:hyperlink w:anchor="_Toc118270867" w:history="1">
            <w:r w:rsidR="00021B0B" w:rsidRPr="00021B0B">
              <w:rPr>
                <w:rStyle w:val="Hyperlink"/>
                <w:rFonts w:ascii="Arial" w:hAnsi="Arial" w:cs="Arial"/>
                <w:noProof/>
                <w:sz w:val="20"/>
                <w:highlight w:val="yellow"/>
              </w:rPr>
              <w:t>Important Information</w:t>
            </w:r>
            <w:r w:rsidR="00021B0B" w:rsidRPr="00021B0B">
              <w:rPr>
                <w:rStyle w:val="Hyperlink"/>
                <w:rFonts w:ascii="Arial" w:hAnsi="Arial" w:cs="Arial"/>
                <w:noProof/>
                <w:sz w:val="20"/>
              </w:rPr>
              <w:t xml:space="preserve"> (please read)</w:t>
            </w:r>
            <w:r w:rsidR="00021B0B" w:rsidRPr="00021B0B">
              <w:rPr>
                <w:rFonts w:ascii="Arial" w:hAnsi="Arial" w:cs="Arial"/>
                <w:noProof/>
                <w:webHidden/>
                <w:sz w:val="20"/>
              </w:rPr>
              <w:tab/>
            </w:r>
            <w:r w:rsidR="00021B0B" w:rsidRPr="00021B0B">
              <w:rPr>
                <w:rFonts w:ascii="Arial" w:hAnsi="Arial" w:cs="Arial"/>
                <w:noProof/>
                <w:webHidden/>
                <w:sz w:val="20"/>
              </w:rPr>
              <w:fldChar w:fldCharType="begin"/>
            </w:r>
            <w:r w:rsidR="00021B0B" w:rsidRPr="00021B0B">
              <w:rPr>
                <w:rFonts w:ascii="Arial" w:hAnsi="Arial" w:cs="Arial"/>
                <w:noProof/>
                <w:webHidden/>
                <w:sz w:val="20"/>
              </w:rPr>
              <w:instrText xml:space="preserve"> PAGEREF _Toc118270867 \h </w:instrText>
            </w:r>
            <w:r w:rsidR="00021B0B" w:rsidRPr="00021B0B">
              <w:rPr>
                <w:rFonts w:ascii="Arial" w:hAnsi="Arial" w:cs="Arial"/>
                <w:noProof/>
                <w:webHidden/>
                <w:sz w:val="20"/>
              </w:rPr>
            </w:r>
            <w:r w:rsidR="00021B0B" w:rsidRPr="00021B0B">
              <w:rPr>
                <w:rFonts w:ascii="Arial" w:hAnsi="Arial" w:cs="Arial"/>
                <w:noProof/>
                <w:webHidden/>
                <w:sz w:val="20"/>
              </w:rPr>
              <w:fldChar w:fldCharType="separate"/>
            </w:r>
            <w:r w:rsidR="00021B0B" w:rsidRPr="00021B0B">
              <w:rPr>
                <w:rFonts w:ascii="Arial" w:hAnsi="Arial" w:cs="Arial"/>
                <w:noProof/>
                <w:webHidden/>
                <w:sz w:val="20"/>
              </w:rPr>
              <w:t>1</w:t>
            </w:r>
            <w:r w:rsidR="00021B0B" w:rsidRPr="00021B0B">
              <w:rPr>
                <w:rFonts w:ascii="Arial" w:hAnsi="Arial" w:cs="Arial"/>
                <w:noProof/>
                <w:webHidden/>
                <w:sz w:val="20"/>
              </w:rPr>
              <w:fldChar w:fldCharType="end"/>
            </w:r>
          </w:hyperlink>
        </w:p>
        <w:p w14:paraId="2CF77B0E" w14:textId="38570043" w:rsidR="00021B0B" w:rsidRPr="00021B0B" w:rsidRDefault="00021B0B">
          <w:pPr>
            <w:pStyle w:val="TOC1"/>
            <w:tabs>
              <w:tab w:val="right" w:leader="dot" w:pos="9350"/>
            </w:tabs>
            <w:rPr>
              <w:rFonts w:ascii="Arial" w:eastAsiaTheme="minorEastAsia" w:hAnsi="Arial" w:cs="Arial"/>
              <w:noProof/>
              <w:sz w:val="20"/>
            </w:rPr>
          </w:pPr>
          <w:hyperlink w:anchor="_Toc118270868" w:history="1">
            <w:r w:rsidRPr="00021B0B">
              <w:rPr>
                <w:rStyle w:val="Hyperlink"/>
                <w:rFonts w:ascii="Arial" w:hAnsi="Arial" w:cs="Arial"/>
                <w:noProof/>
                <w:sz w:val="20"/>
              </w:rPr>
              <w:t>AGENCY ADOPTION OF THE UG AND EXAMPLE CITATIONS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_Toc118270868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3</w:t>
            </w:r>
            <w:r w:rsidRPr="00021B0B">
              <w:rPr>
                <w:rFonts w:ascii="Arial" w:hAnsi="Arial" w:cs="Arial"/>
                <w:noProof/>
                <w:webHidden/>
                <w:sz w:val="20"/>
              </w:rPr>
              <w:fldChar w:fldCharType="end"/>
            </w:r>
          </w:hyperlink>
        </w:p>
        <w:p w14:paraId="2D38848E" w14:textId="76A58366" w:rsidR="00021B0B" w:rsidRPr="00021B0B" w:rsidRDefault="00021B0B">
          <w:pPr>
            <w:pStyle w:val="TOC1"/>
            <w:tabs>
              <w:tab w:val="right" w:leader="dot" w:pos="9350"/>
            </w:tabs>
            <w:rPr>
              <w:rFonts w:ascii="Arial" w:eastAsiaTheme="minorEastAsia" w:hAnsi="Arial" w:cs="Arial"/>
              <w:noProof/>
              <w:sz w:val="20"/>
            </w:rPr>
          </w:pPr>
          <w:hyperlink w:anchor="_Toc118270869" w:history="1">
            <w:r w:rsidRPr="00021B0B">
              <w:rPr>
                <w:rStyle w:val="Hyperlink"/>
                <w:rFonts w:ascii="Arial" w:hAnsi="Arial" w:cs="Arial"/>
                <w:noProof/>
                <w:sz w:val="20"/>
              </w:rPr>
              <w:t>Table of Contents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_Toc118270869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4</w:t>
            </w:r>
            <w:r w:rsidRPr="00021B0B">
              <w:rPr>
                <w:rFonts w:ascii="Arial" w:hAnsi="Arial" w:cs="Arial"/>
                <w:noProof/>
                <w:webHidden/>
                <w:sz w:val="20"/>
              </w:rPr>
              <w:fldChar w:fldCharType="end"/>
            </w:r>
          </w:hyperlink>
        </w:p>
        <w:p w14:paraId="6C420576" w14:textId="3752669D" w:rsidR="00021B0B" w:rsidRPr="00021B0B" w:rsidRDefault="00021B0B">
          <w:pPr>
            <w:pStyle w:val="TOC1"/>
            <w:tabs>
              <w:tab w:val="right" w:leader="dot" w:pos="9350"/>
            </w:tabs>
            <w:rPr>
              <w:rFonts w:ascii="Arial" w:eastAsiaTheme="minorEastAsia" w:hAnsi="Arial" w:cs="Arial"/>
              <w:noProof/>
              <w:sz w:val="20"/>
            </w:rPr>
          </w:pPr>
          <w:hyperlink w:anchor="_Toc118270870" w:history="1">
            <w:r w:rsidRPr="00021B0B">
              <w:rPr>
                <w:rStyle w:val="Hyperlink"/>
                <w:rFonts w:ascii="Arial" w:hAnsi="Arial" w:cs="Arial"/>
                <w:noProof/>
                <w:sz w:val="20"/>
              </w:rPr>
              <w:t>Introduction: Materiality by Compliance Requirement Matrix</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_Toc118270870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7</w:t>
            </w:r>
            <w:r w:rsidRPr="00021B0B">
              <w:rPr>
                <w:rFonts w:ascii="Arial" w:hAnsi="Arial" w:cs="Arial"/>
                <w:noProof/>
                <w:webHidden/>
                <w:sz w:val="20"/>
              </w:rPr>
              <w:fldChar w:fldCharType="end"/>
            </w:r>
          </w:hyperlink>
        </w:p>
        <w:p w14:paraId="3BD883D1" w14:textId="3A88EFBD" w:rsidR="00021B0B" w:rsidRPr="00021B0B" w:rsidRDefault="00021B0B">
          <w:pPr>
            <w:pStyle w:val="TOC1"/>
            <w:tabs>
              <w:tab w:val="right" w:leader="dot" w:pos="9350"/>
            </w:tabs>
            <w:rPr>
              <w:rFonts w:ascii="Arial" w:eastAsiaTheme="minorEastAsia" w:hAnsi="Arial" w:cs="Arial"/>
              <w:noProof/>
              <w:sz w:val="20"/>
            </w:rPr>
          </w:pPr>
          <w:hyperlink w:anchor="_Toc118270871" w:history="1">
            <w:r w:rsidRPr="00021B0B">
              <w:rPr>
                <w:rStyle w:val="Hyperlink"/>
                <w:rFonts w:ascii="Arial" w:hAnsi="Arial" w:cs="Arial"/>
                <w:noProof/>
                <w:sz w:val="20"/>
              </w:rPr>
              <w:t>Part I – OMB Compliance Supplement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_Toc118270871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12</w:t>
            </w:r>
            <w:r w:rsidRPr="00021B0B">
              <w:rPr>
                <w:rFonts w:ascii="Arial" w:hAnsi="Arial" w:cs="Arial"/>
                <w:noProof/>
                <w:webHidden/>
                <w:sz w:val="20"/>
              </w:rPr>
              <w:fldChar w:fldCharType="end"/>
            </w:r>
          </w:hyperlink>
        </w:p>
        <w:p w14:paraId="7C45BDD1" w14:textId="50D67336" w:rsidR="00021B0B" w:rsidRPr="00021B0B" w:rsidRDefault="00021B0B">
          <w:pPr>
            <w:pStyle w:val="TOC3"/>
            <w:rPr>
              <w:rFonts w:ascii="Arial" w:eastAsiaTheme="minorEastAsia" w:hAnsi="Arial" w:cs="Arial"/>
              <w:b w:val="0"/>
              <w:noProof/>
              <w:sz w:val="20"/>
            </w:rPr>
          </w:pPr>
          <w:hyperlink w:anchor="_Toc118270872" w:history="1">
            <w:r w:rsidRPr="00021B0B">
              <w:rPr>
                <w:rStyle w:val="Hyperlink"/>
                <w:rFonts w:ascii="Arial" w:hAnsi="Arial" w:cs="Arial"/>
                <w:noProof/>
                <w:sz w:val="20"/>
              </w:rPr>
              <w:t>I. Program Objectives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_Toc118270872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12</w:t>
            </w:r>
            <w:r w:rsidRPr="00021B0B">
              <w:rPr>
                <w:rFonts w:ascii="Arial" w:hAnsi="Arial" w:cs="Arial"/>
                <w:noProof/>
                <w:webHidden/>
                <w:sz w:val="20"/>
              </w:rPr>
              <w:fldChar w:fldCharType="end"/>
            </w:r>
          </w:hyperlink>
        </w:p>
        <w:p w14:paraId="1A8FF36A" w14:textId="69EE2A91" w:rsidR="00021B0B" w:rsidRPr="00021B0B" w:rsidRDefault="00021B0B">
          <w:pPr>
            <w:pStyle w:val="TOC3"/>
            <w:rPr>
              <w:rFonts w:ascii="Arial" w:eastAsiaTheme="minorEastAsia" w:hAnsi="Arial" w:cs="Arial"/>
              <w:b w:val="0"/>
              <w:noProof/>
              <w:sz w:val="20"/>
            </w:rPr>
          </w:pPr>
          <w:hyperlink w:anchor="_Toc118270873" w:history="1">
            <w:r w:rsidRPr="00021B0B">
              <w:rPr>
                <w:rStyle w:val="Hyperlink"/>
                <w:rFonts w:ascii="Arial" w:hAnsi="Arial" w:cs="Arial"/>
                <w:noProof/>
                <w:sz w:val="20"/>
              </w:rPr>
              <w:t>II. Program Procedures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13</w:t>
            </w:r>
            <w:r w:rsidRPr="00021B0B">
              <w:rPr>
                <w:rFonts w:ascii="Arial" w:hAnsi="Arial" w:cs="Arial"/>
                <w:noProof/>
                <w:webHidden/>
                <w:sz w:val="20"/>
              </w:rPr>
              <w:fldChar w:fldCharType="end"/>
            </w:r>
          </w:hyperlink>
        </w:p>
        <w:p w14:paraId="1F79DFFC" w14:textId="2CD6A720" w:rsidR="00021B0B" w:rsidRPr="00021B0B" w:rsidRDefault="00021B0B">
          <w:pPr>
            <w:pStyle w:val="TOC3"/>
            <w:rPr>
              <w:rFonts w:ascii="Arial" w:eastAsiaTheme="minorEastAsia" w:hAnsi="Arial" w:cs="Arial"/>
              <w:b w:val="0"/>
              <w:noProof/>
              <w:sz w:val="20"/>
            </w:rPr>
          </w:pPr>
          <w:hyperlink w:anchor="_Toc118270874" w:history="1">
            <w:r w:rsidRPr="00021B0B">
              <w:rPr>
                <w:rStyle w:val="Hyperlink"/>
                <w:rFonts w:ascii="Arial" w:hAnsi="Arial" w:cs="Arial"/>
                <w:noProof/>
                <w:sz w:val="20"/>
              </w:rPr>
              <w:t>III. Source of Governing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_Toc118270874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14</w:t>
            </w:r>
            <w:r w:rsidRPr="00021B0B">
              <w:rPr>
                <w:rFonts w:ascii="Arial" w:hAnsi="Arial" w:cs="Arial"/>
                <w:noProof/>
                <w:webHidden/>
                <w:sz w:val="20"/>
              </w:rPr>
              <w:fldChar w:fldCharType="end"/>
            </w:r>
          </w:hyperlink>
        </w:p>
        <w:p w14:paraId="21927C0C" w14:textId="22FE6AF3" w:rsidR="00021B0B" w:rsidRPr="00021B0B" w:rsidRDefault="00021B0B">
          <w:pPr>
            <w:pStyle w:val="TOC3"/>
            <w:rPr>
              <w:rFonts w:ascii="Arial" w:eastAsiaTheme="minorEastAsia" w:hAnsi="Arial" w:cs="Arial"/>
              <w:b w:val="0"/>
              <w:noProof/>
              <w:sz w:val="20"/>
            </w:rPr>
          </w:pPr>
          <w:hyperlink w:anchor="_Toc118270875" w:history="1">
            <w:r w:rsidRPr="00021B0B">
              <w:rPr>
                <w:rStyle w:val="Hyperlink"/>
                <w:rFonts w:ascii="Arial" w:hAnsi="Arial" w:cs="Arial"/>
                <w:noProof/>
                <w:sz w:val="20"/>
              </w:rPr>
              <w:t>IV. Other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16</w:t>
            </w:r>
            <w:r w:rsidRPr="00021B0B">
              <w:rPr>
                <w:rFonts w:ascii="Arial" w:hAnsi="Arial" w:cs="Arial"/>
                <w:noProof/>
                <w:webHidden/>
                <w:sz w:val="20"/>
              </w:rPr>
              <w:fldChar w:fldCharType="end"/>
            </w:r>
          </w:hyperlink>
        </w:p>
        <w:p w14:paraId="0BADA65D" w14:textId="232A7F40" w:rsidR="00021B0B" w:rsidRPr="00021B0B" w:rsidRDefault="00021B0B">
          <w:pPr>
            <w:pStyle w:val="TOC1"/>
            <w:tabs>
              <w:tab w:val="right" w:leader="dot" w:pos="9350"/>
            </w:tabs>
            <w:rPr>
              <w:rFonts w:ascii="Arial" w:eastAsiaTheme="minorEastAsia" w:hAnsi="Arial" w:cs="Arial"/>
              <w:noProof/>
              <w:sz w:val="20"/>
            </w:rPr>
          </w:pPr>
          <w:hyperlink w:anchor="_Toc118270876" w:history="1">
            <w:r w:rsidRPr="00021B0B">
              <w:rPr>
                <w:rStyle w:val="Hyperlink"/>
                <w:rFonts w:ascii="Arial" w:hAnsi="Arial" w:cs="Arial"/>
                <w:noProof/>
                <w:sz w:val="20"/>
              </w:rPr>
              <w:t>Part II – Pass through Agency and Grant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_Toc118270876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18</w:t>
            </w:r>
            <w:r w:rsidRPr="00021B0B">
              <w:rPr>
                <w:rFonts w:ascii="Arial" w:hAnsi="Arial" w:cs="Arial"/>
                <w:noProof/>
                <w:webHidden/>
                <w:sz w:val="20"/>
              </w:rPr>
              <w:fldChar w:fldCharType="end"/>
            </w:r>
          </w:hyperlink>
        </w:p>
        <w:p w14:paraId="1FD3F4A3" w14:textId="6C593D78" w:rsidR="00021B0B" w:rsidRPr="00021B0B" w:rsidRDefault="00021B0B">
          <w:pPr>
            <w:pStyle w:val="TOC3"/>
            <w:rPr>
              <w:rFonts w:ascii="Arial" w:eastAsiaTheme="minorEastAsia" w:hAnsi="Arial" w:cs="Arial"/>
              <w:b w:val="0"/>
              <w:noProof/>
              <w:sz w:val="20"/>
            </w:rPr>
          </w:pPr>
          <w:hyperlink w:anchor="_Toc118270877" w:history="1">
            <w:r w:rsidRPr="00021B0B">
              <w:rPr>
                <w:rStyle w:val="Hyperlink"/>
                <w:rFonts w:ascii="Arial" w:hAnsi="Arial" w:cs="Arial"/>
                <w:noProof/>
                <w:sz w:val="20"/>
              </w:rPr>
              <w:t>Program Overview</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_Toc118270877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18</w:t>
            </w:r>
            <w:r w:rsidRPr="00021B0B">
              <w:rPr>
                <w:rFonts w:ascii="Arial" w:hAnsi="Arial" w:cs="Arial"/>
                <w:noProof/>
                <w:webHidden/>
                <w:sz w:val="20"/>
              </w:rPr>
              <w:fldChar w:fldCharType="end"/>
            </w:r>
          </w:hyperlink>
        </w:p>
        <w:p w14:paraId="215CC332" w14:textId="245E178A" w:rsidR="00021B0B" w:rsidRPr="00021B0B" w:rsidRDefault="00021B0B">
          <w:pPr>
            <w:pStyle w:val="TOC3"/>
            <w:rPr>
              <w:rFonts w:ascii="Arial" w:eastAsiaTheme="minorEastAsia" w:hAnsi="Arial" w:cs="Arial"/>
              <w:b w:val="0"/>
              <w:noProof/>
              <w:sz w:val="20"/>
            </w:rPr>
          </w:pPr>
          <w:hyperlink w:anchor="_Toc118270878" w:history="1">
            <w:r w:rsidRPr="00021B0B">
              <w:rPr>
                <w:rStyle w:val="Hyperlink"/>
                <w:rFonts w:ascii="Arial" w:hAnsi="Arial" w:cs="Arial"/>
                <w:noProof/>
                <w:sz w:val="20"/>
              </w:rPr>
              <w:t>Testing Considerations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_Toc118270878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18</w:t>
            </w:r>
            <w:r w:rsidRPr="00021B0B">
              <w:rPr>
                <w:rFonts w:ascii="Arial" w:hAnsi="Arial" w:cs="Arial"/>
                <w:noProof/>
                <w:webHidden/>
                <w:sz w:val="20"/>
              </w:rPr>
              <w:fldChar w:fldCharType="end"/>
            </w:r>
          </w:hyperlink>
        </w:p>
        <w:p w14:paraId="7EB90E8E" w14:textId="07067CBA" w:rsidR="00021B0B" w:rsidRPr="00021B0B" w:rsidRDefault="00021B0B">
          <w:pPr>
            <w:pStyle w:val="TOC3"/>
            <w:rPr>
              <w:rFonts w:ascii="Arial" w:eastAsiaTheme="minorEastAsia" w:hAnsi="Arial" w:cs="Arial"/>
              <w:b w:val="0"/>
              <w:noProof/>
              <w:sz w:val="20"/>
            </w:rPr>
          </w:pPr>
          <w:hyperlink w:anchor="_Toc118270879" w:history="1">
            <w:r w:rsidRPr="00021B0B">
              <w:rPr>
                <w:rStyle w:val="Hyperlink"/>
                <w:rFonts w:ascii="Arial" w:hAnsi="Arial" w:cs="Arial"/>
                <w:noProof/>
                <w:sz w:val="20"/>
              </w:rPr>
              <w:t>Reporting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_Toc118270879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19</w:t>
            </w:r>
            <w:r w:rsidRPr="00021B0B">
              <w:rPr>
                <w:rFonts w:ascii="Arial" w:hAnsi="Arial" w:cs="Arial"/>
                <w:noProof/>
                <w:webHidden/>
                <w:sz w:val="20"/>
              </w:rPr>
              <w:fldChar w:fldCharType="end"/>
            </w:r>
          </w:hyperlink>
        </w:p>
        <w:p w14:paraId="1C706309" w14:textId="4443DBD4" w:rsidR="00021B0B" w:rsidRPr="00021B0B" w:rsidRDefault="00021B0B">
          <w:pPr>
            <w:pStyle w:val="TOC1"/>
            <w:tabs>
              <w:tab w:val="right" w:leader="dot" w:pos="9350"/>
            </w:tabs>
            <w:rPr>
              <w:rFonts w:ascii="Arial" w:eastAsiaTheme="minorEastAsia" w:hAnsi="Arial" w:cs="Arial"/>
              <w:noProof/>
              <w:sz w:val="20"/>
            </w:rPr>
          </w:pPr>
          <w:hyperlink w:anchor="_Toc118270880" w:history="1">
            <w:r w:rsidRPr="00021B0B">
              <w:rPr>
                <w:rStyle w:val="Hyperlink"/>
                <w:rFonts w:ascii="Arial" w:hAnsi="Arial" w:cs="Arial"/>
                <w:noProof/>
                <w:sz w:val="20"/>
              </w:rPr>
              <w:t>PART III – APPLICABLE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_Toc118270880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20</w:t>
            </w:r>
            <w:r w:rsidRPr="00021B0B">
              <w:rPr>
                <w:rFonts w:ascii="Arial" w:hAnsi="Arial" w:cs="Arial"/>
                <w:noProof/>
                <w:webHidden/>
                <w:sz w:val="20"/>
              </w:rPr>
              <w:fldChar w:fldCharType="end"/>
            </w:r>
          </w:hyperlink>
        </w:p>
        <w:p w14:paraId="1E941714" w14:textId="7F855A6A" w:rsidR="00021B0B" w:rsidRPr="00021B0B" w:rsidRDefault="00021B0B">
          <w:pPr>
            <w:pStyle w:val="TOC2"/>
            <w:rPr>
              <w:rFonts w:eastAsiaTheme="minorEastAsia"/>
              <w:bCs w:val="0"/>
              <w:sz w:val="20"/>
              <w:szCs w:val="20"/>
            </w:rPr>
          </w:pPr>
          <w:hyperlink w:anchor="_Toc118270881" w:history="1">
            <w:r w:rsidRPr="00021B0B">
              <w:rPr>
                <w:rStyle w:val="Hyperlink"/>
                <w:sz w:val="20"/>
                <w:szCs w:val="20"/>
              </w:rPr>
              <w:t>A.  ACTIVITIES ALLOWED OR UNALLOWED</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_Toc118270881 \h </w:instrText>
            </w:r>
            <w:r w:rsidRPr="00021B0B">
              <w:rPr>
                <w:webHidden/>
                <w:sz w:val="20"/>
                <w:szCs w:val="20"/>
              </w:rPr>
            </w:r>
            <w:r w:rsidRPr="00021B0B">
              <w:rPr>
                <w:webHidden/>
                <w:sz w:val="20"/>
                <w:szCs w:val="20"/>
              </w:rPr>
              <w:fldChar w:fldCharType="separate"/>
            </w:r>
            <w:r w:rsidRPr="00021B0B">
              <w:rPr>
                <w:webHidden/>
                <w:sz w:val="20"/>
                <w:szCs w:val="20"/>
              </w:rPr>
              <w:t>20</w:t>
            </w:r>
            <w:r w:rsidRPr="00021B0B">
              <w:rPr>
                <w:webHidden/>
                <w:sz w:val="20"/>
                <w:szCs w:val="20"/>
              </w:rPr>
              <w:fldChar w:fldCharType="end"/>
            </w:r>
          </w:hyperlink>
        </w:p>
        <w:p w14:paraId="324626B2" w14:textId="0E42185A" w:rsidR="00021B0B" w:rsidRPr="00021B0B" w:rsidRDefault="00021B0B">
          <w:pPr>
            <w:pStyle w:val="TOC3"/>
            <w:rPr>
              <w:rFonts w:ascii="Arial" w:eastAsiaTheme="minorEastAsia" w:hAnsi="Arial" w:cs="Arial"/>
              <w:b w:val="0"/>
              <w:noProof/>
              <w:sz w:val="20"/>
            </w:rPr>
          </w:pPr>
          <w:hyperlink w:anchor="_Toc118270882"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_Toc118270882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20</w:t>
            </w:r>
            <w:r w:rsidRPr="00021B0B">
              <w:rPr>
                <w:rFonts w:ascii="Arial" w:hAnsi="Arial" w:cs="Arial"/>
                <w:noProof/>
                <w:webHidden/>
                <w:sz w:val="20"/>
              </w:rPr>
              <w:fldChar w:fldCharType="end"/>
            </w:r>
          </w:hyperlink>
        </w:p>
        <w:p w14:paraId="484738A1" w14:textId="7A182A26" w:rsidR="00021B0B" w:rsidRPr="00021B0B" w:rsidRDefault="00021B0B">
          <w:pPr>
            <w:pStyle w:val="TOC3"/>
            <w:rPr>
              <w:rFonts w:ascii="Arial" w:eastAsiaTheme="minorEastAsia" w:hAnsi="Arial" w:cs="Arial"/>
              <w:b w:val="0"/>
              <w:noProof/>
              <w:sz w:val="20"/>
            </w:rPr>
          </w:pPr>
          <w:hyperlink w:anchor="_Toc118270883"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24</w:t>
            </w:r>
            <w:r w:rsidRPr="00021B0B">
              <w:rPr>
                <w:rFonts w:ascii="Arial" w:hAnsi="Arial" w:cs="Arial"/>
                <w:noProof/>
                <w:webHidden/>
                <w:sz w:val="20"/>
              </w:rPr>
              <w:fldChar w:fldCharType="end"/>
            </w:r>
          </w:hyperlink>
        </w:p>
        <w:p w14:paraId="6F545AA4" w14:textId="52A8C094" w:rsidR="00021B0B" w:rsidRPr="00021B0B" w:rsidRDefault="00021B0B">
          <w:pPr>
            <w:pStyle w:val="TOC3"/>
            <w:rPr>
              <w:rFonts w:ascii="Arial" w:eastAsiaTheme="minorEastAsia" w:hAnsi="Arial" w:cs="Arial"/>
              <w:b w:val="0"/>
              <w:noProof/>
              <w:sz w:val="20"/>
            </w:rPr>
          </w:pPr>
          <w:hyperlink w:anchor="_Toc118270884"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_Toc118270884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24</w:t>
            </w:r>
            <w:r w:rsidRPr="00021B0B">
              <w:rPr>
                <w:rFonts w:ascii="Arial" w:hAnsi="Arial" w:cs="Arial"/>
                <w:noProof/>
                <w:webHidden/>
                <w:sz w:val="20"/>
              </w:rPr>
              <w:fldChar w:fldCharType="end"/>
            </w:r>
          </w:hyperlink>
        </w:p>
        <w:p w14:paraId="122643D6" w14:textId="2F3B8591" w:rsidR="00021B0B" w:rsidRPr="00021B0B" w:rsidRDefault="00021B0B">
          <w:pPr>
            <w:pStyle w:val="TOC3"/>
            <w:rPr>
              <w:rFonts w:ascii="Arial" w:eastAsiaTheme="minorEastAsia" w:hAnsi="Arial" w:cs="Arial"/>
              <w:b w:val="0"/>
              <w:noProof/>
              <w:sz w:val="20"/>
            </w:rPr>
          </w:pPr>
          <w:hyperlink w:anchor="_Toc118270885" w:history="1">
            <w:r w:rsidRPr="00021B0B">
              <w:rPr>
                <w:rStyle w:val="Hyperlink"/>
                <w:rFonts w:ascii="Arial" w:hAnsi="Arial" w:cs="Arial"/>
                <w:noProof/>
                <w:sz w:val="20"/>
              </w:rPr>
              <w:t>Suggested Audit Procedures – Compliance</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25</w:t>
            </w:r>
            <w:r w:rsidRPr="00021B0B">
              <w:rPr>
                <w:rFonts w:ascii="Arial" w:hAnsi="Arial" w:cs="Arial"/>
                <w:noProof/>
                <w:webHidden/>
                <w:sz w:val="20"/>
              </w:rPr>
              <w:fldChar w:fldCharType="end"/>
            </w:r>
          </w:hyperlink>
        </w:p>
        <w:p w14:paraId="61051EC4" w14:textId="4F65608A" w:rsidR="00021B0B" w:rsidRPr="00021B0B" w:rsidRDefault="00021B0B">
          <w:pPr>
            <w:pStyle w:val="TOC3"/>
            <w:rPr>
              <w:rFonts w:ascii="Arial" w:eastAsiaTheme="minorEastAsia" w:hAnsi="Arial" w:cs="Arial"/>
              <w:b w:val="0"/>
              <w:noProof/>
              <w:sz w:val="20"/>
            </w:rPr>
          </w:pPr>
          <w:hyperlink w:anchor="_Toc118270886"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_Toc118270886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26</w:t>
            </w:r>
            <w:r w:rsidRPr="00021B0B">
              <w:rPr>
                <w:rFonts w:ascii="Arial" w:hAnsi="Arial" w:cs="Arial"/>
                <w:noProof/>
                <w:webHidden/>
                <w:sz w:val="20"/>
              </w:rPr>
              <w:fldChar w:fldCharType="end"/>
            </w:r>
          </w:hyperlink>
        </w:p>
        <w:p w14:paraId="1C7A1D9F" w14:textId="5947B223" w:rsidR="00021B0B" w:rsidRPr="00021B0B" w:rsidRDefault="00021B0B">
          <w:pPr>
            <w:pStyle w:val="TOC2"/>
            <w:rPr>
              <w:rFonts w:eastAsiaTheme="minorEastAsia"/>
              <w:bCs w:val="0"/>
              <w:sz w:val="20"/>
              <w:szCs w:val="20"/>
            </w:rPr>
          </w:pPr>
          <w:hyperlink w:anchor="_Toc118270887" w:history="1">
            <w:r w:rsidRPr="00021B0B">
              <w:rPr>
                <w:rStyle w:val="Hyperlink"/>
                <w:sz w:val="20"/>
                <w:szCs w:val="20"/>
              </w:rPr>
              <w:t>B.  ALLOWABLE COSTS/COST PRINCIPLES</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_Toc118270887 \h </w:instrText>
            </w:r>
            <w:r w:rsidRPr="00021B0B">
              <w:rPr>
                <w:webHidden/>
                <w:sz w:val="20"/>
                <w:szCs w:val="20"/>
              </w:rPr>
            </w:r>
            <w:r w:rsidRPr="00021B0B">
              <w:rPr>
                <w:webHidden/>
                <w:sz w:val="20"/>
                <w:szCs w:val="20"/>
              </w:rPr>
              <w:fldChar w:fldCharType="separate"/>
            </w:r>
            <w:r w:rsidRPr="00021B0B">
              <w:rPr>
                <w:webHidden/>
                <w:sz w:val="20"/>
                <w:szCs w:val="20"/>
              </w:rPr>
              <w:t>27</w:t>
            </w:r>
            <w:r w:rsidRPr="00021B0B">
              <w:rPr>
                <w:webHidden/>
                <w:sz w:val="20"/>
                <w:szCs w:val="20"/>
              </w:rPr>
              <w:fldChar w:fldCharType="end"/>
            </w:r>
          </w:hyperlink>
        </w:p>
        <w:p w14:paraId="13CF1D21" w14:textId="0BD11C4B" w:rsidR="00021B0B" w:rsidRPr="00021B0B" w:rsidRDefault="00021B0B">
          <w:pPr>
            <w:pStyle w:val="TOC3"/>
            <w:rPr>
              <w:rFonts w:ascii="Arial" w:eastAsiaTheme="minorEastAsia" w:hAnsi="Arial" w:cs="Arial"/>
              <w:b w:val="0"/>
              <w:noProof/>
              <w:sz w:val="20"/>
            </w:rPr>
          </w:pPr>
          <w:hyperlink w:anchor="_Toc118270888" w:history="1">
            <w:r w:rsidRPr="00021B0B">
              <w:rPr>
                <w:rStyle w:val="Hyperlink"/>
                <w:rFonts w:ascii="Arial" w:hAnsi="Arial" w:cs="Arial"/>
                <w:noProof/>
                <w:sz w:val="20"/>
              </w:rPr>
              <w:t>Applicability of Cost Principles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_Toc118270888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27</w:t>
            </w:r>
            <w:r w:rsidRPr="00021B0B">
              <w:rPr>
                <w:rFonts w:ascii="Arial" w:hAnsi="Arial" w:cs="Arial"/>
                <w:noProof/>
                <w:webHidden/>
                <w:sz w:val="20"/>
              </w:rPr>
              <w:fldChar w:fldCharType="end"/>
            </w:r>
          </w:hyperlink>
        </w:p>
        <w:p w14:paraId="0B9D2F97" w14:textId="57D3D2C3" w:rsidR="00021B0B" w:rsidRPr="00021B0B" w:rsidRDefault="00021B0B">
          <w:pPr>
            <w:pStyle w:val="TOC3"/>
            <w:rPr>
              <w:rFonts w:ascii="Arial" w:eastAsiaTheme="minorEastAsia" w:hAnsi="Arial" w:cs="Arial"/>
              <w:b w:val="0"/>
              <w:noProof/>
              <w:sz w:val="20"/>
            </w:rPr>
          </w:pPr>
          <w:hyperlink w:anchor="_Toc118270889"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_Toc118270889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30</w:t>
            </w:r>
            <w:r w:rsidRPr="00021B0B">
              <w:rPr>
                <w:rFonts w:ascii="Arial" w:hAnsi="Arial" w:cs="Arial"/>
                <w:noProof/>
                <w:webHidden/>
                <w:sz w:val="20"/>
              </w:rPr>
              <w:fldChar w:fldCharType="end"/>
            </w:r>
          </w:hyperlink>
        </w:p>
        <w:p w14:paraId="28377AF7" w14:textId="6270C73E" w:rsidR="00021B0B" w:rsidRPr="00021B0B" w:rsidRDefault="00021B0B">
          <w:pPr>
            <w:pStyle w:val="TOC3"/>
            <w:rPr>
              <w:rFonts w:ascii="Arial" w:eastAsiaTheme="minorEastAsia" w:hAnsi="Arial" w:cs="Arial"/>
              <w:b w:val="0"/>
              <w:noProof/>
              <w:sz w:val="20"/>
            </w:rPr>
          </w:pPr>
          <w:hyperlink w:anchor="_Toc118270890" w:history="1">
            <w:r w:rsidRPr="00021B0B">
              <w:rPr>
                <w:rStyle w:val="Hyperlink"/>
                <w:rFonts w:ascii="Arial" w:hAnsi="Arial" w:cs="Arial"/>
                <w:noProof/>
                <w:sz w:val="20"/>
              </w:rPr>
              <w:t>Indirect Cost Rate</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_Toc118270890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31</w:t>
            </w:r>
            <w:r w:rsidRPr="00021B0B">
              <w:rPr>
                <w:rFonts w:ascii="Arial" w:hAnsi="Arial" w:cs="Arial"/>
                <w:noProof/>
                <w:webHidden/>
                <w:sz w:val="20"/>
              </w:rPr>
              <w:fldChar w:fldCharType="end"/>
            </w:r>
          </w:hyperlink>
        </w:p>
        <w:p w14:paraId="737517AA" w14:textId="4F4A650B" w:rsidR="00021B0B" w:rsidRPr="00021B0B" w:rsidRDefault="00021B0B">
          <w:pPr>
            <w:pStyle w:val="TOC3"/>
            <w:rPr>
              <w:rFonts w:ascii="Arial" w:eastAsiaTheme="minorEastAsia" w:hAnsi="Arial" w:cs="Arial"/>
              <w:b w:val="0"/>
              <w:noProof/>
              <w:sz w:val="20"/>
            </w:rPr>
          </w:pPr>
          <w:hyperlink w:anchor="_Toc118270891" w:history="1">
            <w:r w:rsidRPr="00021B0B">
              <w:rPr>
                <w:rStyle w:val="Hyperlink"/>
                <w:rFonts w:ascii="Arial" w:hAnsi="Arial" w:cs="Arial"/>
                <w:noProof/>
                <w:sz w:val="20"/>
              </w:rPr>
              <w:t>Cost Principles for States, Local Governments and Indian Tribes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_Toc118270891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33</w:t>
            </w:r>
            <w:r w:rsidRPr="00021B0B">
              <w:rPr>
                <w:rFonts w:ascii="Arial" w:hAnsi="Arial" w:cs="Arial"/>
                <w:noProof/>
                <w:webHidden/>
                <w:sz w:val="20"/>
              </w:rPr>
              <w:fldChar w:fldCharType="end"/>
            </w:r>
          </w:hyperlink>
        </w:p>
        <w:p w14:paraId="6E19CEF7" w14:textId="15850F91" w:rsidR="00021B0B" w:rsidRPr="00021B0B" w:rsidRDefault="00021B0B">
          <w:pPr>
            <w:pStyle w:val="TOC3"/>
            <w:rPr>
              <w:rFonts w:ascii="Arial" w:eastAsiaTheme="minorEastAsia" w:hAnsi="Arial" w:cs="Arial"/>
              <w:b w:val="0"/>
              <w:noProof/>
              <w:sz w:val="20"/>
            </w:rPr>
          </w:pPr>
          <w:hyperlink w:anchor="_Toc118270892" w:history="1">
            <w:r w:rsidRPr="00021B0B">
              <w:rPr>
                <w:rStyle w:val="Hyperlink"/>
                <w:rFonts w:ascii="Arial" w:hAnsi="Arial" w:cs="Arial"/>
                <w:noProof/>
                <w:sz w:val="20"/>
              </w:rPr>
              <w:t>Allowable Costs – State/Local Government-wide Central Service Costs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_Toc118270892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39</w:t>
            </w:r>
            <w:r w:rsidRPr="00021B0B">
              <w:rPr>
                <w:rFonts w:ascii="Arial" w:hAnsi="Arial" w:cs="Arial"/>
                <w:noProof/>
                <w:webHidden/>
                <w:sz w:val="20"/>
              </w:rPr>
              <w:fldChar w:fldCharType="end"/>
            </w:r>
          </w:hyperlink>
        </w:p>
        <w:p w14:paraId="6F25BD75" w14:textId="6290B3B3" w:rsidR="00021B0B" w:rsidRPr="00021B0B" w:rsidRDefault="00021B0B">
          <w:pPr>
            <w:pStyle w:val="TOC3"/>
            <w:rPr>
              <w:rFonts w:ascii="Arial" w:eastAsiaTheme="minorEastAsia" w:hAnsi="Arial" w:cs="Arial"/>
              <w:b w:val="0"/>
              <w:noProof/>
              <w:sz w:val="20"/>
            </w:rPr>
          </w:pPr>
          <w:hyperlink w:anchor="_Toc118270893" w:history="1">
            <w:r w:rsidRPr="00021B0B">
              <w:rPr>
                <w:rStyle w:val="Hyperlink"/>
                <w:rFonts w:ascii="Arial" w:hAnsi="Arial" w:cs="Arial"/>
                <w:noProof/>
                <w:sz w:val="20"/>
              </w:rPr>
              <w:t>Allowable Costs – State Public Assistance Agency Costs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45</w:t>
            </w:r>
            <w:r w:rsidRPr="00021B0B">
              <w:rPr>
                <w:rFonts w:ascii="Arial" w:hAnsi="Arial" w:cs="Arial"/>
                <w:noProof/>
                <w:webHidden/>
                <w:sz w:val="20"/>
              </w:rPr>
              <w:fldChar w:fldCharType="end"/>
            </w:r>
          </w:hyperlink>
        </w:p>
        <w:p w14:paraId="15E228B8" w14:textId="0D4CA30E" w:rsidR="00021B0B" w:rsidRPr="00021B0B" w:rsidRDefault="00021B0B">
          <w:pPr>
            <w:pStyle w:val="TOC3"/>
            <w:rPr>
              <w:rFonts w:ascii="Arial" w:eastAsiaTheme="minorEastAsia" w:hAnsi="Arial" w:cs="Arial"/>
              <w:b w:val="0"/>
              <w:noProof/>
              <w:sz w:val="20"/>
            </w:rPr>
          </w:pPr>
          <w:hyperlink w:anchor="_Toc118270894" w:history="1">
            <w:r w:rsidRPr="00021B0B">
              <w:rPr>
                <w:rStyle w:val="Hyperlink"/>
                <w:rFonts w:ascii="Arial" w:hAnsi="Arial" w:cs="Arial"/>
                <w:noProof/>
                <w:sz w:val="20"/>
              </w:rPr>
              <w:t>Cost Principles for Nonprofit Organizations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_Toc118270894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49</w:t>
            </w:r>
            <w:r w:rsidRPr="00021B0B">
              <w:rPr>
                <w:rFonts w:ascii="Arial" w:hAnsi="Arial" w:cs="Arial"/>
                <w:noProof/>
                <w:webHidden/>
                <w:sz w:val="20"/>
              </w:rPr>
              <w:fldChar w:fldCharType="end"/>
            </w:r>
          </w:hyperlink>
        </w:p>
        <w:p w14:paraId="2040CE06" w14:textId="5F1E174D" w:rsidR="00021B0B" w:rsidRPr="00021B0B" w:rsidRDefault="00021B0B">
          <w:pPr>
            <w:pStyle w:val="TOC3"/>
            <w:rPr>
              <w:rFonts w:ascii="Arial" w:eastAsiaTheme="minorEastAsia" w:hAnsi="Arial" w:cs="Arial"/>
              <w:b w:val="0"/>
              <w:noProof/>
              <w:sz w:val="20"/>
            </w:rPr>
          </w:pPr>
          <w:hyperlink w:anchor="_Toc118270895"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49</w:t>
            </w:r>
            <w:r w:rsidRPr="00021B0B">
              <w:rPr>
                <w:rFonts w:ascii="Arial" w:hAnsi="Arial" w:cs="Arial"/>
                <w:noProof/>
                <w:webHidden/>
                <w:sz w:val="20"/>
              </w:rPr>
              <w:fldChar w:fldCharType="end"/>
            </w:r>
          </w:hyperlink>
        </w:p>
        <w:p w14:paraId="712C71FA" w14:textId="14664633" w:rsidR="00021B0B" w:rsidRPr="00021B0B" w:rsidRDefault="00021B0B">
          <w:pPr>
            <w:pStyle w:val="TOC2"/>
            <w:rPr>
              <w:rFonts w:eastAsiaTheme="minorEastAsia"/>
              <w:bCs w:val="0"/>
              <w:sz w:val="20"/>
              <w:szCs w:val="20"/>
            </w:rPr>
          </w:pPr>
          <w:hyperlink w:anchor="_Toc118270896" w:history="1">
            <w:r w:rsidRPr="00021B0B">
              <w:rPr>
                <w:rStyle w:val="Hyperlink"/>
                <w:sz w:val="20"/>
                <w:szCs w:val="20"/>
              </w:rPr>
              <w:t>F.  EQUIPMENT AND REAL PROPERTY MANAGEMENT</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_Toc118270896 \h </w:instrText>
            </w:r>
            <w:r w:rsidRPr="00021B0B">
              <w:rPr>
                <w:webHidden/>
                <w:sz w:val="20"/>
                <w:szCs w:val="20"/>
              </w:rPr>
            </w:r>
            <w:r w:rsidRPr="00021B0B">
              <w:rPr>
                <w:webHidden/>
                <w:sz w:val="20"/>
                <w:szCs w:val="20"/>
              </w:rPr>
              <w:fldChar w:fldCharType="separate"/>
            </w:r>
            <w:r w:rsidRPr="00021B0B">
              <w:rPr>
                <w:webHidden/>
                <w:sz w:val="20"/>
                <w:szCs w:val="20"/>
              </w:rPr>
              <w:t>50</w:t>
            </w:r>
            <w:r w:rsidRPr="00021B0B">
              <w:rPr>
                <w:webHidden/>
                <w:sz w:val="20"/>
                <w:szCs w:val="20"/>
              </w:rPr>
              <w:fldChar w:fldCharType="end"/>
            </w:r>
          </w:hyperlink>
        </w:p>
        <w:p w14:paraId="511D6DB1" w14:textId="152DC5B7" w:rsidR="00021B0B" w:rsidRPr="00021B0B" w:rsidRDefault="00021B0B">
          <w:pPr>
            <w:pStyle w:val="TOC3"/>
            <w:rPr>
              <w:rFonts w:ascii="Arial" w:eastAsiaTheme="minorEastAsia" w:hAnsi="Arial" w:cs="Arial"/>
              <w:b w:val="0"/>
              <w:noProof/>
              <w:sz w:val="20"/>
            </w:rPr>
          </w:pPr>
          <w:hyperlink w:anchor="_Toc118270897"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_Toc118270897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50</w:t>
            </w:r>
            <w:r w:rsidRPr="00021B0B">
              <w:rPr>
                <w:rFonts w:ascii="Arial" w:hAnsi="Arial" w:cs="Arial"/>
                <w:noProof/>
                <w:webHidden/>
                <w:sz w:val="20"/>
              </w:rPr>
              <w:fldChar w:fldCharType="end"/>
            </w:r>
          </w:hyperlink>
        </w:p>
        <w:p w14:paraId="71061277" w14:textId="3FE4F417" w:rsidR="00021B0B" w:rsidRPr="00021B0B" w:rsidRDefault="00021B0B">
          <w:pPr>
            <w:pStyle w:val="TOC3"/>
            <w:rPr>
              <w:rFonts w:ascii="Arial" w:eastAsiaTheme="minorEastAsia" w:hAnsi="Arial" w:cs="Arial"/>
              <w:b w:val="0"/>
              <w:noProof/>
              <w:sz w:val="20"/>
            </w:rPr>
          </w:pPr>
          <w:hyperlink w:anchor="_Toc118270898"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_Toc118270898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53</w:t>
            </w:r>
            <w:r w:rsidRPr="00021B0B">
              <w:rPr>
                <w:rFonts w:ascii="Arial" w:hAnsi="Arial" w:cs="Arial"/>
                <w:noProof/>
                <w:webHidden/>
                <w:sz w:val="20"/>
              </w:rPr>
              <w:fldChar w:fldCharType="end"/>
            </w:r>
          </w:hyperlink>
        </w:p>
        <w:p w14:paraId="10FF400B" w14:textId="00DC24CC" w:rsidR="00021B0B" w:rsidRPr="00021B0B" w:rsidRDefault="00021B0B">
          <w:pPr>
            <w:pStyle w:val="TOC3"/>
            <w:rPr>
              <w:rFonts w:ascii="Arial" w:eastAsiaTheme="minorEastAsia" w:hAnsi="Arial" w:cs="Arial"/>
              <w:b w:val="0"/>
              <w:noProof/>
              <w:sz w:val="20"/>
            </w:rPr>
          </w:pPr>
          <w:hyperlink w:anchor="_Toc118270899"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_Toc118270899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54</w:t>
            </w:r>
            <w:r w:rsidRPr="00021B0B">
              <w:rPr>
                <w:rFonts w:ascii="Arial" w:hAnsi="Arial" w:cs="Arial"/>
                <w:noProof/>
                <w:webHidden/>
                <w:sz w:val="20"/>
              </w:rPr>
              <w:fldChar w:fldCharType="end"/>
            </w:r>
          </w:hyperlink>
        </w:p>
        <w:p w14:paraId="2B488D2F" w14:textId="3ADC2C3A" w:rsidR="00021B0B" w:rsidRPr="00021B0B" w:rsidRDefault="00021B0B">
          <w:pPr>
            <w:pStyle w:val="TOC3"/>
            <w:rPr>
              <w:rFonts w:ascii="Arial" w:eastAsiaTheme="minorEastAsia" w:hAnsi="Arial" w:cs="Arial"/>
              <w:b w:val="0"/>
              <w:noProof/>
              <w:sz w:val="20"/>
            </w:rPr>
          </w:pPr>
          <w:hyperlink w:anchor="_Toc118270900" w:history="1">
            <w:r w:rsidRPr="00021B0B">
              <w:rPr>
                <w:rStyle w:val="Hyperlink"/>
                <w:rFonts w:ascii="Arial" w:hAnsi="Arial" w:cs="Arial"/>
                <w:noProof/>
                <w:sz w:val="20"/>
              </w:rPr>
              <w:t>Suggested Audit Procedures – Compliance</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_Toc118270900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55</w:t>
            </w:r>
            <w:r w:rsidRPr="00021B0B">
              <w:rPr>
                <w:rFonts w:ascii="Arial" w:hAnsi="Arial" w:cs="Arial"/>
                <w:noProof/>
                <w:webHidden/>
                <w:sz w:val="20"/>
              </w:rPr>
              <w:fldChar w:fldCharType="end"/>
            </w:r>
          </w:hyperlink>
        </w:p>
        <w:p w14:paraId="195D1DD7" w14:textId="4E76A755" w:rsidR="00021B0B" w:rsidRPr="00021B0B" w:rsidRDefault="00021B0B">
          <w:pPr>
            <w:pStyle w:val="TOC3"/>
            <w:rPr>
              <w:rFonts w:ascii="Arial" w:eastAsiaTheme="minorEastAsia" w:hAnsi="Arial" w:cs="Arial"/>
              <w:b w:val="0"/>
              <w:noProof/>
              <w:sz w:val="20"/>
            </w:rPr>
          </w:pPr>
          <w:hyperlink w:anchor="_Toc118270901"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_Toc118270901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56</w:t>
            </w:r>
            <w:r w:rsidRPr="00021B0B">
              <w:rPr>
                <w:rFonts w:ascii="Arial" w:hAnsi="Arial" w:cs="Arial"/>
                <w:noProof/>
                <w:webHidden/>
                <w:sz w:val="20"/>
              </w:rPr>
              <w:fldChar w:fldCharType="end"/>
            </w:r>
          </w:hyperlink>
        </w:p>
        <w:p w14:paraId="244E8BD0" w14:textId="1380B027" w:rsidR="00021B0B" w:rsidRPr="00021B0B" w:rsidRDefault="00021B0B">
          <w:pPr>
            <w:pStyle w:val="TOC2"/>
            <w:rPr>
              <w:rFonts w:eastAsiaTheme="minorEastAsia"/>
              <w:bCs w:val="0"/>
              <w:sz w:val="20"/>
              <w:szCs w:val="20"/>
            </w:rPr>
          </w:pPr>
          <w:hyperlink w:anchor="_Toc118270902" w:history="1">
            <w:r w:rsidRPr="00021B0B">
              <w:rPr>
                <w:rStyle w:val="Hyperlink"/>
                <w:sz w:val="20"/>
                <w:szCs w:val="20"/>
              </w:rPr>
              <w:t>H.  PERIOD OF PERFORMANCE</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_Toc118270902 \h </w:instrText>
            </w:r>
            <w:r w:rsidRPr="00021B0B">
              <w:rPr>
                <w:webHidden/>
                <w:sz w:val="20"/>
                <w:szCs w:val="20"/>
              </w:rPr>
            </w:r>
            <w:r w:rsidRPr="00021B0B">
              <w:rPr>
                <w:webHidden/>
                <w:sz w:val="20"/>
                <w:szCs w:val="20"/>
              </w:rPr>
              <w:fldChar w:fldCharType="separate"/>
            </w:r>
            <w:r w:rsidRPr="00021B0B">
              <w:rPr>
                <w:webHidden/>
                <w:sz w:val="20"/>
                <w:szCs w:val="20"/>
              </w:rPr>
              <w:t>57</w:t>
            </w:r>
            <w:r w:rsidRPr="00021B0B">
              <w:rPr>
                <w:webHidden/>
                <w:sz w:val="20"/>
                <w:szCs w:val="20"/>
              </w:rPr>
              <w:fldChar w:fldCharType="end"/>
            </w:r>
          </w:hyperlink>
        </w:p>
        <w:p w14:paraId="745661B5" w14:textId="066A738A" w:rsidR="00021B0B" w:rsidRPr="00021B0B" w:rsidRDefault="00021B0B">
          <w:pPr>
            <w:pStyle w:val="TOC3"/>
            <w:rPr>
              <w:rFonts w:ascii="Arial" w:eastAsiaTheme="minorEastAsia" w:hAnsi="Arial" w:cs="Arial"/>
              <w:b w:val="0"/>
              <w:noProof/>
              <w:sz w:val="20"/>
            </w:rPr>
          </w:pPr>
          <w:hyperlink w:anchor="_Toc118270903"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57</w:t>
            </w:r>
            <w:r w:rsidRPr="00021B0B">
              <w:rPr>
                <w:rFonts w:ascii="Arial" w:hAnsi="Arial" w:cs="Arial"/>
                <w:noProof/>
                <w:webHidden/>
                <w:sz w:val="20"/>
              </w:rPr>
              <w:fldChar w:fldCharType="end"/>
            </w:r>
          </w:hyperlink>
        </w:p>
        <w:p w14:paraId="30EF50F8" w14:textId="7887C8B5" w:rsidR="00021B0B" w:rsidRPr="00021B0B" w:rsidRDefault="00021B0B">
          <w:pPr>
            <w:pStyle w:val="TOC3"/>
            <w:rPr>
              <w:rFonts w:ascii="Arial" w:eastAsiaTheme="minorEastAsia" w:hAnsi="Arial" w:cs="Arial"/>
              <w:b w:val="0"/>
              <w:noProof/>
              <w:sz w:val="20"/>
            </w:rPr>
          </w:pPr>
          <w:hyperlink w:anchor="_Toc118270904"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_Toc118270904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58</w:t>
            </w:r>
            <w:r w:rsidRPr="00021B0B">
              <w:rPr>
                <w:rFonts w:ascii="Arial" w:hAnsi="Arial" w:cs="Arial"/>
                <w:noProof/>
                <w:webHidden/>
                <w:sz w:val="20"/>
              </w:rPr>
              <w:fldChar w:fldCharType="end"/>
            </w:r>
          </w:hyperlink>
        </w:p>
        <w:p w14:paraId="68020971" w14:textId="65065B6C" w:rsidR="00021B0B" w:rsidRPr="00021B0B" w:rsidRDefault="00021B0B">
          <w:pPr>
            <w:pStyle w:val="TOC3"/>
            <w:rPr>
              <w:rFonts w:ascii="Arial" w:eastAsiaTheme="minorEastAsia" w:hAnsi="Arial" w:cs="Arial"/>
              <w:b w:val="0"/>
              <w:noProof/>
              <w:sz w:val="20"/>
            </w:rPr>
          </w:pPr>
          <w:hyperlink w:anchor="_Toc118270905"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59</w:t>
            </w:r>
            <w:r w:rsidRPr="00021B0B">
              <w:rPr>
                <w:rFonts w:ascii="Arial" w:hAnsi="Arial" w:cs="Arial"/>
                <w:noProof/>
                <w:webHidden/>
                <w:sz w:val="20"/>
              </w:rPr>
              <w:fldChar w:fldCharType="end"/>
            </w:r>
          </w:hyperlink>
        </w:p>
        <w:p w14:paraId="31311B9A" w14:textId="5B53111D" w:rsidR="00021B0B" w:rsidRPr="00021B0B" w:rsidRDefault="00021B0B">
          <w:pPr>
            <w:pStyle w:val="TOC3"/>
            <w:rPr>
              <w:rFonts w:ascii="Arial" w:eastAsiaTheme="minorEastAsia" w:hAnsi="Arial" w:cs="Arial"/>
              <w:b w:val="0"/>
              <w:noProof/>
              <w:sz w:val="20"/>
            </w:rPr>
          </w:pPr>
          <w:hyperlink w:anchor="_Toc118270906" w:history="1">
            <w:r w:rsidRPr="00021B0B">
              <w:rPr>
                <w:rStyle w:val="Hyperlink"/>
                <w:rFonts w:ascii="Arial" w:hAnsi="Arial" w:cs="Arial"/>
                <w:noProof/>
                <w:sz w:val="20"/>
              </w:rPr>
              <w:t>Suggested Audit Procedures – Compliance</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_Toc118270906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60</w:t>
            </w:r>
            <w:r w:rsidRPr="00021B0B">
              <w:rPr>
                <w:rFonts w:ascii="Arial" w:hAnsi="Arial" w:cs="Arial"/>
                <w:noProof/>
                <w:webHidden/>
                <w:sz w:val="20"/>
              </w:rPr>
              <w:fldChar w:fldCharType="end"/>
            </w:r>
          </w:hyperlink>
        </w:p>
        <w:p w14:paraId="43FCBDD5" w14:textId="5379258F" w:rsidR="00021B0B" w:rsidRPr="00021B0B" w:rsidRDefault="00021B0B">
          <w:pPr>
            <w:pStyle w:val="TOC3"/>
            <w:rPr>
              <w:rFonts w:ascii="Arial" w:eastAsiaTheme="minorEastAsia" w:hAnsi="Arial" w:cs="Arial"/>
              <w:b w:val="0"/>
              <w:noProof/>
              <w:sz w:val="20"/>
            </w:rPr>
          </w:pPr>
          <w:hyperlink w:anchor="_Toc118270907"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_Toc118270907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60</w:t>
            </w:r>
            <w:r w:rsidRPr="00021B0B">
              <w:rPr>
                <w:rFonts w:ascii="Arial" w:hAnsi="Arial" w:cs="Arial"/>
                <w:noProof/>
                <w:webHidden/>
                <w:sz w:val="20"/>
              </w:rPr>
              <w:fldChar w:fldCharType="end"/>
            </w:r>
          </w:hyperlink>
        </w:p>
        <w:p w14:paraId="520B7AE1" w14:textId="0C81457D" w:rsidR="00021B0B" w:rsidRPr="00021B0B" w:rsidRDefault="00021B0B">
          <w:pPr>
            <w:pStyle w:val="TOC2"/>
            <w:rPr>
              <w:rFonts w:eastAsiaTheme="minorEastAsia"/>
              <w:bCs w:val="0"/>
              <w:sz w:val="20"/>
              <w:szCs w:val="20"/>
            </w:rPr>
          </w:pPr>
          <w:hyperlink w:anchor="_Toc118270908" w:history="1">
            <w:r w:rsidRPr="00021B0B">
              <w:rPr>
                <w:rStyle w:val="Hyperlink"/>
                <w:sz w:val="20"/>
                <w:szCs w:val="20"/>
              </w:rPr>
              <w:t>J.  PROGRAM INCOME</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_Toc118270908 \h </w:instrText>
            </w:r>
            <w:r w:rsidRPr="00021B0B">
              <w:rPr>
                <w:webHidden/>
                <w:sz w:val="20"/>
                <w:szCs w:val="20"/>
              </w:rPr>
            </w:r>
            <w:r w:rsidRPr="00021B0B">
              <w:rPr>
                <w:webHidden/>
                <w:sz w:val="20"/>
                <w:szCs w:val="20"/>
              </w:rPr>
              <w:fldChar w:fldCharType="separate"/>
            </w:r>
            <w:r w:rsidRPr="00021B0B">
              <w:rPr>
                <w:webHidden/>
                <w:sz w:val="20"/>
                <w:szCs w:val="20"/>
              </w:rPr>
              <w:t>62</w:t>
            </w:r>
            <w:r w:rsidRPr="00021B0B">
              <w:rPr>
                <w:webHidden/>
                <w:sz w:val="20"/>
                <w:szCs w:val="20"/>
              </w:rPr>
              <w:fldChar w:fldCharType="end"/>
            </w:r>
          </w:hyperlink>
        </w:p>
        <w:p w14:paraId="1D75F629" w14:textId="55D31CB8" w:rsidR="00021B0B" w:rsidRPr="00021B0B" w:rsidRDefault="00021B0B">
          <w:pPr>
            <w:pStyle w:val="TOC3"/>
            <w:rPr>
              <w:rFonts w:ascii="Arial" w:eastAsiaTheme="minorEastAsia" w:hAnsi="Arial" w:cs="Arial"/>
              <w:b w:val="0"/>
              <w:noProof/>
              <w:sz w:val="20"/>
            </w:rPr>
          </w:pPr>
          <w:hyperlink w:anchor="_Toc118270909"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_Toc118270909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62</w:t>
            </w:r>
            <w:r w:rsidRPr="00021B0B">
              <w:rPr>
                <w:rFonts w:ascii="Arial" w:hAnsi="Arial" w:cs="Arial"/>
                <w:noProof/>
                <w:webHidden/>
                <w:sz w:val="20"/>
              </w:rPr>
              <w:fldChar w:fldCharType="end"/>
            </w:r>
          </w:hyperlink>
        </w:p>
        <w:p w14:paraId="5171565D" w14:textId="30D8D03D" w:rsidR="00021B0B" w:rsidRPr="00021B0B" w:rsidRDefault="00021B0B">
          <w:pPr>
            <w:pStyle w:val="TOC3"/>
            <w:rPr>
              <w:rFonts w:ascii="Arial" w:eastAsiaTheme="minorEastAsia" w:hAnsi="Arial" w:cs="Arial"/>
              <w:b w:val="0"/>
              <w:noProof/>
              <w:sz w:val="20"/>
            </w:rPr>
          </w:pPr>
          <w:hyperlink w:anchor="_Toc118270910"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_Toc118270910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64</w:t>
            </w:r>
            <w:r w:rsidRPr="00021B0B">
              <w:rPr>
                <w:rFonts w:ascii="Arial" w:hAnsi="Arial" w:cs="Arial"/>
                <w:noProof/>
                <w:webHidden/>
                <w:sz w:val="20"/>
              </w:rPr>
              <w:fldChar w:fldCharType="end"/>
            </w:r>
          </w:hyperlink>
        </w:p>
        <w:p w14:paraId="040B14F7" w14:textId="62486CD0" w:rsidR="00021B0B" w:rsidRPr="00021B0B" w:rsidRDefault="00021B0B">
          <w:pPr>
            <w:pStyle w:val="TOC3"/>
            <w:rPr>
              <w:rFonts w:ascii="Arial" w:eastAsiaTheme="minorEastAsia" w:hAnsi="Arial" w:cs="Arial"/>
              <w:b w:val="0"/>
              <w:noProof/>
              <w:sz w:val="20"/>
            </w:rPr>
          </w:pPr>
          <w:hyperlink w:anchor="_Toc118270911"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_Toc118270911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66</w:t>
            </w:r>
            <w:r w:rsidRPr="00021B0B">
              <w:rPr>
                <w:rFonts w:ascii="Arial" w:hAnsi="Arial" w:cs="Arial"/>
                <w:noProof/>
                <w:webHidden/>
                <w:sz w:val="20"/>
              </w:rPr>
              <w:fldChar w:fldCharType="end"/>
            </w:r>
          </w:hyperlink>
        </w:p>
        <w:p w14:paraId="382FFFC7" w14:textId="1A5DE063" w:rsidR="00021B0B" w:rsidRPr="00021B0B" w:rsidRDefault="00021B0B">
          <w:pPr>
            <w:pStyle w:val="TOC3"/>
            <w:rPr>
              <w:rFonts w:ascii="Arial" w:eastAsiaTheme="minorEastAsia" w:hAnsi="Arial" w:cs="Arial"/>
              <w:b w:val="0"/>
              <w:noProof/>
              <w:sz w:val="20"/>
            </w:rPr>
          </w:pPr>
          <w:hyperlink w:anchor="_Toc118270912" w:history="1">
            <w:r w:rsidRPr="00021B0B">
              <w:rPr>
                <w:rStyle w:val="Hyperlink"/>
                <w:rFonts w:ascii="Arial" w:hAnsi="Arial" w:cs="Arial"/>
                <w:noProof/>
                <w:sz w:val="20"/>
              </w:rPr>
              <w:t>Suggested Audit Procedures – Compliance</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_Toc118270912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67</w:t>
            </w:r>
            <w:r w:rsidRPr="00021B0B">
              <w:rPr>
                <w:rFonts w:ascii="Arial" w:hAnsi="Arial" w:cs="Arial"/>
                <w:noProof/>
                <w:webHidden/>
                <w:sz w:val="20"/>
              </w:rPr>
              <w:fldChar w:fldCharType="end"/>
            </w:r>
          </w:hyperlink>
        </w:p>
        <w:p w14:paraId="24744A0A" w14:textId="5190F97C" w:rsidR="00021B0B" w:rsidRPr="00021B0B" w:rsidRDefault="00021B0B">
          <w:pPr>
            <w:pStyle w:val="TOC3"/>
            <w:rPr>
              <w:rFonts w:ascii="Arial" w:eastAsiaTheme="minorEastAsia" w:hAnsi="Arial" w:cs="Arial"/>
              <w:b w:val="0"/>
              <w:noProof/>
              <w:sz w:val="20"/>
            </w:rPr>
          </w:pPr>
          <w:hyperlink w:anchor="_Toc118270913"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68</w:t>
            </w:r>
            <w:r w:rsidRPr="00021B0B">
              <w:rPr>
                <w:rFonts w:ascii="Arial" w:hAnsi="Arial" w:cs="Arial"/>
                <w:noProof/>
                <w:webHidden/>
                <w:sz w:val="20"/>
              </w:rPr>
              <w:fldChar w:fldCharType="end"/>
            </w:r>
          </w:hyperlink>
        </w:p>
        <w:p w14:paraId="1C4925D2" w14:textId="7D0CF297" w:rsidR="00021B0B" w:rsidRPr="00021B0B" w:rsidRDefault="00021B0B">
          <w:pPr>
            <w:pStyle w:val="TOC2"/>
            <w:rPr>
              <w:rFonts w:eastAsiaTheme="minorEastAsia"/>
              <w:bCs w:val="0"/>
              <w:sz w:val="20"/>
              <w:szCs w:val="20"/>
            </w:rPr>
          </w:pPr>
          <w:hyperlink w:anchor="_Toc118270914" w:history="1">
            <w:r w:rsidRPr="00021B0B">
              <w:rPr>
                <w:rStyle w:val="Hyperlink"/>
                <w:sz w:val="20"/>
                <w:szCs w:val="20"/>
              </w:rPr>
              <w:t>L.  REPORTING</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_Toc118270914 \h </w:instrText>
            </w:r>
            <w:r w:rsidRPr="00021B0B">
              <w:rPr>
                <w:webHidden/>
                <w:sz w:val="20"/>
                <w:szCs w:val="20"/>
              </w:rPr>
            </w:r>
            <w:r w:rsidRPr="00021B0B">
              <w:rPr>
                <w:webHidden/>
                <w:sz w:val="20"/>
                <w:szCs w:val="20"/>
              </w:rPr>
              <w:fldChar w:fldCharType="separate"/>
            </w:r>
            <w:r w:rsidRPr="00021B0B">
              <w:rPr>
                <w:webHidden/>
                <w:sz w:val="20"/>
                <w:szCs w:val="20"/>
              </w:rPr>
              <w:t>69</w:t>
            </w:r>
            <w:r w:rsidRPr="00021B0B">
              <w:rPr>
                <w:webHidden/>
                <w:sz w:val="20"/>
                <w:szCs w:val="20"/>
              </w:rPr>
              <w:fldChar w:fldCharType="end"/>
            </w:r>
          </w:hyperlink>
        </w:p>
        <w:p w14:paraId="3D3CA801" w14:textId="6A5B7B62" w:rsidR="00021B0B" w:rsidRPr="00021B0B" w:rsidRDefault="00021B0B">
          <w:pPr>
            <w:pStyle w:val="TOC3"/>
            <w:rPr>
              <w:rFonts w:ascii="Arial" w:eastAsiaTheme="minorEastAsia" w:hAnsi="Arial" w:cs="Arial"/>
              <w:b w:val="0"/>
              <w:noProof/>
              <w:sz w:val="20"/>
            </w:rPr>
          </w:pPr>
          <w:hyperlink w:anchor="_Toc118270915"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69</w:t>
            </w:r>
            <w:r w:rsidRPr="00021B0B">
              <w:rPr>
                <w:rFonts w:ascii="Arial" w:hAnsi="Arial" w:cs="Arial"/>
                <w:noProof/>
                <w:webHidden/>
                <w:sz w:val="20"/>
              </w:rPr>
              <w:fldChar w:fldCharType="end"/>
            </w:r>
          </w:hyperlink>
        </w:p>
        <w:p w14:paraId="5B06097A" w14:textId="2709B34C" w:rsidR="00021B0B" w:rsidRPr="00021B0B" w:rsidRDefault="00021B0B">
          <w:pPr>
            <w:pStyle w:val="TOC3"/>
            <w:rPr>
              <w:rFonts w:ascii="Arial" w:eastAsiaTheme="minorEastAsia" w:hAnsi="Arial" w:cs="Arial"/>
              <w:b w:val="0"/>
              <w:noProof/>
              <w:sz w:val="20"/>
            </w:rPr>
          </w:pPr>
          <w:hyperlink w:anchor="_Toc118270916"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_Toc118270916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73</w:t>
            </w:r>
            <w:r w:rsidRPr="00021B0B">
              <w:rPr>
                <w:rFonts w:ascii="Arial" w:hAnsi="Arial" w:cs="Arial"/>
                <w:noProof/>
                <w:webHidden/>
                <w:sz w:val="20"/>
              </w:rPr>
              <w:fldChar w:fldCharType="end"/>
            </w:r>
          </w:hyperlink>
        </w:p>
        <w:p w14:paraId="11A6625E" w14:textId="23A357F0" w:rsidR="00021B0B" w:rsidRPr="00021B0B" w:rsidRDefault="00021B0B">
          <w:pPr>
            <w:pStyle w:val="TOC3"/>
            <w:rPr>
              <w:rFonts w:ascii="Arial" w:eastAsiaTheme="minorEastAsia" w:hAnsi="Arial" w:cs="Arial"/>
              <w:b w:val="0"/>
              <w:noProof/>
              <w:sz w:val="20"/>
            </w:rPr>
          </w:pPr>
          <w:hyperlink w:anchor="_Toc118270917"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_Toc118270917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74</w:t>
            </w:r>
            <w:r w:rsidRPr="00021B0B">
              <w:rPr>
                <w:rFonts w:ascii="Arial" w:hAnsi="Arial" w:cs="Arial"/>
                <w:noProof/>
                <w:webHidden/>
                <w:sz w:val="20"/>
              </w:rPr>
              <w:fldChar w:fldCharType="end"/>
            </w:r>
          </w:hyperlink>
        </w:p>
        <w:p w14:paraId="371869D8" w14:textId="7E130666" w:rsidR="00021B0B" w:rsidRPr="00021B0B" w:rsidRDefault="00021B0B">
          <w:pPr>
            <w:pStyle w:val="TOC3"/>
            <w:rPr>
              <w:rFonts w:ascii="Arial" w:eastAsiaTheme="minorEastAsia" w:hAnsi="Arial" w:cs="Arial"/>
              <w:b w:val="0"/>
              <w:noProof/>
              <w:sz w:val="20"/>
            </w:rPr>
          </w:pPr>
          <w:hyperlink w:anchor="_Toc118270918" w:history="1">
            <w:r w:rsidRPr="00021B0B">
              <w:rPr>
                <w:rStyle w:val="Hyperlink"/>
                <w:rFonts w:ascii="Arial" w:hAnsi="Arial" w:cs="Arial"/>
                <w:noProof/>
                <w:sz w:val="20"/>
              </w:rPr>
              <w:t>Suggested Audit Procedures – Compliance</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_Toc118270918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75</w:t>
            </w:r>
            <w:r w:rsidRPr="00021B0B">
              <w:rPr>
                <w:rFonts w:ascii="Arial" w:hAnsi="Arial" w:cs="Arial"/>
                <w:noProof/>
                <w:webHidden/>
                <w:sz w:val="20"/>
              </w:rPr>
              <w:fldChar w:fldCharType="end"/>
            </w:r>
          </w:hyperlink>
        </w:p>
        <w:p w14:paraId="3EA15810" w14:textId="44F18D87" w:rsidR="00021B0B" w:rsidRPr="00021B0B" w:rsidRDefault="00021B0B">
          <w:pPr>
            <w:pStyle w:val="TOC3"/>
            <w:rPr>
              <w:rFonts w:ascii="Arial" w:eastAsiaTheme="minorEastAsia" w:hAnsi="Arial" w:cs="Arial"/>
              <w:b w:val="0"/>
              <w:noProof/>
              <w:sz w:val="20"/>
            </w:rPr>
          </w:pPr>
          <w:hyperlink w:anchor="_Toc118270919"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_Toc118270919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78</w:t>
            </w:r>
            <w:r w:rsidRPr="00021B0B">
              <w:rPr>
                <w:rFonts w:ascii="Arial" w:hAnsi="Arial" w:cs="Arial"/>
                <w:noProof/>
                <w:webHidden/>
                <w:sz w:val="20"/>
              </w:rPr>
              <w:fldChar w:fldCharType="end"/>
            </w:r>
          </w:hyperlink>
        </w:p>
        <w:p w14:paraId="4EBC3A6C" w14:textId="73AA4300" w:rsidR="00021B0B" w:rsidRPr="00021B0B" w:rsidRDefault="00021B0B">
          <w:pPr>
            <w:pStyle w:val="TOC2"/>
            <w:rPr>
              <w:rFonts w:eastAsiaTheme="minorEastAsia"/>
              <w:bCs w:val="0"/>
              <w:sz w:val="20"/>
              <w:szCs w:val="20"/>
            </w:rPr>
          </w:pPr>
          <w:hyperlink w:anchor="_Toc118270920" w:history="1">
            <w:r w:rsidRPr="00021B0B">
              <w:rPr>
                <w:rStyle w:val="Hyperlink"/>
                <w:sz w:val="20"/>
                <w:szCs w:val="20"/>
              </w:rPr>
              <w:t>N.  SPECIAL TESTS AND PROVISIONS – Wage Rate Requirements</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_Toc118270920 \h </w:instrText>
            </w:r>
            <w:r w:rsidRPr="00021B0B">
              <w:rPr>
                <w:webHidden/>
                <w:sz w:val="20"/>
                <w:szCs w:val="20"/>
              </w:rPr>
            </w:r>
            <w:r w:rsidRPr="00021B0B">
              <w:rPr>
                <w:webHidden/>
                <w:sz w:val="20"/>
                <w:szCs w:val="20"/>
              </w:rPr>
              <w:fldChar w:fldCharType="separate"/>
            </w:r>
            <w:r w:rsidRPr="00021B0B">
              <w:rPr>
                <w:webHidden/>
                <w:sz w:val="20"/>
                <w:szCs w:val="20"/>
              </w:rPr>
              <w:t>80</w:t>
            </w:r>
            <w:r w:rsidRPr="00021B0B">
              <w:rPr>
                <w:webHidden/>
                <w:sz w:val="20"/>
                <w:szCs w:val="20"/>
              </w:rPr>
              <w:fldChar w:fldCharType="end"/>
            </w:r>
          </w:hyperlink>
        </w:p>
        <w:p w14:paraId="261A2E8F" w14:textId="23239EB5" w:rsidR="00021B0B" w:rsidRPr="00021B0B" w:rsidRDefault="00021B0B">
          <w:pPr>
            <w:pStyle w:val="TOC3"/>
            <w:rPr>
              <w:rFonts w:ascii="Arial" w:eastAsiaTheme="minorEastAsia" w:hAnsi="Arial" w:cs="Arial"/>
              <w:b w:val="0"/>
              <w:noProof/>
              <w:sz w:val="20"/>
            </w:rPr>
          </w:pPr>
          <w:hyperlink w:anchor="_Toc118270921"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_Toc118270921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80</w:t>
            </w:r>
            <w:r w:rsidRPr="00021B0B">
              <w:rPr>
                <w:rFonts w:ascii="Arial" w:hAnsi="Arial" w:cs="Arial"/>
                <w:noProof/>
                <w:webHidden/>
                <w:sz w:val="20"/>
              </w:rPr>
              <w:fldChar w:fldCharType="end"/>
            </w:r>
          </w:hyperlink>
        </w:p>
        <w:p w14:paraId="5578D7F3" w14:textId="232BAC71" w:rsidR="00021B0B" w:rsidRPr="00021B0B" w:rsidRDefault="00021B0B">
          <w:pPr>
            <w:pStyle w:val="TOC3"/>
            <w:rPr>
              <w:rFonts w:ascii="Arial" w:eastAsiaTheme="minorEastAsia" w:hAnsi="Arial" w:cs="Arial"/>
              <w:b w:val="0"/>
              <w:noProof/>
              <w:sz w:val="20"/>
            </w:rPr>
          </w:pPr>
          <w:hyperlink w:anchor="_Toc118270922"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_Toc118270922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81</w:t>
            </w:r>
            <w:r w:rsidRPr="00021B0B">
              <w:rPr>
                <w:rFonts w:ascii="Arial" w:hAnsi="Arial" w:cs="Arial"/>
                <w:noProof/>
                <w:webHidden/>
                <w:sz w:val="20"/>
              </w:rPr>
              <w:fldChar w:fldCharType="end"/>
            </w:r>
          </w:hyperlink>
        </w:p>
        <w:p w14:paraId="1801615E" w14:textId="19AD9027" w:rsidR="00021B0B" w:rsidRPr="00021B0B" w:rsidRDefault="00021B0B">
          <w:pPr>
            <w:pStyle w:val="TOC3"/>
            <w:rPr>
              <w:rFonts w:ascii="Arial" w:eastAsiaTheme="minorEastAsia" w:hAnsi="Arial" w:cs="Arial"/>
              <w:b w:val="0"/>
              <w:noProof/>
              <w:sz w:val="20"/>
            </w:rPr>
          </w:pPr>
          <w:hyperlink w:anchor="_Toc118270923"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81</w:t>
            </w:r>
            <w:r w:rsidRPr="00021B0B">
              <w:rPr>
                <w:rFonts w:ascii="Arial" w:hAnsi="Arial" w:cs="Arial"/>
                <w:noProof/>
                <w:webHidden/>
                <w:sz w:val="20"/>
              </w:rPr>
              <w:fldChar w:fldCharType="end"/>
            </w:r>
          </w:hyperlink>
        </w:p>
        <w:p w14:paraId="08010FB2" w14:textId="1F188984" w:rsidR="00021B0B" w:rsidRPr="00021B0B" w:rsidRDefault="00021B0B">
          <w:pPr>
            <w:pStyle w:val="TOC3"/>
            <w:rPr>
              <w:rFonts w:ascii="Arial" w:eastAsiaTheme="minorEastAsia" w:hAnsi="Arial" w:cs="Arial"/>
              <w:b w:val="0"/>
              <w:noProof/>
              <w:sz w:val="20"/>
            </w:rPr>
          </w:pPr>
          <w:hyperlink w:anchor="_Toc118270924" w:history="1">
            <w:r w:rsidRPr="00021B0B">
              <w:rPr>
                <w:rStyle w:val="Hyperlink"/>
                <w:rFonts w:ascii="Arial" w:hAnsi="Arial" w:cs="Arial"/>
                <w:noProof/>
                <w:sz w:val="20"/>
              </w:rPr>
              <w:t>Suggested Audit Procedures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_Toc118270924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82</w:t>
            </w:r>
            <w:r w:rsidRPr="00021B0B">
              <w:rPr>
                <w:rFonts w:ascii="Arial" w:hAnsi="Arial" w:cs="Arial"/>
                <w:noProof/>
                <w:webHidden/>
                <w:sz w:val="20"/>
              </w:rPr>
              <w:fldChar w:fldCharType="end"/>
            </w:r>
          </w:hyperlink>
        </w:p>
        <w:p w14:paraId="2BC3CA26" w14:textId="1560F1AC" w:rsidR="00021B0B" w:rsidRPr="00021B0B" w:rsidRDefault="00021B0B">
          <w:pPr>
            <w:pStyle w:val="TOC3"/>
            <w:rPr>
              <w:rFonts w:ascii="Arial" w:eastAsiaTheme="minorEastAsia" w:hAnsi="Arial" w:cs="Arial"/>
              <w:b w:val="0"/>
              <w:noProof/>
              <w:sz w:val="20"/>
            </w:rPr>
          </w:pPr>
          <w:hyperlink w:anchor="_Toc118270925"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82</w:t>
            </w:r>
            <w:r w:rsidRPr="00021B0B">
              <w:rPr>
                <w:rFonts w:ascii="Arial" w:hAnsi="Arial" w:cs="Arial"/>
                <w:noProof/>
                <w:webHidden/>
                <w:sz w:val="20"/>
              </w:rPr>
              <w:fldChar w:fldCharType="end"/>
            </w:r>
          </w:hyperlink>
        </w:p>
        <w:p w14:paraId="112EED46" w14:textId="6D9E491D" w:rsidR="00021B0B" w:rsidRPr="00021B0B" w:rsidRDefault="00021B0B">
          <w:pPr>
            <w:pStyle w:val="TOC2"/>
            <w:rPr>
              <w:rFonts w:eastAsiaTheme="minorEastAsia"/>
              <w:bCs w:val="0"/>
              <w:sz w:val="20"/>
              <w:szCs w:val="20"/>
            </w:rPr>
          </w:pPr>
          <w:hyperlink w:anchor="_Toc118270926" w:history="1">
            <w:r w:rsidRPr="00021B0B">
              <w:rPr>
                <w:rStyle w:val="Hyperlink"/>
                <w:sz w:val="20"/>
                <w:szCs w:val="20"/>
              </w:rPr>
              <w:t>N.  SPECIAL TESTS AND PROVISIONS – Environmental Oversight</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_Toc118270926 \h </w:instrText>
            </w:r>
            <w:r w:rsidRPr="00021B0B">
              <w:rPr>
                <w:webHidden/>
                <w:sz w:val="20"/>
                <w:szCs w:val="20"/>
              </w:rPr>
            </w:r>
            <w:r w:rsidRPr="00021B0B">
              <w:rPr>
                <w:webHidden/>
                <w:sz w:val="20"/>
                <w:szCs w:val="20"/>
              </w:rPr>
              <w:fldChar w:fldCharType="separate"/>
            </w:r>
            <w:r w:rsidRPr="00021B0B">
              <w:rPr>
                <w:webHidden/>
                <w:sz w:val="20"/>
                <w:szCs w:val="20"/>
              </w:rPr>
              <w:t>84</w:t>
            </w:r>
            <w:r w:rsidRPr="00021B0B">
              <w:rPr>
                <w:webHidden/>
                <w:sz w:val="20"/>
                <w:szCs w:val="20"/>
              </w:rPr>
              <w:fldChar w:fldCharType="end"/>
            </w:r>
          </w:hyperlink>
        </w:p>
        <w:p w14:paraId="50514542" w14:textId="67F63097" w:rsidR="00021B0B" w:rsidRPr="00021B0B" w:rsidRDefault="00021B0B">
          <w:pPr>
            <w:pStyle w:val="TOC3"/>
            <w:rPr>
              <w:rFonts w:ascii="Arial" w:eastAsiaTheme="minorEastAsia" w:hAnsi="Arial" w:cs="Arial"/>
              <w:b w:val="0"/>
              <w:noProof/>
              <w:sz w:val="20"/>
            </w:rPr>
          </w:pPr>
          <w:hyperlink w:anchor="_Toc118270927"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_Toc118270927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84</w:t>
            </w:r>
            <w:r w:rsidRPr="00021B0B">
              <w:rPr>
                <w:rFonts w:ascii="Arial" w:hAnsi="Arial" w:cs="Arial"/>
                <w:noProof/>
                <w:webHidden/>
                <w:sz w:val="20"/>
              </w:rPr>
              <w:fldChar w:fldCharType="end"/>
            </w:r>
          </w:hyperlink>
        </w:p>
        <w:p w14:paraId="58DAE2F8" w14:textId="0D58686A" w:rsidR="00021B0B" w:rsidRPr="00021B0B" w:rsidRDefault="00021B0B">
          <w:pPr>
            <w:pStyle w:val="TOC3"/>
            <w:rPr>
              <w:rFonts w:ascii="Arial" w:eastAsiaTheme="minorEastAsia" w:hAnsi="Arial" w:cs="Arial"/>
              <w:b w:val="0"/>
              <w:noProof/>
              <w:sz w:val="20"/>
            </w:rPr>
          </w:pPr>
          <w:hyperlink w:anchor="_Toc118270928"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_Toc118270928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85</w:t>
            </w:r>
            <w:r w:rsidRPr="00021B0B">
              <w:rPr>
                <w:rFonts w:ascii="Arial" w:hAnsi="Arial" w:cs="Arial"/>
                <w:noProof/>
                <w:webHidden/>
                <w:sz w:val="20"/>
              </w:rPr>
              <w:fldChar w:fldCharType="end"/>
            </w:r>
          </w:hyperlink>
        </w:p>
        <w:p w14:paraId="604236CF" w14:textId="722A5A39" w:rsidR="00021B0B" w:rsidRPr="00021B0B" w:rsidRDefault="00021B0B">
          <w:pPr>
            <w:pStyle w:val="TOC3"/>
            <w:rPr>
              <w:rFonts w:ascii="Arial" w:eastAsiaTheme="minorEastAsia" w:hAnsi="Arial" w:cs="Arial"/>
              <w:b w:val="0"/>
              <w:noProof/>
              <w:sz w:val="20"/>
            </w:rPr>
          </w:pPr>
          <w:hyperlink w:anchor="_Toc118270929"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_Toc118270929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85</w:t>
            </w:r>
            <w:r w:rsidRPr="00021B0B">
              <w:rPr>
                <w:rFonts w:ascii="Arial" w:hAnsi="Arial" w:cs="Arial"/>
                <w:noProof/>
                <w:webHidden/>
                <w:sz w:val="20"/>
              </w:rPr>
              <w:fldChar w:fldCharType="end"/>
            </w:r>
          </w:hyperlink>
        </w:p>
        <w:p w14:paraId="673D808F" w14:textId="615F5025" w:rsidR="00021B0B" w:rsidRPr="00021B0B" w:rsidRDefault="00021B0B">
          <w:pPr>
            <w:pStyle w:val="TOC3"/>
            <w:rPr>
              <w:rFonts w:ascii="Arial" w:eastAsiaTheme="minorEastAsia" w:hAnsi="Arial" w:cs="Arial"/>
              <w:b w:val="0"/>
              <w:noProof/>
              <w:sz w:val="20"/>
            </w:rPr>
          </w:pPr>
          <w:hyperlink w:anchor="_Toc118270930" w:history="1">
            <w:r w:rsidRPr="00021B0B">
              <w:rPr>
                <w:rStyle w:val="Hyperlink"/>
                <w:rFonts w:ascii="Arial" w:hAnsi="Arial" w:cs="Arial"/>
                <w:noProof/>
                <w:sz w:val="20"/>
              </w:rPr>
              <w:t>Suggested Audit Procedures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_Toc118270930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86</w:t>
            </w:r>
            <w:r w:rsidRPr="00021B0B">
              <w:rPr>
                <w:rFonts w:ascii="Arial" w:hAnsi="Arial" w:cs="Arial"/>
                <w:noProof/>
                <w:webHidden/>
                <w:sz w:val="20"/>
              </w:rPr>
              <w:fldChar w:fldCharType="end"/>
            </w:r>
          </w:hyperlink>
        </w:p>
        <w:p w14:paraId="3D79D43A" w14:textId="0630F24A" w:rsidR="00021B0B" w:rsidRPr="00021B0B" w:rsidRDefault="00021B0B">
          <w:pPr>
            <w:pStyle w:val="TOC3"/>
            <w:rPr>
              <w:rFonts w:ascii="Arial" w:eastAsiaTheme="minorEastAsia" w:hAnsi="Arial" w:cs="Arial"/>
              <w:b w:val="0"/>
              <w:noProof/>
              <w:sz w:val="20"/>
            </w:rPr>
          </w:pPr>
          <w:hyperlink w:anchor="_Toc118270931"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_Toc118270931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86</w:t>
            </w:r>
            <w:r w:rsidRPr="00021B0B">
              <w:rPr>
                <w:rFonts w:ascii="Arial" w:hAnsi="Arial" w:cs="Arial"/>
                <w:noProof/>
                <w:webHidden/>
                <w:sz w:val="20"/>
              </w:rPr>
              <w:fldChar w:fldCharType="end"/>
            </w:r>
          </w:hyperlink>
        </w:p>
        <w:p w14:paraId="05CF8C97" w14:textId="0ED5E80C" w:rsidR="00021B0B" w:rsidRPr="00021B0B" w:rsidRDefault="00021B0B">
          <w:pPr>
            <w:pStyle w:val="TOC2"/>
            <w:rPr>
              <w:rFonts w:eastAsiaTheme="minorEastAsia"/>
              <w:bCs w:val="0"/>
              <w:sz w:val="20"/>
              <w:szCs w:val="20"/>
            </w:rPr>
          </w:pPr>
          <w:hyperlink w:anchor="_Toc118270932" w:history="1">
            <w:r w:rsidRPr="00021B0B">
              <w:rPr>
                <w:rStyle w:val="Hyperlink"/>
                <w:sz w:val="20"/>
                <w:szCs w:val="20"/>
              </w:rPr>
              <w:t>N.  SPECIAL TESTS AND PROVISIONS – Environmental Reviews</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_Toc118270932 \h </w:instrText>
            </w:r>
            <w:r w:rsidRPr="00021B0B">
              <w:rPr>
                <w:webHidden/>
                <w:sz w:val="20"/>
                <w:szCs w:val="20"/>
              </w:rPr>
            </w:r>
            <w:r w:rsidRPr="00021B0B">
              <w:rPr>
                <w:webHidden/>
                <w:sz w:val="20"/>
                <w:szCs w:val="20"/>
              </w:rPr>
              <w:fldChar w:fldCharType="separate"/>
            </w:r>
            <w:r w:rsidRPr="00021B0B">
              <w:rPr>
                <w:webHidden/>
                <w:sz w:val="20"/>
                <w:szCs w:val="20"/>
              </w:rPr>
              <w:t>87</w:t>
            </w:r>
            <w:r w:rsidRPr="00021B0B">
              <w:rPr>
                <w:webHidden/>
                <w:sz w:val="20"/>
                <w:szCs w:val="20"/>
              </w:rPr>
              <w:fldChar w:fldCharType="end"/>
            </w:r>
          </w:hyperlink>
        </w:p>
        <w:p w14:paraId="06513654" w14:textId="06F5876C" w:rsidR="00021B0B" w:rsidRPr="00021B0B" w:rsidRDefault="00021B0B">
          <w:pPr>
            <w:pStyle w:val="TOC3"/>
            <w:rPr>
              <w:rFonts w:ascii="Arial" w:eastAsiaTheme="minorEastAsia" w:hAnsi="Arial" w:cs="Arial"/>
              <w:b w:val="0"/>
              <w:noProof/>
              <w:sz w:val="20"/>
            </w:rPr>
          </w:pPr>
          <w:hyperlink w:anchor="_Toc118270933"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87</w:t>
            </w:r>
            <w:r w:rsidRPr="00021B0B">
              <w:rPr>
                <w:rFonts w:ascii="Arial" w:hAnsi="Arial" w:cs="Arial"/>
                <w:noProof/>
                <w:webHidden/>
                <w:sz w:val="20"/>
              </w:rPr>
              <w:fldChar w:fldCharType="end"/>
            </w:r>
          </w:hyperlink>
        </w:p>
        <w:p w14:paraId="749DF434" w14:textId="3B590424" w:rsidR="00021B0B" w:rsidRPr="00021B0B" w:rsidRDefault="00021B0B">
          <w:pPr>
            <w:pStyle w:val="TOC3"/>
            <w:rPr>
              <w:rFonts w:ascii="Arial" w:eastAsiaTheme="minorEastAsia" w:hAnsi="Arial" w:cs="Arial"/>
              <w:b w:val="0"/>
              <w:noProof/>
              <w:sz w:val="20"/>
            </w:rPr>
          </w:pPr>
          <w:hyperlink w:anchor="_Toc118270934"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_Toc118270934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88</w:t>
            </w:r>
            <w:r w:rsidRPr="00021B0B">
              <w:rPr>
                <w:rFonts w:ascii="Arial" w:hAnsi="Arial" w:cs="Arial"/>
                <w:noProof/>
                <w:webHidden/>
                <w:sz w:val="20"/>
              </w:rPr>
              <w:fldChar w:fldCharType="end"/>
            </w:r>
          </w:hyperlink>
        </w:p>
        <w:p w14:paraId="6AAE57DD" w14:textId="093CE377" w:rsidR="00021B0B" w:rsidRPr="00021B0B" w:rsidRDefault="00021B0B">
          <w:pPr>
            <w:pStyle w:val="TOC3"/>
            <w:rPr>
              <w:rFonts w:ascii="Arial" w:eastAsiaTheme="minorEastAsia" w:hAnsi="Arial" w:cs="Arial"/>
              <w:b w:val="0"/>
              <w:noProof/>
              <w:sz w:val="20"/>
            </w:rPr>
          </w:pPr>
          <w:hyperlink w:anchor="_Toc118270935"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89</w:t>
            </w:r>
            <w:r w:rsidRPr="00021B0B">
              <w:rPr>
                <w:rFonts w:ascii="Arial" w:hAnsi="Arial" w:cs="Arial"/>
                <w:noProof/>
                <w:webHidden/>
                <w:sz w:val="20"/>
              </w:rPr>
              <w:fldChar w:fldCharType="end"/>
            </w:r>
          </w:hyperlink>
        </w:p>
        <w:p w14:paraId="3D6DA58F" w14:textId="7CA59FE9" w:rsidR="00021B0B" w:rsidRPr="00021B0B" w:rsidRDefault="00021B0B">
          <w:pPr>
            <w:pStyle w:val="TOC3"/>
            <w:rPr>
              <w:rFonts w:ascii="Arial" w:eastAsiaTheme="minorEastAsia" w:hAnsi="Arial" w:cs="Arial"/>
              <w:b w:val="0"/>
              <w:noProof/>
              <w:sz w:val="20"/>
            </w:rPr>
          </w:pPr>
          <w:hyperlink w:anchor="_Toc118270936" w:history="1">
            <w:r w:rsidRPr="00021B0B">
              <w:rPr>
                <w:rStyle w:val="Hyperlink"/>
                <w:rFonts w:ascii="Arial" w:hAnsi="Arial" w:cs="Arial"/>
                <w:noProof/>
                <w:sz w:val="20"/>
              </w:rPr>
              <w:t>Suggested Audit Procedures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_Toc118270936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90</w:t>
            </w:r>
            <w:r w:rsidRPr="00021B0B">
              <w:rPr>
                <w:rFonts w:ascii="Arial" w:hAnsi="Arial" w:cs="Arial"/>
                <w:noProof/>
                <w:webHidden/>
                <w:sz w:val="20"/>
              </w:rPr>
              <w:fldChar w:fldCharType="end"/>
            </w:r>
          </w:hyperlink>
        </w:p>
        <w:p w14:paraId="3275247C" w14:textId="527F19A6" w:rsidR="00021B0B" w:rsidRPr="00021B0B" w:rsidRDefault="00021B0B">
          <w:pPr>
            <w:pStyle w:val="TOC3"/>
            <w:rPr>
              <w:rFonts w:ascii="Arial" w:eastAsiaTheme="minorEastAsia" w:hAnsi="Arial" w:cs="Arial"/>
              <w:b w:val="0"/>
              <w:noProof/>
              <w:sz w:val="20"/>
            </w:rPr>
          </w:pPr>
          <w:hyperlink w:anchor="_Toc118270937"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_Toc118270937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90</w:t>
            </w:r>
            <w:r w:rsidRPr="00021B0B">
              <w:rPr>
                <w:rFonts w:ascii="Arial" w:hAnsi="Arial" w:cs="Arial"/>
                <w:noProof/>
                <w:webHidden/>
                <w:sz w:val="20"/>
              </w:rPr>
              <w:fldChar w:fldCharType="end"/>
            </w:r>
          </w:hyperlink>
        </w:p>
        <w:p w14:paraId="5305721A" w14:textId="76679126" w:rsidR="00021B0B" w:rsidRPr="00021B0B" w:rsidRDefault="00021B0B">
          <w:pPr>
            <w:pStyle w:val="TOC2"/>
            <w:rPr>
              <w:rFonts w:eastAsiaTheme="minorEastAsia"/>
              <w:bCs w:val="0"/>
              <w:sz w:val="20"/>
              <w:szCs w:val="20"/>
            </w:rPr>
          </w:pPr>
          <w:hyperlink w:anchor="_Toc118270938" w:history="1">
            <w:r w:rsidRPr="00021B0B">
              <w:rPr>
                <w:rStyle w:val="Hyperlink"/>
                <w:sz w:val="20"/>
                <w:szCs w:val="20"/>
              </w:rPr>
              <w:t>N.  SPECIAL TESTS AND PROVISIONS – Citizen Participation</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_Toc118270938 \h </w:instrText>
            </w:r>
            <w:r w:rsidRPr="00021B0B">
              <w:rPr>
                <w:webHidden/>
                <w:sz w:val="20"/>
                <w:szCs w:val="20"/>
              </w:rPr>
            </w:r>
            <w:r w:rsidRPr="00021B0B">
              <w:rPr>
                <w:webHidden/>
                <w:sz w:val="20"/>
                <w:szCs w:val="20"/>
              </w:rPr>
              <w:fldChar w:fldCharType="separate"/>
            </w:r>
            <w:r w:rsidRPr="00021B0B">
              <w:rPr>
                <w:webHidden/>
                <w:sz w:val="20"/>
                <w:szCs w:val="20"/>
              </w:rPr>
              <w:t>92</w:t>
            </w:r>
            <w:r w:rsidRPr="00021B0B">
              <w:rPr>
                <w:webHidden/>
                <w:sz w:val="20"/>
                <w:szCs w:val="20"/>
              </w:rPr>
              <w:fldChar w:fldCharType="end"/>
            </w:r>
          </w:hyperlink>
        </w:p>
        <w:p w14:paraId="12F72D1C" w14:textId="2AD29CFC" w:rsidR="00021B0B" w:rsidRPr="00021B0B" w:rsidRDefault="00021B0B">
          <w:pPr>
            <w:pStyle w:val="TOC3"/>
            <w:rPr>
              <w:rFonts w:ascii="Arial" w:eastAsiaTheme="minorEastAsia" w:hAnsi="Arial" w:cs="Arial"/>
              <w:b w:val="0"/>
              <w:noProof/>
              <w:sz w:val="20"/>
            </w:rPr>
          </w:pPr>
          <w:hyperlink w:anchor="_Toc118270939"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_Toc118270939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92</w:t>
            </w:r>
            <w:r w:rsidRPr="00021B0B">
              <w:rPr>
                <w:rFonts w:ascii="Arial" w:hAnsi="Arial" w:cs="Arial"/>
                <w:noProof/>
                <w:webHidden/>
                <w:sz w:val="20"/>
              </w:rPr>
              <w:fldChar w:fldCharType="end"/>
            </w:r>
          </w:hyperlink>
        </w:p>
        <w:p w14:paraId="2F8A4099" w14:textId="202B524F" w:rsidR="00021B0B" w:rsidRPr="00021B0B" w:rsidRDefault="00021B0B">
          <w:pPr>
            <w:pStyle w:val="TOC3"/>
            <w:rPr>
              <w:rFonts w:ascii="Arial" w:eastAsiaTheme="minorEastAsia" w:hAnsi="Arial" w:cs="Arial"/>
              <w:b w:val="0"/>
              <w:noProof/>
              <w:sz w:val="20"/>
            </w:rPr>
          </w:pPr>
          <w:hyperlink w:anchor="_Toc118270940"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_Toc118270940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93</w:t>
            </w:r>
            <w:r w:rsidRPr="00021B0B">
              <w:rPr>
                <w:rFonts w:ascii="Arial" w:hAnsi="Arial" w:cs="Arial"/>
                <w:noProof/>
                <w:webHidden/>
                <w:sz w:val="20"/>
              </w:rPr>
              <w:fldChar w:fldCharType="end"/>
            </w:r>
          </w:hyperlink>
        </w:p>
        <w:p w14:paraId="65DCF49D" w14:textId="2B0D26AC" w:rsidR="00021B0B" w:rsidRPr="00021B0B" w:rsidRDefault="00021B0B">
          <w:pPr>
            <w:pStyle w:val="TOC3"/>
            <w:rPr>
              <w:rFonts w:ascii="Arial" w:eastAsiaTheme="minorEastAsia" w:hAnsi="Arial" w:cs="Arial"/>
              <w:b w:val="0"/>
              <w:noProof/>
              <w:sz w:val="20"/>
            </w:rPr>
          </w:pPr>
          <w:hyperlink w:anchor="_Toc118270941"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_Toc118270941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96</w:t>
            </w:r>
            <w:r w:rsidRPr="00021B0B">
              <w:rPr>
                <w:rFonts w:ascii="Arial" w:hAnsi="Arial" w:cs="Arial"/>
                <w:noProof/>
                <w:webHidden/>
                <w:sz w:val="20"/>
              </w:rPr>
              <w:fldChar w:fldCharType="end"/>
            </w:r>
          </w:hyperlink>
        </w:p>
        <w:p w14:paraId="68A10C5D" w14:textId="3C354B91" w:rsidR="00021B0B" w:rsidRPr="00021B0B" w:rsidRDefault="00021B0B">
          <w:pPr>
            <w:pStyle w:val="TOC3"/>
            <w:rPr>
              <w:rFonts w:ascii="Arial" w:eastAsiaTheme="minorEastAsia" w:hAnsi="Arial" w:cs="Arial"/>
              <w:b w:val="0"/>
              <w:noProof/>
              <w:sz w:val="20"/>
            </w:rPr>
          </w:pPr>
          <w:hyperlink w:anchor="_Toc118270942" w:history="1">
            <w:r w:rsidRPr="00021B0B">
              <w:rPr>
                <w:rStyle w:val="Hyperlink"/>
                <w:rFonts w:ascii="Arial" w:hAnsi="Arial" w:cs="Arial"/>
                <w:noProof/>
                <w:sz w:val="20"/>
              </w:rPr>
              <w:t>Suggested Audit Procedures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_Toc118270942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96</w:t>
            </w:r>
            <w:r w:rsidRPr="00021B0B">
              <w:rPr>
                <w:rFonts w:ascii="Arial" w:hAnsi="Arial" w:cs="Arial"/>
                <w:noProof/>
                <w:webHidden/>
                <w:sz w:val="20"/>
              </w:rPr>
              <w:fldChar w:fldCharType="end"/>
            </w:r>
          </w:hyperlink>
        </w:p>
        <w:p w14:paraId="05644A1E" w14:textId="1B06E0A2" w:rsidR="00021B0B" w:rsidRPr="00021B0B" w:rsidRDefault="00021B0B">
          <w:pPr>
            <w:pStyle w:val="TOC3"/>
            <w:rPr>
              <w:rFonts w:ascii="Arial" w:eastAsiaTheme="minorEastAsia" w:hAnsi="Arial" w:cs="Arial"/>
              <w:b w:val="0"/>
              <w:noProof/>
              <w:sz w:val="20"/>
            </w:rPr>
          </w:pPr>
          <w:hyperlink w:anchor="_Toc118270943"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_Toc118270943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97</w:t>
            </w:r>
            <w:r w:rsidRPr="00021B0B">
              <w:rPr>
                <w:rFonts w:ascii="Arial" w:hAnsi="Arial" w:cs="Arial"/>
                <w:noProof/>
                <w:webHidden/>
                <w:sz w:val="20"/>
              </w:rPr>
              <w:fldChar w:fldCharType="end"/>
            </w:r>
          </w:hyperlink>
        </w:p>
        <w:p w14:paraId="737C1DD0" w14:textId="533394AD" w:rsidR="00021B0B" w:rsidRPr="00021B0B" w:rsidRDefault="00021B0B">
          <w:pPr>
            <w:pStyle w:val="TOC2"/>
            <w:rPr>
              <w:rFonts w:eastAsiaTheme="minorEastAsia"/>
              <w:bCs w:val="0"/>
              <w:sz w:val="20"/>
              <w:szCs w:val="20"/>
            </w:rPr>
          </w:pPr>
          <w:hyperlink w:anchor="_Toc118270944" w:history="1">
            <w:r w:rsidRPr="00021B0B">
              <w:rPr>
                <w:rStyle w:val="Hyperlink"/>
                <w:sz w:val="20"/>
                <w:szCs w:val="20"/>
              </w:rPr>
              <w:t>N.  SPECIAL TESTS AND PROVISIONS – Rehabilitation Using NSP Funds</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_Toc118270944 \h </w:instrText>
            </w:r>
            <w:r w:rsidRPr="00021B0B">
              <w:rPr>
                <w:webHidden/>
                <w:sz w:val="20"/>
                <w:szCs w:val="20"/>
              </w:rPr>
            </w:r>
            <w:r w:rsidRPr="00021B0B">
              <w:rPr>
                <w:webHidden/>
                <w:sz w:val="20"/>
                <w:szCs w:val="20"/>
              </w:rPr>
              <w:fldChar w:fldCharType="separate"/>
            </w:r>
            <w:r w:rsidRPr="00021B0B">
              <w:rPr>
                <w:webHidden/>
                <w:sz w:val="20"/>
                <w:szCs w:val="20"/>
              </w:rPr>
              <w:t>98</w:t>
            </w:r>
            <w:r w:rsidRPr="00021B0B">
              <w:rPr>
                <w:webHidden/>
                <w:sz w:val="20"/>
                <w:szCs w:val="20"/>
              </w:rPr>
              <w:fldChar w:fldCharType="end"/>
            </w:r>
          </w:hyperlink>
        </w:p>
        <w:p w14:paraId="7B90A840" w14:textId="79921FA7" w:rsidR="00021B0B" w:rsidRPr="00021B0B" w:rsidRDefault="00021B0B">
          <w:pPr>
            <w:pStyle w:val="TOC3"/>
            <w:rPr>
              <w:rFonts w:ascii="Arial" w:eastAsiaTheme="minorEastAsia" w:hAnsi="Arial" w:cs="Arial"/>
              <w:b w:val="0"/>
              <w:noProof/>
              <w:sz w:val="20"/>
            </w:rPr>
          </w:pPr>
          <w:hyperlink w:anchor="_Toc118270945" w:history="1">
            <w:r w:rsidRPr="00021B0B">
              <w:rPr>
                <w:rStyle w:val="Hyperlink"/>
                <w:rFonts w:ascii="Arial" w:hAnsi="Arial" w:cs="Arial"/>
                <w:noProof/>
                <w:sz w:val="20"/>
              </w:rPr>
              <w:t>OMB Compliance Requirements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_Toc118270945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98</w:t>
            </w:r>
            <w:r w:rsidRPr="00021B0B">
              <w:rPr>
                <w:rFonts w:ascii="Arial" w:hAnsi="Arial" w:cs="Arial"/>
                <w:noProof/>
                <w:webHidden/>
                <w:sz w:val="20"/>
              </w:rPr>
              <w:fldChar w:fldCharType="end"/>
            </w:r>
          </w:hyperlink>
        </w:p>
        <w:p w14:paraId="77938A78" w14:textId="364CA999" w:rsidR="00021B0B" w:rsidRPr="00021B0B" w:rsidRDefault="00021B0B">
          <w:pPr>
            <w:pStyle w:val="TOC3"/>
            <w:rPr>
              <w:rFonts w:ascii="Arial" w:eastAsiaTheme="minorEastAsia" w:hAnsi="Arial" w:cs="Arial"/>
              <w:b w:val="0"/>
              <w:noProof/>
              <w:sz w:val="20"/>
            </w:rPr>
          </w:pPr>
          <w:hyperlink w:anchor="_Toc118270946" w:history="1">
            <w:r w:rsidRPr="00021B0B">
              <w:rPr>
                <w:rStyle w:val="Hyperlink"/>
                <w:rFonts w:ascii="Arial" w:hAnsi="Arial" w:cs="Arial"/>
                <w:noProof/>
                <w:sz w:val="20"/>
              </w:rPr>
              <w:t>Additional Program Specific Information</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_Toc118270946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98</w:t>
            </w:r>
            <w:r w:rsidRPr="00021B0B">
              <w:rPr>
                <w:rFonts w:ascii="Arial" w:hAnsi="Arial" w:cs="Arial"/>
                <w:noProof/>
                <w:webHidden/>
                <w:sz w:val="20"/>
              </w:rPr>
              <w:fldChar w:fldCharType="end"/>
            </w:r>
          </w:hyperlink>
        </w:p>
        <w:p w14:paraId="72341B19" w14:textId="2A01E9B7" w:rsidR="00021B0B" w:rsidRPr="00021B0B" w:rsidRDefault="00021B0B">
          <w:pPr>
            <w:pStyle w:val="TOC3"/>
            <w:rPr>
              <w:rFonts w:ascii="Arial" w:eastAsiaTheme="minorEastAsia" w:hAnsi="Arial" w:cs="Arial"/>
              <w:b w:val="0"/>
              <w:noProof/>
              <w:sz w:val="20"/>
            </w:rPr>
          </w:pPr>
          <w:hyperlink w:anchor="_Toc118270947" w:history="1">
            <w:r w:rsidRPr="00021B0B">
              <w:rPr>
                <w:rStyle w:val="Hyperlink"/>
                <w:rFonts w:ascii="Arial" w:hAnsi="Arial" w:cs="Arial"/>
                <w:noProof/>
                <w:sz w:val="20"/>
              </w:rPr>
              <w:t>Audit Objectives and Control Testing</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_Toc118270947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98</w:t>
            </w:r>
            <w:r w:rsidRPr="00021B0B">
              <w:rPr>
                <w:rFonts w:ascii="Arial" w:hAnsi="Arial" w:cs="Arial"/>
                <w:noProof/>
                <w:webHidden/>
                <w:sz w:val="20"/>
              </w:rPr>
              <w:fldChar w:fldCharType="end"/>
            </w:r>
          </w:hyperlink>
        </w:p>
        <w:p w14:paraId="54007183" w14:textId="3F3BC6E3" w:rsidR="00021B0B" w:rsidRPr="00021B0B" w:rsidRDefault="00021B0B">
          <w:pPr>
            <w:pStyle w:val="TOC3"/>
            <w:rPr>
              <w:rFonts w:ascii="Arial" w:eastAsiaTheme="minorEastAsia" w:hAnsi="Arial" w:cs="Arial"/>
              <w:b w:val="0"/>
              <w:noProof/>
              <w:sz w:val="20"/>
            </w:rPr>
          </w:pPr>
          <w:hyperlink w:anchor="_Toc118270948" w:history="1">
            <w:r w:rsidRPr="00021B0B">
              <w:rPr>
                <w:rStyle w:val="Hyperlink"/>
                <w:rFonts w:ascii="Arial" w:hAnsi="Arial" w:cs="Arial"/>
                <w:noProof/>
                <w:sz w:val="20"/>
              </w:rPr>
              <w:t>Suggested Audit Procedures</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_Toc118270948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99</w:t>
            </w:r>
            <w:r w:rsidRPr="00021B0B">
              <w:rPr>
                <w:rFonts w:ascii="Arial" w:hAnsi="Arial" w:cs="Arial"/>
                <w:noProof/>
                <w:webHidden/>
                <w:sz w:val="20"/>
              </w:rPr>
              <w:fldChar w:fldCharType="end"/>
            </w:r>
          </w:hyperlink>
        </w:p>
        <w:p w14:paraId="300F89EE" w14:textId="0F0D3784" w:rsidR="00021B0B" w:rsidRPr="00021B0B" w:rsidRDefault="00021B0B">
          <w:pPr>
            <w:pStyle w:val="TOC3"/>
            <w:rPr>
              <w:rFonts w:ascii="Arial" w:eastAsiaTheme="minorEastAsia" w:hAnsi="Arial" w:cs="Arial"/>
              <w:b w:val="0"/>
              <w:noProof/>
              <w:sz w:val="20"/>
            </w:rPr>
          </w:pPr>
          <w:hyperlink w:anchor="_Toc118270949" w:history="1">
            <w:r w:rsidRPr="00021B0B">
              <w:rPr>
                <w:rStyle w:val="Hyperlink"/>
                <w:rFonts w:ascii="Arial" w:hAnsi="Arial" w:cs="Arial"/>
                <w:noProof/>
                <w:sz w:val="20"/>
              </w:rPr>
              <w:t>Audit Implications Summary</w:t>
            </w:r>
            <w:r w:rsidRPr="00021B0B">
              <w:rPr>
                <w:rFonts w:ascii="Arial" w:hAnsi="Arial" w:cs="Arial"/>
                <w:noProof/>
                <w:webHidden/>
                <w:sz w:val="20"/>
              </w:rPr>
              <w:tab/>
            </w:r>
            <w:r w:rsidRPr="00021B0B">
              <w:rPr>
                <w:rFonts w:ascii="Arial" w:hAnsi="Arial" w:cs="Arial"/>
                <w:noProof/>
                <w:webHidden/>
                <w:sz w:val="20"/>
              </w:rPr>
              <w:fldChar w:fldCharType="begin"/>
            </w:r>
            <w:r w:rsidRPr="00021B0B">
              <w:rPr>
                <w:rFonts w:ascii="Arial" w:hAnsi="Arial" w:cs="Arial"/>
                <w:noProof/>
                <w:webHidden/>
                <w:sz w:val="20"/>
              </w:rPr>
              <w:instrText xml:space="preserve"> PAGEREF _Toc118270949 \h </w:instrText>
            </w:r>
            <w:r w:rsidRPr="00021B0B">
              <w:rPr>
                <w:rFonts w:ascii="Arial" w:hAnsi="Arial" w:cs="Arial"/>
                <w:noProof/>
                <w:webHidden/>
                <w:sz w:val="20"/>
              </w:rPr>
            </w:r>
            <w:r w:rsidRPr="00021B0B">
              <w:rPr>
                <w:rFonts w:ascii="Arial" w:hAnsi="Arial" w:cs="Arial"/>
                <w:noProof/>
                <w:webHidden/>
                <w:sz w:val="20"/>
              </w:rPr>
              <w:fldChar w:fldCharType="separate"/>
            </w:r>
            <w:r w:rsidRPr="00021B0B">
              <w:rPr>
                <w:rFonts w:ascii="Arial" w:hAnsi="Arial" w:cs="Arial"/>
                <w:noProof/>
                <w:webHidden/>
                <w:sz w:val="20"/>
              </w:rPr>
              <w:t>100</w:t>
            </w:r>
            <w:r w:rsidRPr="00021B0B">
              <w:rPr>
                <w:rFonts w:ascii="Arial" w:hAnsi="Arial" w:cs="Arial"/>
                <w:noProof/>
                <w:webHidden/>
                <w:sz w:val="20"/>
              </w:rPr>
              <w:fldChar w:fldCharType="end"/>
            </w:r>
          </w:hyperlink>
        </w:p>
        <w:p w14:paraId="5F2B330B" w14:textId="42B482CC" w:rsidR="00021B0B" w:rsidRPr="00021B0B" w:rsidRDefault="00021B0B">
          <w:pPr>
            <w:pStyle w:val="TOC2"/>
            <w:rPr>
              <w:rFonts w:eastAsiaTheme="minorEastAsia"/>
              <w:bCs w:val="0"/>
              <w:sz w:val="20"/>
              <w:szCs w:val="20"/>
            </w:rPr>
          </w:pPr>
          <w:hyperlink w:anchor="_Toc118270950" w:history="1">
            <w:r w:rsidRPr="00021B0B">
              <w:rPr>
                <w:rStyle w:val="Hyperlink"/>
                <w:sz w:val="20"/>
                <w:szCs w:val="20"/>
              </w:rPr>
              <w:t>Program Testing Conclusion</w:t>
            </w:r>
            <w:r w:rsidRPr="00021B0B">
              <w:rPr>
                <w:webHidden/>
                <w:sz w:val="20"/>
                <w:szCs w:val="20"/>
              </w:rPr>
              <w:tab/>
            </w:r>
            <w:r w:rsidRPr="00021B0B">
              <w:rPr>
                <w:webHidden/>
                <w:sz w:val="20"/>
                <w:szCs w:val="20"/>
              </w:rPr>
              <w:fldChar w:fldCharType="begin"/>
            </w:r>
            <w:r w:rsidRPr="00021B0B">
              <w:rPr>
                <w:webHidden/>
                <w:sz w:val="20"/>
                <w:szCs w:val="20"/>
              </w:rPr>
              <w:instrText xml:space="preserve"> PAGEREF _Toc118270950 \h </w:instrText>
            </w:r>
            <w:r w:rsidRPr="00021B0B">
              <w:rPr>
                <w:webHidden/>
                <w:sz w:val="20"/>
                <w:szCs w:val="20"/>
              </w:rPr>
            </w:r>
            <w:r w:rsidRPr="00021B0B">
              <w:rPr>
                <w:webHidden/>
                <w:sz w:val="20"/>
                <w:szCs w:val="20"/>
              </w:rPr>
              <w:fldChar w:fldCharType="separate"/>
            </w:r>
            <w:r w:rsidRPr="00021B0B">
              <w:rPr>
                <w:webHidden/>
                <w:sz w:val="20"/>
                <w:szCs w:val="20"/>
              </w:rPr>
              <w:t>101</w:t>
            </w:r>
            <w:r w:rsidRPr="00021B0B">
              <w:rPr>
                <w:webHidden/>
                <w:sz w:val="20"/>
                <w:szCs w:val="20"/>
              </w:rPr>
              <w:fldChar w:fldCharType="end"/>
            </w:r>
          </w:hyperlink>
        </w:p>
        <w:p w14:paraId="03C2BB18" w14:textId="0234607E" w:rsidR="00084EE0" w:rsidRPr="00F00D94" w:rsidRDefault="00084EE0" w:rsidP="006672EA">
          <w:pPr>
            <w:jc w:val="both"/>
            <w:rPr>
              <w:rFonts w:ascii="Arial" w:hAnsi="Arial" w:cs="Arial"/>
            </w:rPr>
          </w:pPr>
          <w:r w:rsidRPr="00021B0B">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7" w:name="_Toc438816432"/>
      <w:bookmarkStart w:id="8" w:name="_Toc118270870"/>
      <w:r w:rsidRPr="00F00D94">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524AFC6" w:rsidR="0010435B" w:rsidRPr="00F00D94" w:rsidRDefault="0080205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5BD991E" w:rsidR="0010435B" w:rsidRPr="00F00D94" w:rsidRDefault="0080205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80205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B6E791B" w:rsidR="0010435B" w:rsidRPr="00F00D94" w:rsidRDefault="0080205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36A9179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0FFB1A8F" w:rsidR="0010435B" w:rsidRPr="00F00D94" w:rsidRDefault="0010435B" w:rsidP="006672EA">
            <w:pPr>
              <w:jc w:val="center"/>
              <w:rPr>
                <w:rFonts w:ascii="Arial" w:hAnsi="Arial" w:cs="Arial"/>
                <w:sz w:val="20"/>
              </w:rPr>
            </w:pPr>
          </w:p>
        </w:tc>
      </w:tr>
      <w:tr w:rsidR="0010435B" w:rsidRPr="00F00D94" w14:paraId="005EC2F3" w14:textId="77777777" w:rsidTr="0080205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80205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BD7FEBC" w:rsidR="0010435B" w:rsidRPr="00F00D94" w:rsidRDefault="0080205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2F36887D" w:rsidR="0010435B" w:rsidRPr="00F00D94" w:rsidRDefault="0010435B" w:rsidP="00802055">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5A1EE126" w:rsidR="0010435B" w:rsidRPr="00F00D94" w:rsidRDefault="0010435B" w:rsidP="006672EA">
            <w:pPr>
              <w:jc w:val="center"/>
              <w:rPr>
                <w:rFonts w:ascii="Arial" w:hAnsi="Arial" w:cs="Arial"/>
                <w:sz w:val="20"/>
              </w:rPr>
            </w:pP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F8730EB" w:rsidR="0010435B" w:rsidRPr="00F00D94" w:rsidRDefault="0080205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80205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8DDEF05" w:rsidR="0010435B" w:rsidRPr="00F00D94" w:rsidRDefault="0080205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623FDFC" w14:textId="6DB0626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FD2C3A6" w14:textId="22BC8721"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09CD7B2" w:rsidR="0010435B" w:rsidRPr="00F00D94" w:rsidRDefault="0080205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80205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EEC1492" w:rsidR="0010435B" w:rsidRPr="00F00D94" w:rsidRDefault="0080205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E7C3E28" w14:textId="3598B1F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8E05A54" w14:textId="3DF01451" w:rsidR="0010435B" w:rsidRPr="00F00D94" w:rsidRDefault="0010435B" w:rsidP="006672EA">
            <w:pPr>
              <w:jc w:val="center"/>
              <w:rPr>
                <w:rFonts w:ascii="Arial" w:hAnsi="Arial" w:cs="Arial"/>
                <w:sz w:val="20"/>
              </w:rPr>
            </w:pP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5E1D945" w:rsidR="0010435B" w:rsidRPr="00F00D94" w:rsidRDefault="0080205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0413A7D" w:rsidR="0010435B" w:rsidRPr="00F00D94" w:rsidRDefault="0080205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80205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446D6AF" w:rsidR="0010435B" w:rsidRPr="00F00D94" w:rsidRDefault="0080205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3E483B1F"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21ABF63" w14:textId="7410E9FA" w:rsidR="0010435B" w:rsidRPr="00F00D94" w:rsidRDefault="0010435B" w:rsidP="006672EA">
            <w:pPr>
              <w:jc w:val="center"/>
              <w:rPr>
                <w:rFonts w:ascii="Arial" w:hAnsi="Arial" w:cs="Arial"/>
                <w:sz w:val="20"/>
              </w:rPr>
            </w:pPr>
          </w:p>
        </w:tc>
      </w:tr>
      <w:tr w:rsidR="00BA3D54" w:rsidRPr="00F00D94" w14:paraId="7D152A97"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58C3E2F" w14:textId="6BDFF932" w:rsidR="00BA3D54" w:rsidRPr="00F00D94" w:rsidRDefault="00BA3D54"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03A7B3F" w14:textId="77777777" w:rsidR="00BA3D54" w:rsidRPr="00F00D94" w:rsidRDefault="00BA3D54"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3B02458C" w14:textId="2EE2B0EE" w:rsidR="00BA3D54" w:rsidRDefault="00BA3D54" w:rsidP="006672EA">
            <w:pPr>
              <w:jc w:val="both"/>
              <w:rPr>
                <w:rFonts w:ascii="Arial" w:hAnsi="Arial" w:cs="Arial"/>
                <w:b/>
                <w:bCs/>
                <w:sz w:val="20"/>
              </w:rPr>
            </w:pPr>
            <w:r>
              <w:rPr>
                <w:rFonts w:ascii="Arial" w:hAnsi="Arial" w:cs="Arial"/>
                <w:b/>
                <w:bCs/>
                <w:sz w:val="20"/>
              </w:rPr>
              <w:t>Special Tests &amp; Provisions – Wage</w:t>
            </w:r>
          </w:p>
          <w:p w14:paraId="6E97087C" w14:textId="0FA77E12" w:rsidR="00BA3D54" w:rsidRPr="00F00D94" w:rsidRDefault="00BA3D54" w:rsidP="006672EA">
            <w:pPr>
              <w:jc w:val="both"/>
              <w:rPr>
                <w:rFonts w:ascii="Arial" w:hAnsi="Arial" w:cs="Arial"/>
                <w:b/>
                <w:bCs/>
                <w:sz w:val="20"/>
              </w:rPr>
            </w:pPr>
            <w:r>
              <w:rPr>
                <w:rFonts w:ascii="Arial" w:hAnsi="Arial" w:cs="Arial"/>
                <w:b/>
                <w:bCs/>
                <w:sz w:val="20"/>
              </w:rPr>
              <w:t>Rate Requirements</w:t>
            </w:r>
          </w:p>
        </w:tc>
        <w:tc>
          <w:tcPr>
            <w:tcW w:w="369" w:type="pct"/>
            <w:tcBorders>
              <w:top w:val="nil"/>
              <w:left w:val="nil"/>
              <w:bottom w:val="single" w:sz="4" w:space="0" w:color="auto"/>
              <w:right w:val="single" w:sz="4" w:space="0" w:color="auto"/>
            </w:tcBorders>
            <w:shd w:val="clear" w:color="auto" w:fill="auto"/>
            <w:noWrap/>
          </w:tcPr>
          <w:p w14:paraId="332D6CC4" w14:textId="15D56B95" w:rsidR="00BA3D54" w:rsidRDefault="00BA3D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70B26E72" w14:textId="77777777" w:rsidR="00BA3D54" w:rsidRPr="00F00D94" w:rsidRDefault="00BA3D54"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0844040D" w14:textId="7940C70E" w:rsidR="00BA3D54" w:rsidRPr="00F00D94" w:rsidRDefault="00BA3D54"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345C2B48" w14:textId="77777777" w:rsidR="00BA3D54" w:rsidRPr="00F00D94" w:rsidRDefault="00BA3D54"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4EF54AB6" w14:textId="77777777" w:rsidR="00BA3D54" w:rsidRPr="00F00D94" w:rsidRDefault="00BA3D54"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334014FD" w14:textId="77777777" w:rsidR="00BA3D54" w:rsidRPr="00F00D94" w:rsidRDefault="00BA3D54"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3C7204D4" w14:textId="77777777" w:rsidR="00BA3D54" w:rsidRPr="00F00D94" w:rsidRDefault="00BA3D54"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7D300776" w14:textId="77777777" w:rsidR="00BA3D54" w:rsidRPr="00F00D94" w:rsidRDefault="00BA3D54"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369B40E4" w14:textId="02AEAE51" w:rsidR="00BA3D54" w:rsidRPr="00F00D94" w:rsidRDefault="00BA3D54" w:rsidP="006672EA">
            <w:pPr>
              <w:jc w:val="center"/>
              <w:rPr>
                <w:rFonts w:ascii="Arial" w:hAnsi="Arial" w:cs="Arial"/>
                <w:i/>
                <w:iCs/>
                <w:sz w:val="20"/>
              </w:rPr>
            </w:pPr>
            <w:r>
              <w:rPr>
                <w:rFonts w:ascii="Arial" w:hAnsi="Arial" w:cs="Arial"/>
                <w:i/>
                <w:iCs/>
                <w:sz w:val="20"/>
              </w:rPr>
              <w:t>5%</w:t>
            </w:r>
          </w:p>
        </w:tc>
      </w:tr>
      <w:tr w:rsidR="00BA3D54" w:rsidRPr="00F00D94" w14:paraId="5163849B"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ED9A917" w14:textId="5439BB96" w:rsidR="00BA3D54" w:rsidRPr="00F00D94" w:rsidRDefault="00BA3D54"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F38AE5A" w14:textId="77777777" w:rsidR="00BA3D54" w:rsidRPr="00F00D94" w:rsidRDefault="00BA3D54"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0C8561C1" w14:textId="3301EDF4" w:rsidR="00BA3D54" w:rsidRPr="00F00D94" w:rsidRDefault="00BA3D54" w:rsidP="006672EA">
            <w:pPr>
              <w:jc w:val="both"/>
              <w:rPr>
                <w:rFonts w:ascii="Arial" w:hAnsi="Arial" w:cs="Arial"/>
                <w:b/>
                <w:bCs/>
                <w:sz w:val="20"/>
              </w:rPr>
            </w:pPr>
            <w:r>
              <w:rPr>
                <w:rFonts w:ascii="Arial" w:hAnsi="Arial" w:cs="Arial"/>
                <w:b/>
                <w:bCs/>
                <w:sz w:val="20"/>
              </w:rPr>
              <w:t>Special Tests &amp; Provisions – Environmental Oversight</w:t>
            </w:r>
          </w:p>
        </w:tc>
        <w:tc>
          <w:tcPr>
            <w:tcW w:w="369" w:type="pct"/>
            <w:tcBorders>
              <w:top w:val="nil"/>
              <w:left w:val="nil"/>
              <w:bottom w:val="single" w:sz="4" w:space="0" w:color="auto"/>
              <w:right w:val="single" w:sz="4" w:space="0" w:color="auto"/>
            </w:tcBorders>
            <w:shd w:val="clear" w:color="auto" w:fill="auto"/>
            <w:noWrap/>
          </w:tcPr>
          <w:p w14:paraId="7403DF49" w14:textId="5AD3CCB5" w:rsidR="00BA3D54" w:rsidRDefault="00BA3D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5399D9DF" w14:textId="77777777" w:rsidR="00BA3D54" w:rsidRPr="00F00D94" w:rsidRDefault="00BA3D54"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50481EA5" w14:textId="2E915D2C" w:rsidR="00BA3D54" w:rsidRPr="00F00D94" w:rsidRDefault="00BA3D54"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79CC8996" w14:textId="77777777" w:rsidR="00BA3D54" w:rsidRPr="00F00D94" w:rsidRDefault="00BA3D54"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36C7440B" w14:textId="77777777" w:rsidR="00BA3D54" w:rsidRPr="00F00D94" w:rsidRDefault="00BA3D54"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158A19EA" w14:textId="77777777" w:rsidR="00BA3D54" w:rsidRPr="00F00D94" w:rsidRDefault="00BA3D54"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6E10D729" w14:textId="77777777" w:rsidR="00BA3D54" w:rsidRPr="00F00D94" w:rsidRDefault="00BA3D54"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171B1FBB" w14:textId="77777777" w:rsidR="00BA3D54" w:rsidRPr="00F00D94" w:rsidRDefault="00BA3D54"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069D08B4" w14:textId="64E42E9B" w:rsidR="00BA3D54" w:rsidRPr="00F00D94" w:rsidRDefault="00BA3D54" w:rsidP="006672EA">
            <w:pPr>
              <w:jc w:val="center"/>
              <w:rPr>
                <w:rFonts w:ascii="Arial" w:hAnsi="Arial" w:cs="Arial"/>
                <w:i/>
                <w:iCs/>
                <w:sz w:val="20"/>
              </w:rPr>
            </w:pPr>
            <w:r>
              <w:rPr>
                <w:rFonts w:ascii="Arial" w:hAnsi="Arial" w:cs="Arial"/>
                <w:i/>
                <w:iCs/>
                <w:sz w:val="20"/>
              </w:rPr>
              <w:t>5%</w:t>
            </w:r>
          </w:p>
        </w:tc>
      </w:tr>
      <w:tr w:rsidR="00BA3D54" w:rsidRPr="00F00D94" w14:paraId="6D95B565"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7DB9BB9F" w14:textId="427914A8" w:rsidR="00BA3D54" w:rsidRPr="00F00D94" w:rsidRDefault="00BA3D54"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95FC92F" w14:textId="77777777" w:rsidR="00BA3D54" w:rsidRPr="00F00D94" w:rsidRDefault="00BA3D54"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4AB5E4D1" w14:textId="5CE09E56" w:rsidR="00BA3D54" w:rsidRPr="00F00D94" w:rsidRDefault="00BA3D54" w:rsidP="006672EA">
            <w:pPr>
              <w:jc w:val="both"/>
              <w:rPr>
                <w:rFonts w:ascii="Arial" w:hAnsi="Arial" w:cs="Arial"/>
                <w:b/>
                <w:bCs/>
                <w:sz w:val="20"/>
              </w:rPr>
            </w:pPr>
            <w:r>
              <w:rPr>
                <w:rFonts w:ascii="Arial" w:hAnsi="Arial" w:cs="Arial"/>
                <w:b/>
                <w:bCs/>
                <w:sz w:val="20"/>
              </w:rPr>
              <w:t>Special Tests &amp; Provisions – Environmental Reviews</w:t>
            </w:r>
          </w:p>
        </w:tc>
        <w:tc>
          <w:tcPr>
            <w:tcW w:w="369" w:type="pct"/>
            <w:tcBorders>
              <w:top w:val="nil"/>
              <w:left w:val="nil"/>
              <w:bottom w:val="single" w:sz="4" w:space="0" w:color="auto"/>
              <w:right w:val="single" w:sz="4" w:space="0" w:color="auto"/>
            </w:tcBorders>
            <w:shd w:val="clear" w:color="auto" w:fill="auto"/>
            <w:noWrap/>
          </w:tcPr>
          <w:p w14:paraId="3F181079" w14:textId="46E7AC05" w:rsidR="00BA3D54" w:rsidRDefault="00BA3D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193CD70A" w14:textId="77777777" w:rsidR="00BA3D54" w:rsidRPr="00F00D94" w:rsidRDefault="00BA3D54"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4E124F62" w14:textId="7247DA9E" w:rsidR="00BA3D54" w:rsidRPr="00F00D94" w:rsidRDefault="00BA3D54"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2F7C37A6" w14:textId="77777777" w:rsidR="00BA3D54" w:rsidRPr="00F00D94" w:rsidRDefault="00BA3D54"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4B6F9500" w14:textId="77777777" w:rsidR="00BA3D54" w:rsidRPr="00F00D94" w:rsidRDefault="00BA3D54"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12B3F599" w14:textId="77777777" w:rsidR="00BA3D54" w:rsidRPr="00F00D94" w:rsidRDefault="00BA3D54"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1CE1A4D5" w14:textId="77777777" w:rsidR="00BA3D54" w:rsidRPr="00F00D94" w:rsidRDefault="00BA3D54"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177D4657" w14:textId="77777777" w:rsidR="00BA3D54" w:rsidRPr="00F00D94" w:rsidRDefault="00BA3D54"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3C002B9B" w14:textId="1FA4548F" w:rsidR="00BA3D54" w:rsidRPr="00F00D94" w:rsidRDefault="00BA3D54" w:rsidP="006672EA">
            <w:pPr>
              <w:jc w:val="center"/>
              <w:rPr>
                <w:rFonts w:ascii="Arial" w:hAnsi="Arial" w:cs="Arial"/>
                <w:i/>
                <w:iCs/>
                <w:sz w:val="20"/>
              </w:rPr>
            </w:pPr>
            <w:r>
              <w:rPr>
                <w:rFonts w:ascii="Arial" w:hAnsi="Arial" w:cs="Arial"/>
                <w:i/>
                <w:iCs/>
                <w:sz w:val="20"/>
              </w:rPr>
              <w:t>5%</w:t>
            </w:r>
          </w:p>
        </w:tc>
      </w:tr>
      <w:tr w:rsidR="00BA3D54" w:rsidRPr="00F00D94" w14:paraId="0DCEDD5D"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9FD958F" w14:textId="425C8E28" w:rsidR="00BA3D54" w:rsidRPr="00F00D94" w:rsidRDefault="00BA3D54" w:rsidP="006672EA">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05F5874" w14:textId="77777777" w:rsidR="00BA3D54" w:rsidRPr="00F00D94" w:rsidRDefault="00BA3D54"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74D13B3F" w14:textId="1E007493" w:rsidR="00BA3D54" w:rsidRPr="00F00D94" w:rsidRDefault="00BA3D54" w:rsidP="006672EA">
            <w:pPr>
              <w:jc w:val="both"/>
              <w:rPr>
                <w:rFonts w:ascii="Arial" w:hAnsi="Arial" w:cs="Arial"/>
                <w:b/>
                <w:bCs/>
                <w:sz w:val="20"/>
              </w:rPr>
            </w:pPr>
            <w:r>
              <w:rPr>
                <w:rFonts w:ascii="Arial" w:hAnsi="Arial" w:cs="Arial"/>
                <w:b/>
                <w:bCs/>
                <w:sz w:val="20"/>
              </w:rPr>
              <w:t>Special Tests &amp; Provisions – Citizen Participation</w:t>
            </w:r>
          </w:p>
        </w:tc>
        <w:tc>
          <w:tcPr>
            <w:tcW w:w="369" w:type="pct"/>
            <w:tcBorders>
              <w:top w:val="nil"/>
              <w:left w:val="nil"/>
              <w:bottom w:val="single" w:sz="4" w:space="0" w:color="auto"/>
              <w:right w:val="single" w:sz="4" w:space="0" w:color="auto"/>
            </w:tcBorders>
            <w:shd w:val="clear" w:color="auto" w:fill="auto"/>
            <w:noWrap/>
          </w:tcPr>
          <w:p w14:paraId="19DAC950" w14:textId="567D8F3B" w:rsidR="00BA3D54" w:rsidRDefault="00BA3D5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7969CB6A" w14:textId="77777777" w:rsidR="00BA3D54" w:rsidRPr="00F00D94" w:rsidRDefault="00BA3D54"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6AAD9B0A" w14:textId="00AA9672" w:rsidR="00BA3D54" w:rsidRPr="00F00D94" w:rsidRDefault="00BA3D54" w:rsidP="006672EA">
            <w:pPr>
              <w:jc w:val="center"/>
              <w:rPr>
                <w:rFonts w:ascii="Arial" w:hAnsi="Arial" w:cs="Arial"/>
                <w:sz w:val="20"/>
              </w:rPr>
            </w:pPr>
            <w:r>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2121C073" w14:textId="77777777" w:rsidR="00BA3D54" w:rsidRPr="00F00D94" w:rsidRDefault="00BA3D54"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26E0D23F" w14:textId="77777777" w:rsidR="00BA3D54" w:rsidRPr="00F00D94" w:rsidRDefault="00BA3D54"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19EE85E5" w14:textId="77777777" w:rsidR="00BA3D54" w:rsidRPr="00F00D94" w:rsidRDefault="00BA3D54"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6E934ED9" w14:textId="77777777" w:rsidR="00BA3D54" w:rsidRPr="00F00D94" w:rsidRDefault="00BA3D54"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2444BE90" w14:textId="77777777" w:rsidR="00BA3D54" w:rsidRPr="00F00D94" w:rsidRDefault="00BA3D54"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7C4F6B28" w14:textId="4BB72569" w:rsidR="00BA3D54" w:rsidRPr="00F00D94" w:rsidRDefault="00BA3D54" w:rsidP="006672EA">
            <w:pPr>
              <w:jc w:val="center"/>
              <w:rPr>
                <w:rFonts w:ascii="Arial" w:hAnsi="Arial" w:cs="Arial"/>
                <w:i/>
                <w:iCs/>
                <w:sz w:val="20"/>
              </w:rPr>
            </w:pPr>
            <w:r>
              <w:rPr>
                <w:rFonts w:ascii="Arial" w:hAnsi="Arial" w:cs="Arial"/>
                <w:i/>
                <w:iCs/>
                <w:sz w:val="20"/>
              </w:rPr>
              <w:t>5%</w:t>
            </w:r>
          </w:p>
        </w:tc>
      </w:tr>
      <w:tr w:rsidR="0010435B" w:rsidRPr="00F00D94"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7ED143B" w:rsidR="0010435B" w:rsidRPr="00F00D94" w:rsidRDefault="0010435B" w:rsidP="00BA3D54">
            <w:pPr>
              <w:jc w:val="both"/>
              <w:rPr>
                <w:rFonts w:ascii="Arial" w:hAnsi="Arial" w:cs="Arial"/>
                <w:b/>
                <w:bCs/>
                <w:sz w:val="20"/>
              </w:rPr>
            </w:pPr>
            <w:r w:rsidRPr="00F00D94">
              <w:rPr>
                <w:rFonts w:ascii="Arial" w:hAnsi="Arial" w:cs="Arial"/>
                <w:b/>
                <w:bCs/>
                <w:sz w:val="20"/>
              </w:rPr>
              <w:t xml:space="preserve">Special Tests &amp; Provisions </w:t>
            </w:r>
            <w:r w:rsidR="00BA3D54">
              <w:rPr>
                <w:rFonts w:ascii="Arial" w:hAnsi="Arial" w:cs="Arial"/>
                <w:b/>
                <w:bCs/>
                <w:sz w:val="20"/>
              </w:rPr>
              <w:t>– Rehabilitation Using NSP Funds</w:t>
            </w:r>
          </w:p>
        </w:tc>
        <w:tc>
          <w:tcPr>
            <w:tcW w:w="369" w:type="pct"/>
            <w:tcBorders>
              <w:top w:val="nil"/>
              <w:left w:val="nil"/>
              <w:bottom w:val="single" w:sz="4" w:space="0" w:color="auto"/>
              <w:right w:val="single" w:sz="4" w:space="0" w:color="auto"/>
            </w:tcBorders>
            <w:shd w:val="clear" w:color="auto" w:fill="auto"/>
            <w:noWrap/>
            <w:hideMark/>
          </w:tcPr>
          <w:p w14:paraId="1089FBC5" w14:textId="0EF5D37D" w:rsidR="0010435B" w:rsidRPr="00F00D94" w:rsidRDefault="0080205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bl>
    <w:p w14:paraId="73CDFB79" w14:textId="77777777" w:rsidR="00B260E5" w:rsidRDefault="00B260E5" w:rsidP="006672EA">
      <w:pPr>
        <w:spacing w:after="240"/>
        <w:jc w:val="both"/>
        <w:rPr>
          <w:rFonts w:ascii="Arial" w:hAnsi="Arial" w:cs="Arial"/>
          <w:b/>
          <w:bCs/>
          <w:color w:val="FF0000"/>
          <w:szCs w:val="24"/>
        </w:rPr>
      </w:pPr>
    </w:p>
    <w:p w14:paraId="2D24D100" w14:textId="38ECE9B1"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D2DF160"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 xml:space="preserve">he auditor's tests of compliance with compliance requirements may disclose instances </w:t>
      </w:r>
      <w:r w:rsidRPr="00F00D94">
        <w:rPr>
          <w:rFonts w:ascii="Arial" w:hAnsi="Arial" w:cs="Arial"/>
          <w:color w:val="252525"/>
          <w:sz w:val="20"/>
        </w:rPr>
        <w:lastRenderedPageBreak/>
        <w:t>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1691D6D4" w:rsidR="000104D2" w:rsidRPr="00F00D94" w:rsidRDefault="00021B0B"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A40CBA">
      <w:pPr>
        <w:pStyle w:val="ListParagraph"/>
        <w:widowControl w:val="0"/>
        <w:numPr>
          <w:ilvl w:val="0"/>
          <w:numId w:val="39"/>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A40CBA">
      <w:pPr>
        <w:pStyle w:val="ListParagraph"/>
        <w:widowControl w:val="0"/>
        <w:numPr>
          <w:ilvl w:val="0"/>
          <w:numId w:val="39"/>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9" w:name="_Toc442267683"/>
      <w:bookmarkStart w:id="10" w:name="_Toc118270871"/>
      <w:r w:rsidRPr="00F00D94">
        <w:rPr>
          <w:rFonts w:cs="Arial"/>
        </w:rPr>
        <w:lastRenderedPageBreak/>
        <w:t>Part I</w:t>
      </w:r>
      <w:bookmarkEnd w:id="9"/>
      <w:r w:rsidR="003644ED" w:rsidRPr="00F00D94">
        <w:rPr>
          <w:rFonts w:cs="Arial"/>
        </w:rPr>
        <w:t xml:space="preserve"> – OMB Compliance Supplement Information</w:t>
      </w:r>
      <w:bookmarkEnd w:id="10"/>
    </w:p>
    <w:p w14:paraId="240AA8D7" w14:textId="77777777" w:rsidR="009656BB" w:rsidRPr="00F00D94" w:rsidRDefault="009656BB" w:rsidP="00132941">
      <w:pPr>
        <w:pStyle w:val="Heading3"/>
      </w:pPr>
      <w:bookmarkStart w:id="11" w:name="_Toc118270872"/>
      <w:r w:rsidRPr="00F00D94">
        <w:t>I. Program Objectives</w:t>
      </w:r>
      <w:bookmarkEnd w:id="11"/>
    </w:p>
    <w:p w14:paraId="0177AA38" w14:textId="6BCFF959" w:rsidR="00132941" w:rsidRPr="00132941" w:rsidRDefault="00132941" w:rsidP="00132941">
      <w:pPr>
        <w:spacing w:after="240"/>
        <w:jc w:val="both"/>
        <w:rPr>
          <w:rFonts w:ascii="Arial" w:hAnsi="Arial" w:cs="Arial"/>
          <w:bCs/>
          <w:sz w:val="20"/>
        </w:rPr>
      </w:pPr>
      <w:r w:rsidRPr="00132941">
        <w:rPr>
          <w:rFonts w:ascii="Arial" w:hAnsi="Arial" w:cs="Arial"/>
          <w:bCs/>
          <w:sz w:val="20"/>
        </w:rPr>
        <w:t>The primary objective of the Community Development Block Grants (CDBG)/State’s Program and Non-Entitlement Grants in Hawaii (State CDBG Program) is the development of viable communities by providing decent housing, a suitable living environment, and expanded economic opportunities, principally for persons of low- and moderate-income. Grantees can achieve this objective in two ways. First, a grantee can only use funds to assist eligible activities that fulfill one or more of three national objectives. Second, a grantee must spend at least 70 percent of its funds over a one-, two-, or three-year period, as specified by a grantee in its certification, for activities that address the national objective of benefiting low</w:t>
      </w:r>
      <w:r>
        <w:rPr>
          <w:rFonts w:ascii="Arial" w:hAnsi="Arial" w:cs="Arial"/>
          <w:bCs/>
          <w:sz w:val="20"/>
        </w:rPr>
        <w:t>- and moderate- income persons.</w:t>
      </w:r>
    </w:p>
    <w:p w14:paraId="3DFEB196" w14:textId="59C984BC" w:rsidR="00132941" w:rsidRPr="00132941" w:rsidRDefault="00132941" w:rsidP="00132941">
      <w:pPr>
        <w:spacing w:after="240"/>
        <w:jc w:val="both"/>
        <w:rPr>
          <w:rFonts w:ascii="Arial" w:hAnsi="Arial" w:cs="Arial"/>
          <w:bCs/>
          <w:sz w:val="20"/>
        </w:rPr>
      </w:pPr>
      <w:r w:rsidRPr="00132941">
        <w:rPr>
          <w:rFonts w:ascii="Arial" w:hAnsi="Arial" w:cs="Arial"/>
          <w:bCs/>
          <w:sz w:val="20"/>
        </w:rPr>
        <w:t>The CDBG program was authorized by the Housing and Community Development Act of 1974, Title I, Section 101-122, Pub. L. No. 93-383, Statute 88,633, 42 USC 5301-5322 (“HCDA”).</w:t>
      </w:r>
      <w:r>
        <w:rPr>
          <w:rFonts w:ascii="Arial" w:hAnsi="Arial" w:cs="Arial"/>
          <w:bCs/>
          <w:sz w:val="20"/>
        </w:rPr>
        <w:t xml:space="preserve"> </w:t>
      </w:r>
      <w:r w:rsidRPr="00132941">
        <w:rPr>
          <w:rFonts w:ascii="Arial" w:hAnsi="Arial" w:cs="Arial"/>
          <w:bCs/>
          <w:sz w:val="20"/>
        </w:rPr>
        <w:t>However, it was not until the Omnibus Budget Reconciliation Act of 1981 that Congress authorized the State CDBG program.</w:t>
      </w:r>
    </w:p>
    <w:p w14:paraId="7B54BCCE" w14:textId="0D962A03" w:rsidR="00132941" w:rsidRPr="00132941" w:rsidRDefault="00132941" w:rsidP="00132941">
      <w:pPr>
        <w:spacing w:after="240"/>
        <w:jc w:val="both"/>
        <w:rPr>
          <w:rFonts w:ascii="Arial" w:hAnsi="Arial" w:cs="Arial"/>
          <w:bCs/>
          <w:sz w:val="20"/>
        </w:rPr>
      </w:pPr>
      <w:r w:rsidRPr="00132941">
        <w:rPr>
          <w:rFonts w:ascii="Arial" w:hAnsi="Arial" w:cs="Arial"/>
          <w:bCs/>
          <w:sz w:val="20"/>
        </w:rPr>
        <w:t>The Coronavirus Aid, Relief, and Economic Security (CARES) Act (Pub. L. No. 116-136, March 27, 2020) provided an emergency supplemental appropriation of CDBG funding for states, entitlement communities, and insular areas. This appropriation, referred to as CDBG-CV program funds, is to be used similarly as annual formula grants but specifically to prevent, prepare f</w:t>
      </w:r>
      <w:r>
        <w:rPr>
          <w:rFonts w:ascii="Arial" w:hAnsi="Arial" w:cs="Arial"/>
          <w:bCs/>
          <w:sz w:val="20"/>
        </w:rPr>
        <w:t>or, and respond to coronavirus.</w:t>
      </w:r>
    </w:p>
    <w:p w14:paraId="47FBF2E8" w14:textId="7CDC2125" w:rsidR="009656BB" w:rsidRPr="00F00D94" w:rsidRDefault="00132941" w:rsidP="00132941">
      <w:pPr>
        <w:spacing w:after="240"/>
        <w:jc w:val="both"/>
        <w:rPr>
          <w:rFonts w:ascii="Arial" w:hAnsi="Arial" w:cs="Arial"/>
          <w:bCs/>
          <w:sz w:val="20"/>
        </w:rPr>
      </w:pPr>
      <w:r w:rsidRPr="00132941">
        <w:rPr>
          <w:rFonts w:ascii="Arial" w:hAnsi="Arial" w:cs="Arial"/>
          <w:bCs/>
          <w:sz w:val="20"/>
        </w:rPr>
        <w:t>The SUPPORT for Patients and Communities Act (Pub. L. No. 115-271, October 24, 2018) (“SUPPORT Act”), established the Pilot Program to Help Individuals in Recovery From a Substance Use Disorder Become Stably Housed (“Recovery Housing Program” or “RHP”). This pilot program authorizes assistance to grantees (states and the District of Columbia) to provide stable, temporary housing to individuals in recovery from a substance use disorder through fiscal year 2023. The Further Consolidated Appropriations Act, 2020 (Pub. L. No. 116-94, December 20, 2019) (“FY 20 Appropriations Act”) made available $25,000,000 for activities authorized under Section 8071 of the SUPPORT Act only to states with an age-adjusted rate of drug overdose deaths above the national overdose mortality rate, according to the Centers for Disease Control and Prevention. The Consolidated Appropriations Act 2021 (Pub. L. No. 116-260, December 27, 2020) (“FY 21 Appropriations Act”) made available an additional $25,000,000 for activities authorized under Section 8071.</w:t>
      </w:r>
    </w:p>
    <w:p w14:paraId="27A28DF7" w14:textId="46125F1E" w:rsidR="009656BB" w:rsidRDefault="00132941" w:rsidP="00132941">
      <w:pPr>
        <w:spacing w:after="240"/>
        <w:jc w:val="both"/>
        <w:rPr>
          <w:rFonts w:ascii="Arial" w:hAnsi="Arial" w:cs="Arial"/>
          <w:bCs/>
          <w:sz w:val="20"/>
        </w:rPr>
      </w:pPr>
      <w:r w:rsidRPr="00132941">
        <w:rPr>
          <w:rFonts w:ascii="Arial" w:hAnsi="Arial" w:cs="Arial"/>
          <w:bCs/>
          <w:sz w:val="20"/>
        </w:rPr>
        <w:t>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CDBG funds. The grant program under Title III of HERA is referred to as the Neighborhood Stabilization Program (NSP). These HERA funds are</w:t>
      </w:r>
      <w:r>
        <w:rPr>
          <w:rFonts w:ascii="Arial" w:hAnsi="Arial" w:cs="Arial"/>
          <w:bCs/>
          <w:sz w:val="20"/>
        </w:rPr>
        <w:t xml:space="preserve"> </w:t>
      </w:r>
      <w:r w:rsidRPr="00132941">
        <w:rPr>
          <w:rFonts w:ascii="Arial" w:hAnsi="Arial" w:cs="Arial"/>
          <w:bCs/>
          <w:sz w:val="20"/>
        </w:rPr>
        <w:t>also referred to as NSP-1 in the Neighborhood Stabilization Program (see Assistance Listing 14.256, II, “Program Procedures”). Section 1497 of the Dodd-Frank Wall Street Reform and Consumer Protection Act (Dodd-Frank Act) (Pub. L. No. 111-203, July 21, 2010) authorized additional funding for NSP that is referred to as NSP3. NSP funding provided under the American Recovery and Reinvestment Act of 2009 (Pub. L. No. 111-5, February 17, 2009) (ARRA) is referred to as NSP2 and NSP-TA, which are covered by the Neighborhood Stabilization Program (Recovery Act Funded) (Assistance Listing 14.256) and audited separately.</w:t>
      </w:r>
    </w:p>
    <w:p w14:paraId="49D7D90A" w14:textId="695FA113" w:rsidR="00132941" w:rsidRDefault="00132941" w:rsidP="00132941">
      <w:pPr>
        <w:spacing w:after="240"/>
        <w:jc w:val="both"/>
        <w:rPr>
          <w:rFonts w:ascii="Arial" w:hAnsi="Arial" w:cs="Arial"/>
          <w:bCs/>
          <w:sz w:val="20"/>
        </w:rPr>
      </w:pPr>
      <w:r w:rsidRPr="00132941">
        <w:rPr>
          <w:rFonts w:ascii="Arial" w:hAnsi="Arial" w:cs="Arial"/>
          <w:bCs/>
          <w:sz w:val="20"/>
        </w:rPr>
        <w:t>The Community Development Block Grant disaster recovery (CDBG-DR) and Community Development Block Grant mitigation (CDBG-MIT) funding is authorized under Title I of the HCDA. Public laws are the appropriation acts that provide funding for each disaster: Pub. L. nos. 116-20; 115-254; 115-123; 115-72; 115-56 (Division B); 115-31 (Sec. 421); 114-254; 114-223;</w:t>
      </w:r>
      <w:r>
        <w:rPr>
          <w:rFonts w:ascii="Arial" w:hAnsi="Arial" w:cs="Arial"/>
          <w:bCs/>
          <w:sz w:val="20"/>
        </w:rPr>
        <w:t xml:space="preserve"> </w:t>
      </w:r>
      <w:r w:rsidRPr="00132941">
        <w:rPr>
          <w:rFonts w:ascii="Arial" w:hAnsi="Arial" w:cs="Arial"/>
          <w:bCs/>
          <w:sz w:val="20"/>
        </w:rPr>
        <w:t xml:space="preserve">114-113; 113-2; 112-55; 111-212; 110-329; 110-252; 110-116; 109-234; 109-148; 108-324; 107-206; 107-117; 107-73; and 107-38. The auditor must consult the relevant public law for the CDBG-DR award. The auditor can find links to the appropriate public law at </w:t>
      </w:r>
      <w:hyperlink r:id="rId20" w:history="1">
        <w:r>
          <w:rPr>
            <w:rStyle w:val="Hyperlink"/>
            <w:rFonts w:ascii="Arial" w:hAnsi="Arial" w:cs="Arial"/>
            <w:bCs/>
            <w:sz w:val="20"/>
          </w:rPr>
          <w:t>https://www.hudexchange.info/programs/cdbg-dr/cdbg-dr-laws-regulations-and-federal-register-notices/</w:t>
        </w:r>
      </w:hyperlink>
      <w:r w:rsidRPr="00132941">
        <w:rPr>
          <w:rFonts w:ascii="Arial" w:hAnsi="Arial" w:cs="Arial"/>
          <w:bCs/>
          <w:sz w:val="20"/>
        </w:rPr>
        <w:t xml:space="preserve">. In addition to CDBG-DR, HUD is now authorized to administer the CDBG-MIT program under Title </w:t>
      </w:r>
      <w:r w:rsidRPr="00132941">
        <w:rPr>
          <w:rFonts w:ascii="Arial" w:hAnsi="Arial" w:cs="Arial"/>
          <w:bCs/>
          <w:sz w:val="20"/>
        </w:rPr>
        <w:lastRenderedPageBreak/>
        <w:t>I of the HCDA. The public laws that appropriated funds for this purpose include Pub. L. nos. 115-123 (Division B) and 116-20 (Division B).</w:t>
      </w:r>
    </w:p>
    <w:p w14:paraId="0EC4A2D6" w14:textId="2945437A" w:rsidR="00132941" w:rsidRPr="00F00D94" w:rsidRDefault="00132941" w:rsidP="00132941">
      <w:pPr>
        <w:spacing w:after="240"/>
        <w:jc w:val="both"/>
        <w:rPr>
          <w:rFonts w:ascii="Arial" w:hAnsi="Arial" w:cs="Arial"/>
          <w:bCs/>
          <w:sz w:val="20"/>
        </w:rPr>
      </w:pPr>
      <w:r>
        <w:rPr>
          <w:rFonts w:ascii="Arial" w:hAnsi="Arial" w:cs="Arial"/>
          <w:bCs/>
          <w:i/>
          <w:sz w:val="20"/>
        </w:rPr>
        <w:t>(Source: 2022</w:t>
      </w:r>
      <w:r w:rsidRPr="00606C9A">
        <w:rPr>
          <w:rFonts w:ascii="Arial" w:hAnsi="Arial" w:cs="Arial"/>
          <w:bCs/>
          <w:i/>
          <w:sz w:val="20"/>
        </w:rPr>
        <w:t xml:space="preserve"> OMB Compliance Supplement, Part 4, Department of Housing and Urban Development </w:t>
      </w:r>
      <w:r>
        <w:rPr>
          <w:rFonts w:ascii="Arial" w:hAnsi="Arial" w:cs="Arial"/>
          <w:bCs/>
          <w:i/>
          <w:sz w:val="20"/>
        </w:rPr>
        <w:t>AL</w:t>
      </w:r>
      <w:r w:rsidRPr="00606C9A">
        <w:rPr>
          <w:rFonts w:ascii="Arial" w:hAnsi="Arial" w:cs="Arial"/>
          <w:bCs/>
          <w:i/>
          <w:sz w:val="20"/>
        </w:rPr>
        <w:t xml:space="preserve"> 14.228 Community Development Block Grants/State’s Program and Non-Entitlement in Hawaii)</w:t>
      </w:r>
    </w:p>
    <w:p w14:paraId="222D14D9" w14:textId="77777777" w:rsidR="009656BB" w:rsidRPr="00F00D94" w:rsidRDefault="009656BB" w:rsidP="006672EA">
      <w:pPr>
        <w:pStyle w:val="Heading3"/>
        <w:jc w:val="both"/>
        <w:rPr>
          <w:rFonts w:cs="Arial"/>
        </w:rPr>
      </w:pPr>
      <w:bookmarkStart w:id="12" w:name="_Toc118270873"/>
      <w:r w:rsidRPr="00F00D94">
        <w:rPr>
          <w:rFonts w:cs="Arial"/>
        </w:rPr>
        <w:t>II. Program Procedures</w:t>
      </w:r>
      <w:bookmarkEnd w:id="12"/>
    </w:p>
    <w:p w14:paraId="21221D48" w14:textId="77777777" w:rsidR="00132941" w:rsidRPr="00132941" w:rsidRDefault="00132941" w:rsidP="00132941">
      <w:pPr>
        <w:spacing w:after="240"/>
        <w:jc w:val="both"/>
        <w:rPr>
          <w:rFonts w:ascii="Arial" w:hAnsi="Arial" w:cs="Arial"/>
          <w:b/>
          <w:bCs/>
          <w:sz w:val="20"/>
        </w:rPr>
      </w:pPr>
      <w:r w:rsidRPr="00132941">
        <w:rPr>
          <w:rFonts w:ascii="Arial" w:hAnsi="Arial" w:cs="Arial"/>
          <w:b/>
          <w:bCs/>
          <w:sz w:val="20"/>
        </w:rPr>
        <w:t>A.</w:t>
      </w:r>
      <w:r w:rsidRPr="00132941">
        <w:rPr>
          <w:rFonts w:ascii="Arial" w:hAnsi="Arial" w:cs="Arial"/>
          <w:b/>
          <w:bCs/>
          <w:sz w:val="20"/>
        </w:rPr>
        <w:tab/>
        <w:t>Overview</w:t>
      </w:r>
    </w:p>
    <w:p w14:paraId="47085408" w14:textId="77777777" w:rsidR="00132941" w:rsidRPr="00132941" w:rsidRDefault="00132941" w:rsidP="00132941">
      <w:pPr>
        <w:spacing w:after="240"/>
        <w:ind w:left="720"/>
        <w:jc w:val="both"/>
        <w:rPr>
          <w:rFonts w:ascii="Arial" w:hAnsi="Arial" w:cs="Arial"/>
          <w:bCs/>
          <w:sz w:val="20"/>
        </w:rPr>
      </w:pPr>
      <w:r w:rsidRPr="00132941">
        <w:rPr>
          <w:rFonts w:ascii="Arial" w:hAnsi="Arial" w:cs="Arial"/>
          <w:bCs/>
          <w:sz w:val="20"/>
        </w:rPr>
        <w:t>HUD allocates CDBG funds according to a statutory formula, pursuant to Section 106(d) of the HCDA (42 USC 5306(d)), to those states that elect to administer CDBG non- entitlement funds. A state, in turn, distributes most of its allocation to non-entitlement units of general local government (units of general local government that do not qualify for grants under the CDBG Entitlement Program) through a method of distribution. As such, the state is primarily a pass-through entity as defined by 2 CFR Part 200 (except for certain funds a state may use directly, such as administration and technical assistance).</w:t>
      </w:r>
    </w:p>
    <w:p w14:paraId="1A74B9C3" w14:textId="77777777" w:rsidR="00132941" w:rsidRPr="00132941" w:rsidRDefault="00132941" w:rsidP="00132941">
      <w:pPr>
        <w:spacing w:after="240"/>
        <w:ind w:left="720"/>
        <w:jc w:val="both"/>
        <w:rPr>
          <w:rFonts w:ascii="Arial" w:hAnsi="Arial" w:cs="Arial"/>
          <w:bCs/>
          <w:sz w:val="20"/>
        </w:rPr>
      </w:pPr>
      <w:r w:rsidRPr="00132941">
        <w:rPr>
          <w:rFonts w:ascii="Arial" w:hAnsi="Arial" w:cs="Arial"/>
          <w:bCs/>
          <w:sz w:val="20"/>
        </w:rPr>
        <w:t>The states that have elected to administer the CDBG non-entitlement funds include all states except Hawaii. Additionally, 42 USC 5302(a)(2) of the HCDA defines Puerto Rico as a state. For CDBG-DR and CDBG-MIT, Puerto Rico, United States Virgin Islands, American Samoa, and the Commonwealth of the Northern Mariana Islands are considered states under disaster recovery allocations.</w:t>
      </w:r>
    </w:p>
    <w:p w14:paraId="368593B0" w14:textId="16C3E49A" w:rsidR="001A2761" w:rsidRPr="00F00D94" w:rsidRDefault="00132941" w:rsidP="00132941">
      <w:pPr>
        <w:spacing w:after="240"/>
        <w:ind w:left="720"/>
        <w:jc w:val="both"/>
        <w:rPr>
          <w:rFonts w:ascii="Arial" w:hAnsi="Arial" w:cs="Arial"/>
          <w:bCs/>
          <w:sz w:val="20"/>
        </w:rPr>
      </w:pPr>
      <w:r w:rsidRPr="00132941">
        <w:rPr>
          <w:rFonts w:ascii="Arial" w:hAnsi="Arial" w:cs="Arial"/>
          <w:bCs/>
          <w:sz w:val="20"/>
        </w:rPr>
        <w:t>The state of Hawaii chose not to administer the non-entitlement funds. Therefore, the non-entitlement counties in Hawaii, which otherwise would have been eligible for funding under the State CDBG program, are generally subject to the CDBG Entitlement regulations. However, the regulations apply differently to those grantees in the following ways: (1) their funding comes from Section 106(d) of the HCDA (42 USC 5306(d)); (2) funds are distributed using the formula contained in 24 CFR 570.429(c); reallocations due to grant reductions, or funds not applied for, go to the other non-entitlement counties in Hawaii on a pro rata basis (24 CFR 570.429(d)); (3) non-entitlement counties are not</w:t>
      </w:r>
      <w:r>
        <w:rPr>
          <w:rFonts w:ascii="Arial" w:hAnsi="Arial" w:cs="Arial"/>
          <w:bCs/>
          <w:sz w:val="20"/>
        </w:rPr>
        <w:t xml:space="preserve"> </w:t>
      </w:r>
      <w:r w:rsidRPr="00132941">
        <w:rPr>
          <w:rFonts w:ascii="Arial" w:hAnsi="Arial" w:cs="Arial"/>
          <w:bCs/>
          <w:sz w:val="20"/>
        </w:rPr>
        <w:t>eligible to use the exception criteria in 24 CFR 570.208(a)(1)(ii); and (4) 24 CFR 570.307 (Urban Counties) and 24 CFR 570.308 (Joint Requests) do not apply to non-entitlement counties in Hawaii. Except for these differences, non-entitlement counties in Hawaii follow the requirements of the CDBG Entitlement program (Assistance Listing 14.218).</w:t>
      </w:r>
    </w:p>
    <w:p w14:paraId="3138529B" w14:textId="77777777" w:rsidR="00132941" w:rsidRPr="00132941" w:rsidRDefault="00132941" w:rsidP="00132941">
      <w:pPr>
        <w:spacing w:after="240"/>
        <w:jc w:val="both"/>
        <w:rPr>
          <w:rFonts w:ascii="Arial" w:hAnsi="Arial" w:cs="Arial"/>
          <w:b/>
          <w:bCs/>
          <w:sz w:val="20"/>
        </w:rPr>
      </w:pPr>
      <w:r w:rsidRPr="00132941">
        <w:rPr>
          <w:rFonts w:ascii="Arial" w:hAnsi="Arial" w:cs="Arial"/>
          <w:b/>
          <w:bCs/>
          <w:sz w:val="20"/>
        </w:rPr>
        <w:t>B.</w:t>
      </w:r>
      <w:r w:rsidRPr="00132941">
        <w:rPr>
          <w:rFonts w:ascii="Arial" w:hAnsi="Arial" w:cs="Arial"/>
          <w:b/>
          <w:bCs/>
          <w:sz w:val="20"/>
        </w:rPr>
        <w:tab/>
        <w:t>Subprograms/Program Elements</w:t>
      </w:r>
    </w:p>
    <w:p w14:paraId="71451131" w14:textId="4E31ABD9" w:rsidR="00132941" w:rsidRPr="00132941" w:rsidRDefault="00132941" w:rsidP="00132941">
      <w:pPr>
        <w:spacing w:after="240"/>
        <w:ind w:left="720"/>
        <w:jc w:val="both"/>
        <w:rPr>
          <w:rFonts w:ascii="Arial" w:hAnsi="Arial" w:cs="Arial"/>
          <w:bCs/>
          <w:sz w:val="20"/>
        </w:rPr>
      </w:pPr>
      <w:r w:rsidRPr="00132941">
        <w:rPr>
          <w:rFonts w:ascii="Arial" w:hAnsi="Arial" w:cs="Arial"/>
          <w:bCs/>
          <w:sz w:val="20"/>
        </w:rPr>
        <w:t>The CARES Act provided an emergency supplemental appropriation of CDBG funding for states, as well as entitlement communities and insular areas under the CDBG program. A CDBG-CV recipient may undertake a wide range of activities directed toward assisting their community to prevent, prepare for, and respond to coronavirus, including: public services designed to increase the capacity of the local health system to address the pandemic; emergency income payment programs to assist low- and moderate- income individuals and families; interim assistance activities to address the public health emergency; assistance to microenterprises or other for-profit entities when the recipient determines that the provision of such assistance is appropriate to carry out critical services; assistance for the acquisition, rehabilitation, or construction of facilities for coronavirus testing, diagnosis, or treatment; and coronavirus planning and capacity building activities. Unlike the annual formula program, a state may use a portion of its funds to act directly to carry out activities through employees, contractors, and subrecipients in all geographic areas within its jurisdiction, including entitlemen</w:t>
      </w:r>
      <w:r>
        <w:rPr>
          <w:rFonts w:ascii="Arial" w:hAnsi="Arial" w:cs="Arial"/>
          <w:bCs/>
          <w:sz w:val="20"/>
        </w:rPr>
        <w:t>t areas and tribal populations.</w:t>
      </w:r>
    </w:p>
    <w:p w14:paraId="01B16A08" w14:textId="77777777" w:rsidR="00132941" w:rsidRPr="00132941" w:rsidRDefault="00132941" w:rsidP="00132941">
      <w:pPr>
        <w:spacing w:after="240"/>
        <w:ind w:left="720"/>
        <w:jc w:val="both"/>
        <w:rPr>
          <w:rFonts w:ascii="Arial" w:hAnsi="Arial" w:cs="Arial"/>
          <w:bCs/>
          <w:sz w:val="20"/>
        </w:rPr>
      </w:pPr>
      <w:r w:rsidRPr="00132941">
        <w:rPr>
          <w:rFonts w:ascii="Arial" w:hAnsi="Arial" w:cs="Arial"/>
          <w:bCs/>
          <w:sz w:val="20"/>
        </w:rPr>
        <w:t xml:space="preserve">The RHP program supports individuals in recovery onto a path to self-sufficiency. By providing stable housing to support recovery, RHP supports efforts for independent living. More specifically, RHP provides the funds to develop housing or maintain housing for individuals. States may carry </w:t>
      </w:r>
      <w:r w:rsidRPr="00132941">
        <w:rPr>
          <w:rFonts w:ascii="Arial" w:hAnsi="Arial" w:cs="Arial"/>
          <w:bCs/>
          <w:sz w:val="20"/>
        </w:rPr>
        <w:lastRenderedPageBreak/>
        <w:t>out activities directly or through subrecipients or contractors with their RHP funds and in all geographic areas within its jurisdiction, including entitlement areas and tribal populations.</w:t>
      </w:r>
    </w:p>
    <w:p w14:paraId="05565485" w14:textId="448FA103" w:rsidR="00132941" w:rsidRPr="00132941" w:rsidRDefault="00132941" w:rsidP="00132941">
      <w:pPr>
        <w:spacing w:after="240"/>
        <w:ind w:left="720"/>
        <w:jc w:val="both"/>
        <w:rPr>
          <w:rFonts w:ascii="Arial" w:hAnsi="Arial" w:cs="Arial"/>
          <w:bCs/>
          <w:sz w:val="20"/>
        </w:rPr>
      </w:pPr>
      <w:r w:rsidRPr="00132941">
        <w:rPr>
          <w:rFonts w:ascii="Arial" w:hAnsi="Arial" w:cs="Arial"/>
          <w:bCs/>
          <w:sz w:val="20"/>
        </w:rPr>
        <w:t>The NSP1 and NSP3 grants are special CDBG allocations to address the problem of abandoned and foreclosed homes. HERA and the Dodd-Frank Act established the need, targets the geographic areas, and limits the eligible uses of NSP funds. A state choosing to carry out an activity directly must apply the requirements of 24 CFR 570.483(b) to determine whether the activity has met the low-, moderate-, and middle-income national objective. Section 2301(f)(3)(A) of HERA defines eligible individuals and families as those that do not exceed 120 percent of area median income, which differs from the annual for</w:t>
      </w:r>
      <w:r>
        <w:rPr>
          <w:rFonts w:ascii="Arial" w:hAnsi="Arial" w:cs="Arial"/>
          <w:bCs/>
          <w:sz w:val="20"/>
        </w:rPr>
        <w:t>mula CDBG program requirements.</w:t>
      </w:r>
    </w:p>
    <w:p w14:paraId="3D7F8C06" w14:textId="70789A33" w:rsidR="009656BB" w:rsidRDefault="00132941" w:rsidP="00132941">
      <w:pPr>
        <w:spacing w:after="240"/>
        <w:ind w:left="720"/>
        <w:jc w:val="both"/>
        <w:rPr>
          <w:rFonts w:ascii="Arial" w:hAnsi="Arial" w:cs="Arial"/>
          <w:bCs/>
          <w:sz w:val="20"/>
        </w:rPr>
      </w:pPr>
      <w:r w:rsidRPr="00132941">
        <w:rPr>
          <w:rFonts w:ascii="Arial" w:hAnsi="Arial" w:cs="Arial"/>
          <w:bCs/>
          <w:sz w:val="20"/>
        </w:rPr>
        <w:t>HUD provides flexible CDBG-DR grants to help cities, counties, and states recover from Presidentially declared disasters, especially in low-income areas, subject to availability of supplemental appropriations. In response to presidentially declared disasters, Congress may appropriate additional funding for the CDBG program as CDBG-DR grants to rebuild the affected areas and provide crucial seed money to start the recovery process.</w:t>
      </w:r>
      <w:r>
        <w:rPr>
          <w:rFonts w:ascii="Arial" w:hAnsi="Arial" w:cs="Arial"/>
          <w:bCs/>
          <w:sz w:val="20"/>
        </w:rPr>
        <w:t xml:space="preserve"> </w:t>
      </w:r>
      <w:r w:rsidRPr="00132941">
        <w:rPr>
          <w:rFonts w:ascii="Arial" w:hAnsi="Arial" w:cs="Arial"/>
          <w:bCs/>
          <w:sz w:val="20"/>
        </w:rPr>
        <w:t>Since CDBG-DR assistance may fund a broad range of recovery activities, HUD can help communities and neighborhoods that otherwise might not recover due to limited resources.</w:t>
      </w:r>
    </w:p>
    <w:p w14:paraId="1EB418C6" w14:textId="629C1C4A" w:rsidR="00132941" w:rsidRPr="00132941" w:rsidRDefault="00132941" w:rsidP="00132941">
      <w:pPr>
        <w:spacing w:after="240"/>
        <w:ind w:left="720"/>
        <w:jc w:val="both"/>
        <w:rPr>
          <w:rFonts w:ascii="Arial" w:hAnsi="Arial" w:cs="Arial"/>
          <w:bCs/>
          <w:sz w:val="20"/>
        </w:rPr>
      </w:pPr>
      <w:r w:rsidRPr="00132941">
        <w:rPr>
          <w:rFonts w:ascii="Arial" w:hAnsi="Arial" w:cs="Arial"/>
          <w:bCs/>
          <w:sz w:val="20"/>
        </w:rPr>
        <w:t xml:space="preserve">HUD also provides CDBG-MIT grants to help presidentially declared cities, counties and states alleviate risk and reduce future losses. Through these grants, HUD can help grantees support data-driven project design, build grantees’ capacity to analyze risks and update its hazard mitigation plans, and support community risk reduction policy development. These grants are made to grantees that experienced prior qualifying disasters. The auditor can find links to the appropriate public law at </w:t>
      </w:r>
      <w:hyperlink r:id="rId21" w:history="1">
        <w:r>
          <w:rPr>
            <w:rStyle w:val="Hyperlink"/>
            <w:rFonts w:ascii="Arial" w:hAnsi="Arial" w:cs="Arial"/>
            <w:bCs/>
            <w:sz w:val="20"/>
          </w:rPr>
          <w:t>https://www.hudexchange.info/programs/cdbg-dr/cdbg-dr-laws-regulations-and-federal-register-notices/</w:t>
        </w:r>
      </w:hyperlink>
      <w:r>
        <w:rPr>
          <w:rFonts w:ascii="Arial" w:hAnsi="Arial" w:cs="Arial"/>
          <w:bCs/>
          <w:sz w:val="20"/>
        </w:rPr>
        <w:t>.</w:t>
      </w:r>
    </w:p>
    <w:p w14:paraId="7E273107" w14:textId="259A1F4F" w:rsidR="00132941" w:rsidRPr="00132941" w:rsidRDefault="00132941" w:rsidP="00132941">
      <w:pPr>
        <w:spacing w:after="240"/>
        <w:ind w:left="720"/>
        <w:jc w:val="both"/>
        <w:rPr>
          <w:rFonts w:ascii="Arial" w:hAnsi="Arial" w:cs="Arial"/>
          <w:bCs/>
          <w:sz w:val="20"/>
        </w:rPr>
      </w:pPr>
      <w:r w:rsidRPr="00132941">
        <w:rPr>
          <w:rFonts w:ascii="Arial" w:hAnsi="Arial" w:cs="Arial"/>
          <w:bCs/>
          <w:sz w:val="20"/>
        </w:rPr>
        <w:t xml:space="preserve">The Federal Register notices that govern the use of CDBG-DR and CDBG-MIT funds are available at </w:t>
      </w:r>
      <w:hyperlink r:id="rId22" w:history="1">
        <w:r w:rsidRPr="0093732E">
          <w:rPr>
            <w:rStyle w:val="Hyperlink"/>
            <w:rFonts w:ascii="Arial" w:hAnsi="Arial" w:cs="Arial"/>
            <w:bCs/>
            <w:sz w:val="20"/>
          </w:rPr>
          <w:t>https://www.hudexchange.info/programs/cdbg-dr/cdbg-dr-laws-regulations-and-federal-register-notices</w:t>
        </w:r>
      </w:hyperlink>
      <w:r w:rsidRPr="00132941">
        <w:rPr>
          <w:rFonts w:ascii="Arial" w:hAnsi="Arial" w:cs="Arial"/>
          <w:bCs/>
          <w:sz w:val="20"/>
        </w:rPr>
        <w:t xml:space="preserve"> and </w:t>
      </w:r>
      <w:hyperlink r:id="rId23" w:history="1">
        <w:r w:rsidRPr="0093732E">
          <w:rPr>
            <w:rStyle w:val="Hyperlink"/>
            <w:rFonts w:ascii="Arial" w:hAnsi="Arial" w:cs="Arial"/>
            <w:bCs/>
            <w:sz w:val="20"/>
          </w:rPr>
          <w:t>https://www.hudexchange.info/programs/cdbg-mit/</w:t>
        </w:r>
      </w:hyperlink>
      <w:r w:rsidRPr="00132941">
        <w:rPr>
          <w:rFonts w:ascii="Arial" w:hAnsi="Arial" w:cs="Arial"/>
          <w:bCs/>
          <w:sz w:val="20"/>
        </w:rPr>
        <w:t>. Auditors should consult the applicable Federal Register notices for the specific CDBG-DR or CDBG-MIT award allocated to the state.</w:t>
      </w:r>
    </w:p>
    <w:p w14:paraId="5DC08AD1" w14:textId="0AB63435" w:rsidR="00132941" w:rsidRPr="00F00D94" w:rsidRDefault="00D73CAB" w:rsidP="008E1A98">
      <w:pPr>
        <w:spacing w:after="240"/>
        <w:jc w:val="both"/>
        <w:rPr>
          <w:rFonts w:ascii="Arial" w:hAnsi="Arial" w:cs="Arial"/>
          <w:bCs/>
          <w:sz w:val="20"/>
        </w:rPr>
      </w:pPr>
      <w:r>
        <w:rPr>
          <w:rFonts w:ascii="Arial" w:hAnsi="Arial" w:cs="Arial"/>
          <w:bCs/>
          <w:i/>
          <w:sz w:val="20"/>
        </w:rPr>
        <w:t>(Source: 2022 OMB Compliance Supplement, Part 4, Department of Housing and Urban Development AL 14.228 Community Development Block Grants/State’s Program and Non-Entitlement in Hawaii)</w:t>
      </w:r>
    </w:p>
    <w:p w14:paraId="612B87C9" w14:textId="77777777" w:rsidR="009656BB" w:rsidRPr="00F00D94" w:rsidRDefault="009656BB" w:rsidP="008E1A98">
      <w:pPr>
        <w:pStyle w:val="Heading3"/>
        <w:spacing w:line="240" w:lineRule="auto"/>
        <w:jc w:val="both"/>
        <w:rPr>
          <w:rFonts w:cs="Arial"/>
          <w:sz w:val="28"/>
          <w:szCs w:val="28"/>
        </w:rPr>
      </w:pPr>
      <w:bookmarkStart w:id="13" w:name="_Toc118270874"/>
      <w:r w:rsidRPr="00F00D94">
        <w:rPr>
          <w:rFonts w:cs="Arial"/>
        </w:rPr>
        <w:t>III. Source of Governing Requirements</w:t>
      </w:r>
      <w:bookmarkEnd w:id="13"/>
    </w:p>
    <w:p w14:paraId="7553DC5F" w14:textId="0AFD8DFA" w:rsidR="00E37304" w:rsidRPr="00D73CAB" w:rsidRDefault="00D73CAB" w:rsidP="008E1A98">
      <w:pPr>
        <w:spacing w:after="240"/>
        <w:jc w:val="both"/>
        <w:rPr>
          <w:rFonts w:ascii="Arial" w:hAnsi="Arial" w:cs="Arial"/>
          <w:bCs/>
          <w:sz w:val="20"/>
        </w:rPr>
      </w:pPr>
      <w:r w:rsidRPr="00D73CAB">
        <w:rPr>
          <w:rFonts w:ascii="Arial" w:hAnsi="Arial" w:cs="Arial"/>
          <w:bCs/>
          <w:sz w:val="20"/>
        </w:rPr>
        <w:t>The State CDBG program is subject to Title I of the HCDA (42 USC 5301 et seq.). Implementing regulations may be found at 24 CFR Part 570, Subpart I. Any subparts other than Subpart I do not apply to the State CDBG program except as expressly provided otherwise. In addition to federal statutory and regulatory requirements, a state has the authority to issue rules consistent with federal statutes and regulations. An auditor should review the State CDBG program requirements rules before beginning the audit (24</w:t>
      </w:r>
      <w:r>
        <w:rPr>
          <w:rFonts w:ascii="Arial" w:hAnsi="Arial" w:cs="Arial"/>
          <w:bCs/>
          <w:sz w:val="20"/>
        </w:rPr>
        <w:t xml:space="preserve"> CFR 570.480 and 570.481).</w:t>
      </w:r>
    </w:p>
    <w:p w14:paraId="0AC46F2A" w14:textId="3C3C768E" w:rsidR="00D73CAB" w:rsidRPr="00D73CAB" w:rsidRDefault="00D73CAB" w:rsidP="008E1A98">
      <w:pPr>
        <w:spacing w:after="240"/>
        <w:jc w:val="both"/>
        <w:rPr>
          <w:rFonts w:ascii="Arial" w:hAnsi="Arial" w:cs="Arial"/>
          <w:bCs/>
          <w:sz w:val="20"/>
        </w:rPr>
      </w:pPr>
      <w:r w:rsidRPr="00D73CAB">
        <w:rPr>
          <w:rFonts w:ascii="Arial" w:hAnsi="Arial" w:cs="Arial"/>
          <w:bCs/>
          <w:sz w:val="20"/>
        </w:rPr>
        <w:t>The State CDBG program was authorized by the Omnibus Budget Reconciliation Act of 1981. Therefore, the State CDBG program is excluded from coverage of some subparts of 2 CFR Part 200, however, the provisions set-forth in the fiscal requirements contained in 24 CFR 570.489 does apply some of the elements of 2 CFR Part 200. For State CDBG, in lieu of subparts C, D, and E of 2 CFR Part 200, see:</w:t>
      </w:r>
    </w:p>
    <w:p w14:paraId="0F7299A4" w14:textId="158032D4" w:rsidR="00D73CAB" w:rsidRPr="00D73CAB" w:rsidRDefault="00D73CAB" w:rsidP="008E1A98">
      <w:pPr>
        <w:spacing w:after="240"/>
        <w:jc w:val="both"/>
        <w:rPr>
          <w:rFonts w:ascii="Arial" w:hAnsi="Arial" w:cs="Arial"/>
          <w:bCs/>
          <w:sz w:val="20"/>
        </w:rPr>
      </w:pPr>
      <w:r w:rsidRPr="00D73CAB">
        <w:rPr>
          <w:rFonts w:ascii="Arial" w:hAnsi="Arial" w:cs="Arial"/>
          <w:bCs/>
          <w:sz w:val="20"/>
        </w:rPr>
        <w:t>•</w:t>
      </w:r>
      <w:r w:rsidRPr="00D73CAB">
        <w:rPr>
          <w:rFonts w:ascii="Arial" w:hAnsi="Arial" w:cs="Arial"/>
          <w:bCs/>
          <w:sz w:val="20"/>
        </w:rPr>
        <w:tab/>
        <w:t>24 CFR 570.489(a) for limitations on adm</w:t>
      </w:r>
      <w:r>
        <w:rPr>
          <w:rFonts w:ascii="Arial" w:hAnsi="Arial" w:cs="Arial"/>
          <w:bCs/>
          <w:sz w:val="20"/>
        </w:rPr>
        <w:t>inistration and planning costs,</w:t>
      </w:r>
    </w:p>
    <w:p w14:paraId="667CAF71" w14:textId="6F7D1225" w:rsidR="00D73CAB" w:rsidRPr="00D73CAB" w:rsidRDefault="00D73CAB" w:rsidP="00D73CAB">
      <w:pPr>
        <w:spacing w:after="240"/>
        <w:ind w:left="720" w:hanging="720"/>
        <w:jc w:val="both"/>
        <w:rPr>
          <w:rFonts w:ascii="Arial" w:hAnsi="Arial" w:cs="Arial"/>
          <w:bCs/>
          <w:sz w:val="20"/>
        </w:rPr>
      </w:pPr>
      <w:r w:rsidRPr="00D73CAB">
        <w:rPr>
          <w:rFonts w:ascii="Arial" w:hAnsi="Arial" w:cs="Arial"/>
          <w:bCs/>
          <w:sz w:val="20"/>
        </w:rPr>
        <w:t>•</w:t>
      </w:r>
      <w:r w:rsidRPr="00D73CAB">
        <w:rPr>
          <w:rFonts w:ascii="Arial" w:hAnsi="Arial" w:cs="Arial"/>
          <w:bCs/>
          <w:sz w:val="20"/>
        </w:rPr>
        <w:tab/>
        <w:t xml:space="preserve">24 CFR 570.489(b) for pre-agreement cost requirements, Note: In addition to the state being allowed to incur costs before signing the grant agreement with HUD, the State may also establish </w:t>
      </w:r>
      <w:r w:rsidRPr="00D73CAB">
        <w:rPr>
          <w:rFonts w:ascii="Arial" w:hAnsi="Arial" w:cs="Arial"/>
          <w:bCs/>
          <w:sz w:val="20"/>
        </w:rPr>
        <w:lastRenderedPageBreak/>
        <w:t>procedures to allow a unit of general local government to incur pre- agreement costs before signing the award with the State.</w:t>
      </w:r>
    </w:p>
    <w:p w14:paraId="78B1B583" w14:textId="2A233768" w:rsidR="00D73CAB" w:rsidRPr="00D73CAB" w:rsidRDefault="00D73CAB" w:rsidP="00D73CAB">
      <w:pPr>
        <w:spacing w:after="240"/>
        <w:ind w:left="720" w:hanging="720"/>
        <w:jc w:val="both"/>
        <w:rPr>
          <w:rFonts w:ascii="Arial" w:hAnsi="Arial" w:cs="Arial"/>
          <w:bCs/>
          <w:sz w:val="20"/>
        </w:rPr>
      </w:pPr>
      <w:r w:rsidRPr="00D73CAB">
        <w:rPr>
          <w:rFonts w:ascii="Arial" w:hAnsi="Arial" w:cs="Arial"/>
          <w:bCs/>
          <w:sz w:val="20"/>
        </w:rPr>
        <w:t>•</w:t>
      </w:r>
      <w:r w:rsidRPr="00D73CAB">
        <w:rPr>
          <w:rFonts w:ascii="Arial" w:hAnsi="Arial" w:cs="Arial"/>
          <w:bCs/>
          <w:sz w:val="20"/>
        </w:rPr>
        <w:tab/>
        <w:t>24 CFR 570.489(c) for federal grant payment requirements, which references the requirements related to Treasury-State</w:t>
      </w:r>
      <w:r>
        <w:rPr>
          <w:rFonts w:ascii="Arial" w:hAnsi="Arial" w:cs="Arial"/>
          <w:bCs/>
          <w:sz w:val="20"/>
        </w:rPr>
        <w:t xml:space="preserve"> Agreements at 31 CFR Part 205,</w:t>
      </w:r>
    </w:p>
    <w:p w14:paraId="05B90F53" w14:textId="1115F6C6" w:rsidR="006F570B" w:rsidRDefault="00D73CAB" w:rsidP="00D73CAB">
      <w:pPr>
        <w:spacing w:after="240"/>
        <w:ind w:left="720" w:hanging="720"/>
        <w:jc w:val="both"/>
        <w:rPr>
          <w:rFonts w:ascii="Arial" w:hAnsi="Arial" w:cs="Arial"/>
          <w:bCs/>
          <w:sz w:val="20"/>
        </w:rPr>
      </w:pPr>
      <w:r w:rsidRPr="00D73CAB">
        <w:rPr>
          <w:rFonts w:ascii="Arial" w:hAnsi="Arial" w:cs="Arial"/>
          <w:bCs/>
          <w:sz w:val="20"/>
        </w:rPr>
        <w:t>•</w:t>
      </w:r>
      <w:r w:rsidRPr="00D73CAB">
        <w:rPr>
          <w:rFonts w:ascii="Arial" w:hAnsi="Arial" w:cs="Arial"/>
          <w:bCs/>
          <w:sz w:val="20"/>
        </w:rPr>
        <w:tab/>
        <w:t>24 CFR 570.489(d) for fiscal controls and accounting procedures, which includes three options for State CDBG grantees: (i) Using fiscal and administrative requirements applicable to the use of its own funds; (ii) Adopting new fiscal and administrative requirements; or (iii) Applying the provisions in 2 CFR Part 200,</w:t>
      </w:r>
    </w:p>
    <w:p w14:paraId="00550CFF" w14:textId="73421F6E" w:rsidR="00D73CAB" w:rsidRPr="00D73CAB" w:rsidRDefault="00D73CAB" w:rsidP="00D73CAB">
      <w:pPr>
        <w:spacing w:after="240"/>
        <w:ind w:left="720" w:hanging="720"/>
        <w:jc w:val="both"/>
        <w:rPr>
          <w:rFonts w:ascii="Arial" w:hAnsi="Arial" w:cs="Arial"/>
          <w:bCs/>
          <w:sz w:val="20"/>
        </w:rPr>
      </w:pPr>
      <w:r w:rsidRPr="00D73CAB">
        <w:rPr>
          <w:rFonts w:ascii="Arial" w:hAnsi="Arial" w:cs="Arial"/>
          <w:bCs/>
          <w:sz w:val="20"/>
        </w:rPr>
        <w:t>•</w:t>
      </w:r>
      <w:r w:rsidRPr="00D73CAB">
        <w:rPr>
          <w:rFonts w:ascii="Arial" w:hAnsi="Arial" w:cs="Arial"/>
          <w:bCs/>
          <w:sz w:val="20"/>
        </w:rPr>
        <w:tab/>
        <w:t>24 CFR 570.489(e) and (f) for program income requirements, including revolving funds held by the state or awarded uni</w:t>
      </w:r>
      <w:r>
        <w:rPr>
          <w:rFonts w:ascii="Arial" w:hAnsi="Arial" w:cs="Arial"/>
          <w:bCs/>
          <w:sz w:val="20"/>
        </w:rPr>
        <w:t>ts of general local government.</w:t>
      </w:r>
    </w:p>
    <w:p w14:paraId="0998B31D" w14:textId="2A4BB6A3" w:rsidR="00D73CAB" w:rsidRPr="00D73CAB" w:rsidRDefault="00D73CAB" w:rsidP="00D73CAB">
      <w:pPr>
        <w:spacing w:after="240"/>
        <w:ind w:left="720" w:hanging="720"/>
        <w:jc w:val="both"/>
        <w:rPr>
          <w:rFonts w:ascii="Arial" w:hAnsi="Arial" w:cs="Arial"/>
          <w:bCs/>
          <w:sz w:val="20"/>
        </w:rPr>
      </w:pPr>
      <w:r w:rsidRPr="00D73CAB">
        <w:rPr>
          <w:rFonts w:ascii="Arial" w:hAnsi="Arial" w:cs="Arial"/>
          <w:bCs/>
          <w:sz w:val="20"/>
        </w:rPr>
        <w:t>•</w:t>
      </w:r>
      <w:r w:rsidRPr="00D73CAB">
        <w:rPr>
          <w:rFonts w:ascii="Arial" w:hAnsi="Arial" w:cs="Arial"/>
          <w:bCs/>
          <w:sz w:val="20"/>
        </w:rPr>
        <w:tab/>
        <w:t>24 CFR 570.489(j) and (k) for requirements regarding real and personal property (equipment), including the change of use of real property under the unit of general local government’s control (including activities undertaken by subrecipients). In lieu of 24 CFR Part 200, the state shall establish and implement requirements governing the use, management, and disposition of real and personal property acquired with CDBG funds.</w:t>
      </w:r>
    </w:p>
    <w:p w14:paraId="4862FF29" w14:textId="2D2E7627" w:rsidR="00D73CAB" w:rsidRPr="00D73CAB" w:rsidRDefault="00D73CAB" w:rsidP="00D73CAB">
      <w:pPr>
        <w:spacing w:after="240"/>
        <w:ind w:left="720" w:hanging="720"/>
        <w:jc w:val="both"/>
        <w:rPr>
          <w:rFonts w:ascii="Arial" w:hAnsi="Arial" w:cs="Arial"/>
          <w:bCs/>
          <w:sz w:val="20"/>
        </w:rPr>
      </w:pPr>
      <w:r w:rsidRPr="00D73CAB">
        <w:rPr>
          <w:rFonts w:ascii="Arial" w:hAnsi="Arial" w:cs="Arial"/>
          <w:bCs/>
          <w:sz w:val="20"/>
        </w:rPr>
        <w:t>•</w:t>
      </w:r>
      <w:r w:rsidRPr="00D73CAB">
        <w:rPr>
          <w:rFonts w:ascii="Arial" w:hAnsi="Arial" w:cs="Arial"/>
          <w:bCs/>
          <w:sz w:val="20"/>
        </w:rPr>
        <w:tab/>
        <w:t>24 CFR 570.489(p) for provisions related to cost principles and prior approval, which reapplies 2 CFR Part 200, Subpart E, except that certain cost items are allowable withou</w:t>
      </w:r>
      <w:r>
        <w:rPr>
          <w:rFonts w:ascii="Arial" w:hAnsi="Arial" w:cs="Arial"/>
          <w:bCs/>
          <w:sz w:val="20"/>
        </w:rPr>
        <w:t>t the prior approval of HUD.</w:t>
      </w:r>
    </w:p>
    <w:p w14:paraId="12A8BD55" w14:textId="10E2AFDF" w:rsidR="00D73CAB" w:rsidRDefault="00D73CAB" w:rsidP="00D73CAB">
      <w:pPr>
        <w:spacing w:after="240"/>
        <w:jc w:val="both"/>
        <w:rPr>
          <w:rFonts w:ascii="Arial" w:hAnsi="Arial" w:cs="Arial"/>
          <w:bCs/>
          <w:sz w:val="20"/>
        </w:rPr>
      </w:pPr>
      <w:r w:rsidRPr="00D73CAB">
        <w:rPr>
          <w:rFonts w:ascii="Arial" w:hAnsi="Arial" w:cs="Arial"/>
          <w:bCs/>
          <w:sz w:val="20"/>
        </w:rPr>
        <w:t>These alternative requirements to sections of 2 CFR Part 200 are applicable to state grantees of CDBG (but not the non-entitlement counties in Hawaii) and its subrecipients.</w:t>
      </w:r>
    </w:p>
    <w:p w14:paraId="2F4D3896" w14:textId="6F714F38" w:rsidR="00D73CAB" w:rsidRPr="00D73CAB" w:rsidRDefault="00D73CAB" w:rsidP="00D73CAB">
      <w:pPr>
        <w:spacing w:after="240"/>
        <w:jc w:val="both"/>
        <w:rPr>
          <w:rFonts w:ascii="Arial" w:hAnsi="Arial" w:cs="Arial"/>
          <w:bCs/>
          <w:sz w:val="20"/>
        </w:rPr>
      </w:pPr>
      <w:r w:rsidRPr="00D73CAB">
        <w:rPr>
          <w:rFonts w:ascii="Arial" w:hAnsi="Arial" w:cs="Arial"/>
          <w:bCs/>
          <w:sz w:val="20"/>
        </w:rPr>
        <w:t xml:space="preserve">CDBG-CV is authorized in title 12 of Division B of the CARES Act. HUD published a </w:t>
      </w:r>
      <w:r w:rsidRPr="00D73CAB">
        <w:rPr>
          <w:rFonts w:ascii="Arial" w:hAnsi="Arial" w:cs="Arial"/>
          <w:bCs/>
          <w:i/>
          <w:sz w:val="20"/>
        </w:rPr>
        <w:t>“Notice of Program Rules, Waivers, and Alternative Requirements Under the CARES Act for CDBG-CV Grants, FY 2019 and 2020 CDBG Grants, and for Other Formula Programs”</w:t>
      </w:r>
      <w:r w:rsidRPr="00D73CAB">
        <w:rPr>
          <w:rFonts w:ascii="Arial" w:hAnsi="Arial" w:cs="Arial"/>
          <w:bCs/>
          <w:sz w:val="20"/>
        </w:rPr>
        <w:t xml:space="preserve"> (85 FR 51457, August 20, 2020) (“CDBG-CV Notice”) that establishes the program rules, alternative requirements, and the regulatory waivers for the use of CDBG-C</w:t>
      </w:r>
      <w:r>
        <w:rPr>
          <w:rFonts w:ascii="Arial" w:hAnsi="Arial" w:cs="Arial"/>
          <w:bCs/>
          <w:sz w:val="20"/>
        </w:rPr>
        <w:t>V funds.</w:t>
      </w:r>
    </w:p>
    <w:p w14:paraId="6381C4AB" w14:textId="053F0976" w:rsidR="00D73CAB" w:rsidRDefault="00D73CAB" w:rsidP="00D73CAB">
      <w:pPr>
        <w:spacing w:after="240"/>
        <w:jc w:val="both"/>
        <w:rPr>
          <w:rFonts w:ascii="Arial" w:hAnsi="Arial" w:cs="Arial"/>
          <w:bCs/>
          <w:sz w:val="20"/>
        </w:rPr>
      </w:pPr>
      <w:r w:rsidRPr="00D73CAB">
        <w:rPr>
          <w:rFonts w:ascii="Arial" w:hAnsi="Arial" w:cs="Arial"/>
          <w:bCs/>
          <w:sz w:val="20"/>
        </w:rPr>
        <w:t xml:space="preserve">RHP is authorized in Section 8071 of the SUPPORT Act. HUD established the requirements for the RHP program, based on CDBG program requirements, in the </w:t>
      </w:r>
      <w:r w:rsidRPr="00D73CAB">
        <w:rPr>
          <w:rFonts w:ascii="Arial" w:hAnsi="Arial" w:cs="Arial"/>
          <w:bCs/>
          <w:i/>
          <w:sz w:val="20"/>
        </w:rPr>
        <w:t>“Notice of FY2020 Allocations, Waivers, and Alternative Requirements for the Pilot Recovery Housing Program”</w:t>
      </w:r>
      <w:r w:rsidRPr="00D73CAB">
        <w:rPr>
          <w:rFonts w:ascii="Arial" w:hAnsi="Arial" w:cs="Arial"/>
          <w:bCs/>
          <w:sz w:val="20"/>
        </w:rPr>
        <w:t xml:space="preserve"> (85 FR 75361, November 25, 2020) (“RHP Program Notice”). Those requirements include waivers and alternative requirements to CDBG regulations and the HCDA for the use of RHP funds appropriated under the FY 20 Appropriations Act. HUD extended those requirements through the </w:t>
      </w:r>
      <w:r w:rsidRPr="00D73CAB">
        <w:rPr>
          <w:rFonts w:ascii="Arial" w:hAnsi="Arial" w:cs="Arial"/>
          <w:bCs/>
          <w:i/>
          <w:sz w:val="20"/>
        </w:rPr>
        <w:t>“Notice of Waivers and Alternative Requirements for the Pilot Recovery Housing Program”</w:t>
      </w:r>
      <w:r w:rsidRPr="00D73CAB">
        <w:rPr>
          <w:rFonts w:ascii="Arial" w:hAnsi="Arial" w:cs="Arial"/>
          <w:bCs/>
          <w:sz w:val="20"/>
        </w:rPr>
        <w:t xml:space="preserve"> (86 FR 38496, July 21, 2021) (“RHP FY21 Notice”) to RHP funds appropriated by the FY 21 Appropriations Act and any future RHP appropriations.</w:t>
      </w:r>
    </w:p>
    <w:p w14:paraId="0CF80ED7" w14:textId="1D39426B" w:rsidR="00E37304" w:rsidRPr="00E37304" w:rsidRDefault="00E37304" w:rsidP="00E37304">
      <w:pPr>
        <w:spacing w:after="240"/>
        <w:jc w:val="both"/>
        <w:rPr>
          <w:rFonts w:ascii="Arial" w:hAnsi="Arial" w:cs="Arial"/>
          <w:bCs/>
          <w:sz w:val="20"/>
        </w:rPr>
      </w:pPr>
      <w:r w:rsidRPr="00E37304">
        <w:rPr>
          <w:rFonts w:ascii="Arial" w:hAnsi="Arial" w:cs="Arial"/>
          <w:bCs/>
          <w:sz w:val="20"/>
        </w:rPr>
        <w:t xml:space="preserve">NSP1, NSP2, and NSP3 funds are subject to HERA, ARRA, and the Dodd-Frank Act, respectively, and based on CDBG Program Requirements. NSP1 is authorized by Title III of Division B of HERA. HUD published a </w:t>
      </w:r>
      <w:r w:rsidRPr="00E37304">
        <w:rPr>
          <w:rFonts w:ascii="Arial" w:hAnsi="Arial" w:cs="Arial"/>
          <w:bCs/>
          <w:i/>
          <w:sz w:val="20"/>
        </w:rPr>
        <w:t>“Notice of Allocations, Application Procedures, Regulatory Waivers Granted to and Alternative Requirements for Emergency Assistance for Redevelopment of Abandoned and Foreclosed Homes Grantees Under the Housing and Economic Recovery Act, 2008”</w:t>
      </w:r>
      <w:r w:rsidRPr="00E37304">
        <w:rPr>
          <w:rFonts w:ascii="Arial" w:hAnsi="Arial" w:cs="Arial"/>
          <w:bCs/>
          <w:sz w:val="20"/>
        </w:rPr>
        <w:t xml:space="preserve"> (NSP Notice) that advises the public of the allocation formula, allocation amounts, the list of grantees, alternative requirements, and the waivers of regulations provided to NSP funds (see “Availability of Other Program Information” below). The notices are available at </w:t>
      </w:r>
      <w:hyperlink r:id="rId24" w:history="1">
        <w:r w:rsidRPr="0093732E">
          <w:rPr>
            <w:rStyle w:val="Hyperlink"/>
            <w:rFonts w:ascii="Arial" w:hAnsi="Arial" w:cs="Arial"/>
            <w:bCs/>
            <w:sz w:val="20"/>
          </w:rPr>
          <w:t>https://www.hudexchange.info/nsp/nsp-laws-regulations-and-federal-register-notices/</w:t>
        </w:r>
      </w:hyperlink>
      <w:r w:rsidRPr="00E37304">
        <w:rPr>
          <w:rFonts w:ascii="Arial" w:hAnsi="Arial" w:cs="Arial"/>
          <w:bCs/>
          <w:sz w:val="20"/>
        </w:rPr>
        <w:t xml:space="preserve">. The requirements of HERA have been updated by (1) a notice in the </w:t>
      </w:r>
      <w:r w:rsidRPr="00E37304">
        <w:rPr>
          <w:rFonts w:ascii="Arial" w:hAnsi="Arial" w:cs="Arial"/>
          <w:bCs/>
          <w:i/>
          <w:sz w:val="20"/>
        </w:rPr>
        <w:t>Federal Register</w:t>
      </w:r>
      <w:r w:rsidRPr="00E37304">
        <w:rPr>
          <w:rFonts w:ascii="Arial" w:hAnsi="Arial" w:cs="Arial"/>
          <w:bCs/>
          <w:sz w:val="20"/>
        </w:rPr>
        <w:t xml:space="preserve">, Docket No. FR-5255-N-02 (NSP1 Bridge Notice) on June 19, 2009 (74 FR 29223-29229), which provided revisions and technical corrections to the NSP Notice and changes to NSP made by ARRA; (2) a notice in the </w:t>
      </w:r>
      <w:r w:rsidRPr="00E37304">
        <w:rPr>
          <w:rFonts w:ascii="Arial" w:hAnsi="Arial" w:cs="Arial"/>
          <w:bCs/>
          <w:i/>
          <w:sz w:val="20"/>
        </w:rPr>
        <w:t>Federal Register</w:t>
      </w:r>
      <w:r w:rsidRPr="00E37304">
        <w:rPr>
          <w:rFonts w:ascii="Arial" w:hAnsi="Arial" w:cs="Arial"/>
          <w:bCs/>
          <w:sz w:val="20"/>
        </w:rPr>
        <w:t xml:space="preserve">, Docket No. 5321-N-03 (NSP Notice) on April 9, 2010 (75 FR 18228-18231) to note a change in definitions and modification to the NSP; (3) the Dodd-Frank Wall Street Reform and Consumer Protection Act of July </w:t>
      </w:r>
      <w:r w:rsidRPr="00E37304">
        <w:rPr>
          <w:rFonts w:ascii="Arial" w:hAnsi="Arial" w:cs="Arial"/>
          <w:bCs/>
          <w:sz w:val="20"/>
        </w:rPr>
        <w:lastRenderedPageBreak/>
        <w:t xml:space="preserve">21, 2010 (Pub. L. No.111-203); and (4) a notice in the </w:t>
      </w:r>
      <w:r w:rsidRPr="00E37304">
        <w:rPr>
          <w:rFonts w:ascii="Arial" w:hAnsi="Arial" w:cs="Arial"/>
          <w:bCs/>
          <w:i/>
          <w:sz w:val="20"/>
        </w:rPr>
        <w:t>Federal Register</w:t>
      </w:r>
      <w:r w:rsidRPr="00E37304">
        <w:rPr>
          <w:rFonts w:ascii="Arial" w:hAnsi="Arial" w:cs="Arial"/>
          <w:bCs/>
          <w:sz w:val="20"/>
        </w:rPr>
        <w:t>, Docket No. FR-5447-N-01 (NSP3) on October 19, 2010 (75 FR 64322-64348) to incorporate the bridge notice, the changes made by ARRA, and additional changes and clarification. Most of these requirements were incorporated into the NSP3 Notice.</w:t>
      </w:r>
    </w:p>
    <w:p w14:paraId="5E5AA698" w14:textId="60DD9A0D" w:rsidR="00E37304" w:rsidRDefault="00E37304" w:rsidP="008E1A98">
      <w:pPr>
        <w:spacing w:after="240"/>
        <w:jc w:val="both"/>
        <w:rPr>
          <w:rFonts w:ascii="Arial" w:hAnsi="Arial" w:cs="Arial"/>
          <w:bCs/>
          <w:sz w:val="20"/>
        </w:rPr>
      </w:pPr>
      <w:r w:rsidRPr="00E37304">
        <w:rPr>
          <w:rFonts w:ascii="Arial" w:hAnsi="Arial" w:cs="Arial"/>
          <w:bCs/>
          <w:sz w:val="20"/>
        </w:rPr>
        <w:t xml:space="preserve">CDBG-DR and CDBG-MIT funding is subject to Title I of the HCDA. The </w:t>
      </w:r>
      <w:r w:rsidRPr="00E37304">
        <w:rPr>
          <w:rFonts w:ascii="Arial" w:hAnsi="Arial" w:cs="Arial"/>
          <w:bCs/>
          <w:i/>
          <w:sz w:val="20"/>
        </w:rPr>
        <w:t>Federal Register</w:t>
      </w:r>
      <w:r w:rsidRPr="00E37304">
        <w:rPr>
          <w:rFonts w:ascii="Arial" w:hAnsi="Arial" w:cs="Arial"/>
          <w:bCs/>
          <w:sz w:val="20"/>
        </w:rPr>
        <w:t xml:space="preserve"> notices that govern the use of CDBG-DR funds are located at </w:t>
      </w:r>
      <w:hyperlink r:id="rId25" w:history="1">
        <w:r w:rsidRPr="0093732E">
          <w:rPr>
            <w:rStyle w:val="Hyperlink"/>
            <w:rFonts w:ascii="Arial" w:hAnsi="Arial" w:cs="Arial"/>
            <w:bCs/>
            <w:sz w:val="20"/>
          </w:rPr>
          <w:t>https://www.hudexchange.info/programs/cdbg-dr/cdbg-dr-laws-regulations-and-federal-register-notices</w:t>
        </w:r>
      </w:hyperlink>
      <w:r>
        <w:rPr>
          <w:rFonts w:ascii="Arial" w:hAnsi="Arial" w:cs="Arial"/>
          <w:bCs/>
          <w:sz w:val="20"/>
        </w:rPr>
        <w:t xml:space="preserve"> </w:t>
      </w:r>
      <w:r w:rsidRPr="00E37304">
        <w:rPr>
          <w:rFonts w:ascii="Arial" w:hAnsi="Arial" w:cs="Arial"/>
          <w:bCs/>
          <w:sz w:val="20"/>
        </w:rPr>
        <w:t xml:space="preserve">and </w:t>
      </w:r>
      <w:hyperlink r:id="rId26" w:history="1">
        <w:r w:rsidRPr="0093732E">
          <w:rPr>
            <w:rStyle w:val="Hyperlink"/>
            <w:rFonts w:ascii="Arial" w:hAnsi="Arial" w:cs="Arial"/>
            <w:bCs/>
            <w:sz w:val="20"/>
          </w:rPr>
          <w:t>https://www.hudexchange.info/programs/cdbg-mit/</w:t>
        </w:r>
      </w:hyperlink>
      <w:r w:rsidRPr="00E37304">
        <w:rPr>
          <w:rFonts w:ascii="Arial" w:hAnsi="Arial" w:cs="Arial"/>
          <w:bCs/>
          <w:sz w:val="20"/>
        </w:rPr>
        <w:t xml:space="preserve">. Auditors should consult the applicable </w:t>
      </w:r>
      <w:r w:rsidRPr="00E37304">
        <w:rPr>
          <w:rFonts w:ascii="Arial" w:hAnsi="Arial" w:cs="Arial"/>
          <w:bCs/>
          <w:i/>
          <w:sz w:val="20"/>
        </w:rPr>
        <w:t>Federal Register</w:t>
      </w:r>
      <w:r w:rsidRPr="00E37304">
        <w:rPr>
          <w:rFonts w:ascii="Arial" w:hAnsi="Arial" w:cs="Arial"/>
          <w:bCs/>
          <w:sz w:val="20"/>
        </w:rPr>
        <w:t xml:space="preserve"> notices for the specific CDBG-DR and CDBG-MIT awards allocated to a state.</w:t>
      </w:r>
    </w:p>
    <w:p w14:paraId="21C4DCA8" w14:textId="769CEB0B" w:rsidR="00E37304" w:rsidRPr="00F00D94" w:rsidRDefault="00E37304" w:rsidP="008E1A98">
      <w:pPr>
        <w:spacing w:after="240"/>
        <w:jc w:val="both"/>
        <w:rPr>
          <w:rFonts w:ascii="Arial" w:hAnsi="Arial" w:cs="Arial"/>
          <w:bCs/>
          <w:sz w:val="20"/>
        </w:rPr>
      </w:pPr>
      <w:r>
        <w:rPr>
          <w:rFonts w:ascii="Arial" w:hAnsi="Arial" w:cs="Arial"/>
          <w:bCs/>
          <w:i/>
          <w:sz w:val="20"/>
        </w:rPr>
        <w:t>(Source: 2022 OMB Compliance Supplement, Part 4, Department of Housing and Urban Development AL 14.228 Community Development Block Grants/State’s Program and Non-Entitlement in Hawaii)</w:t>
      </w:r>
    </w:p>
    <w:p w14:paraId="278D98F4" w14:textId="77777777" w:rsidR="006F570B" w:rsidRPr="00F00D94" w:rsidRDefault="00386445" w:rsidP="008E1A98">
      <w:pPr>
        <w:pStyle w:val="Heading3"/>
        <w:jc w:val="both"/>
        <w:rPr>
          <w:rFonts w:cs="Arial"/>
        </w:rPr>
      </w:pPr>
      <w:bookmarkStart w:id="14" w:name="_Toc118270875"/>
      <w:r w:rsidRPr="00F00D94">
        <w:rPr>
          <w:rFonts w:cs="Arial"/>
        </w:rPr>
        <w:t xml:space="preserve">IV. </w:t>
      </w:r>
      <w:r w:rsidR="009C1FCD" w:rsidRPr="00F00D94">
        <w:rPr>
          <w:rFonts w:cs="Arial"/>
        </w:rPr>
        <w:t>Other Information</w:t>
      </w:r>
      <w:bookmarkEnd w:id="14"/>
    </w:p>
    <w:p w14:paraId="7947D658" w14:textId="7B1B5B2C" w:rsidR="008E1A98" w:rsidRPr="008E1A98" w:rsidRDefault="008E1A98" w:rsidP="005C5F7B">
      <w:pPr>
        <w:spacing w:after="240"/>
        <w:jc w:val="both"/>
        <w:rPr>
          <w:rFonts w:ascii="Arial" w:hAnsi="Arial" w:cs="Arial"/>
          <w:b/>
          <w:bCs/>
          <w:sz w:val="20"/>
        </w:rPr>
      </w:pPr>
      <w:r w:rsidRPr="008E1A98">
        <w:rPr>
          <w:rFonts w:ascii="Arial" w:hAnsi="Arial" w:cs="Arial"/>
          <w:b/>
          <w:bCs/>
          <w:sz w:val="20"/>
        </w:rPr>
        <w:t>Availability of Other Program Information</w:t>
      </w:r>
    </w:p>
    <w:p w14:paraId="5A8A153C" w14:textId="2563A7E5" w:rsidR="005C5F7B" w:rsidRPr="005C5F7B" w:rsidRDefault="005C5F7B" w:rsidP="005C5F7B">
      <w:pPr>
        <w:spacing w:after="240"/>
        <w:jc w:val="both"/>
        <w:rPr>
          <w:rFonts w:ascii="Arial" w:hAnsi="Arial" w:cs="Arial"/>
          <w:bCs/>
          <w:sz w:val="20"/>
        </w:rPr>
      </w:pPr>
      <w:r w:rsidRPr="005C5F7B">
        <w:rPr>
          <w:rFonts w:ascii="Arial" w:hAnsi="Arial" w:cs="Arial"/>
          <w:bCs/>
          <w:sz w:val="20"/>
        </w:rPr>
        <w:t xml:space="preserve">HUD publishes “CPD Notices” which provide interpretive guidance on program requirements. These Notices may be found at HUDClips, </w:t>
      </w:r>
      <w:hyperlink r:id="rId27" w:history="1">
        <w:r w:rsidRPr="0093732E">
          <w:rPr>
            <w:rStyle w:val="Hyperlink"/>
            <w:rFonts w:ascii="Arial" w:hAnsi="Arial" w:cs="Arial"/>
            <w:bCs/>
            <w:sz w:val="20"/>
          </w:rPr>
          <w:t>https://www.hud.gov/program_offices/administration/hudclips/notices/cpd</w:t>
        </w:r>
      </w:hyperlink>
      <w:r w:rsidRPr="005C5F7B">
        <w:rPr>
          <w:rFonts w:ascii="Arial" w:hAnsi="Arial" w:cs="Arial"/>
          <w:bCs/>
          <w:sz w:val="20"/>
        </w:rPr>
        <w:t>. For the State CDBG program, CPD Notice 2021-11 Reporting Requirements for the State Performance and Evaluation Report (State PER) provides guides on the financial statements used by State CDBG grantees in lieu of SF-425.</w:t>
      </w:r>
    </w:p>
    <w:p w14:paraId="6778E261" w14:textId="0992F662" w:rsidR="005C5F7B" w:rsidRPr="005C5F7B" w:rsidRDefault="005C5F7B" w:rsidP="005C5F7B">
      <w:pPr>
        <w:spacing w:after="240"/>
        <w:jc w:val="both"/>
        <w:rPr>
          <w:rFonts w:ascii="Arial" w:hAnsi="Arial" w:cs="Arial"/>
          <w:bCs/>
          <w:sz w:val="20"/>
        </w:rPr>
      </w:pPr>
      <w:r w:rsidRPr="005C5F7B">
        <w:rPr>
          <w:rFonts w:ascii="Arial" w:hAnsi="Arial" w:cs="Arial"/>
          <w:bCs/>
          <w:sz w:val="20"/>
        </w:rPr>
        <w:t xml:space="preserve">Additional information about CDBG-CV is available at the HUD CDBG Programs Covid-19 Grantee Guidance website at </w:t>
      </w:r>
      <w:hyperlink r:id="rId28" w:history="1">
        <w:r w:rsidRPr="0093732E">
          <w:rPr>
            <w:rStyle w:val="Hyperlink"/>
            <w:rFonts w:ascii="Arial" w:hAnsi="Arial" w:cs="Arial"/>
            <w:bCs/>
            <w:sz w:val="20"/>
          </w:rPr>
          <w:t>https://www.hud.gov/program_offices/comm_planning/cdbg_programs_covid-19</w:t>
        </w:r>
      </w:hyperlink>
      <w:r w:rsidRPr="005C5F7B">
        <w:rPr>
          <w:rFonts w:ascii="Arial" w:hAnsi="Arial" w:cs="Arial"/>
          <w:bCs/>
          <w:sz w:val="20"/>
        </w:rPr>
        <w:t>.</w:t>
      </w:r>
    </w:p>
    <w:p w14:paraId="21A0211C" w14:textId="37D68265" w:rsidR="005C5F7B" w:rsidRPr="005C5F7B" w:rsidRDefault="005C5F7B" w:rsidP="005C5F7B">
      <w:pPr>
        <w:spacing w:after="240"/>
        <w:jc w:val="both"/>
        <w:rPr>
          <w:rFonts w:ascii="Arial" w:hAnsi="Arial" w:cs="Arial"/>
          <w:bCs/>
          <w:sz w:val="20"/>
        </w:rPr>
      </w:pPr>
      <w:r w:rsidRPr="005C5F7B">
        <w:rPr>
          <w:rFonts w:ascii="Arial" w:hAnsi="Arial" w:cs="Arial"/>
          <w:bCs/>
          <w:sz w:val="20"/>
        </w:rPr>
        <w:t xml:space="preserve">The specific Notice relevant to the CDBG-CV program is as follows: </w:t>
      </w:r>
      <w:hyperlink r:id="rId29" w:history="1">
        <w:r w:rsidRPr="0093732E">
          <w:rPr>
            <w:rStyle w:val="Hyperlink"/>
            <w:rFonts w:ascii="Arial" w:hAnsi="Arial" w:cs="Arial"/>
            <w:bCs/>
            <w:sz w:val="20"/>
          </w:rPr>
          <w:t>https://www.hud.gov/sites/dfiles/CPD/documents/CDBG- CV_Notice_Federal_Register_Publication_2002-08.pdf</w:t>
        </w:r>
      </w:hyperlink>
      <w:r w:rsidRPr="005C5F7B">
        <w:rPr>
          <w:rFonts w:ascii="Arial" w:hAnsi="Arial" w:cs="Arial"/>
          <w:bCs/>
          <w:sz w:val="20"/>
        </w:rPr>
        <w:t>.</w:t>
      </w:r>
    </w:p>
    <w:p w14:paraId="327473EC" w14:textId="3FCD1E0F" w:rsidR="005C5F7B" w:rsidRPr="005C5F7B" w:rsidRDefault="005C5F7B" w:rsidP="005C5F7B">
      <w:pPr>
        <w:spacing w:after="240"/>
        <w:jc w:val="both"/>
        <w:rPr>
          <w:rFonts w:ascii="Arial" w:hAnsi="Arial" w:cs="Arial"/>
          <w:bCs/>
          <w:sz w:val="20"/>
        </w:rPr>
      </w:pPr>
      <w:r w:rsidRPr="005C5F7B">
        <w:rPr>
          <w:rFonts w:ascii="Arial" w:hAnsi="Arial" w:cs="Arial"/>
          <w:bCs/>
          <w:sz w:val="20"/>
        </w:rPr>
        <w:t xml:space="preserve">Additional information about RHP is available at the HUD Recovery Housing Program website at </w:t>
      </w:r>
      <w:hyperlink r:id="rId30" w:history="1">
        <w:r w:rsidRPr="0093732E">
          <w:rPr>
            <w:rStyle w:val="Hyperlink"/>
            <w:rFonts w:ascii="Arial" w:hAnsi="Arial" w:cs="Arial"/>
            <w:bCs/>
            <w:sz w:val="20"/>
          </w:rPr>
          <w:t>https://www.hud.gov/program_offices/comm_planning/rhp</w:t>
        </w:r>
      </w:hyperlink>
      <w:r w:rsidRPr="005C5F7B">
        <w:rPr>
          <w:rFonts w:ascii="Arial" w:hAnsi="Arial" w:cs="Arial"/>
          <w:bCs/>
          <w:sz w:val="20"/>
        </w:rPr>
        <w:t>.</w:t>
      </w:r>
    </w:p>
    <w:p w14:paraId="07319E90" w14:textId="1D7CA681" w:rsidR="005C5F7B" w:rsidRPr="005C5F7B" w:rsidRDefault="005C5F7B" w:rsidP="005C5F7B">
      <w:pPr>
        <w:spacing w:after="240"/>
        <w:jc w:val="both"/>
        <w:rPr>
          <w:rFonts w:ascii="Arial" w:hAnsi="Arial" w:cs="Arial"/>
          <w:bCs/>
          <w:sz w:val="20"/>
        </w:rPr>
      </w:pPr>
      <w:r w:rsidRPr="005C5F7B">
        <w:rPr>
          <w:rFonts w:ascii="Arial" w:hAnsi="Arial" w:cs="Arial"/>
          <w:bCs/>
          <w:sz w:val="20"/>
        </w:rPr>
        <w:t xml:space="preserve">The specific Notice relevant to the RHP program is as follows: </w:t>
      </w:r>
      <w:hyperlink r:id="rId31" w:history="1">
        <w:r w:rsidRPr="0093732E">
          <w:rPr>
            <w:rStyle w:val="Hyperlink"/>
            <w:rFonts w:ascii="Arial" w:hAnsi="Arial" w:cs="Arial"/>
            <w:bCs/>
            <w:sz w:val="20"/>
          </w:rPr>
          <w:t>https://www.hud.gov/sites/dfiles/CPD/documents/6225-N-01-R1-RHP-Notice-10-26-20- Final.pdf</w:t>
        </w:r>
      </w:hyperlink>
      <w:r w:rsidRPr="005C5F7B">
        <w:rPr>
          <w:rFonts w:ascii="Arial" w:hAnsi="Arial" w:cs="Arial"/>
          <w:bCs/>
          <w:sz w:val="20"/>
        </w:rPr>
        <w:t>.</w:t>
      </w:r>
    </w:p>
    <w:p w14:paraId="343A4D49" w14:textId="7C31D456" w:rsidR="005C5F7B" w:rsidRPr="005C5F7B" w:rsidRDefault="005C5F7B" w:rsidP="005C5F7B">
      <w:pPr>
        <w:spacing w:after="240"/>
        <w:jc w:val="both"/>
        <w:rPr>
          <w:rFonts w:ascii="Arial" w:hAnsi="Arial" w:cs="Arial"/>
          <w:bCs/>
          <w:sz w:val="20"/>
        </w:rPr>
      </w:pPr>
      <w:r w:rsidRPr="005C5F7B">
        <w:rPr>
          <w:rFonts w:ascii="Arial" w:hAnsi="Arial" w:cs="Arial"/>
          <w:bCs/>
          <w:sz w:val="20"/>
        </w:rPr>
        <w:t xml:space="preserve">Additional information about the NSP is available at the HUD NSP website at </w:t>
      </w:r>
      <w:hyperlink r:id="rId32" w:history="1">
        <w:r w:rsidRPr="0093732E">
          <w:rPr>
            <w:rStyle w:val="Hyperlink"/>
            <w:rFonts w:ascii="Arial" w:hAnsi="Arial" w:cs="Arial"/>
            <w:bCs/>
            <w:sz w:val="20"/>
          </w:rPr>
          <w:t>https://www.hudexchange.info/programs/nsp/</w:t>
        </w:r>
      </w:hyperlink>
      <w:r w:rsidRPr="005C5F7B">
        <w:rPr>
          <w:rFonts w:ascii="Arial" w:hAnsi="Arial" w:cs="Arial"/>
          <w:bCs/>
          <w:sz w:val="20"/>
        </w:rPr>
        <w:t>.</w:t>
      </w:r>
    </w:p>
    <w:p w14:paraId="7621A2B8" w14:textId="1E276900" w:rsidR="005C5F7B" w:rsidRPr="005C5F7B" w:rsidRDefault="005C5F7B" w:rsidP="005C5F7B">
      <w:pPr>
        <w:spacing w:after="240"/>
        <w:jc w:val="both"/>
        <w:rPr>
          <w:rFonts w:ascii="Arial" w:hAnsi="Arial" w:cs="Arial"/>
          <w:bCs/>
          <w:sz w:val="20"/>
        </w:rPr>
      </w:pPr>
      <w:r w:rsidRPr="005C5F7B">
        <w:rPr>
          <w:rFonts w:ascii="Arial" w:hAnsi="Arial" w:cs="Arial"/>
          <w:bCs/>
          <w:sz w:val="20"/>
        </w:rPr>
        <w:t>The specific Notices relevant to the NSP1, NSP2, and NSP3 programs and their web locations are as follows:</w:t>
      </w:r>
    </w:p>
    <w:p w14:paraId="6E0E203B" w14:textId="259F55D1" w:rsidR="005C5F7B" w:rsidRPr="005C5F7B" w:rsidRDefault="005C5F7B" w:rsidP="005C5F7B">
      <w:pPr>
        <w:spacing w:after="240"/>
        <w:ind w:left="720" w:hanging="720"/>
        <w:jc w:val="both"/>
        <w:rPr>
          <w:rFonts w:ascii="Arial" w:hAnsi="Arial" w:cs="Arial"/>
          <w:bCs/>
          <w:sz w:val="20"/>
        </w:rPr>
      </w:pPr>
      <w:r w:rsidRPr="005C5F7B">
        <w:rPr>
          <w:rFonts w:ascii="Arial" w:hAnsi="Arial" w:cs="Arial"/>
          <w:bCs/>
          <w:sz w:val="20"/>
        </w:rPr>
        <w:t>a.</w:t>
      </w:r>
      <w:r w:rsidRPr="005C5F7B">
        <w:rPr>
          <w:rFonts w:ascii="Arial" w:hAnsi="Arial" w:cs="Arial"/>
          <w:bCs/>
          <w:sz w:val="20"/>
        </w:rPr>
        <w:tab/>
        <w:t xml:space="preserve">“NSP Notice” (73 FR 58330, October 6, 2008) at </w:t>
      </w:r>
      <w:hyperlink r:id="rId33" w:history="1">
        <w:r w:rsidRPr="0093732E">
          <w:rPr>
            <w:rStyle w:val="Hyperlink"/>
            <w:rFonts w:ascii="Arial" w:hAnsi="Arial" w:cs="Arial"/>
            <w:bCs/>
            <w:sz w:val="20"/>
          </w:rPr>
          <w:t>https://www.hudexchange.info/resources/documents/NSP1Notice.pdf</w:t>
        </w:r>
      </w:hyperlink>
      <w:r>
        <w:rPr>
          <w:rFonts w:ascii="Arial" w:hAnsi="Arial" w:cs="Arial"/>
          <w:bCs/>
          <w:sz w:val="20"/>
        </w:rPr>
        <w:t xml:space="preserve"> </w:t>
      </w:r>
    </w:p>
    <w:p w14:paraId="62DB863E" w14:textId="0EFC422A" w:rsidR="005C5F7B" w:rsidRPr="005C5F7B" w:rsidRDefault="005C5F7B" w:rsidP="005C5F7B">
      <w:pPr>
        <w:spacing w:after="240"/>
        <w:ind w:left="720" w:hanging="720"/>
        <w:jc w:val="both"/>
        <w:rPr>
          <w:rFonts w:ascii="Arial" w:hAnsi="Arial" w:cs="Arial"/>
          <w:bCs/>
          <w:sz w:val="20"/>
        </w:rPr>
      </w:pPr>
      <w:r w:rsidRPr="005C5F7B">
        <w:rPr>
          <w:rFonts w:ascii="Arial" w:hAnsi="Arial" w:cs="Arial"/>
          <w:bCs/>
          <w:sz w:val="20"/>
        </w:rPr>
        <w:t>b.</w:t>
      </w:r>
      <w:r w:rsidRPr="005C5F7B">
        <w:rPr>
          <w:rFonts w:ascii="Arial" w:hAnsi="Arial" w:cs="Arial"/>
          <w:bCs/>
          <w:sz w:val="20"/>
        </w:rPr>
        <w:tab/>
        <w:t xml:space="preserve">“NSP1 Bridge Notice” (74 FR 29223, June 19, 2009) at </w:t>
      </w:r>
      <w:hyperlink r:id="rId34" w:history="1">
        <w:r w:rsidRPr="0093732E">
          <w:rPr>
            <w:rStyle w:val="Hyperlink"/>
            <w:rFonts w:ascii="Arial" w:hAnsi="Arial" w:cs="Arial"/>
            <w:bCs/>
            <w:sz w:val="20"/>
          </w:rPr>
          <w:t>https://www.hudexchange.info/resources/documents/nsp1_bridgenotice_061909.pdf</w:t>
        </w:r>
      </w:hyperlink>
      <w:r>
        <w:rPr>
          <w:rFonts w:ascii="Arial" w:hAnsi="Arial" w:cs="Arial"/>
          <w:bCs/>
          <w:sz w:val="20"/>
        </w:rPr>
        <w:t xml:space="preserve"> </w:t>
      </w:r>
    </w:p>
    <w:p w14:paraId="6A93743C" w14:textId="16129F87" w:rsidR="005C5F7B" w:rsidRPr="005C5F7B" w:rsidRDefault="005C5F7B" w:rsidP="005C5F7B">
      <w:pPr>
        <w:spacing w:after="240"/>
        <w:ind w:left="720" w:hanging="720"/>
        <w:jc w:val="both"/>
        <w:rPr>
          <w:rFonts w:ascii="Arial" w:hAnsi="Arial" w:cs="Arial"/>
          <w:bCs/>
          <w:sz w:val="20"/>
        </w:rPr>
      </w:pPr>
      <w:r w:rsidRPr="005C5F7B">
        <w:rPr>
          <w:rFonts w:ascii="Arial" w:hAnsi="Arial" w:cs="Arial"/>
          <w:bCs/>
          <w:sz w:val="20"/>
        </w:rPr>
        <w:t>c.</w:t>
      </w:r>
      <w:r w:rsidRPr="005C5F7B">
        <w:rPr>
          <w:rFonts w:ascii="Arial" w:hAnsi="Arial" w:cs="Arial"/>
          <w:bCs/>
          <w:sz w:val="20"/>
        </w:rPr>
        <w:tab/>
        <w:t xml:space="preserve">“NSP Definition and Modification Notice” (75 FR 18228, April 9, 2010) at </w:t>
      </w:r>
      <w:hyperlink r:id="rId35" w:history="1">
        <w:r w:rsidRPr="0093732E">
          <w:rPr>
            <w:rStyle w:val="Hyperlink"/>
            <w:rFonts w:ascii="Arial" w:hAnsi="Arial" w:cs="Arial"/>
            <w:bCs/>
            <w:sz w:val="20"/>
          </w:rPr>
          <w:t>https://www.govinfo.gov/content/pkg/FR-2010-04-09/pdf/2010-8131.pdf</w:t>
        </w:r>
      </w:hyperlink>
      <w:r>
        <w:rPr>
          <w:rFonts w:ascii="Arial" w:hAnsi="Arial" w:cs="Arial"/>
          <w:bCs/>
          <w:sz w:val="20"/>
        </w:rPr>
        <w:t xml:space="preserve"> </w:t>
      </w:r>
    </w:p>
    <w:p w14:paraId="35DF0035" w14:textId="6216F919" w:rsidR="005C5F7B" w:rsidRPr="005C5F7B" w:rsidRDefault="005C5F7B" w:rsidP="005C5F7B">
      <w:pPr>
        <w:spacing w:after="240"/>
        <w:ind w:left="720" w:hanging="720"/>
        <w:jc w:val="both"/>
        <w:rPr>
          <w:rFonts w:ascii="Arial" w:hAnsi="Arial" w:cs="Arial"/>
          <w:bCs/>
          <w:sz w:val="20"/>
        </w:rPr>
      </w:pPr>
      <w:r w:rsidRPr="005C5F7B">
        <w:rPr>
          <w:rFonts w:ascii="Arial" w:hAnsi="Arial" w:cs="Arial"/>
          <w:bCs/>
          <w:sz w:val="20"/>
        </w:rPr>
        <w:t>d.</w:t>
      </w:r>
      <w:r w:rsidRPr="005C5F7B">
        <w:rPr>
          <w:rFonts w:ascii="Arial" w:hAnsi="Arial" w:cs="Arial"/>
          <w:bCs/>
          <w:sz w:val="20"/>
        </w:rPr>
        <w:tab/>
        <w:t xml:space="preserve">“NSP3 Notice” (75 FR 64322, October 19, 2010) at </w:t>
      </w:r>
      <w:hyperlink r:id="rId36" w:history="1">
        <w:r w:rsidRPr="0093732E">
          <w:rPr>
            <w:rStyle w:val="Hyperlink"/>
            <w:rFonts w:ascii="Arial" w:hAnsi="Arial" w:cs="Arial"/>
            <w:bCs/>
            <w:sz w:val="20"/>
          </w:rPr>
          <w:t>https://www.hudexchange.info/resources/documents/UnifiedNSP1NSP3Notice_101910.pdf</w:t>
        </w:r>
      </w:hyperlink>
      <w:r>
        <w:rPr>
          <w:rFonts w:ascii="Arial" w:hAnsi="Arial" w:cs="Arial"/>
          <w:bCs/>
          <w:sz w:val="20"/>
        </w:rPr>
        <w:t xml:space="preserve"> </w:t>
      </w:r>
    </w:p>
    <w:p w14:paraId="5EBDB784" w14:textId="7CF1ED71" w:rsidR="005B3469" w:rsidRDefault="005C5F7B" w:rsidP="005C5F7B">
      <w:pPr>
        <w:spacing w:after="240"/>
        <w:jc w:val="both"/>
        <w:rPr>
          <w:rFonts w:ascii="Arial" w:hAnsi="Arial" w:cs="Arial"/>
          <w:bCs/>
          <w:sz w:val="20"/>
        </w:rPr>
      </w:pPr>
      <w:r w:rsidRPr="005C5F7B">
        <w:rPr>
          <w:rFonts w:ascii="Arial" w:hAnsi="Arial" w:cs="Arial"/>
          <w:bCs/>
          <w:sz w:val="20"/>
        </w:rPr>
        <w:lastRenderedPageBreak/>
        <w:t xml:space="preserve">The specific </w:t>
      </w:r>
      <w:r w:rsidRPr="005C5F7B">
        <w:rPr>
          <w:rFonts w:ascii="Arial" w:hAnsi="Arial" w:cs="Arial"/>
          <w:bCs/>
          <w:i/>
          <w:sz w:val="20"/>
        </w:rPr>
        <w:t>Federal Register</w:t>
      </w:r>
      <w:r w:rsidRPr="005C5F7B">
        <w:rPr>
          <w:rFonts w:ascii="Arial" w:hAnsi="Arial" w:cs="Arial"/>
          <w:bCs/>
          <w:sz w:val="20"/>
        </w:rPr>
        <w:t xml:space="preserve"> notices relevant to CDBG-DR and CDBG-MIT funding are available on the HUD Exchange at </w:t>
      </w:r>
      <w:hyperlink r:id="rId37" w:history="1">
        <w:r w:rsidRPr="0093732E">
          <w:rPr>
            <w:rStyle w:val="Hyperlink"/>
            <w:rFonts w:ascii="Arial" w:hAnsi="Arial" w:cs="Arial"/>
            <w:bCs/>
            <w:sz w:val="20"/>
          </w:rPr>
          <w:t>https://www.hudexchange.info/programs/cdbg-dr/cdbg-dr- laws-regulations-and-federal-register-notices/</w:t>
        </w:r>
      </w:hyperlink>
      <w:r>
        <w:rPr>
          <w:rFonts w:ascii="Arial" w:hAnsi="Arial" w:cs="Arial"/>
          <w:bCs/>
          <w:sz w:val="20"/>
        </w:rPr>
        <w:t xml:space="preserve"> </w:t>
      </w:r>
      <w:r w:rsidRPr="005C5F7B">
        <w:rPr>
          <w:rFonts w:ascii="Arial" w:hAnsi="Arial" w:cs="Arial"/>
          <w:bCs/>
          <w:sz w:val="20"/>
        </w:rPr>
        <w:t xml:space="preserve">and </w:t>
      </w:r>
      <w:hyperlink r:id="rId38" w:history="1">
        <w:r w:rsidRPr="0093732E">
          <w:rPr>
            <w:rStyle w:val="Hyperlink"/>
            <w:rFonts w:ascii="Arial" w:hAnsi="Arial" w:cs="Arial"/>
            <w:bCs/>
            <w:sz w:val="20"/>
          </w:rPr>
          <w:t>https://www.hudexchange.info/programs/cdbg-mit/</w:t>
        </w:r>
      </w:hyperlink>
      <w:r w:rsidRPr="005C5F7B">
        <w:rPr>
          <w:rFonts w:ascii="Arial" w:hAnsi="Arial" w:cs="Arial"/>
          <w:bCs/>
          <w:sz w:val="20"/>
        </w:rPr>
        <w:t>.</w:t>
      </w:r>
    </w:p>
    <w:p w14:paraId="4DDA80E5" w14:textId="2DC79DDE" w:rsidR="00432292" w:rsidRPr="005B3469" w:rsidRDefault="005B3469" w:rsidP="005B3469">
      <w:pPr>
        <w:pStyle w:val="BodyText"/>
        <w:jc w:val="both"/>
        <w:rPr>
          <w:rFonts w:ascii="Arial" w:hAnsi="Arial" w:cs="Arial"/>
          <w:sz w:val="20"/>
          <w:szCs w:val="20"/>
        </w:rPr>
      </w:pPr>
      <w:r w:rsidRPr="005B3469">
        <w:rPr>
          <w:rFonts w:ascii="Arial" w:hAnsi="Arial" w:cs="Arial"/>
          <w:color w:val="231F20"/>
          <w:sz w:val="20"/>
          <w:szCs w:val="20"/>
        </w:rPr>
        <w:t>Information on CDBG-DR and CDBG-MIT waivers and alternative requirements issued by H</w:t>
      </w:r>
      <w:r w:rsidRPr="008E1A98">
        <w:rPr>
          <w:rFonts w:ascii="Arial" w:hAnsi="Arial" w:cs="Arial"/>
          <w:color w:val="231F20"/>
          <w:sz w:val="20"/>
          <w:szCs w:val="20"/>
        </w:rPr>
        <w:t xml:space="preserve">UD can be found at </w:t>
      </w:r>
      <w:hyperlink r:id="rId39" w:history="1">
        <w:r w:rsidR="008E1A98" w:rsidRPr="008E1A98">
          <w:rPr>
            <w:rStyle w:val="Hyperlink"/>
            <w:rFonts w:ascii="Arial" w:hAnsi="Arial" w:cs="Arial"/>
            <w:sz w:val="20"/>
            <w:szCs w:val="20"/>
          </w:rPr>
          <w:t>CDBG-DR Laws, Regulations, and Federal Register Notices - HUD Exchange</w:t>
        </w:r>
      </w:hyperlink>
      <w:r w:rsidR="008E1A98" w:rsidRPr="008E1A98">
        <w:rPr>
          <w:rFonts w:ascii="Arial" w:hAnsi="Arial" w:cs="Arial"/>
          <w:sz w:val="20"/>
          <w:szCs w:val="20"/>
        </w:rPr>
        <w:t xml:space="preserve"> </w:t>
      </w:r>
    </w:p>
    <w:p w14:paraId="65B6AEE3" w14:textId="77777777" w:rsidR="005C5F7B" w:rsidRDefault="005C5F7B" w:rsidP="005C5F7B">
      <w:pPr>
        <w:jc w:val="both"/>
        <w:rPr>
          <w:rFonts w:ascii="Arial" w:hAnsi="Arial" w:cs="Arial"/>
          <w:bCs/>
          <w:sz w:val="20"/>
        </w:rPr>
      </w:pPr>
      <w:r>
        <w:rPr>
          <w:rFonts w:ascii="Arial" w:hAnsi="Arial" w:cs="Arial"/>
          <w:bCs/>
          <w:i/>
          <w:sz w:val="20"/>
        </w:rPr>
        <w:t>(Source: 2022 OMB Compliance Supplement, Part 4, Department of Housing and Urban Development AL 14.228 Community Development Block Grants/State’s Program and Non-Entitlement in Hawaii)</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4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5" w:name="_Toc442267684"/>
      <w:bookmarkStart w:id="16" w:name="_Toc118270876"/>
      <w:r w:rsidRPr="00F00D94">
        <w:rPr>
          <w:rFonts w:cs="Arial"/>
        </w:rPr>
        <w:lastRenderedPageBreak/>
        <w:t>Part II</w:t>
      </w:r>
      <w:bookmarkEnd w:id="15"/>
      <w:r w:rsidR="003644ED" w:rsidRPr="00F00D94">
        <w:rPr>
          <w:rFonts w:cs="Arial"/>
        </w:rPr>
        <w:t xml:space="preserve"> – Pass through Agency and Grant Specific Information</w:t>
      </w:r>
      <w:bookmarkEnd w:id="16"/>
    </w:p>
    <w:p w14:paraId="0831D2D6" w14:textId="77777777" w:rsidR="003644ED" w:rsidRPr="00F00D94" w:rsidRDefault="003644ED" w:rsidP="00FA53F4">
      <w:pPr>
        <w:pStyle w:val="Heading3"/>
      </w:pPr>
      <w:bookmarkStart w:id="17" w:name="_Toc118270877"/>
      <w:r w:rsidRPr="00F00D94">
        <w:t>Program Overview</w:t>
      </w:r>
      <w:bookmarkEnd w:id="17"/>
    </w:p>
    <w:p w14:paraId="48D6076B" w14:textId="77777777" w:rsidR="00FA53F4" w:rsidRPr="00094614" w:rsidRDefault="00FA53F4" w:rsidP="00FA53F4">
      <w:pPr>
        <w:widowControl w:val="0"/>
        <w:spacing w:after="240"/>
        <w:jc w:val="both"/>
        <w:rPr>
          <w:rFonts w:ascii="Arial" w:hAnsi="Arial" w:cs="Arial"/>
          <w:sz w:val="20"/>
        </w:rPr>
      </w:pPr>
      <w:r w:rsidRPr="00094614">
        <w:rPr>
          <w:rFonts w:ascii="Arial" w:hAnsi="Arial" w:cs="Arial"/>
          <w:sz w:val="20"/>
        </w:rPr>
        <w:t>Local governments receive HOME funding under Ohio’s Community Housing Improvement Program (CHIP).  The CHIP program</w:t>
      </w:r>
      <w:r>
        <w:rPr>
          <w:rFonts w:ascii="Arial" w:hAnsi="Arial" w:cs="Arial"/>
          <w:sz w:val="20"/>
        </w:rPr>
        <w:t xml:space="preserve"> is funded by both HOME funds (</w:t>
      </w:r>
      <w:r w:rsidRPr="00094614">
        <w:rPr>
          <w:rFonts w:ascii="Arial" w:hAnsi="Arial" w:cs="Arial"/>
          <w:sz w:val="20"/>
        </w:rPr>
        <w:t>A</w:t>
      </w:r>
      <w:r>
        <w:rPr>
          <w:rFonts w:ascii="Arial" w:hAnsi="Arial" w:cs="Arial"/>
          <w:sz w:val="20"/>
        </w:rPr>
        <w:t>L</w:t>
      </w:r>
      <w:r w:rsidRPr="00094614">
        <w:rPr>
          <w:rFonts w:ascii="Arial" w:hAnsi="Arial" w:cs="Arial"/>
          <w:sz w:val="20"/>
        </w:rPr>
        <w:t xml:space="preserve"> #14.239) and Community Development Block Grant St</w:t>
      </w:r>
      <w:r>
        <w:rPr>
          <w:rFonts w:ascii="Arial" w:hAnsi="Arial" w:cs="Arial"/>
          <w:sz w:val="20"/>
        </w:rPr>
        <w:t>ate Administered (CDBG) funds (</w:t>
      </w:r>
      <w:r w:rsidRPr="00094614">
        <w:rPr>
          <w:rFonts w:ascii="Arial" w:hAnsi="Arial" w:cs="Arial"/>
          <w:sz w:val="20"/>
        </w:rPr>
        <w:t>A</w:t>
      </w:r>
      <w:r>
        <w:rPr>
          <w:rFonts w:ascii="Arial" w:hAnsi="Arial" w:cs="Arial"/>
          <w:sz w:val="20"/>
        </w:rPr>
        <w:t>L</w:t>
      </w:r>
      <w:r w:rsidRPr="00094614">
        <w:rPr>
          <w:rFonts w:ascii="Arial" w:hAnsi="Arial" w:cs="Arial"/>
          <w:sz w:val="20"/>
        </w:rPr>
        <w:t xml:space="preserve"> #14.228).  Local governments receiving both HOME and CDBG funded CHIP awards will have separate grant agreements for the HOME award and CDBG award.  Auditors should use the HOME FACCR for CHIP a</w:t>
      </w:r>
      <w:r>
        <w:rPr>
          <w:rFonts w:ascii="Arial" w:hAnsi="Arial" w:cs="Arial"/>
          <w:sz w:val="20"/>
        </w:rPr>
        <w:t>nd other awards under AL</w:t>
      </w:r>
      <w:r w:rsidRPr="00094614">
        <w:rPr>
          <w:rFonts w:ascii="Arial" w:hAnsi="Arial" w:cs="Arial"/>
          <w:sz w:val="20"/>
        </w:rPr>
        <w:t xml:space="preserve"> #14.239.</w:t>
      </w:r>
    </w:p>
    <w:p w14:paraId="55E763AB" w14:textId="77777777" w:rsidR="00FA53F4" w:rsidRPr="00094614" w:rsidRDefault="00FA53F4" w:rsidP="00FA53F4">
      <w:pPr>
        <w:widowControl w:val="0"/>
        <w:spacing w:after="240"/>
        <w:jc w:val="both"/>
        <w:rPr>
          <w:rFonts w:ascii="Arial" w:hAnsi="Arial" w:cs="Arial"/>
          <w:sz w:val="20"/>
        </w:rPr>
      </w:pPr>
      <w:r w:rsidRPr="00094614">
        <w:rPr>
          <w:rFonts w:ascii="Arial" w:hAnsi="Arial" w:cs="Arial"/>
          <w:sz w:val="20"/>
        </w:rPr>
        <w:t>OCD has established a variety of “programs” (or initiatives) under which it awards CDBG funds.  Those programs include:</w:t>
      </w:r>
    </w:p>
    <w:p w14:paraId="28E7821F" w14:textId="77777777" w:rsidR="00FA53F4" w:rsidRPr="00094614" w:rsidRDefault="00FA53F4" w:rsidP="00A40CBA">
      <w:pPr>
        <w:pStyle w:val="ListParagraph"/>
        <w:numPr>
          <w:ilvl w:val="0"/>
          <w:numId w:val="52"/>
        </w:numPr>
        <w:suppressAutoHyphens w:val="0"/>
        <w:autoSpaceDE/>
        <w:adjustRightInd/>
        <w:spacing w:after="240"/>
        <w:rPr>
          <w:rFonts w:ascii="Arial" w:hAnsi="Arial" w:cs="Arial"/>
        </w:rPr>
      </w:pPr>
      <w:r w:rsidRPr="00094614">
        <w:rPr>
          <w:rFonts w:ascii="Arial" w:hAnsi="Arial" w:cs="Arial"/>
        </w:rPr>
        <w:t xml:space="preserve">Community Housing Impact and Preservation Program * </w:t>
      </w:r>
    </w:p>
    <w:p w14:paraId="5477A16C" w14:textId="77777777" w:rsidR="00FA53F4" w:rsidRPr="00094614" w:rsidRDefault="00FA53F4" w:rsidP="00A40CBA">
      <w:pPr>
        <w:widowControl w:val="0"/>
        <w:numPr>
          <w:ilvl w:val="0"/>
          <w:numId w:val="53"/>
        </w:numPr>
        <w:spacing w:after="240"/>
        <w:jc w:val="both"/>
        <w:rPr>
          <w:rFonts w:ascii="Arial" w:hAnsi="Arial" w:cs="Arial"/>
          <w:sz w:val="20"/>
        </w:rPr>
      </w:pPr>
      <w:r w:rsidRPr="00094614">
        <w:rPr>
          <w:rFonts w:ascii="Arial" w:hAnsi="Arial" w:cs="Arial"/>
          <w:sz w:val="20"/>
        </w:rPr>
        <w:t>Community Development Program</w:t>
      </w:r>
    </w:p>
    <w:p w14:paraId="0C7894FD" w14:textId="77777777" w:rsidR="00FA53F4" w:rsidRPr="00094614" w:rsidRDefault="00FA53F4" w:rsidP="00A40CBA">
      <w:pPr>
        <w:widowControl w:val="0"/>
        <w:numPr>
          <w:ilvl w:val="0"/>
          <w:numId w:val="53"/>
        </w:numPr>
        <w:spacing w:after="240"/>
        <w:jc w:val="both"/>
        <w:rPr>
          <w:rFonts w:ascii="Arial" w:hAnsi="Arial" w:cs="Arial"/>
          <w:sz w:val="20"/>
        </w:rPr>
      </w:pPr>
      <w:r w:rsidRPr="00094614">
        <w:rPr>
          <w:rFonts w:ascii="Arial" w:hAnsi="Arial" w:cs="Arial"/>
          <w:sz w:val="20"/>
        </w:rPr>
        <w:t xml:space="preserve">Residential Public Infrastructure Program* </w:t>
      </w:r>
    </w:p>
    <w:p w14:paraId="08F85ED8" w14:textId="77777777" w:rsidR="00FA53F4" w:rsidRPr="00094614" w:rsidRDefault="00FA53F4" w:rsidP="00A40CBA">
      <w:pPr>
        <w:widowControl w:val="0"/>
        <w:numPr>
          <w:ilvl w:val="0"/>
          <w:numId w:val="53"/>
        </w:numPr>
        <w:spacing w:after="240"/>
        <w:jc w:val="both"/>
        <w:rPr>
          <w:rFonts w:ascii="Arial" w:hAnsi="Arial" w:cs="Arial"/>
          <w:sz w:val="20"/>
        </w:rPr>
      </w:pPr>
      <w:r w:rsidRPr="00094614">
        <w:rPr>
          <w:rFonts w:ascii="Arial" w:hAnsi="Arial" w:cs="Arial"/>
          <w:sz w:val="20"/>
        </w:rPr>
        <w:t>Economic Development Program *</w:t>
      </w:r>
    </w:p>
    <w:p w14:paraId="3B5B2909" w14:textId="77777777" w:rsidR="00FA53F4" w:rsidRPr="00094614" w:rsidRDefault="00FA53F4" w:rsidP="00A40CBA">
      <w:pPr>
        <w:widowControl w:val="0"/>
        <w:numPr>
          <w:ilvl w:val="0"/>
          <w:numId w:val="53"/>
        </w:numPr>
        <w:spacing w:after="240"/>
        <w:jc w:val="both"/>
        <w:rPr>
          <w:rFonts w:ascii="Arial" w:hAnsi="Arial" w:cs="Arial"/>
          <w:sz w:val="20"/>
        </w:rPr>
      </w:pPr>
      <w:r>
        <w:rPr>
          <w:rFonts w:ascii="Arial" w:hAnsi="Arial" w:cs="Arial"/>
          <w:sz w:val="20"/>
        </w:rPr>
        <w:t>Target of Opportunity</w:t>
      </w:r>
      <w:r w:rsidRPr="00094614">
        <w:rPr>
          <w:rFonts w:ascii="Arial" w:hAnsi="Arial" w:cs="Arial"/>
          <w:sz w:val="20"/>
        </w:rPr>
        <w:t xml:space="preserve"> Grant Program</w:t>
      </w:r>
      <w:r>
        <w:rPr>
          <w:rFonts w:ascii="Arial" w:hAnsi="Arial" w:cs="Arial"/>
          <w:sz w:val="20"/>
        </w:rPr>
        <w:t>**</w:t>
      </w:r>
    </w:p>
    <w:p w14:paraId="33420A53" w14:textId="77777777" w:rsidR="00FA53F4" w:rsidRPr="00094614" w:rsidRDefault="00FA53F4" w:rsidP="00A40CBA">
      <w:pPr>
        <w:widowControl w:val="0"/>
        <w:numPr>
          <w:ilvl w:val="0"/>
          <w:numId w:val="53"/>
        </w:numPr>
        <w:spacing w:after="240"/>
        <w:jc w:val="both"/>
        <w:rPr>
          <w:rFonts w:ascii="Arial" w:hAnsi="Arial" w:cs="Arial"/>
          <w:sz w:val="20"/>
        </w:rPr>
      </w:pPr>
      <w:r w:rsidRPr="00094614">
        <w:rPr>
          <w:rFonts w:ascii="Arial" w:hAnsi="Arial" w:cs="Arial"/>
          <w:sz w:val="20"/>
        </w:rPr>
        <w:t>New Horizons Program</w:t>
      </w:r>
    </w:p>
    <w:p w14:paraId="0792D3A5" w14:textId="77777777" w:rsidR="00FA53F4" w:rsidRDefault="00FA53F4" w:rsidP="00FA53F4">
      <w:pPr>
        <w:widowControl w:val="0"/>
        <w:spacing w:after="240"/>
        <w:ind w:left="360" w:hanging="360"/>
        <w:jc w:val="both"/>
        <w:rPr>
          <w:rFonts w:ascii="Arial" w:hAnsi="Arial" w:cs="Arial"/>
          <w:sz w:val="20"/>
        </w:rPr>
      </w:pPr>
      <w:r>
        <w:rPr>
          <w:rFonts w:ascii="Arial" w:hAnsi="Arial" w:cs="Arial"/>
          <w:sz w:val="20"/>
        </w:rPr>
        <w:t>* The majority of CDBG (AL</w:t>
      </w:r>
      <w:r w:rsidRPr="00094614">
        <w:rPr>
          <w:rFonts w:ascii="Arial" w:hAnsi="Arial" w:cs="Arial"/>
          <w:sz w:val="20"/>
        </w:rPr>
        <w:t xml:space="preserve"> #14.228) funds have traditionally been distributed among these programs/initiatives.</w:t>
      </w:r>
    </w:p>
    <w:p w14:paraId="26CE0AFA" w14:textId="77777777" w:rsidR="00FA53F4" w:rsidRPr="00094614" w:rsidRDefault="00FA53F4" w:rsidP="00FA53F4">
      <w:pPr>
        <w:widowControl w:val="0"/>
        <w:spacing w:after="240"/>
        <w:ind w:left="360" w:hanging="360"/>
        <w:jc w:val="both"/>
        <w:rPr>
          <w:rFonts w:ascii="Arial" w:hAnsi="Arial" w:cs="Arial"/>
          <w:sz w:val="20"/>
        </w:rPr>
      </w:pPr>
      <w:r>
        <w:rPr>
          <w:rFonts w:ascii="Arial" w:hAnsi="Arial" w:cs="Arial"/>
          <w:sz w:val="20"/>
        </w:rPr>
        <w:t>** - Includes grants from CARES Act Funding.</w:t>
      </w:r>
    </w:p>
    <w:p w14:paraId="4987EED6" w14:textId="77777777" w:rsidR="00FA53F4" w:rsidRPr="00094614" w:rsidRDefault="00FA53F4" w:rsidP="00FA53F4">
      <w:pPr>
        <w:widowControl w:val="0"/>
        <w:spacing w:after="240"/>
        <w:jc w:val="both"/>
        <w:rPr>
          <w:rFonts w:ascii="Arial" w:hAnsi="Arial" w:cs="Arial"/>
          <w:sz w:val="20"/>
        </w:rPr>
      </w:pPr>
      <w:r w:rsidRPr="00094614">
        <w:rPr>
          <w:rFonts w:ascii="Arial" w:hAnsi="Arial" w:cs="Arial"/>
          <w:sz w:val="20"/>
        </w:rPr>
        <w:t xml:space="preserve">Due to the flexibility provided for in block grants and the number of various programs administered by OCD under </w:t>
      </w:r>
      <w:r>
        <w:rPr>
          <w:rFonts w:ascii="Arial" w:hAnsi="Arial" w:cs="Arial"/>
          <w:sz w:val="20"/>
        </w:rPr>
        <w:t>AL</w:t>
      </w:r>
      <w:r w:rsidRPr="00094614">
        <w:rPr>
          <w:rFonts w:ascii="Arial" w:hAnsi="Arial" w:cs="Arial"/>
          <w:sz w:val="20"/>
        </w:rPr>
        <w:t xml:space="preserve"> #14.228, this document will provide general req</w:t>
      </w:r>
      <w:r>
        <w:rPr>
          <w:rFonts w:ascii="Arial" w:hAnsi="Arial" w:cs="Arial"/>
          <w:sz w:val="20"/>
        </w:rPr>
        <w:t xml:space="preserve">uirements for the applicable </w:t>
      </w:r>
      <w:r w:rsidRPr="00094614">
        <w:rPr>
          <w:rFonts w:ascii="Arial" w:hAnsi="Arial" w:cs="Arial"/>
          <w:sz w:val="20"/>
        </w:rPr>
        <w:t>types of compliance requirements.  Accordingly, auditors must review the award documents to identify (and document in the work papers) the requirements specific to the particular award(s) being audited.</w:t>
      </w:r>
    </w:p>
    <w:p w14:paraId="7EE275A9" w14:textId="77777777" w:rsidR="00FA53F4" w:rsidRDefault="00FA53F4" w:rsidP="00FA53F4">
      <w:pPr>
        <w:widowControl w:val="0"/>
        <w:spacing w:after="240"/>
        <w:jc w:val="both"/>
        <w:rPr>
          <w:rFonts w:ascii="Arial" w:hAnsi="Arial" w:cs="Arial"/>
          <w:i/>
          <w:sz w:val="20"/>
        </w:rPr>
      </w:pPr>
      <w:r w:rsidRPr="00A776F9">
        <w:rPr>
          <w:rFonts w:ascii="Arial" w:hAnsi="Arial" w:cs="Arial"/>
          <w:i/>
          <w:sz w:val="20"/>
        </w:rPr>
        <w:t xml:space="preserve">(Source: </w:t>
      </w:r>
      <w:r w:rsidRPr="00094614">
        <w:rPr>
          <w:rFonts w:ascii="Arial" w:hAnsi="Arial" w:cs="Arial"/>
          <w:i/>
          <w:sz w:val="20"/>
          <w:highlight w:val="green"/>
        </w:rPr>
        <w:t>AOS CFAE</w:t>
      </w:r>
      <w:r>
        <w:rPr>
          <w:rFonts w:ascii="Arial" w:hAnsi="Arial" w:cs="Arial"/>
          <w:i/>
          <w:sz w:val="20"/>
          <w:highlight w:val="green"/>
        </w:rPr>
        <w:t xml:space="preserve"> </w:t>
      </w:r>
      <w:r w:rsidRPr="00A776F9">
        <w:rPr>
          <w:rFonts w:ascii="Arial" w:hAnsi="Arial" w:cs="Arial"/>
          <w:i/>
          <w:sz w:val="20"/>
        </w:rPr>
        <w:t xml:space="preserve">and </w:t>
      </w:r>
      <w:r>
        <w:rPr>
          <w:rFonts w:ascii="Arial" w:hAnsi="Arial" w:cs="Arial"/>
          <w:i/>
          <w:sz w:val="20"/>
          <w:highlight w:val="cyan"/>
        </w:rPr>
        <w:t>Talia Givens-Gore</w:t>
      </w:r>
      <w:r w:rsidRPr="00A776F9">
        <w:rPr>
          <w:rFonts w:ascii="Arial" w:hAnsi="Arial" w:cs="Arial"/>
          <w:i/>
          <w:sz w:val="20"/>
          <w:highlight w:val="cyan"/>
        </w:rPr>
        <w:t xml:space="preserve">, Grant Operations Section Supervisor, the </w:t>
      </w:r>
      <w:r>
        <w:rPr>
          <w:rFonts w:ascii="Arial" w:hAnsi="Arial" w:cs="Arial"/>
          <w:i/>
          <w:sz w:val="20"/>
          <w:highlight w:val="cyan"/>
        </w:rPr>
        <w:t>Ohio Department of Development (ODOD)</w:t>
      </w:r>
      <w:r w:rsidRPr="00A776F9">
        <w:rPr>
          <w:rFonts w:ascii="Arial" w:hAnsi="Arial" w:cs="Arial"/>
          <w:i/>
          <w:sz w:val="20"/>
          <w:highlight w:val="cyan"/>
        </w:rPr>
        <w:t xml:space="preserve">, Office of Community Development (OCD) on </w:t>
      </w:r>
      <w:r>
        <w:rPr>
          <w:rFonts w:ascii="Arial" w:hAnsi="Arial" w:cs="Arial"/>
          <w:i/>
          <w:sz w:val="20"/>
          <w:highlight w:val="cyan"/>
        </w:rPr>
        <w:t>01/03</w:t>
      </w:r>
      <w:r w:rsidRPr="00C04059">
        <w:rPr>
          <w:rFonts w:ascii="Arial" w:hAnsi="Arial" w:cs="Arial"/>
          <w:i/>
          <w:sz w:val="20"/>
          <w:highlight w:val="cyan"/>
        </w:rPr>
        <w:t>/2022</w:t>
      </w:r>
      <w:r w:rsidRPr="00A776F9">
        <w:rPr>
          <w:rFonts w:ascii="Arial" w:hAnsi="Arial" w:cs="Arial"/>
          <w:i/>
          <w:sz w:val="20"/>
        </w:rPr>
        <w:t>)</w:t>
      </w:r>
    </w:p>
    <w:p w14:paraId="50C8C024" w14:textId="2F20059C" w:rsidR="00FA53F4" w:rsidRPr="00094614" w:rsidRDefault="00FA53F4" w:rsidP="00FA53F4">
      <w:pPr>
        <w:widowControl w:val="0"/>
        <w:spacing w:after="240"/>
        <w:jc w:val="both"/>
        <w:rPr>
          <w:rFonts w:ascii="Arial" w:hAnsi="Arial" w:cs="Arial"/>
          <w:b/>
          <w:sz w:val="20"/>
        </w:rPr>
      </w:pPr>
      <w:r w:rsidRPr="00094614">
        <w:rPr>
          <w:rFonts w:ascii="Arial" w:hAnsi="Arial" w:cs="Arial"/>
          <w:b/>
          <w:sz w:val="20"/>
        </w:rPr>
        <w:t xml:space="preserve">Per </w:t>
      </w:r>
      <w:hyperlink r:id="rId41" w:anchor="d0000000etTh/a/t0000000Q1tH/1b5DRUg_tUtpMMlOG_.B4Zl.8In7Z2En7ixkjhhcntM" w:history="1">
        <w:r>
          <w:rPr>
            <w:rStyle w:val="Hyperlink"/>
            <w:rFonts w:ascii="Arial" w:hAnsi="Arial" w:cs="Arial"/>
            <w:b/>
            <w:sz w:val="20"/>
          </w:rPr>
          <w:t>OCD Policy Notice 15.01</w:t>
        </w:r>
      </w:hyperlink>
      <w:r w:rsidRPr="00094614">
        <w:rPr>
          <w:rFonts w:ascii="Arial" w:hAnsi="Arial" w:cs="Arial"/>
          <w:b/>
          <w:sz w:val="20"/>
        </w:rPr>
        <w:t xml:space="preserve">, OCD </w:t>
      </w:r>
      <w:r>
        <w:rPr>
          <w:rFonts w:ascii="Arial" w:hAnsi="Arial" w:cs="Arial"/>
          <w:b/>
          <w:sz w:val="20"/>
        </w:rPr>
        <w:t>ODOD</w:t>
      </w:r>
      <w:r w:rsidRPr="00094614">
        <w:rPr>
          <w:rFonts w:ascii="Arial" w:hAnsi="Arial" w:cs="Arial"/>
          <w:b/>
          <w:sz w:val="20"/>
        </w:rPr>
        <w:t xml:space="preserve"> does not permit subgranting of funds or subrecipient agreements with other local governments or agencies.  Please contact CFAE if you have a client that appears to have subgranted the funds down to another local government or agency.</w:t>
      </w:r>
    </w:p>
    <w:p w14:paraId="408006B6" w14:textId="1C2DCBE3" w:rsidR="00FA53F4" w:rsidRPr="00D94F69" w:rsidRDefault="00FA53F4" w:rsidP="00FA53F4">
      <w:pPr>
        <w:spacing w:after="240"/>
        <w:jc w:val="both"/>
        <w:rPr>
          <w:rFonts w:ascii="Arial" w:hAnsi="Arial" w:cs="Arial"/>
          <w:sz w:val="20"/>
        </w:rPr>
      </w:pPr>
      <w:r w:rsidRPr="00094614">
        <w:rPr>
          <w:rFonts w:ascii="Arial" w:hAnsi="Arial" w:cs="Arial"/>
          <w:sz w:val="20"/>
        </w:rPr>
        <w:t xml:space="preserve">Please refer to the appropriate </w:t>
      </w:r>
      <w:r w:rsidRPr="00094614">
        <w:rPr>
          <w:rFonts w:ascii="Arial" w:hAnsi="Arial" w:cs="Arial"/>
          <w:i/>
          <w:sz w:val="20"/>
        </w:rPr>
        <w:t>Ohio Fiscal Year XXXX Consolidated Plan</w:t>
      </w:r>
      <w:r w:rsidRPr="00094614">
        <w:rPr>
          <w:rFonts w:ascii="Arial" w:hAnsi="Arial" w:cs="Arial"/>
          <w:sz w:val="20"/>
        </w:rPr>
        <w:t xml:space="preserve"> (submitted to U.S. Dept. of Housing and Urban Development, as part of the State’s application for federal funding) regarding the three programs emphasized above.  See the </w:t>
      </w:r>
      <w:r>
        <w:rPr>
          <w:rFonts w:ascii="Arial" w:hAnsi="Arial" w:cs="Arial"/>
          <w:sz w:val="20"/>
        </w:rPr>
        <w:t>OCD</w:t>
      </w:r>
      <w:r w:rsidRPr="00094614">
        <w:rPr>
          <w:rFonts w:ascii="Arial" w:hAnsi="Arial" w:cs="Arial"/>
          <w:sz w:val="20"/>
        </w:rPr>
        <w:t xml:space="preserve"> Publications website for available Consolidated state Plans (</w:t>
      </w:r>
      <w:hyperlink r:id="rId42" w:history="1">
        <w:r>
          <w:rPr>
            <w:rStyle w:val="Hyperlink"/>
            <w:rFonts w:ascii="Arial" w:hAnsi="Arial" w:cs="Arial"/>
            <w:sz w:val="20"/>
          </w:rPr>
          <w:t>https://development.ohio.gov/community/community-resources/ohio-consolidated-plan</w:t>
        </w:r>
      </w:hyperlink>
      <w:r w:rsidRPr="00094614">
        <w:rPr>
          <w:rFonts w:ascii="Arial" w:hAnsi="Arial" w:cs="Arial"/>
          <w:sz w:val="20"/>
        </w:rPr>
        <w:t>).  The Ohio Consolidated Plan should be considered when testing the applicable compliance requirements.</w:t>
      </w:r>
    </w:p>
    <w:p w14:paraId="03B0752D" w14:textId="0DE80EAF" w:rsidR="003644ED" w:rsidRPr="00F00D94" w:rsidRDefault="00FA53F4" w:rsidP="006672EA">
      <w:pPr>
        <w:spacing w:after="240"/>
        <w:jc w:val="both"/>
        <w:rPr>
          <w:rFonts w:ascii="Arial" w:hAnsi="Arial" w:cs="Arial"/>
          <w:sz w:val="20"/>
        </w:rPr>
      </w:pPr>
      <w:r w:rsidRPr="001D222D">
        <w:rPr>
          <w:rFonts w:ascii="Arial" w:hAnsi="Arial" w:cs="Arial"/>
          <w:i/>
          <w:sz w:val="20"/>
        </w:rPr>
        <w:t xml:space="preserve">(Source: </w:t>
      </w:r>
      <w:hyperlink r:id="rId43" w:anchor="d0000000etTh/a/t0000000Q1tH/1b5DRUg_tUtpMMlOG_.B4Zl.8In7Z2En7ixkjhhcntM" w:history="1">
        <w:r w:rsidRPr="001D222D">
          <w:rPr>
            <w:rStyle w:val="Hyperlink"/>
            <w:rFonts w:ascii="Arial" w:hAnsi="Arial" w:cs="Arial"/>
            <w:i/>
            <w:sz w:val="20"/>
          </w:rPr>
          <w:t>OCD Policy Notice 15.01</w:t>
        </w:r>
      </w:hyperlink>
      <w:r w:rsidRPr="001D222D">
        <w:rPr>
          <w:rFonts w:ascii="Arial" w:hAnsi="Arial" w:cs="Arial"/>
          <w:i/>
          <w:sz w:val="20"/>
        </w:rPr>
        <w:t xml:space="preserve"> and </w:t>
      </w:r>
      <w:hyperlink r:id="rId44" w:history="1">
        <w:r w:rsidRPr="001D222D">
          <w:rPr>
            <w:rStyle w:val="Hyperlink"/>
            <w:rFonts w:ascii="Arial" w:hAnsi="Arial" w:cs="Arial"/>
            <w:i/>
            <w:sz w:val="20"/>
          </w:rPr>
          <w:t>Ohio Consolidated Plan | Development</w:t>
        </w:r>
      </w:hyperlink>
      <w:r w:rsidRPr="001D222D">
        <w:rPr>
          <w:rFonts w:ascii="Arial" w:hAnsi="Arial" w:cs="Arial"/>
          <w:i/>
          <w:sz w:val="20"/>
        </w:rPr>
        <w:t xml:space="preserve">) </w:t>
      </w:r>
    </w:p>
    <w:p w14:paraId="238BF61F" w14:textId="77777777" w:rsidR="003644ED" w:rsidRPr="00F00D94" w:rsidRDefault="003644ED" w:rsidP="006672EA">
      <w:pPr>
        <w:pStyle w:val="Heading3"/>
        <w:jc w:val="both"/>
        <w:rPr>
          <w:rFonts w:cs="Arial"/>
        </w:rPr>
      </w:pPr>
      <w:bookmarkStart w:id="18" w:name="_Toc118270878"/>
      <w:r w:rsidRPr="00F00D94">
        <w:rPr>
          <w:rFonts w:cs="Arial"/>
        </w:rPr>
        <w:t>Testing Considerations</w:t>
      </w:r>
      <w:bookmarkEnd w:id="18"/>
    </w:p>
    <w:p w14:paraId="76C263C4" w14:textId="77777777" w:rsidR="00FA53F4" w:rsidRPr="00094614" w:rsidRDefault="00FA53F4" w:rsidP="00FA53F4">
      <w:pPr>
        <w:spacing w:after="240"/>
        <w:jc w:val="both"/>
        <w:rPr>
          <w:rFonts w:ascii="Arial" w:hAnsi="Arial" w:cs="Arial"/>
          <w:sz w:val="20"/>
        </w:rPr>
      </w:pPr>
      <w:r w:rsidRPr="00094614">
        <w:rPr>
          <w:rFonts w:ascii="Arial" w:hAnsi="Arial" w:cs="Arial"/>
          <w:sz w:val="20"/>
        </w:rPr>
        <w:t>Grantees receiving federal funds must comply with the following: 2 CFR Part 200: Uniform Administrative Requirements, Cost Principles, and Audit Requirements for Federal Awards.”</w:t>
      </w:r>
    </w:p>
    <w:p w14:paraId="4F832EBB" w14:textId="1A8814BC" w:rsidR="003644ED" w:rsidRPr="00F00D94" w:rsidRDefault="00FA53F4" w:rsidP="006672EA">
      <w:pPr>
        <w:spacing w:after="240"/>
        <w:jc w:val="both"/>
        <w:rPr>
          <w:rFonts w:ascii="Arial" w:hAnsi="Arial" w:cs="Arial"/>
          <w:sz w:val="20"/>
        </w:rPr>
      </w:pPr>
      <w:r w:rsidRPr="00D25DE9">
        <w:rPr>
          <w:rFonts w:ascii="Arial" w:hAnsi="Arial" w:cs="Arial"/>
          <w:i/>
          <w:sz w:val="20"/>
        </w:rPr>
        <w:lastRenderedPageBreak/>
        <w:t xml:space="preserve">(Source:  </w:t>
      </w:r>
      <w:hyperlink r:id="rId45"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 3</w:t>
      </w:r>
      <w:r w:rsidRPr="00D25DE9">
        <w:rPr>
          <w:rFonts w:ascii="Arial" w:hAnsi="Arial" w:cs="Arial"/>
          <w:i/>
          <w:sz w:val="20"/>
        </w:rPr>
        <w:t>)</w:t>
      </w:r>
    </w:p>
    <w:p w14:paraId="76A49AA4" w14:textId="77777777" w:rsidR="003644ED" w:rsidRPr="00F00D94" w:rsidRDefault="003644ED" w:rsidP="006672EA">
      <w:pPr>
        <w:pStyle w:val="Heading3"/>
        <w:jc w:val="both"/>
        <w:rPr>
          <w:rFonts w:cs="Arial"/>
        </w:rPr>
      </w:pPr>
      <w:bookmarkStart w:id="19" w:name="_Toc118270879"/>
      <w:r w:rsidRPr="00F00D94">
        <w:rPr>
          <w:rFonts w:cs="Arial"/>
        </w:rPr>
        <w:t>Reporting</w:t>
      </w:r>
      <w:bookmarkEnd w:id="19"/>
    </w:p>
    <w:p w14:paraId="4688E4DE" w14:textId="3A9FB099" w:rsidR="00FA53F4" w:rsidRPr="00094614" w:rsidRDefault="00FA53F4" w:rsidP="00FA53F4">
      <w:pPr>
        <w:spacing w:after="240"/>
        <w:jc w:val="both"/>
        <w:rPr>
          <w:rFonts w:ascii="Arial" w:hAnsi="Arial" w:cs="Arial"/>
          <w:sz w:val="20"/>
        </w:rPr>
      </w:pPr>
      <w:r w:rsidRPr="00094614">
        <w:rPr>
          <w:rFonts w:ascii="Arial" w:hAnsi="Arial" w:cs="Arial"/>
          <w:sz w:val="20"/>
        </w:rPr>
        <w:t>Beginning with grants awarded in 2014, some entities are now forming partnerships for the Community Housing Impact &amp; Preservation (CHIP) / CDBG grants (with another City, County, etc.).  See</w:t>
      </w:r>
      <w:r>
        <w:rPr>
          <w:rFonts w:ascii="Arial" w:hAnsi="Arial" w:cs="Arial"/>
          <w:sz w:val="20"/>
        </w:rPr>
        <w:t xml:space="preserve"> the </w:t>
      </w:r>
      <w:hyperlink r:id="rId46" w:anchor="d0000000etTh/a/t0000001FsQg/wZrxwY1_NLYVyFSpXrm0BwCTfRCwuo254fXclTBcG6Y" w:history="1">
        <w:r>
          <w:rPr>
            <w:rStyle w:val="Hyperlink"/>
            <w:rFonts w:ascii="Arial" w:hAnsi="Arial" w:cs="Arial"/>
            <w:sz w:val="20"/>
          </w:rPr>
          <w:t>CHIP Application:  Partnership Agreement Section</w:t>
        </w:r>
      </w:hyperlink>
      <w:r w:rsidRPr="00CE2127">
        <w:rPr>
          <w:rFonts w:ascii="Arial" w:hAnsi="Arial" w:cs="Arial"/>
          <w:sz w:val="20"/>
        </w:rPr>
        <w:t>.</w:t>
      </w:r>
    </w:p>
    <w:p w14:paraId="0CC0E0BC" w14:textId="77777777" w:rsidR="00FA53F4" w:rsidRPr="00EF0D9E" w:rsidRDefault="00FA53F4" w:rsidP="00FA53F4">
      <w:pPr>
        <w:spacing w:after="240"/>
        <w:jc w:val="both"/>
        <w:rPr>
          <w:rFonts w:ascii="Arial" w:hAnsi="Arial" w:cs="Arial"/>
          <w:sz w:val="20"/>
        </w:rPr>
      </w:pPr>
      <w:r w:rsidRPr="00EF0D9E">
        <w:rPr>
          <w:rFonts w:ascii="Arial" w:hAnsi="Arial" w:cs="Arial"/>
          <w:sz w:val="20"/>
        </w:rPr>
        <w:t xml:space="preserve">In these partnerships, there is </w:t>
      </w:r>
      <w:r>
        <w:rPr>
          <w:rFonts w:ascii="Arial" w:hAnsi="Arial" w:cs="Arial"/>
          <w:sz w:val="20"/>
        </w:rPr>
        <w:t>one</w:t>
      </w:r>
      <w:r w:rsidRPr="00EF0D9E">
        <w:rPr>
          <w:rFonts w:ascii="Arial" w:hAnsi="Arial" w:cs="Arial"/>
          <w:sz w:val="20"/>
        </w:rPr>
        <w:t xml:space="preserve"> lead entity whose name the grant </w:t>
      </w:r>
      <w:r>
        <w:rPr>
          <w:rFonts w:ascii="Arial" w:hAnsi="Arial" w:cs="Arial"/>
          <w:sz w:val="20"/>
        </w:rPr>
        <w:t>is in – this is the entity’s SEFA on which the grant belongs</w:t>
      </w:r>
      <w:r w:rsidRPr="00EF0D9E">
        <w:rPr>
          <w:rFonts w:ascii="Arial" w:hAnsi="Arial" w:cs="Arial"/>
          <w:sz w:val="20"/>
        </w:rPr>
        <w:t>.  All other non-lead partners to the grant are considered vendors/contractors, and therefore the grant does not get reported on their SEFA’s.</w:t>
      </w:r>
    </w:p>
    <w:p w14:paraId="1C5367E8" w14:textId="3749A16F" w:rsidR="00FA53F4" w:rsidRPr="00FA53F4" w:rsidRDefault="00FA53F4" w:rsidP="00D832F5">
      <w:pPr>
        <w:spacing w:after="240"/>
        <w:jc w:val="both"/>
        <w:rPr>
          <w:rFonts w:ascii="Arial" w:hAnsi="Arial" w:cs="Arial"/>
          <w:i/>
          <w:sz w:val="20"/>
        </w:rPr>
      </w:pPr>
      <w:r w:rsidRPr="00D25DE9">
        <w:rPr>
          <w:rFonts w:ascii="Arial" w:hAnsi="Arial" w:cs="Arial"/>
          <w:i/>
          <w:sz w:val="20"/>
        </w:rPr>
        <w:t>(</w:t>
      </w:r>
      <w:r w:rsidRPr="0087364A">
        <w:rPr>
          <w:rFonts w:ascii="Arial" w:hAnsi="Arial" w:cs="Arial"/>
          <w:i/>
          <w:sz w:val="20"/>
        </w:rPr>
        <w:t xml:space="preserve">Source: </w:t>
      </w:r>
      <w:hyperlink r:id="rId47" w:anchor="d0000000etTh/a/t0000001FsQg/wZrxwY1_NLYVyFSpXrm0BwCTfRCwuo254fXclTBcG6Y" w:history="1">
        <w:r w:rsidRPr="0087364A">
          <w:rPr>
            <w:rStyle w:val="Hyperlink"/>
            <w:rFonts w:ascii="Arial" w:hAnsi="Arial" w:cs="Arial"/>
            <w:i/>
            <w:sz w:val="20"/>
          </w:rPr>
          <w:t>CHIP Application:  Partnership Agreement Section</w:t>
        </w:r>
      </w:hyperlink>
      <w:r w:rsidRPr="0087364A">
        <w:rPr>
          <w:rFonts w:ascii="Arial" w:hAnsi="Arial" w:cs="Arial"/>
          <w:i/>
          <w:sz w:val="20"/>
        </w:rPr>
        <w:t>)</w:t>
      </w:r>
    </w:p>
    <w:p w14:paraId="45EF60DD" w14:textId="71903CD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8"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A40CBA">
      <w:pPr>
        <w:pStyle w:val="ListParagraph"/>
        <w:numPr>
          <w:ilvl w:val="0"/>
          <w:numId w:val="38"/>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A40CBA">
      <w:pPr>
        <w:pStyle w:val="ListParagraph"/>
        <w:numPr>
          <w:ilvl w:val="0"/>
          <w:numId w:val="38"/>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9"/>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18270880"/>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18270881"/>
      <w:r w:rsidRPr="00F00D94">
        <w:rPr>
          <w:rFonts w:cs="Arial"/>
        </w:rPr>
        <w:t>A.  ACTIVITIES ALLOWED OR UNALLOWED</w:t>
      </w:r>
      <w:bookmarkEnd w:id="22"/>
      <w:bookmarkEnd w:id="23"/>
    </w:p>
    <w:p w14:paraId="206D1EF7" w14:textId="474862C8"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0"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3F027244"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5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18270882"/>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73446BB"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3"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8E1A98">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9B1EF89" w14:textId="54365E62" w:rsidR="008E1A98" w:rsidRDefault="008E1A98" w:rsidP="008E1A98">
      <w:pPr>
        <w:pStyle w:val="ListParagraph"/>
        <w:spacing w:after="240"/>
        <w:ind w:hanging="360"/>
        <w:jc w:val="both"/>
        <w:rPr>
          <w:rFonts w:ascii="Arial" w:hAnsi="Arial" w:cs="Arial"/>
        </w:rPr>
      </w:pPr>
      <w:r w:rsidRPr="00BD2C6E">
        <w:rPr>
          <w:rFonts w:ascii="Arial" w:hAnsi="Arial" w:cs="Arial"/>
        </w:rPr>
        <w:t>1.</w:t>
      </w:r>
      <w:r w:rsidRPr="00BD2C6E">
        <w:rPr>
          <w:rFonts w:ascii="Arial" w:hAnsi="Arial" w:cs="Arial"/>
        </w:rPr>
        <w:tab/>
      </w:r>
      <w:r w:rsidRPr="008E1A98">
        <w:rPr>
          <w:rFonts w:ascii="Arial" w:hAnsi="Arial" w:cs="Arial"/>
        </w:rPr>
        <w:t>Section 105(a) of the HCDA (42 USC 5305(a)) lists the activities eligible under</w:t>
      </w:r>
      <w:r>
        <w:rPr>
          <w:rFonts w:ascii="Arial" w:hAnsi="Arial" w:cs="Arial"/>
        </w:rPr>
        <w:t xml:space="preserve"> </w:t>
      </w:r>
      <w:r w:rsidRPr="008E1A98">
        <w:rPr>
          <w:rFonts w:ascii="Arial" w:hAnsi="Arial" w:cs="Arial"/>
        </w:rPr>
        <w:t>the State CDBG Program, which include: (a) the acquisition of real property; (b)</w:t>
      </w:r>
      <w:r>
        <w:rPr>
          <w:rFonts w:ascii="Arial" w:hAnsi="Arial" w:cs="Arial"/>
        </w:rPr>
        <w:t xml:space="preserve"> </w:t>
      </w:r>
      <w:r w:rsidRPr="008E1A98">
        <w:rPr>
          <w:rFonts w:ascii="Arial" w:hAnsi="Arial" w:cs="Arial"/>
        </w:rPr>
        <w:t>the acquisition, construction, reconstruction, or installation of public works,</w:t>
      </w:r>
      <w:r>
        <w:rPr>
          <w:rFonts w:ascii="Arial" w:hAnsi="Arial" w:cs="Arial"/>
        </w:rPr>
        <w:t xml:space="preserve"> </w:t>
      </w:r>
      <w:r w:rsidRPr="008E1A98">
        <w:rPr>
          <w:rFonts w:ascii="Arial" w:hAnsi="Arial" w:cs="Arial"/>
        </w:rPr>
        <w:t>facilities and site, or other improvements, including those that promote energy</w:t>
      </w:r>
      <w:r>
        <w:rPr>
          <w:rFonts w:ascii="Arial" w:hAnsi="Arial" w:cs="Arial"/>
        </w:rPr>
        <w:t xml:space="preserve"> </w:t>
      </w:r>
      <w:r w:rsidRPr="008E1A98">
        <w:rPr>
          <w:rFonts w:ascii="Arial" w:hAnsi="Arial" w:cs="Arial"/>
        </w:rPr>
        <w:t>efficiency; (c) code enforcement in deteriorated or deteriorating areas; (d)</w:t>
      </w:r>
      <w:r w:rsidRPr="00BD2C6E">
        <w:rPr>
          <w:rFonts w:ascii="Arial" w:hAnsi="Arial" w:cs="Arial"/>
        </w:rPr>
        <w:t xml:space="preserve"> </w:t>
      </w:r>
      <w:r w:rsidRPr="008E1A98">
        <w:rPr>
          <w:rFonts w:ascii="Arial" w:hAnsi="Arial" w:cs="Arial"/>
        </w:rPr>
        <w:t>clearance, demolition, reconstruction, rehabilitation, and removal of buildings and</w:t>
      </w:r>
      <w:r>
        <w:rPr>
          <w:rFonts w:ascii="Arial" w:hAnsi="Arial" w:cs="Arial"/>
        </w:rPr>
        <w:t xml:space="preserve"> </w:t>
      </w:r>
      <w:r w:rsidRPr="008E1A98">
        <w:rPr>
          <w:rFonts w:ascii="Arial" w:hAnsi="Arial" w:cs="Arial"/>
        </w:rPr>
        <w:t>improvements; (e) removal of architectural barriers that restrict accessibility of</w:t>
      </w:r>
      <w:r>
        <w:rPr>
          <w:rFonts w:ascii="Arial" w:hAnsi="Arial" w:cs="Arial"/>
        </w:rPr>
        <w:t xml:space="preserve"> </w:t>
      </w:r>
      <w:r w:rsidRPr="008E1A98">
        <w:rPr>
          <w:rFonts w:ascii="Arial" w:hAnsi="Arial" w:cs="Arial"/>
        </w:rPr>
        <w:t>elderly or severely disabled persons; (f) payments to housing owners for losses of</w:t>
      </w:r>
      <w:r>
        <w:rPr>
          <w:rFonts w:ascii="Arial" w:hAnsi="Arial" w:cs="Arial"/>
        </w:rPr>
        <w:t xml:space="preserve"> </w:t>
      </w:r>
      <w:r w:rsidRPr="008E1A98">
        <w:rPr>
          <w:rFonts w:ascii="Arial" w:hAnsi="Arial" w:cs="Arial"/>
        </w:rPr>
        <w:t>rental income incurred in temporarily holding housing for the relocated; (g)</w:t>
      </w:r>
      <w:r>
        <w:rPr>
          <w:rFonts w:ascii="Arial" w:hAnsi="Arial" w:cs="Arial"/>
        </w:rPr>
        <w:t xml:space="preserve"> </w:t>
      </w:r>
      <w:r w:rsidRPr="008E1A98">
        <w:rPr>
          <w:rFonts w:ascii="Arial" w:hAnsi="Arial" w:cs="Arial"/>
        </w:rPr>
        <w:t>disposition of real property acquired under this program; (h) provision of public</w:t>
      </w:r>
      <w:r>
        <w:rPr>
          <w:rFonts w:ascii="Arial" w:hAnsi="Arial" w:cs="Arial"/>
        </w:rPr>
        <w:t xml:space="preserve"> </w:t>
      </w:r>
      <w:r w:rsidRPr="008E1A98">
        <w:rPr>
          <w:rFonts w:ascii="Arial" w:hAnsi="Arial" w:cs="Arial"/>
        </w:rPr>
        <w:t>services (subject to limitations contained in the CDBG regulations); (i) payment</w:t>
      </w:r>
      <w:r>
        <w:rPr>
          <w:rFonts w:ascii="Arial" w:hAnsi="Arial" w:cs="Arial"/>
        </w:rPr>
        <w:t xml:space="preserve"> </w:t>
      </w:r>
      <w:r w:rsidRPr="008E1A98">
        <w:rPr>
          <w:rFonts w:ascii="Arial" w:hAnsi="Arial" w:cs="Arial"/>
        </w:rPr>
        <w:t>of the nonfederal share for another grant program that is part of the assisted</w:t>
      </w:r>
      <w:r>
        <w:rPr>
          <w:rFonts w:ascii="Arial" w:hAnsi="Arial" w:cs="Arial"/>
        </w:rPr>
        <w:t xml:space="preserve"> </w:t>
      </w:r>
      <w:r w:rsidRPr="008E1A98">
        <w:rPr>
          <w:rFonts w:ascii="Arial" w:hAnsi="Arial" w:cs="Arial"/>
        </w:rPr>
        <w:t>activities; (j) payment to complete a Title 1 Federal Urban Renewal project; (k)</w:t>
      </w:r>
      <w:r>
        <w:rPr>
          <w:rFonts w:ascii="Arial" w:hAnsi="Arial" w:cs="Arial"/>
        </w:rPr>
        <w:t xml:space="preserve"> </w:t>
      </w:r>
      <w:r w:rsidRPr="008E1A98">
        <w:rPr>
          <w:rFonts w:ascii="Arial" w:hAnsi="Arial" w:cs="Arial"/>
        </w:rPr>
        <w:t>relocation assistance; (l) planning activities; (m) administrative costs; (n)</w:t>
      </w:r>
      <w:r>
        <w:rPr>
          <w:rFonts w:ascii="Arial" w:hAnsi="Arial" w:cs="Arial"/>
        </w:rPr>
        <w:t xml:space="preserve"> </w:t>
      </w:r>
      <w:r w:rsidRPr="008E1A98">
        <w:rPr>
          <w:rFonts w:ascii="Arial" w:hAnsi="Arial" w:cs="Arial"/>
        </w:rPr>
        <w:t>acquisition, construction, reconstruction, rehabilitation, or installation of</w:t>
      </w:r>
      <w:r>
        <w:rPr>
          <w:rFonts w:ascii="Arial" w:hAnsi="Arial" w:cs="Arial"/>
        </w:rPr>
        <w:t xml:space="preserve"> </w:t>
      </w:r>
      <w:r w:rsidRPr="008E1A98">
        <w:rPr>
          <w:rFonts w:ascii="Arial" w:hAnsi="Arial" w:cs="Arial"/>
        </w:rPr>
        <w:t>commercial or industrial buildings; (o) assistance to neighborhood-based</w:t>
      </w:r>
      <w:r>
        <w:rPr>
          <w:rFonts w:ascii="Arial" w:hAnsi="Arial" w:cs="Arial"/>
        </w:rPr>
        <w:t xml:space="preserve"> </w:t>
      </w:r>
      <w:r w:rsidRPr="008E1A98">
        <w:rPr>
          <w:rFonts w:ascii="Arial" w:hAnsi="Arial" w:cs="Arial"/>
        </w:rPr>
        <w:t>nonprofit organizations, local development corporations, nonprofit organizations</w:t>
      </w:r>
      <w:r>
        <w:rPr>
          <w:rFonts w:ascii="Arial" w:hAnsi="Arial" w:cs="Arial"/>
        </w:rPr>
        <w:t xml:space="preserve"> </w:t>
      </w:r>
      <w:r w:rsidRPr="008E1A98">
        <w:rPr>
          <w:rFonts w:ascii="Arial" w:hAnsi="Arial" w:cs="Arial"/>
        </w:rPr>
        <w:t>serving the development needs of communities in non-entitlement areas to carry</w:t>
      </w:r>
      <w:r>
        <w:rPr>
          <w:rFonts w:ascii="Arial" w:hAnsi="Arial" w:cs="Arial"/>
        </w:rPr>
        <w:t xml:space="preserve"> </w:t>
      </w:r>
      <w:r w:rsidRPr="008E1A98">
        <w:rPr>
          <w:rFonts w:ascii="Arial" w:hAnsi="Arial" w:cs="Arial"/>
        </w:rPr>
        <w:t>out a neighborhood revitalization or community economic development or energy</w:t>
      </w:r>
      <w:r>
        <w:rPr>
          <w:rFonts w:ascii="Arial" w:hAnsi="Arial" w:cs="Arial"/>
        </w:rPr>
        <w:t xml:space="preserve"> </w:t>
      </w:r>
      <w:r w:rsidRPr="008E1A98">
        <w:rPr>
          <w:rFonts w:ascii="Arial" w:hAnsi="Arial" w:cs="Arial"/>
        </w:rPr>
        <w:t>conservation project; (p) activities related to development of energy use</w:t>
      </w:r>
      <w:r>
        <w:rPr>
          <w:rFonts w:ascii="Arial" w:hAnsi="Arial" w:cs="Arial"/>
        </w:rPr>
        <w:t xml:space="preserve"> </w:t>
      </w:r>
      <w:r w:rsidRPr="008E1A98">
        <w:rPr>
          <w:rFonts w:ascii="Arial" w:hAnsi="Arial" w:cs="Arial"/>
        </w:rPr>
        <w:t>strategies; (q) assistance to private, for-profit businesses, when appropriate to</w:t>
      </w:r>
      <w:r>
        <w:rPr>
          <w:rFonts w:ascii="Arial" w:hAnsi="Arial" w:cs="Arial"/>
        </w:rPr>
        <w:t xml:space="preserve"> </w:t>
      </w:r>
      <w:r w:rsidRPr="008E1A98">
        <w:rPr>
          <w:rFonts w:ascii="Arial" w:hAnsi="Arial" w:cs="Arial"/>
        </w:rPr>
        <w:t>carry out an economic development project; (r) rehabilitation or development of</w:t>
      </w:r>
      <w:r>
        <w:rPr>
          <w:rFonts w:ascii="Arial" w:hAnsi="Arial" w:cs="Arial"/>
        </w:rPr>
        <w:t xml:space="preserve"> </w:t>
      </w:r>
      <w:r w:rsidRPr="008E1A98">
        <w:rPr>
          <w:rFonts w:ascii="Arial" w:hAnsi="Arial" w:cs="Arial"/>
        </w:rPr>
        <w:t>housing assisted under Section 17 of the United States Housing Act of 1937; (s)</w:t>
      </w:r>
      <w:r>
        <w:rPr>
          <w:rFonts w:ascii="Arial" w:hAnsi="Arial" w:cs="Arial"/>
        </w:rPr>
        <w:t xml:space="preserve"> </w:t>
      </w:r>
      <w:r w:rsidRPr="008E1A98">
        <w:rPr>
          <w:rFonts w:ascii="Arial" w:hAnsi="Arial" w:cs="Arial"/>
        </w:rPr>
        <w:t>technical assistance to public or private entities for capacity building (exempt</w:t>
      </w:r>
      <w:r>
        <w:rPr>
          <w:rFonts w:ascii="Arial" w:hAnsi="Arial" w:cs="Arial"/>
        </w:rPr>
        <w:t xml:space="preserve"> </w:t>
      </w:r>
      <w:r w:rsidRPr="008E1A98">
        <w:rPr>
          <w:rFonts w:ascii="Arial" w:hAnsi="Arial" w:cs="Arial"/>
        </w:rPr>
        <w:t>from the planning/administration cap); (t) housing services related to HOME</w:t>
      </w:r>
      <w:r>
        <w:rPr>
          <w:rFonts w:ascii="Arial" w:hAnsi="Arial" w:cs="Arial"/>
        </w:rPr>
        <w:t xml:space="preserve"> </w:t>
      </w:r>
      <w:r w:rsidRPr="008E1A98">
        <w:rPr>
          <w:rFonts w:ascii="Arial" w:hAnsi="Arial" w:cs="Arial"/>
        </w:rPr>
        <w:t>funded</w:t>
      </w:r>
      <w:r>
        <w:rPr>
          <w:rFonts w:ascii="Arial" w:hAnsi="Arial" w:cs="Arial"/>
        </w:rPr>
        <w:t xml:space="preserve"> </w:t>
      </w:r>
      <w:r w:rsidRPr="008E1A98">
        <w:rPr>
          <w:rFonts w:ascii="Arial" w:hAnsi="Arial" w:cs="Arial"/>
        </w:rPr>
        <w:t>activities; (u) assistance to institutions of higher education to carry out</w:t>
      </w:r>
      <w:r>
        <w:rPr>
          <w:rFonts w:ascii="Arial" w:hAnsi="Arial" w:cs="Arial"/>
        </w:rPr>
        <w:t xml:space="preserve"> </w:t>
      </w:r>
      <w:r w:rsidRPr="008E1A98">
        <w:rPr>
          <w:rFonts w:ascii="Arial" w:hAnsi="Arial" w:cs="Arial"/>
        </w:rPr>
        <w:t>eligible activities; (v) assistance to public and private entities (including forprofits)</w:t>
      </w:r>
      <w:r>
        <w:rPr>
          <w:rFonts w:ascii="Arial" w:hAnsi="Arial" w:cs="Arial"/>
        </w:rPr>
        <w:t xml:space="preserve"> </w:t>
      </w:r>
      <w:r w:rsidRPr="008E1A98">
        <w:rPr>
          <w:rFonts w:ascii="Arial" w:hAnsi="Arial" w:cs="Arial"/>
        </w:rPr>
        <w:t>to assist micro-enterprises; (w) payment for repairs and operating</w:t>
      </w:r>
      <w:r>
        <w:rPr>
          <w:rFonts w:ascii="Arial" w:hAnsi="Arial" w:cs="Arial"/>
        </w:rPr>
        <w:t xml:space="preserve"> </w:t>
      </w:r>
      <w:r w:rsidRPr="008E1A98">
        <w:rPr>
          <w:rFonts w:ascii="Arial" w:hAnsi="Arial" w:cs="Arial"/>
        </w:rPr>
        <w:t>expenses for acquired “in Rem” properties; (x) direct home ownership assistance</w:t>
      </w:r>
      <w:r>
        <w:rPr>
          <w:rFonts w:ascii="Arial" w:hAnsi="Arial" w:cs="Arial"/>
        </w:rPr>
        <w:t xml:space="preserve"> </w:t>
      </w:r>
      <w:r w:rsidRPr="008E1A98">
        <w:rPr>
          <w:rFonts w:ascii="Arial" w:hAnsi="Arial" w:cs="Arial"/>
        </w:rPr>
        <w:t>to facilitate and expand home ownership among persons of low- and moderate</w:t>
      </w:r>
      <w:r>
        <w:rPr>
          <w:rFonts w:ascii="Arial" w:hAnsi="Arial" w:cs="Arial"/>
        </w:rPr>
        <w:t xml:space="preserve"> </w:t>
      </w:r>
      <w:r w:rsidRPr="008E1A98">
        <w:rPr>
          <w:rFonts w:ascii="Arial" w:hAnsi="Arial" w:cs="Arial"/>
        </w:rPr>
        <w:t>income;</w:t>
      </w:r>
      <w:r>
        <w:rPr>
          <w:rFonts w:ascii="Arial" w:hAnsi="Arial" w:cs="Arial"/>
        </w:rPr>
        <w:t xml:space="preserve"> </w:t>
      </w:r>
      <w:r w:rsidRPr="008E1A98">
        <w:rPr>
          <w:rFonts w:ascii="Arial" w:hAnsi="Arial" w:cs="Arial"/>
        </w:rPr>
        <w:t>(y) lead-based paint hazard evaluation and removal; and (z) construction</w:t>
      </w:r>
      <w:r>
        <w:rPr>
          <w:rFonts w:ascii="Arial" w:hAnsi="Arial" w:cs="Arial"/>
        </w:rPr>
        <w:t xml:space="preserve"> </w:t>
      </w:r>
      <w:r w:rsidRPr="008E1A98">
        <w:rPr>
          <w:rFonts w:ascii="Arial" w:hAnsi="Arial" w:cs="Arial"/>
        </w:rPr>
        <w:t>or improvement of tornado-safe shelters for residents of manufactured housing</w:t>
      </w:r>
      <w:r>
        <w:rPr>
          <w:rFonts w:ascii="Arial" w:hAnsi="Arial" w:cs="Arial"/>
        </w:rPr>
        <w:t xml:space="preserve"> </w:t>
      </w:r>
      <w:r w:rsidRPr="008E1A98">
        <w:rPr>
          <w:rFonts w:ascii="Arial" w:hAnsi="Arial" w:cs="Arial"/>
        </w:rPr>
        <w:t>and provision of assistance to nonprofit and for-profit entities for such</w:t>
      </w:r>
      <w:r>
        <w:rPr>
          <w:rFonts w:ascii="Arial" w:hAnsi="Arial" w:cs="Arial"/>
        </w:rPr>
        <w:t xml:space="preserve"> </w:t>
      </w:r>
      <w:r w:rsidRPr="008E1A98">
        <w:rPr>
          <w:rFonts w:ascii="Arial" w:hAnsi="Arial" w:cs="Arial"/>
        </w:rPr>
        <w:t>construction or improvement (42 USC 5305; 24 CFR 570.482(a)).</w:t>
      </w:r>
    </w:p>
    <w:p w14:paraId="44CFBC54" w14:textId="30453F8C" w:rsidR="008E1A98" w:rsidRPr="008E1A98" w:rsidRDefault="008E1A98" w:rsidP="008E1A98">
      <w:pPr>
        <w:pStyle w:val="ListParagraph"/>
        <w:spacing w:after="240"/>
        <w:jc w:val="both"/>
        <w:rPr>
          <w:rFonts w:ascii="Arial" w:hAnsi="Arial" w:cs="Arial"/>
        </w:rPr>
      </w:pPr>
      <w:r w:rsidRPr="008E1A98">
        <w:rPr>
          <w:rFonts w:ascii="Arial" w:hAnsi="Arial" w:cs="Arial"/>
        </w:rPr>
        <w:t>Section III.B.5.(f) of the CDBG-CV Notice, Eligible Activities, further specifies that a grantee may use CDBG-CV funds only for those activities carried out to prevent, prepare for, and respond to coronavirus. By law, use of funds for any other purpose is unallowable. Some funded activities may address the direct effects of the virus, while other activities respond to the indirect effects. Some CDBG-eligible activities, such as public services, economic development and microenterprise assistance, and public facilities clearly tie back to the purposes of the CARES Act. The CDBG-CV Notice, however, does not limit a grantee from carrying out any particular eligible CDBG activity described in the HCDA because other CDBG eligible activities, such as acquisition, can meet the purpose of the CARES Act.</w:t>
      </w:r>
    </w:p>
    <w:p w14:paraId="1A3F53A2" w14:textId="0A5D7D79" w:rsidR="008E1A98" w:rsidRPr="007663D2" w:rsidRDefault="008E1A98" w:rsidP="008E1A98">
      <w:pPr>
        <w:pStyle w:val="ListParagraph"/>
        <w:spacing w:after="240"/>
        <w:ind w:hanging="360"/>
        <w:jc w:val="both"/>
      </w:pPr>
      <w:r w:rsidRPr="008E1A98">
        <w:rPr>
          <w:rFonts w:ascii="Arial" w:hAnsi="Arial" w:cs="Arial"/>
        </w:rPr>
        <w:t>2.</w:t>
      </w:r>
      <w:r w:rsidRPr="008E1A98">
        <w:rPr>
          <w:rFonts w:ascii="Arial" w:hAnsi="Arial" w:cs="Arial"/>
        </w:rPr>
        <w:tab/>
        <w:t>In State CDBG, under the national objective criteria, each activity must either:</w:t>
      </w:r>
      <w:r>
        <w:rPr>
          <w:rFonts w:ascii="Arial" w:hAnsi="Arial" w:cs="Arial"/>
        </w:rPr>
        <w:t xml:space="preserve"> </w:t>
      </w:r>
      <w:r w:rsidRPr="008E1A98">
        <w:rPr>
          <w:rFonts w:ascii="Arial" w:hAnsi="Arial" w:cs="Arial"/>
        </w:rPr>
        <w:t>benefit low- and moderate-income families; aid in the prevention or elimination</w:t>
      </w:r>
      <w:r>
        <w:rPr>
          <w:rFonts w:ascii="Arial" w:hAnsi="Arial" w:cs="Arial"/>
        </w:rPr>
        <w:t xml:space="preserve"> </w:t>
      </w:r>
      <w:r w:rsidRPr="008E1A98">
        <w:rPr>
          <w:rFonts w:ascii="Arial" w:hAnsi="Arial" w:cs="Arial"/>
        </w:rPr>
        <w:t>of slums or blight; or meet other community development needs having a</w:t>
      </w:r>
      <w:r>
        <w:rPr>
          <w:rFonts w:ascii="Arial" w:hAnsi="Arial" w:cs="Arial"/>
        </w:rPr>
        <w:t xml:space="preserve"> </w:t>
      </w:r>
      <w:r w:rsidRPr="008E1A98">
        <w:rPr>
          <w:rFonts w:ascii="Arial" w:hAnsi="Arial" w:cs="Arial"/>
        </w:rPr>
        <w:t>particular urgency because existing conditions pose a serious and immediate</w:t>
      </w:r>
      <w:r>
        <w:rPr>
          <w:rFonts w:ascii="Arial" w:hAnsi="Arial" w:cs="Arial"/>
        </w:rPr>
        <w:t xml:space="preserve"> </w:t>
      </w:r>
      <w:r w:rsidRPr="008E1A98">
        <w:rPr>
          <w:rFonts w:ascii="Arial" w:hAnsi="Arial" w:cs="Arial"/>
        </w:rPr>
        <w:t>threat to the health or welfare of the community where other financial resources</w:t>
      </w:r>
      <w:r>
        <w:rPr>
          <w:rFonts w:ascii="Arial" w:hAnsi="Arial" w:cs="Arial"/>
        </w:rPr>
        <w:t xml:space="preserve"> </w:t>
      </w:r>
      <w:r w:rsidRPr="008E1A98">
        <w:rPr>
          <w:rFonts w:ascii="Arial" w:hAnsi="Arial" w:cs="Arial"/>
        </w:rPr>
        <w:t>are not available. The state must retain documentation justifying its certifications</w:t>
      </w:r>
      <w:r>
        <w:rPr>
          <w:rFonts w:ascii="Arial" w:hAnsi="Arial" w:cs="Arial"/>
        </w:rPr>
        <w:t xml:space="preserve"> </w:t>
      </w:r>
      <w:r w:rsidRPr="008E1A98">
        <w:rPr>
          <w:rFonts w:ascii="Arial" w:hAnsi="Arial" w:cs="Arial"/>
        </w:rPr>
        <w:t>(24 CFR 570.483 and 570.490).</w:t>
      </w:r>
    </w:p>
    <w:p w14:paraId="0A7820CE" w14:textId="2DFF1B7D" w:rsidR="008E1A98" w:rsidRPr="007663D2" w:rsidRDefault="008E1A98" w:rsidP="008E1A98">
      <w:pPr>
        <w:pStyle w:val="ListParagraph"/>
        <w:spacing w:after="240"/>
        <w:ind w:hanging="360"/>
        <w:jc w:val="both"/>
      </w:pPr>
      <w:r w:rsidRPr="00BD2C6E">
        <w:rPr>
          <w:rFonts w:ascii="Arial" w:hAnsi="Arial" w:cs="Arial"/>
        </w:rPr>
        <w:t>3.</w:t>
      </w:r>
      <w:r w:rsidRPr="00BD2C6E">
        <w:rPr>
          <w:rFonts w:ascii="Arial" w:hAnsi="Arial" w:cs="Arial"/>
        </w:rPr>
        <w:tab/>
      </w:r>
      <w:r w:rsidRPr="008E1A98">
        <w:rPr>
          <w:rFonts w:ascii="Arial" w:hAnsi="Arial" w:cs="Arial"/>
        </w:rPr>
        <w:t xml:space="preserve">In State CDBG, states and non-entitlement units of general local governments may have loans guaranteed by HUD under Section 108 of the HCDA. HUD may guarantee loan funds in an amount no greater than five times a grantee’s most recent annual CDBG grant, less amounts currently guaranteed or due for repayment under section 108; this is referred to as a grantee’s borrowing capacity (for a non-entitlement unit of general local government, HUD uses the state’s borrowing capacity. A grantee may only use guaranteed loan (or “Section 108”) funds for the following activities: (a) acquisition of real property; (b) housing rehabilitation; (c) rehabilitation of publicly </w:t>
      </w:r>
      <w:r w:rsidRPr="008E1A98">
        <w:rPr>
          <w:rFonts w:ascii="Arial" w:hAnsi="Arial" w:cs="Arial"/>
        </w:rPr>
        <w:lastRenderedPageBreak/>
        <w:t>owned real property; (d) eligible CDBG economic development activity; (e) relocation payments; (f) clearance, demolition, and removal; (g) payment of interest on Section 108 guaranteed obligations; (h) payment of issuance and other costs associated with private-sector financing under this subpart; (i) site preparation related to redevelopment or use of real property acquired or rehabilitated pursuant to this subpart or for economic development purposes; (j) construction of housing by nonprofit organizations for homeownership under Section 17(d) of the US Housing Act of 1937 (12 USC 1715(l)) or Title VI of the Housing and Community Development Act of 1987; (k) debt service reserve; (l) acquisition, construction, reconstruction, rehabilitation or installation of public works and site or other improvements that serve “colonias” (as defined in Section 916 of the Housing Act of 1990 and amended by Section 810 of the Housing and Community Development Act of 1992); and (m) acquisition, construction, reconstruction, rehabilitation, or installation of public facilities (except for buildings for the general conduct of government), public streets, sidewalks, and other site improvements and public utilities (24 CFR 570.703).</w:t>
      </w:r>
    </w:p>
    <w:p w14:paraId="3D8F4618" w14:textId="006404C3" w:rsidR="008E1A98" w:rsidRDefault="008E1A98" w:rsidP="008E1A98">
      <w:pPr>
        <w:pStyle w:val="ListParagraph"/>
        <w:spacing w:after="240"/>
        <w:ind w:hanging="360"/>
        <w:jc w:val="both"/>
        <w:rPr>
          <w:rFonts w:ascii="Arial" w:hAnsi="Arial" w:cs="Arial"/>
        </w:rPr>
      </w:pPr>
      <w:r w:rsidRPr="00BD2C6E">
        <w:rPr>
          <w:rFonts w:ascii="Arial" w:hAnsi="Arial" w:cs="Arial"/>
        </w:rPr>
        <w:t>4.</w:t>
      </w:r>
      <w:r w:rsidRPr="00BD2C6E">
        <w:rPr>
          <w:rFonts w:ascii="Arial" w:hAnsi="Arial" w:cs="Arial"/>
        </w:rPr>
        <w:tab/>
      </w:r>
      <w:r w:rsidRPr="008E1A98">
        <w:rPr>
          <w:rFonts w:ascii="Arial" w:hAnsi="Arial" w:cs="Arial"/>
        </w:rPr>
        <w:t>The CDBG public benefit standards prohibit funding the following activities: (a) general promotion of the community as a whole; (b) assistance to professional sports teams; (c) assistance to privately owned recreational facilities that serve a predominately higher-income clientele, where the recreational benefit to users or members clearly outweighs employment or other benefits to low- and moderate- income persons; (d) acquisition of land for which the specific proposed use has not yet been identified; and (e) assistance to a for-profit business while that business or any other business owned by the same person(s)/entity(ies) is the subject of unresolved findings of noncompliance relating to previous CDBG assistance provided by the recipient (24 CFR 570.482(f)(4)(ii)). For CDBG-DR, the public benefit standards are waived for only those economic development activities designed to create or retain jobs or businesses; please consult applicable Federal Register notices.</w:t>
      </w:r>
    </w:p>
    <w:p w14:paraId="18174D96" w14:textId="689F2FF2" w:rsidR="008E1A98" w:rsidRDefault="008E1A98" w:rsidP="008E1A98">
      <w:pPr>
        <w:pStyle w:val="ListParagraph"/>
        <w:spacing w:after="240"/>
        <w:ind w:hanging="360"/>
        <w:jc w:val="both"/>
        <w:rPr>
          <w:rFonts w:ascii="Arial" w:hAnsi="Arial" w:cs="Arial"/>
        </w:rPr>
      </w:pPr>
      <w:r>
        <w:rPr>
          <w:rFonts w:ascii="Arial" w:hAnsi="Arial" w:cs="Arial"/>
        </w:rPr>
        <w:t xml:space="preserve">5. </w:t>
      </w:r>
      <w:r>
        <w:rPr>
          <w:rFonts w:ascii="Arial" w:hAnsi="Arial" w:cs="Arial"/>
        </w:rPr>
        <w:tab/>
      </w:r>
      <w:r w:rsidRPr="008E1A98">
        <w:rPr>
          <w:rFonts w:ascii="Arial" w:hAnsi="Arial" w:cs="Arial"/>
        </w:rPr>
        <w:t>For RHP grantees, although the SUPPORT Act provides that RHP funds are treated as CDBG funds, not all CDBG eligible activities in section 105 of the HCD Act satisfy the purpose of RHP funds to provide stable, temporary housing to individuals in recovery from a substance use disorder. The RHP Program</w:t>
      </w:r>
      <w:r>
        <w:rPr>
          <w:rFonts w:ascii="Arial" w:hAnsi="Arial" w:cs="Arial"/>
        </w:rPr>
        <w:t xml:space="preserve"> </w:t>
      </w:r>
      <w:r w:rsidRPr="008E1A98">
        <w:rPr>
          <w:rFonts w:ascii="Arial" w:hAnsi="Arial" w:cs="Arial"/>
        </w:rPr>
        <w:t>Notice imposes the following waiver and alternative requirement to modify section 105(a) for the statutory purpose described in the SUPPORT Act: public facilities and improvements; acquisition of real property; lease, rent, and utility payments as eligible public services; rehabilitation and reconstructions of single- unit residential buildings and improvements; rehabilitation and reconstructions of multi-unit residential buildings and improvements; rehabilitation and reconstruction of public housing and improvements; disposition of real property; clearance and demolition; relocations; expansion of existing eligible activities to include new construction; grant administration; and technical assistance.</w:t>
      </w:r>
    </w:p>
    <w:p w14:paraId="3DFF4715" w14:textId="6728E147" w:rsidR="008E1A98" w:rsidRPr="007663D2" w:rsidRDefault="008E1A98" w:rsidP="008E1A98">
      <w:pPr>
        <w:pStyle w:val="ListParagraph"/>
        <w:spacing w:after="240"/>
        <w:ind w:hanging="360"/>
        <w:jc w:val="both"/>
      </w:pPr>
      <w:r>
        <w:rPr>
          <w:rFonts w:ascii="Arial" w:hAnsi="Arial" w:cs="Arial"/>
        </w:rPr>
        <w:t>6.</w:t>
      </w:r>
      <w:r>
        <w:rPr>
          <w:rFonts w:ascii="Arial" w:hAnsi="Arial" w:cs="Arial"/>
        </w:rPr>
        <w:tab/>
      </w:r>
      <w:r w:rsidRPr="008E1A98">
        <w:rPr>
          <w:rFonts w:ascii="Arial" w:hAnsi="Arial" w:cs="Arial"/>
        </w:rPr>
        <w:t>For NSP1 and NSP3 funds, HERA requirements have superseded some CDBG requirements to allow for eligible uses in Section 2301(c)(3) of HERA. The NSP categories and CDBG entitlement regulations are listed in Section II.H.3.a. of the NSP3 Notice. Section II.A. of the NSP Definition and Modification Notice provided definitional changes to “Abandoned” and “Foreclosed” properties, which expanded the inventory of available properties under NSP. In addition, Section 1497(b)(2) of the Dodd-Frank Act specified the date for a “Notice of Foreclosure.” The NSP eligible uses are to:</w:t>
      </w:r>
    </w:p>
    <w:p w14:paraId="3C80D698" w14:textId="77777777" w:rsidR="008E1A98" w:rsidRPr="00BD2C6E" w:rsidRDefault="008E1A98" w:rsidP="008E1A98">
      <w:pPr>
        <w:pStyle w:val="ListParagraph"/>
        <w:spacing w:after="240"/>
        <w:ind w:left="1080" w:hanging="360"/>
        <w:jc w:val="both"/>
        <w:rPr>
          <w:rFonts w:ascii="Arial" w:hAnsi="Arial" w:cs="Arial"/>
        </w:rPr>
      </w:pPr>
      <w:r w:rsidRPr="00BD2C6E">
        <w:rPr>
          <w:rFonts w:ascii="Arial" w:hAnsi="Arial" w:cs="Arial"/>
        </w:rPr>
        <w:t>a.</w:t>
      </w:r>
      <w:r w:rsidRPr="00BD2C6E">
        <w:rPr>
          <w:rFonts w:ascii="Arial" w:hAnsi="Arial" w:cs="Arial"/>
        </w:rPr>
        <w:tab/>
      </w:r>
      <w:r>
        <w:rPr>
          <w:rFonts w:ascii="Arial" w:hAnsi="Arial" w:cs="Arial"/>
        </w:rPr>
        <w:t>E</w:t>
      </w:r>
      <w:r w:rsidRPr="00BD2C6E">
        <w:rPr>
          <w:rFonts w:ascii="Arial" w:hAnsi="Arial" w:cs="Arial"/>
        </w:rPr>
        <w:t>stablish financing mechanisms for purchase and redevelopment of foreclosed upon homes and residential properties</w:t>
      </w:r>
    </w:p>
    <w:p w14:paraId="35B550D3" w14:textId="77777777" w:rsidR="008E1A98" w:rsidRPr="00BD2C6E" w:rsidRDefault="008E1A98" w:rsidP="008E1A98">
      <w:pPr>
        <w:pStyle w:val="ListParagraph"/>
        <w:spacing w:after="240"/>
        <w:ind w:left="1080" w:hanging="360"/>
        <w:jc w:val="both"/>
        <w:rPr>
          <w:rFonts w:ascii="Arial" w:hAnsi="Arial" w:cs="Arial"/>
        </w:rPr>
      </w:pPr>
      <w:r w:rsidRPr="00BD2C6E">
        <w:rPr>
          <w:rFonts w:ascii="Arial" w:hAnsi="Arial" w:cs="Arial"/>
        </w:rPr>
        <w:t>b.</w:t>
      </w:r>
      <w:r w:rsidRPr="00BD2C6E">
        <w:rPr>
          <w:rFonts w:ascii="Arial" w:hAnsi="Arial" w:cs="Arial"/>
        </w:rPr>
        <w:tab/>
      </w:r>
      <w:r>
        <w:rPr>
          <w:rFonts w:ascii="Arial" w:hAnsi="Arial" w:cs="Arial"/>
        </w:rPr>
        <w:t>P</w:t>
      </w:r>
      <w:r w:rsidRPr="00BD2C6E">
        <w:rPr>
          <w:rFonts w:ascii="Arial" w:hAnsi="Arial" w:cs="Arial"/>
        </w:rPr>
        <w:t>urchase and rehabilitate homes and residential properties that have been abandoned or foreclosed upon for later sale, rent, or redevelopment</w:t>
      </w:r>
    </w:p>
    <w:p w14:paraId="07EA6CB2" w14:textId="77777777" w:rsidR="008E1A98" w:rsidRPr="00BD2C6E" w:rsidRDefault="008E1A98" w:rsidP="008E1A98">
      <w:pPr>
        <w:pStyle w:val="ListParagraph"/>
        <w:spacing w:after="240"/>
        <w:ind w:left="1080" w:hanging="360"/>
        <w:jc w:val="both"/>
        <w:rPr>
          <w:rFonts w:ascii="Arial" w:hAnsi="Arial" w:cs="Arial"/>
        </w:rPr>
      </w:pPr>
      <w:r w:rsidRPr="00BD2C6E">
        <w:rPr>
          <w:rFonts w:ascii="Arial" w:hAnsi="Arial" w:cs="Arial"/>
        </w:rPr>
        <w:t>c.</w:t>
      </w:r>
      <w:r w:rsidRPr="00BD2C6E">
        <w:rPr>
          <w:rFonts w:ascii="Arial" w:hAnsi="Arial" w:cs="Arial"/>
        </w:rPr>
        <w:tab/>
      </w:r>
      <w:r>
        <w:rPr>
          <w:rFonts w:ascii="Arial" w:hAnsi="Arial" w:cs="Arial"/>
        </w:rPr>
        <w:t>E</w:t>
      </w:r>
      <w:r w:rsidRPr="00BD2C6E">
        <w:rPr>
          <w:rFonts w:ascii="Arial" w:hAnsi="Arial" w:cs="Arial"/>
        </w:rPr>
        <w:t>stablish and operate land banks for homes that have been foreclosed upon (Section A of NSP Bridge Notice clarified that NSP funds can be used to establish and operate land banks)</w:t>
      </w:r>
    </w:p>
    <w:p w14:paraId="4758AB6D" w14:textId="77777777" w:rsidR="008E1A98" w:rsidRPr="00BD2C6E" w:rsidRDefault="008E1A98" w:rsidP="008E1A98">
      <w:pPr>
        <w:pStyle w:val="ListParagraph"/>
        <w:spacing w:after="240"/>
        <w:ind w:left="1080" w:hanging="360"/>
        <w:jc w:val="both"/>
        <w:rPr>
          <w:rFonts w:ascii="Arial" w:hAnsi="Arial" w:cs="Arial"/>
        </w:rPr>
      </w:pPr>
      <w:r w:rsidRPr="00BD2C6E">
        <w:rPr>
          <w:rFonts w:ascii="Arial" w:hAnsi="Arial" w:cs="Arial"/>
        </w:rPr>
        <w:t>d.</w:t>
      </w:r>
      <w:r w:rsidRPr="00BD2C6E">
        <w:rPr>
          <w:rFonts w:ascii="Arial" w:hAnsi="Arial" w:cs="Arial"/>
        </w:rPr>
        <w:tab/>
      </w:r>
      <w:r>
        <w:rPr>
          <w:rFonts w:ascii="Arial" w:hAnsi="Arial" w:cs="Arial"/>
        </w:rPr>
        <w:t>D</w:t>
      </w:r>
      <w:r w:rsidRPr="00BD2C6E">
        <w:rPr>
          <w:rFonts w:ascii="Arial" w:hAnsi="Arial" w:cs="Arial"/>
        </w:rPr>
        <w:t>emolish blighted structures</w:t>
      </w:r>
    </w:p>
    <w:p w14:paraId="2FB5485E" w14:textId="77777777" w:rsidR="008E1A98" w:rsidRPr="007663D2" w:rsidRDefault="008E1A98" w:rsidP="008E1A98">
      <w:pPr>
        <w:pStyle w:val="ListParagraph"/>
        <w:spacing w:after="240"/>
        <w:ind w:left="1080" w:hanging="360"/>
        <w:jc w:val="both"/>
      </w:pPr>
      <w:r w:rsidRPr="00BD2C6E">
        <w:rPr>
          <w:rFonts w:ascii="Arial" w:hAnsi="Arial" w:cs="Arial"/>
        </w:rPr>
        <w:lastRenderedPageBreak/>
        <w:t>e.</w:t>
      </w:r>
      <w:r w:rsidRPr="00BD2C6E">
        <w:rPr>
          <w:rFonts w:ascii="Arial" w:hAnsi="Arial" w:cs="Arial"/>
        </w:rPr>
        <w:tab/>
      </w:r>
      <w:r>
        <w:rPr>
          <w:rFonts w:ascii="Arial" w:hAnsi="Arial" w:cs="Arial"/>
        </w:rPr>
        <w:t>R</w:t>
      </w:r>
      <w:r w:rsidRPr="00BD2C6E">
        <w:rPr>
          <w:rFonts w:ascii="Arial" w:hAnsi="Arial" w:cs="Arial"/>
        </w:rPr>
        <w:t>edevelop demolished or vacant properties</w:t>
      </w:r>
    </w:p>
    <w:p w14:paraId="58A61AD5" w14:textId="5590E35D" w:rsidR="008E1A98" w:rsidRPr="007663D2" w:rsidRDefault="008E1A98" w:rsidP="008E1A98">
      <w:pPr>
        <w:pStyle w:val="ListParagraph"/>
        <w:spacing w:after="240"/>
        <w:jc w:val="both"/>
      </w:pPr>
      <w:r w:rsidRPr="008E1A98">
        <w:rPr>
          <w:rFonts w:ascii="Arial" w:hAnsi="Arial" w:cs="Arial"/>
        </w:rPr>
        <w:t>The NSP Notice lists the CDBG-eligible activities that HUD has determined best correlate to these specific NSP-eligible uses. A grantee must receive written HUD approval to undertake activities other than those listed in Section II.H of the NSP Notice and Section II.H.3.a. of the NSP3 Notice.</w:t>
      </w:r>
    </w:p>
    <w:p w14:paraId="776051AA" w14:textId="1590863E" w:rsidR="008E1A98" w:rsidRPr="007663D2" w:rsidRDefault="008E1A98" w:rsidP="008E1A98">
      <w:pPr>
        <w:pStyle w:val="ListParagraph"/>
        <w:spacing w:after="240"/>
        <w:ind w:hanging="360"/>
        <w:jc w:val="both"/>
      </w:pPr>
      <w:r>
        <w:rPr>
          <w:rFonts w:ascii="Arial" w:hAnsi="Arial" w:cs="Arial"/>
        </w:rPr>
        <w:t>7</w:t>
      </w:r>
      <w:r w:rsidRPr="00BD2C6E">
        <w:rPr>
          <w:rFonts w:ascii="Arial" w:hAnsi="Arial" w:cs="Arial"/>
        </w:rPr>
        <w:t>.</w:t>
      </w:r>
      <w:r w:rsidRPr="00BD2C6E">
        <w:rPr>
          <w:rFonts w:ascii="Arial" w:hAnsi="Arial" w:cs="Arial"/>
        </w:rPr>
        <w:tab/>
      </w:r>
      <w:r w:rsidRPr="008E1A98">
        <w:rPr>
          <w:rFonts w:ascii="Arial" w:hAnsi="Arial" w:cs="Arial"/>
        </w:rPr>
        <w:t>For NSP1 and NSP3 funds, NSP requirements supersede existing CDBG requirements to permit the use of only the low- and moderate-income national objective for NSP-assisted activities. An NSP activity may not qualify using the “prevent or eliminate slums and blight” or “address urgent community development needs” national objectives.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CDBG program (Section II.E. of the NSP3 Notice). HUD refers to this new income group as “middle income” and</w:t>
      </w:r>
      <w:r>
        <w:rPr>
          <w:rFonts w:ascii="Arial" w:hAnsi="Arial" w:cs="Arial"/>
        </w:rPr>
        <w:t xml:space="preserve"> </w:t>
      </w:r>
      <w:r w:rsidRPr="008E1A98">
        <w:rPr>
          <w:rFonts w:ascii="Arial" w:hAnsi="Arial" w:cs="Arial"/>
        </w:rPr>
        <w:t>maintain the regular CDBG definitions of “low-income” and “moderate-income” currently in use (Section 2301(f)(3)(A) of HERA).</w:t>
      </w:r>
    </w:p>
    <w:p w14:paraId="4529E35D" w14:textId="310506E3" w:rsidR="008E1A98" w:rsidRPr="007663D2" w:rsidRDefault="008E1A98" w:rsidP="008E1A98">
      <w:pPr>
        <w:pStyle w:val="ListParagraph"/>
        <w:spacing w:after="240"/>
        <w:ind w:hanging="360"/>
        <w:jc w:val="both"/>
      </w:pPr>
      <w:r>
        <w:rPr>
          <w:rFonts w:ascii="Arial" w:hAnsi="Arial" w:cs="Arial"/>
        </w:rPr>
        <w:t>8</w:t>
      </w:r>
      <w:r w:rsidRPr="00BD2C6E">
        <w:rPr>
          <w:rFonts w:ascii="Arial" w:hAnsi="Arial" w:cs="Arial"/>
        </w:rPr>
        <w:t>.</w:t>
      </w:r>
      <w:r w:rsidRPr="00BD2C6E">
        <w:rPr>
          <w:rFonts w:ascii="Arial" w:hAnsi="Arial" w:cs="Arial"/>
        </w:rPr>
        <w:tab/>
      </w:r>
      <w:r w:rsidRPr="008E1A98">
        <w:rPr>
          <w:rFonts w:ascii="Arial" w:hAnsi="Arial" w:cs="Arial"/>
        </w:rPr>
        <w:t>For purposes of NSP only, an activity may meet the HERA-established low- and moderate-income national objective if the assisted activity: (1) provides or improves permanent residential structures that will be occupied by a household whose income is at or below 120 percent of area median income; (2) serves an area in which at least 51 percent of the residents have incomes at or below 120 percent of area median income; or (3) serves a limited clientele whose incomes are at or below 120 percent of area median income (Section 2301(f)(3)(A) of HERA; Section II.E. of the NSP Notice and of the NSP3 Notice).</w:t>
      </w:r>
    </w:p>
    <w:p w14:paraId="582D015A" w14:textId="767D9C5B" w:rsidR="008E1A98" w:rsidRPr="008E1A98" w:rsidRDefault="008E1A98" w:rsidP="008E1A98">
      <w:pPr>
        <w:pStyle w:val="ListParagraph"/>
        <w:spacing w:after="240"/>
        <w:ind w:hanging="360"/>
        <w:jc w:val="both"/>
        <w:rPr>
          <w:rFonts w:ascii="Arial" w:hAnsi="Arial" w:cs="Arial"/>
        </w:rPr>
      </w:pPr>
      <w:r>
        <w:rPr>
          <w:rFonts w:ascii="Arial" w:hAnsi="Arial" w:cs="Arial"/>
        </w:rPr>
        <w:t>9</w:t>
      </w:r>
      <w:r w:rsidRPr="00BD2C6E">
        <w:rPr>
          <w:rFonts w:ascii="Arial" w:hAnsi="Arial" w:cs="Arial"/>
        </w:rPr>
        <w:t>.</w:t>
      </w:r>
      <w:r w:rsidRPr="00BD2C6E">
        <w:rPr>
          <w:rFonts w:ascii="Arial" w:hAnsi="Arial" w:cs="Arial"/>
        </w:rPr>
        <w:tab/>
      </w:r>
      <w:r w:rsidRPr="008E1A98">
        <w:rPr>
          <w:rFonts w:ascii="Arial" w:hAnsi="Arial" w:cs="Arial"/>
        </w:rPr>
        <w:t>For CDBG-DR and CDBG-MIT, in addition to the activities allowed for CDBG as outlined above, additional flexibilities apply to CDBG-DR and CDBG-MIT funds. HUD allows funding for the following activities: (a) program administrative costs up to five percent of total grant amount and program income; (b) program planning costs up to 20 percent of combined with administration costs unless otherwise limited by the Federal Register notices to only 15 percent of the total grant; (c) public services costs up to 15 percent of total grant amount and program income. In addition, the secretary may provide waivers or specify alternative requirements if such waiver is not inconsistent with the overall purpose of Title I of the HCDA. However, the secretary may not waive requirements related to fair housing, nondiscrimination, labor standards, and the environment.</w:t>
      </w:r>
    </w:p>
    <w:p w14:paraId="141B7752" w14:textId="6E6271E3" w:rsidR="008E1A98" w:rsidRPr="008E1A98" w:rsidRDefault="008E1A98" w:rsidP="008E1A98">
      <w:pPr>
        <w:pStyle w:val="ListParagraph"/>
        <w:spacing w:after="240"/>
        <w:jc w:val="both"/>
        <w:rPr>
          <w:rFonts w:ascii="Arial" w:hAnsi="Arial" w:cs="Arial"/>
        </w:rPr>
      </w:pPr>
      <w:r w:rsidRPr="008E1A98">
        <w:rPr>
          <w:rFonts w:ascii="Arial" w:hAnsi="Arial" w:cs="Arial"/>
        </w:rPr>
        <w:t xml:space="preserve">For CDBG-DR awards made after 2013, the </w:t>
      </w:r>
      <w:r w:rsidRPr="008E1A98">
        <w:rPr>
          <w:rFonts w:ascii="Arial" w:hAnsi="Arial" w:cs="Arial"/>
          <w:i/>
        </w:rPr>
        <w:t>Federal Register</w:t>
      </w:r>
      <w:r w:rsidRPr="008E1A98">
        <w:rPr>
          <w:rFonts w:ascii="Arial" w:hAnsi="Arial" w:cs="Arial"/>
        </w:rPr>
        <w:t xml:space="preserve"> notices prohibit assistance for second homes and limit business assistance to small businesses. For CDBG-DR awards made for disasters that occurred in 2017, disaster funds cannot be used for rehabilitation/reconstruction assistance to persons with incomes that exceed 120 percent area median income if they are located in a floodplain and have failed to maintain flood insurance.</w:t>
      </w:r>
    </w:p>
    <w:p w14:paraId="73044352" w14:textId="3EE86947" w:rsidR="008E1A98" w:rsidRDefault="008E1A98" w:rsidP="008E1A98">
      <w:pPr>
        <w:pStyle w:val="ListParagraph"/>
        <w:spacing w:after="240"/>
        <w:jc w:val="both"/>
        <w:rPr>
          <w:rFonts w:ascii="Arial" w:hAnsi="Arial" w:cs="Arial"/>
        </w:rPr>
      </w:pPr>
      <w:r w:rsidRPr="008E1A98">
        <w:rPr>
          <w:rFonts w:ascii="Arial" w:hAnsi="Arial" w:cs="Arial"/>
        </w:rPr>
        <w:t>For funds provided for 2015 disasters and beyond, the Additional Supplemental Appropriations for Disaster Relief Act, 2019 (Pub. L. No. 116–20, June 6, 2019) (“2019 Disaster Appropriations Act”) authorized flexibility around the use of administrative funds for grantees that received funding under certain Public Laws. A grantee that received funds under Pub. L. nos. 114–113, 114–223, 114–254, 115–31, 115–56, 115–123, and 115–254, or any future act may use eligible administrative funds (up to 5 percent of each grant award plus up to 5 percent of program income generated by the grant) appropriated by these acts for the cost of administering any of these grants without regard to the particular disaster appropriation from which such funds originated. This flexibility allows these grantees to use up to 5 percent of each grant award (plus up to 5 percent of program income) to administer its disaster programs across all applicable appropriations (</w:t>
      </w:r>
      <w:r w:rsidRPr="008E1A98">
        <w:rPr>
          <w:rFonts w:ascii="Arial" w:hAnsi="Arial" w:cs="Arial"/>
          <w:i/>
        </w:rPr>
        <w:t>“Allocations, Common Application, Waivers, and Alternative Requirements for Disaster Community Development Block Grant Disaster Recovery Grantees”</w:t>
      </w:r>
      <w:r w:rsidRPr="008E1A98">
        <w:rPr>
          <w:rFonts w:ascii="Arial" w:hAnsi="Arial" w:cs="Arial"/>
        </w:rPr>
        <w:t xml:space="preserve"> (85 FR 4681, January 27, 2020)).</w:t>
      </w:r>
    </w:p>
    <w:p w14:paraId="53FD5392" w14:textId="0051A8B5" w:rsidR="008E1A98" w:rsidRPr="008E1A98" w:rsidRDefault="008E1A98" w:rsidP="008E1A98">
      <w:pPr>
        <w:pStyle w:val="ListParagraph"/>
        <w:spacing w:after="240"/>
        <w:jc w:val="both"/>
        <w:rPr>
          <w:rFonts w:ascii="Arial" w:hAnsi="Arial" w:cs="Arial"/>
        </w:rPr>
      </w:pPr>
      <w:r w:rsidRPr="008E1A98">
        <w:rPr>
          <w:rFonts w:ascii="Arial" w:hAnsi="Arial" w:cs="Arial"/>
        </w:rPr>
        <w:t xml:space="preserve">For CDBG-MIT grantees, the 2019 Disaster Appropriations Act authorizes the same flexibility for administrative funds as the 2015 and beyond disasters (“Allocations, Common Application, </w:t>
      </w:r>
      <w:r w:rsidRPr="008E1A98">
        <w:rPr>
          <w:rFonts w:ascii="Arial" w:hAnsi="Arial" w:cs="Arial"/>
        </w:rPr>
        <w:lastRenderedPageBreak/>
        <w:t>Waivers, and Alternative Requirements for Community Development Block Grant Mitigation Grantees” (84 FR 45838, August 30, 2019)).</w:t>
      </w:r>
    </w:p>
    <w:p w14:paraId="751BA0D5" w14:textId="1B0CB44A" w:rsidR="008E1A98" w:rsidRPr="008E1A98" w:rsidRDefault="008E1A98" w:rsidP="008E1A98">
      <w:pPr>
        <w:pStyle w:val="ListParagraph"/>
        <w:spacing w:after="240"/>
        <w:jc w:val="both"/>
        <w:rPr>
          <w:rFonts w:ascii="Arial" w:hAnsi="Arial" w:cs="Arial"/>
        </w:rPr>
      </w:pPr>
      <w:r w:rsidRPr="008E1A98">
        <w:rPr>
          <w:rFonts w:ascii="Arial" w:hAnsi="Arial" w:cs="Arial"/>
        </w:rPr>
        <w:t xml:space="preserve">For all other applicable waivers or alternative requirements, auditors should consult the Federal Register notices on the HUD Exchange: </w:t>
      </w:r>
      <w:hyperlink r:id="rId54" w:history="1">
        <w:r w:rsidRPr="000E6305">
          <w:rPr>
            <w:rStyle w:val="Hyperlink"/>
            <w:rFonts w:ascii="Arial" w:hAnsi="Arial" w:cs="Arial"/>
          </w:rPr>
          <w:t>https://www.hudexchange.info/programs/cdbg-dr/cdbg-dr-laws-regulations-and- federal-register-notices/</w:t>
        </w:r>
      </w:hyperlink>
      <w:r>
        <w:rPr>
          <w:rFonts w:ascii="Arial" w:hAnsi="Arial" w:cs="Arial"/>
        </w:rPr>
        <w:t xml:space="preserve"> </w:t>
      </w:r>
      <w:r w:rsidRPr="008E1A98">
        <w:rPr>
          <w:rFonts w:ascii="Arial" w:hAnsi="Arial" w:cs="Arial"/>
        </w:rPr>
        <w:t>.</w:t>
      </w:r>
    </w:p>
    <w:p w14:paraId="59DCE6D7" w14:textId="5039D35A" w:rsidR="00225F9C" w:rsidRPr="00F00D94" w:rsidRDefault="008E1A98" w:rsidP="008E1A98">
      <w:pPr>
        <w:spacing w:after="240"/>
        <w:jc w:val="both"/>
        <w:rPr>
          <w:rFonts w:ascii="Arial" w:hAnsi="Arial" w:cs="Arial"/>
          <w:b/>
          <w:sz w:val="20"/>
        </w:rPr>
      </w:pPr>
      <w:r w:rsidRPr="001852A9">
        <w:rPr>
          <w:rFonts w:ascii="Arial" w:hAnsi="Arial" w:cs="Arial"/>
          <w:i/>
          <w:sz w:val="20"/>
        </w:rPr>
        <w:t>(Source: 202</w:t>
      </w:r>
      <w:r w:rsidR="00665191">
        <w:rPr>
          <w:rFonts w:ascii="Arial" w:hAnsi="Arial" w:cs="Arial"/>
          <w:i/>
          <w:sz w:val="20"/>
        </w:rPr>
        <w:t>2</w:t>
      </w:r>
      <w:r w:rsidRPr="001852A9">
        <w:rPr>
          <w:rFonts w:ascii="Arial" w:hAnsi="Arial" w:cs="Arial"/>
          <w:i/>
          <w:sz w:val="20"/>
        </w:rPr>
        <w:t xml:space="preserve"> OMB Compliance Supplement, Part 4, Department of Housing and Urban Development AL 14.228 Community Development Block Grants/State’s Program and Non-Entitlement in Hawaii)</w:t>
      </w:r>
    </w:p>
    <w:p w14:paraId="0A90B4EE" w14:textId="77777777" w:rsidR="00A712B0" w:rsidRPr="00F00D94" w:rsidRDefault="00A712B0" w:rsidP="006672EA">
      <w:pPr>
        <w:pStyle w:val="Heading3"/>
        <w:jc w:val="both"/>
        <w:rPr>
          <w:rFonts w:cs="Arial"/>
        </w:rPr>
      </w:pPr>
      <w:bookmarkStart w:id="26" w:name="_Toc442267688"/>
      <w:bookmarkStart w:id="27" w:name="_Toc118270883"/>
      <w:r w:rsidRPr="00F00D94">
        <w:rPr>
          <w:rFonts w:cs="Arial"/>
        </w:rPr>
        <w:t>Additional Program Specific Information</w:t>
      </w:r>
      <w:bookmarkEnd w:id="26"/>
      <w:bookmarkEnd w:id="27"/>
    </w:p>
    <w:p w14:paraId="54052146" w14:textId="77777777" w:rsidR="00FA53F4" w:rsidRDefault="00FA53F4" w:rsidP="00FA53F4">
      <w:pPr>
        <w:autoSpaceDE w:val="0"/>
        <w:autoSpaceDN w:val="0"/>
        <w:adjustRightInd w:val="0"/>
        <w:spacing w:before="240"/>
        <w:jc w:val="both"/>
        <w:rPr>
          <w:rFonts w:ascii="Arial" w:hAnsi="Arial" w:cs="Arial"/>
          <w:color w:val="000000"/>
          <w:sz w:val="20"/>
          <w:u w:val="single"/>
        </w:rPr>
      </w:pPr>
      <w:r w:rsidRPr="00AB1773">
        <w:rPr>
          <w:rFonts w:ascii="Arial" w:hAnsi="Arial" w:cs="Arial"/>
          <w:b/>
          <w:sz w:val="20"/>
        </w:rPr>
        <w:t xml:space="preserve">Ohio </w:t>
      </w:r>
      <w:r>
        <w:rPr>
          <w:rFonts w:ascii="Arial" w:hAnsi="Arial" w:cs="Arial"/>
          <w:b/>
          <w:sz w:val="20"/>
        </w:rPr>
        <w:t>Department of Development</w:t>
      </w:r>
    </w:p>
    <w:p w14:paraId="63DA6B32" w14:textId="77777777" w:rsidR="00FA53F4" w:rsidRPr="00094614" w:rsidRDefault="00FA53F4" w:rsidP="00FA53F4">
      <w:pPr>
        <w:autoSpaceDE w:val="0"/>
        <w:autoSpaceDN w:val="0"/>
        <w:adjustRightInd w:val="0"/>
        <w:spacing w:before="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4D4F452A" w14:textId="77777777" w:rsidR="00FA53F4" w:rsidRPr="00094614" w:rsidRDefault="00FA53F4" w:rsidP="00FA53F4">
      <w:pPr>
        <w:spacing w:before="240"/>
        <w:jc w:val="both"/>
        <w:rPr>
          <w:rFonts w:ascii="Arial" w:hAnsi="Arial" w:cs="Arial"/>
          <w:sz w:val="20"/>
          <w:highlight w:val="lightGray"/>
        </w:rPr>
      </w:pPr>
      <w:r w:rsidRPr="00094614">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751D3A97" w14:textId="77777777" w:rsidR="00FA53F4" w:rsidRPr="00094614" w:rsidRDefault="00FA53F4" w:rsidP="00A40CBA">
      <w:pPr>
        <w:pStyle w:val="ListParagraph"/>
        <w:numPr>
          <w:ilvl w:val="0"/>
          <w:numId w:val="54"/>
        </w:numPr>
        <w:suppressAutoHyphens w:val="0"/>
        <w:autoSpaceDE/>
        <w:adjustRightInd/>
        <w:spacing w:before="240"/>
        <w:jc w:val="both"/>
        <w:rPr>
          <w:rFonts w:ascii="Arial" w:hAnsi="Arial" w:cs="Arial"/>
        </w:rPr>
      </w:pPr>
      <w:r w:rsidRPr="00094614">
        <w:rPr>
          <w:rFonts w:ascii="Arial" w:hAnsi="Arial" w:cs="Arial"/>
        </w:rPr>
        <w:t>Administrative costs for the Environmental Review;</w:t>
      </w:r>
    </w:p>
    <w:p w14:paraId="7D5DA6FE" w14:textId="77777777" w:rsidR="00FA53F4" w:rsidRPr="00094614" w:rsidRDefault="00FA53F4" w:rsidP="00A40CBA">
      <w:pPr>
        <w:pStyle w:val="ListParagraph"/>
        <w:numPr>
          <w:ilvl w:val="0"/>
          <w:numId w:val="54"/>
        </w:numPr>
        <w:suppressAutoHyphens w:val="0"/>
        <w:autoSpaceDE/>
        <w:adjustRightInd/>
        <w:spacing w:before="240"/>
        <w:jc w:val="both"/>
        <w:rPr>
          <w:rFonts w:ascii="Arial" w:hAnsi="Arial" w:cs="Arial"/>
        </w:rPr>
      </w:pPr>
      <w:r w:rsidRPr="00094614">
        <w:rPr>
          <w:rFonts w:ascii="Arial" w:hAnsi="Arial" w:cs="Arial"/>
        </w:rPr>
        <w:t>Costs associated with the preparation of the grant application;</w:t>
      </w:r>
    </w:p>
    <w:p w14:paraId="0CDC4D19" w14:textId="77777777" w:rsidR="00FA53F4" w:rsidRPr="00094614" w:rsidRDefault="00FA53F4" w:rsidP="00A40CBA">
      <w:pPr>
        <w:pStyle w:val="ListParagraph"/>
        <w:numPr>
          <w:ilvl w:val="0"/>
          <w:numId w:val="54"/>
        </w:numPr>
        <w:suppressAutoHyphens w:val="0"/>
        <w:autoSpaceDE/>
        <w:adjustRightInd/>
        <w:spacing w:before="240"/>
        <w:jc w:val="both"/>
        <w:rPr>
          <w:rFonts w:ascii="Arial" w:hAnsi="Arial" w:cs="Arial"/>
        </w:rPr>
      </w:pPr>
      <w:r w:rsidRPr="00094614">
        <w:rPr>
          <w:rFonts w:ascii="Arial" w:hAnsi="Arial" w:cs="Arial"/>
        </w:rPr>
        <w:t>Preliminary engineering and design costs associated with cost estimates for an eligible activity;</w:t>
      </w:r>
    </w:p>
    <w:p w14:paraId="7A865E11" w14:textId="77777777" w:rsidR="00FA53F4" w:rsidRPr="00094614" w:rsidRDefault="00FA53F4" w:rsidP="00A40CBA">
      <w:pPr>
        <w:pStyle w:val="ListParagraph"/>
        <w:numPr>
          <w:ilvl w:val="0"/>
          <w:numId w:val="54"/>
        </w:numPr>
        <w:suppressAutoHyphens w:val="0"/>
        <w:autoSpaceDE/>
        <w:adjustRightInd/>
        <w:spacing w:before="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0FD3B5E7" w14:textId="77777777" w:rsidR="00FA53F4" w:rsidRPr="00094614" w:rsidRDefault="00FA53F4" w:rsidP="00A40CBA">
      <w:pPr>
        <w:pStyle w:val="ListParagraph"/>
        <w:numPr>
          <w:ilvl w:val="0"/>
          <w:numId w:val="54"/>
        </w:numPr>
        <w:suppressAutoHyphens w:val="0"/>
        <w:autoSpaceDE/>
        <w:adjustRightInd/>
        <w:spacing w:before="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47F61EFB" w14:textId="77777777" w:rsidR="00FA53F4" w:rsidRPr="00094614" w:rsidRDefault="00FA53F4" w:rsidP="00FA53F4">
      <w:pPr>
        <w:spacing w:before="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480F68A3" w14:textId="3629799A" w:rsidR="00FA53F4" w:rsidRPr="00094614" w:rsidRDefault="00FA53F4" w:rsidP="00FA53F4">
      <w:pPr>
        <w:spacing w:before="240"/>
        <w:jc w:val="both"/>
        <w:rPr>
          <w:rFonts w:ascii="Arial" w:hAnsi="Arial" w:cs="Arial"/>
          <w:sz w:val="20"/>
        </w:rPr>
      </w:pPr>
      <w:r w:rsidRPr="00C849A4">
        <w:rPr>
          <w:rFonts w:ascii="Arial" w:hAnsi="Arial" w:cs="Arial"/>
          <w:i/>
          <w:sz w:val="20"/>
        </w:rPr>
        <w:t xml:space="preserve">(Source:  </w:t>
      </w:r>
      <w:hyperlink r:id="rId55" w:anchor="d0000000etTh/a/t0000000wrbP/1DTnUDfJ4XkMa32tbiDNcjvv9iGieguvQksyt.UbJYk" w:history="1">
        <w:r w:rsidRPr="00C849A4">
          <w:rPr>
            <w:rStyle w:val="Hyperlink"/>
            <w:rFonts w:ascii="Arial" w:hAnsi="Arial" w:cs="Arial"/>
            <w:i/>
            <w:sz w:val="20"/>
          </w:rPr>
          <w:t>O</w:t>
        </w:r>
        <w:r>
          <w:rPr>
            <w:rStyle w:val="Hyperlink"/>
            <w:rFonts w:ascii="Arial" w:hAnsi="Arial" w:cs="Arial"/>
            <w:i/>
            <w:sz w:val="20"/>
          </w:rPr>
          <w:t>DOD</w:t>
        </w:r>
        <w:r w:rsidRPr="00C849A4">
          <w:rPr>
            <w:rStyle w:val="Hyperlink"/>
            <w:rFonts w:ascii="Arial" w:hAnsi="Arial" w:cs="Arial"/>
            <w:i/>
            <w:sz w:val="20"/>
          </w:rPr>
          <w:t xml:space="preserve"> OCD Program Policy Notice 20-01</w:t>
        </w:r>
      </w:hyperlink>
      <w:r>
        <w:rPr>
          <w:rFonts w:ascii="Arial" w:hAnsi="Arial" w:cs="Arial"/>
          <w:i/>
          <w:sz w:val="20"/>
        </w:rPr>
        <w:t>, Page 4</w:t>
      </w:r>
      <w:r w:rsidRPr="00C849A4">
        <w:rPr>
          <w:rStyle w:val="Hyperlink"/>
          <w:rFonts w:ascii="Arial" w:hAnsi="Arial" w:cs="Arial"/>
          <w:i/>
          <w:color w:val="auto"/>
          <w:sz w:val="20"/>
          <w:u w:val="none"/>
        </w:rPr>
        <w:t>)</w:t>
      </w:r>
    </w:p>
    <w:p w14:paraId="122E0CCF" w14:textId="49772014" w:rsidR="00FA53F4" w:rsidRPr="00094614" w:rsidRDefault="00FA53F4" w:rsidP="008E1A98">
      <w:pPr>
        <w:spacing w:after="240"/>
        <w:jc w:val="both"/>
        <w:rPr>
          <w:rFonts w:ascii="Arial" w:hAnsi="Arial" w:cs="Arial"/>
          <w:sz w:val="20"/>
        </w:rPr>
      </w:pPr>
      <w:r w:rsidRPr="00094614">
        <w:rPr>
          <w:rFonts w:ascii="Arial" w:hAnsi="Arial" w:cs="Arial"/>
          <w:sz w:val="20"/>
        </w:rPr>
        <w:t xml:space="preserve">Auditors should refer to Part I of the </w:t>
      </w:r>
      <w:hyperlink r:id="rId56" w:anchor="d0000000etTh/a/t0000000Q245/O.KK6oRYONe4sqtby845rYiKpRNZcv5cMsDuoNVpcxo" w:history="1">
        <w:r>
          <w:rPr>
            <w:rStyle w:val="Hyperlink"/>
            <w:rFonts w:ascii="Arial" w:hAnsi="Arial" w:cs="Arial"/>
            <w:sz w:val="20"/>
          </w:rPr>
          <w:t xml:space="preserve">Ohio Department of Development </w:t>
        </w:r>
        <w:r w:rsidRPr="00C849A4">
          <w:rPr>
            <w:rStyle w:val="Hyperlink"/>
            <w:rFonts w:ascii="Arial" w:hAnsi="Arial" w:cs="Arial"/>
            <w:sz w:val="20"/>
          </w:rPr>
          <w:t>Housing Program Manual</w:t>
        </w:r>
      </w:hyperlink>
      <w:r w:rsidRPr="00094614">
        <w:rPr>
          <w:rFonts w:ascii="Arial" w:hAnsi="Arial" w:cs="Arial"/>
          <w:sz w:val="20"/>
        </w:rPr>
        <w:t xml:space="preserve"> (Non-Participating Jurisdiction Housing Handbook</w:t>
      </w:r>
      <w:r>
        <w:rPr>
          <w:rFonts w:ascii="Arial" w:hAnsi="Arial" w:cs="Arial"/>
          <w:sz w:val="20"/>
        </w:rPr>
        <w:t xml:space="preserve">) </w:t>
      </w:r>
      <w:r w:rsidRPr="00094614">
        <w:rPr>
          <w:rFonts w:ascii="Arial" w:hAnsi="Arial" w:cs="Arial"/>
          <w:sz w:val="20"/>
        </w:rPr>
        <w:t xml:space="preserve">for more detail guidelines on allowable activities.  Also, the grant agreement between </w:t>
      </w:r>
      <w:r>
        <w:rPr>
          <w:rFonts w:ascii="Arial" w:hAnsi="Arial" w:cs="Arial"/>
          <w:sz w:val="20"/>
        </w:rPr>
        <w:t>ODOD</w:t>
      </w:r>
      <w:r w:rsidRPr="00094614">
        <w:rPr>
          <w:rFonts w:ascii="Arial" w:hAnsi="Arial" w:cs="Arial"/>
          <w:sz w:val="20"/>
        </w:rPr>
        <w:t xml:space="preserve"> and a grantee is a key document governing the local program.  The grant agreement identifies the scope of the program and the funds available to implement that program, describes the responsibilities of each party and the timeframe within which activities are to take place.</w:t>
      </w:r>
    </w:p>
    <w:p w14:paraId="0BAE21A4" w14:textId="77777777" w:rsidR="00FA53F4" w:rsidRPr="00094614" w:rsidRDefault="00FA53F4" w:rsidP="008E1A98">
      <w:pPr>
        <w:spacing w:after="240"/>
        <w:jc w:val="both"/>
        <w:rPr>
          <w:rFonts w:ascii="Arial" w:hAnsi="Arial" w:cs="Arial"/>
          <w:sz w:val="20"/>
        </w:rPr>
      </w:pPr>
      <w:r w:rsidRPr="00094614">
        <w:rPr>
          <w:rFonts w:ascii="Arial" w:hAnsi="Arial" w:cs="Arial"/>
          <w:sz w:val="20"/>
        </w:rPr>
        <w:t xml:space="preserve">Part 1, Section 4. A. of the </w:t>
      </w:r>
      <w:r>
        <w:rPr>
          <w:rFonts w:ascii="Arial" w:hAnsi="Arial" w:cs="Arial"/>
          <w:sz w:val="20"/>
        </w:rPr>
        <w:t>ODOD</w:t>
      </w:r>
      <w:r w:rsidRPr="00094614">
        <w:rPr>
          <w:rFonts w:ascii="Arial" w:hAnsi="Arial" w:cs="Arial"/>
          <w:sz w:val="20"/>
        </w:rPr>
        <w:t xml:space="preserve"> Housing Program Manual (Non-Participating Jurisdiction Housing Handbook) provides additional explanation about HUD requirements for various CDBG program properties and activities and meeting the HUD National Objectives.</w:t>
      </w:r>
    </w:p>
    <w:p w14:paraId="3D9217AD" w14:textId="556E16C9" w:rsidR="00FA53F4" w:rsidRPr="00D94F69" w:rsidRDefault="00FA53F4" w:rsidP="008E1A98">
      <w:pPr>
        <w:spacing w:after="240"/>
        <w:jc w:val="both"/>
        <w:rPr>
          <w:rFonts w:ascii="Arial" w:hAnsi="Arial" w:cs="Arial"/>
          <w:b/>
          <w:sz w:val="20"/>
        </w:rPr>
      </w:pPr>
      <w:r w:rsidRPr="00094614">
        <w:rPr>
          <w:rFonts w:ascii="Arial" w:hAnsi="Arial" w:cs="Arial"/>
          <w:i/>
          <w:sz w:val="20"/>
        </w:rPr>
        <w:t xml:space="preserve">(Source: </w:t>
      </w:r>
      <w:r w:rsidRPr="00094614">
        <w:rPr>
          <w:rFonts w:ascii="Arial" w:hAnsi="Arial" w:cs="Arial"/>
          <w:i/>
          <w:sz w:val="20"/>
          <w:highlight w:val="green"/>
        </w:rPr>
        <w:t>AOS CFAE</w:t>
      </w:r>
      <w:r w:rsidRPr="00094614">
        <w:rPr>
          <w:rFonts w:ascii="Arial" w:hAnsi="Arial" w:cs="Arial"/>
          <w:i/>
          <w:sz w:val="20"/>
        </w:rPr>
        <w:t xml:space="preserve"> </w:t>
      </w:r>
      <w:r w:rsidRPr="00C849A4">
        <w:rPr>
          <w:rFonts w:ascii="Arial" w:hAnsi="Arial" w:cs="Arial"/>
          <w:i/>
          <w:sz w:val="20"/>
        </w:rPr>
        <w:t xml:space="preserve">and </w:t>
      </w:r>
      <w:hyperlink r:id="rId57" w:anchor="d0000000etTh/a/t0000000Q245/O.KK6oRYONe4sqtby845rYiKpRNZcv5cMsDuoNVpcxo" w:history="1">
        <w:r w:rsidRPr="00C849A4">
          <w:rPr>
            <w:rStyle w:val="Hyperlink"/>
            <w:rFonts w:ascii="Arial" w:hAnsi="Arial" w:cs="Arial"/>
            <w:i/>
            <w:sz w:val="20"/>
          </w:rPr>
          <w:t xml:space="preserve">Ohio </w:t>
        </w:r>
        <w:r>
          <w:rPr>
            <w:rStyle w:val="Hyperlink"/>
            <w:rFonts w:ascii="Arial" w:hAnsi="Arial" w:cs="Arial"/>
            <w:i/>
            <w:sz w:val="20"/>
          </w:rPr>
          <w:t>Department of Development</w:t>
        </w:r>
        <w:r w:rsidRPr="00C849A4">
          <w:rPr>
            <w:rStyle w:val="Hyperlink"/>
            <w:rFonts w:ascii="Arial" w:hAnsi="Arial" w:cs="Arial"/>
            <w:i/>
            <w:sz w:val="20"/>
          </w:rPr>
          <w:t xml:space="preserve"> Housing Program Manual</w:t>
        </w:r>
      </w:hyperlink>
      <w:r>
        <w:rPr>
          <w:rFonts w:ascii="Arial" w:hAnsi="Arial" w:cs="Arial"/>
          <w:i/>
          <w:sz w:val="20"/>
        </w:rPr>
        <w:t xml:space="preserve"> Page 19</w:t>
      </w:r>
      <w:r w:rsidRPr="00094614">
        <w:rPr>
          <w:rFonts w:ascii="Arial" w:hAnsi="Arial" w:cs="Arial"/>
          <w:i/>
          <w:sz w:val="20"/>
        </w:rPr>
        <w:t>)</w:t>
      </w:r>
    </w:p>
    <w:p w14:paraId="19F17F8A" w14:textId="6A9D19C3" w:rsidR="00FA53F4" w:rsidRDefault="00072C5E" w:rsidP="00665191">
      <w:pPr>
        <w:pStyle w:val="Heading3"/>
        <w:spacing w:line="240" w:lineRule="auto"/>
      </w:pPr>
      <w:bookmarkStart w:id="28" w:name="_Toc118270884"/>
      <w:r w:rsidRPr="00F00D94">
        <w:t>Audit Objectives</w:t>
      </w:r>
      <w:r w:rsidR="00EF51CC" w:rsidRPr="00F00D94">
        <w:t xml:space="preserve"> and Control Testing</w:t>
      </w:r>
      <w:bookmarkEnd w:id="28"/>
    </w:p>
    <w:p w14:paraId="25171265" w14:textId="27F2456D" w:rsidR="00FA53F4" w:rsidRPr="00F00D94" w:rsidRDefault="00B85001" w:rsidP="008E1A98">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145E3C8B" w:rsidR="00B85001" w:rsidRPr="00F00D94" w:rsidRDefault="00021B0B" w:rsidP="008E1A98">
      <w:pPr>
        <w:pStyle w:val="BodyText"/>
        <w:widowControl w:val="0"/>
        <w:numPr>
          <w:ilvl w:val="0"/>
          <w:numId w:val="41"/>
        </w:numPr>
        <w:autoSpaceDE w:val="0"/>
        <w:autoSpaceDN w:val="0"/>
        <w:spacing w:after="0"/>
        <w:rPr>
          <w:rFonts w:ascii="Arial" w:hAnsi="Arial" w:cs="Arial"/>
          <w:sz w:val="20"/>
          <w:szCs w:val="20"/>
        </w:rPr>
      </w:pPr>
      <w:hyperlink r:id="rId5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E456115" w:rsidR="00B85001" w:rsidRPr="00F00D94" w:rsidRDefault="00021B0B" w:rsidP="008E1A98">
      <w:pPr>
        <w:pStyle w:val="BodyText"/>
        <w:widowControl w:val="0"/>
        <w:numPr>
          <w:ilvl w:val="0"/>
          <w:numId w:val="41"/>
        </w:numPr>
        <w:autoSpaceDE w:val="0"/>
        <w:autoSpaceDN w:val="0"/>
        <w:spacing w:after="0"/>
        <w:rPr>
          <w:rFonts w:ascii="Arial" w:hAnsi="Arial" w:cs="Arial"/>
          <w:sz w:val="20"/>
          <w:szCs w:val="20"/>
        </w:rPr>
      </w:pPr>
      <w:hyperlink r:id="rId59" w:history="1">
        <w:r w:rsidR="00B85001" w:rsidRPr="00F00D94">
          <w:rPr>
            <w:rStyle w:val="Hyperlink"/>
            <w:rFonts w:ascii="Arial" w:hAnsi="Arial" w:cs="Arial"/>
            <w:sz w:val="20"/>
            <w:szCs w:val="20"/>
          </w:rPr>
          <w:t>2013 COSO</w:t>
        </w:r>
      </w:hyperlink>
    </w:p>
    <w:p w14:paraId="0F5881B2" w14:textId="46AA527F" w:rsidR="00B85001" w:rsidRPr="00F00D94" w:rsidRDefault="00021B0B" w:rsidP="008E1A98">
      <w:pPr>
        <w:pStyle w:val="BodyText"/>
        <w:widowControl w:val="0"/>
        <w:numPr>
          <w:ilvl w:val="0"/>
          <w:numId w:val="41"/>
        </w:numPr>
        <w:autoSpaceDE w:val="0"/>
        <w:autoSpaceDN w:val="0"/>
        <w:rPr>
          <w:rStyle w:val="Hyperlink"/>
          <w:rFonts w:ascii="Arial" w:hAnsi="Arial" w:cs="Arial"/>
          <w:color w:val="auto"/>
          <w:sz w:val="20"/>
          <w:szCs w:val="20"/>
          <w:u w:val="none"/>
        </w:rPr>
      </w:pPr>
      <w:hyperlink r:id="rId60"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8E1A98">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8E1A98">
      <w:pPr>
        <w:pStyle w:val="ListParagraph"/>
        <w:widowControl w:val="0"/>
        <w:numPr>
          <w:ilvl w:val="0"/>
          <w:numId w:val="40"/>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8E1A98">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A40CBA">
      <w:pPr>
        <w:pStyle w:val="ListParagraph"/>
        <w:widowControl w:val="0"/>
        <w:numPr>
          <w:ilvl w:val="0"/>
          <w:numId w:val="40"/>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18270885"/>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18270886"/>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A40CB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A40CB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A40CB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A40CB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A40CB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1"/>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18270887"/>
      <w:r w:rsidRPr="00F00D94">
        <w:rPr>
          <w:rFonts w:cs="Arial"/>
        </w:rPr>
        <w:lastRenderedPageBreak/>
        <w:t>B.  ALLOWABLE COSTS/COST PRINCIPLES</w:t>
      </w:r>
      <w:bookmarkEnd w:id="31"/>
      <w:bookmarkEnd w:id="32"/>
    </w:p>
    <w:p w14:paraId="3D6593B3" w14:textId="0F2BB352"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6590AF72"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63"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18270888"/>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AA79B5A"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64"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A40CBA">
      <w:pPr>
        <w:pStyle w:val="ListParagraph"/>
        <w:numPr>
          <w:ilvl w:val="0"/>
          <w:numId w:val="37"/>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43DE0B45"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6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3863250B" w:rsidR="00545700" w:rsidRPr="00F00D94" w:rsidRDefault="00021B0B" w:rsidP="006672EA">
      <w:pPr>
        <w:spacing w:after="240"/>
        <w:jc w:val="both"/>
        <w:rPr>
          <w:rFonts w:ascii="Arial" w:hAnsi="Arial" w:cs="Arial"/>
          <w:sz w:val="20"/>
        </w:rPr>
      </w:pPr>
      <w:hyperlink r:id="rId67"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00E2985" w14:textId="152D421F" w:rsidR="00665191" w:rsidRPr="00665191" w:rsidRDefault="00665191" w:rsidP="00665191">
      <w:pPr>
        <w:pStyle w:val="ListParagraph"/>
        <w:widowControl w:val="0"/>
        <w:numPr>
          <w:ilvl w:val="0"/>
          <w:numId w:val="66"/>
        </w:numPr>
        <w:tabs>
          <w:tab w:val="left" w:pos="1559"/>
          <w:tab w:val="left" w:pos="1560"/>
        </w:tabs>
        <w:spacing w:after="240"/>
        <w:jc w:val="both"/>
        <w:rPr>
          <w:rFonts w:ascii="Arial" w:hAnsi="Arial" w:cs="Arial"/>
        </w:rPr>
      </w:pPr>
      <w:r w:rsidRPr="00665191">
        <w:rPr>
          <w:rFonts w:ascii="Arial" w:hAnsi="Arial" w:cs="Arial"/>
          <w:color w:val="231F20"/>
        </w:rPr>
        <w:t>Pursuant to State CDBG requirements at 24 CFR 570.489(p), all items of cost listed in 2 CFR Part 200, Subpart E, which require prior federal agency approval are allowable without prior approval, except for the</w:t>
      </w:r>
      <w:r w:rsidRPr="00665191">
        <w:rPr>
          <w:rFonts w:ascii="Arial" w:hAnsi="Arial" w:cs="Arial"/>
          <w:color w:val="231F20"/>
          <w:spacing w:val="-13"/>
        </w:rPr>
        <w:t xml:space="preserve"> </w:t>
      </w:r>
      <w:r w:rsidRPr="00665191">
        <w:rPr>
          <w:rFonts w:ascii="Arial" w:hAnsi="Arial" w:cs="Arial"/>
          <w:color w:val="231F20"/>
        </w:rPr>
        <w:t>following:</w:t>
      </w:r>
    </w:p>
    <w:p w14:paraId="615DCD4D" w14:textId="76D93461" w:rsidR="00665191" w:rsidRPr="00665191" w:rsidRDefault="00665191" w:rsidP="00665191">
      <w:pPr>
        <w:pStyle w:val="ListParagraph"/>
        <w:widowControl w:val="0"/>
        <w:numPr>
          <w:ilvl w:val="2"/>
          <w:numId w:val="66"/>
        </w:numPr>
        <w:tabs>
          <w:tab w:val="left" w:pos="2281"/>
          <w:tab w:val="left" w:pos="2282"/>
        </w:tabs>
        <w:suppressAutoHyphens w:val="0"/>
        <w:adjustRightInd/>
        <w:spacing w:after="240"/>
        <w:ind w:hanging="720"/>
        <w:jc w:val="both"/>
        <w:rPr>
          <w:rFonts w:ascii="Arial" w:hAnsi="Arial" w:cs="Arial"/>
        </w:rPr>
      </w:pPr>
      <w:r w:rsidRPr="00665191">
        <w:rPr>
          <w:rFonts w:ascii="Arial" w:hAnsi="Arial" w:cs="Arial"/>
          <w:color w:val="231F20"/>
        </w:rPr>
        <w:t>Depreciation methods for fixed assets shall not be changed without</w:t>
      </w:r>
      <w:r w:rsidRPr="00665191">
        <w:rPr>
          <w:rFonts w:ascii="Arial" w:hAnsi="Arial" w:cs="Arial"/>
          <w:color w:val="231F20"/>
          <w:spacing w:val="-39"/>
        </w:rPr>
        <w:t xml:space="preserve"> </w:t>
      </w:r>
      <w:r w:rsidRPr="00665191">
        <w:rPr>
          <w:rFonts w:ascii="Arial" w:hAnsi="Arial" w:cs="Arial"/>
          <w:color w:val="231F20"/>
        </w:rPr>
        <w:t>the approval of the federal cognizant</w:t>
      </w:r>
      <w:r w:rsidRPr="00665191">
        <w:rPr>
          <w:rFonts w:ascii="Arial" w:hAnsi="Arial" w:cs="Arial"/>
          <w:color w:val="231F20"/>
          <w:spacing w:val="-6"/>
        </w:rPr>
        <w:t xml:space="preserve"> </w:t>
      </w:r>
      <w:r w:rsidRPr="00665191">
        <w:rPr>
          <w:rFonts w:ascii="Arial" w:hAnsi="Arial" w:cs="Arial"/>
          <w:color w:val="231F20"/>
        </w:rPr>
        <w:t>agency.</w:t>
      </w:r>
    </w:p>
    <w:p w14:paraId="3A8788E7" w14:textId="579104AD" w:rsidR="00665191" w:rsidRPr="00665191" w:rsidRDefault="00665191" w:rsidP="00665191">
      <w:pPr>
        <w:pStyle w:val="ListParagraph"/>
        <w:widowControl w:val="0"/>
        <w:numPr>
          <w:ilvl w:val="2"/>
          <w:numId w:val="66"/>
        </w:numPr>
        <w:tabs>
          <w:tab w:val="left" w:pos="2279"/>
          <w:tab w:val="left" w:pos="2280"/>
        </w:tabs>
        <w:suppressAutoHyphens w:val="0"/>
        <w:adjustRightInd/>
        <w:spacing w:after="240"/>
        <w:ind w:hanging="720"/>
        <w:jc w:val="both"/>
        <w:rPr>
          <w:rFonts w:ascii="Arial" w:hAnsi="Arial" w:cs="Arial"/>
        </w:rPr>
      </w:pPr>
      <w:r w:rsidRPr="00665191">
        <w:rPr>
          <w:rFonts w:ascii="Arial" w:hAnsi="Arial" w:cs="Arial"/>
          <w:color w:val="231F20"/>
        </w:rPr>
        <w:t>Costs of housing (e.g., depreciation, maintenance, utilities, furnishings, rent),</w:t>
      </w:r>
      <w:r w:rsidRPr="00665191">
        <w:rPr>
          <w:rFonts w:ascii="Arial" w:hAnsi="Arial" w:cs="Arial"/>
          <w:color w:val="231F20"/>
          <w:spacing w:val="-6"/>
        </w:rPr>
        <w:t xml:space="preserve"> </w:t>
      </w:r>
      <w:r w:rsidRPr="00665191">
        <w:rPr>
          <w:rFonts w:ascii="Arial" w:hAnsi="Arial" w:cs="Arial"/>
          <w:color w:val="231F20"/>
        </w:rPr>
        <w:t>housing</w:t>
      </w:r>
      <w:r w:rsidRPr="00665191">
        <w:rPr>
          <w:rFonts w:ascii="Arial" w:hAnsi="Arial" w:cs="Arial"/>
          <w:color w:val="231F20"/>
          <w:spacing w:val="-6"/>
        </w:rPr>
        <w:t xml:space="preserve"> </w:t>
      </w:r>
      <w:r w:rsidRPr="00665191">
        <w:rPr>
          <w:rFonts w:ascii="Arial" w:hAnsi="Arial" w:cs="Arial"/>
          <w:color w:val="231F20"/>
        </w:rPr>
        <w:t>allowances,</w:t>
      </w:r>
      <w:r w:rsidRPr="00665191">
        <w:rPr>
          <w:rFonts w:ascii="Arial" w:hAnsi="Arial" w:cs="Arial"/>
          <w:color w:val="231F20"/>
          <w:spacing w:val="-5"/>
        </w:rPr>
        <w:t xml:space="preserve"> </w:t>
      </w:r>
      <w:r w:rsidRPr="00665191">
        <w:rPr>
          <w:rFonts w:ascii="Arial" w:hAnsi="Arial" w:cs="Arial"/>
          <w:color w:val="231F20"/>
        </w:rPr>
        <w:t>and</w:t>
      </w:r>
      <w:r w:rsidRPr="00665191">
        <w:rPr>
          <w:rFonts w:ascii="Arial" w:hAnsi="Arial" w:cs="Arial"/>
          <w:color w:val="231F20"/>
          <w:spacing w:val="-6"/>
        </w:rPr>
        <w:t xml:space="preserve"> </w:t>
      </w:r>
      <w:r w:rsidRPr="00665191">
        <w:rPr>
          <w:rFonts w:ascii="Arial" w:hAnsi="Arial" w:cs="Arial"/>
          <w:color w:val="231F20"/>
        </w:rPr>
        <w:t>personal</w:t>
      </w:r>
      <w:r w:rsidRPr="00665191">
        <w:rPr>
          <w:rFonts w:ascii="Arial" w:hAnsi="Arial" w:cs="Arial"/>
          <w:color w:val="231F20"/>
          <w:spacing w:val="-7"/>
        </w:rPr>
        <w:t xml:space="preserve"> </w:t>
      </w:r>
      <w:r w:rsidRPr="00665191">
        <w:rPr>
          <w:rFonts w:ascii="Arial" w:hAnsi="Arial" w:cs="Arial"/>
          <w:color w:val="231F20"/>
        </w:rPr>
        <w:t>living</w:t>
      </w:r>
      <w:r w:rsidRPr="00665191">
        <w:rPr>
          <w:rFonts w:ascii="Arial" w:hAnsi="Arial" w:cs="Arial"/>
          <w:color w:val="231F20"/>
          <w:spacing w:val="-5"/>
        </w:rPr>
        <w:t xml:space="preserve"> </w:t>
      </w:r>
      <w:r w:rsidRPr="00665191">
        <w:rPr>
          <w:rFonts w:ascii="Arial" w:hAnsi="Arial" w:cs="Arial"/>
          <w:color w:val="231F20"/>
        </w:rPr>
        <w:t>expenses</w:t>
      </w:r>
      <w:r w:rsidRPr="00665191">
        <w:rPr>
          <w:rFonts w:ascii="Arial" w:hAnsi="Arial" w:cs="Arial"/>
          <w:color w:val="231F20"/>
          <w:spacing w:val="-6"/>
        </w:rPr>
        <w:t xml:space="preserve"> </w:t>
      </w:r>
      <w:r w:rsidRPr="00665191">
        <w:rPr>
          <w:rFonts w:ascii="Arial" w:hAnsi="Arial" w:cs="Arial"/>
          <w:color w:val="231F20"/>
        </w:rPr>
        <w:t>(goods</w:t>
      </w:r>
      <w:r w:rsidRPr="00665191">
        <w:rPr>
          <w:rFonts w:ascii="Arial" w:hAnsi="Arial" w:cs="Arial"/>
          <w:color w:val="231F20"/>
          <w:spacing w:val="-5"/>
        </w:rPr>
        <w:t xml:space="preserve"> </w:t>
      </w:r>
      <w:r w:rsidRPr="00665191">
        <w:rPr>
          <w:rFonts w:ascii="Arial" w:hAnsi="Arial" w:cs="Arial"/>
          <w:color w:val="231F20"/>
        </w:rPr>
        <w:t>or</w:t>
      </w:r>
      <w:r w:rsidRPr="00665191">
        <w:rPr>
          <w:rFonts w:ascii="Arial" w:hAnsi="Arial" w:cs="Arial"/>
          <w:color w:val="231F20"/>
          <w:spacing w:val="-6"/>
        </w:rPr>
        <w:t xml:space="preserve"> </w:t>
      </w:r>
      <w:r w:rsidRPr="00665191">
        <w:rPr>
          <w:rFonts w:ascii="Arial" w:hAnsi="Arial" w:cs="Arial"/>
          <w:color w:val="231F20"/>
        </w:rPr>
        <w:t>services for personal use), regardless of whether reported as taxable income to the employees, require prior HUD</w:t>
      </w:r>
      <w:r w:rsidRPr="00665191">
        <w:rPr>
          <w:rFonts w:ascii="Arial" w:hAnsi="Arial" w:cs="Arial"/>
          <w:color w:val="231F20"/>
          <w:spacing w:val="-4"/>
        </w:rPr>
        <w:t xml:space="preserve"> </w:t>
      </w:r>
      <w:r w:rsidRPr="00665191">
        <w:rPr>
          <w:rFonts w:ascii="Arial" w:hAnsi="Arial" w:cs="Arial"/>
          <w:color w:val="231F20"/>
        </w:rPr>
        <w:t>approval.</w:t>
      </w:r>
    </w:p>
    <w:p w14:paraId="03A75E5C" w14:textId="2C4D7EA9" w:rsidR="00665191" w:rsidRPr="00665191" w:rsidRDefault="00665191" w:rsidP="00665191">
      <w:pPr>
        <w:pStyle w:val="ListParagraph"/>
        <w:widowControl w:val="0"/>
        <w:numPr>
          <w:ilvl w:val="2"/>
          <w:numId w:val="66"/>
        </w:numPr>
        <w:tabs>
          <w:tab w:val="left" w:pos="2281"/>
          <w:tab w:val="left" w:pos="2282"/>
        </w:tabs>
        <w:suppressAutoHyphens w:val="0"/>
        <w:adjustRightInd/>
        <w:spacing w:after="240"/>
        <w:ind w:left="2281" w:hanging="722"/>
        <w:jc w:val="both"/>
        <w:rPr>
          <w:rFonts w:ascii="Arial" w:hAnsi="Arial" w:cs="Arial"/>
        </w:rPr>
      </w:pPr>
      <w:r w:rsidRPr="00665191">
        <w:rPr>
          <w:rFonts w:ascii="Arial" w:hAnsi="Arial" w:cs="Arial"/>
          <w:color w:val="231F20"/>
        </w:rPr>
        <w:t>Organization costs require prior HUD</w:t>
      </w:r>
      <w:r w:rsidRPr="00665191">
        <w:rPr>
          <w:rFonts w:ascii="Arial" w:hAnsi="Arial" w:cs="Arial"/>
          <w:color w:val="231F20"/>
          <w:spacing w:val="-6"/>
        </w:rPr>
        <w:t xml:space="preserve"> </w:t>
      </w:r>
      <w:r w:rsidRPr="00665191">
        <w:rPr>
          <w:rFonts w:ascii="Arial" w:hAnsi="Arial" w:cs="Arial"/>
          <w:color w:val="231F20"/>
        </w:rPr>
        <w:t>approval.</w:t>
      </w:r>
    </w:p>
    <w:p w14:paraId="143D30F6" w14:textId="77777777" w:rsidR="00665191" w:rsidRPr="00665191" w:rsidRDefault="00665191" w:rsidP="00665191">
      <w:pPr>
        <w:pStyle w:val="ListParagraph"/>
        <w:widowControl w:val="0"/>
        <w:numPr>
          <w:ilvl w:val="0"/>
          <w:numId w:val="66"/>
        </w:numPr>
        <w:tabs>
          <w:tab w:val="left" w:pos="1560"/>
          <w:tab w:val="left" w:pos="1561"/>
        </w:tabs>
        <w:spacing w:after="240"/>
        <w:jc w:val="both"/>
        <w:rPr>
          <w:rFonts w:ascii="Arial" w:hAnsi="Arial" w:cs="Arial"/>
        </w:rPr>
      </w:pPr>
      <w:r w:rsidRPr="00665191">
        <w:rPr>
          <w:rFonts w:ascii="Arial" w:hAnsi="Arial" w:cs="Arial"/>
          <w:color w:val="231F20"/>
        </w:rPr>
        <w:t>Fines, penalties, damages, and other settlements are unallowable (24</w:t>
      </w:r>
      <w:r w:rsidRPr="00665191">
        <w:rPr>
          <w:rFonts w:ascii="Arial" w:hAnsi="Arial" w:cs="Arial"/>
          <w:color w:val="231F20"/>
          <w:spacing w:val="-15"/>
        </w:rPr>
        <w:t xml:space="preserve"> </w:t>
      </w:r>
      <w:r w:rsidRPr="00665191">
        <w:rPr>
          <w:rFonts w:ascii="Arial" w:hAnsi="Arial" w:cs="Arial"/>
          <w:color w:val="231F20"/>
        </w:rPr>
        <w:t>CFR 570.200(a)(5)).</w:t>
      </w:r>
    </w:p>
    <w:p w14:paraId="6F5CB839" w14:textId="77777777" w:rsidR="00665191" w:rsidRPr="00665191" w:rsidRDefault="00665191" w:rsidP="00665191">
      <w:pPr>
        <w:pStyle w:val="ListParagraph"/>
        <w:widowControl w:val="0"/>
        <w:numPr>
          <w:ilvl w:val="0"/>
          <w:numId w:val="66"/>
        </w:numPr>
        <w:tabs>
          <w:tab w:val="left" w:pos="1560"/>
          <w:tab w:val="left" w:pos="1561"/>
        </w:tabs>
        <w:spacing w:after="240"/>
        <w:jc w:val="both"/>
        <w:rPr>
          <w:rFonts w:ascii="Arial" w:hAnsi="Arial" w:cs="Arial"/>
        </w:rPr>
      </w:pPr>
      <w:r w:rsidRPr="00665191">
        <w:rPr>
          <w:rFonts w:ascii="Arial" w:hAnsi="Arial" w:cs="Arial"/>
          <w:color w:val="231F20"/>
        </w:rPr>
        <w:t>For CDBG-CV, a grantee may use CDBG-CV funds only for those activities carried out to prevent, prepare for, and respond to coronavirus. By law, use of funds for any other purpose is unallowable. The CARES Act provides that CDBG-CV funds may be used to cover or reimburse allowable costs of activities to prevent, prepare for, and respond to coronavirus incurred by a state or locality, including pre-award costs incurred on January 21 or later (unless otherwise approved by</w:t>
      </w:r>
      <w:r w:rsidRPr="00665191">
        <w:rPr>
          <w:rFonts w:ascii="Arial" w:hAnsi="Arial" w:cs="Arial"/>
          <w:color w:val="231F20"/>
          <w:spacing w:val="-3"/>
        </w:rPr>
        <w:t xml:space="preserve"> </w:t>
      </w:r>
      <w:r w:rsidRPr="00665191">
        <w:rPr>
          <w:rFonts w:ascii="Arial" w:hAnsi="Arial" w:cs="Arial"/>
          <w:color w:val="231F20"/>
        </w:rPr>
        <w:t>HUD).</w:t>
      </w:r>
    </w:p>
    <w:p w14:paraId="3E7A57C4" w14:textId="37205B56" w:rsidR="00665191" w:rsidRPr="00665191" w:rsidRDefault="00665191" w:rsidP="00665191">
      <w:pPr>
        <w:pStyle w:val="ListParagraph"/>
        <w:widowControl w:val="0"/>
        <w:numPr>
          <w:ilvl w:val="0"/>
          <w:numId w:val="66"/>
        </w:numPr>
        <w:tabs>
          <w:tab w:val="left" w:pos="1560"/>
          <w:tab w:val="left" w:pos="1561"/>
        </w:tabs>
        <w:spacing w:after="240"/>
        <w:jc w:val="both"/>
        <w:rPr>
          <w:rFonts w:ascii="Arial" w:hAnsi="Arial" w:cs="Arial"/>
        </w:rPr>
      </w:pPr>
      <w:r w:rsidRPr="00665191">
        <w:rPr>
          <w:rFonts w:ascii="Arial" w:hAnsi="Arial" w:cs="Arial"/>
          <w:color w:val="231F20"/>
        </w:rPr>
        <w:t>For RHP, a grantee may only use RHP funds for allowable activities to provide individuals in recovery from a substance use disorder stable, temporary housing for a period of not more than two years or until the individual secures permanent housing, whichever is earlier. The RHP Program Notice modifies 24 CFR 570.489(b) to permit a state grantee to charge allowable pre-agreement costs incurred by itself, its recipients, or subrecipients to the RHP grant and require that all pre-agreement costs comply with RHP program requirements, including applicable requirements at 2 CFR Part 200 and Environmental Review</w:t>
      </w:r>
      <w:r w:rsidRPr="00665191">
        <w:rPr>
          <w:rFonts w:ascii="Arial" w:hAnsi="Arial" w:cs="Arial"/>
          <w:color w:val="231F20"/>
          <w:spacing w:val="-33"/>
        </w:rPr>
        <w:t xml:space="preserve"> </w:t>
      </w:r>
      <w:r w:rsidRPr="00665191">
        <w:rPr>
          <w:rFonts w:ascii="Arial" w:hAnsi="Arial" w:cs="Arial"/>
          <w:color w:val="231F20"/>
        </w:rPr>
        <w:t>Procedures stated in 24 CFR Part</w:t>
      </w:r>
      <w:r w:rsidRPr="00665191">
        <w:rPr>
          <w:rFonts w:ascii="Arial" w:hAnsi="Arial" w:cs="Arial"/>
          <w:color w:val="231F20"/>
          <w:spacing w:val="-1"/>
        </w:rPr>
        <w:t xml:space="preserve"> </w:t>
      </w:r>
      <w:r w:rsidRPr="00665191">
        <w:rPr>
          <w:rFonts w:ascii="Arial" w:hAnsi="Arial" w:cs="Arial"/>
          <w:color w:val="231F20"/>
        </w:rPr>
        <w:t>58.</w:t>
      </w:r>
    </w:p>
    <w:p w14:paraId="095E5A3E" w14:textId="617B60A4" w:rsidR="00155515" w:rsidRPr="00665191" w:rsidRDefault="00665191" w:rsidP="00665191">
      <w:pPr>
        <w:spacing w:after="240"/>
        <w:jc w:val="both"/>
        <w:rPr>
          <w:rFonts w:ascii="Arial" w:hAnsi="Arial" w:cs="Arial"/>
          <w:b/>
          <w:sz w:val="20"/>
        </w:rPr>
      </w:pPr>
      <w:r w:rsidRPr="00665191">
        <w:rPr>
          <w:rFonts w:ascii="Arial" w:hAnsi="Arial" w:cs="Arial"/>
          <w:bCs/>
          <w:i/>
          <w:sz w:val="20"/>
        </w:rPr>
        <w:t>(Source: 2022 OMB Compliance Supplement, Part 4, Department of Housing and Urban Development AL 14.228 Community Development Block Grants/State’s Program and Non-Entitlement in Hawaii)</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lastRenderedPageBreak/>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18270889"/>
      <w:r w:rsidRPr="00F00D94">
        <w:rPr>
          <w:rFonts w:cs="Arial"/>
        </w:rPr>
        <w:t>Additional Program Specific Information</w:t>
      </w:r>
      <w:bookmarkEnd w:id="35"/>
    </w:p>
    <w:p w14:paraId="4CAD9266" w14:textId="77777777" w:rsidR="00FA53F4" w:rsidRDefault="00FA53F4" w:rsidP="00FA53F4">
      <w:pPr>
        <w:spacing w:after="240"/>
        <w:jc w:val="both"/>
        <w:rPr>
          <w:rFonts w:ascii="Arial" w:hAnsi="Arial" w:cs="Arial"/>
          <w:sz w:val="20"/>
        </w:rPr>
      </w:pPr>
      <w:r>
        <w:rPr>
          <w:rFonts w:ascii="Arial" w:hAnsi="Arial" w:cs="Arial"/>
          <w:b/>
          <w:sz w:val="20"/>
        </w:rPr>
        <w:t>Ohio Department of Development</w:t>
      </w:r>
    </w:p>
    <w:p w14:paraId="39D62DCB" w14:textId="77777777" w:rsidR="00FA53F4" w:rsidRPr="00094614" w:rsidRDefault="00FA53F4" w:rsidP="00FA53F4">
      <w:pPr>
        <w:spacing w:after="240"/>
        <w:jc w:val="both"/>
        <w:rPr>
          <w:rFonts w:ascii="Arial" w:hAnsi="Arial" w:cs="Arial"/>
          <w:sz w:val="20"/>
        </w:rPr>
      </w:pPr>
      <w:r w:rsidRPr="00094614">
        <w:rPr>
          <w:rFonts w:ascii="Arial" w:hAnsi="Arial" w:cs="Arial"/>
          <w:sz w:val="20"/>
        </w:rPr>
        <w:t>Grantees receiving federal funds must comply with the following: 2 CFR Part 200: Uniform Administrative Requirements, Cost Principles, and Audit Requirements for Federal Awards.”</w:t>
      </w:r>
    </w:p>
    <w:p w14:paraId="68A79D4F" w14:textId="7316FCB8" w:rsidR="00FA53F4" w:rsidRDefault="00FA53F4" w:rsidP="00FA53F4">
      <w:pPr>
        <w:autoSpaceDE w:val="0"/>
        <w:autoSpaceDN w:val="0"/>
        <w:adjustRightInd w:val="0"/>
        <w:spacing w:after="240"/>
        <w:jc w:val="both"/>
        <w:rPr>
          <w:rFonts w:ascii="Arial" w:hAnsi="Arial" w:cs="Arial"/>
          <w:i/>
          <w:sz w:val="20"/>
        </w:rPr>
      </w:pPr>
      <w:r w:rsidRPr="00D25DE9">
        <w:rPr>
          <w:rFonts w:ascii="Arial" w:hAnsi="Arial" w:cs="Arial"/>
          <w:i/>
          <w:sz w:val="20"/>
        </w:rPr>
        <w:t xml:space="preserve">(Source:  </w:t>
      </w:r>
      <w:hyperlink r:id="rId68"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 3</w:t>
      </w:r>
      <w:r w:rsidRPr="00D25DE9">
        <w:rPr>
          <w:rFonts w:ascii="Arial" w:hAnsi="Arial" w:cs="Arial"/>
          <w:i/>
          <w:sz w:val="20"/>
        </w:rPr>
        <w:t>)</w:t>
      </w:r>
    </w:p>
    <w:p w14:paraId="014AD45E" w14:textId="77777777" w:rsidR="00FA53F4" w:rsidRPr="00094614" w:rsidRDefault="00FA53F4" w:rsidP="00FA53F4">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2EC1C682" w14:textId="77777777" w:rsidR="00FA53F4" w:rsidRPr="00094614" w:rsidRDefault="00FA53F4" w:rsidP="00FA53F4">
      <w:pPr>
        <w:spacing w:after="240"/>
        <w:jc w:val="both"/>
        <w:rPr>
          <w:rFonts w:ascii="Arial" w:hAnsi="Arial" w:cs="Arial"/>
          <w:sz w:val="20"/>
          <w:highlight w:val="lightGray"/>
        </w:rPr>
      </w:pPr>
      <w:r w:rsidRPr="00094614">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5AE93115" w14:textId="77777777" w:rsidR="00FA53F4" w:rsidRPr="00094614" w:rsidRDefault="00FA53F4" w:rsidP="00A40CBA">
      <w:pPr>
        <w:pStyle w:val="ListParagraph"/>
        <w:numPr>
          <w:ilvl w:val="0"/>
          <w:numId w:val="54"/>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3F0CDF63" w14:textId="77777777" w:rsidR="00FA53F4" w:rsidRPr="00094614" w:rsidRDefault="00FA53F4" w:rsidP="00A40CBA">
      <w:pPr>
        <w:pStyle w:val="ListParagraph"/>
        <w:numPr>
          <w:ilvl w:val="0"/>
          <w:numId w:val="54"/>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6BE2B892" w14:textId="77777777" w:rsidR="00FA53F4" w:rsidRPr="00094614" w:rsidRDefault="00FA53F4" w:rsidP="00A40CBA">
      <w:pPr>
        <w:pStyle w:val="ListParagraph"/>
        <w:numPr>
          <w:ilvl w:val="0"/>
          <w:numId w:val="54"/>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73CFB08C" w14:textId="77777777" w:rsidR="00FA53F4" w:rsidRPr="00094614" w:rsidRDefault="00FA53F4" w:rsidP="00A40CBA">
      <w:pPr>
        <w:pStyle w:val="ListParagraph"/>
        <w:numPr>
          <w:ilvl w:val="0"/>
          <w:numId w:val="54"/>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01B4E047" w14:textId="77777777" w:rsidR="00FA53F4" w:rsidRPr="00094614" w:rsidRDefault="00FA53F4" w:rsidP="00A40CBA">
      <w:pPr>
        <w:pStyle w:val="ListParagraph"/>
        <w:numPr>
          <w:ilvl w:val="0"/>
          <w:numId w:val="54"/>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130CA92F" w14:textId="77777777" w:rsidR="00FA53F4" w:rsidRPr="00094614" w:rsidRDefault="00FA53F4" w:rsidP="00FA53F4">
      <w:pPr>
        <w:spacing w:after="240"/>
        <w:jc w:val="both"/>
        <w:rPr>
          <w:rFonts w:ascii="Arial" w:hAnsi="Arial" w:cs="Arial"/>
          <w:sz w:val="20"/>
        </w:rPr>
      </w:pPr>
      <w:r w:rsidRPr="00094614">
        <w:rPr>
          <w:rFonts w:ascii="Arial" w:hAnsi="Arial" w:cs="Arial"/>
          <w:sz w:val="20"/>
        </w:rPr>
        <w:lastRenderedPageBreak/>
        <w:t xml:space="preserve">After the effective date of the Grant Agreement, the grantee may be reimbursed with funds from its grant to cover the above costs, provided such locally funded activities were undertaken in compliance with OCD requirements. </w:t>
      </w:r>
    </w:p>
    <w:p w14:paraId="67C33C0D" w14:textId="4DD1FC87" w:rsidR="00FA53F4" w:rsidRPr="00AB1773" w:rsidRDefault="00FA53F4" w:rsidP="00FA53F4">
      <w:pPr>
        <w:spacing w:after="240"/>
        <w:jc w:val="both"/>
        <w:rPr>
          <w:rFonts w:ascii="Arial" w:hAnsi="Arial" w:cs="Arial"/>
          <w:sz w:val="20"/>
        </w:rPr>
      </w:pPr>
      <w:r w:rsidRPr="00C849A4">
        <w:rPr>
          <w:rFonts w:ascii="Arial" w:hAnsi="Arial" w:cs="Arial"/>
          <w:i/>
          <w:sz w:val="20"/>
        </w:rPr>
        <w:t xml:space="preserve">(Source:  </w:t>
      </w:r>
      <w:hyperlink r:id="rId69" w:anchor="d0000000etTh/a/t0000000wrbP/1DTnUDfJ4XkMa32tbiDNcjvv9iGieguvQksyt.UbJYk" w:history="1">
        <w:r>
          <w:rPr>
            <w:rStyle w:val="Hyperlink"/>
            <w:rFonts w:ascii="Arial" w:hAnsi="Arial" w:cs="Arial"/>
            <w:i/>
            <w:sz w:val="20"/>
          </w:rPr>
          <w:t>ODOD</w:t>
        </w:r>
        <w:r w:rsidRPr="00C849A4">
          <w:rPr>
            <w:rStyle w:val="Hyperlink"/>
            <w:rFonts w:ascii="Arial" w:hAnsi="Arial" w:cs="Arial"/>
            <w:i/>
            <w:sz w:val="20"/>
          </w:rPr>
          <w:t xml:space="preserve"> OCD Program Policy Notice 20-01</w:t>
        </w:r>
      </w:hyperlink>
      <w:r>
        <w:rPr>
          <w:rFonts w:ascii="Arial" w:hAnsi="Arial" w:cs="Arial"/>
          <w:i/>
          <w:sz w:val="20"/>
        </w:rPr>
        <w:t>, Page 4</w:t>
      </w:r>
      <w:r w:rsidRPr="00C849A4">
        <w:rPr>
          <w:rStyle w:val="Hyperlink"/>
          <w:rFonts w:ascii="Arial" w:hAnsi="Arial" w:cs="Arial"/>
          <w:i/>
          <w:color w:val="auto"/>
          <w:sz w:val="20"/>
          <w:u w:val="none"/>
        </w:rPr>
        <w:t>)</w:t>
      </w:r>
    </w:p>
    <w:p w14:paraId="47E3B69C" w14:textId="77777777" w:rsidR="00FA53F4" w:rsidRPr="00AB1773" w:rsidRDefault="00FA53F4" w:rsidP="00FA53F4">
      <w:pPr>
        <w:autoSpaceDE w:val="0"/>
        <w:autoSpaceDN w:val="0"/>
        <w:adjustRightInd w:val="0"/>
        <w:spacing w:after="240"/>
        <w:ind w:right="-20"/>
        <w:rPr>
          <w:rFonts w:ascii="Arial" w:hAnsi="Arial" w:cs="Arial"/>
          <w:sz w:val="20"/>
        </w:rPr>
      </w:pPr>
      <w:r w:rsidRPr="00AB1773">
        <w:rPr>
          <w:rFonts w:ascii="Arial" w:hAnsi="Arial" w:cs="Arial"/>
          <w:sz w:val="20"/>
          <w:u w:val="single"/>
        </w:rPr>
        <w:t>Do</w:t>
      </w:r>
      <w:r w:rsidRPr="00AB1773">
        <w:rPr>
          <w:rFonts w:ascii="Arial" w:hAnsi="Arial" w:cs="Arial"/>
          <w:spacing w:val="1"/>
          <w:sz w:val="20"/>
          <w:u w:val="single"/>
        </w:rPr>
        <w:t>c</w:t>
      </w:r>
      <w:r w:rsidRPr="00AB1773">
        <w:rPr>
          <w:rFonts w:ascii="Arial" w:hAnsi="Arial" w:cs="Arial"/>
          <w:sz w:val="20"/>
          <w:u w:val="single"/>
        </w:rPr>
        <w:t>u</w:t>
      </w:r>
      <w:r w:rsidRPr="00AB1773">
        <w:rPr>
          <w:rFonts w:ascii="Arial" w:hAnsi="Arial" w:cs="Arial"/>
          <w:spacing w:val="4"/>
          <w:sz w:val="20"/>
          <w:u w:val="single"/>
        </w:rPr>
        <w:t>m</w:t>
      </w:r>
      <w:r w:rsidRPr="00AB1773">
        <w:rPr>
          <w:rFonts w:ascii="Arial" w:hAnsi="Arial" w:cs="Arial"/>
          <w:sz w:val="20"/>
          <w:u w:val="single"/>
        </w:rPr>
        <w:t>entat</w:t>
      </w:r>
      <w:r w:rsidRPr="00AB1773">
        <w:rPr>
          <w:rFonts w:ascii="Arial" w:hAnsi="Arial" w:cs="Arial"/>
          <w:spacing w:val="-1"/>
          <w:sz w:val="20"/>
          <w:u w:val="single"/>
        </w:rPr>
        <w:t>i</w:t>
      </w:r>
      <w:r w:rsidRPr="00AB1773">
        <w:rPr>
          <w:rFonts w:ascii="Arial" w:hAnsi="Arial" w:cs="Arial"/>
          <w:spacing w:val="2"/>
          <w:sz w:val="20"/>
          <w:u w:val="single"/>
        </w:rPr>
        <w:t>o</w:t>
      </w:r>
      <w:r w:rsidRPr="00AB1773">
        <w:rPr>
          <w:rFonts w:ascii="Arial" w:hAnsi="Arial" w:cs="Arial"/>
          <w:sz w:val="20"/>
          <w:u w:val="single"/>
        </w:rPr>
        <w:t>n</w:t>
      </w:r>
      <w:r w:rsidRPr="00AB1773">
        <w:rPr>
          <w:rFonts w:ascii="Arial" w:hAnsi="Arial" w:cs="Arial"/>
          <w:spacing w:val="-14"/>
          <w:sz w:val="20"/>
          <w:u w:val="single"/>
        </w:rPr>
        <w:t xml:space="preserve"> </w:t>
      </w:r>
      <w:r w:rsidRPr="00AB1773">
        <w:rPr>
          <w:rFonts w:ascii="Arial" w:hAnsi="Arial" w:cs="Arial"/>
          <w:sz w:val="20"/>
          <w:u w:val="single"/>
        </w:rPr>
        <w:t xml:space="preserve">of </w:t>
      </w:r>
      <w:r w:rsidRPr="00AB1773">
        <w:rPr>
          <w:rFonts w:ascii="Arial" w:hAnsi="Arial" w:cs="Arial"/>
          <w:spacing w:val="-1"/>
          <w:sz w:val="20"/>
          <w:u w:val="single"/>
        </w:rPr>
        <w:t>A</w:t>
      </w:r>
      <w:r w:rsidRPr="00AB1773">
        <w:rPr>
          <w:rFonts w:ascii="Arial" w:hAnsi="Arial" w:cs="Arial"/>
          <w:spacing w:val="2"/>
          <w:sz w:val="20"/>
          <w:u w:val="single"/>
        </w:rPr>
        <w:t>p</w:t>
      </w:r>
      <w:r w:rsidRPr="00AB1773">
        <w:rPr>
          <w:rFonts w:ascii="Arial" w:hAnsi="Arial" w:cs="Arial"/>
          <w:sz w:val="20"/>
          <w:u w:val="single"/>
        </w:rPr>
        <w:t>p</w:t>
      </w:r>
      <w:r w:rsidRPr="00AB1773">
        <w:rPr>
          <w:rFonts w:ascii="Arial" w:hAnsi="Arial" w:cs="Arial"/>
          <w:spacing w:val="1"/>
          <w:sz w:val="20"/>
          <w:u w:val="single"/>
        </w:rPr>
        <w:t>r</w:t>
      </w:r>
      <w:r w:rsidRPr="00AB1773">
        <w:rPr>
          <w:rFonts w:ascii="Arial" w:hAnsi="Arial" w:cs="Arial"/>
          <w:sz w:val="20"/>
          <w:u w:val="single"/>
        </w:rPr>
        <w:t>o</w:t>
      </w:r>
      <w:r w:rsidRPr="00AB1773">
        <w:rPr>
          <w:rFonts w:ascii="Arial" w:hAnsi="Arial" w:cs="Arial"/>
          <w:spacing w:val="1"/>
          <w:sz w:val="20"/>
          <w:u w:val="single"/>
        </w:rPr>
        <w:t>v</w:t>
      </w:r>
      <w:r w:rsidRPr="00AB1773">
        <w:rPr>
          <w:rFonts w:ascii="Arial" w:hAnsi="Arial" w:cs="Arial"/>
          <w:spacing w:val="2"/>
          <w:sz w:val="20"/>
          <w:u w:val="single"/>
        </w:rPr>
        <w:t>e</w:t>
      </w:r>
      <w:r w:rsidRPr="00AB1773">
        <w:rPr>
          <w:rFonts w:ascii="Arial" w:hAnsi="Arial" w:cs="Arial"/>
          <w:sz w:val="20"/>
          <w:u w:val="single"/>
        </w:rPr>
        <w:t>d</w:t>
      </w:r>
      <w:r w:rsidRPr="00AB1773">
        <w:rPr>
          <w:rFonts w:ascii="Arial" w:hAnsi="Arial" w:cs="Arial"/>
          <w:spacing w:val="-10"/>
          <w:sz w:val="20"/>
          <w:u w:val="single"/>
        </w:rPr>
        <w:t xml:space="preserve"> </w:t>
      </w:r>
      <w:r w:rsidRPr="00AB1773">
        <w:rPr>
          <w:rFonts w:ascii="Arial" w:hAnsi="Arial" w:cs="Arial"/>
          <w:sz w:val="20"/>
          <w:u w:val="single"/>
        </w:rPr>
        <w:t>In</w:t>
      </w:r>
      <w:r w:rsidRPr="00AB1773">
        <w:rPr>
          <w:rFonts w:ascii="Arial" w:hAnsi="Arial" w:cs="Arial"/>
          <w:spacing w:val="2"/>
          <w:sz w:val="20"/>
          <w:u w:val="single"/>
        </w:rPr>
        <w:t>d</w:t>
      </w:r>
      <w:r w:rsidRPr="00AB1773">
        <w:rPr>
          <w:rFonts w:ascii="Arial" w:hAnsi="Arial" w:cs="Arial"/>
          <w:spacing w:val="-1"/>
          <w:sz w:val="20"/>
          <w:u w:val="single"/>
        </w:rPr>
        <w:t>i</w:t>
      </w:r>
      <w:r w:rsidRPr="00AB1773">
        <w:rPr>
          <w:rFonts w:ascii="Arial" w:hAnsi="Arial" w:cs="Arial"/>
          <w:spacing w:val="1"/>
          <w:sz w:val="20"/>
          <w:u w:val="single"/>
        </w:rPr>
        <w:t>r</w:t>
      </w:r>
      <w:r w:rsidRPr="00AB1773">
        <w:rPr>
          <w:rFonts w:ascii="Arial" w:hAnsi="Arial" w:cs="Arial"/>
          <w:sz w:val="20"/>
          <w:u w:val="single"/>
        </w:rPr>
        <w:t>e</w:t>
      </w:r>
      <w:r w:rsidRPr="00AB1773">
        <w:rPr>
          <w:rFonts w:ascii="Arial" w:hAnsi="Arial" w:cs="Arial"/>
          <w:spacing w:val="1"/>
          <w:sz w:val="20"/>
          <w:u w:val="single"/>
        </w:rPr>
        <w:t>c</w:t>
      </w:r>
      <w:r w:rsidRPr="00AB1773">
        <w:rPr>
          <w:rFonts w:ascii="Arial" w:hAnsi="Arial" w:cs="Arial"/>
          <w:sz w:val="20"/>
          <w:u w:val="single"/>
        </w:rPr>
        <w:t>t</w:t>
      </w:r>
      <w:r w:rsidRPr="00AB1773">
        <w:rPr>
          <w:rFonts w:ascii="Arial" w:hAnsi="Arial" w:cs="Arial"/>
          <w:spacing w:val="-7"/>
          <w:sz w:val="20"/>
          <w:u w:val="single"/>
        </w:rPr>
        <w:t xml:space="preserve"> </w:t>
      </w:r>
      <w:r w:rsidRPr="00AB1773">
        <w:rPr>
          <w:rFonts w:ascii="Arial" w:hAnsi="Arial" w:cs="Arial"/>
          <w:sz w:val="20"/>
          <w:u w:val="single"/>
        </w:rPr>
        <w:t>Co</w:t>
      </w:r>
      <w:r w:rsidRPr="00AB1773">
        <w:rPr>
          <w:rFonts w:ascii="Arial" w:hAnsi="Arial" w:cs="Arial"/>
          <w:spacing w:val="1"/>
          <w:sz w:val="20"/>
          <w:u w:val="single"/>
        </w:rPr>
        <w:t>s</w:t>
      </w:r>
      <w:r w:rsidRPr="00AB1773">
        <w:rPr>
          <w:rFonts w:ascii="Arial" w:hAnsi="Arial" w:cs="Arial"/>
          <w:sz w:val="20"/>
          <w:u w:val="single"/>
        </w:rPr>
        <w:t>t</w:t>
      </w:r>
      <w:r w:rsidRPr="00AB1773">
        <w:rPr>
          <w:rFonts w:ascii="Arial" w:hAnsi="Arial" w:cs="Arial"/>
          <w:spacing w:val="-3"/>
          <w:sz w:val="20"/>
          <w:u w:val="single"/>
        </w:rPr>
        <w:t xml:space="preserve"> </w:t>
      </w:r>
      <w:r w:rsidRPr="00AB1773">
        <w:rPr>
          <w:rFonts w:ascii="Arial" w:hAnsi="Arial" w:cs="Arial"/>
          <w:sz w:val="20"/>
          <w:u w:val="single"/>
        </w:rPr>
        <w:t>Ra</w:t>
      </w:r>
      <w:r w:rsidRPr="00AB1773">
        <w:rPr>
          <w:rFonts w:ascii="Arial" w:hAnsi="Arial" w:cs="Arial"/>
          <w:spacing w:val="2"/>
          <w:sz w:val="20"/>
          <w:u w:val="single"/>
        </w:rPr>
        <w:t>t</w:t>
      </w:r>
      <w:r w:rsidRPr="00AB1773">
        <w:rPr>
          <w:rFonts w:ascii="Arial" w:hAnsi="Arial" w:cs="Arial"/>
          <w:sz w:val="20"/>
          <w:u w:val="single"/>
        </w:rPr>
        <w:t>e</w:t>
      </w:r>
      <w:r w:rsidRPr="00AB1773">
        <w:rPr>
          <w:rFonts w:ascii="Arial" w:hAnsi="Arial" w:cs="Arial"/>
          <w:spacing w:val="-6"/>
          <w:sz w:val="20"/>
          <w:u w:val="single"/>
        </w:rPr>
        <w:t xml:space="preserve"> </w:t>
      </w:r>
      <w:r w:rsidRPr="00AB1773">
        <w:rPr>
          <w:rFonts w:ascii="Arial" w:hAnsi="Arial" w:cs="Arial"/>
          <w:spacing w:val="-1"/>
          <w:sz w:val="20"/>
          <w:u w:val="single"/>
        </w:rPr>
        <w:t>P</w:t>
      </w:r>
      <w:r w:rsidRPr="00AB1773">
        <w:rPr>
          <w:rFonts w:ascii="Arial" w:hAnsi="Arial" w:cs="Arial"/>
          <w:spacing w:val="1"/>
          <w:sz w:val="20"/>
          <w:u w:val="single"/>
        </w:rPr>
        <w:t>r</w:t>
      </w:r>
      <w:r w:rsidRPr="00AB1773">
        <w:rPr>
          <w:rFonts w:ascii="Arial" w:hAnsi="Arial" w:cs="Arial"/>
          <w:spacing w:val="2"/>
          <w:sz w:val="20"/>
          <w:u w:val="single"/>
        </w:rPr>
        <w:t>o</w:t>
      </w:r>
      <w:r w:rsidRPr="00AB1773">
        <w:rPr>
          <w:rFonts w:ascii="Arial" w:hAnsi="Arial" w:cs="Arial"/>
          <w:sz w:val="20"/>
          <w:u w:val="single"/>
        </w:rPr>
        <w:t>p</w:t>
      </w:r>
      <w:r w:rsidRPr="00AB1773">
        <w:rPr>
          <w:rFonts w:ascii="Arial" w:hAnsi="Arial" w:cs="Arial"/>
          <w:spacing w:val="2"/>
          <w:sz w:val="20"/>
          <w:u w:val="single"/>
        </w:rPr>
        <w:t>o</w:t>
      </w:r>
      <w:r w:rsidRPr="00AB1773">
        <w:rPr>
          <w:rFonts w:ascii="Arial" w:hAnsi="Arial" w:cs="Arial"/>
          <w:spacing w:val="1"/>
          <w:sz w:val="20"/>
          <w:u w:val="single"/>
        </w:rPr>
        <w:t>s</w:t>
      </w:r>
      <w:r w:rsidRPr="00AB1773">
        <w:rPr>
          <w:rFonts w:ascii="Arial" w:hAnsi="Arial" w:cs="Arial"/>
          <w:sz w:val="20"/>
          <w:u w:val="single"/>
        </w:rPr>
        <w:t>al</w:t>
      </w:r>
    </w:p>
    <w:p w14:paraId="05E14A21" w14:textId="77777777" w:rsidR="00FA53F4" w:rsidRPr="00AB1773" w:rsidRDefault="00FA53F4" w:rsidP="00FA53F4">
      <w:pPr>
        <w:spacing w:after="240"/>
        <w:jc w:val="both"/>
        <w:rPr>
          <w:rFonts w:ascii="Arial" w:hAnsi="Arial" w:cs="Arial"/>
          <w:sz w:val="20"/>
        </w:rPr>
      </w:pPr>
      <w:r w:rsidRPr="00AB1773">
        <w:rPr>
          <w:rFonts w:ascii="Arial" w:hAnsi="Arial" w:cs="Arial"/>
          <w:sz w:val="20"/>
        </w:rPr>
        <w:t>In order to receive indirect cost reimbursements, an Indirect Cost Rate Proposals must be approved by the designated cognizant agency as outlined in 2 CFR §200.414 and the applicable appendix. The approved Indirect Cost Rate Proposal must be submitted annually to OCD and expenditures made under the approved Indirect Cost Rate Proposal are subject to audit.</w:t>
      </w:r>
    </w:p>
    <w:p w14:paraId="2EE58418" w14:textId="05038A19" w:rsidR="00FA53F4" w:rsidRDefault="00FA53F4" w:rsidP="00FA53F4">
      <w:pPr>
        <w:autoSpaceDE w:val="0"/>
        <w:autoSpaceDN w:val="0"/>
        <w:adjustRightInd w:val="0"/>
        <w:spacing w:after="240"/>
        <w:jc w:val="both"/>
        <w:rPr>
          <w:rFonts w:ascii="Arial" w:hAnsi="Arial" w:cs="Arial"/>
          <w:i/>
          <w:sz w:val="20"/>
        </w:rPr>
      </w:pPr>
      <w:r w:rsidRPr="00D25DE9">
        <w:rPr>
          <w:rFonts w:ascii="Arial" w:hAnsi="Arial" w:cs="Arial"/>
          <w:i/>
          <w:sz w:val="20"/>
        </w:rPr>
        <w:t xml:space="preserve">(Source:  </w:t>
      </w:r>
      <w:hyperlink r:id="rId70"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 6</w:t>
      </w:r>
      <w:r w:rsidRPr="00D25DE9">
        <w:rPr>
          <w:rFonts w:ascii="Arial" w:hAnsi="Arial" w:cs="Arial"/>
          <w:i/>
          <w:sz w:val="20"/>
        </w:rPr>
        <w:t>)</w:t>
      </w:r>
    </w:p>
    <w:p w14:paraId="360957B9" w14:textId="77777777" w:rsidR="00FA53F4" w:rsidRPr="00AB1773" w:rsidRDefault="00FA53F4" w:rsidP="00FA53F4">
      <w:pPr>
        <w:spacing w:after="240"/>
        <w:rPr>
          <w:rFonts w:ascii="Arial" w:hAnsi="Arial" w:cs="Arial"/>
          <w:sz w:val="20"/>
          <w:u w:val="single"/>
        </w:rPr>
      </w:pPr>
      <w:r w:rsidRPr="00AB1773">
        <w:rPr>
          <w:rFonts w:ascii="Arial" w:hAnsi="Arial" w:cs="Arial"/>
          <w:sz w:val="20"/>
          <w:u w:val="single"/>
        </w:rPr>
        <w:t>Audit Costs</w:t>
      </w:r>
    </w:p>
    <w:p w14:paraId="1F77273B" w14:textId="77777777" w:rsidR="00FA53F4" w:rsidRPr="00AB1773" w:rsidRDefault="00FA53F4" w:rsidP="00FA53F4">
      <w:pPr>
        <w:spacing w:after="240"/>
        <w:jc w:val="both"/>
        <w:rPr>
          <w:rFonts w:ascii="Arial" w:hAnsi="Arial" w:cs="Arial"/>
          <w:sz w:val="20"/>
        </w:rPr>
      </w:pPr>
      <w:r w:rsidRPr="00AB1773">
        <w:rPr>
          <w:rFonts w:ascii="Arial" w:hAnsi="Arial" w:cs="Arial"/>
          <w:sz w:val="20"/>
        </w:rPr>
        <w:t>OCD-awarded funds be used to pay for an audit</w:t>
      </w:r>
      <w:r>
        <w:rPr>
          <w:rFonts w:ascii="Arial" w:hAnsi="Arial" w:cs="Arial"/>
          <w:sz w:val="20"/>
        </w:rPr>
        <w:t>; funds must be drawn by the date required in the grant agreement</w:t>
      </w:r>
      <w:r w:rsidRPr="00AB1773">
        <w:rPr>
          <w:rFonts w:ascii="Arial" w:hAnsi="Arial" w:cs="Arial"/>
          <w:sz w:val="20"/>
        </w:rPr>
        <w:t>. These funds may be held as part of the $5,000 balance of OCD-awarded funds on hand until the audit is completed</w:t>
      </w:r>
      <w:r>
        <w:rPr>
          <w:rFonts w:ascii="Arial" w:hAnsi="Arial" w:cs="Arial"/>
          <w:sz w:val="20"/>
        </w:rPr>
        <w:t xml:space="preserve"> and are therefore not subject to the 30-day rule</w:t>
      </w:r>
      <w:r w:rsidRPr="00AB1773">
        <w:rPr>
          <w:rFonts w:ascii="Arial" w:hAnsi="Arial" w:cs="Arial"/>
          <w:sz w:val="20"/>
        </w:rPr>
        <w:t>.</w:t>
      </w:r>
    </w:p>
    <w:p w14:paraId="3928BFCD" w14:textId="77777777" w:rsidR="00FA53F4" w:rsidRPr="00AB1773" w:rsidRDefault="00FA53F4" w:rsidP="00FA53F4">
      <w:pPr>
        <w:spacing w:after="240"/>
        <w:jc w:val="both"/>
        <w:rPr>
          <w:rFonts w:ascii="Arial" w:hAnsi="Arial" w:cs="Arial"/>
          <w:sz w:val="20"/>
        </w:rPr>
      </w:pPr>
      <w:r w:rsidRPr="00AB1773">
        <w:rPr>
          <w:rFonts w:ascii="Arial" w:hAnsi="Arial" w:cs="Arial"/>
          <w:sz w:val="20"/>
        </w:rPr>
        <w:t xml:space="preserve">The expenses for administration and audit may not exceed the administrative </w:t>
      </w:r>
      <w:r>
        <w:rPr>
          <w:rFonts w:ascii="Arial" w:hAnsi="Arial" w:cs="Arial"/>
          <w:sz w:val="20"/>
        </w:rPr>
        <w:t>activities</w:t>
      </w:r>
      <w:r w:rsidRPr="00AB1773">
        <w:rPr>
          <w:rFonts w:ascii="Arial" w:hAnsi="Arial" w:cs="Arial"/>
          <w:sz w:val="20"/>
        </w:rPr>
        <w:t xml:space="preserve"> in the grant agreement.</w:t>
      </w:r>
    </w:p>
    <w:p w14:paraId="6B52EC3E" w14:textId="77777777" w:rsidR="00FA53F4" w:rsidRPr="00AB1773" w:rsidRDefault="00FA53F4" w:rsidP="00FA53F4">
      <w:pPr>
        <w:spacing w:after="240"/>
        <w:jc w:val="both"/>
        <w:rPr>
          <w:rFonts w:ascii="Arial" w:hAnsi="Arial" w:cs="Arial"/>
          <w:sz w:val="20"/>
        </w:rPr>
      </w:pPr>
      <w:r w:rsidRPr="00AB1773">
        <w:rPr>
          <w:rFonts w:ascii="Arial" w:hAnsi="Arial" w:cs="Arial"/>
          <w:sz w:val="20"/>
        </w:rPr>
        <w:t xml:space="preserve">The percentage of costs charged to the OCD-funded program for a single audit may not exceed the percent the </w:t>
      </w:r>
      <w:r>
        <w:rPr>
          <w:rFonts w:ascii="Arial" w:hAnsi="Arial" w:cs="Arial"/>
          <w:sz w:val="20"/>
        </w:rPr>
        <w:t>total</w:t>
      </w:r>
      <w:r w:rsidRPr="00AB1773">
        <w:rPr>
          <w:rFonts w:ascii="Arial" w:hAnsi="Arial" w:cs="Arial"/>
          <w:sz w:val="20"/>
        </w:rPr>
        <w:t xml:space="preserve"> funds </w:t>
      </w:r>
      <w:r>
        <w:rPr>
          <w:rFonts w:ascii="Arial" w:hAnsi="Arial" w:cs="Arial"/>
          <w:sz w:val="20"/>
        </w:rPr>
        <w:t xml:space="preserve">audited </w:t>
      </w:r>
      <w:r w:rsidRPr="00AB1773">
        <w:rPr>
          <w:rFonts w:ascii="Arial" w:hAnsi="Arial" w:cs="Arial"/>
          <w:sz w:val="20"/>
        </w:rPr>
        <w:t>represent</w:t>
      </w:r>
      <w:r>
        <w:rPr>
          <w:rFonts w:ascii="Arial" w:hAnsi="Arial" w:cs="Arial"/>
          <w:sz w:val="20"/>
        </w:rPr>
        <w:t>ed by the OCD-awarded funds.</w:t>
      </w:r>
    </w:p>
    <w:p w14:paraId="673DFF61" w14:textId="77777777" w:rsidR="00FA53F4" w:rsidRPr="00AB1773" w:rsidRDefault="00FA53F4" w:rsidP="00FA53F4">
      <w:pPr>
        <w:spacing w:after="240"/>
        <w:jc w:val="both"/>
        <w:rPr>
          <w:rFonts w:ascii="Arial" w:hAnsi="Arial" w:cs="Arial"/>
          <w:sz w:val="20"/>
        </w:rPr>
      </w:pPr>
      <w:r w:rsidRPr="00AB1773">
        <w:rPr>
          <w:rFonts w:ascii="Arial" w:hAnsi="Arial" w:cs="Arial"/>
          <w:sz w:val="20"/>
        </w:rPr>
        <w:t>Cost charged for the audit must be reasonable. If the audit is prepared by the state auditor’s office and the grantee believes the costs are not reasonable, they should contact the District Audit Chief. If still not satisfied with the explanation of the cost charged, the grantee should contact the Auditor of State at 1-800-282-0370.</w:t>
      </w:r>
    </w:p>
    <w:p w14:paraId="507B2BFE" w14:textId="73723AEC" w:rsidR="00FA53F4" w:rsidRDefault="00FA53F4" w:rsidP="00FA53F4">
      <w:pPr>
        <w:spacing w:after="240"/>
        <w:jc w:val="both"/>
        <w:rPr>
          <w:rFonts w:ascii="Arial" w:hAnsi="Arial" w:cs="Arial"/>
          <w:i/>
          <w:sz w:val="20"/>
        </w:rPr>
      </w:pPr>
      <w:r w:rsidRPr="00D25DE9">
        <w:rPr>
          <w:rFonts w:ascii="Arial" w:hAnsi="Arial" w:cs="Arial"/>
          <w:i/>
          <w:sz w:val="20"/>
        </w:rPr>
        <w:t xml:space="preserve">(Source:  </w:t>
      </w:r>
      <w:hyperlink r:id="rId71"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 10</w:t>
      </w:r>
      <w:r w:rsidRPr="00D25DE9">
        <w:rPr>
          <w:rFonts w:ascii="Arial" w:hAnsi="Arial" w:cs="Arial"/>
          <w:i/>
          <w:sz w:val="20"/>
        </w:rPr>
        <w:t>)</w:t>
      </w:r>
    </w:p>
    <w:p w14:paraId="1F3BF11A" w14:textId="77777777" w:rsidR="00CE7224" w:rsidRPr="00F00D94" w:rsidRDefault="00CE7224" w:rsidP="006672EA">
      <w:pPr>
        <w:pStyle w:val="Heading3"/>
        <w:jc w:val="both"/>
        <w:rPr>
          <w:rFonts w:cs="Arial"/>
          <w:b w:val="0"/>
        </w:rPr>
      </w:pPr>
      <w:bookmarkStart w:id="36" w:name="_Toc118270890"/>
      <w:r w:rsidRPr="00F00D94">
        <w:rPr>
          <w:rFonts w:cs="Arial"/>
        </w:rPr>
        <w:t>Indirect Cost Rate</w:t>
      </w:r>
      <w:bookmarkEnd w:id="36"/>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3ADF3024" w:rsidR="00B85001" w:rsidRPr="00F00D94" w:rsidRDefault="00021B0B" w:rsidP="00A40CBA">
      <w:pPr>
        <w:pStyle w:val="BodyText"/>
        <w:widowControl w:val="0"/>
        <w:numPr>
          <w:ilvl w:val="0"/>
          <w:numId w:val="41"/>
        </w:numPr>
        <w:autoSpaceDE w:val="0"/>
        <w:autoSpaceDN w:val="0"/>
        <w:spacing w:after="0"/>
        <w:jc w:val="both"/>
        <w:rPr>
          <w:rFonts w:ascii="Arial" w:hAnsi="Arial" w:cs="Arial"/>
          <w:sz w:val="20"/>
          <w:szCs w:val="20"/>
        </w:rPr>
      </w:pPr>
      <w:hyperlink r:id="rId7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1F46A8DA" w:rsidR="00B85001" w:rsidRPr="00F00D94" w:rsidRDefault="00021B0B" w:rsidP="00A40CBA">
      <w:pPr>
        <w:pStyle w:val="BodyText"/>
        <w:widowControl w:val="0"/>
        <w:numPr>
          <w:ilvl w:val="0"/>
          <w:numId w:val="41"/>
        </w:numPr>
        <w:autoSpaceDE w:val="0"/>
        <w:autoSpaceDN w:val="0"/>
        <w:spacing w:after="0"/>
        <w:jc w:val="both"/>
        <w:rPr>
          <w:rFonts w:ascii="Arial" w:hAnsi="Arial" w:cs="Arial"/>
          <w:sz w:val="20"/>
          <w:szCs w:val="20"/>
        </w:rPr>
      </w:pPr>
      <w:hyperlink r:id="rId73" w:history="1">
        <w:r w:rsidR="00B85001" w:rsidRPr="00F00D94">
          <w:rPr>
            <w:rStyle w:val="Hyperlink"/>
            <w:rFonts w:ascii="Arial" w:hAnsi="Arial" w:cs="Arial"/>
            <w:sz w:val="20"/>
            <w:szCs w:val="20"/>
          </w:rPr>
          <w:t>2013 COSO</w:t>
        </w:r>
      </w:hyperlink>
    </w:p>
    <w:p w14:paraId="3F1D20BF" w14:textId="74C86984" w:rsidR="00B85001"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74"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A40CBA">
      <w:pPr>
        <w:pStyle w:val="ListParagraph"/>
        <w:widowControl w:val="0"/>
        <w:numPr>
          <w:ilvl w:val="0"/>
          <w:numId w:val="4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A40CBA">
      <w:pPr>
        <w:pStyle w:val="ListParagraph"/>
        <w:widowControl w:val="0"/>
        <w:numPr>
          <w:ilvl w:val="0"/>
          <w:numId w:val="42"/>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A40CBA">
      <w:pPr>
        <w:pStyle w:val="ListParagraph"/>
        <w:widowControl w:val="0"/>
        <w:numPr>
          <w:ilvl w:val="0"/>
          <w:numId w:val="42"/>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18270891"/>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 xml:space="preserve">art 200, Appendix V, paragraph F, lists the cognizant agencies for certain specific types of plans and the cognizant agencies for indirect costs for certain types of governmental </w:t>
      </w:r>
      <w:r w:rsidRPr="00F00D94">
        <w:rPr>
          <w:rFonts w:ascii="Arial" w:hAnsi="Arial" w:cs="Arial"/>
          <w:sz w:val="20"/>
        </w:rPr>
        <w:lastRenderedPageBreak/>
        <w:t>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4784E13E" w:rsidR="00B85001"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7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4FC1DDC4" w:rsidR="00B85001"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76" w:history="1">
        <w:r w:rsidR="00B85001" w:rsidRPr="00F00D94">
          <w:rPr>
            <w:rStyle w:val="Hyperlink"/>
            <w:rFonts w:ascii="Arial" w:hAnsi="Arial" w:cs="Arial"/>
            <w:sz w:val="20"/>
            <w:szCs w:val="20"/>
          </w:rPr>
          <w:t>2013 COSO</w:t>
        </w:r>
      </w:hyperlink>
    </w:p>
    <w:p w14:paraId="18A610AF" w14:textId="5B6584AA" w:rsidR="00B85001"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77"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A40CBA">
      <w:pPr>
        <w:pStyle w:val="ListParagraph"/>
        <w:widowControl w:val="0"/>
        <w:numPr>
          <w:ilvl w:val="0"/>
          <w:numId w:val="43"/>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A40CBA">
      <w:pPr>
        <w:pStyle w:val="ListParagraph"/>
        <w:widowControl w:val="0"/>
        <w:numPr>
          <w:ilvl w:val="0"/>
          <w:numId w:val="43"/>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A40CBA">
      <w:pPr>
        <w:pStyle w:val="ListParagraph"/>
        <w:widowControl w:val="0"/>
        <w:numPr>
          <w:ilvl w:val="0"/>
          <w:numId w:val="44"/>
        </w:numPr>
        <w:suppressAutoHyphens w:val="0"/>
        <w:adjustRightInd/>
        <w:spacing w:after="240"/>
        <w:ind w:left="360" w:right="60" w:hanging="360"/>
        <w:jc w:val="both"/>
        <w:rPr>
          <w:rFonts w:ascii="Arial" w:hAnsi="Arial" w:cs="Arial"/>
        </w:rPr>
      </w:pPr>
      <w:r w:rsidRPr="00F00D94">
        <w:rPr>
          <w:rFonts w:ascii="Arial" w:hAnsi="Arial" w:cs="Arial"/>
        </w:rPr>
        <w:lastRenderedPageBreak/>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A40CBA">
      <w:pPr>
        <w:pStyle w:val="ListParagraph"/>
        <w:widowControl w:val="0"/>
        <w:numPr>
          <w:ilvl w:val="0"/>
          <w:numId w:val="44"/>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A40CBA">
      <w:pPr>
        <w:pStyle w:val="ListParagraph"/>
        <w:widowControl w:val="0"/>
        <w:numPr>
          <w:ilvl w:val="0"/>
          <w:numId w:val="44"/>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A40CBA">
      <w:pPr>
        <w:pStyle w:val="ListParagraph"/>
        <w:widowControl w:val="0"/>
        <w:numPr>
          <w:ilvl w:val="0"/>
          <w:numId w:val="44"/>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A40CBA">
      <w:pPr>
        <w:pStyle w:val="ListParagraph"/>
        <w:numPr>
          <w:ilvl w:val="0"/>
          <w:numId w:val="36"/>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A40CBA">
      <w:pPr>
        <w:pStyle w:val="AuditProcedureHeading"/>
        <w:numPr>
          <w:ilvl w:val="0"/>
          <w:numId w:val="36"/>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A40CBA">
      <w:pPr>
        <w:pStyle w:val="AuditProcedureHeading"/>
        <w:numPr>
          <w:ilvl w:val="1"/>
          <w:numId w:val="36"/>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A40CBA">
      <w:pPr>
        <w:pStyle w:val="AuditProcedureHeading"/>
        <w:numPr>
          <w:ilvl w:val="1"/>
          <w:numId w:val="36"/>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A40CBA">
      <w:pPr>
        <w:pStyle w:val="AuditProcedureHeading"/>
        <w:numPr>
          <w:ilvl w:val="1"/>
          <w:numId w:val="36"/>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A40CBA">
      <w:pPr>
        <w:pStyle w:val="AuditProcedureHeading"/>
        <w:numPr>
          <w:ilvl w:val="1"/>
          <w:numId w:val="36"/>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A40CBA">
      <w:pPr>
        <w:pStyle w:val="AuditProcedureHeading"/>
        <w:numPr>
          <w:ilvl w:val="1"/>
          <w:numId w:val="36"/>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A40CBA">
      <w:pPr>
        <w:pStyle w:val="AuditProcedureHeading"/>
        <w:numPr>
          <w:ilvl w:val="0"/>
          <w:numId w:val="36"/>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A40CBA">
      <w:pPr>
        <w:pStyle w:val="AuditProcedureHeading"/>
        <w:numPr>
          <w:ilvl w:val="1"/>
          <w:numId w:val="36"/>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A40CBA">
      <w:pPr>
        <w:pStyle w:val="AuditProcedureHeading"/>
        <w:numPr>
          <w:ilvl w:val="1"/>
          <w:numId w:val="36"/>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A40CBA">
      <w:pPr>
        <w:pStyle w:val="ListParagraph"/>
        <w:numPr>
          <w:ilvl w:val="2"/>
          <w:numId w:val="36"/>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A40CBA">
            <w:pPr>
              <w:pStyle w:val="ListParagraph"/>
              <w:numPr>
                <w:ilvl w:val="0"/>
                <w:numId w:val="22"/>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A40CBA">
            <w:pPr>
              <w:numPr>
                <w:ilvl w:val="0"/>
                <w:numId w:val="22"/>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A40CBA">
            <w:pPr>
              <w:keepNext/>
              <w:keepLines/>
              <w:numPr>
                <w:ilvl w:val="0"/>
                <w:numId w:val="22"/>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09F4D24"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8"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18270892"/>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A5F40AF" w:rsidR="00775380" w:rsidRPr="00F00D94" w:rsidRDefault="00021B0B" w:rsidP="00A40CBA">
      <w:pPr>
        <w:pStyle w:val="ListParagraph"/>
        <w:numPr>
          <w:ilvl w:val="0"/>
          <w:numId w:val="45"/>
        </w:numPr>
        <w:jc w:val="both"/>
        <w:rPr>
          <w:rFonts w:ascii="Arial" w:hAnsi="Arial" w:cs="Arial"/>
          <w:i/>
        </w:rPr>
      </w:pPr>
      <w:hyperlink r:id="rId79"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134154EA" w:rsidR="00775380" w:rsidRPr="00F00D94" w:rsidRDefault="00021B0B" w:rsidP="00A40CBA">
      <w:pPr>
        <w:pStyle w:val="ListParagraph"/>
        <w:numPr>
          <w:ilvl w:val="0"/>
          <w:numId w:val="45"/>
        </w:numPr>
        <w:jc w:val="both"/>
        <w:rPr>
          <w:rFonts w:ascii="Arial" w:hAnsi="Arial" w:cs="Arial"/>
          <w:i/>
        </w:rPr>
      </w:pPr>
      <w:hyperlink r:id="rId80" w:history="1">
        <w:r w:rsidR="00775380" w:rsidRPr="00F00D94">
          <w:rPr>
            <w:rStyle w:val="Hyperlink"/>
            <w:rFonts w:ascii="Arial" w:hAnsi="Arial" w:cs="Arial"/>
          </w:rPr>
          <w:t>2013 COSO</w:t>
        </w:r>
      </w:hyperlink>
    </w:p>
    <w:p w14:paraId="525F8542" w14:textId="4C635898" w:rsidR="00775380" w:rsidRPr="00F00D94" w:rsidRDefault="00021B0B" w:rsidP="00A40CBA">
      <w:pPr>
        <w:pStyle w:val="ListParagraph"/>
        <w:numPr>
          <w:ilvl w:val="0"/>
          <w:numId w:val="45"/>
        </w:numPr>
        <w:spacing w:after="240"/>
        <w:jc w:val="both"/>
        <w:rPr>
          <w:rFonts w:ascii="Arial" w:hAnsi="Arial" w:cs="Arial"/>
          <w:i/>
        </w:rPr>
      </w:pPr>
      <w:hyperlink r:id="rId81"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A40CBA">
      <w:pPr>
        <w:pStyle w:val="ListParagraph"/>
        <w:numPr>
          <w:ilvl w:val="0"/>
          <w:numId w:val="46"/>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A40CBA">
      <w:pPr>
        <w:pStyle w:val="ListParagraph"/>
        <w:numPr>
          <w:ilvl w:val="0"/>
          <w:numId w:val="46"/>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A40CBA">
      <w:pPr>
        <w:pStyle w:val="ListParagraph"/>
        <w:numPr>
          <w:ilvl w:val="1"/>
          <w:numId w:val="46"/>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A40CBA">
      <w:pPr>
        <w:pStyle w:val="ListParagraph"/>
        <w:numPr>
          <w:ilvl w:val="1"/>
          <w:numId w:val="46"/>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A40CBA">
      <w:pPr>
        <w:pStyle w:val="ListParagraph"/>
        <w:numPr>
          <w:ilvl w:val="0"/>
          <w:numId w:val="46"/>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A40CBA">
      <w:pPr>
        <w:pStyle w:val="ListParagraph"/>
        <w:numPr>
          <w:ilvl w:val="0"/>
          <w:numId w:val="47"/>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A40CBA">
      <w:pPr>
        <w:pStyle w:val="ListParagraph"/>
        <w:numPr>
          <w:ilvl w:val="0"/>
          <w:numId w:val="47"/>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A40CBA">
      <w:pPr>
        <w:pStyle w:val="ListParagraph"/>
        <w:numPr>
          <w:ilvl w:val="0"/>
          <w:numId w:val="47"/>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A40CBA">
      <w:pPr>
        <w:pStyle w:val="ListParagraph"/>
        <w:numPr>
          <w:ilvl w:val="0"/>
          <w:numId w:val="47"/>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A40CBA">
      <w:pPr>
        <w:pStyle w:val="ListParagraph"/>
        <w:numPr>
          <w:ilvl w:val="0"/>
          <w:numId w:val="47"/>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A40CBA">
      <w:pPr>
        <w:pStyle w:val="ListParagraph"/>
        <w:numPr>
          <w:ilvl w:val="2"/>
          <w:numId w:val="47"/>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A40CBA">
      <w:pPr>
        <w:pStyle w:val="ListParagraph"/>
        <w:numPr>
          <w:ilvl w:val="2"/>
          <w:numId w:val="47"/>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A40CBA">
      <w:pPr>
        <w:pStyle w:val="ListParagraph"/>
        <w:numPr>
          <w:ilvl w:val="2"/>
          <w:numId w:val="47"/>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A40CBA">
      <w:pPr>
        <w:pStyle w:val="ListParagraph"/>
        <w:numPr>
          <w:ilvl w:val="2"/>
          <w:numId w:val="47"/>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A40CBA">
      <w:pPr>
        <w:pStyle w:val="ListParagraph"/>
        <w:numPr>
          <w:ilvl w:val="1"/>
          <w:numId w:val="47"/>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18270893"/>
      <w:r w:rsidRPr="00F00D94">
        <w:rPr>
          <w:rFonts w:cs="Arial"/>
        </w:rPr>
        <w:lastRenderedPageBreak/>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9F2F0BA"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82"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3809E19E" w:rsidR="007652BF" w:rsidRPr="00F00D94" w:rsidRDefault="00021B0B" w:rsidP="00A40CBA">
      <w:pPr>
        <w:pStyle w:val="ListParagraph"/>
        <w:numPr>
          <w:ilvl w:val="0"/>
          <w:numId w:val="45"/>
        </w:numPr>
        <w:jc w:val="both"/>
        <w:rPr>
          <w:rFonts w:ascii="Arial" w:hAnsi="Arial" w:cs="Arial"/>
          <w:i/>
        </w:rPr>
      </w:pPr>
      <w:hyperlink r:id="rId83"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6E214044" w:rsidR="007652BF" w:rsidRPr="00F00D94" w:rsidRDefault="00021B0B" w:rsidP="00A40CBA">
      <w:pPr>
        <w:pStyle w:val="ListParagraph"/>
        <w:numPr>
          <w:ilvl w:val="0"/>
          <w:numId w:val="45"/>
        </w:numPr>
        <w:jc w:val="both"/>
        <w:rPr>
          <w:rFonts w:ascii="Arial" w:hAnsi="Arial" w:cs="Arial"/>
          <w:i/>
        </w:rPr>
      </w:pPr>
      <w:hyperlink r:id="rId84" w:history="1">
        <w:r w:rsidR="007652BF" w:rsidRPr="00F00D94">
          <w:rPr>
            <w:rStyle w:val="Hyperlink"/>
            <w:rFonts w:ascii="Arial" w:hAnsi="Arial" w:cs="Arial"/>
          </w:rPr>
          <w:t>2013 COSO</w:t>
        </w:r>
      </w:hyperlink>
    </w:p>
    <w:p w14:paraId="06FC9858" w14:textId="0CAB50B1" w:rsidR="007652BF" w:rsidRPr="00F00D94" w:rsidRDefault="00021B0B" w:rsidP="00A40CBA">
      <w:pPr>
        <w:pStyle w:val="ListParagraph"/>
        <w:numPr>
          <w:ilvl w:val="0"/>
          <w:numId w:val="45"/>
        </w:numPr>
        <w:spacing w:after="240"/>
        <w:jc w:val="both"/>
        <w:rPr>
          <w:rFonts w:ascii="Arial" w:hAnsi="Arial" w:cs="Arial"/>
          <w:i/>
        </w:rPr>
      </w:pPr>
      <w:hyperlink r:id="rId85"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A40CBA">
      <w:pPr>
        <w:pStyle w:val="ListParagraph"/>
        <w:numPr>
          <w:ilvl w:val="0"/>
          <w:numId w:val="48"/>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A40CBA">
      <w:pPr>
        <w:pStyle w:val="ListParagraph"/>
        <w:numPr>
          <w:ilvl w:val="0"/>
          <w:numId w:val="48"/>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A40CBA">
      <w:pPr>
        <w:pStyle w:val="ListParagraph"/>
        <w:numPr>
          <w:ilvl w:val="1"/>
          <w:numId w:val="48"/>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A40CBA">
      <w:pPr>
        <w:pStyle w:val="ListParagraph"/>
        <w:numPr>
          <w:ilvl w:val="1"/>
          <w:numId w:val="48"/>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A40CBA">
      <w:pPr>
        <w:pStyle w:val="ListParagraph"/>
        <w:numPr>
          <w:ilvl w:val="1"/>
          <w:numId w:val="48"/>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A40CBA">
      <w:pPr>
        <w:pStyle w:val="ListParagraph"/>
        <w:numPr>
          <w:ilvl w:val="1"/>
          <w:numId w:val="48"/>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A40CBA">
      <w:pPr>
        <w:pStyle w:val="ListParagraph"/>
        <w:numPr>
          <w:ilvl w:val="1"/>
          <w:numId w:val="48"/>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A40CBA">
      <w:pPr>
        <w:pStyle w:val="ListParagraph"/>
        <w:numPr>
          <w:ilvl w:val="0"/>
          <w:numId w:val="49"/>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A40CBA">
      <w:pPr>
        <w:pStyle w:val="ListParagraph"/>
        <w:numPr>
          <w:ilvl w:val="1"/>
          <w:numId w:val="49"/>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A40CBA">
      <w:pPr>
        <w:pStyle w:val="ListParagraph"/>
        <w:numPr>
          <w:ilvl w:val="1"/>
          <w:numId w:val="49"/>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A40CBA">
      <w:pPr>
        <w:pStyle w:val="ListParagraph"/>
        <w:numPr>
          <w:ilvl w:val="1"/>
          <w:numId w:val="49"/>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A40CBA">
      <w:pPr>
        <w:pStyle w:val="ListParagraph"/>
        <w:numPr>
          <w:ilvl w:val="1"/>
          <w:numId w:val="49"/>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A40CBA">
      <w:pPr>
        <w:pStyle w:val="ListParagraph"/>
        <w:numPr>
          <w:ilvl w:val="0"/>
          <w:numId w:val="49"/>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A40CBA">
      <w:pPr>
        <w:pStyle w:val="ListParagraph"/>
        <w:numPr>
          <w:ilvl w:val="0"/>
          <w:numId w:val="49"/>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65A07DEA"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86"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590B62D5"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87"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18270894"/>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24DB63A4"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88"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18270895"/>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A40CB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A40CB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A40CB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A40CB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A40CB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9"/>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42" w:name="B__LIST_OF_SELECTED_ITEMS"/>
      <w:bookmarkStart w:id="43" w:name="C___CASH_MANAGEMENT"/>
      <w:bookmarkStart w:id="44" w:name="_Toc118270896"/>
      <w:bookmarkEnd w:id="42"/>
      <w:bookmarkEnd w:id="43"/>
      <w:r w:rsidRPr="00F00D94">
        <w:rPr>
          <w:rFonts w:cs="Arial"/>
        </w:rPr>
        <w:lastRenderedPageBreak/>
        <w:t xml:space="preserve">F.  </w:t>
      </w:r>
      <w:bookmarkStart w:id="45" w:name="_Toc442267696"/>
      <w:r w:rsidRPr="00F00D94">
        <w:rPr>
          <w:rFonts w:cs="Arial"/>
        </w:rPr>
        <w:t>EQUIPMENT AND REAL PROPERTY MANAGEMENT</w:t>
      </w:r>
      <w:bookmarkEnd w:id="45"/>
      <w:bookmarkEnd w:id="44"/>
    </w:p>
    <w:p w14:paraId="508832D0" w14:textId="75B2D1B3"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6823B8E2"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46" w:name="_Toc118270897"/>
      <w:r w:rsidRPr="00F00D94">
        <w:rPr>
          <w:rFonts w:cs="Arial"/>
        </w:rPr>
        <w:t xml:space="preserve">OMB </w:t>
      </w:r>
      <w:r w:rsidR="007E5B12" w:rsidRPr="00F00D94">
        <w:rPr>
          <w:rFonts w:cs="Arial"/>
        </w:rPr>
        <w:t>Compliance Requirements</w:t>
      </w:r>
      <w:bookmarkEnd w:id="46"/>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3D78B5DB"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92"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5AE560C8"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93"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7A357A29"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7E4087A" w14:textId="21A12F55" w:rsidR="00665191" w:rsidRPr="00665191" w:rsidRDefault="00665191" w:rsidP="00665191">
      <w:pPr>
        <w:pStyle w:val="ListParagraph"/>
        <w:widowControl w:val="0"/>
        <w:numPr>
          <w:ilvl w:val="1"/>
          <w:numId w:val="67"/>
        </w:numPr>
        <w:tabs>
          <w:tab w:val="left" w:pos="9090"/>
        </w:tabs>
        <w:suppressAutoHyphens w:val="0"/>
        <w:adjustRightInd/>
        <w:spacing w:after="240"/>
        <w:ind w:left="720"/>
        <w:jc w:val="both"/>
        <w:rPr>
          <w:rFonts w:ascii="Arial" w:hAnsi="Arial" w:cs="Arial"/>
        </w:rPr>
      </w:pPr>
      <w:r w:rsidRPr="00665191">
        <w:rPr>
          <w:rFonts w:ascii="Arial" w:hAnsi="Arial" w:cs="Arial"/>
          <w:color w:val="231F20"/>
        </w:rPr>
        <w:t>For State CDBG and CDBG-CV grantees, the requirements for personal property (equipment) and real property management are contained in 24 CFR section 570.489(j) and</w:t>
      </w:r>
      <w:r w:rsidRPr="00665191">
        <w:rPr>
          <w:rFonts w:ascii="Arial" w:hAnsi="Arial" w:cs="Arial"/>
          <w:color w:val="231F20"/>
          <w:spacing w:val="-3"/>
        </w:rPr>
        <w:t xml:space="preserve"> </w:t>
      </w:r>
      <w:r w:rsidRPr="00665191">
        <w:rPr>
          <w:rFonts w:ascii="Arial" w:hAnsi="Arial" w:cs="Arial"/>
          <w:color w:val="231F20"/>
        </w:rPr>
        <w:t>(k).</w:t>
      </w:r>
    </w:p>
    <w:p w14:paraId="0BADB29F" w14:textId="7054A4AB" w:rsidR="00665191" w:rsidRPr="00665191" w:rsidRDefault="00665191" w:rsidP="00665191">
      <w:pPr>
        <w:pStyle w:val="BodyText"/>
        <w:tabs>
          <w:tab w:val="left" w:pos="9090"/>
        </w:tabs>
        <w:ind w:left="720"/>
        <w:jc w:val="both"/>
        <w:rPr>
          <w:rFonts w:ascii="Arial" w:hAnsi="Arial" w:cs="Arial"/>
          <w:sz w:val="20"/>
          <w:szCs w:val="20"/>
        </w:rPr>
      </w:pPr>
      <w:r w:rsidRPr="00665191">
        <w:rPr>
          <w:rFonts w:ascii="Arial" w:hAnsi="Arial" w:cs="Arial"/>
          <w:color w:val="231F20"/>
          <w:sz w:val="20"/>
          <w:szCs w:val="20"/>
        </w:rPr>
        <w:t xml:space="preserve">24 CFR 570.489(k) </w:t>
      </w:r>
      <w:r w:rsidRPr="00665191">
        <w:rPr>
          <w:rFonts w:ascii="Arial" w:hAnsi="Arial" w:cs="Arial"/>
          <w:i/>
          <w:color w:val="231F20"/>
          <w:sz w:val="20"/>
          <w:szCs w:val="20"/>
        </w:rPr>
        <w:t xml:space="preserve">Accountability for real and personal property. </w:t>
      </w:r>
      <w:r w:rsidRPr="00665191">
        <w:rPr>
          <w:rFonts w:ascii="Arial" w:hAnsi="Arial" w:cs="Arial"/>
          <w:color w:val="231F20"/>
          <w:sz w:val="20"/>
          <w:szCs w:val="20"/>
        </w:rPr>
        <w:t>This provision says the state shall establish and implement requirements governing the use, management, and disposition of real and personal property acquired with CDBG funds. States may adopt 2 CFR Part 200 or set alternative requirements consistent with state law and 24 CFR 570 subpart I (including 570.489(j)).</w:t>
      </w:r>
    </w:p>
    <w:p w14:paraId="1C9112E7" w14:textId="06ED0291" w:rsidR="00665191" w:rsidRPr="00665191" w:rsidRDefault="00665191" w:rsidP="00665191">
      <w:pPr>
        <w:pStyle w:val="BodyText"/>
        <w:tabs>
          <w:tab w:val="left" w:pos="9090"/>
        </w:tabs>
        <w:ind w:left="720"/>
        <w:jc w:val="both"/>
        <w:rPr>
          <w:rFonts w:ascii="Arial" w:hAnsi="Arial" w:cs="Arial"/>
          <w:sz w:val="20"/>
          <w:szCs w:val="20"/>
        </w:rPr>
      </w:pPr>
      <w:r w:rsidRPr="00665191">
        <w:rPr>
          <w:rFonts w:ascii="Arial" w:hAnsi="Arial" w:cs="Arial"/>
          <w:color w:val="231F20"/>
          <w:sz w:val="20"/>
          <w:szCs w:val="20"/>
        </w:rPr>
        <w:t xml:space="preserve">24 CFR 570.489(j) </w:t>
      </w:r>
      <w:r w:rsidRPr="00665191">
        <w:rPr>
          <w:rFonts w:ascii="Arial" w:hAnsi="Arial" w:cs="Arial"/>
          <w:i/>
          <w:color w:val="231F20"/>
          <w:sz w:val="20"/>
          <w:szCs w:val="20"/>
        </w:rPr>
        <w:t>Change of use of real property</w:t>
      </w:r>
      <w:r w:rsidRPr="00665191">
        <w:rPr>
          <w:rFonts w:ascii="Arial" w:hAnsi="Arial" w:cs="Arial"/>
          <w:color w:val="231F20"/>
          <w:sz w:val="20"/>
          <w:szCs w:val="20"/>
        </w:rPr>
        <w:t>. These standards apply to real property within the unit of general local government's control (including activities undertaken by subrecipients) which was acquired or improved in whole or in part using CDBG funds in excess of the threshold for small purchase procurement (2 CFR 200.88). These standards shall apply from the date CDBG funds are first spent for the property until five years after closeout of the unit of general local government’s grant from the state. Auditors should be aware that these provisions are not applicable to real property held by beneficiaries (i.e., CDBG grantees are not required to place property liens and other resale/repayment provisions upon housing-related assistance provided to low- and moderate-income households, though some grantees and subrecipients may choose to establish and implement such requirements).</w:t>
      </w:r>
    </w:p>
    <w:p w14:paraId="77A1B201" w14:textId="27638D62" w:rsidR="00665191" w:rsidRPr="00665191" w:rsidRDefault="00665191" w:rsidP="00665191">
      <w:pPr>
        <w:pStyle w:val="ListParagraph"/>
        <w:widowControl w:val="0"/>
        <w:numPr>
          <w:ilvl w:val="1"/>
          <w:numId w:val="67"/>
        </w:numPr>
        <w:tabs>
          <w:tab w:val="left" w:pos="9090"/>
        </w:tabs>
        <w:suppressAutoHyphens w:val="0"/>
        <w:adjustRightInd/>
        <w:spacing w:after="240"/>
        <w:ind w:left="720"/>
        <w:jc w:val="both"/>
        <w:rPr>
          <w:rFonts w:ascii="Arial" w:hAnsi="Arial" w:cs="Arial"/>
        </w:rPr>
      </w:pPr>
      <w:r w:rsidRPr="00665191">
        <w:rPr>
          <w:rFonts w:ascii="Arial" w:hAnsi="Arial" w:cs="Arial"/>
          <w:color w:val="231F20"/>
        </w:rPr>
        <w:t>For RHP grantees, the statutory and regulatory provisions governing the CDBG program shall apply to grantees. For purposes of the RHP program, all references to “unit of general local government” in 24 CFR 570.489(j), shall be read as “state and unit of general local</w:t>
      </w:r>
      <w:r w:rsidRPr="00665191">
        <w:rPr>
          <w:rFonts w:ascii="Arial" w:hAnsi="Arial" w:cs="Arial"/>
          <w:color w:val="231F20"/>
          <w:spacing w:val="-4"/>
        </w:rPr>
        <w:t xml:space="preserve"> </w:t>
      </w:r>
      <w:r w:rsidRPr="00665191">
        <w:rPr>
          <w:rFonts w:ascii="Arial" w:hAnsi="Arial" w:cs="Arial"/>
          <w:color w:val="231F20"/>
        </w:rPr>
        <w:t>government.”</w:t>
      </w:r>
    </w:p>
    <w:p w14:paraId="7B3EB6BC" w14:textId="223D31FC" w:rsidR="00665191" w:rsidRPr="00665191" w:rsidRDefault="00665191" w:rsidP="00665191">
      <w:pPr>
        <w:pStyle w:val="ListParagraph"/>
        <w:widowControl w:val="0"/>
        <w:numPr>
          <w:ilvl w:val="2"/>
          <w:numId w:val="67"/>
        </w:numPr>
        <w:tabs>
          <w:tab w:val="left" w:pos="9090"/>
        </w:tabs>
        <w:suppressAutoHyphens w:val="0"/>
        <w:adjustRightInd/>
        <w:spacing w:after="240"/>
        <w:ind w:left="1440" w:hanging="720"/>
        <w:jc w:val="both"/>
        <w:rPr>
          <w:rFonts w:ascii="Arial" w:hAnsi="Arial" w:cs="Arial"/>
        </w:rPr>
      </w:pPr>
      <w:r w:rsidRPr="00665191">
        <w:rPr>
          <w:rFonts w:ascii="Arial" w:hAnsi="Arial" w:cs="Arial"/>
          <w:color w:val="231F20"/>
        </w:rPr>
        <w:t>RHP funds may be used for disposition through sale, lease, or donation, or otherwise of real property acquired with RHP funds subject to 24 CFR 570.201(b) and section 105(a)(7) of the HCD Act (42 USC 5305(a)(7)), for the purpose of providing stable, temporary housing for individuals in recovery from a substance use</w:t>
      </w:r>
      <w:r w:rsidRPr="00665191">
        <w:rPr>
          <w:rFonts w:ascii="Arial" w:hAnsi="Arial" w:cs="Arial"/>
          <w:color w:val="231F20"/>
          <w:spacing w:val="-5"/>
        </w:rPr>
        <w:t xml:space="preserve"> </w:t>
      </w:r>
      <w:r w:rsidRPr="00665191">
        <w:rPr>
          <w:rFonts w:ascii="Arial" w:hAnsi="Arial" w:cs="Arial"/>
          <w:color w:val="231F20"/>
        </w:rPr>
        <w:t>disorder.</w:t>
      </w:r>
    </w:p>
    <w:p w14:paraId="71B630F8" w14:textId="390A9AAA" w:rsidR="00665191" w:rsidRPr="00665191" w:rsidRDefault="00665191" w:rsidP="00665191">
      <w:pPr>
        <w:pStyle w:val="ListParagraph"/>
        <w:widowControl w:val="0"/>
        <w:numPr>
          <w:ilvl w:val="2"/>
          <w:numId w:val="67"/>
        </w:numPr>
        <w:tabs>
          <w:tab w:val="left" w:pos="9090"/>
        </w:tabs>
        <w:suppressAutoHyphens w:val="0"/>
        <w:adjustRightInd/>
        <w:spacing w:after="240"/>
        <w:ind w:left="1440" w:hanging="720"/>
        <w:jc w:val="both"/>
        <w:rPr>
          <w:rFonts w:ascii="Arial" w:hAnsi="Arial" w:cs="Arial"/>
        </w:rPr>
      </w:pPr>
      <w:r w:rsidRPr="00665191">
        <w:rPr>
          <w:rFonts w:ascii="Arial" w:hAnsi="Arial" w:cs="Arial"/>
          <w:color w:val="231F20"/>
        </w:rPr>
        <w:t>Eligible costs may include costs incidental to disposing of the property, such as preparation of legal documents, fees paid for surveys, transfer taxes, and other costs involved in the transfer of ownership of the</w:t>
      </w:r>
      <w:r w:rsidRPr="00665191">
        <w:rPr>
          <w:rFonts w:ascii="Arial" w:hAnsi="Arial" w:cs="Arial"/>
          <w:color w:val="231F20"/>
          <w:spacing w:val="-30"/>
        </w:rPr>
        <w:t xml:space="preserve"> </w:t>
      </w:r>
      <w:r w:rsidRPr="00665191">
        <w:rPr>
          <w:rFonts w:ascii="Arial" w:hAnsi="Arial" w:cs="Arial"/>
          <w:color w:val="231F20"/>
        </w:rPr>
        <w:t>RHP- assisted</w:t>
      </w:r>
      <w:r w:rsidRPr="00665191">
        <w:rPr>
          <w:rFonts w:ascii="Arial" w:hAnsi="Arial" w:cs="Arial"/>
          <w:color w:val="231F20"/>
          <w:spacing w:val="-2"/>
        </w:rPr>
        <w:t xml:space="preserve"> </w:t>
      </w:r>
      <w:r w:rsidRPr="00665191">
        <w:rPr>
          <w:rFonts w:ascii="Arial" w:hAnsi="Arial" w:cs="Arial"/>
          <w:color w:val="231F20"/>
        </w:rPr>
        <w:t>property.</w:t>
      </w:r>
    </w:p>
    <w:p w14:paraId="36FB3FA6" w14:textId="76B97C35" w:rsidR="00665191" w:rsidRPr="00665191" w:rsidRDefault="00665191" w:rsidP="00665191">
      <w:pPr>
        <w:pStyle w:val="ListParagraph"/>
        <w:numPr>
          <w:ilvl w:val="1"/>
          <w:numId w:val="67"/>
        </w:numPr>
        <w:pBdr>
          <w:top w:val="single" w:sz="6" w:space="0" w:color="FFFFFF"/>
          <w:left w:val="single" w:sz="6" w:space="0" w:color="FFFFFF"/>
          <w:bottom w:val="single" w:sz="6" w:space="0" w:color="FFFFFF"/>
          <w:right w:val="single" w:sz="6" w:space="0" w:color="FFFFFF"/>
        </w:pBdr>
        <w:tabs>
          <w:tab w:val="left" w:pos="9090"/>
        </w:tabs>
        <w:spacing w:after="240"/>
        <w:ind w:left="720"/>
        <w:jc w:val="both"/>
        <w:rPr>
          <w:rFonts w:ascii="Arial" w:hAnsi="Arial" w:cs="Arial"/>
          <w:color w:val="231F20"/>
        </w:rPr>
      </w:pPr>
      <w:r w:rsidRPr="00665191">
        <w:rPr>
          <w:rFonts w:ascii="Arial" w:hAnsi="Arial" w:cs="Arial"/>
          <w:color w:val="231F20"/>
        </w:rPr>
        <w:lastRenderedPageBreak/>
        <w:t xml:space="preserve">NSP grantees that have established and currently operate land banks for homes and residential properties that have been foreclosed upon </w:t>
      </w:r>
      <w:r w:rsidRPr="00665191">
        <w:rPr>
          <w:rFonts w:ascii="Arial" w:hAnsi="Arial" w:cs="Arial"/>
          <w:b/>
          <w:color w:val="231F20"/>
        </w:rPr>
        <w:t xml:space="preserve">shall </w:t>
      </w:r>
      <w:r w:rsidRPr="00665191">
        <w:rPr>
          <w:rFonts w:ascii="Arial" w:hAnsi="Arial" w:cs="Arial"/>
          <w:color w:val="231F20"/>
        </w:rPr>
        <w:t xml:space="preserve">have in place a land bank management plan that will facilitate management and eventual disposition of the land bank inventory. Please reference </w:t>
      </w:r>
      <w:r w:rsidRPr="00665191">
        <w:rPr>
          <w:rFonts w:ascii="Arial" w:hAnsi="Arial" w:cs="Arial"/>
          <w:i/>
          <w:color w:val="231F20"/>
        </w:rPr>
        <w:t xml:space="preserve">Federal Register </w:t>
      </w:r>
      <w:r w:rsidRPr="00665191">
        <w:rPr>
          <w:rFonts w:ascii="Arial" w:hAnsi="Arial" w:cs="Arial"/>
          <w:color w:val="231F20"/>
        </w:rPr>
        <w:t>Notice of Neighborhood Stabilization Program; Closeout Requirements and Recapture (77 FR</w:t>
      </w:r>
      <w:r w:rsidRPr="00665191">
        <w:rPr>
          <w:rFonts w:ascii="Arial" w:hAnsi="Arial" w:cs="Arial"/>
          <w:color w:val="231F20"/>
          <w:spacing w:val="-2"/>
        </w:rPr>
        <w:t xml:space="preserve"> </w:t>
      </w:r>
      <w:r w:rsidRPr="00665191">
        <w:rPr>
          <w:rFonts w:ascii="Arial" w:hAnsi="Arial" w:cs="Arial"/>
          <w:color w:val="231F20"/>
        </w:rPr>
        <w:t>70799).</w:t>
      </w:r>
    </w:p>
    <w:p w14:paraId="77BD6939" w14:textId="6AE14AA1" w:rsidR="00665191" w:rsidRPr="00665191" w:rsidRDefault="00665191" w:rsidP="00665191">
      <w:pPr>
        <w:pBdr>
          <w:top w:val="single" w:sz="6" w:space="0" w:color="FFFFFF"/>
          <w:left w:val="single" w:sz="6" w:space="0" w:color="FFFFFF"/>
          <w:bottom w:val="single" w:sz="6" w:space="0" w:color="FFFFFF"/>
          <w:right w:val="single" w:sz="6" w:space="0" w:color="FFFFFF"/>
        </w:pBdr>
        <w:tabs>
          <w:tab w:val="left" w:pos="9090"/>
        </w:tabs>
        <w:spacing w:after="240"/>
        <w:ind w:left="720"/>
        <w:jc w:val="both"/>
        <w:rPr>
          <w:rFonts w:ascii="Arial" w:hAnsi="Arial" w:cs="Arial"/>
          <w:b/>
          <w:sz w:val="20"/>
          <w:highlight w:val="yellow"/>
        </w:rPr>
      </w:pPr>
      <w:r w:rsidRPr="00665191">
        <w:rPr>
          <w:rFonts w:ascii="Arial" w:hAnsi="Arial" w:cs="Arial"/>
          <w:color w:val="231F20"/>
          <w:sz w:val="20"/>
        </w:rPr>
        <w:t>The CDBG definition of the eligible activity of disposition, at 24 CFR 570.201(b), includes the “reasonable costs of temporarily managing such property.” HUD interprets this to include ongoing maintenance such as board-up, lawn-mowing, spot repairs, and other related functions that keep the property in a condition that stabilizes the neighborhood. Grantees managing scattered-site properties meeting the CDBG definition of a disposition activity must identify each property as a separate disposition activity in IDIS.</w:t>
      </w:r>
    </w:p>
    <w:p w14:paraId="511929EE" w14:textId="3D60E962" w:rsidR="008B2043" w:rsidRPr="00665191" w:rsidRDefault="00665191" w:rsidP="00665191">
      <w:pPr>
        <w:pBdr>
          <w:top w:val="single" w:sz="6" w:space="0" w:color="FFFFFF"/>
          <w:left w:val="single" w:sz="6" w:space="0" w:color="FFFFFF"/>
          <w:bottom w:val="single" w:sz="6" w:space="0" w:color="FFFFFF"/>
          <w:right w:val="single" w:sz="6" w:space="0" w:color="FFFFFF"/>
        </w:pBdr>
        <w:tabs>
          <w:tab w:val="left" w:pos="9090"/>
        </w:tabs>
        <w:spacing w:after="240"/>
        <w:jc w:val="both"/>
        <w:rPr>
          <w:rFonts w:ascii="Arial" w:hAnsi="Arial" w:cs="Arial"/>
          <w:b/>
          <w:bCs/>
          <w:sz w:val="20"/>
        </w:rPr>
      </w:pPr>
      <w:r w:rsidRPr="00665191">
        <w:rPr>
          <w:rFonts w:ascii="Arial" w:hAnsi="Arial" w:cs="Arial"/>
          <w:bCs/>
          <w:i/>
          <w:sz w:val="20"/>
        </w:rPr>
        <w:t>(Source: 2022 OMB Compliance Supplement, Part 4, Department of Housing and Urban Development AL 14.228 Community Development Block Grants/State’s Program and Non-Entitlement in Hawaii)</w:t>
      </w:r>
    </w:p>
    <w:p w14:paraId="4D6A77FC" w14:textId="77777777" w:rsidR="00E039F3" w:rsidRPr="00F00D94" w:rsidRDefault="00E039F3" w:rsidP="006672EA">
      <w:pPr>
        <w:pStyle w:val="Heading3"/>
        <w:jc w:val="both"/>
        <w:rPr>
          <w:rFonts w:cs="Arial"/>
        </w:rPr>
      </w:pPr>
      <w:bookmarkStart w:id="47" w:name="_Toc118270898"/>
      <w:r w:rsidRPr="00F00D94">
        <w:rPr>
          <w:rFonts w:cs="Arial"/>
        </w:rPr>
        <w:t>Additional Program Specific Information</w:t>
      </w:r>
      <w:bookmarkEnd w:id="47"/>
    </w:p>
    <w:p w14:paraId="36145E58"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 xml:space="preserve">Ohio Department of Development </w:t>
      </w:r>
    </w:p>
    <w:p w14:paraId="46742757"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t>a.</w:t>
      </w:r>
      <w:r w:rsidRPr="00AB1773">
        <w:rPr>
          <w:rFonts w:ascii="Arial" w:hAnsi="Arial" w:cs="Arial"/>
          <w:sz w:val="20"/>
        </w:rPr>
        <w:tab/>
      </w:r>
      <w:r w:rsidRPr="00AB1773">
        <w:rPr>
          <w:rFonts w:ascii="Arial" w:hAnsi="Arial" w:cs="Arial"/>
          <w:i/>
          <w:sz w:val="20"/>
          <w:u w:val="single"/>
        </w:rPr>
        <w:t>Purchase of Equipment:</w:t>
      </w:r>
      <w:r w:rsidRPr="00AB1773">
        <w:rPr>
          <w:rFonts w:ascii="Arial" w:hAnsi="Arial" w:cs="Arial"/>
          <w:sz w:val="20"/>
        </w:rPr>
        <w:t xml:space="preserve">  </w:t>
      </w:r>
    </w:p>
    <w:p w14:paraId="7116187B"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 xml:space="preserve">Equipment is defined as tangible, nonexpendable property having a useful life of more than one year and an acquisition cost of $1,000 or more per “unit.” Unit is defined as an individual item, except in the case of computer systems. </w:t>
      </w:r>
      <w:r>
        <w:rPr>
          <w:rFonts w:ascii="Arial" w:hAnsi="Arial" w:cs="Arial"/>
          <w:sz w:val="20"/>
        </w:rPr>
        <w:t>For computer systems, each work</w:t>
      </w:r>
      <w:r w:rsidRPr="00AB1773">
        <w:rPr>
          <w:rFonts w:ascii="Arial" w:hAnsi="Arial" w:cs="Arial"/>
          <w:sz w:val="20"/>
        </w:rPr>
        <w:t>station (CPU/monitor/software) will count as one unit.</w:t>
      </w:r>
    </w:p>
    <w:p w14:paraId="77B62BC1"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If the purchase cost is less than $5,000 per unit, the grant recipient may purchase the equipment without OCD approval. However, complete inventory records must be maintained.</w:t>
      </w:r>
    </w:p>
    <w:p w14:paraId="22B97BBC"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If the purchase price is $5,000 or more per unit, a written request must be submitted to and approved by OCD prior to the acquisition. The request must include the following information: how the equipment will be used; why it is needed; and if it will be used for non-OCD administered program activities. If the request is approved, complete inventory records must be maintained.</w:t>
      </w:r>
    </w:p>
    <w:p w14:paraId="40CC8F13"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t>b.</w:t>
      </w:r>
      <w:r w:rsidRPr="00AB1773">
        <w:rPr>
          <w:rFonts w:ascii="Arial" w:hAnsi="Arial" w:cs="Arial"/>
          <w:sz w:val="20"/>
        </w:rPr>
        <w:tab/>
      </w:r>
      <w:r w:rsidRPr="00AB1773">
        <w:rPr>
          <w:rFonts w:ascii="Arial" w:hAnsi="Arial" w:cs="Arial"/>
          <w:i/>
          <w:sz w:val="20"/>
          <w:u w:val="single"/>
        </w:rPr>
        <w:t>Disposition of Equipment:</w:t>
      </w:r>
      <w:r w:rsidRPr="00AB1773">
        <w:rPr>
          <w:rFonts w:ascii="Arial" w:hAnsi="Arial" w:cs="Arial"/>
          <w:sz w:val="20"/>
        </w:rPr>
        <w:t xml:space="preserve"> </w:t>
      </w:r>
    </w:p>
    <w:p w14:paraId="02999317"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If a grantee plans to dispose of equipment purchased with OCD-administered federal funds that has a fair market value of $5,000 or more, the grantee must contact OCD for instructions of how to dispose of the equipment in conformance to 2 CFR 200.313(e) – Disposition, as this requires OCD to request disposition instructions from HUD.</w:t>
      </w:r>
    </w:p>
    <w:p w14:paraId="58AC7BE5"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Items of equipment with a current per unit fair market value of $5,000 or less may be retained, sold or otherwise disposed of with no further obligation to OCD or HUD.</w:t>
      </w:r>
    </w:p>
    <w:p w14:paraId="6C19F647"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t>c.</w:t>
      </w:r>
      <w:r w:rsidRPr="00AB1773">
        <w:rPr>
          <w:rFonts w:ascii="Arial" w:hAnsi="Arial" w:cs="Arial"/>
          <w:sz w:val="20"/>
        </w:rPr>
        <w:tab/>
      </w:r>
      <w:r w:rsidRPr="00AB1773">
        <w:rPr>
          <w:rFonts w:ascii="Arial" w:hAnsi="Arial" w:cs="Arial"/>
          <w:i/>
          <w:sz w:val="20"/>
          <w:u w:val="single"/>
        </w:rPr>
        <w:t>Inventory Record Requirements:</w:t>
      </w:r>
      <w:r w:rsidRPr="00AB1773">
        <w:rPr>
          <w:rFonts w:ascii="Arial" w:hAnsi="Arial" w:cs="Arial"/>
          <w:sz w:val="20"/>
        </w:rPr>
        <w:t xml:space="preserve">  </w:t>
      </w:r>
    </w:p>
    <w:p w14:paraId="3B09FCD3" w14:textId="77777777" w:rsidR="00FA53F4" w:rsidRPr="00AB1773" w:rsidRDefault="00FA53F4" w:rsidP="00FA53F4">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As soon as any equipment is purchased with OCD-awarded funds, grantees must update the inventory records. In addition, a full inventory must be completed every two years. Inventory records must include: a description of the equipment; the serial number or other identification number assigned to the equipment; the source(s) of funding used to purchase the equipment and the percentage of participation; the acquisition date; the acquisition cost; the location of the property; and disposition data, including date of disposal and sales price.</w:t>
      </w:r>
    </w:p>
    <w:p w14:paraId="09350E63" w14:textId="77777777" w:rsidR="00FA53F4" w:rsidRPr="00AB1773" w:rsidRDefault="00FA53F4" w:rsidP="0066519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lastRenderedPageBreak/>
        <w:t>d.</w:t>
      </w:r>
      <w:r w:rsidRPr="00AB1773">
        <w:rPr>
          <w:rFonts w:ascii="Arial" w:hAnsi="Arial" w:cs="Arial"/>
          <w:sz w:val="20"/>
        </w:rPr>
        <w:tab/>
      </w:r>
      <w:r w:rsidRPr="00AB1773">
        <w:rPr>
          <w:rFonts w:ascii="Arial" w:hAnsi="Arial" w:cs="Arial"/>
          <w:i/>
          <w:sz w:val="20"/>
          <w:u w:val="single"/>
        </w:rPr>
        <w:t>Control System Requirements:</w:t>
      </w:r>
      <w:r w:rsidRPr="00AB1773">
        <w:rPr>
          <w:rFonts w:ascii="Arial" w:hAnsi="Arial" w:cs="Arial"/>
          <w:sz w:val="20"/>
        </w:rPr>
        <w:t xml:space="preserve"> </w:t>
      </w:r>
    </w:p>
    <w:p w14:paraId="53759660" w14:textId="77777777" w:rsidR="00FA53F4" w:rsidRPr="00AB1773" w:rsidRDefault="00FA53F4" w:rsidP="0066519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A control system must be developed to ensure that adequate safeguards exist to prevent loss, damage or theft of the property. Any loss, damage or theft must be investigated. The grantee must implement adequate maintenance procedures to keep the property in good condition. If the grantee is authorized or required to sell the property, proper sales procedures must be established to ensure the highest possible return.</w:t>
      </w:r>
    </w:p>
    <w:p w14:paraId="577830B8" w14:textId="49E63423" w:rsidR="00FA53F4" w:rsidRDefault="00FA53F4" w:rsidP="00665191">
      <w:pPr>
        <w:autoSpaceDE w:val="0"/>
        <w:autoSpaceDN w:val="0"/>
        <w:adjustRightInd w:val="0"/>
        <w:spacing w:before="240" w:after="240"/>
        <w:jc w:val="both"/>
        <w:rPr>
          <w:rFonts w:ascii="Arial" w:hAnsi="Arial" w:cs="Arial"/>
          <w:color w:val="000000"/>
          <w:sz w:val="20"/>
        </w:rPr>
      </w:pPr>
      <w:r w:rsidRPr="00D25DE9">
        <w:rPr>
          <w:rFonts w:ascii="Arial" w:hAnsi="Arial" w:cs="Arial"/>
          <w:i/>
          <w:sz w:val="20"/>
        </w:rPr>
        <w:t xml:space="preserve">(Source:  </w:t>
      </w:r>
      <w:hyperlink r:id="rId96"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Pages 7-8</w:t>
      </w:r>
      <w:r w:rsidRPr="00D25DE9">
        <w:rPr>
          <w:rFonts w:ascii="Arial" w:hAnsi="Arial" w:cs="Arial"/>
          <w:i/>
          <w:sz w:val="20"/>
        </w:rPr>
        <w:t>)</w:t>
      </w:r>
    </w:p>
    <w:p w14:paraId="5B16D36B" w14:textId="1F6AECE5" w:rsidR="00FA53F4" w:rsidRDefault="00FA53F4" w:rsidP="00665191">
      <w:pPr>
        <w:autoSpaceDE w:val="0"/>
        <w:autoSpaceDN w:val="0"/>
        <w:adjustRightInd w:val="0"/>
        <w:spacing w:after="240"/>
        <w:jc w:val="both"/>
        <w:rPr>
          <w:rFonts w:ascii="Arial" w:hAnsi="Arial" w:cs="Arial"/>
          <w:sz w:val="20"/>
        </w:rPr>
      </w:pPr>
      <w:r>
        <w:rPr>
          <w:rFonts w:ascii="Arial" w:hAnsi="Arial" w:cs="Arial"/>
          <w:color w:val="000000"/>
          <w:sz w:val="20"/>
        </w:rPr>
        <w:t>As outlined in 2 CFR 200.307(d), p</w:t>
      </w:r>
      <w:r w:rsidRPr="00AB1773">
        <w:rPr>
          <w:rFonts w:ascii="Arial" w:hAnsi="Arial" w:cs="Arial"/>
          <w:sz w:val="20"/>
        </w:rPr>
        <w:t xml:space="preserve">roceeds </w:t>
      </w:r>
      <w:r>
        <w:rPr>
          <w:rFonts w:ascii="Arial" w:hAnsi="Arial" w:cs="Arial"/>
          <w:sz w:val="20"/>
        </w:rPr>
        <w:t xml:space="preserve">from the disposition of property, equipment, or supplies are not program income. Please refer to </w:t>
      </w:r>
      <w:hyperlink r:id="rId97" w:anchor="d0000000etTh/a/t0000000Q1tW/kGPMLVU1oMsjqXdt1hy1w5oLQ6o6d.r41KNpxWNYWh8" w:history="1">
        <w:r w:rsidRPr="00EC0E16">
          <w:rPr>
            <w:rStyle w:val="Hyperlink"/>
            <w:rFonts w:ascii="Arial" w:hAnsi="Arial" w:cs="Arial"/>
            <w:sz w:val="20"/>
          </w:rPr>
          <w:t>OCD Program Policy 15-04</w:t>
        </w:r>
      </w:hyperlink>
      <w:r>
        <w:rPr>
          <w:rFonts w:ascii="Arial" w:hAnsi="Arial" w:cs="Arial"/>
          <w:sz w:val="20"/>
        </w:rPr>
        <w:t xml:space="preserve"> for the specific requirements governing program income</w:t>
      </w:r>
      <w:r w:rsidRPr="00AB1773">
        <w:rPr>
          <w:rFonts w:ascii="Arial" w:hAnsi="Arial" w:cs="Arial"/>
          <w:sz w:val="20"/>
        </w:rPr>
        <w:t>.</w:t>
      </w:r>
    </w:p>
    <w:p w14:paraId="62009FAD" w14:textId="500238F4" w:rsidR="00FA53F4" w:rsidRDefault="00205793" w:rsidP="00665191">
      <w:pPr>
        <w:pStyle w:val="Heading3"/>
        <w:spacing w:line="240" w:lineRule="auto"/>
        <w:jc w:val="both"/>
      </w:pPr>
      <w:bookmarkStart w:id="48" w:name="_Toc118270899"/>
      <w:r w:rsidRPr="00F00D94">
        <w:rPr>
          <w:rFonts w:cs="Arial"/>
        </w:rPr>
        <w:t xml:space="preserve">Audit Objectives </w:t>
      </w:r>
      <w:r w:rsidR="008B3524" w:rsidRPr="00F00D94">
        <w:rPr>
          <w:rFonts w:cs="Arial"/>
        </w:rPr>
        <w:t>and Control Testing</w:t>
      </w:r>
      <w:bookmarkEnd w:id="48"/>
    </w:p>
    <w:p w14:paraId="298699B8" w14:textId="257A5AF8" w:rsidR="008F7129" w:rsidRPr="00F00D94" w:rsidRDefault="008F7129" w:rsidP="00665191">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004FBF0A" w:rsidR="008F7129" w:rsidRPr="00F00D94" w:rsidRDefault="00021B0B" w:rsidP="00665191">
      <w:pPr>
        <w:pStyle w:val="BodyText"/>
        <w:widowControl w:val="0"/>
        <w:numPr>
          <w:ilvl w:val="0"/>
          <w:numId w:val="41"/>
        </w:numPr>
        <w:autoSpaceDE w:val="0"/>
        <w:autoSpaceDN w:val="0"/>
        <w:rPr>
          <w:rFonts w:ascii="Arial" w:hAnsi="Arial" w:cs="Arial"/>
          <w:sz w:val="20"/>
          <w:szCs w:val="20"/>
        </w:rPr>
      </w:pPr>
      <w:hyperlink r:id="rId98"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0E60804F" w:rsidR="008F7129" w:rsidRPr="00F00D94" w:rsidRDefault="00021B0B" w:rsidP="00665191">
      <w:pPr>
        <w:pStyle w:val="BodyText"/>
        <w:widowControl w:val="0"/>
        <w:numPr>
          <w:ilvl w:val="0"/>
          <w:numId w:val="41"/>
        </w:numPr>
        <w:autoSpaceDE w:val="0"/>
        <w:autoSpaceDN w:val="0"/>
        <w:rPr>
          <w:rFonts w:ascii="Arial" w:hAnsi="Arial" w:cs="Arial"/>
          <w:sz w:val="20"/>
          <w:szCs w:val="20"/>
        </w:rPr>
      </w:pPr>
      <w:hyperlink r:id="rId99" w:history="1">
        <w:r w:rsidR="008F7129" w:rsidRPr="00F00D94">
          <w:rPr>
            <w:rStyle w:val="Hyperlink"/>
            <w:rFonts w:ascii="Arial" w:hAnsi="Arial" w:cs="Arial"/>
            <w:sz w:val="20"/>
            <w:szCs w:val="20"/>
          </w:rPr>
          <w:t>2013 COSO</w:t>
        </w:r>
      </w:hyperlink>
    </w:p>
    <w:p w14:paraId="778540E3" w14:textId="2727077B" w:rsidR="008F7129" w:rsidRPr="00F00D94" w:rsidRDefault="00021B0B" w:rsidP="00665191">
      <w:pPr>
        <w:pStyle w:val="BodyText"/>
        <w:widowControl w:val="0"/>
        <w:numPr>
          <w:ilvl w:val="0"/>
          <w:numId w:val="41"/>
        </w:numPr>
        <w:autoSpaceDE w:val="0"/>
        <w:autoSpaceDN w:val="0"/>
        <w:rPr>
          <w:rStyle w:val="Hyperlink"/>
          <w:rFonts w:ascii="Arial" w:hAnsi="Arial" w:cs="Arial"/>
          <w:color w:val="auto"/>
          <w:sz w:val="20"/>
          <w:szCs w:val="20"/>
          <w:u w:val="none"/>
        </w:rPr>
      </w:pPr>
      <w:hyperlink r:id="rId100"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66519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665191">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665191">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49" w:name="_Toc118270900"/>
      <w:r w:rsidRPr="00F00D94">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dispositions of real property acquired or improved under Federal awards, perform procedures to verify that the non-Federal entity followed the instructions of the Federal </w:t>
            </w:r>
            <w:r w:rsidRPr="00F00D94">
              <w:rPr>
                <w:rFonts w:ascii="Arial" w:hAnsi="Arial" w:cs="Arial"/>
                <w:sz w:val="20"/>
              </w:rPr>
              <w:lastRenderedPageBreak/>
              <w:t>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50" w:name="_Toc118270901"/>
      <w:r w:rsidRPr="00F00D94">
        <w:rPr>
          <w:rFonts w:cs="Arial"/>
        </w:rPr>
        <w:t>Audit Implications Summary</w:t>
      </w:r>
      <w:bookmarkEnd w:id="50"/>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A40CBA">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A40CBA">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A40CBA">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A40CBA">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A40CBA">
            <w:pPr>
              <w:widowControl w:val="0"/>
              <w:numPr>
                <w:ilvl w:val="0"/>
                <w:numId w:val="2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1"/>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1" w:name="_Toc442267698"/>
      <w:bookmarkStart w:id="52" w:name="_Toc118270902"/>
      <w:r w:rsidRPr="00F00D94">
        <w:rPr>
          <w:rFonts w:cs="Arial"/>
        </w:rPr>
        <w:lastRenderedPageBreak/>
        <w:t xml:space="preserve">H.  PERIOD </w:t>
      </w:r>
      <w:r w:rsidR="00F12052" w:rsidRPr="00F00D94">
        <w:rPr>
          <w:rFonts w:cs="Arial"/>
        </w:rPr>
        <w:t>OF PERFORMANCE</w:t>
      </w:r>
      <w:bookmarkEnd w:id="51"/>
      <w:bookmarkEnd w:id="52"/>
    </w:p>
    <w:p w14:paraId="14D3439D" w14:textId="05F6075C"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4A84F99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3" w:name="_Toc118270903"/>
      <w:r w:rsidRPr="00F00D94">
        <w:rPr>
          <w:rFonts w:cs="Arial"/>
        </w:rPr>
        <w:t xml:space="preserve">OMB </w:t>
      </w:r>
      <w:r w:rsidR="007E5B12" w:rsidRPr="00F00D94">
        <w:rPr>
          <w:rFonts w:cs="Arial"/>
        </w:rPr>
        <w:t>Compliance Requirements</w:t>
      </w:r>
      <w:bookmarkEnd w:id="53"/>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0D943C5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018FB2B" w14:textId="0CB60EEE" w:rsidR="00375F7C" w:rsidRDefault="00375F7C" w:rsidP="00375F7C">
      <w:pPr>
        <w:pStyle w:val="BodyText"/>
        <w:numPr>
          <w:ilvl w:val="1"/>
          <w:numId w:val="68"/>
        </w:numPr>
        <w:spacing w:before="240"/>
        <w:ind w:left="720"/>
        <w:jc w:val="both"/>
        <w:rPr>
          <w:rFonts w:ascii="Arial" w:hAnsi="Arial" w:cs="Arial"/>
          <w:sz w:val="20"/>
          <w:szCs w:val="20"/>
        </w:rPr>
      </w:pPr>
      <w:r w:rsidRPr="00375F7C">
        <w:rPr>
          <w:rFonts w:ascii="Arial" w:hAnsi="Arial" w:cs="Arial"/>
          <w:sz w:val="20"/>
          <w:szCs w:val="20"/>
        </w:rPr>
        <w:t xml:space="preserve">State CDBG and CDBG-CV accounts on the line of credit will cancel at the end of their eighth federal fiscal year, including the fiscal year of the appropriation. For example, the CDBG grant account will cancel at the end of FY2027 for funds appropriated in FY2020. Furthermore, as set forth in Section III.B.7. of the CDBG-CV Notice, a grantee must expend all CDBG-CV funds (including CDBG- CV funds from additional allocations that are obligated by HUD through amendments to the grant agreement) within the six-year period of performance established by the </w:t>
      </w:r>
      <w:r w:rsidRPr="00375F7C">
        <w:rPr>
          <w:rFonts w:ascii="Arial" w:hAnsi="Arial" w:cs="Arial"/>
          <w:sz w:val="20"/>
          <w:szCs w:val="20"/>
        </w:rPr>
        <w:lastRenderedPageBreak/>
        <w:t>CDBG-CV grant agreement. In addition, a grantee must expend at least 80 percent of all CDBG-CV funds (including CDBG-CV funds from additional allocations that are obligated by HUD through amendments to the grant agreement) no later than the end of the third year of the period of performance established by the CDBG-CV grant agreement. Pursuant to Section III.B.7.(c.) of the CDBG-CV Notice, HUD may authorize extensions on the three-year</w:t>
      </w:r>
      <w:r>
        <w:rPr>
          <w:rFonts w:ascii="Arial" w:hAnsi="Arial" w:cs="Arial"/>
          <w:sz w:val="20"/>
          <w:szCs w:val="20"/>
        </w:rPr>
        <w:t xml:space="preserve"> </w:t>
      </w:r>
      <w:r w:rsidRPr="00375F7C">
        <w:rPr>
          <w:rFonts w:ascii="Arial" w:hAnsi="Arial" w:cs="Arial"/>
          <w:sz w:val="20"/>
          <w:szCs w:val="20"/>
        </w:rPr>
        <w:t>expenditure and/or six-year period of performance requirements based on evidence of an extenuating circumstance.</w:t>
      </w:r>
    </w:p>
    <w:p w14:paraId="3F677AD5" w14:textId="14570B34" w:rsidR="00375F7C" w:rsidRPr="00375F7C" w:rsidRDefault="00375F7C" w:rsidP="00375F7C">
      <w:pPr>
        <w:pStyle w:val="BodyText"/>
        <w:numPr>
          <w:ilvl w:val="1"/>
          <w:numId w:val="68"/>
        </w:numPr>
        <w:spacing w:before="240"/>
        <w:ind w:left="720"/>
        <w:jc w:val="both"/>
        <w:rPr>
          <w:rFonts w:ascii="Arial" w:hAnsi="Arial" w:cs="Arial"/>
          <w:sz w:val="20"/>
          <w:szCs w:val="20"/>
        </w:rPr>
      </w:pPr>
      <w:r w:rsidRPr="00375F7C">
        <w:rPr>
          <w:rFonts w:ascii="Arial" w:hAnsi="Arial" w:cs="Arial"/>
          <w:sz w:val="20"/>
          <w:szCs w:val="20"/>
        </w:rPr>
        <w:t>For RHP, the grantee must expend all RHP funds before the end of the period of performance on September 1 of the seventh Federal fiscal year from the fiscal year of the appropriation (Section II.C. of the RHP FY21 Notice). For example, an RHP grantee must expend all RHP funding appropriated in the FY 20 Appropriations Act by September 1, 2027.</w:t>
      </w:r>
    </w:p>
    <w:p w14:paraId="4583984A" w14:textId="20988B1B" w:rsidR="00375F7C" w:rsidRPr="00375F7C" w:rsidRDefault="00913DDB" w:rsidP="00375F7C">
      <w:pPr>
        <w:pStyle w:val="BodyText"/>
        <w:numPr>
          <w:ilvl w:val="1"/>
          <w:numId w:val="68"/>
        </w:numPr>
        <w:spacing w:before="240"/>
        <w:ind w:left="720"/>
        <w:jc w:val="both"/>
        <w:rPr>
          <w:rFonts w:ascii="Arial" w:hAnsi="Arial" w:cs="Arial"/>
          <w:sz w:val="20"/>
          <w:szCs w:val="20"/>
        </w:rPr>
      </w:pPr>
      <w:r w:rsidRPr="00CC4833">
        <w:rPr>
          <w:rFonts w:ascii="Arial" w:hAnsi="Arial" w:cs="Arial"/>
          <w:sz w:val="20"/>
          <w:szCs w:val="20"/>
        </w:rPr>
        <w:t>NSP1 grantees are required to expend an amount equal to or greater than the initial allocation of NSP1 funds within four years of receipt of those funds (Section II.M. of NSP3 Notice).</w:t>
      </w:r>
    </w:p>
    <w:p w14:paraId="0629D75E" w14:textId="529F110D" w:rsidR="00913DDB" w:rsidRPr="004133D5" w:rsidRDefault="00913DDB" w:rsidP="00375F7C">
      <w:pPr>
        <w:pStyle w:val="ListParagraph"/>
        <w:widowControl w:val="0"/>
        <w:numPr>
          <w:ilvl w:val="1"/>
          <w:numId w:val="68"/>
        </w:numPr>
        <w:suppressAutoHyphens w:val="0"/>
        <w:adjustRightInd/>
        <w:spacing w:before="240" w:after="240"/>
        <w:ind w:left="720"/>
        <w:jc w:val="both"/>
        <w:rPr>
          <w:rFonts w:ascii="Arial" w:hAnsi="Arial" w:cs="Arial"/>
        </w:rPr>
      </w:pPr>
      <w:r w:rsidRPr="00CC4833">
        <w:rPr>
          <w:rFonts w:ascii="Arial" w:hAnsi="Arial" w:cs="Arial"/>
        </w:rPr>
        <w:t>NSP3 grantees are required to expend an amount equal to or greater than 50 percent of their initial allocation of NSP3 funds within two years of receipt of those funds and 100 percent of their initial allocation of NSP3 funds within</w:t>
      </w:r>
      <w:r w:rsidRPr="00CC4833">
        <w:rPr>
          <w:rFonts w:ascii="Arial" w:hAnsi="Arial" w:cs="Arial"/>
          <w:spacing w:val="-17"/>
        </w:rPr>
        <w:t xml:space="preserve"> </w:t>
      </w:r>
      <w:r w:rsidRPr="00CC4833">
        <w:rPr>
          <w:rFonts w:ascii="Arial" w:hAnsi="Arial" w:cs="Arial"/>
        </w:rPr>
        <w:t>three years of receipt of those funds (Section II.M. of</w:t>
      </w:r>
      <w:r w:rsidR="00375F7C">
        <w:rPr>
          <w:rFonts w:ascii="Arial" w:hAnsi="Arial" w:cs="Arial"/>
        </w:rPr>
        <w:t xml:space="preserve"> NSP3 Notice</w:t>
      </w:r>
      <w:r w:rsidRPr="00CC4833">
        <w:rPr>
          <w:rFonts w:ascii="Arial" w:hAnsi="Arial" w:cs="Arial"/>
        </w:rPr>
        <w:t>).</w:t>
      </w:r>
    </w:p>
    <w:p w14:paraId="50A3708D" w14:textId="114E2772" w:rsidR="00375F7C" w:rsidRPr="00375F7C" w:rsidRDefault="00375F7C" w:rsidP="00375F7C">
      <w:pPr>
        <w:pStyle w:val="ListParagraph"/>
        <w:widowControl w:val="0"/>
        <w:numPr>
          <w:ilvl w:val="1"/>
          <w:numId w:val="68"/>
        </w:numPr>
        <w:spacing w:before="240" w:after="240"/>
        <w:ind w:left="720"/>
        <w:jc w:val="both"/>
        <w:rPr>
          <w:rFonts w:ascii="Arial" w:hAnsi="Arial" w:cs="Arial"/>
        </w:rPr>
      </w:pPr>
      <w:r>
        <w:rPr>
          <w:rFonts w:ascii="Arial" w:hAnsi="Arial" w:cs="Arial"/>
        </w:rPr>
        <w:t xml:space="preserve">A </w:t>
      </w:r>
      <w:r w:rsidR="00913DDB" w:rsidRPr="00CC4833">
        <w:rPr>
          <w:rFonts w:ascii="Arial" w:hAnsi="Arial" w:cs="Arial"/>
        </w:rPr>
        <w:t xml:space="preserve">CDBG-DR grantee </w:t>
      </w:r>
      <w:r>
        <w:rPr>
          <w:rFonts w:ascii="Arial" w:hAnsi="Arial" w:cs="Arial"/>
        </w:rPr>
        <w:t>is</w:t>
      </w:r>
      <w:r w:rsidR="00913DDB" w:rsidRPr="00CC4833">
        <w:rPr>
          <w:rFonts w:ascii="Arial" w:hAnsi="Arial" w:cs="Arial"/>
        </w:rPr>
        <w:t xml:space="preserve"> required to expend their grant funds as soon as possible following the execution of a grant agreement (obligation) with HUD. </w:t>
      </w:r>
      <w:r w:rsidRPr="00375F7C">
        <w:rPr>
          <w:rFonts w:ascii="Arial" w:hAnsi="Arial" w:cs="Arial"/>
        </w:rPr>
        <w:t>With the most recent appropriations, HUD instituted a six-year expenditure deadline on all CDBG-DR grantees. A grantee receiving CDBG-DR grants under the following Public Laws are required to expend 100 percent of the grant on eligible activities within six years of HUD’s execution of the initial grant agreement (Pub. L. nos.</w:t>
      </w:r>
      <w:r>
        <w:rPr>
          <w:rFonts w:ascii="Arial" w:hAnsi="Arial" w:cs="Arial"/>
        </w:rPr>
        <w:t xml:space="preserve"> </w:t>
      </w:r>
      <w:r w:rsidRPr="00375F7C">
        <w:rPr>
          <w:rFonts w:ascii="Arial" w:hAnsi="Arial" w:cs="Arial"/>
        </w:rPr>
        <w:t>114-113*; 114-223*; 114-254*; 115-31*; 115-56*; 115-123*; 115-254; and 116-20). Additionally, a CDBG-MIT grantee must expend 50 percent of the grant on eligible activities within six years of HUD’s execution of the grant agreement and 100 percent of its grant within 12 years of HUD’s execution of the agreement (Pub. L. nos. 115-123 and 116-20). Moreover, a CDBG-DR grantee receiving an award for a 2011-2013 disaster must expend 100 percent of the funds within two years of the date its grant agreement with HUD is executed (Pub. L. nos. 113-2** and 112-55). Generally, a remaining active CDBG-DR grantee has funds available until expended (Pub. L. nos. 107-73; 107-38; 107-73; 107-117; 107-206;108-324; 109-148; 109-234; 110-116; 110-252; 110-329; and 111-212).</w:t>
      </w:r>
    </w:p>
    <w:p w14:paraId="0A0009C2" w14:textId="4E90014F" w:rsidR="00375F7C" w:rsidRPr="00375F7C" w:rsidRDefault="00375F7C" w:rsidP="00375F7C">
      <w:pPr>
        <w:pStyle w:val="ListParagraph"/>
        <w:widowControl w:val="0"/>
        <w:spacing w:before="240" w:after="240"/>
        <w:jc w:val="both"/>
        <w:rPr>
          <w:rFonts w:ascii="Arial" w:hAnsi="Arial" w:cs="Arial"/>
        </w:rPr>
      </w:pPr>
      <w:r w:rsidRPr="00375F7C">
        <w:rPr>
          <w:rFonts w:ascii="Arial" w:hAnsi="Arial" w:cs="Arial"/>
        </w:rPr>
        <w:t>*CDBG-DR funds awarded under these public laws are eligible for an expenditure extension for up to two years to provide grantees with flexibility during the COVID-19 pandemic.</w:t>
      </w:r>
    </w:p>
    <w:p w14:paraId="0E37F09E" w14:textId="3E830ABA" w:rsidR="00913DDB" w:rsidRDefault="00375F7C" w:rsidP="00375F7C">
      <w:pPr>
        <w:pStyle w:val="ListParagraph"/>
        <w:widowControl w:val="0"/>
        <w:suppressAutoHyphens w:val="0"/>
        <w:adjustRightInd/>
        <w:spacing w:before="240" w:after="240"/>
        <w:jc w:val="both"/>
        <w:rPr>
          <w:rFonts w:ascii="Arial" w:hAnsi="Arial" w:cs="Arial"/>
        </w:rPr>
      </w:pPr>
      <w:r w:rsidRPr="00375F7C">
        <w:rPr>
          <w:rFonts w:ascii="Arial" w:hAnsi="Arial" w:cs="Arial"/>
        </w:rPr>
        <w:t>**CDBG-DR funds awarded under Pub. L. No. 113-2 were extended for an additional year by Pub. L. No. 116-20.</w:t>
      </w:r>
    </w:p>
    <w:p w14:paraId="62BF5ACD" w14:textId="25D1986A" w:rsidR="008B2043" w:rsidRPr="00F00D94" w:rsidRDefault="00913DDB" w:rsidP="00913DD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B7DEB">
        <w:rPr>
          <w:rFonts w:ascii="Arial" w:hAnsi="Arial" w:cs="Arial"/>
          <w:i/>
          <w:sz w:val="20"/>
        </w:rPr>
        <w:t>(Source: 202</w:t>
      </w:r>
      <w:r w:rsidR="00375F7C">
        <w:rPr>
          <w:rFonts w:ascii="Arial" w:hAnsi="Arial" w:cs="Arial"/>
          <w:i/>
          <w:sz w:val="20"/>
        </w:rPr>
        <w:t>2</w:t>
      </w:r>
      <w:r w:rsidRPr="005B7DEB">
        <w:rPr>
          <w:rFonts w:ascii="Arial" w:hAnsi="Arial" w:cs="Arial"/>
          <w:i/>
          <w:sz w:val="20"/>
        </w:rPr>
        <w:t xml:space="preserve"> OMB Compliance Supplement, Part 4, Department of Housing and Urban Development AL 14.228 Community Development Block Grants/State’s Program and Non-Entitlement in Hawaii)</w:t>
      </w:r>
    </w:p>
    <w:p w14:paraId="620B48E1" w14:textId="77777777" w:rsidR="00FC7102" w:rsidRPr="00F00D94" w:rsidRDefault="00FC7102" w:rsidP="006672EA">
      <w:pPr>
        <w:pStyle w:val="Heading3"/>
        <w:jc w:val="both"/>
        <w:rPr>
          <w:rFonts w:cs="Arial"/>
        </w:rPr>
      </w:pPr>
      <w:bookmarkStart w:id="54" w:name="_Toc118270904"/>
      <w:r w:rsidRPr="00F00D94">
        <w:rPr>
          <w:rFonts w:cs="Arial"/>
        </w:rPr>
        <w:t>Additional Program Specific Information</w:t>
      </w:r>
      <w:bookmarkEnd w:id="54"/>
    </w:p>
    <w:p w14:paraId="7EE5B90D" w14:textId="77777777" w:rsidR="00FA53F4" w:rsidRPr="00AB1773" w:rsidRDefault="00FA53F4" w:rsidP="00FA53F4">
      <w:pPr>
        <w:spacing w:before="240"/>
        <w:jc w:val="both"/>
        <w:rPr>
          <w:rFonts w:ascii="Arial" w:hAnsi="Arial" w:cs="Arial"/>
          <w:b/>
          <w:sz w:val="20"/>
        </w:rPr>
      </w:pPr>
      <w:r>
        <w:rPr>
          <w:rFonts w:ascii="Arial" w:hAnsi="Arial" w:cs="Arial"/>
          <w:b/>
          <w:sz w:val="20"/>
        </w:rPr>
        <w:t xml:space="preserve">Ohio Department of Development </w:t>
      </w:r>
    </w:p>
    <w:p w14:paraId="4DF916C4" w14:textId="77777777" w:rsidR="00FA53F4" w:rsidRPr="00AB1773" w:rsidRDefault="00FA53F4" w:rsidP="00FA53F4">
      <w:pPr>
        <w:spacing w:before="240"/>
        <w:jc w:val="both"/>
        <w:rPr>
          <w:rFonts w:ascii="Arial" w:hAnsi="Arial" w:cs="Arial"/>
          <w:sz w:val="20"/>
          <w:u w:val="single"/>
        </w:rPr>
      </w:pPr>
      <w:r w:rsidRPr="00AB1773">
        <w:rPr>
          <w:rFonts w:ascii="Arial" w:hAnsi="Arial" w:cs="Arial"/>
          <w:sz w:val="20"/>
          <w:u w:val="single"/>
        </w:rPr>
        <w:t>Determining Allowability of Costs</w:t>
      </w:r>
    </w:p>
    <w:p w14:paraId="67EB3E88" w14:textId="77777777" w:rsidR="00FA53F4" w:rsidRPr="00AB1773" w:rsidRDefault="00FA53F4" w:rsidP="00FA53F4">
      <w:pPr>
        <w:spacing w:before="240"/>
        <w:jc w:val="both"/>
        <w:rPr>
          <w:rFonts w:ascii="Arial" w:hAnsi="Arial" w:cs="Arial"/>
          <w:sz w:val="20"/>
          <w:highlight w:val="lightGray"/>
        </w:rPr>
      </w:pPr>
      <w:r w:rsidRPr="00AB1773">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46CAE5BC" w14:textId="77777777" w:rsidR="00FA53F4" w:rsidRPr="00AB1773" w:rsidRDefault="00FA53F4" w:rsidP="00A40CBA">
      <w:pPr>
        <w:pStyle w:val="ListParagraph"/>
        <w:numPr>
          <w:ilvl w:val="0"/>
          <w:numId w:val="54"/>
        </w:numPr>
        <w:suppressAutoHyphens w:val="0"/>
        <w:autoSpaceDE/>
        <w:adjustRightInd/>
        <w:spacing w:before="240"/>
        <w:jc w:val="both"/>
        <w:rPr>
          <w:rFonts w:ascii="Arial" w:hAnsi="Arial" w:cs="Arial"/>
        </w:rPr>
      </w:pPr>
      <w:r w:rsidRPr="00AB1773">
        <w:rPr>
          <w:rFonts w:ascii="Arial" w:hAnsi="Arial" w:cs="Arial"/>
        </w:rPr>
        <w:lastRenderedPageBreak/>
        <w:t>Administrative costs for the Environmental Review;</w:t>
      </w:r>
    </w:p>
    <w:p w14:paraId="70DC4093" w14:textId="77777777" w:rsidR="00FA53F4" w:rsidRPr="00AB1773" w:rsidRDefault="00FA53F4" w:rsidP="00A40CBA">
      <w:pPr>
        <w:pStyle w:val="ListParagraph"/>
        <w:numPr>
          <w:ilvl w:val="0"/>
          <w:numId w:val="54"/>
        </w:numPr>
        <w:suppressAutoHyphens w:val="0"/>
        <w:autoSpaceDE/>
        <w:adjustRightInd/>
        <w:spacing w:before="240"/>
        <w:jc w:val="both"/>
        <w:rPr>
          <w:rFonts w:ascii="Arial" w:hAnsi="Arial" w:cs="Arial"/>
        </w:rPr>
      </w:pPr>
      <w:r w:rsidRPr="00AB1773">
        <w:rPr>
          <w:rFonts w:ascii="Arial" w:hAnsi="Arial" w:cs="Arial"/>
        </w:rPr>
        <w:t>Costs associated with the preparation of the grant application;</w:t>
      </w:r>
    </w:p>
    <w:p w14:paraId="4CA63B17" w14:textId="77777777" w:rsidR="00FA53F4" w:rsidRPr="00AB1773" w:rsidRDefault="00FA53F4" w:rsidP="00A40CBA">
      <w:pPr>
        <w:pStyle w:val="ListParagraph"/>
        <w:numPr>
          <w:ilvl w:val="0"/>
          <w:numId w:val="54"/>
        </w:numPr>
        <w:suppressAutoHyphens w:val="0"/>
        <w:autoSpaceDE/>
        <w:adjustRightInd/>
        <w:spacing w:before="240"/>
        <w:jc w:val="both"/>
        <w:rPr>
          <w:rFonts w:ascii="Arial" w:hAnsi="Arial" w:cs="Arial"/>
        </w:rPr>
      </w:pPr>
      <w:r w:rsidRPr="00AB1773">
        <w:rPr>
          <w:rFonts w:ascii="Arial" w:hAnsi="Arial" w:cs="Arial"/>
        </w:rPr>
        <w:t>Preliminary engineering and design costs associated with cost estimates for an eligible activity;</w:t>
      </w:r>
    </w:p>
    <w:p w14:paraId="2035CC95" w14:textId="77777777" w:rsidR="00FA53F4" w:rsidRPr="00AB1773" w:rsidRDefault="00FA53F4" w:rsidP="00A40CBA">
      <w:pPr>
        <w:pStyle w:val="ListParagraph"/>
        <w:numPr>
          <w:ilvl w:val="0"/>
          <w:numId w:val="54"/>
        </w:numPr>
        <w:suppressAutoHyphens w:val="0"/>
        <w:autoSpaceDE/>
        <w:adjustRightInd/>
        <w:spacing w:before="240"/>
        <w:jc w:val="both"/>
        <w:rPr>
          <w:rFonts w:ascii="Arial" w:hAnsi="Arial" w:cs="Arial"/>
        </w:rPr>
      </w:pPr>
      <w:r w:rsidRPr="00AB1773">
        <w:rPr>
          <w:rFonts w:ascii="Arial" w:hAnsi="Arial" w:cs="Arial"/>
        </w:rPr>
        <w:t>Costs of complying with procedural requirements for acquisition subject to the Uniform Act but not for the cost of the real property itself.</w:t>
      </w:r>
    </w:p>
    <w:p w14:paraId="4AF620D5" w14:textId="77777777" w:rsidR="00FA53F4" w:rsidRPr="00AB1773" w:rsidRDefault="00FA53F4" w:rsidP="00375F7C">
      <w:pPr>
        <w:pStyle w:val="ListParagraph"/>
        <w:numPr>
          <w:ilvl w:val="0"/>
          <w:numId w:val="54"/>
        </w:numPr>
        <w:suppressAutoHyphens w:val="0"/>
        <w:autoSpaceDE/>
        <w:adjustRightInd/>
        <w:spacing w:before="240" w:after="240"/>
        <w:jc w:val="both"/>
        <w:rPr>
          <w:rFonts w:ascii="Arial" w:hAnsi="Arial" w:cs="Arial"/>
        </w:rPr>
      </w:pPr>
      <w:r w:rsidRPr="00AB1773">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3A4319FB" w14:textId="74D0EE5A" w:rsidR="00FA53F4" w:rsidRDefault="00FA53F4" w:rsidP="00375F7C">
      <w:pPr>
        <w:spacing w:before="240" w:after="240"/>
        <w:jc w:val="both"/>
        <w:rPr>
          <w:rFonts w:ascii="Arial" w:hAnsi="Arial" w:cs="Arial"/>
          <w:i/>
          <w:sz w:val="20"/>
        </w:rPr>
      </w:pPr>
      <w:r w:rsidRPr="00AB1773">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40BFD98D" w14:textId="0E54D65A" w:rsidR="00FA53F4" w:rsidRDefault="00FA53F4" w:rsidP="00375F7C">
      <w:pPr>
        <w:spacing w:after="240"/>
        <w:jc w:val="both"/>
        <w:rPr>
          <w:rFonts w:ascii="Arial" w:hAnsi="Arial" w:cs="Arial"/>
          <w:i/>
          <w:sz w:val="20"/>
        </w:rPr>
      </w:pPr>
      <w:r w:rsidRPr="00D25DE9">
        <w:rPr>
          <w:rFonts w:ascii="Arial" w:hAnsi="Arial" w:cs="Arial"/>
          <w:i/>
          <w:sz w:val="20"/>
        </w:rPr>
        <w:t xml:space="preserve">(Source:  </w:t>
      </w:r>
      <w:hyperlink r:id="rId106" w:anchor="d0000000etTh/a/t0000000wrbP/1DTnUDfJ4XkMa32tbiDNcjvv9iGieguvQksyt.UbJYk" w:history="1">
        <w:r>
          <w:rPr>
            <w:rStyle w:val="Hyperlink"/>
            <w:rFonts w:ascii="Arial" w:hAnsi="Arial" w:cs="Arial"/>
            <w:i/>
            <w:sz w:val="20"/>
          </w:rPr>
          <w:t>ODOD</w:t>
        </w:r>
        <w:r w:rsidRPr="00D25DE9">
          <w:rPr>
            <w:rStyle w:val="Hyperlink"/>
            <w:rFonts w:ascii="Arial" w:hAnsi="Arial" w:cs="Arial"/>
            <w:i/>
            <w:sz w:val="20"/>
          </w:rPr>
          <w:t xml:space="preserve"> OCD Program Policy Notice 20-01</w:t>
        </w:r>
      </w:hyperlink>
      <w:r>
        <w:rPr>
          <w:rFonts w:ascii="Arial" w:hAnsi="Arial" w:cs="Arial"/>
          <w:i/>
          <w:sz w:val="20"/>
        </w:rPr>
        <w:t xml:space="preserve"> Page 4</w:t>
      </w:r>
      <w:r w:rsidRPr="00D25DE9">
        <w:rPr>
          <w:rFonts w:ascii="Arial" w:hAnsi="Arial" w:cs="Arial"/>
          <w:i/>
          <w:sz w:val="20"/>
        </w:rPr>
        <w:t>)</w:t>
      </w:r>
    </w:p>
    <w:p w14:paraId="7D65F02E" w14:textId="0891E643" w:rsidR="00FA53F4" w:rsidRDefault="00205793" w:rsidP="00375F7C">
      <w:pPr>
        <w:pStyle w:val="Heading3"/>
        <w:spacing w:line="240" w:lineRule="auto"/>
        <w:jc w:val="both"/>
      </w:pPr>
      <w:bookmarkStart w:id="55" w:name="_Toc118270905"/>
      <w:r w:rsidRPr="00F00D94">
        <w:rPr>
          <w:rFonts w:cs="Arial"/>
        </w:rPr>
        <w:t xml:space="preserve">Audit Objectives </w:t>
      </w:r>
      <w:r w:rsidR="00C30DAB" w:rsidRPr="00F00D94">
        <w:rPr>
          <w:rFonts w:cs="Arial"/>
        </w:rPr>
        <w:t>and Control Testing</w:t>
      </w:r>
      <w:bookmarkEnd w:id="55"/>
    </w:p>
    <w:p w14:paraId="38E32EDB" w14:textId="603B5CF9" w:rsidR="00FA53F4" w:rsidRPr="00FA53F4" w:rsidRDefault="008F7129" w:rsidP="00375F7C">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3812221B" w14:textId="606AA4FB" w:rsidR="008F7129"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07"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64819EE" w:rsidR="008F7129"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08" w:history="1">
        <w:r w:rsidR="008F7129" w:rsidRPr="00F00D94">
          <w:rPr>
            <w:rStyle w:val="Hyperlink"/>
            <w:rFonts w:ascii="Arial" w:hAnsi="Arial" w:cs="Arial"/>
            <w:sz w:val="20"/>
            <w:szCs w:val="20"/>
          </w:rPr>
          <w:t>2013 COSO</w:t>
        </w:r>
      </w:hyperlink>
    </w:p>
    <w:p w14:paraId="390AFB93" w14:textId="4717BD1E" w:rsidR="008F7129"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109"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56" w:name="_Toc118270906"/>
      <w:r w:rsidRPr="00F00D94">
        <w:rPr>
          <w:rFonts w:cs="Arial"/>
        </w:rPr>
        <w:t>Suggested Audit Procedures – Compliance</w:t>
      </w:r>
      <w:bookmarkEnd w:id="56"/>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57" w:name="_Toc118270907"/>
      <w:r w:rsidRPr="00F00D94">
        <w:rPr>
          <w:rFonts w:cs="Arial"/>
        </w:rPr>
        <w:t>Audit Implications Summary</w:t>
      </w:r>
      <w:bookmarkEnd w:id="57"/>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A40CBA">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A40CBA">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A40CBA">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A40CBA">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A40CBA">
            <w:pPr>
              <w:widowControl w:val="0"/>
              <w:numPr>
                <w:ilvl w:val="0"/>
                <w:numId w:val="2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0"/>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58" w:name="J___PROGRAM_INCOME"/>
      <w:bookmarkStart w:id="59" w:name="_Toc442267700"/>
      <w:bookmarkStart w:id="60" w:name="_Toc118270908"/>
      <w:bookmarkEnd w:id="58"/>
      <w:r w:rsidRPr="00F00D94">
        <w:rPr>
          <w:rFonts w:cs="Arial"/>
        </w:rPr>
        <w:lastRenderedPageBreak/>
        <w:t>J.  PROGRAM INCOME</w:t>
      </w:r>
      <w:bookmarkEnd w:id="59"/>
      <w:bookmarkEnd w:id="60"/>
    </w:p>
    <w:p w14:paraId="1A55D65C" w14:textId="65E01182"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600C8DD4"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2"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61" w:name="_Toc118270909"/>
      <w:r w:rsidRPr="00F00D94">
        <w:rPr>
          <w:rFonts w:cs="Arial"/>
        </w:rPr>
        <w:t xml:space="preserve">OMB </w:t>
      </w:r>
      <w:r w:rsidR="007E5B12" w:rsidRPr="00F00D94">
        <w:rPr>
          <w:rFonts w:cs="Arial"/>
        </w:rPr>
        <w:t>Compliance Requirements</w:t>
      </w:r>
      <w:bookmarkEnd w:id="61"/>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7C8B2A0D"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13" w:history="1">
        <w:r w:rsidR="00E52CC0" w:rsidRPr="00F00D94">
          <w:rPr>
            <w:rStyle w:val="Hyperlink"/>
            <w:rFonts w:ascii="Arial" w:hAnsi="Arial" w:cs="Arial"/>
          </w:rPr>
          <w:t>37 CFR 401.2</w:t>
        </w:r>
      </w:hyperlink>
      <w:r w:rsidRPr="00F00D94">
        <w:rPr>
          <w:rFonts w:ascii="Arial" w:hAnsi="Arial" w:cs="Arial"/>
        </w:rPr>
        <w:t xml:space="preserve"> and </w:t>
      </w:r>
      <w:hyperlink r:id="rId114"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17BCC2EE"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77D25FD" w14:textId="5F4B7E9B" w:rsidR="00375F7C" w:rsidRPr="004133D5" w:rsidRDefault="00375F7C" w:rsidP="00375F7C">
      <w:pPr>
        <w:pBdr>
          <w:top w:val="single" w:sz="6" w:space="0" w:color="FFFFFF"/>
          <w:left w:val="single" w:sz="6" w:space="0" w:color="FFFFFF"/>
          <w:bottom w:val="single" w:sz="6" w:space="0" w:color="FFFFFF"/>
          <w:right w:val="single" w:sz="6" w:space="0" w:color="FFFFFF"/>
        </w:pBdr>
        <w:spacing w:before="240" w:after="240"/>
        <w:ind w:left="720" w:hanging="360"/>
        <w:jc w:val="both"/>
        <w:rPr>
          <w:rFonts w:ascii="Arial" w:hAnsi="Arial" w:cs="Arial"/>
          <w:sz w:val="20"/>
        </w:rPr>
      </w:pPr>
      <w:r w:rsidRPr="004133D5">
        <w:rPr>
          <w:rFonts w:ascii="Arial" w:hAnsi="Arial" w:cs="Arial"/>
          <w:sz w:val="20"/>
        </w:rPr>
        <w:t>1.</w:t>
      </w:r>
      <w:r w:rsidRPr="004133D5">
        <w:rPr>
          <w:rFonts w:ascii="Arial" w:hAnsi="Arial" w:cs="Arial"/>
          <w:sz w:val="20"/>
        </w:rPr>
        <w:tab/>
      </w:r>
      <w:r w:rsidRPr="00375F7C">
        <w:rPr>
          <w:rFonts w:ascii="Arial" w:hAnsi="Arial" w:cs="Arial"/>
          <w:sz w:val="20"/>
        </w:rPr>
        <w:t>For the State CDBG program, regulations applicable to program income are found</w:t>
      </w:r>
      <w:r>
        <w:rPr>
          <w:rFonts w:ascii="Arial" w:hAnsi="Arial" w:cs="Arial"/>
          <w:sz w:val="20"/>
        </w:rPr>
        <w:t xml:space="preserve"> </w:t>
      </w:r>
      <w:r w:rsidRPr="00375F7C">
        <w:rPr>
          <w:rFonts w:ascii="Arial" w:hAnsi="Arial" w:cs="Arial"/>
          <w:sz w:val="20"/>
        </w:rPr>
        <w:t>at 24 CFR 570.489(e) and (f). For example, program income does not include</w:t>
      </w:r>
      <w:r>
        <w:rPr>
          <w:rFonts w:ascii="Arial" w:hAnsi="Arial" w:cs="Arial"/>
          <w:sz w:val="20"/>
        </w:rPr>
        <w:t xml:space="preserve"> </w:t>
      </w:r>
      <w:r w:rsidRPr="00375F7C">
        <w:rPr>
          <w:rFonts w:ascii="Arial" w:hAnsi="Arial" w:cs="Arial"/>
          <w:sz w:val="20"/>
        </w:rPr>
        <w:t>income up to $35,000 (other than receipts from revolving loan funds) received in</w:t>
      </w:r>
      <w:r>
        <w:rPr>
          <w:rFonts w:ascii="Arial" w:hAnsi="Arial" w:cs="Arial"/>
          <w:sz w:val="20"/>
        </w:rPr>
        <w:t xml:space="preserve"> </w:t>
      </w:r>
      <w:r w:rsidRPr="00375F7C">
        <w:rPr>
          <w:rFonts w:ascii="Arial" w:hAnsi="Arial" w:cs="Arial"/>
          <w:sz w:val="20"/>
        </w:rPr>
        <w:t>a single program year by a unit of general local government and its subrecipients</w:t>
      </w:r>
      <w:r>
        <w:rPr>
          <w:rFonts w:ascii="Arial" w:hAnsi="Arial" w:cs="Arial"/>
          <w:sz w:val="20"/>
        </w:rPr>
        <w:t xml:space="preserve"> </w:t>
      </w:r>
      <w:r w:rsidRPr="00375F7C">
        <w:rPr>
          <w:rFonts w:ascii="Arial" w:hAnsi="Arial" w:cs="Arial"/>
          <w:sz w:val="20"/>
        </w:rPr>
        <w:t>(24 CFR 570.489(e)(2)(i)).</w:t>
      </w:r>
    </w:p>
    <w:p w14:paraId="672701DF" w14:textId="18C87B6C" w:rsidR="00375F7C" w:rsidRDefault="00375F7C" w:rsidP="00375F7C">
      <w:pPr>
        <w:pBdr>
          <w:top w:val="single" w:sz="6" w:space="0" w:color="FFFFFF"/>
          <w:left w:val="single" w:sz="6" w:space="0" w:color="FFFFFF"/>
          <w:bottom w:val="single" w:sz="6" w:space="0" w:color="FFFFFF"/>
          <w:right w:val="single" w:sz="6" w:space="0" w:color="FFFFFF"/>
        </w:pBdr>
        <w:spacing w:before="240" w:after="240"/>
        <w:ind w:left="720" w:hanging="360"/>
        <w:jc w:val="both"/>
        <w:rPr>
          <w:rFonts w:ascii="Arial" w:hAnsi="Arial" w:cs="Arial"/>
          <w:sz w:val="20"/>
        </w:rPr>
      </w:pPr>
      <w:r w:rsidRPr="004133D5">
        <w:rPr>
          <w:rFonts w:ascii="Arial" w:hAnsi="Arial" w:cs="Arial"/>
          <w:sz w:val="20"/>
        </w:rPr>
        <w:t>2.</w:t>
      </w:r>
      <w:r w:rsidRPr="004133D5">
        <w:rPr>
          <w:rFonts w:ascii="Arial" w:hAnsi="Arial" w:cs="Arial"/>
          <w:sz w:val="20"/>
        </w:rPr>
        <w:tab/>
      </w:r>
      <w:r w:rsidRPr="00375F7C">
        <w:rPr>
          <w:rFonts w:ascii="Arial" w:hAnsi="Arial" w:cs="Arial"/>
          <w:sz w:val="20"/>
        </w:rPr>
        <w:t>Proceeds from the sale of real property purchased or improved with CDBG funds are not program income if the proceeds are received more than five years after closeout of the grant agreement between the state and the unit of general local government (24 CFR 570.489(e)(2)(v)).</w:t>
      </w:r>
    </w:p>
    <w:p w14:paraId="5E3398D4" w14:textId="4F1F7DB6" w:rsidR="00375F7C" w:rsidRDefault="00375F7C" w:rsidP="00375F7C">
      <w:pPr>
        <w:pBdr>
          <w:top w:val="single" w:sz="6" w:space="0" w:color="FFFFFF"/>
          <w:left w:val="single" w:sz="6" w:space="0" w:color="FFFFFF"/>
          <w:bottom w:val="single" w:sz="6" w:space="0" w:color="FFFFFF"/>
          <w:right w:val="single" w:sz="6" w:space="0" w:color="FFFFFF"/>
        </w:pBdr>
        <w:spacing w:before="240" w:after="240"/>
        <w:ind w:left="720" w:hanging="360"/>
        <w:jc w:val="both"/>
        <w:rPr>
          <w:rFonts w:ascii="Arial" w:hAnsi="Arial" w:cs="Arial"/>
          <w:sz w:val="20"/>
        </w:rPr>
      </w:pPr>
      <w:r>
        <w:rPr>
          <w:rFonts w:ascii="Arial" w:hAnsi="Arial" w:cs="Arial"/>
          <w:sz w:val="20"/>
        </w:rPr>
        <w:lastRenderedPageBreak/>
        <w:t>3.</w:t>
      </w:r>
      <w:r>
        <w:rPr>
          <w:rFonts w:ascii="Arial" w:hAnsi="Arial" w:cs="Arial"/>
          <w:sz w:val="20"/>
        </w:rPr>
        <w:tab/>
      </w:r>
      <w:r w:rsidRPr="00375F7C">
        <w:rPr>
          <w:rFonts w:ascii="Arial" w:hAnsi="Arial" w:cs="Arial"/>
          <w:sz w:val="20"/>
        </w:rPr>
        <w:t>As set forth in Section III.B.6.(a) of the CDBG-CV Notice, the receipt and expenditure of program income that is generated by the use of CDBG-CV funds is treated as annual formula CDBG program income and recorded as part of the financial transactions of the annual formula CDBG grant program. Based on this treatment of program income, the use of CDBG-CV funds for float-funded activities or guarantees as described at section 104(h) of the HCDA is not allowed.</w:t>
      </w:r>
    </w:p>
    <w:p w14:paraId="06269C71" w14:textId="1A195F6F" w:rsidR="00375F7C" w:rsidRDefault="00375F7C" w:rsidP="00375F7C">
      <w:pPr>
        <w:pBdr>
          <w:top w:val="single" w:sz="6" w:space="0" w:color="FFFFFF"/>
          <w:left w:val="single" w:sz="6" w:space="0" w:color="FFFFFF"/>
          <w:bottom w:val="single" w:sz="6" w:space="0" w:color="FFFFFF"/>
          <w:right w:val="single" w:sz="6" w:space="0" w:color="FFFFFF"/>
        </w:pBdr>
        <w:spacing w:before="240" w:after="240"/>
        <w:ind w:left="720" w:hanging="360"/>
        <w:jc w:val="both"/>
        <w:rPr>
          <w:rFonts w:ascii="Arial" w:hAnsi="Arial" w:cs="Arial"/>
          <w:sz w:val="20"/>
        </w:rPr>
      </w:pPr>
      <w:r>
        <w:rPr>
          <w:rFonts w:ascii="Arial" w:hAnsi="Arial" w:cs="Arial"/>
          <w:sz w:val="20"/>
        </w:rPr>
        <w:t>4.</w:t>
      </w:r>
      <w:r>
        <w:rPr>
          <w:rFonts w:ascii="Arial" w:hAnsi="Arial" w:cs="Arial"/>
          <w:sz w:val="20"/>
        </w:rPr>
        <w:tab/>
      </w:r>
      <w:r w:rsidRPr="00375F7C">
        <w:rPr>
          <w:rFonts w:ascii="Arial" w:hAnsi="Arial" w:cs="Arial"/>
          <w:sz w:val="20"/>
        </w:rPr>
        <w:t>Income generated from the use of RHP funds is subject to 42 USC 5304(j) and 24 CFR 570.489(e). To expedite or facilitate the use of RHP funds, the RHP Program Notice issued the following alternative requirements to program income provisions at 24 CFR 570.489(e): HUD modified 24 CFR 570.489(e)(1) to modify the definition of “program income” to include gross income received by subrecipients that was generated from the use of RHP funds. In addition, HUD modified 24 CFR 570.489(e)(2) to exclude from program income any income received and retained by a nonprofit operating within the grantee’s jurisdiction</w:t>
      </w:r>
      <w:r>
        <w:rPr>
          <w:rFonts w:ascii="Arial" w:hAnsi="Arial" w:cs="Arial"/>
          <w:sz w:val="20"/>
        </w:rPr>
        <w:t xml:space="preserve"> </w:t>
      </w:r>
      <w:r w:rsidRPr="00375F7C">
        <w:rPr>
          <w:rFonts w:ascii="Arial" w:hAnsi="Arial" w:cs="Arial"/>
          <w:sz w:val="20"/>
        </w:rPr>
        <w:t>whose primary mission includes serving individuals in recovery from substance use disorder. If a grantee chooses to require the nonprofit to return income generated from the use of RHP funds, the income returned by the nonprofit to the grantee would be defined as program income.</w:t>
      </w:r>
    </w:p>
    <w:p w14:paraId="5A6EDC05" w14:textId="7BC6A831" w:rsidR="00375F7C" w:rsidRPr="004133D5" w:rsidRDefault="00375F7C" w:rsidP="00375F7C">
      <w:pPr>
        <w:pBdr>
          <w:top w:val="single" w:sz="6" w:space="0" w:color="FFFFFF"/>
          <w:left w:val="single" w:sz="6" w:space="0" w:color="FFFFFF"/>
          <w:bottom w:val="single" w:sz="6" w:space="0" w:color="FFFFFF"/>
          <w:right w:val="single" w:sz="6" w:space="0" w:color="FFFFFF"/>
        </w:pBdr>
        <w:spacing w:before="240" w:after="240"/>
        <w:ind w:left="720" w:hanging="360"/>
        <w:jc w:val="both"/>
        <w:rPr>
          <w:rFonts w:ascii="Arial" w:hAnsi="Arial" w:cs="Arial"/>
          <w:sz w:val="20"/>
        </w:rPr>
      </w:pPr>
      <w:r>
        <w:rPr>
          <w:rFonts w:ascii="Arial" w:hAnsi="Arial" w:cs="Arial"/>
          <w:sz w:val="20"/>
        </w:rPr>
        <w:tab/>
      </w:r>
      <w:r w:rsidRPr="00375F7C">
        <w:rPr>
          <w:rFonts w:ascii="Arial" w:hAnsi="Arial" w:cs="Arial"/>
          <w:sz w:val="20"/>
        </w:rPr>
        <w:t>The RHP Program Notice also requires a grantee to transfer program income and program assets to another open RHP grant or its annual CDBG program. Program income and assets received by a grantee after closeout of all RHP grants must be transferred to the grantee’s annual CDBG award. Once transferred to the annual program, the waivers and alternative requirements that apply to the RHP grant no longer apply to the use of transferred program income. Rather, those funds will be subject to the grantee’s regular CDBG program rules.</w:t>
      </w:r>
    </w:p>
    <w:p w14:paraId="5E7FB33C" w14:textId="0F65AFFE" w:rsidR="00375F7C" w:rsidRPr="004133D5" w:rsidRDefault="00375F7C" w:rsidP="00375F7C">
      <w:pPr>
        <w:pBdr>
          <w:top w:val="single" w:sz="6" w:space="0" w:color="FFFFFF"/>
          <w:left w:val="single" w:sz="6" w:space="0" w:color="FFFFFF"/>
          <w:bottom w:val="single" w:sz="6" w:space="0" w:color="FFFFFF"/>
          <w:right w:val="single" w:sz="6" w:space="0" w:color="FFFFFF"/>
        </w:pBdr>
        <w:spacing w:before="240" w:after="240"/>
        <w:ind w:left="720" w:hanging="360"/>
        <w:jc w:val="both"/>
        <w:rPr>
          <w:rFonts w:ascii="Arial" w:hAnsi="Arial" w:cs="Arial"/>
          <w:sz w:val="20"/>
        </w:rPr>
      </w:pPr>
      <w:r>
        <w:rPr>
          <w:rFonts w:ascii="Arial" w:hAnsi="Arial" w:cs="Arial"/>
          <w:sz w:val="20"/>
        </w:rPr>
        <w:t>5</w:t>
      </w:r>
      <w:r w:rsidRPr="004133D5">
        <w:rPr>
          <w:rFonts w:ascii="Arial" w:hAnsi="Arial" w:cs="Arial"/>
          <w:sz w:val="20"/>
        </w:rPr>
        <w:t>.</w:t>
      </w:r>
      <w:r w:rsidRPr="004133D5">
        <w:rPr>
          <w:rFonts w:ascii="Arial" w:hAnsi="Arial" w:cs="Arial"/>
          <w:sz w:val="20"/>
        </w:rPr>
        <w:tab/>
      </w:r>
      <w:r w:rsidRPr="00375F7C">
        <w:rPr>
          <w:rFonts w:ascii="Arial" w:hAnsi="Arial" w:cs="Arial"/>
          <w:sz w:val="20"/>
        </w:rPr>
        <w:t>NSP revenue received by a state, unit of general local government, or subrecipient that is directly generated from the use of CDBG funds (which includes NSP grant funds) constitutes CDBG program income. The CDBG definition of program income shall be applied to amounts received by states, units of general local government, and subrecipients (24 CFR 570.500; Section II.N. of the NSP3 Notice).</w:t>
      </w:r>
    </w:p>
    <w:p w14:paraId="640BDBDD" w14:textId="5BF70CB6" w:rsidR="00375F7C" w:rsidRPr="00277789" w:rsidRDefault="00375F7C" w:rsidP="00375F7C">
      <w:pPr>
        <w:pBdr>
          <w:top w:val="single" w:sz="6" w:space="0" w:color="FFFFFF"/>
          <w:left w:val="single" w:sz="6" w:space="0" w:color="FFFFFF"/>
          <w:bottom w:val="single" w:sz="6" w:space="0" w:color="FFFFFF"/>
          <w:right w:val="single" w:sz="6" w:space="0" w:color="FFFFFF"/>
        </w:pBdr>
        <w:spacing w:before="240" w:after="240"/>
        <w:ind w:left="1080" w:hanging="360"/>
        <w:jc w:val="both"/>
        <w:rPr>
          <w:rFonts w:ascii="Arial" w:hAnsi="Arial" w:cs="Arial"/>
          <w:sz w:val="20"/>
        </w:rPr>
      </w:pPr>
      <w:r w:rsidRPr="004133D5">
        <w:rPr>
          <w:rFonts w:ascii="Arial" w:hAnsi="Arial" w:cs="Arial"/>
          <w:sz w:val="20"/>
        </w:rPr>
        <w:t>a.</w:t>
      </w:r>
      <w:r w:rsidRPr="004133D5">
        <w:rPr>
          <w:rFonts w:ascii="Arial" w:hAnsi="Arial" w:cs="Arial"/>
          <w:sz w:val="20"/>
        </w:rPr>
        <w:tab/>
      </w:r>
      <w:r w:rsidRPr="00375F7C">
        <w:rPr>
          <w:rFonts w:ascii="Arial" w:hAnsi="Arial" w:cs="Arial"/>
          <w:sz w:val="20"/>
        </w:rPr>
        <w:t>Any revenue from the sale, rental, redevelopment, rehabilitation, or any other eligible use of NSP funds is to be provided to and used by the state or unit of general local government. Revenue received by a private individual or other entity that is not a subrecipient is not required to be returned to the state or unit of general local government (Section B of NSP1 Bridge Notice).</w:t>
      </w:r>
    </w:p>
    <w:p w14:paraId="35FE89AC" w14:textId="5B38A19C" w:rsidR="00375F7C" w:rsidRPr="00277789" w:rsidRDefault="00375F7C" w:rsidP="00375F7C">
      <w:pPr>
        <w:pBdr>
          <w:top w:val="single" w:sz="6" w:space="0" w:color="FFFFFF"/>
          <w:left w:val="single" w:sz="6" w:space="0" w:color="FFFFFF"/>
          <w:bottom w:val="single" w:sz="6" w:space="0" w:color="FFFFFF"/>
          <w:right w:val="single" w:sz="6" w:space="0" w:color="FFFFFF"/>
        </w:pBdr>
        <w:spacing w:before="240" w:after="240"/>
        <w:ind w:left="1080" w:hanging="360"/>
        <w:jc w:val="both"/>
        <w:rPr>
          <w:rFonts w:ascii="Arial" w:hAnsi="Arial" w:cs="Arial"/>
          <w:sz w:val="20"/>
        </w:rPr>
      </w:pPr>
      <w:r w:rsidRPr="00277789">
        <w:rPr>
          <w:rFonts w:ascii="Arial" w:hAnsi="Arial" w:cs="Arial"/>
          <w:sz w:val="20"/>
        </w:rPr>
        <w:t>b.</w:t>
      </w:r>
      <w:r w:rsidRPr="00277789">
        <w:rPr>
          <w:rFonts w:ascii="Arial" w:hAnsi="Arial" w:cs="Arial"/>
          <w:sz w:val="20"/>
        </w:rPr>
        <w:tab/>
      </w:r>
      <w:r w:rsidRPr="00375F7C">
        <w:rPr>
          <w:rFonts w:ascii="Arial" w:hAnsi="Arial" w:cs="Arial"/>
          <w:sz w:val="20"/>
        </w:rPr>
        <w:t>Program income generated by NSP activities carried out pursuant to Sections 2301(c)(3) of HERA may be retained by the state or unit of general local government (Section 2301(c)(3) of HERA; Section B of the NSP1 Bridge Notice).</w:t>
      </w:r>
    </w:p>
    <w:p w14:paraId="00F463E7" w14:textId="77777777" w:rsidR="00375F7C" w:rsidRPr="00277789" w:rsidRDefault="00375F7C" w:rsidP="00375F7C">
      <w:pPr>
        <w:pStyle w:val="ListParagraph"/>
        <w:numPr>
          <w:ilvl w:val="1"/>
          <w:numId w:val="68"/>
        </w:numPr>
        <w:pBdr>
          <w:top w:val="single" w:sz="6" w:space="0" w:color="FFFFFF"/>
          <w:left w:val="single" w:sz="6" w:space="0" w:color="FFFFFF"/>
          <w:bottom w:val="single" w:sz="6" w:space="0" w:color="FFFFFF"/>
          <w:right w:val="single" w:sz="6" w:space="0" w:color="FFFFFF"/>
        </w:pBdr>
        <w:spacing w:before="240" w:after="240"/>
        <w:ind w:left="720" w:hanging="360"/>
        <w:jc w:val="both"/>
        <w:rPr>
          <w:rFonts w:ascii="Arial" w:hAnsi="Arial" w:cs="Arial"/>
          <w:b/>
        </w:rPr>
      </w:pPr>
      <w:r w:rsidRPr="00277789">
        <w:rPr>
          <w:rFonts w:ascii="Arial" w:hAnsi="Arial" w:cs="Arial"/>
        </w:rPr>
        <w:t>For CDBG-DR, grantees that generate program income must expend those funds, but grantees also have the option to transfer program income, to the annual CDBG program.</w:t>
      </w:r>
    </w:p>
    <w:p w14:paraId="65A14D90" w14:textId="535B026F" w:rsidR="00506F5E" w:rsidRPr="00F00D94" w:rsidRDefault="00375F7C" w:rsidP="00375F7C">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77789">
        <w:rPr>
          <w:rFonts w:ascii="Arial" w:hAnsi="Arial" w:cs="Arial"/>
          <w:bCs/>
          <w:i/>
          <w:sz w:val="20"/>
        </w:rPr>
        <w:t>(Source: 202</w:t>
      </w:r>
      <w:r>
        <w:rPr>
          <w:rFonts w:ascii="Arial" w:hAnsi="Arial" w:cs="Arial"/>
          <w:bCs/>
          <w:i/>
          <w:sz w:val="20"/>
        </w:rPr>
        <w:t>2</w:t>
      </w:r>
      <w:r w:rsidRPr="00277789">
        <w:rPr>
          <w:rFonts w:ascii="Arial" w:hAnsi="Arial" w:cs="Arial"/>
          <w:bCs/>
          <w:i/>
          <w:sz w:val="20"/>
        </w:rPr>
        <w:t xml:space="preserve"> OMB Compliance Supplement, Part 4, Department</w:t>
      </w:r>
      <w:r w:rsidRPr="004133D5">
        <w:rPr>
          <w:rFonts w:ascii="Arial" w:hAnsi="Arial" w:cs="Arial"/>
          <w:bCs/>
          <w:i/>
          <w:sz w:val="20"/>
        </w:rPr>
        <w:t xml:space="preserve"> of Housing and Urban Development AL 14.228 Community Development Block Grants/State’s Program and Non-Entitlement in Hawaii)</w:t>
      </w:r>
    </w:p>
    <w:p w14:paraId="78298AAA" w14:textId="77777777" w:rsidR="00703F98" w:rsidRPr="00F00D94" w:rsidRDefault="00703F98" w:rsidP="006672EA">
      <w:pPr>
        <w:pStyle w:val="Heading3"/>
        <w:jc w:val="both"/>
        <w:rPr>
          <w:rFonts w:cs="Arial"/>
        </w:rPr>
      </w:pPr>
      <w:bookmarkStart w:id="62" w:name="_Toc118270910"/>
      <w:r w:rsidRPr="00F00D94">
        <w:rPr>
          <w:rFonts w:cs="Arial"/>
        </w:rPr>
        <w:t>Additional Program Specific Information</w:t>
      </w:r>
      <w:bookmarkEnd w:id="62"/>
    </w:p>
    <w:p w14:paraId="36D2F4DD" w14:textId="77777777" w:rsidR="00FA53F4" w:rsidRPr="00AB1773" w:rsidRDefault="00FA53F4" w:rsidP="00FA53F4">
      <w:pPr>
        <w:spacing w:before="240"/>
        <w:jc w:val="both"/>
        <w:rPr>
          <w:rFonts w:ascii="Arial" w:hAnsi="Arial" w:cs="Arial"/>
          <w:b/>
          <w:sz w:val="20"/>
        </w:rPr>
      </w:pPr>
      <w:r>
        <w:rPr>
          <w:rFonts w:ascii="Arial" w:hAnsi="Arial" w:cs="Arial"/>
          <w:b/>
          <w:sz w:val="20"/>
        </w:rPr>
        <w:t xml:space="preserve">Ohio Department of Development </w:t>
      </w:r>
    </w:p>
    <w:p w14:paraId="56088E1D" w14:textId="77777777" w:rsidR="00FA53F4" w:rsidRPr="004133D5" w:rsidRDefault="00FA53F4" w:rsidP="00FA53F4">
      <w:pPr>
        <w:widowControl w:val="0"/>
        <w:spacing w:before="240"/>
        <w:jc w:val="both"/>
        <w:rPr>
          <w:rFonts w:ascii="Arial" w:hAnsi="Arial" w:cs="Arial"/>
          <w:sz w:val="20"/>
        </w:rPr>
      </w:pPr>
      <w:r w:rsidRPr="004133D5">
        <w:rPr>
          <w:rFonts w:ascii="Arial" w:hAnsi="Arial" w:cs="Arial"/>
          <w:sz w:val="20"/>
        </w:rPr>
        <w:t>Program Income is the gross income received by a unit of general local government directly generated from the use of Ohio State Administered CDBG Program funds.</w:t>
      </w:r>
    </w:p>
    <w:p w14:paraId="2140C17C" w14:textId="77777777" w:rsidR="00FA53F4" w:rsidRPr="004133D5" w:rsidRDefault="00FA53F4" w:rsidP="00FA53F4">
      <w:pPr>
        <w:widowControl w:val="0"/>
        <w:spacing w:before="240"/>
        <w:jc w:val="both"/>
        <w:rPr>
          <w:rFonts w:ascii="Arial" w:hAnsi="Arial" w:cs="Arial"/>
          <w:sz w:val="20"/>
        </w:rPr>
      </w:pPr>
      <w:r w:rsidRPr="004133D5">
        <w:rPr>
          <w:rFonts w:ascii="Arial" w:hAnsi="Arial" w:cs="Arial"/>
          <w:sz w:val="20"/>
        </w:rPr>
        <w:t xml:space="preserve">A. </w:t>
      </w:r>
      <w:r w:rsidRPr="004133D5">
        <w:rPr>
          <w:rFonts w:ascii="Arial" w:hAnsi="Arial" w:cs="Arial"/>
          <w:sz w:val="20"/>
        </w:rPr>
        <w:tab/>
        <w:t>CDBG Program Income includes, but is not limited to the following:</w:t>
      </w:r>
    </w:p>
    <w:p w14:paraId="4C4B6872"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lastRenderedPageBreak/>
        <w:t xml:space="preserve">i. </w:t>
      </w:r>
      <w:r w:rsidRPr="004133D5">
        <w:rPr>
          <w:rFonts w:ascii="Arial" w:hAnsi="Arial" w:cs="Arial"/>
          <w:sz w:val="20"/>
        </w:rPr>
        <w:tab/>
        <w:t>Proceeds from the sale or lease of real property purchased or improved with CDBG funds;</w:t>
      </w:r>
    </w:p>
    <w:p w14:paraId="03F2B250"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ii. </w:t>
      </w:r>
      <w:r w:rsidRPr="004133D5">
        <w:rPr>
          <w:rFonts w:ascii="Arial" w:hAnsi="Arial" w:cs="Arial"/>
          <w:sz w:val="20"/>
        </w:rPr>
        <w:tab/>
        <w:t>Proceeds from the sale or lease of equipment purchased or improved with CDBG funds;</w:t>
      </w:r>
    </w:p>
    <w:p w14:paraId="10AF52D3"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iii. </w:t>
      </w:r>
      <w:r w:rsidRPr="004133D5">
        <w:rPr>
          <w:rFonts w:ascii="Arial" w:hAnsi="Arial" w:cs="Arial"/>
          <w:sz w:val="20"/>
        </w:rPr>
        <w:tab/>
        <w:t>Gross income from the use or rental of real or personal property acquired, constructed or improved by a unit of general local government, less costs incidental to the generation of income;</w:t>
      </w:r>
    </w:p>
    <w:p w14:paraId="31091F20" w14:textId="77777777" w:rsidR="00FA53F4" w:rsidRPr="004133D5" w:rsidRDefault="00FA53F4" w:rsidP="00FA53F4">
      <w:pPr>
        <w:widowControl w:val="0"/>
        <w:spacing w:before="240"/>
        <w:ind w:firstLine="720"/>
        <w:jc w:val="both"/>
        <w:rPr>
          <w:rFonts w:ascii="Arial" w:hAnsi="Arial" w:cs="Arial"/>
          <w:sz w:val="20"/>
        </w:rPr>
      </w:pPr>
      <w:r w:rsidRPr="004133D5">
        <w:rPr>
          <w:rFonts w:ascii="Arial" w:hAnsi="Arial" w:cs="Arial"/>
          <w:sz w:val="20"/>
        </w:rPr>
        <w:t xml:space="preserve">iv. </w:t>
      </w:r>
      <w:r w:rsidRPr="004133D5">
        <w:rPr>
          <w:rFonts w:ascii="Arial" w:hAnsi="Arial" w:cs="Arial"/>
          <w:sz w:val="20"/>
        </w:rPr>
        <w:tab/>
        <w:t>Receipt of payments of principal and interest on loans made using CDBG funds;</w:t>
      </w:r>
    </w:p>
    <w:p w14:paraId="45FBEA7D" w14:textId="77777777" w:rsidR="00FA53F4" w:rsidRPr="004133D5" w:rsidRDefault="00FA53F4" w:rsidP="00FA53F4">
      <w:pPr>
        <w:widowControl w:val="0"/>
        <w:spacing w:before="240"/>
        <w:ind w:firstLine="720"/>
        <w:jc w:val="both"/>
        <w:rPr>
          <w:rFonts w:ascii="Arial" w:hAnsi="Arial" w:cs="Arial"/>
          <w:sz w:val="20"/>
        </w:rPr>
      </w:pPr>
      <w:r w:rsidRPr="004133D5">
        <w:rPr>
          <w:rFonts w:ascii="Arial" w:hAnsi="Arial" w:cs="Arial"/>
          <w:sz w:val="20"/>
        </w:rPr>
        <w:t xml:space="preserve">v. </w:t>
      </w:r>
      <w:r w:rsidRPr="004133D5">
        <w:rPr>
          <w:rFonts w:ascii="Arial" w:hAnsi="Arial" w:cs="Arial"/>
          <w:sz w:val="20"/>
        </w:rPr>
        <w:tab/>
        <w:t>Interest earned on Program Income pending its disposition; and</w:t>
      </w:r>
    </w:p>
    <w:p w14:paraId="6C5F8B68"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vi. </w:t>
      </w:r>
      <w:r w:rsidRPr="004133D5">
        <w:rPr>
          <w:rFonts w:ascii="Arial" w:hAnsi="Arial" w:cs="Arial"/>
          <w:sz w:val="20"/>
        </w:rPr>
        <w:tab/>
        <w:t>Funds collected through special assessments on properties not owned and occupied by Low- to Moderate-Income (LMI) households in order to recover the CDBG portion of a public improvement.</w:t>
      </w:r>
    </w:p>
    <w:p w14:paraId="2874185B" w14:textId="77777777" w:rsidR="00FA53F4" w:rsidRPr="004133D5" w:rsidRDefault="00FA53F4" w:rsidP="00FA53F4">
      <w:pPr>
        <w:widowControl w:val="0"/>
        <w:spacing w:before="240"/>
        <w:ind w:left="1440"/>
        <w:jc w:val="both"/>
        <w:rPr>
          <w:rFonts w:ascii="Arial" w:hAnsi="Arial" w:cs="Arial"/>
          <w:sz w:val="20"/>
        </w:rPr>
      </w:pPr>
      <w:r w:rsidRPr="004133D5">
        <w:rPr>
          <w:rFonts w:ascii="Arial" w:hAnsi="Arial" w:cs="Arial"/>
          <w:b/>
          <w:sz w:val="20"/>
        </w:rPr>
        <w:t>NOTE</w:t>
      </w:r>
      <w:r w:rsidRPr="004133D5">
        <w:rPr>
          <w:rFonts w:ascii="Arial" w:hAnsi="Arial" w:cs="Arial"/>
          <w:sz w:val="20"/>
        </w:rPr>
        <w:t>: Program Income generated by an activity partially assisted with CDBG funds shall be prorated to reflect the percentage of CDBG funds invested in the activity.</w:t>
      </w:r>
    </w:p>
    <w:p w14:paraId="08D73367" w14:textId="77777777" w:rsidR="00FA53F4" w:rsidRPr="004133D5" w:rsidRDefault="00FA53F4" w:rsidP="00FA53F4">
      <w:pPr>
        <w:widowControl w:val="0"/>
        <w:spacing w:before="240"/>
        <w:jc w:val="both"/>
        <w:rPr>
          <w:rFonts w:ascii="Arial" w:hAnsi="Arial" w:cs="Arial"/>
          <w:sz w:val="20"/>
        </w:rPr>
      </w:pPr>
      <w:r w:rsidRPr="004133D5">
        <w:rPr>
          <w:rFonts w:ascii="Arial" w:hAnsi="Arial" w:cs="Arial"/>
          <w:sz w:val="20"/>
        </w:rPr>
        <w:t xml:space="preserve">B. </w:t>
      </w:r>
      <w:r w:rsidRPr="004133D5">
        <w:rPr>
          <w:rFonts w:ascii="Arial" w:hAnsi="Arial" w:cs="Arial"/>
          <w:sz w:val="20"/>
        </w:rPr>
        <w:tab/>
        <w:t>CDBG Program Income does not include:</w:t>
      </w:r>
    </w:p>
    <w:p w14:paraId="42DBAFD0"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i. </w:t>
      </w:r>
      <w:r w:rsidRPr="004133D5">
        <w:rPr>
          <w:rFonts w:ascii="Arial" w:hAnsi="Arial" w:cs="Arial"/>
          <w:sz w:val="20"/>
        </w:rPr>
        <w:tab/>
        <w:t>Any income received in a single program year by a unit of general local government that does not exceed $25,000 with the exception of the receipt of principal and interest on loans funded through a CDBG revolving loan fund;</w:t>
      </w:r>
    </w:p>
    <w:p w14:paraId="00F49DA7"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ii. </w:t>
      </w:r>
      <w:r w:rsidRPr="004133D5">
        <w:rPr>
          <w:rFonts w:ascii="Arial" w:hAnsi="Arial" w:cs="Arial"/>
          <w:sz w:val="20"/>
        </w:rPr>
        <w:tab/>
        <w:t>Income generated by certain Section 108 activities (refer to 24 CFR 570.500(a)(4)(ii);</w:t>
      </w:r>
    </w:p>
    <w:p w14:paraId="4350B00A" w14:textId="77777777" w:rsidR="00FA53F4" w:rsidRPr="004133D5" w:rsidRDefault="00FA53F4" w:rsidP="00FA53F4">
      <w:pPr>
        <w:widowControl w:val="0"/>
        <w:spacing w:before="240"/>
        <w:ind w:firstLine="720"/>
        <w:jc w:val="both"/>
        <w:rPr>
          <w:rFonts w:ascii="Arial" w:hAnsi="Arial" w:cs="Arial"/>
          <w:sz w:val="20"/>
        </w:rPr>
      </w:pPr>
      <w:r w:rsidRPr="004133D5">
        <w:rPr>
          <w:rFonts w:ascii="Arial" w:hAnsi="Arial" w:cs="Arial"/>
          <w:sz w:val="20"/>
        </w:rPr>
        <w:t xml:space="preserve">iii. </w:t>
      </w:r>
      <w:r w:rsidRPr="004133D5">
        <w:rPr>
          <w:rFonts w:ascii="Arial" w:hAnsi="Arial" w:cs="Arial"/>
          <w:sz w:val="20"/>
        </w:rPr>
        <w:tab/>
        <w:t>Proceeds from unit of general local government fundraising activities;</w:t>
      </w:r>
    </w:p>
    <w:p w14:paraId="097E3519"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iv. </w:t>
      </w:r>
      <w:r w:rsidRPr="004133D5">
        <w:rPr>
          <w:rFonts w:ascii="Arial" w:hAnsi="Arial" w:cs="Arial"/>
          <w:sz w:val="20"/>
        </w:rPr>
        <w:tab/>
        <w:t>Funds collected through special assessments to recover non-CDBG outlays of capital improvements; and</w:t>
      </w:r>
    </w:p>
    <w:p w14:paraId="49C7A745"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v. </w:t>
      </w:r>
      <w:r w:rsidRPr="004133D5">
        <w:rPr>
          <w:rFonts w:ascii="Arial" w:hAnsi="Arial" w:cs="Arial"/>
          <w:sz w:val="20"/>
        </w:rPr>
        <w:tab/>
        <w:t>Proceeds from the disposition of real property by a unit of general local government that was acquired or improved with CDBG funds five years after:</w:t>
      </w:r>
    </w:p>
    <w:p w14:paraId="0B68DBD6" w14:textId="77777777" w:rsidR="00FA53F4" w:rsidRPr="004133D5" w:rsidRDefault="00FA53F4" w:rsidP="00A40CBA">
      <w:pPr>
        <w:pStyle w:val="ListParagraph"/>
        <w:widowControl w:val="0"/>
        <w:numPr>
          <w:ilvl w:val="1"/>
          <w:numId w:val="52"/>
        </w:numPr>
        <w:spacing w:before="240"/>
        <w:ind w:hanging="360"/>
        <w:jc w:val="both"/>
        <w:rPr>
          <w:rFonts w:ascii="Arial" w:hAnsi="Arial" w:cs="Arial"/>
        </w:rPr>
      </w:pPr>
      <w:r w:rsidRPr="004133D5">
        <w:rPr>
          <w:rFonts w:ascii="Arial" w:hAnsi="Arial" w:cs="Arial"/>
        </w:rPr>
        <w:t>the termination of the unit of general local government grant agreement;</w:t>
      </w:r>
    </w:p>
    <w:p w14:paraId="50C64515" w14:textId="77777777" w:rsidR="00FA53F4" w:rsidRPr="004133D5" w:rsidRDefault="00FA53F4" w:rsidP="00A40CBA">
      <w:pPr>
        <w:pStyle w:val="ListParagraph"/>
        <w:widowControl w:val="0"/>
        <w:numPr>
          <w:ilvl w:val="1"/>
          <w:numId w:val="52"/>
        </w:numPr>
        <w:spacing w:before="240"/>
        <w:ind w:hanging="360"/>
        <w:jc w:val="both"/>
        <w:rPr>
          <w:rFonts w:ascii="Arial" w:hAnsi="Arial" w:cs="Arial"/>
        </w:rPr>
      </w:pPr>
      <w:r w:rsidRPr="004133D5">
        <w:rPr>
          <w:rFonts w:ascii="Arial" w:hAnsi="Arial" w:cs="Arial"/>
        </w:rPr>
        <w:t>the termination of the revolving loan fund administration agreement; or</w:t>
      </w:r>
    </w:p>
    <w:p w14:paraId="61551423" w14:textId="77777777" w:rsidR="00FA53F4" w:rsidRPr="004133D5" w:rsidRDefault="00FA53F4" w:rsidP="00A40CBA">
      <w:pPr>
        <w:pStyle w:val="ListParagraph"/>
        <w:widowControl w:val="0"/>
        <w:numPr>
          <w:ilvl w:val="1"/>
          <w:numId w:val="52"/>
        </w:numPr>
        <w:spacing w:before="240"/>
        <w:ind w:hanging="360"/>
        <w:jc w:val="both"/>
        <w:rPr>
          <w:rFonts w:ascii="Arial" w:hAnsi="Arial" w:cs="Arial"/>
        </w:rPr>
      </w:pPr>
      <w:r w:rsidRPr="004133D5">
        <w:rPr>
          <w:rFonts w:ascii="Arial" w:hAnsi="Arial" w:cs="Arial"/>
        </w:rPr>
        <w:t>the loss of designation as a direct recipient of the Community Development Allocation Program. (Certain conditions apply. Refer to §570.503(b)(8).)</w:t>
      </w:r>
    </w:p>
    <w:p w14:paraId="17F276EE" w14:textId="77777777" w:rsidR="00FA53F4" w:rsidRPr="004133D5" w:rsidRDefault="00FA53F4" w:rsidP="00FA53F4">
      <w:pPr>
        <w:widowControl w:val="0"/>
        <w:spacing w:before="240"/>
        <w:ind w:left="1440" w:hanging="720"/>
        <w:jc w:val="both"/>
        <w:rPr>
          <w:rFonts w:ascii="Arial" w:hAnsi="Arial" w:cs="Arial"/>
          <w:sz w:val="20"/>
        </w:rPr>
      </w:pPr>
      <w:r w:rsidRPr="004133D5">
        <w:rPr>
          <w:rFonts w:ascii="Arial" w:hAnsi="Arial" w:cs="Arial"/>
          <w:sz w:val="20"/>
        </w:rPr>
        <w:t xml:space="preserve">vi. </w:t>
      </w:r>
      <w:r w:rsidRPr="004133D5">
        <w:rPr>
          <w:rFonts w:ascii="Arial" w:hAnsi="Arial" w:cs="Arial"/>
          <w:sz w:val="20"/>
        </w:rPr>
        <w:tab/>
        <w:t>Income earned from the investment of initial proceeds of a grant advance from the U.S. Treasury, except interest earned:</w:t>
      </w:r>
    </w:p>
    <w:p w14:paraId="4BC957BC" w14:textId="77777777" w:rsidR="00FA53F4" w:rsidRPr="004133D5" w:rsidRDefault="00FA53F4" w:rsidP="00A40CBA">
      <w:pPr>
        <w:pStyle w:val="ListParagraph"/>
        <w:widowControl w:val="0"/>
        <w:numPr>
          <w:ilvl w:val="1"/>
          <w:numId w:val="52"/>
        </w:numPr>
        <w:spacing w:before="240"/>
        <w:ind w:hanging="360"/>
        <w:jc w:val="both"/>
        <w:rPr>
          <w:rFonts w:ascii="Arial" w:hAnsi="Arial" w:cs="Arial"/>
        </w:rPr>
      </w:pPr>
      <w:r w:rsidRPr="004133D5">
        <w:rPr>
          <w:rFonts w:ascii="Arial" w:hAnsi="Arial" w:cs="Arial"/>
        </w:rPr>
        <w:t>on lump sum drawdowns;</w:t>
      </w:r>
    </w:p>
    <w:p w14:paraId="0637A7E2" w14:textId="77777777" w:rsidR="00FA53F4" w:rsidRPr="004133D5" w:rsidRDefault="00FA53F4" w:rsidP="00A40CBA">
      <w:pPr>
        <w:pStyle w:val="ListParagraph"/>
        <w:widowControl w:val="0"/>
        <w:numPr>
          <w:ilvl w:val="1"/>
          <w:numId w:val="52"/>
        </w:numPr>
        <w:spacing w:before="240"/>
        <w:ind w:hanging="360"/>
        <w:jc w:val="both"/>
        <w:rPr>
          <w:rFonts w:ascii="Arial" w:hAnsi="Arial" w:cs="Arial"/>
        </w:rPr>
      </w:pPr>
      <w:r w:rsidRPr="004133D5">
        <w:rPr>
          <w:rFonts w:ascii="Arial" w:hAnsi="Arial" w:cs="Arial"/>
        </w:rPr>
        <w:t>from the investment of the initial proceeds of a grant advance;</w:t>
      </w:r>
    </w:p>
    <w:p w14:paraId="203041C0" w14:textId="77777777" w:rsidR="00FA53F4" w:rsidRPr="004133D5" w:rsidRDefault="00FA53F4" w:rsidP="00A40CBA">
      <w:pPr>
        <w:pStyle w:val="ListParagraph"/>
        <w:widowControl w:val="0"/>
        <w:numPr>
          <w:ilvl w:val="1"/>
          <w:numId w:val="52"/>
        </w:numPr>
        <w:spacing w:before="240"/>
        <w:ind w:hanging="360"/>
        <w:jc w:val="both"/>
        <w:rPr>
          <w:rFonts w:ascii="Arial" w:hAnsi="Arial" w:cs="Arial"/>
        </w:rPr>
      </w:pPr>
      <w:r w:rsidRPr="004133D5">
        <w:rPr>
          <w:rFonts w:ascii="Arial" w:hAnsi="Arial" w:cs="Arial"/>
        </w:rPr>
        <w:t>on activities determined to be ineligible; and</w:t>
      </w:r>
    </w:p>
    <w:p w14:paraId="76572283" w14:textId="77777777" w:rsidR="00FA53F4" w:rsidRPr="004133D5" w:rsidRDefault="00FA53F4" w:rsidP="00A40CBA">
      <w:pPr>
        <w:pStyle w:val="ListParagraph"/>
        <w:widowControl w:val="0"/>
        <w:numPr>
          <w:ilvl w:val="1"/>
          <w:numId w:val="52"/>
        </w:numPr>
        <w:spacing w:before="240"/>
        <w:ind w:hanging="360"/>
        <w:jc w:val="both"/>
        <w:rPr>
          <w:rFonts w:ascii="Arial" w:hAnsi="Arial" w:cs="Arial"/>
        </w:rPr>
      </w:pPr>
      <w:r w:rsidRPr="004133D5">
        <w:rPr>
          <w:rFonts w:ascii="Arial" w:hAnsi="Arial" w:cs="Arial"/>
        </w:rPr>
        <w:t>on the investment of amounts reimbursed to the CDBG program account prior to the use of the reimbursed funds for eligible purposes.</w:t>
      </w:r>
    </w:p>
    <w:p w14:paraId="07D3EB89" w14:textId="2F8416FB" w:rsidR="00FA53F4" w:rsidRPr="004133D5" w:rsidRDefault="00FA53F4" w:rsidP="00FA53F4">
      <w:pPr>
        <w:tabs>
          <w:tab w:val="left" w:pos="0"/>
        </w:tabs>
        <w:spacing w:before="240"/>
        <w:jc w:val="both"/>
        <w:rPr>
          <w:rFonts w:ascii="Arial" w:hAnsi="Arial" w:cs="Arial"/>
          <w:sz w:val="20"/>
        </w:rPr>
      </w:pPr>
      <w:r w:rsidRPr="004133D5">
        <w:rPr>
          <w:rFonts w:ascii="Arial" w:hAnsi="Arial" w:cs="Arial"/>
          <w:i/>
          <w:sz w:val="20"/>
        </w:rPr>
        <w:lastRenderedPageBreak/>
        <w:t xml:space="preserve">(Source:  </w:t>
      </w:r>
      <w:hyperlink r:id="rId117" w:anchor="d0000000etTh/a/t0000000Q1tW/kGPMLVU1oMsjqXdt1hy1w5oLQ6o6d.r41KNpxWNYWh8" w:history="1">
        <w:r>
          <w:rPr>
            <w:rStyle w:val="Hyperlink"/>
            <w:rFonts w:ascii="Arial" w:hAnsi="Arial" w:cs="Arial"/>
            <w:i/>
            <w:sz w:val="20"/>
          </w:rPr>
          <w:t>ODOD</w:t>
        </w:r>
        <w:r w:rsidRPr="004133D5">
          <w:rPr>
            <w:rStyle w:val="Hyperlink"/>
            <w:rFonts w:ascii="Arial" w:hAnsi="Arial" w:cs="Arial"/>
            <w:i/>
            <w:sz w:val="20"/>
          </w:rPr>
          <w:t xml:space="preserve"> OCD Program Policy Notice OCD 15-04</w:t>
        </w:r>
      </w:hyperlink>
      <w:r w:rsidRPr="004133D5">
        <w:rPr>
          <w:rFonts w:ascii="Arial" w:hAnsi="Arial" w:cs="Arial"/>
          <w:i/>
          <w:sz w:val="20"/>
        </w:rPr>
        <w:t xml:space="preserve"> - Program Income/Revolving Loan Fund Administration</w:t>
      </w:r>
      <w:r w:rsidRPr="004133D5">
        <w:rPr>
          <w:rStyle w:val="Hyperlink"/>
          <w:rFonts w:ascii="Arial" w:hAnsi="Arial" w:cs="Arial"/>
          <w:i/>
          <w:sz w:val="20"/>
        </w:rPr>
        <w:t>)</w:t>
      </w:r>
    </w:p>
    <w:p w14:paraId="67FFA8A1" w14:textId="77777777" w:rsidR="00FA53F4" w:rsidRPr="004133D5" w:rsidRDefault="00FA53F4" w:rsidP="00FA53F4">
      <w:pPr>
        <w:widowControl w:val="0"/>
        <w:spacing w:before="240"/>
        <w:jc w:val="both"/>
        <w:rPr>
          <w:rFonts w:ascii="Arial" w:hAnsi="Arial" w:cs="Arial"/>
          <w:sz w:val="20"/>
        </w:rPr>
      </w:pPr>
      <w:r w:rsidRPr="004133D5">
        <w:rPr>
          <w:rFonts w:ascii="Arial" w:hAnsi="Arial" w:cs="Arial"/>
          <w:sz w:val="20"/>
        </w:rPr>
        <w:t xml:space="preserve">The Grant Operations and Financial Management Policy and Procedures states the following: </w:t>
      </w:r>
    </w:p>
    <w:p w14:paraId="55F51BBA" w14:textId="77777777" w:rsidR="00FA53F4" w:rsidRPr="004133D5" w:rsidRDefault="00FA53F4" w:rsidP="00FA53F4">
      <w:pPr>
        <w:widowControl w:val="0"/>
        <w:spacing w:before="240"/>
        <w:jc w:val="both"/>
        <w:rPr>
          <w:rFonts w:ascii="Arial" w:hAnsi="Arial" w:cs="Arial"/>
          <w:sz w:val="20"/>
          <w:u w:val="single"/>
        </w:rPr>
      </w:pPr>
      <w:r w:rsidRPr="004133D5">
        <w:rPr>
          <w:rFonts w:ascii="Arial" w:hAnsi="Arial" w:cs="Arial"/>
          <w:sz w:val="20"/>
          <w:u w:val="single"/>
        </w:rPr>
        <w:t>Program Income</w:t>
      </w:r>
    </w:p>
    <w:p w14:paraId="37359659" w14:textId="4722D2DF" w:rsidR="00FA53F4" w:rsidRPr="004133D5" w:rsidRDefault="00FA53F4" w:rsidP="00FA53F4">
      <w:pPr>
        <w:autoSpaceDE w:val="0"/>
        <w:autoSpaceDN w:val="0"/>
        <w:adjustRightInd w:val="0"/>
        <w:spacing w:before="240"/>
        <w:jc w:val="both"/>
        <w:rPr>
          <w:rFonts w:ascii="Arial" w:hAnsi="Arial" w:cs="Arial"/>
          <w:color w:val="000000"/>
          <w:sz w:val="20"/>
        </w:rPr>
      </w:pPr>
      <w:r w:rsidRPr="004133D5">
        <w:rPr>
          <w:rFonts w:ascii="Arial" w:hAnsi="Arial" w:cs="Arial"/>
          <w:color w:val="000000"/>
          <w:sz w:val="20"/>
        </w:rPr>
        <w:t>As outlined in 2 CFR 200.307(d), p</w:t>
      </w:r>
      <w:r w:rsidRPr="004133D5">
        <w:rPr>
          <w:rFonts w:ascii="Arial" w:hAnsi="Arial" w:cs="Arial"/>
          <w:sz w:val="20"/>
        </w:rPr>
        <w:t xml:space="preserve">roceeds from the disposition of property, equipment, or supplies are not program income. Please refer to </w:t>
      </w:r>
      <w:hyperlink r:id="rId118" w:anchor="d0000000etTh/a/t0000000Q1tW/kGPMLVU1oMsjqXdt1hy1w5oLQ6o6d.r41KNpxWNYWh8" w:history="1">
        <w:r w:rsidRPr="004133D5">
          <w:rPr>
            <w:rStyle w:val="Hyperlink"/>
            <w:rFonts w:ascii="Arial" w:hAnsi="Arial" w:cs="Arial"/>
            <w:sz w:val="20"/>
          </w:rPr>
          <w:t>OCD Program Policy 15-04</w:t>
        </w:r>
      </w:hyperlink>
      <w:r w:rsidRPr="004133D5">
        <w:rPr>
          <w:rFonts w:ascii="Arial" w:hAnsi="Arial" w:cs="Arial"/>
          <w:sz w:val="20"/>
        </w:rPr>
        <w:t xml:space="preserve"> for the specific requirements governing program income.</w:t>
      </w:r>
    </w:p>
    <w:p w14:paraId="1DD59DC4" w14:textId="19857226" w:rsidR="00FA53F4" w:rsidRDefault="00FA53F4" w:rsidP="00FA53F4">
      <w:pPr>
        <w:spacing w:before="240"/>
        <w:jc w:val="both"/>
        <w:rPr>
          <w:rFonts w:ascii="Arial" w:hAnsi="Arial" w:cs="Arial"/>
          <w:i/>
          <w:sz w:val="20"/>
        </w:rPr>
      </w:pPr>
      <w:r w:rsidRPr="004133D5">
        <w:rPr>
          <w:rFonts w:ascii="Arial" w:hAnsi="Arial" w:cs="Arial"/>
          <w:i/>
          <w:sz w:val="20"/>
        </w:rPr>
        <w:t xml:space="preserve">(Source:  </w:t>
      </w:r>
      <w:hyperlink r:id="rId119" w:anchor="d0000000etTh/a/t0000000wrbP/1DTnUDfJ4XkMa32tbiDNcjvv9iGieguvQksyt.UbJYk" w:history="1">
        <w:r>
          <w:rPr>
            <w:rStyle w:val="Hyperlink"/>
            <w:rFonts w:ascii="Arial" w:hAnsi="Arial" w:cs="Arial"/>
            <w:i/>
            <w:sz w:val="20"/>
          </w:rPr>
          <w:t>ODOD</w:t>
        </w:r>
        <w:r w:rsidRPr="004133D5">
          <w:rPr>
            <w:rStyle w:val="Hyperlink"/>
            <w:rFonts w:ascii="Arial" w:hAnsi="Arial" w:cs="Arial"/>
            <w:i/>
            <w:sz w:val="20"/>
          </w:rPr>
          <w:t xml:space="preserve"> OCD Program Policy Notice 20-01</w:t>
        </w:r>
      </w:hyperlink>
      <w:r w:rsidRPr="004133D5">
        <w:rPr>
          <w:rFonts w:ascii="Arial" w:hAnsi="Arial" w:cs="Arial"/>
          <w:i/>
          <w:sz w:val="20"/>
        </w:rPr>
        <w:t>)</w:t>
      </w:r>
    </w:p>
    <w:p w14:paraId="27121BFB" w14:textId="77777777" w:rsidR="00FA53F4" w:rsidRPr="004133D5" w:rsidRDefault="00FA53F4" w:rsidP="00FA53F4">
      <w:pPr>
        <w:spacing w:before="240"/>
        <w:jc w:val="both"/>
        <w:rPr>
          <w:rFonts w:ascii="Arial" w:hAnsi="Arial" w:cs="Arial"/>
          <w:sz w:val="20"/>
          <w:u w:val="single"/>
        </w:rPr>
      </w:pPr>
      <w:r w:rsidRPr="004133D5">
        <w:rPr>
          <w:rFonts w:ascii="Arial" w:hAnsi="Arial" w:cs="Arial"/>
          <w:sz w:val="20"/>
          <w:u w:val="single"/>
        </w:rPr>
        <w:t xml:space="preserve">Program Income </w:t>
      </w:r>
    </w:p>
    <w:p w14:paraId="7CC8335D" w14:textId="77777777" w:rsidR="00FA53F4" w:rsidRPr="004133D5" w:rsidRDefault="00FA53F4" w:rsidP="00375F7C">
      <w:pPr>
        <w:spacing w:before="240" w:after="240"/>
        <w:jc w:val="both"/>
        <w:rPr>
          <w:rFonts w:ascii="Arial" w:hAnsi="Arial" w:cs="Arial"/>
          <w:sz w:val="20"/>
        </w:rPr>
      </w:pPr>
      <w:r w:rsidRPr="004133D5">
        <w:rPr>
          <w:rFonts w:ascii="Arial" w:hAnsi="Arial" w:cs="Arial"/>
          <w:sz w:val="20"/>
        </w:rPr>
        <w:t>Program income is gross income received by a grantee that is directly generated from the use of OCD- administered funds distributed by the state. As outlined at 2 CFR 200.307(d), proceeds from the disposition of property, equipment, or supplies are not program income. Please refer to OCD Program Policy 15-04 for the specific requirements governing program income.</w:t>
      </w:r>
    </w:p>
    <w:p w14:paraId="2767660E" w14:textId="44ACC47F" w:rsidR="00FA53F4" w:rsidRPr="004133D5" w:rsidRDefault="00FA53F4" w:rsidP="00375F7C">
      <w:pPr>
        <w:spacing w:before="240" w:after="240"/>
        <w:jc w:val="both"/>
        <w:rPr>
          <w:rFonts w:ascii="Arial" w:hAnsi="Arial" w:cs="Arial"/>
          <w:i/>
          <w:sz w:val="20"/>
        </w:rPr>
      </w:pPr>
      <w:r w:rsidRPr="004133D5">
        <w:rPr>
          <w:rFonts w:ascii="Arial" w:hAnsi="Arial" w:cs="Arial"/>
          <w:i/>
          <w:sz w:val="20"/>
        </w:rPr>
        <w:t xml:space="preserve">(Source:  </w:t>
      </w:r>
      <w:hyperlink r:id="rId120" w:anchor="d0000000etTh/a/t0000000wrbP/1DTnUDfJ4XkMa32tbiDNcjvv9iGieguvQksyt.UbJYk" w:history="1">
        <w:r>
          <w:rPr>
            <w:rStyle w:val="Hyperlink"/>
            <w:rFonts w:ascii="Arial" w:hAnsi="Arial" w:cs="Arial"/>
            <w:i/>
            <w:sz w:val="20"/>
          </w:rPr>
          <w:t>ODOD</w:t>
        </w:r>
        <w:r w:rsidRPr="004133D5">
          <w:rPr>
            <w:rStyle w:val="Hyperlink"/>
            <w:rFonts w:ascii="Arial" w:hAnsi="Arial" w:cs="Arial"/>
            <w:i/>
            <w:sz w:val="20"/>
          </w:rPr>
          <w:t xml:space="preserve"> OCD Program Policy Notice 20-01</w:t>
        </w:r>
      </w:hyperlink>
      <w:r w:rsidRPr="004133D5">
        <w:rPr>
          <w:rFonts w:ascii="Arial" w:hAnsi="Arial" w:cs="Arial"/>
          <w:i/>
          <w:sz w:val="20"/>
        </w:rPr>
        <w:t xml:space="preserve"> Page 6)</w:t>
      </w:r>
    </w:p>
    <w:p w14:paraId="73C595C6" w14:textId="6579344A" w:rsidR="00FA53F4" w:rsidRDefault="00FA53F4" w:rsidP="00375F7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4133D5">
        <w:rPr>
          <w:rFonts w:ascii="Arial" w:hAnsi="Arial" w:cs="Arial"/>
          <w:sz w:val="20"/>
        </w:rPr>
        <w:t xml:space="preserve">For additional information, see the Ohio Consolidated Plan at </w:t>
      </w:r>
      <w:hyperlink r:id="rId121" w:history="1">
        <w:r w:rsidRPr="004133D5">
          <w:rPr>
            <w:rStyle w:val="Hyperlink"/>
            <w:rFonts w:ascii="Arial" w:hAnsi="Arial" w:cs="Arial"/>
            <w:sz w:val="20"/>
          </w:rPr>
          <w:t>https://development.ohio.gov/community/community-resources/ohio-consolidated-plan</w:t>
        </w:r>
      </w:hyperlink>
      <w:r w:rsidRPr="004133D5">
        <w:rPr>
          <w:rFonts w:ascii="Arial" w:hAnsi="Arial" w:cs="Arial"/>
          <w:sz w:val="20"/>
        </w:rPr>
        <w:t>.</w:t>
      </w:r>
    </w:p>
    <w:p w14:paraId="48D3DB50" w14:textId="77777777" w:rsidR="00220BEF" w:rsidRPr="00F00D94" w:rsidRDefault="00A55B64" w:rsidP="006672EA">
      <w:pPr>
        <w:pStyle w:val="Heading3"/>
        <w:jc w:val="both"/>
        <w:rPr>
          <w:rFonts w:cs="Arial"/>
          <w:bCs/>
        </w:rPr>
      </w:pPr>
      <w:bookmarkStart w:id="63" w:name="_Toc118270911"/>
      <w:r w:rsidRPr="00F00D94">
        <w:rPr>
          <w:rFonts w:cs="Arial"/>
        </w:rPr>
        <w:t xml:space="preserve">Audit Objectives </w:t>
      </w:r>
      <w:r w:rsidR="00220BEF" w:rsidRPr="00F00D94">
        <w:rPr>
          <w:rFonts w:cs="Arial"/>
        </w:rPr>
        <w:t>and Control Testing</w:t>
      </w:r>
      <w:bookmarkEnd w:id="63"/>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3442A16A" w:rsidR="000E5EED"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2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7B3728DC" w:rsidR="000E5EED"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23" w:history="1">
        <w:r w:rsidR="000E5EED" w:rsidRPr="00F00D94">
          <w:rPr>
            <w:rStyle w:val="Hyperlink"/>
            <w:rFonts w:ascii="Arial" w:hAnsi="Arial" w:cs="Arial"/>
            <w:sz w:val="20"/>
            <w:szCs w:val="20"/>
          </w:rPr>
          <w:t>2013 COSO</w:t>
        </w:r>
      </w:hyperlink>
    </w:p>
    <w:p w14:paraId="3E1CD1AE" w14:textId="1B6B48F6" w:rsidR="000E5EED"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124"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64" w:name="_Toc118270912"/>
      <w:r w:rsidRPr="00F00D94">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65" w:name="_Toc118270913"/>
      <w:r w:rsidRPr="00F00D94">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A40CB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A40CB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A40CB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A40CB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A40CBA">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5"/>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6" w:name="L___REPORTING"/>
      <w:bookmarkStart w:id="67" w:name="_Toc442267701"/>
      <w:bookmarkStart w:id="68" w:name="_Toc118270914"/>
      <w:bookmarkEnd w:id="66"/>
      <w:r w:rsidRPr="00F00D94">
        <w:rPr>
          <w:rFonts w:cs="Arial"/>
        </w:rPr>
        <w:lastRenderedPageBreak/>
        <w:t>L.  REPORTING</w:t>
      </w:r>
      <w:bookmarkEnd w:id="67"/>
      <w:bookmarkEnd w:id="68"/>
    </w:p>
    <w:p w14:paraId="70B2BAF1" w14:textId="7DDAB578"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5FCE8976"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9" w:name="_Toc118270915"/>
      <w:r w:rsidRPr="00F00D94">
        <w:rPr>
          <w:rFonts w:cs="Arial"/>
        </w:rPr>
        <w:t xml:space="preserve">OMB </w:t>
      </w:r>
      <w:r w:rsidR="007E5B12" w:rsidRPr="00F00D94">
        <w:rPr>
          <w:rFonts w:cs="Arial"/>
        </w:rPr>
        <w:t>Compliance Requirements</w:t>
      </w:r>
      <w:bookmarkEnd w:id="6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117C5E91"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8"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3891A5E9"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2E525CE" w14:textId="77777777" w:rsidR="00375F7C" w:rsidRPr="00B47F43" w:rsidRDefault="00375F7C" w:rsidP="00375F7C">
      <w:pPr>
        <w:spacing w:before="240"/>
        <w:ind w:left="720" w:hanging="360"/>
        <w:jc w:val="both"/>
        <w:rPr>
          <w:rFonts w:ascii="Arial" w:hAnsi="Arial" w:cs="Arial"/>
          <w:b/>
          <w:sz w:val="20"/>
        </w:rPr>
      </w:pPr>
      <w:r w:rsidRPr="00B47F43">
        <w:rPr>
          <w:rFonts w:ascii="Arial" w:hAnsi="Arial" w:cs="Arial"/>
          <w:b/>
          <w:sz w:val="20"/>
        </w:rPr>
        <w:t>1.</w:t>
      </w:r>
      <w:r w:rsidRPr="00B47F43">
        <w:rPr>
          <w:rFonts w:ascii="Arial" w:hAnsi="Arial" w:cs="Arial"/>
          <w:b/>
          <w:sz w:val="20"/>
        </w:rPr>
        <w:tab/>
        <w:t>Financial Reporting</w:t>
      </w:r>
    </w:p>
    <w:p w14:paraId="2BE7FBAC" w14:textId="77777777" w:rsidR="00375F7C" w:rsidRPr="00B47F43" w:rsidRDefault="00375F7C" w:rsidP="00375F7C">
      <w:pPr>
        <w:spacing w:before="240"/>
        <w:ind w:left="1080" w:hanging="360"/>
        <w:jc w:val="both"/>
        <w:rPr>
          <w:rFonts w:ascii="Arial" w:hAnsi="Arial" w:cs="Arial"/>
          <w:sz w:val="20"/>
        </w:rPr>
      </w:pPr>
      <w:r w:rsidRPr="00B47F43">
        <w:rPr>
          <w:rFonts w:ascii="Arial" w:hAnsi="Arial" w:cs="Arial"/>
          <w:sz w:val="20"/>
        </w:rPr>
        <w:t>a.</w:t>
      </w:r>
      <w:r w:rsidRPr="00B47F43">
        <w:rPr>
          <w:rFonts w:ascii="Arial" w:hAnsi="Arial" w:cs="Arial"/>
          <w:sz w:val="20"/>
        </w:rPr>
        <w:tab/>
      </w:r>
      <w:r w:rsidRPr="00556357">
        <w:rPr>
          <w:rFonts w:ascii="Arial" w:hAnsi="Arial" w:cs="Arial"/>
          <w:i/>
          <w:sz w:val="20"/>
        </w:rPr>
        <w:t>SF-270, Request for Advance or Reimbursement</w:t>
      </w:r>
      <w:r w:rsidRPr="00B47F43">
        <w:rPr>
          <w:rFonts w:ascii="Arial" w:hAnsi="Arial" w:cs="Arial"/>
          <w:sz w:val="20"/>
        </w:rPr>
        <w:t xml:space="preserve"> – Not Applicable</w:t>
      </w:r>
    </w:p>
    <w:p w14:paraId="7DAEB2ED" w14:textId="77777777" w:rsidR="00375F7C" w:rsidRPr="003E2607" w:rsidRDefault="00375F7C" w:rsidP="003E2607">
      <w:pPr>
        <w:spacing w:before="240" w:after="240"/>
        <w:ind w:left="1080" w:hanging="360"/>
        <w:jc w:val="both"/>
        <w:rPr>
          <w:rFonts w:ascii="Arial" w:hAnsi="Arial" w:cs="Arial"/>
          <w:sz w:val="20"/>
        </w:rPr>
      </w:pPr>
      <w:r w:rsidRPr="003E2607">
        <w:rPr>
          <w:rFonts w:ascii="Arial" w:hAnsi="Arial" w:cs="Arial"/>
          <w:sz w:val="20"/>
        </w:rPr>
        <w:t>b.</w:t>
      </w:r>
      <w:r w:rsidRPr="003E2607">
        <w:rPr>
          <w:rFonts w:ascii="Arial" w:hAnsi="Arial" w:cs="Arial"/>
          <w:sz w:val="20"/>
        </w:rPr>
        <w:tab/>
      </w:r>
      <w:r w:rsidRPr="003E2607">
        <w:rPr>
          <w:rFonts w:ascii="Arial" w:hAnsi="Arial" w:cs="Arial"/>
          <w:i/>
          <w:sz w:val="20"/>
        </w:rPr>
        <w:t>SF-271, Outlay Report and Request for Reimbursement for Construction Programs</w:t>
      </w:r>
      <w:r w:rsidRPr="003E2607">
        <w:rPr>
          <w:rFonts w:ascii="Arial" w:hAnsi="Arial" w:cs="Arial"/>
          <w:sz w:val="20"/>
        </w:rPr>
        <w:t xml:space="preserve"> – Not Applicable</w:t>
      </w:r>
    </w:p>
    <w:p w14:paraId="7F05AD18" w14:textId="1C63BAD8" w:rsidR="003E2607" w:rsidRPr="003E2607" w:rsidRDefault="00375F7C" w:rsidP="003E2607">
      <w:pPr>
        <w:spacing w:before="240" w:after="240"/>
        <w:ind w:left="1080" w:hanging="360"/>
        <w:jc w:val="both"/>
        <w:rPr>
          <w:rFonts w:ascii="Arial" w:hAnsi="Arial" w:cs="Arial"/>
          <w:sz w:val="20"/>
        </w:rPr>
      </w:pPr>
      <w:r w:rsidRPr="003E2607">
        <w:rPr>
          <w:rFonts w:ascii="Arial" w:hAnsi="Arial" w:cs="Arial"/>
          <w:sz w:val="20"/>
        </w:rPr>
        <w:t>c.</w:t>
      </w:r>
      <w:r w:rsidRPr="003E2607">
        <w:rPr>
          <w:rFonts w:ascii="Arial" w:hAnsi="Arial" w:cs="Arial"/>
          <w:sz w:val="20"/>
        </w:rPr>
        <w:tab/>
      </w:r>
      <w:r w:rsidRPr="003E2607">
        <w:rPr>
          <w:rFonts w:ascii="Arial" w:hAnsi="Arial" w:cs="Arial"/>
          <w:i/>
          <w:sz w:val="20"/>
        </w:rPr>
        <w:t>SF-425, Federal Financial Report</w:t>
      </w:r>
      <w:r w:rsidRPr="003E2607">
        <w:rPr>
          <w:rFonts w:ascii="Arial" w:hAnsi="Arial" w:cs="Arial"/>
          <w:sz w:val="20"/>
        </w:rPr>
        <w:t xml:space="preserve"> – Not Applicable</w:t>
      </w:r>
      <w:r w:rsidR="003E2607" w:rsidRPr="003E2607">
        <w:rPr>
          <w:rFonts w:ascii="Arial" w:hAnsi="Arial" w:cs="Arial"/>
          <w:sz w:val="20"/>
        </w:rPr>
        <w:t xml:space="preserve"> to State CDBG and State CDBG-CV(see CPD Notice 21-11). State CDBG’s equivalent financial report is entitled the PR28 Financial Summary, or equivalent grant financial statement (see item d, below).</w:t>
      </w:r>
    </w:p>
    <w:p w14:paraId="32131CD8" w14:textId="17CE7931" w:rsidR="00375F7C" w:rsidRPr="003E2607" w:rsidRDefault="003E2607" w:rsidP="003E2607">
      <w:pPr>
        <w:spacing w:before="240" w:after="240"/>
        <w:ind w:left="1080"/>
        <w:jc w:val="both"/>
        <w:rPr>
          <w:rFonts w:ascii="Arial" w:hAnsi="Arial" w:cs="Arial"/>
          <w:sz w:val="20"/>
        </w:rPr>
      </w:pPr>
      <w:r w:rsidRPr="003E2607">
        <w:rPr>
          <w:rFonts w:ascii="Arial" w:hAnsi="Arial" w:cs="Arial"/>
          <w:sz w:val="20"/>
        </w:rPr>
        <w:t>For NSP and RHP grantees, the SF-425 is provided annually.</w:t>
      </w:r>
    </w:p>
    <w:p w14:paraId="570E4578" w14:textId="2EF83215" w:rsidR="003E2607" w:rsidRPr="003E2607" w:rsidRDefault="003E2607" w:rsidP="003E2607">
      <w:pPr>
        <w:widowControl w:val="0"/>
        <w:tabs>
          <w:tab w:val="left" w:pos="2279"/>
          <w:tab w:val="left" w:pos="2280"/>
        </w:tabs>
        <w:spacing w:after="240"/>
        <w:ind w:left="1080" w:right="273" w:hanging="360"/>
        <w:jc w:val="both"/>
        <w:rPr>
          <w:rFonts w:ascii="Arial" w:hAnsi="Arial" w:cs="Arial"/>
          <w:sz w:val="20"/>
        </w:rPr>
      </w:pPr>
      <w:r w:rsidRPr="003E2607">
        <w:rPr>
          <w:rFonts w:ascii="Arial" w:hAnsi="Arial" w:cs="Arial"/>
          <w:sz w:val="20"/>
        </w:rPr>
        <w:t>d.</w:t>
      </w:r>
      <w:r w:rsidRPr="003E2607">
        <w:rPr>
          <w:rFonts w:ascii="Arial" w:hAnsi="Arial" w:cs="Arial"/>
          <w:sz w:val="20"/>
        </w:rPr>
        <w:tab/>
      </w:r>
      <w:r w:rsidRPr="003E2607">
        <w:rPr>
          <w:rFonts w:ascii="Arial" w:hAnsi="Arial" w:cs="Arial"/>
          <w:i/>
          <w:color w:val="231F20"/>
          <w:sz w:val="20"/>
        </w:rPr>
        <w:t xml:space="preserve">PR28 Financial Summary Report (OMB No. 2506-0085) </w:t>
      </w:r>
      <w:r w:rsidRPr="003E2607">
        <w:rPr>
          <w:rFonts w:ascii="Arial" w:hAnsi="Arial" w:cs="Arial"/>
          <w:color w:val="231F20"/>
          <w:sz w:val="20"/>
        </w:rPr>
        <w:t xml:space="preserve">– This financial statement is due from each state CDBG grantee within 90 days after the close of its program year. The </w:t>
      </w:r>
      <w:r w:rsidRPr="003E2607">
        <w:rPr>
          <w:rFonts w:ascii="Arial" w:hAnsi="Arial" w:cs="Arial"/>
          <w:i/>
          <w:color w:val="231F20"/>
          <w:sz w:val="20"/>
        </w:rPr>
        <w:t xml:space="preserve">PR28 Financial Summary Report </w:t>
      </w:r>
      <w:r w:rsidRPr="003E2607">
        <w:rPr>
          <w:rFonts w:ascii="Arial" w:hAnsi="Arial" w:cs="Arial"/>
          <w:color w:val="231F20"/>
          <w:sz w:val="20"/>
        </w:rPr>
        <w:t>instructions are found in Notice CPD-21-11, which is available at</w:t>
      </w:r>
      <w:r w:rsidRPr="003E2607">
        <w:rPr>
          <w:rFonts w:ascii="Arial" w:hAnsi="Arial" w:cs="Arial"/>
          <w:color w:val="2E5497"/>
          <w:sz w:val="20"/>
        </w:rPr>
        <w:t>.</w:t>
      </w:r>
      <w:r w:rsidRPr="003E2607">
        <w:rPr>
          <w:rFonts w:ascii="Arial" w:hAnsi="Arial" w:cs="Arial"/>
          <w:color w:val="2E75B5"/>
          <w:sz w:val="20"/>
          <w:u w:val="single" w:color="2E75B5"/>
        </w:rPr>
        <w:t xml:space="preserve"> </w:t>
      </w:r>
      <w:hyperlink r:id="rId131">
        <w:r w:rsidRPr="003E2607">
          <w:rPr>
            <w:rFonts w:ascii="Arial" w:hAnsi="Arial" w:cs="Arial"/>
            <w:color w:val="2E75B5"/>
            <w:sz w:val="20"/>
            <w:u w:val="single" w:color="2E75B5"/>
          </w:rPr>
          <w:t>https://www.hud.gov/sites/dfiles/OCHCO/documents/2021-11cpdn.pdf</w:t>
        </w:r>
      </w:hyperlink>
      <w:r w:rsidRPr="003E2607">
        <w:rPr>
          <w:rFonts w:ascii="Arial" w:hAnsi="Arial" w:cs="Arial"/>
          <w:color w:val="231F20"/>
          <w:sz w:val="20"/>
        </w:rPr>
        <w:t xml:space="preserve"> and includes a checklist for the review of the report</w:t>
      </w:r>
      <w:r w:rsidRPr="003E2607">
        <w:rPr>
          <w:rFonts w:ascii="Arial" w:hAnsi="Arial" w:cs="Arial"/>
          <w:color w:val="2E5497"/>
          <w:sz w:val="20"/>
        </w:rPr>
        <w:t xml:space="preserve">. </w:t>
      </w:r>
      <w:r w:rsidRPr="003E2607">
        <w:rPr>
          <w:rFonts w:ascii="Arial" w:hAnsi="Arial" w:cs="Arial"/>
          <w:color w:val="231F20"/>
          <w:sz w:val="20"/>
        </w:rPr>
        <w:t xml:space="preserve">Auditors should find a </w:t>
      </w:r>
      <w:r w:rsidRPr="003E2607">
        <w:rPr>
          <w:rFonts w:ascii="Arial" w:hAnsi="Arial" w:cs="Arial"/>
          <w:i/>
          <w:color w:val="231F20"/>
          <w:sz w:val="20"/>
        </w:rPr>
        <w:t xml:space="preserve">PR28 Financial Summary </w:t>
      </w:r>
      <w:r w:rsidRPr="003E2607">
        <w:rPr>
          <w:rFonts w:ascii="Arial" w:hAnsi="Arial" w:cs="Arial"/>
          <w:color w:val="231F20"/>
          <w:sz w:val="20"/>
        </w:rPr>
        <w:t>for each open grant as an attachment to the Consolidated Annual Performance Report (CAPER) which are published at</w:t>
      </w:r>
      <w:hyperlink r:id="rId132">
        <w:r w:rsidRPr="003E2607">
          <w:rPr>
            <w:rFonts w:ascii="Arial" w:hAnsi="Arial" w:cs="Arial"/>
            <w:color w:val="2E75B5"/>
            <w:sz w:val="20"/>
          </w:rPr>
          <w:t xml:space="preserve"> </w:t>
        </w:r>
        <w:r w:rsidRPr="003E2607">
          <w:rPr>
            <w:rFonts w:ascii="Arial" w:hAnsi="Arial" w:cs="Arial"/>
            <w:color w:val="2E75B5"/>
            <w:sz w:val="20"/>
            <w:u w:val="single" w:color="2E75B5"/>
          </w:rPr>
          <w:t>https://www.hudexchange.info/program</w:t>
        </w:r>
      </w:hyperlink>
      <w:r w:rsidRPr="003E2607">
        <w:rPr>
          <w:rFonts w:ascii="Arial" w:hAnsi="Arial" w:cs="Arial"/>
          <w:color w:val="2E75B5"/>
          <w:sz w:val="20"/>
          <w:u w:val="single" w:color="2E75B5"/>
        </w:rPr>
        <w:t>s/conso</w:t>
      </w:r>
      <w:hyperlink r:id="rId133">
        <w:r w:rsidRPr="003E2607">
          <w:rPr>
            <w:rFonts w:ascii="Arial" w:hAnsi="Arial" w:cs="Arial"/>
            <w:color w:val="2E75B5"/>
            <w:sz w:val="20"/>
            <w:u w:val="single" w:color="2E75B5"/>
          </w:rPr>
          <w:t>lidated-plan/con-plans</w:t>
        </w:r>
      </w:hyperlink>
      <w:r w:rsidRPr="003E2607">
        <w:rPr>
          <w:rFonts w:ascii="Arial" w:hAnsi="Arial" w:cs="Arial"/>
          <w:color w:val="2E75B5"/>
          <w:sz w:val="20"/>
          <w:u w:val="single" w:color="2E75B5"/>
        </w:rPr>
        <w:t>- aaps-capers/</w:t>
      </w:r>
      <w:r w:rsidRPr="003E2607">
        <w:rPr>
          <w:rFonts w:ascii="Arial" w:hAnsi="Arial" w:cs="Arial"/>
          <w:color w:val="231F20"/>
          <w:sz w:val="20"/>
        </w:rPr>
        <w:t>.</w:t>
      </w:r>
    </w:p>
    <w:p w14:paraId="598BE6F5" w14:textId="00392D34" w:rsidR="003E2607" w:rsidRPr="003E2607" w:rsidRDefault="003E2607" w:rsidP="003E2607">
      <w:pPr>
        <w:widowControl w:val="0"/>
        <w:tabs>
          <w:tab w:val="left" w:pos="2280"/>
          <w:tab w:val="left" w:pos="2281"/>
        </w:tabs>
        <w:spacing w:after="240"/>
        <w:ind w:left="1080" w:right="217" w:hanging="360"/>
        <w:jc w:val="both"/>
        <w:rPr>
          <w:rFonts w:ascii="Arial" w:hAnsi="Arial" w:cs="Arial"/>
          <w:sz w:val="20"/>
        </w:rPr>
      </w:pPr>
      <w:r w:rsidRPr="003E2607">
        <w:rPr>
          <w:rFonts w:ascii="Arial" w:hAnsi="Arial" w:cs="Arial"/>
          <w:color w:val="231F20"/>
          <w:sz w:val="20"/>
        </w:rPr>
        <w:lastRenderedPageBreak/>
        <w:t>e.</w:t>
      </w:r>
      <w:r w:rsidRPr="003E2607">
        <w:rPr>
          <w:rFonts w:ascii="Arial" w:hAnsi="Arial" w:cs="Arial"/>
          <w:color w:val="231F20"/>
          <w:sz w:val="20"/>
        </w:rPr>
        <w:tab/>
        <w:t>The Federal Funding Accountability and Transparency Act of 2006, FFATA is applicable to State CDBG, State CDBG-CV, CDBG-DR, NSP, and RHP.</w:t>
      </w:r>
    </w:p>
    <w:p w14:paraId="7E751F8B" w14:textId="7DB9F3BA" w:rsidR="00375F7C" w:rsidRPr="003E2607" w:rsidRDefault="00375F7C" w:rsidP="003E2607">
      <w:pPr>
        <w:spacing w:before="240" w:after="240"/>
        <w:ind w:left="720" w:hanging="360"/>
        <w:jc w:val="both"/>
        <w:rPr>
          <w:rFonts w:ascii="Arial" w:hAnsi="Arial" w:cs="Arial"/>
          <w:b/>
          <w:sz w:val="20"/>
        </w:rPr>
      </w:pPr>
      <w:r w:rsidRPr="003E2607">
        <w:rPr>
          <w:rFonts w:ascii="Arial" w:hAnsi="Arial" w:cs="Arial"/>
          <w:b/>
          <w:sz w:val="20"/>
        </w:rPr>
        <w:t>2.</w:t>
      </w:r>
      <w:r w:rsidRPr="003E2607">
        <w:rPr>
          <w:rFonts w:ascii="Arial" w:hAnsi="Arial" w:cs="Arial"/>
          <w:b/>
          <w:sz w:val="20"/>
        </w:rPr>
        <w:tab/>
        <w:t>Performance Reporting</w:t>
      </w:r>
    </w:p>
    <w:p w14:paraId="51E0095C" w14:textId="5BE21CE7" w:rsidR="003E2607" w:rsidRPr="003E2607" w:rsidRDefault="003E2607" w:rsidP="003E2607">
      <w:pPr>
        <w:pStyle w:val="BodyText"/>
        <w:ind w:left="720"/>
        <w:jc w:val="both"/>
        <w:rPr>
          <w:rFonts w:ascii="Arial" w:hAnsi="Arial" w:cs="Arial"/>
          <w:sz w:val="20"/>
          <w:szCs w:val="20"/>
        </w:rPr>
      </w:pPr>
      <w:r w:rsidRPr="003E2607">
        <w:rPr>
          <w:rFonts w:ascii="Arial" w:hAnsi="Arial" w:cs="Arial"/>
          <w:color w:val="231F20"/>
          <w:sz w:val="20"/>
          <w:szCs w:val="20"/>
        </w:rPr>
        <w:t>Financial Auditors are not expected to review the following performance reports for compliance with programmatic requirements. Auditors may review whether the reports have been submitted by the required deadlines under each program. If a performance report has not been submitted, auditors should confer with the local HUD field office to determine if an extension has been</w:t>
      </w:r>
      <w:r w:rsidRPr="003E2607">
        <w:rPr>
          <w:rFonts w:ascii="Arial" w:hAnsi="Arial" w:cs="Arial"/>
          <w:color w:val="231F20"/>
          <w:spacing w:val="-16"/>
          <w:sz w:val="20"/>
          <w:szCs w:val="20"/>
        </w:rPr>
        <w:t xml:space="preserve"> </w:t>
      </w:r>
      <w:r w:rsidRPr="003E2607">
        <w:rPr>
          <w:rFonts w:ascii="Arial" w:hAnsi="Arial" w:cs="Arial"/>
          <w:color w:val="231F20"/>
          <w:sz w:val="20"/>
          <w:szCs w:val="20"/>
        </w:rPr>
        <w:t>granted.</w:t>
      </w:r>
    </w:p>
    <w:p w14:paraId="51734221" w14:textId="6844E15F" w:rsidR="003E2607" w:rsidRPr="003E2607" w:rsidRDefault="003E2607" w:rsidP="003E2607">
      <w:pPr>
        <w:spacing w:after="240"/>
        <w:ind w:left="720"/>
        <w:jc w:val="both"/>
        <w:rPr>
          <w:rFonts w:ascii="Arial" w:hAnsi="Arial" w:cs="Arial"/>
          <w:sz w:val="20"/>
        </w:rPr>
      </w:pPr>
      <w:r w:rsidRPr="003E2607">
        <w:rPr>
          <w:rFonts w:ascii="Arial" w:hAnsi="Arial" w:cs="Arial"/>
          <w:color w:val="231F20"/>
          <w:sz w:val="20"/>
        </w:rPr>
        <w:t xml:space="preserve">For State CDBG and State CDBG-CV, the </w:t>
      </w:r>
      <w:r w:rsidRPr="003E2607">
        <w:rPr>
          <w:rFonts w:ascii="Arial" w:hAnsi="Arial" w:cs="Arial"/>
          <w:i/>
          <w:color w:val="231F20"/>
          <w:sz w:val="20"/>
        </w:rPr>
        <w:t xml:space="preserve">Consolidated Annual Performance and Evaluation Report (CAPER) </w:t>
      </w:r>
      <w:r w:rsidRPr="003E2607">
        <w:rPr>
          <w:rFonts w:ascii="Arial" w:hAnsi="Arial" w:cs="Arial"/>
          <w:color w:val="231F20"/>
          <w:sz w:val="20"/>
        </w:rPr>
        <w:t>(42 USC 12708(a), 24 CFR 91.520, and 24 CFR 570.491, OMB Control Number 2506-0117) is due 90 after the close of a jurisdiction’s program year. However, the HUD Field Office is able to grant extensions.</w:t>
      </w:r>
    </w:p>
    <w:p w14:paraId="5D183208" w14:textId="2855AD0A" w:rsidR="003E2607" w:rsidRPr="003E2607" w:rsidRDefault="003E2607" w:rsidP="003E2607">
      <w:pPr>
        <w:pStyle w:val="BodyText"/>
        <w:spacing w:before="1"/>
        <w:ind w:left="720"/>
        <w:jc w:val="both"/>
        <w:rPr>
          <w:rFonts w:ascii="Arial" w:hAnsi="Arial" w:cs="Arial"/>
          <w:sz w:val="20"/>
          <w:szCs w:val="20"/>
        </w:rPr>
      </w:pPr>
      <w:r w:rsidRPr="003E2607">
        <w:rPr>
          <w:rFonts w:ascii="Arial" w:hAnsi="Arial" w:cs="Arial"/>
          <w:color w:val="231F20"/>
          <w:sz w:val="20"/>
          <w:szCs w:val="20"/>
        </w:rPr>
        <w:t xml:space="preserve">For NSP, State CDBG-DR and CDBG-MIT grantees submit the </w:t>
      </w:r>
      <w:r w:rsidRPr="003E2607">
        <w:rPr>
          <w:rFonts w:ascii="Arial" w:hAnsi="Arial" w:cs="Arial"/>
          <w:i/>
          <w:color w:val="231F20"/>
          <w:sz w:val="20"/>
          <w:szCs w:val="20"/>
        </w:rPr>
        <w:t xml:space="preserve">Quarterly Performance Report (QPR) </w:t>
      </w:r>
      <w:r w:rsidRPr="003E2607">
        <w:rPr>
          <w:rFonts w:ascii="Arial" w:hAnsi="Arial" w:cs="Arial"/>
          <w:color w:val="231F20"/>
          <w:sz w:val="20"/>
          <w:szCs w:val="20"/>
        </w:rPr>
        <w:t>is due (OMB No. 2506-0165) after the first full quarter following execution of a grant agreement with HUD.</w:t>
      </w:r>
    </w:p>
    <w:p w14:paraId="4B4DA885" w14:textId="418DA289" w:rsidR="003E2607" w:rsidRPr="003E2607" w:rsidRDefault="003E2607" w:rsidP="003E2607">
      <w:pPr>
        <w:pStyle w:val="BodyText"/>
        <w:spacing w:before="1"/>
        <w:ind w:left="720"/>
        <w:jc w:val="both"/>
        <w:rPr>
          <w:rFonts w:ascii="Arial" w:hAnsi="Arial" w:cs="Arial"/>
          <w:sz w:val="20"/>
          <w:szCs w:val="20"/>
        </w:rPr>
      </w:pPr>
      <w:r w:rsidRPr="003E2607">
        <w:rPr>
          <w:rFonts w:ascii="Arial" w:hAnsi="Arial" w:cs="Arial"/>
          <w:color w:val="231F20"/>
          <w:sz w:val="20"/>
          <w:szCs w:val="20"/>
        </w:rPr>
        <w:t>For RHP, a grantee must submit an annual performance report (including financial reports) as described in the RHP Program Notice no later than 30 days following the end of each federal fiscal year.</w:t>
      </w:r>
    </w:p>
    <w:p w14:paraId="1E051045" w14:textId="7D46CF41" w:rsidR="00375F7C" w:rsidRPr="003E2607" w:rsidRDefault="003E2607" w:rsidP="003E2607">
      <w:pPr>
        <w:pBdr>
          <w:top w:val="single" w:sz="6" w:space="0" w:color="FFFFFF"/>
          <w:left w:val="single" w:sz="6" w:space="0" w:color="FFFFFF"/>
          <w:bottom w:val="single" w:sz="6" w:space="0" w:color="FFFFFF"/>
          <w:right w:val="single" w:sz="6" w:space="0" w:color="FFFFFF"/>
        </w:pBdr>
        <w:tabs>
          <w:tab w:val="left" w:pos="-1440"/>
        </w:tabs>
        <w:spacing w:before="240" w:after="240"/>
        <w:ind w:left="720"/>
        <w:jc w:val="both"/>
        <w:rPr>
          <w:rFonts w:ascii="Arial" w:hAnsi="Arial" w:cs="Arial"/>
          <w:sz w:val="20"/>
        </w:rPr>
      </w:pPr>
      <w:r w:rsidRPr="003E2607">
        <w:rPr>
          <w:rFonts w:ascii="Arial" w:hAnsi="Arial" w:cs="Arial"/>
          <w:color w:val="231F20"/>
          <w:sz w:val="20"/>
        </w:rPr>
        <w:t xml:space="preserve">For all programs under Assistance Listing 14.228, </w:t>
      </w:r>
      <w:r w:rsidRPr="003E2607">
        <w:rPr>
          <w:rFonts w:ascii="Arial" w:hAnsi="Arial" w:cs="Arial"/>
          <w:i/>
          <w:color w:val="231F20"/>
          <w:sz w:val="20"/>
        </w:rPr>
        <w:t xml:space="preserve">Section 3 of the Housing and Urban Development Act of 1968 </w:t>
      </w:r>
      <w:r w:rsidRPr="003E2607">
        <w:rPr>
          <w:rFonts w:ascii="Arial" w:hAnsi="Arial" w:cs="Arial"/>
          <w:color w:val="231F20"/>
          <w:sz w:val="20"/>
        </w:rPr>
        <w:t>is applicable (24 CFR Part 75). A grantee is required to submit annual reports related to hiring opportunities and labor hours. Again, financial auditors are not expected to review the Section 3 performance reports for compliance with programmatic requirements. Auditors may review whether the reports have been submitted by the required deadlines under each</w:t>
      </w:r>
    </w:p>
    <w:p w14:paraId="434DD958" w14:textId="77777777" w:rsidR="00375F7C" w:rsidRPr="004133D5" w:rsidRDefault="00375F7C" w:rsidP="00375F7C">
      <w:pPr>
        <w:pBdr>
          <w:top w:val="single" w:sz="6" w:space="0" w:color="FFFFFF"/>
          <w:left w:val="single" w:sz="6" w:space="0" w:color="FFFFFF"/>
          <w:bottom w:val="single" w:sz="6" w:space="0" w:color="FFFFFF"/>
          <w:right w:val="single" w:sz="6" w:space="0" w:color="FFFFFF"/>
        </w:pBdr>
        <w:tabs>
          <w:tab w:val="left" w:pos="-1440"/>
        </w:tabs>
        <w:spacing w:before="240"/>
        <w:ind w:left="720" w:hanging="360"/>
        <w:jc w:val="both"/>
        <w:rPr>
          <w:rFonts w:ascii="Arial" w:hAnsi="Arial" w:cs="Arial"/>
          <w:sz w:val="20"/>
        </w:rPr>
      </w:pPr>
      <w:r w:rsidRPr="003E2607">
        <w:rPr>
          <w:rFonts w:ascii="Arial" w:hAnsi="Arial" w:cs="Arial"/>
          <w:sz w:val="20"/>
        </w:rPr>
        <w:t>3.</w:t>
      </w:r>
      <w:r w:rsidRPr="004133D5">
        <w:rPr>
          <w:rFonts w:ascii="Arial" w:hAnsi="Arial" w:cs="Arial"/>
          <w:sz w:val="20"/>
        </w:rPr>
        <w:tab/>
      </w:r>
      <w:r w:rsidRPr="004133D5">
        <w:rPr>
          <w:rFonts w:ascii="Arial" w:hAnsi="Arial" w:cs="Arial"/>
          <w:b/>
          <w:sz w:val="20"/>
        </w:rPr>
        <w:t>Special Reporting</w:t>
      </w:r>
      <w:r>
        <w:rPr>
          <w:rFonts w:ascii="Arial" w:hAnsi="Arial" w:cs="Arial"/>
          <w:sz w:val="20"/>
        </w:rPr>
        <w:t xml:space="preserve"> - </w:t>
      </w:r>
      <w:r w:rsidRPr="004133D5">
        <w:rPr>
          <w:rFonts w:ascii="Arial" w:hAnsi="Arial" w:cs="Arial"/>
          <w:sz w:val="20"/>
        </w:rPr>
        <w:t>Not Applicable</w:t>
      </w:r>
    </w:p>
    <w:p w14:paraId="1C97DA3D" w14:textId="77777777" w:rsidR="00375F7C" w:rsidRPr="004133D5" w:rsidRDefault="00375F7C" w:rsidP="00375F7C">
      <w:pPr>
        <w:pBdr>
          <w:top w:val="single" w:sz="6" w:space="0" w:color="FFFFFF"/>
          <w:left w:val="single" w:sz="6" w:space="0" w:color="FFFFFF"/>
          <w:bottom w:val="single" w:sz="6" w:space="0" w:color="FFFFFF"/>
          <w:right w:val="single" w:sz="6" w:space="0" w:color="FFFFFF"/>
        </w:pBdr>
        <w:tabs>
          <w:tab w:val="left" w:pos="-1440"/>
        </w:tabs>
        <w:spacing w:before="240"/>
        <w:ind w:left="720" w:hanging="360"/>
        <w:jc w:val="both"/>
        <w:rPr>
          <w:rFonts w:ascii="Arial" w:hAnsi="Arial" w:cs="Arial"/>
          <w:sz w:val="20"/>
        </w:rPr>
      </w:pPr>
      <w:r w:rsidRPr="004133D5">
        <w:rPr>
          <w:rFonts w:ascii="Arial" w:hAnsi="Arial" w:cs="Arial"/>
          <w:sz w:val="20"/>
        </w:rPr>
        <w:t>4.</w:t>
      </w:r>
      <w:r w:rsidRPr="004133D5">
        <w:rPr>
          <w:rFonts w:ascii="Arial" w:hAnsi="Arial" w:cs="Arial"/>
          <w:sz w:val="20"/>
        </w:rPr>
        <w:tab/>
      </w:r>
      <w:r w:rsidRPr="004133D5">
        <w:rPr>
          <w:rFonts w:ascii="Arial" w:hAnsi="Arial" w:cs="Arial"/>
          <w:b/>
          <w:sz w:val="20"/>
        </w:rPr>
        <w:t>Special Reporting for Federal Funding Accountability and Transparency Act</w:t>
      </w:r>
    </w:p>
    <w:p w14:paraId="089C24C3" w14:textId="77777777" w:rsidR="00375F7C" w:rsidRPr="004133D5" w:rsidRDefault="00375F7C" w:rsidP="003E2607">
      <w:pPr>
        <w:pBdr>
          <w:top w:val="single" w:sz="6" w:space="0" w:color="FFFFFF"/>
          <w:left w:val="single" w:sz="6" w:space="0" w:color="FFFFFF"/>
          <w:bottom w:val="single" w:sz="6" w:space="0" w:color="FFFFFF"/>
          <w:right w:val="single" w:sz="6" w:space="0" w:color="FFFFFF"/>
        </w:pBdr>
        <w:tabs>
          <w:tab w:val="left" w:pos="-1440"/>
        </w:tabs>
        <w:spacing w:before="240" w:after="240"/>
        <w:ind w:left="720"/>
        <w:jc w:val="both"/>
        <w:rPr>
          <w:rFonts w:ascii="Arial" w:hAnsi="Arial" w:cs="Arial"/>
          <w:sz w:val="20"/>
        </w:rPr>
      </w:pPr>
      <w:r w:rsidRPr="004133D5">
        <w:rPr>
          <w:rFonts w:ascii="Arial" w:hAnsi="Arial" w:cs="Arial"/>
          <w:sz w:val="20"/>
        </w:rPr>
        <w:t>See OMB Compliance Requirements section above for audit guidance.</w:t>
      </w:r>
    </w:p>
    <w:p w14:paraId="6567C83D" w14:textId="1290517A" w:rsidR="00A12634" w:rsidRPr="00F00D94" w:rsidRDefault="00375F7C" w:rsidP="003E260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4133D5">
        <w:rPr>
          <w:rFonts w:ascii="Arial" w:hAnsi="Arial" w:cs="Arial"/>
          <w:bCs/>
          <w:i/>
          <w:sz w:val="20"/>
        </w:rPr>
        <w:t>(Source: 202</w:t>
      </w:r>
      <w:r w:rsidR="003E2607">
        <w:rPr>
          <w:rFonts w:ascii="Arial" w:hAnsi="Arial" w:cs="Arial"/>
          <w:bCs/>
          <w:i/>
          <w:sz w:val="20"/>
        </w:rPr>
        <w:t>2</w:t>
      </w:r>
      <w:r w:rsidRPr="004133D5">
        <w:rPr>
          <w:rFonts w:ascii="Arial" w:hAnsi="Arial" w:cs="Arial"/>
          <w:bCs/>
          <w:i/>
          <w:sz w:val="20"/>
        </w:rPr>
        <w:t xml:space="preserve"> OMB Compliance Supplement, Part 4, Department of Housing and Urban Development AL 14.228 Community Development Block Grants/State’s Program and Non-Entitlement in Hawaii)</w:t>
      </w:r>
    </w:p>
    <w:p w14:paraId="5979A865" w14:textId="77777777" w:rsidR="00703F98" w:rsidRPr="00F00D94" w:rsidRDefault="00703F98" w:rsidP="006672EA">
      <w:pPr>
        <w:pStyle w:val="Heading3"/>
        <w:jc w:val="both"/>
        <w:rPr>
          <w:rFonts w:cs="Arial"/>
        </w:rPr>
      </w:pPr>
      <w:bookmarkStart w:id="70" w:name="_Toc118270916"/>
      <w:r w:rsidRPr="00F00D94">
        <w:rPr>
          <w:rFonts w:cs="Arial"/>
        </w:rPr>
        <w:t>Additional Program Specific Information</w:t>
      </w:r>
      <w:bookmarkEnd w:id="70"/>
    </w:p>
    <w:p w14:paraId="4D269A51" w14:textId="77777777" w:rsidR="00FA53F4" w:rsidRPr="00AB1773" w:rsidRDefault="00FA53F4" w:rsidP="00FA53F4">
      <w:pPr>
        <w:spacing w:before="240"/>
        <w:jc w:val="both"/>
        <w:rPr>
          <w:rFonts w:ascii="Arial" w:hAnsi="Arial" w:cs="Arial"/>
          <w:b/>
          <w:sz w:val="20"/>
        </w:rPr>
      </w:pPr>
      <w:r>
        <w:rPr>
          <w:rFonts w:ascii="Arial" w:hAnsi="Arial" w:cs="Arial"/>
          <w:b/>
          <w:sz w:val="20"/>
        </w:rPr>
        <w:t xml:space="preserve">Ohio Department of Development </w:t>
      </w:r>
    </w:p>
    <w:p w14:paraId="5CFAE84C" w14:textId="77777777" w:rsidR="00FA53F4" w:rsidRPr="004133D5" w:rsidRDefault="00FA53F4" w:rsidP="00FA53F4">
      <w:pPr>
        <w:widowControl w:val="0"/>
        <w:tabs>
          <w:tab w:val="left" w:pos="0"/>
        </w:tabs>
        <w:spacing w:before="240"/>
        <w:jc w:val="both"/>
        <w:rPr>
          <w:rFonts w:ascii="Arial" w:hAnsi="Arial" w:cs="Arial"/>
          <w:sz w:val="20"/>
        </w:rPr>
      </w:pPr>
      <w:r w:rsidRPr="004133D5">
        <w:rPr>
          <w:rFonts w:ascii="Arial" w:hAnsi="Arial" w:cs="Arial"/>
          <w:sz w:val="20"/>
        </w:rPr>
        <w:t>All Community Development Block Grant Program funds are reported to ODSA’s Office of Community Development (OCD).  There are two reports the Auditor should consider:</w:t>
      </w:r>
    </w:p>
    <w:p w14:paraId="20AE8168" w14:textId="77777777" w:rsidR="00FA53F4" w:rsidRPr="004133D5" w:rsidRDefault="00FA53F4" w:rsidP="00A40CBA">
      <w:pPr>
        <w:pStyle w:val="ListParagraph"/>
        <w:widowControl w:val="0"/>
        <w:numPr>
          <w:ilvl w:val="0"/>
          <w:numId w:val="55"/>
        </w:numPr>
        <w:tabs>
          <w:tab w:val="left" w:pos="0"/>
        </w:tabs>
        <w:spacing w:before="240"/>
        <w:ind w:left="1440"/>
        <w:jc w:val="both"/>
        <w:rPr>
          <w:rFonts w:ascii="Arial" w:hAnsi="Arial" w:cs="Arial"/>
        </w:rPr>
      </w:pPr>
      <w:r w:rsidRPr="004133D5">
        <w:rPr>
          <w:rFonts w:ascii="Arial" w:hAnsi="Arial" w:cs="Arial"/>
        </w:rPr>
        <w:t>OCEAN Draw Request</w:t>
      </w:r>
    </w:p>
    <w:p w14:paraId="61A7256E" w14:textId="77777777" w:rsidR="00FA53F4" w:rsidRPr="004133D5" w:rsidRDefault="00FA53F4" w:rsidP="00A40CBA">
      <w:pPr>
        <w:pStyle w:val="ListParagraph"/>
        <w:widowControl w:val="0"/>
        <w:numPr>
          <w:ilvl w:val="0"/>
          <w:numId w:val="55"/>
        </w:numPr>
        <w:tabs>
          <w:tab w:val="left" w:pos="0"/>
        </w:tabs>
        <w:spacing w:before="240"/>
        <w:ind w:left="1440"/>
        <w:jc w:val="both"/>
        <w:rPr>
          <w:rFonts w:ascii="Arial" w:hAnsi="Arial" w:cs="Arial"/>
        </w:rPr>
      </w:pPr>
      <w:r w:rsidRPr="004133D5">
        <w:rPr>
          <w:rFonts w:ascii="Arial" w:hAnsi="Arial" w:cs="Arial"/>
        </w:rPr>
        <w:t>Final Performance Report</w:t>
      </w:r>
    </w:p>
    <w:p w14:paraId="6453E512" w14:textId="77777777" w:rsidR="00FA53F4" w:rsidRPr="004133D5" w:rsidRDefault="00FA53F4" w:rsidP="00FA53F4">
      <w:pPr>
        <w:autoSpaceDE w:val="0"/>
        <w:autoSpaceDN w:val="0"/>
        <w:adjustRightInd w:val="0"/>
        <w:spacing w:before="240"/>
        <w:jc w:val="both"/>
        <w:rPr>
          <w:rFonts w:ascii="Arial" w:hAnsi="Arial" w:cs="Arial"/>
          <w:color w:val="000000"/>
          <w:sz w:val="20"/>
          <w:u w:val="single"/>
        </w:rPr>
      </w:pPr>
      <w:r w:rsidRPr="004133D5">
        <w:rPr>
          <w:rFonts w:ascii="Arial" w:hAnsi="Arial" w:cs="Arial"/>
          <w:color w:val="000000"/>
          <w:sz w:val="20"/>
          <w:u w:val="single"/>
        </w:rPr>
        <w:t xml:space="preserve">Draw/Disbursement Requests </w:t>
      </w:r>
    </w:p>
    <w:p w14:paraId="0187C3E7" w14:textId="77777777" w:rsidR="00FA53F4" w:rsidRPr="004133D5" w:rsidRDefault="00FA53F4" w:rsidP="00FA53F4">
      <w:pPr>
        <w:autoSpaceDE w:val="0"/>
        <w:autoSpaceDN w:val="0"/>
        <w:adjustRightInd w:val="0"/>
        <w:spacing w:before="240"/>
        <w:jc w:val="both"/>
        <w:rPr>
          <w:rFonts w:ascii="Arial" w:hAnsi="Arial" w:cs="Arial"/>
          <w:color w:val="000000"/>
          <w:sz w:val="20"/>
        </w:rPr>
      </w:pPr>
      <w:r w:rsidRPr="004133D5">
        <w:rPr>
          <w:rFonts w:ascii="Arial" w:hAnsi="Arial" w:cs="Arial"/>
          <w:color w:val="000000"/>
          <w:sz w:val="20"/>
        </w:rPr>
        <w:t xml:space="preserve">The grantee must submit an OCEAN grants management system user agreement prior to requesting grant funds. Using OCEAN, the grantee must execute a draw request each time funds are required to meet disbursement needs. </w:t>
      </w:r>
    </w:p>
    <w:p w14:paraId="507318A8" w14:textId="77777777" w:rsidR="00FA53F4" w:rsidRDefault="00FA53F4" w:rsidP="00FA53F4">
      <w:pPr>
        <w:spacing w:before="240"/>
        <w:jc w:val="both"/>
        <w:rPr>
          <w:rFonts w:ascii="Arial" w:hAnsi="Arial" w:cs="Arial"/>
          <w:color w:val="000000"/>
          <w:sz w:val="20"/>
        </w:rPr>
      </w:pPr>
      <w:r w:rsidRPr="004133D5">
        <w:rPr>
          <w:rFonts w:ascii="Arial" w:hAnsi="Arial" w:cs="Arial"/>
          <w:color w:val="000000"/>
          <w:sz w:val="20"/>
        </w:rPr>
        <w:lastRenderedPageBreak/>
        <w:t>The timing and amount of draw/disbursement requests from the state of Ohio by the grantee for activities which are free from special conditions specified in the Grant Agreement will be as close as administratively feasible to the actual disbursement needs of the grantee.</w:t>
      </w:r>
    </w:p>
    <w:p w14:paraId="6A85D785" w14:textId="112B9C15" w:rsidR="00FA53F4" w:rsidRPr="004133D5" w:rsidRDefault="00FA53F4" w:rsidP="00FA53F4">
      <w:pPr>
        <w:spacing w:before="240"/>
        <w:jc w:val="both"/>
        <w:rPr>
          <w:rFonts w:ascii="Arial" w:hAnsi="Arial" w:cs="Arial"/>
          <w:i/>
          <w:color w:val="0000FF"/>
          <w:sz w:val="20"/>
          <w:u w:val="single"/>
        </w:rPr>
      </w:pPr>
      <w:r w:rsidRPr="004133D5">
        <w:rPr>
          <w:rFonts w:ascii="Arial" w:hAnsi="Arial" w:cs="Arial"/>
          <w:i/>
          <w:sz w:val="20"/>
        </w:rPr>
        <w:t xml:space="preserve">(Source:  </w:t>
      </w:r>
      <w:hyperlink r:id="rId134" w:anchor="d0000000etTh/a/t0000000wrbP/1DTnUDfJ4XkMa32tbiDNcjvv9iGieguvQksyt.UbJYk" w:history="1">
        <w:r>
          <w:rPr>
            <w:rStyle w:val="Hyperlink"/>
            <w:rFonts w:ascii="Arial" w:hAnsi="Arial" w:cs="Arial"/>
            <w:i/>
            <w:sz w:val="20"/>
          </w:rPr>
          <w:t>ODOD</w:t>
        </w:r>
        <w:r w:rsidRPr="004133D5">
          <w:rPr>
            <w:rStyle w:val="Hyperlink"/>
            <w:rFonts w:ascii="Arial" w:hAnsi="Arial" w:cs="Arial"/>
            <w:i/>
            <w:sz w:val="20"/>
          </w:rPr>
          <w:t xml:space="preserve"> OCD Program Policy Notice 20-01</w:t>
        </w:r>
      </w:hyperlink>
      <w:r>
        <w:rPr>
          <w:rFonts w:ascii="Arial" w:hAnsi="Arial" w:cs="Arial"/>
          <w:i/>
          <w:sz w:val="20"/>
        </w:rPr>
        <w:t xml:space="preserve"> Page 6</w:t>
      </w:r>
      <w:r w:rsidRPr="004133D5">
        <w:rPr>
          <w:rFonts w:ascii="Arial" w:hAnsi="Arial" w:cs="Arial"/>
          <w:i/>
          <w:sz w:val="20"/>
        </w:rPr>
        <w:t>)</w:t>
      </w:r>
      <w:r>
        <w:rPr>
          <w:rFonts w:ascii="Arial" w:hAnsi="Arial" w:cs="Arial"/>
          <w:i/>
          <w:color w:val="0000FF"/>
          <w:sz w:val="20"/>
          <w:u w:val="single"/>
        </w:rPr>
        <w:t xml:space="preserve"> </w:t>
      </w:r>
    </w:p>
    <w:p w14:paraId="2BAA039A" w14:textId="77777777" w:rsidR="00FA53F4" w:rsidRPr="004133D5" w:rsidRDefault="00FA53F4" w:rsidP="00FA53F4">
      <w:pPr>
        <w:widowControl w:val="0"/>
        <w:spacing w:before="240"/>
        <w:jc w:val="both"/>
        <w:rPr>
          <w:rFonts w:ascii="Arial" w:hAnsi="Arial" w:cs="Arial"/>
          <w:sz w:val="20"/>
          <w:u w:val="single"/>
        </w:rPr>
      </w:pPr>
      <w:r w:rsidRPr="004133D5">
        <w:rPr>
          <w:rFonts w:ascii="Arial" w:hAnsi="Arial" w:cs="Arial"/>
          <w:sz w:val="20"/>
          <w:u w:val="single"/>
        </w:rPr>
        <w:t>Final Performance Report</w:t>
      </w:r>
    </w:p>
    <w:p w14:paraId="3458EF35" w14:textId="77777777" w:rsidR="00FA53F4" w:rsidRPr="004133D5" w:rsidRDefault="00FA53F4" w:rsidP="00FA53F4">
      <w:pPr>
        <w:widowControl w:val="0"/>
        <w:spacing w:before="240"/>
        <w:ind w:left="720" w:hanging="720"/>
        <w:jc w:val="both"/>
        <w:rPr>
          <w:rFonts w:ascii="Arial" w:hAnsi="Arial" w:cs="Arial"/>
          <w:sz w:val="20"/>
        </w:rPr>
      </w:pPr>
      <w:r w:rsidRPr="004133D5">
        <w:rPr>
          <w:rFonts w:ascii="Arial" w:hAnsi="Arial" w:cs="Arial"/>
          <w:sz w:val="20"/>
        </w:rPr>
        <w:t xml:space="preserve">a. </w:t>
      </w:r>
      <w:r w:rsidRPr="004133D5">
        <w:rPr>
          <w:rFonts w:ascii="Arial" w:hAnsi="Arial" w:cs="Arial"/>
          <w:sz w:val="20"/>
        </w:rPr>
        <w:tab/>
        <w:t>The required final performance report will be generated by OCD and distributed to the grantee via the OCEAN. The grantee must complete the required report and submit it to OCD via the OCEAN. The failure of a recipient to submit a report as required will not preclude the state from affecting a grant closeout when such action is determined to be in the best interest of the state. The failure or refusal of a recipient to comply with this requirement will be taken into account in the performance determination by the state in reviewing any further grant applications from the recipient.</w:t>
      </w:r>
    </w:p>
    <w:p w14:paraId="52DD89F0" w14:textId="77777777" w:rsidR="00FA53F4" w:rsidRPr="004133D5" w:rsidRDefault="00FA53F4" w:rsidP="00FA53F4">
      <w:pPr>
        <w:widowControl w:val="0"/>
        <w:spacing w:before="240"/>
        <w:ind w:left="720"/>
        <w:jc w:val="both"/>
        <w:rPr>
          <w:rFonts w:ascii="Arial" w:hAnsi="Arial" w:cs="Arial"/>
          <w:sz w:val="20"/>
        </w:rPr>
      </w:pPr>
      <w:r w:rsidRPr="004133D5">
        <w:rPr>
          <w:rFonts w:ascii="Arial" w:hAnsi="Arial" w:cs="Arial"/>
          <w:sz w:val="20"/>
        </w:rPr>
        <w:t>Any excess grant amount which is otherwise authorized to be retained by the recipient will be refunded to the state in the event of a recipient’s failure to furnish the report as required under this section.</w:t>
      </w:r>
    </w:p>
    <w:p w14:paraId="1801932F" w14:textId="77777777" w:rsidR="00FA53F4" w:rsidRPr="004133D5" w:rsidRDefault="00FA53F4" w:rsidP="00FA53F4">
      <w:pPr>
        <w:widowControl w:val="0"/>
        <w:spacing w:before="240"/>
        <w:ind w:left="720" w:hanging="720"/>
        <w:jc w:val="both"/>
        <w:rPr>
          <w:rFonts w:ascii="Arial" w:hAnsi="Arial" w:cs="Arial"/>
          <w:sz w:val="20"/>
        </w:rPr>
      </w:pPr>
      <w:r w:rsidRPr="004133D5">
        <w:rPr>
          <w:rFonts w:ascii="Arial" w:hAnsi="Arial" w:cs="Arial"/>
          <w:sz w:val="20"/>
        </w:rPr>
        <w:t xml:space="preserve">b. </w:t>
      </w:r>
      <w:r w:rsidRPr="004133D5">
        <w:rPr>
          <w:rFonts w:ascii="Arial" w:hAnsi="Arial" w:cs="Arial"/>
          <w:sz w:val="20"/>
        </w:rPr>
        <w:tab/>
        <w:t xml:space="preserve">A final review of the recipient’s compliance with the grant agreement and applicable laws and regulations will be made during the final audit. </w:t>
      </w:r>
    </w:p>
    <w:p w14:paraId="0F782122" w14:textId="77777777" w:rsidR="00FA53F4" w:rsidRPr="004133D5" w:rsidRDefault="00FA53F4" w:rsidP="00FA53F4">
      <w:pPr>
        <w:widowControl w:val="0"/>
        <w:tabs>
          <w:tab w:val="left" w:pos="720"/>
        </w:tabs>
        <w:spacing w:before="240"/>
        <w:ind w:left="720" w:hanging="720"/>
        <w:jc w:val="both"/>
        <w:rPr>
          <w:rFonts w:ascii="Arial" w:hAnsi="Arial" w:cs="Arial"/>
          <w:sz w:val="20"/>
        </w:rPr>
      </w:pPr>
      <w:r w:rsidRPr="004133D5">
        <w:rPr>
          <w:rFonts w:ascii="Arial" w:hAnsi="Arial" w:cs="Arial"/>
          <w:sz w:val="20"/>
        </w:rPr>
        <w:t xml:space="preserve">c. </w:t>
      </w:r>
      <w:r w:rsidRPr="004133D5">
        <w:rPr>
          <w:rFonts w:ascii="Arial" w:hAnsi="Arial" w:cs="Arial"/>
          <w:sz w:val="20"/>
        </w:rPr>
        <w:tab/>
      </w:r>
      <w:r w:rsidRPr="004133D5">
        <w:rPr>
          <w:rFonts w:ascii="Arial" w:hAnsi="Arial" w:cs="Arial"/>
          <w:sz w:val="20"/>
          <w:u w:val="single"/>
        </w:rPr>
        <w:t>Audit Submission Requirements for Federally Funded Grants:</w:t>
      </w:r>
      <w:r w:rsidRPr="004133D5">
        <w:rPr>
          <w:rFonts w:ascii="Arial" w:hAnsi="Arial" w:cs="Arial"/>
          <w:sz w:val="20"/>
        </w:rPr>
        <w:t xml:space="preserve"> Grantees expending federal funds in a fiscal year equal to or exceeding the threshold amount set forth in 2 CFR 200: Uniform Administrative Requirements, Cost Principles, and Audit Requirements for Federal Awards, must have a single audit performed.</w:t>
      </w:r>
    </w:p>
    <w:p w14:paraId="0E9BCB87" w14:textId="084029D8" w:rsidR="00FA53F4" w:rsidRDefault="00FA53F4" w:rsidP="00FA53F4">
      <w:pPr>
        <w:widowControl w:val="0"/>
        <w:tabs>
          <w:tab w:val="left" w:pos="720"/>
        </w:tabs>
        <w:spacing w:before="240"/>
        <w:ind w:left="720" w:hanging="720"/>
        <w:jc w:val="both"/>
        <w:rPr>
          <w:rFonts w:ascii="Arial" w:hAnsi="Arial" w:cs="Arial"/>
          <w:sz w:val="20"/>
        </w:rPr>
      </w:pPr>
      <w:r w:rsidRPr="004133D5">
        <w:rPr>
          <w:rFonts w:ascii="Arial" w:hAnsi="Arial" w:cs="Arial"/>
          <w:sz w:val="20"/>
        </w:rPr>
        <w:t xml:space="preserve">d. </w:t>
      </w:r>
      <w:r w:rsidRPr="004133D5">
        <w:rPr>
          <w:rFonts w:ascii="Arial" w:hAnsi="Arial" w:cs="Arial"/>
          <w:sz w:val="20"/>
        </w:rPr>
        <w:tab/>
        <w:t xml:space="preserve">Audit reports must be submitted to the Federal Audit Clearinghouse (FAC) as part of the reporting package. Within 7 days of the submission of the audit reporting package to the FAC, the grantee must submit a notification to </w:t>
      </w:r>
      <w:hyperlink r:id="rId135" w:history="1">
        <w:r w:rsidRPr="004133D5">
          <w:rPr>
            <w:rStyle w:val="Hyperlink"/>
            <w:rFonts w:ascii="Arial" w:hAnsi="Arial" w:cs="Arial"/>
            <w:sz w:val="20"/>
          </w:rPr>
          <w:t>singleaudit@development.ohio.gov</w:t>
        </w:r>
      </w:hyperlink>
      <w:r w:rsidRPr="004133D5">
        <w:rPr>
          <w:rFonts w:ascii="Arial" w:hAnsi="Arial" w:cs="Arial"/>
          <w:sz w:val="20"/>
        </w:rPr>
        <w:t>. The grantee may include a copy of the audit report with the notification submission.</w:t>
      </w:r>
    </w:p>
    <w:p w14:paraId="09DBBA09" w14:textId="1388B442" w:rsidR="00FA53F4" w:rsidRPr="004133D5" w:rsidRDefault="00FA53F4" w:rsidP="00FA53F4">
      <w:pPr>
        <w:spacing w:before="240"/>
        <w:jc w:val="both"/>
        <w:rPr>
          <w:rFonts w:ascii="Arial" w:hAnsi="Arial" w:cs="Arial"/>
          <w:i/>
          <w:color w:val="0000FF"/>
          <w:sz w:val="20"/>
          <w:u w:val="single"/>
        </w:rPr>
      </w:pPr>
      <w:r w:rsidRPr="004133D5">
        <w:rPr>
          <w:rFonts w:ascii="Arial" w:hAnsi="Arial" w:cs="Arial"/>
          <w:i/>
          <w:sz w:val="20"/>
        </w:rPr>
        <w:t xml:space="preserve">(Source:  </w:t>
      </w:r>
      <w:hyperlink r:id="rId136" w:anchor="d0000000etTh/a/t0000000wrbP/1DTnUDfJ4XkMa32tbiDNcjvv9iGieguvQksyt.UbJYk" w:history="1">
        <w:r>
          <w:rPr>
            <w:rStyle w:val="Hyperlink"/>
            <w:rFonts w:ascii="Arial" w:hAnsi="Arial" w:cs="Arial"/>
            <w:i/>
            <w:sz w:val="20"/>
          </w:rPr>
          <w:t>ODOD</w:t>
        </w:r>
        <w:r w:rsidRPr="004133D5">
          <w:rPr>
            <w:rStyle w:val="Hyperlink"/>
            <w:rFonts w:ascii="Arial" w:hAnsi="Arial" w:cs="Arial"/>
            <w:i/>
            <w:sz w:val="20"/>
          </w:rPr>
          <w:t xml:space="preserve"> OCD Program Policy Notice 20-01</w:t>
        </w:r>
      </w:hyperlink>
      <w:r>
        <w:rPr>
          <w:rFonts w:ascii="Arial" w:hAnsi="Arial" w:cs="Arial"/>
          <w:i/>
          <w:sz w:val="20"/>
        </w:rPr>
        <w:t xml:space="preserve"> Pages 9-10</w:t>
      </w:r>
      <w:r w:rsidRPr="004133D5">
        <w:rPr>
          <w:rFonts w:ascii="Arial" w:hAnsi="Arial" w:cs="Arial"/>
          <w:i/>
          <w:sz w:val="20"/>
        </w:rPr>
        <w:t>)</w:t>
      </w:r>
    </w:p>
    <w:p w14:paraId="4D7CA364" w14:textId="77777777" w:rsidR="00FA53F4" w:rsidRPr="004133D5" w:rsidRDefault="00FA53F4" w:rsidP="00FA53F4">
      <w:pPr>
        <w:spacing w:before="240"/>
        <w:jc w:val="both"/>
        <w:rPr>
          <w:rFonts w:ascii="Arial" w:hAnsi="Arial" w:cs="Arial"/>
          <w:sz w:val="20"/>
          <w:u w:val="single"/>
        </w:rPr>
      </w:pPr>
      <w:r w:rsidRPr="004133D5">
        <w:rPr>
          <w:rFonts w:ascii="Arial" w:hAnsi="Arial" w:cs="Arial"/>
          <w:sz w:val="20"/>
          <w:u w:val="single"/>
        </w:rPr>
        <w:t>Rounding Grant Funds</w:t>
      </w:r>
    </w:p>
    <w:p w14:paraId="41950F0A" w14:textId="77777777" w:rsidR="00FA53F4" w:rsidRPr="004133D5" w:rsidRDefault="00FA53F4" w:rsidP="003E2607">
      <w:pPr>
        <w:spacing w:before="240" w:after="240"/>
        <w:jc w:val="both"/>
        <w:rPr>
          <w:rFonts w:ascii="Arial" w:hAnsi="Arial" w:cs="Arial"/>
          <w:sz w:val="20"/>
        </w:rPr>
      </w:pPr>
      <w:r w:rsidRPr="004133D5">
        <w:rPr>
          <w:rFonts w:ascii="Arial" w:hAnsi="Arial" w:cs="Arial"/>
          <w:sz w:val="20"/>
        </w:rPr>
        <w:t xml:space="preserve">The amount of funds requested for each activity in the grant application should be rounded to the </w:t>
      </w:r>
      <w:r w:rsidRPr="004133D5">
        <w:rPr>
          <w:rFonts w:ascii="Arial" w:hAnsi="Arial" w:cs="Arial"/>
          <w:b/>
          <w:sz w:val="20"/>
        </w:rPr>
        <w:t>nearest one hundred dollars</w:t>
      </w:r>
      <w:r w:rsidRPr="004133D5">
        <w:rPr>
          <w:rFonts w:ascii="Arial" w:hAnsi="Arial" w:cs="Arial"/>
          <w:sz w:val="20"/>
        </w:rPr>
        <w:t>.</w:t>
      </w:r>
    </w:p>
    <w:p w14:paraId="0E6ED910" w14:textId="77777777" w:rsidR="00FA53F4" w:rsidRPr="004133D5" w:rsidRDefault="00FA53F4" w:rsidP="003E2607">
      <w:pPr>
        <w:spacing w:before="240" w:after="240"/>
        <w:jc w:val="both"/>
        <w:rPr>
          <w:rFonts w:ascii="Arial" w:hAnsi="Arial" w:cs="Arial"/>
          <w:sz w:val="20"/>
        </w:rPr>
      </w:pPr>
      <w:r w:rsidRPr="004133D5">
        <w:rPr>
          <w:rFonts w:ascii="Arial" w:hAnsi="Arial" w:cs="Arial"/>
          <w:sz w:val="20"/>
        </w:rPr>
        <w:t xml:space="preserve">Each activity in a draw request, amendment, or performance report should be rounded to the </w:t>
      </w:r>
      <w:r w:rsidRPr="004133D5">
        <w:rPr>
          <w:rFonts w:ascii="Arial" w:hAnsi="Arial" w:cs="Arial"/>
          <w:b/>
          <w:sz w:val="20"/>
        </w:rPr>
        <w:t>nearest dollar</w:t>
      </w:r>
      <w:r w:rsidRPr="004133D5">
        <w:rPr>
          <w:rFonts w:ascii="Arial" w:hAnsi="Arial" w:cs="Arial"/>
          <w:sz w:val="20"/>
        </w:rPr>
        <w:t>.</w:t>
      </w:r>
    </w:p>
    <w:p w14:paraId="4D89F9E7" w14:textId="198B280D" w:rsidR="00FA53F4" w:rsidRPr="004133D5" w:rsidRDefault="00FA53F4" w:rsidP="003E2607">
      <w:pPr>
        <w:spacing w:before="240" w:after="240"/>
        <w:jc w:val="both"/>
        <w:rPr>
          <w:rFonts w:ascii="Arial" w:hAnsi="Arial" w:cs="Arial"/>
          <w:i/>
          <w:color w:val="0000FF"/>
          <w:sz w:val="20"/>
          <w:u w:val="single"/>
        </w:rPr>
      </w:pPr>
      <w:r w:rsidRPr="004133D5">
        <w:rPr>
          <w:rFonts w:ascii="Arial" w:hAnsi="Arial" w:cs="Arial"/>
          <w:i/>
          <w:sz w:val="20"/>
        </w:rPr>
        <w:t xml:space="preserve">(Source:  </w:t>
      </w:r>
      <w:hyperlink r:id="rId137" w:anchor="d0000000etTh/a/t0000000wrbP/1DTnUDfJ4XkMa32tbiDNcjvv9iGieguvQksyt.UbJYk" w:history="1">
        <w:r>
          <w:rPr>
            <w:rStyle w:val="Hyperlink"/>
            <w:rFonts w:ascii="Arial" w:hAnsi="Arial" w:cs="Arial"/>
            <w:i/>
            <w:sz w:val="20"/>
          </w:rPr>
          <w:t>ODOD</w:t>
        </w:r>
        <w:r w:rsidRPr="004133D5">
          <w:rPr>
            <w:rStyle w:val="Hyperlink"/>
            <w:rFonts w:ascii="Arial" w:hAnsi="Arial" w:cs="Arial"/>
            <w:i/>
            <w:sz w:val="20"/>
          </w:rPr>
          <w:t xml:space="preserve"> OCD Program Policy Notice 20-01</w:t>
        </w:r>
      </w:hyperlink>
      <w:r>
        <w:rPr>
          <w:rFonts w:ascii="Arial" w:hAnsi="Arial" w:cs="Arial"/>
          <w:i/>
          <w:sz w:val="20"/>
        </w:rPr>
        <w:t>, Page 5</w:t>
      </w:r>
      <w:r w:rsidRPr="004133D5">
        <w:rPr>
          <w:rFonts w:ascii="Arial" w:hAnsi="Arial" w:cs="Arial"/>
          <w:i/>
          <w:sz w:val="20"/>
        </w:rPr>
        <w:t>)</w:t>
      </w:r>
    </w:p>
    <w:p w14:paraId="4144EA82" w14:textId="77777777" w:rsidR="00FA53F4" w:rsidRPr="004133D5" w:rsidRDefault="00FA53F4" w:rsidP="003E2607">
      <w:pPr>
        <w:spacing w:before="240" w:after="240"/>
        <w:jc w:val="both"/>
        <w:rPr>
          <w:rFonts w:ascii="Arial" w:hAnsi="Arial" w:cs="Arial"/>
          <w:sz w:val="20"/>
        </w:rPr>
      </w:pPr>
      <w:r w:rsidRPr="004133D5">
        <w:rPr>
          <w:rFonts w:ascii="Arial" w:hAnsi="Arial" w:cs="Arial"/>
          <w:sz w:val="20"/>
        </w:rPr>
        <w:t xml:space="preserve">Auditors should refer to Attachment C, Required Reports, of the OCD Grant Agreement for an outline of the required reports that the grantee must submit to OCD, including interim status reports, the final performance report and any audit reports that may be required by federal circulars and OCD policy. </w:t>
      </w:r>
    </w:p>
    <w:p w14:paraId="3098E50A" w14:textId="45926FEA" w:rsidR="00FA53F4" w:rsidRDefault="00FA53F4" w:rsidP="003E2607">
      <w:pPr>
        <w:pStyle w:val="Title"/>
        <w:widowControl w:val="0"/>
        <w:jc w:val="both"/>
        <w:rPr>
          <w:highlight w:val="yellow"/>
        </w:rPr>
      </w:pPr>
      <w:r w:rsidRPr="004133D5">
        <w:rPr>
          <w:rFonts w:ascii="Arial" w:hAnsi="Arial" w:cs="Arial"/>
          <w:b w:val="0"/>
          <w:i/>
          <w:sz w:val="20"/>
          <w:szCs w:val="20"/>
        </w:rPr>
        <w:t xml:space="preserve">(Source:  </w:t>
      </w:r>
      <w:hyperlink r:id="rId138" w:anchor="d0000000etTh/a/t0000000Q245/O.KK6oRYONe4sqtby845rYiKpRNZcv5cMsDuoNVpcxo" w:history="1">
        <w:r w:rsidRPr="004133D5">
          <w:rPr>
            <w:rStyle w:val="Hyperlink"/>
            <w:rFonts w:ascii="Arial" w:hAnsi="Arial" w:cs="Arial"/>
            <w:b w:val="0"/>
            <w:i/>
            <w:sz w:val="20"/>
            <w:szCs w:val="20"/>
          </w:rPr>
          <w:t>Ohio D</w:t>
        </w:r>
        <w:r>
          <w:rPr>
            <w:rStyle w:val="Hyperlink"/>
            <w:rFonts w:ascii="Arial" w:hAnsi="Arial" w:cs="Arial"/>
            <w:b w:val="0"/>
            <w:i/>
            <w:sz w:val="20"/>
            <w:szCs w:val="20"/>
          </w:rPr>
          <w:t>epartment of Development</w:t>
        </w:r>
        <w:r w:rsidRPr="004133D5">
          <w:rPr>
            <w:rStyle w:val="Hyperlink"/>
            <w:rFonts w:ascii="Arial" w:hAnsi="Arial" w:cs="Arial"/>
            <w:b w:val="0"/>
            <w:i/>
            <w:sz w:val="20"/>
            <w:szCs w:val="20"/>
          </w:rPr>
          <w:t xml:space="preserve"> Housing Program Manual</w:t>
        </w:r>
      </w:hyperlink>
      <w:r w:rsidRPr="004133D5">
        <w:rPr>
          <w:rFonts w:ascii="Arial" w:hAnsi="Arial" w:cs="Arial"/>
          <w:b w:val="0"/>
          <w:i/>
          <w:sz w:val="20"/>
          <w:szCs w:val="20"/>
        </w:rPr>
        <w:t xml:space="preserve"> (Non-Participating Jurisdiction Housing Handbook) </w:t>
      </w:r>
      <w:r w:rsidRPr="004133D5">
        <w:rPr>
          <w:rFonts w:ascii="Arial" w:hAnsi="Arial" w:cs="Arial"/>
          <w:b w:val="0"/>
          <w:i/>
          <w:color w:val="000000"/>
          <w:sz w:val="20"/>
          <w:szCs w:val="20"/>
        </w:rPr>
        <w:t>Section 4.B. page 24</w:t>
      </w:r>
      <w:r w:rsidRPr="004133D5">
        <w:rPr>
          <w:rFonts w:ascii="Arial" w:hAnsi="Arial" w:cs="Arial"/>
          <w:b w:val="0"/>
          <w:i/>
          <w:sz w:val="20"/>
          <w:szCs w:val="20"/>
        </w:rPr>
        <w:t>)</w:t>
      </w:r>
    </w:p>
    <w:p w14:paraId="3289C082" w14:textId="77777777" w:rsidR="00F87F25" w:rsidRPr="00F00D94" w:rsidRDefault="00A55B64" w:rsidP="00FA53F4">
      <w:pPr>
        <w:pStyle w:val="Heading3"/>
        <w:rPr>
          <w:bCs/>
        </w:rPr>
      </w:pPr>
      <w:bookmarkStart w:id="71" w:name="_Toc118270917"/>
      <w:r w:rsidRPr="00F00D94">
        <w:t>Audit Objectives</w:t>
      </w:r>
      <w:r w:rsidR="00F87F25" w:rsidRPr="00F00D94">
        <w:t xml:space="preserve"> and Control Testing</w:t>
      </w:r>
      <w:bookmarkEnd w:id="71"/>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56F5CBC5" w:rsidR="000E5EED"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39"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2E971724" w:rsidR="000E5EED"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40" w:history="1">
        <w:r w:rsidR="000E5EED" w:rsidRPr="00F00D94">
          <w:rPr>
            <w:rStyle w:val="Hyperlink"/>
            <w:rFonts w:ascii="Arial" w:hAnsi="Arial" w:cs="Arial"/>
            <w:sz w:val="20"/>
            <w:szCs w:val="20"/>
          </w:rPr>
          <w:t>2013 COSO</w:t>
        </w:r>
      </w:hyperlink>
    </w:p>
    <w:p w14:paraId="6A838A69" w14:textId="755F79FF" w:rsidR="000E5EED"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141"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2" w:name="_Toc118270918"/>
      <w:r w:rsidRPr="00F00D94">
        <w:rPr>
          <w:rFonts w:cs="Arial"/>
        </w:rPr>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3" w:name="_Toc118270919"/>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A40CB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A40CB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A40CB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A40CB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A40CBA">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2"/>
          <w:pgSz w:w="12240" w:h="15840" w:code="1"/>
          <w:pgMar w:top="1440" w:right="1440" w:bottom="1440" w:left="1440" w:header="720" w:footer="720" w:gutter="0"/>
          <w:cols w:space="720"/>
          <w:noEndnote/>
        </w:sectPr>
      </w:pPr>
    </w:p>
    <w:p w14:paraId="4D2A975C" w14:textId="0B5DA3D0" w:rsidR="007E5B12" w:rsidRPr="00F00D94" w:rsidRDefault="007E5B12" w:rsidP="006672EA">
      <w:pPr>
        <w:pStyle w:val="Heading2"/>
        <w:jc w:val="both"/>
        <w:rPr>
          <w:rFonts w:cs="Arial"/>
        </w:rPr>
      </w:pPr>
      <w:bookmarkStart w:id="74" w:name="M___SUBRECIPIENT_MONITORING__"/>
      <w:bookmarkStart w:id="75" w:name="_Toc442267703"/>
      <w:bookmarkStart w:id="76" w:name="_Toc118270920"/>
      <w:bookmarkEnd w:id="74"/>
      <w:r w:rsidRPr="00F00D94">
        <w:rPr>
          <w:rFonts w:cs="Arial"/>
        </w:rPr>
        <w:lastRenderedPageBreak/>
        <w:t>N.  SPECIAL TESTS AND PROVISIONS</w:t>
      </w:r>
      <w:bookmarkEnd w:id="75"/>
      <w:r w:rsidR="00FA53F4">
        <w:rPr>
          <w:rFonts w:cs="Arial"/>
        </w:rPr>
        <w:t xml:space="preserve"> – Wage Rate Requirements</w:t>
      </w:r>
      <w:bookmarkEnd w:id="76"/>
    </w:p>
    <w:p w14:paraId="75FD95EF" w14:textId="77777777" w:rsidR="007E5B12" w:rsidRPr="00F00D94" w:rsidRDefault="00D15062" w:rsidP="006672EA">
      <w:pPr>
        <w:pStyle w:val="Heading3"/>
        <w:jc w:val="both"/>
        <w:rPr>
          <w:rFonts w:cs="Arial"/>
        </w:rPr>
      </w:pPr>
      <w:bookmarkStart w:id="77" w:name="_Toc118270921"/>
      <w:r w:rsidRPr="00F00D94">
        <w:rPr>
          <w:rFonts w:cs="Arial"/>
        </w:rPr>
        <w:t xml:space="preserve">OMB </w:t>
      </w:r>
      <w:r w:rsidR="007E5B12" w:rsidRPr="00F00D94">
        <w:rPr>
          <w:rFonts w:cs="Arial"/>
        </w:rPr>
        <w:t>Compliance Requirements</w:t>
      </w:r>
      <w:bookmarkEnd w:id="77"/>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1C07FDC" w14:textId="0448C65F" w:rsidR="00FA53F4" w:rsidRPr="00FA53F4" w:rsidRDefault="00FA53F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FA53F4">
        <w:rPr>
          <w:rFonts w:ascii="Arial" w:hAnsi="Arial" w:cs="Arial"/>
          <w:sz w:val="20"/>
        </w:rPr>
        <w:t>The Wage Rate Requirements apply to the rehabilitation of residential property only if such property contains eight or more units. However, the requirements do not apply to volunteer work where the volunteer does not receive compensation, or is paid expenses, reasonable benefits, or a nominal fee for such services, and is not otherwise employed at any time in construction work (42 USC 5310).</w:t>
      </w:r>
    </w:p>
    <w:p w14:paraId="21D4D903" w14:textId="34CF264B" w:rsidR="00FA53F4" w:rsidRDefault="00FA53F4"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(Source: 2022 OMB Compliance Supplement, Part 4, Department of Housing and Urban Development AL 14.228 Community Development Block Grants/State’s Program and Non-Entitlement in Hawaii)</w:t>
      </w:r>
    </w:p>
    <w:p w14:paraId="3937E635" w14:textId="09FCCF22" w:rsidR="00FA53F4" w:rsidRPr="00A923FB" w:rsidRDefault="00FA53F4"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A923FB">
        <w:rPr>
          <w:rFonts w:ascii="Arial" w:hAnsi="Arial" w:cs="Arial"/>
          <w:b/>
          <w:i/>
          <w:sz w:val="20"/>
        </w:rPr>
        <w:t>US Department of Transportation Crosscutting Information:</w:t>
      </w:r>
    </w:p>
    <w:p w14:paraId="30874384" w14:textId="77777777" w:rsidR="00FA53F4" w:rsidRPr="00A923FB" w:rsidRDefault="00FA53F4" w:rsidP="00FA53F4">
      <w:pPr>
        <w:pBdr>
          <w:top w:val="single" w:sz="6" w:space="0" w:color="FFFFFF"/>
          <w:left w:val="single" w:sz="6" w:space="0" w:color="FFFFFF"/>
          <w:bottom w:val="single" w:sz="6" w:space="0" w:color="FFFFFF"/>
          <w:right w:val="single" w:sz="6" w:space="0" w:color="FFFFFF"/>
        </w:pBdr>
        <w:spacing w:before="240"/>
        <w:jc w:val="both"/>
        <w:rPr>
          <w:rFonts w:ascii="Arial" w:hAnsi="Arial" w:cs="Arial"/>
          <w:sz w:val="20"/>
        </w:rPr>
      </w:pPr>
      <w:r w:rsidRPr="00A923FB">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5035E4A3" w14:textId="77777777" w:rsidR="00FA53F4" w:rsidRPr="00A923FB" w:rsidRDefault="00FA53F4" w:rsidP="00FA53F4">
      <w:pPr>
        <w:pBdr>
          <w:top w:val="single" w:sz="6" w:space="0" w:color="FFFFFF"/>
          <w:left w:val="single" w:sz="6" w:space="0" w:color="FFFFFF"/>
          <w:bottom w:val="single" w:sz="6" w:space="0" w:color="FFFFFF"/>
          <w:right w:val="single" w:sz="6" w:space="0" w:color="FFFFFF"/>
        </w:pBdr>
        <w:spacing w:before="240"/>
        <w:jc w:val="both"/>
        <w:rPr>
          <w:rFonts w:ascii="Arial" w:hAnsi="Arial" w:cs="Arial"/>
          <w:sz w:val="20"/>
        </w:rPr>
      </w:pPr>
      <w:r w:rsidRPr="00A923FB">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sz w:val="20"/>
        </w:rPr>
        <w:t xml:space="preserve"> </w:t>
      </w:r>
      <w:r w:rsidRPr="00A923FB">
        <w:rPr>
          <w:rFonts w:ascii="Arial" w:hAnsi="Arial" w:cs="Arial"/>
          <w:sz w:val="20"/>
        </w:rPr>
        <w:t xml:space="preserve">(29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w:t>
      </w:r>
      <w:r w:rsidRPr="00A923FB">
        <w:rPr>
          <w:rFonts w:ascii="Arial" w:hAnsi="Arial" w:cs="Arial"/>
          <w:b/>
          <w:sz w:val="20"/>
        </w:rPr>
        <w:t>2 CFR Part 176, Subpart C</w:t>
      </w:r>
      <w:r w:rsidRPr="00A923FB">
        <w:rPr>
          <w:rFonts w:ascii="Arial" w:hAnsi="Arial" w:cs="Arial"/>
          <w:sz w:val="20"/>
        </w:rPr>
        <w:t>; and 2 CFR section 200.326).</w:t>
      </w:r>
    </w:p>
    <w:p w14:paraId="051D58D5" w14:textId="42A3148F" w:rsidR="00FA53F4" w:rsidRPr="003E2607" w:rsidRDefault="00FA53F4" w:rsidP="003E2607">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i/>
          <w:sz w:val="20"/>
        </w:rPr>
      </w:pPr>
      <w:r w:rsidRPr="00A923FB">
        <w:rPr>
          <w:rFonts w:ascii="Arial" w:hAnsi="Arial" w:cs="Arial"/>
          <w:sz w:val="20"/>
        </w:rPr>
        <w:t>This reporting is often done using Optional Form WH-347, which includes the required statement of compliance (OMB No. 1235-0008). The DOL, Employment Standards Administration, maintains a Davis-</w:t>
      </w:r>
      <w:r w:rsidRPr="003E2607">
        <w:rPr>
          <w:rFonts w:ascii="Arial" w:hAnsi="Arial" w:cs="Arial"/>
          <w:sz w:val="20"/>
        </w:rPr>
        <w:lastRenderedPageBreak/>
        <w:t xml:space="preserve">Bacon and Related Acts web page </w:t>
      </w:r>
      <w:hyperlink r:id="rId143" w:history="1">
        <w:r w:rsidRPr="003E2607">
          <w:rPr>
            <w:rStyle w:val="Hyperlink"/>
            <w:rFonts w:ascii="Arial" w:hAnsi="Arial" w:cs="Arial"/>
            <w:sz w:val="20"/>
          </w:rPr>
          <w:t>https:/www.dol.gov/agencies/whd/government-contracts/construction</w:t>
        </w:r>
      </w:hyperlink>
      <w:r w:rsidRPr="003E2607">
        <w:rPr>
          <w:rFonts w:ascii="Arial" w:hAnsi="Arial" w:cs="Arial"/>
          <w:sz w:val="20"/>
        </w:rPr>
        <w:t>. Optional Form WH-347 and instructions are available on this web page.</w:t>
      </w:r>
    </w:p>
    <w:p w14:paraId="7B2043F2" w14:textId="05587730" w:rsidR="008B2043" w:rsidRPr="003E2607" w:rsidRDefault="00FA53F4"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E2607">
        <w:rPr>
          <w:rFonts w:ascii="Arial" w:hAnsi="Arial" w:cs="Arial"/>
          <w:i/>
          <w:sz w:val="20"/>
        </w:rPr>
        <w:t>(Source: 2022 OMB Compliance Supplement, Department of Transportation Crosscutting Procedures)</w:t>
      </w:r>
    </w:p>
    <w:p w14:paraId="14A09B02" w14:textId="2DE1199F" w:rsidR="00FA53F4" w:rsidRPr="003E2607" w:rsidRDefault="00670F5F" w:rsidP="003E2607">
      <w:pPr>
        <w:pStyle w:val="Heading3"/>
        <w:spacing w:line="240" w:lineRule="auto"/>
        <w:jc w:val="both"/>
      </w:pPr>
      <w:bookmarkStart w:id="78" w:name="_Toc118270922"/>
      <w:r w:rsidRPr="003E2607">
        <w:rPr>
          <w:rFonts w:cs="Arial"/>
        </w:rPr>
        <w:t>Additional Program Specific Information</w:t>
      </w:r>
      <w:bookmarkEnd w:id="78"/>
    </w:p>
    <w:p w14:paraId="136C2D31" w14:textId="03B46480" w:rsidR="008D2632" w:rsidRPr="003E2607" w:rsidRDefault="00FA53F4"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E2607">
        <w:rPr>
          <w:rFonts w:ascii="Arial" w:hAnsi="Arial" w:cs="Arial"/>
          <w:sz w:val="20"/>
        </w:rPr>
        <w:t>No pass-through agency information noted.</w:t>
      </w:r>
    </w:p>
    <w:p w14:paraId="1D1C1B02" w14:textId="3A803920" w:rsidR="00FA53F4" w:rsidRPr="003E2607" w:rsidRDefault="00197FAC" w:rsidP="003E2607">
      <w:pPr>
        <w:pStyle w:val="Heading3"/>
        <w:spacing w:line="240" w:lineRule="auto"/>
        <w:jc w:val="both"/>
      </w:pPr>
      <w:bookmarkStart w:id="79" w:name="_Toc118270923"/>
      <w:r w:rsidRPr="003E2607">
        <w:rPr>
          <w:rFonts w:cs="Arial"/>
        </w:rPr>
        <w:t xml:space="preserve">Audit </w:t>
      </w:r>
      <w:r w:rsidR="00972081" w:rsidRPr="003E2607">
        <w:rPr>
          <w:rFonts w:cs="Arial"/>
        </w:rPr>
        <w:t>Objectives and</w:t>
      </w:r>
      <w:r w:rsidRPr="003E2607">
        <w:rPr>
          <w:rFonts w:cs="Arial"/>
        </w:rPr>
        <w:t xml:space="preserve"> Control Testing</w:t>
      </w:r>
      <w:bookmarkEnd w:id="79"/>
    </w:p>
    <w:p w14:paraId="43CE6737" w14:textId="641C440F" w:rsidR="00FA53F4" w:rsidRPr="00F00D94" w:rsidRDefault="000E5EED" w:rsidP="003E2607">
      <w:pPr>
        <w:pStyle w:val="BodyText"/>
        <w:jc w:val="both"/>
        <w:rPr>
          <w:rFonts w:ascii="Arial" w:hAnsi="Arial" w:cs="Arial"/>
          <w:sz w:val="20"/>
          <w:szCs w:val="20"/>
        </w:rPr>
      </w:pPr>
      <w:r w:rsidRPr="003E2607">
        <w:rPr>
          <w:rFonts w:ascii="Arial" w:hAnsi="Arial" w:cs="Arial"/>
          <w:b/>
          <w:sz w:val="20"/>
          <w:szCs w:val="20"/>
        </w:rPr>
        <w:t>Please see the following guidance links applicable to this section:</w:t>
      </w:r>
    </w:p>
    <w:p w14:paraId="724BE85E" w14:textId="2B6BDF93" w:rsidR="000E5EED"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4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646CC1FF" w:rsidR="000E5EED"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45" w:history="1">
        <w:r w:rsidR="000E5EED" w:rsidRPr="00F00D94">
          <w:rPr>
            <w:rStyle w:val="Hyperlink"/>
            <w:rFonts w:ascii="Arial" w:hAnsi="Arial" w:cs="Arial"/>
            <w:sz w:val="20"/>
            <w:szCs w:val="20"/>
          </w:rPr>
          <w:t>2013 COSO</w:t>
        </w:r>
      </w:hyperlink>
    </w:p>
    <w:p w14:paraId="59BA4CFF" w14:textId="3B5B4B4C" w:rsidR="000E5EED"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146"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573C13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36D1C58B" w14:textId="15D161BF" w:rsidR="003E2607" w:rsidRPr="003E2607" w:rsidRDefault="003E26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E2607">
        <w:rPr>
          <w:rFonts w:ascii="Arial" w:hAnsi="Arial" w:cs="Arial"/>
          <w:sz w:val="20"/>
        </w:rPr>
        <w:t>Determine whether the nonfederal entity notified contractors and subcontractors of the requirements to comply with the Wage Rate Requirements and obtained copies of certified payrolls.</w:t>
      </w:r>
    </w:p>
    <w:p w14:paraId="143E80CE" w14:textId="4EC58DAB" w:rsidR="003E2607" w:rsidRPr="00F00D94" w:rsidRDefault="003E26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E2607">
        <w:rPr>
          <w:rFonts w:ascii="Arial" w:hAnsi="Arial" w:cs="Arial"/>
          <w:i/>
          <w:sz w:val="20"/>
        </w:rPr>
        <w:t>(Source: 2022 OMB Compliance Supplement, Department of Transportation Crosscutting Procedures)</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80" w:name="_Toc118270924"/>
      <w:r w:rsidRPr="00F00D94">
        <w:rPr>
          <w:rFonts w:cs="Arial"/>
        </w:rPr>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7283B9BF" w14:textId="0EAF1FB0" w:rsidR="00FA53F4" w:rsidRPr="00A923FB" w:rsidRDefault="00FA53F4" w:rsidP="003E2607">
            <w:pPr>
              <w:spacing w:before="240" w:after="240"/>
              <w:rPr>
                <w:rFonts w:ascii="Arial" w:hAnsi="Arial" w:cs="Arial"/>
                <w:sz w:val="20"/>
              </w:rPr>
            </w:pPr>
            <w:r w:rsidRPr="00A923FB">
              <w:rPr>
                <w:rFonts w:ascii="Arial" w:hAnsi="Arial" w:cs="Arial"/>
                <w:sz w:val="20"/>
              </w:rPr>
              <w:t>Select a sample of construction contracts and subcontracts greater than $2,000 that are covered by the Wage Rate Requirements and perform the following procedures:</w:t>
            </w:r>
          </w:p>
          <w:p w14:paraId="7D1B066B" w14:textId="6F5F5A29" w:rsidR="00FA53F4" w:rsidRPr="00A923FB" w:rsidRDefault="00FA53F4" w:rsidP="003E2607">
            <w:pPr>
              <w:spacing w:before="240" w:after="240"/>
              <w:ind w:left="702" w:hanging="360"/>
              <w:rPr>
                <w:rFonts w:ascii="Arial" w:hAnsi="Arial" w:cs="Arial"/>
                <w:sz w:val="20"/>
              </w:rPr>
            </w:pPr>
            <w:r w:rsidRPr="00A923FB">
              <w:rPr>
                <w:rFonts w:ascii="Arial" w:hAnsi="Arial" w:cs="Arial"/>
                <w:sz w:val="20"/>
              </w:rPr>
              <w:t>a.</w:t>
            </w:r>
            <w:r w:rsidRPr="00A923FB">
              <w:rPr>
                <w:rFonts w:ascii="Arial" w:hAnsi="Arial" w:cs="Arial"/>
                <w:sz w:val="20"/>
              </w:rPr>
              <w:tab/>
              <w:t>Verify that the required prevailing wage rate clauses were included in the contract or subcontract.</w:t>
            </w:r>
          </w:p>
          <w:p w14:paraId="0E7C6AFF" w14:textId="3812C2B8" w:rsidR="00FA53F4" w:rsidRPr="00A923FB" w:rsidRDefault="00FA53F4" w:rsidP="003E2607">
            <w:pPr>
              <w:spacing w:after="240"/>
              <w:ind w:left="702" w:hanging="360"/>
              <w:rPr>
                <w:rFonts w:ascii="Arial" w:hAnsi="Arial" w:cs="Arial"/>
                <w:sz w:val="20"/>
              </w:rPr>
            </w:pPr>
            <w:r w:rsidRPr="00A923FB">
              <w:rPr>
                <w:rFonts w:ascii="Arial" w:hAnsi="Arial" w:cs="Arial"/>
                <w:sz w:val="20"/>
              </w:rPr>
              <w:t>b.</w:t>
            </w:r>
            <w:r w:rsidRPr="00A923FB">
              <w:rPr>
                <w:rFonts w:ascii="Arial" w:hAnsi="Arial" w:cs="Arial"/>
                <w:sz w:val="20"/>
              </w:rPr>
              <w:tab/>
              <w:t>For each week in which work was performed under the contract or subcontract, verify that the contractor or subcontractor submitted the required certified payrolls.</w:t>
            </w:r>
          </w:p>
          <w:p w14:paraId="6904E87E" w14:textId="4C729CD3" w:rsidR="00FA53F4" w:rsidRPr="00F00D94" w:rsidRDefault="00FA53F4" w:rsidP="003E2607">
            <w:pPr>
              <w:spacing w:after="240"/>
              <w:jc w:val="both"/>
              <w:rPr>
                <w:rFonts w:ascii="Arial" w:hAnsi="Arial" w:cs="Arial"/>
                <w:sz w:val="20"/>
              </w:rPr>
            </w:pPr>
            <w:r w:rsidRPr="00A923FB">
              <w:rPr>
                <w:rFonts w:ascii="Arial" w:hAnsi="Arial" w:cs="Arial"/>
                <w:sz w:val="20"/>
              </w:rPr>
              <w:t>(</w:t>
            </w:r>
            <w:r w:rsidRPr="00A923FB">
              <w:rPr>
                <w:rFonts w:ascii="Arial" w:hAnsi="Arial" w:cs="Arial"/>
                <w:b/>
                <w:sz w:val="20"/>
              </w:rPr>
              <w:t>Note</w:t>
            </w:r>
            <w:r w:rsidRPr="00A923FB">
              <w:rPr>
                <w:rFonts w:ascii="Arial" w:hAnsi="Arial" w:cs="Arial"/>
                <w:sz w:val="20"/>
              </w:rPr>
              <w:t>: 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81" w:name="_Toc118270925"/>
      <w:r w:rsidRPr="00F00D94">
        <w:rPr>
          <w:rFonts w:cs="Arial"/>
        </w:rPr>
        <w:t>Audit Implications Summary</w:t>
      </w:r>
      <w:bookmarkEnd w:id="81"/>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A40CB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A40CB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A40CB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A40CB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A40CBA">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6AAA5CCB"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FA04FA7" w14:textId="77777777" w:rsidR="00FA53F4" w:rsidRDefault="00FA53F4"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A53F4" w:rsidSect="00257772">
          <w:headerReference w:type="default" r:id="rId147"/>
          <w:pgSz w:w="12240" w:h="15840" w:code="1"/>
          <w:pgMar w:top="1440" w:right="1440" w:bottom="1440" w:left="1440" w:header="720" w:footer="720" w:gutter="0"/>
          <w:cols w:space="720"/>
          <w:docGrid w:linePitch="360"/>
        </w:sectPr>
      </w:pPr>
    </w:p>
    <w:p w14:paraId="1805FCA2" w14:textId="6D08788E" w:rsidR="00FA53F4" w:rsidRPr="00F00D94" w:rsidRDefault="00FA53F4" w:rsidP="00FA53F4">
      <w:pPr>
        <w:pStyle w:val="Heading2"/>
        <w:jc w:val="both"/>
        <w:rPr>
          <w:rFonts w:cs="Arial"/>
        </w:rPr>
      </w:pPr>
      <w:bookmarkStart w:id="82" w:name="_Toc118270926"/>
      <w:r w:rsidRPr="00F00D94">
        <w:rPr>
          <w:rFonts w:cs="Arial"/>
        </w:rPr>
        <w:lastRenderedPageBreak/>
        <w:t>N.  SPECIAL TESTS AND PROVISIONS</w:t>
      </w:r>
      <w:r>
        <w:rPr>
          <w:rFonts w:cs="Arial"/>
        </w:rPr>
        <w:t xml:space="preserve"> – Environmental Oversight</w:t>
      </w:r>
      <w:bookmarkEnd w:id="82"/>
    </w:p>
    <w:p w14:paraId="38B98F05" w14:textId="77777777" w:rsidR="00FA53F4" w:rsidRPr="00F00D94" w:rsidRDefault="00FA53F4" w:rsidP="00FA53F4">
      <w:pPr>
        <w:pStyle w:val="Heading3"/>
        <w:jc w:val="both"/>
        <w:rPr>
          <w:rFonts w:cs="Arial"/>
        </w:rPr>
      </w:pPr>
      <w:bookmarkStart w:id="83" w:name="_Toc118270927"/>
      <w:r w:rsidRPr="00F00D94">
        <w:rPr>
          <w:rFonts w:cs="Arial"/>
        </w:rPr>
        <w:t>OMB Compliance Requirements</w:t>
      </w:r>
      <w:bookmarkEnd w:id="83"/>
    </w:p>
    <w:p w14:paraId="41B08730" w14:textId="77777777" w:rsidR="00FA53F4" w:rsidRPr="00F00D94" w:rsidRDefault="00FA53F4"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C3F0425" w14:textId="77777777" w:rsidR="00FA53F4" w:rsidRPr="00F00D94" w:rsidRDefault="00FA53F4"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88ED2C4" w14:textId="77777777" w:rsidR="00FA53F4" w:rsidRPr="00F00D94" w:rsidRDefault="00FA53F4" w:rsidP="00FA53F4">
      <w:pPr>
        <w:spacing w:after="240"/>
        <w:jc w:val="both"/>
        <w:rPr>
          <w:rFonts w:ascii="Arial" w:hAnsi="Arial" w:cs="Arial"/>
          <w:i/>
          <w:sz w:val="20"/>
        </w:rPr>
      </w:pPr>
      <w:r w:rsidRPr="00F00D94">
        <w:rPr>
          <w:rFonts w:ascii="Arial" w:hAnsi="Arial" w:cs="Arial"/>
          <w:i/>
          <w:sz w:val="20"/>
        </w:rPr>
        <w:t>(Source: 2022 OMB Compliance Supplement Part 3)</w:t>
      </w:r>
    </w:p>
    <w:p w14:paraId="6A385C14" w14:textId="77777777" w:rsidR="00FA53F4" w:rsidRPr="00F00D94" w:rsidRDefault="00FA53F4" w:rsidP="00FA53F4">
      <w:pPr>
        <w:spacing w:after="240"/>
        <w:jc w:val="both"/>
        <w:rPr>
          <w:rFonts w:ascii="Arial" w:hAnsi="Arial" w:cs="Arial"/>
          <w:b/>
        </w:rPr>
      </w:pPr>
      <w:r w:rsidRPr="00F00D94">
        <w:rPr>
          <w:rFonts w:ascii="Arial" w:hAnsi="Arial" w:cs="Arial"/>
          <w:b/>
        </w:rPr>
        <w:t>Part 4 OMB Program Specific Requirements</w:t>
      </w:r>
    </w:p>
    <w:p w14:paraId="65084D43" w14:textId="77777777" w:rsidR="00FA53F4" w:rsidRPr="00FA53F4" w:rsidRDefault="00FA53F4" w:rsidP="00FA53F4">
      <w:pPr>
        <w:pStyle w:val="BodyText"/>
        <w:ind w:right="-30"/>
        <w:jc w:val="both"/>
        <w:rPr>
          <w:rFonts w:ascii="Arial" w:hAnsi="Arial" w:cs="Arial"/>
          <w:sz w:val="20"/>
          <w:szCs w:val="20"/>
        </w:rPr>
      </w:pPr>
      <w:r w:rsidRPr="00FA53F4">
        <w:rPr>
          <w:rFonts w:ascii="Arial" w:hAnsi="Arial" w:cs="Arial"/>
          <w:color w:val="231F20"/>
          <w:sz w:val="20"/>
          <w:szCs w:val="20"/>
        </w:rPr>
        <w:t>A state must assume the environmental oversight responsibilities and functions of HUD under Section 104(g) of the HCDA (42 USC 5304(g)). A state must: (1) require each of its units of general local government (subrecipients) to perform as a responsible federal official in carrying out all HUD environmental review requirements under 24 CFR Part 58, National Environmental Policy Act (NEPA), and other applicable authorities; (2) review and approve each subrecipient’s Request for Release of Funds (RROF) in accordance with the procedures provided under 24 CFR Part 58 Subpart H; (3) ensure that each subrecipient observes the statutory requirement that funds cannot be expended or obligated before the state approves its RROF and environmental certification, except as otherwise provided specifically in regulation or authorized by law; and (4) monitor and provide technical assistance to its subrecipients to ensure compliance with the environmental authorities (24 CFR Part 58) and the adequacy of environmental reviews.</w:t>
      </w:r>
    </w:p>
    <w:p w14:paraId="57106DCB" w14:textId="77777777" w:rsidR="00FA53F4" w:rsidRDefault="00FA53F4" w:rsidP="003E2607">
      <w:pPr>
        <w:pStyle w:val="BodyText"/>
        <w:ind w:right="-30"/>
        <w:jc w:val="both"/>
        <w:rPr>
          <w:rFonts w:ascii="Arial" w:hAnsi="Arial" w:cs="Arial"/>
          <w:color w:val="231F20"/>
          <w:sz w:val="20"/>
          <w:szCs w:val="20"/>
        </w:rPr>
      </w:pPr>
      <w:r w:rsidRPr="00FA53F4">
        <w:rPr>
          <w:rFonts w:ascii="Arial" w:hAnsi="Arial" w:cs="Arial"/>
          <w:color w:val="231F20"/>
          <w:sz w:val="20"/>
          <w:szCs w:val="20"/>
        </w:rPr>
        <w:t>A CDBG-DR and CDBG-MIT grantee is required to ensure every project/activity undergoes the appropriate level of environmental review and receives clearance and Authorization to Use Grant Funds (AUGF) prior to 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laws and authorities; and (c) encourages public participation</w:t>
      </w:r>
      <w:r>
        <w:rPr>
          <w:rFonts w:ascii="Arial" w:hAnsi="Arial" w:cs="Arial"/>
          <w:color w:val="231F20"/>
          <w:sz w:val="20"/>
          <w:szCs w:val="20"/>
        </w:rPr>
        <w:t>.</w:t>
      </w:r>
    </w:p>
    <w:p w14:paraId="0FE0467F" w14:textId="4F0894AE" w:rsidR="00FA53F4" w:rsidRPr="00FA53F4" w:rsidRDefault="00FA53F4" w:rsidP="003E2607">
      <w:pPr>
        <w:pStyle w:val="BodyText"/>
        <w:ind w:right="-30"/>
        <w:jc w:val="both"/>
        <w:rPr>
          <w:rFonts w:ascii="Arial" w:hAnsi="Arial" w:cs="Arial"/>
          <w:sz w:val="20"/>
          <w:szCs w:val="20"/>
        </w:rPr>
      </w:pPr>
      <w:r w:rsidRPr="00FA53F4">
        <w:rPr>
          <w:rFonts w:ascii="Arial" w:hAnsi="Arial" w:cs="Arial"/>
          <w:color w:val="231F20"/>
          <w:sz w:val="20"/>
          <w:szCs w:val="20"/>
        </w:rPr>
        <w:t xml:space="preserve">Additional CDBG-DR Environmental Review information and federal regulations can be found at </w:t>
      </w:r>
      <w:hyperlink r:id="rId148">
        <w:r w:rsidRPr="00FA53F4">
          <w:rPr>
            <w:rFonts w:ascii="Arial" w:hAnsi="Arial" w:cs="Arial"/>
            <w:color w:val="2E75B5"/>
            <w:sz w:val="20"/>
            <w:szCs w:val="20"/>
            <w:u w:val="single" w:color="2E75B5"/>
          </w:rPr>
          <w:t>https://www.hudexchange.info/program</w:t>
        </w:r>
      </w:hyperlink>
      <w:r w:rsidRPr="00FA53F4">
        <w:rPr>
          <w:rFonts w:ascii="Arial" w:hAnsi="Arial" w:cs="Arial"/>
          <w:color w:val="2E75B5"/>
          <w:sz w:val="20"/>
          <w:szCs w:val="20"/>
          <w:u w:val="single" w:color="2E75B5"/>
        </w:rPr>
        <w:t>s/</w:t>
      </w:r>
      <w:hyperlink r:id="rId149">
        <w:r w:rsidRPr="00FA53F4">
          <w:rPr>
            <w:rFonts w:ascii="Arial" w:hAnsi="Arial" w:cs="Arial"/>
            <w:color w:val="2E75B5"/>
            <w:sz w:val="20"/>
            <w:szCs w:val="20"/>
            <w:u w:val="single" w:color="2E75B5"/>
          </w:rPr>
          <w:t>environmental-review/disaster-</w:t>
        </w:r>
      </w:hyperlink>
      <w:r w:rsidRPr="00FA53F4">
        <w:rPr>
          <w:rFonts w:ascii="Arial" w:hAnsi="Arial" w:cs="Arial"/>
          <w:color w:val="2E75B5"/>
          <w:sz w:val="20"/>
          <w:szCs w:val="20"/>
        </w:rPr>
        <w:t xml:space="preserve"> </w:t>
      </w:r>
      <w:r w:rsidRPr="00FA53F4">
        <w:rPr>
          <w:rFonts w:ascii="Arial" w:hAnsi="Arial" w:cs="Arial"/>
          <w:color w:val="2E75B5"/>
          <w:sz w:val="20"/>
          <w:szCs w:val="20"/>
          <w:u w:val="single" w:color="2E75B5"/>
        </w:rPr>
        <w:t>recovery-and-environment</w:t>
      </w:r>
      <w:r w:rsidRPr="00FA53F4">
        <w:rPr>
          <w:rFonts w:ascii="Arial" w:hAnsi="Arial" w:cs="Arial"/>
          <w:color w:val="231F20"/>
          <w:sz w:val="20"/>
          <w:szCs w:val="20"/>
        </w:rPr>
        <w:t>.</w:t>
      </w:r>
    </w:p>
    <w:p w14:paraId="0F3151EC" w14:textId="72D2D762" w:rsidR="00FA53F4" w:rsidRPr="00F00D94" w:rsidRDefault="00FA53F4"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2022 OMB Compliance Supplement, Part 4, Department of Housing and Urban Development AL 14.228 Community Development Block Grants/State’s Program and Non-Entitlement in Hawaii)</w:t>
      </w:r>
    </w:p>
    <w:p w14:paraId="7220785D" w14:textId="77777777" w:rsidR="00FA53F4" w:rsidRPr="00F00D94" w:rsidRDefault="00FA53F4" w:rsidP="003E2607">
      <w:pPr>
        <w:pStyle w:val="Heading3"/>
        <w:jc w:val="both"/>
        <w:rPr>
          <w:rFonts w:cs="Arial"/>
        </w:rPr>
      </w:pPr>
      <w:bookmarkStart w:id="84" w:name="_Toc118270928"/>
      <w:r w:rsidRPr="00F00D94">
        <w:rPr>
          <w:rFonts w:cs="Arial"/>
        </w:rPr>
        <w:lastRenderedPageBreak/>
        <w:t>Additional Program Specific Information</w:t>
      </w:r>
      <w:bookmarkEnd w:id="84"/>
    </w:p>
    <w:p w14:paraId="76108964" w14:textId="77777777" w:rsidR="00A40CBA" w:rsidRDefault="00A40CBA"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Ohio Development Services Agency</w:t>
      </w:r>
    </w:p>
    <w:p w14:paraId="60C2A6BF" w14:textId="5C690396" w:rsidR="00A40CBA" w:rsidRDefault="00A40CBA"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None noted.</w:t>
      </w:r>
    </w:p>
    <w:p w14:paraId="5F30D47D" w14:textId="43BB7BBE" w:rsidR="00A40CBA" w:rsidRDefault="00A40CBA"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green"/>
        </w:rPr>
      </w:pPr>
      <w:r>
        <w:rPr>
          <w:rFonts w:ascii="Arial" w:hAnsi="Arial" w:cs="Arial"/>
          <w:sz w:val="20"/>
        </w:rPr>
        <w:t>NOTE:  While this is a State requirement, all pass-through entities should assume oversight responsibilities whether it is a State or a local government.</w:t>
      </w:r>
    </w:p>
    <w:p w14:paraId="74D00BDE" w14:textId="0A86F13B" w:rsidR="00FA53F4" w:rsidRPr="00FA53F4" w:rsidRDefault="00A40CBA"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highlight w:val="green"/>
        </w:rPr>
        <w:t>(Source: AOS CFAE)</w:t>
      </w:r>
    </w:p>
    <w:p w14:paraId="30A51F86" w14:textId="3FA474BE" w:rsidR="00FA53F4" w:rsidRDefault="00FA53F4" w:rsidP="003E2607">
      <w:pPr>
        <w:pStyle w:val="Heading3"/>
        <w:spacing w:line="240" w:lineRule="auto"/>
        <w:jc w:val="both"/>
      </w:pPr>
      <w:bookmarkStart w:id="85" w:name="_Toc118270929"/>
      <w:r w:rsidRPr="00F00D94">
        <w:rPr>
          <w:rFonts w:cs="Arial"/>
        </w:rPr>
        <w:t>Audit Objectives and Control Testing</w:t>
      </w:r>
      <w:bookmarkEnd w:id="85"/>
    </w:p>
    <w:p w14:paraId="0D1ED44A" w14:textId="231F69FA" w:rsidR="00FA53F4" w:rsidRPr="00FA53F4" w:rsidRDefault="00FA53F4" w:rsidP="003E2607">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4C617400" w14:textId="72AFB587" w:rsidR="00FA53F4"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50" w:history="1">
        <w:r w:rsidR="00FA53F4" w:rsidRPr="00F00D94">
          <w:rPr>
            <w:rStyle w:val="Hyperlink"/>
            <w:rFonts w:ascii="Arial" w:hAnsi="Arial" w:cs="Arial"/>
            <w:sz w:val="20"/>
            <w:szCs w:val="20"/>
          </w:rPr>
          <w:t>Part 6</w:t>
        </w:r>
      </w:hyperlink>
      <w:r w:rsidR="00FA53F4" w:rsidRPr="00F00D94">
        <w:rPr>
          <w:rFonts w:ascii="Arial" w:hAnsi="Arial" w:cs="Arial"/>
          <w:sz w:val="20"/>
          <w:szCs w:val="20"/>
        </w:rPr>
        <w:t xml:space="preserve"> (Internal Control) of the OMB Compliance Supplement</w:t>
      </w:r>
    </w:p>
    <w:p w14:paraId="51AC124B" w14:textId="5EA867D0" w:rsidR="00FA53F4"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51" w:history="1">
        <w:r w:rsidR="00FA53F4" w:rsidRPr="00F00D94">
          <w:rPr>
            <w:rStyle w:val="Hyperlink"/>
            <w:rFonts w:ascii="Arial" w:hAnsi="Arial" w:cs="Arial"/>
            <w:sz w:val="20"/>
            <w:szCs w:val="20"/>
          </w:rPr>
          <w:t>2013 COSO</w:t>
        </w:r>
      </w:hyperlink>
    </w:p>
    <w:p w14:paraId="5146BAEF" w14:textId="7155B5E7" w:rsidR="00FA53F4"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152" w:history="1">
        <w:r w:rsidR="00FA53F4" w:rsidRPr="00F00D94">
          <w:rPr>
            <w:rStyle w:val="Hyperlink"/>
            <w:rFonts w:ascii="Arial" w:hAnsi="Arial" w:cs="Arial"/>
            <w:sz w:val="20"/>
            <w:szCs w:val="20"/>
          </w:rPr>
          <w:t>GAO’s 2014 Green Book</w:t>
        </w:r>
      </w:hyperlink>
    </w:p>
    <w:p w14:paraId="217E4E0C" w14:textId="77777777" w:rsidR="00FA53F4" w:rsidRPr="00F00D94" w:rsidRDefault="00FA53F4" w:rsidP="00FA53F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0584F96E" w14:textId="77777777" w:rsidR="00FA53F4" w:rsidRPr="00F00D94" w:rsidRDefault="00FA53F4" w:rsidP="00FA53F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5961A6FC" w14:textId="77777777" w:rsidR="00FA53F4" w:rsidRPr="00F00D94" w:rsidRDefault="00FA53F4" w:rsidP="00FA53F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24FE9F7" w14:textId="6DFE5424" w:rsidR="00FA53F4" w:rsidRDefault="00FA53F4"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0EEDDE4" w14:textId="119BABF5" w:rsidR="003E2607" w:rsidRPr="003E2607" w:rsidRDefault="003E2607"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E2607">
        <w:rPr>
          <w:rFonts w:ascii="Arial" w:hAnsi="Arial" w:cs="Arial"/>
          <w:sz w:val="20"/>
        </w:rPr>
        <w:t>Determine whether a state carries out its environmental oversight responsibilities and functions.</w:t>
      </w:r>
    </w:p>
    <w:p w14:paraId="26381766" w14:textId="20AD70A5" w:rsidR="003E2607" w:rsidRPr="00F00D94" w:rsidRDefault="003E2607"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2022 OMB Compliance Supplement, Part 4, Department of Housing and Urban Development AL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FA53F4" w:rsidRPr="00F00D94" w14:paraId="15FF98AF" w14:textId="77777777" w:rsidTr="008E1A98">
        <w:tc>
          <w:tcPr>
            <w:tcW w:w="5000" w:type="pct"/>
            <w:shd w:val="clear" w:color="auto" w:fill="548DD4" w:themeFill="text2" w:themeFillTint="99"/>
          </w:tcPr>
          <w:p w14:paraId="1ECF6919" w14:textId="77777777" w:rsidR="00FA53F4" w:rsidRPr="00F00D94" w:rsidRDefault="00FA53F4" w:rsidP="008E1A98">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FA53F4" w:rsidRPr="00F00D94" w14:paraId="3EC0F2BA" w14:textId="77777777" w:rsidTr="008E1A98">
        <w:tc>
          <w:tcPr>
            <w:tcW w:w="5000" w:type="pct"/>
          </w:tcPr>
          <w:p w14:paraId="099138AF" w14:textId="77777777" w:rsidR="00FA53F4" w:rsidRPr="00F00D94" w:rsidRDefault="00FA53F4" w:rsidP="008E1A9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3385383" w14:textId="77777777" w:rsidR="00FA53F4" w:rsidRPr="00F00D94" w:rsidRDefault="00FA53F4" w:rsidP="008E1A98">
            <w:pPr>
              <w:pStyle w:val="AuditProcedureHeading"/>
              <w:spacing w:after="240"/>
              <w:jc w:val="both"/>
              <w:rPr>
                <w:rFonts w:cs="Arial"/>
                <w:b/>
                <w:bCs/>
                <w:szCs w:val="20"/>
                <w:u w:val="single"/>
              </w:rPr>
            </w:pPr>
          </w:p>
          <w:p w14:paraId="42E89C6F" w14:textId="77777777" w:rsidR="00FA53F4" w:rsidRPr="00F00D94" w:rsidRDefault="00FA53F4" w:rsidP="008E1A9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0C631FA" w14:textId="77777777" w:rsidR="00FA53F4" w:rsidRPr="00F00D94" w:rsidRDefault="00FA53F4" w:rsidP="008E1A98">
            <w:pPr>
              <w:pStyle w:val="AuditProcedureHeading"/>
              <w:spacing w:after="240"/>
              <w:jc w:val="both"/>
              <w:rPr>
                <w:rFonts w:cs="Arial"/>
                <w:b/>
                <w:bCs/>
                <w:szCs w:val="20"/>
                <w:u w:val="single"/>
              </w:rPr>
            </w:pPr>
          </w:p>
          <w:p w14:paraId="7E7833FC" w14:textId="77777777" w:rsidR="00FA53F4" w:rsidRPr="00F00D94" w:rsidRDefault="00FA53F4" w:rsidP="008E1A9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46F479A" w14:textId="77777777" w:rsidR="00FA53F4" w:rsidRPr="00F00D94" w:rsidRDefault="00FA53F4" w:rsidP="008E1A98">
            <w:pPr>
              <w:spacing w:after="240"/>
              <w:jc w:val="both"/>
              <w:rPr>
                <w:rFonts w:ascii="Arial" w:hAnsi="Arial" w:cs="Arial"/>
                <w:b/>
                <w:sz w:val="20"/>
                <w:u w:val="single"/>
              </w:rPr>
            </w:pPr>
          </w:p>
          <w:p w14:paraId="1C1ABEEE" w14:textId="77777777" w:rsidR="00FA53F4" w:rsidRPr="00F00D94" w:rsidRDefault="00FA53F4" w:rsidP="008E1A98">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91B7E16" w14:textId="77777777" w:rsidR="00FA53F4" w:rsidRPr="00C35E5F" w:rsidRDefault="00FA53F4" w:rsidP="008E1A98">
            <w:pPr>
              <w:spacing w:after="240"/>
              <w:jc w:val="both"/>
              <w:rPr>
                <w:rFonts w:ascii="Arial" w:eastAsiaTheme="minorHAnsi" w:hAnsi="Arial" w:cs="Arial"/>
                <w:sz w:val="20"/>
                <w:szCs w:val="20"/>
              </w:rPr>
            </w:pPr>
          </w:p>
        </w:tc>
      </w:tr>
    </w:tbl>
    <w:p w14:paraId="0B2C9028" w14:textId="77777777" w:rsidR="00FA53F4" w:rsidRPr="00F00D94" w:rsidRDefault="00FA53F4" w:rsidP="00FA53F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7A3060E" w14:textId="77777777" w:rsidR="00FA53F4" w:rsidRPr="00F00D94" w:rsidRDefault="00FA53F4" w:rsidP="00FA53F4">
      <w:pPr>
        <w:pStyle w:val="Heading3"/>
        <w:jc w:val="both"/>
        <w:rPr>
          <w:rFonts w:cs="Arial"/>
        </w:rPr>
      </w:pPr>
      <w:bookmarkStart w:id="86" w:name="_Toc118270930"/>
      <w:r w:rsidRPr="00F00D94">
        <w:rPr>
          <w:rFonts w:cs="Arial"/>
        </w:rPr>
        <w:t>Suggested Audit Procedures</w:t>
      </w:r>
      <w:bookmarkEnd w:id="86"/>
    </w:p>
    <w:tbl>
      <w:tblPr>
        <w:tblStyle w:val="TableGrid"/>
        <w:tblW w:w="0" w:type="auto"/>
        <w:tblLayout w:type="fixed"/>
        <w:tblLook w:val="04A0" w:firstRow="1" w:lastRow="0" w:firstColumn="1" w:lastColumn="0" w:noHBand="0" w:noVBand="1"/>
      </w:tblPr>
      <w:tblGrid>
        <w:gridCol w:w="9558"/>
      </w:tblGrid>
      <w:tr w:rsidR="00FA53F4" w:rsidRPr="00F00D94" w14:paraId="07ACC098" w14:textId="77777777" w:rsidTr="008E1A98">
        <w:tc>
          <w:tcPr>
            <w:tcW w:w="9558" w:type="dxa"/>
            <w:shd w:val="clear" w:color="auto" w:fill="548DD4" w:themeFill="text2" w:themeFillTint="99"/>
          </w:tcPr>
          <w:p w14:paraId="542C116A" w14:textId="77777777" w:rsidR="00FA53F4" w:rsidRPr="00F00D94" w:rsidRDefault="00FA53F4" w:rsidP="008E1A98">
            <w:pPr>
              <w:pStyle w:val="AuditProcedureHeading"/>
              <w:jc w:val="both"/>
              <w:rPr>
                <w:rFonts w:cs="Arial"/>
                <w:sz w:val="28"/>
                <w:szCs w:val="28"/>
              </w:rPr>
            </w:pPr>
            <w:r w:rsidRPr="00F00D94">
              <w:rPr>
                <w:rFonts w:cs="Arial"/>
                <w:b/>
                <w:sz w:val="28"/>
                <w:szCs w:val="28"/>
              </w:rPr>
              <w:t>Suggested Audit Procedures – Compliance (Substantive Tests)</w:t>
            </w:r>
          </w:p>
          <w:p w14:paraId="39A4F08A" w14:textId="77777777" w:rsidR="00FA53F4" w:rsidRPr="00F00D94" w:rsidRDefault="00FA53F4" w:rsidP="008E1A98">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A53F4" w:rsidRPr="00F00D94" w14:paraId="09AC65CF" w14:textId="77777777" w:rsidTr="008E1A98">
        <w:tc>
          <w:tcPr>
            <w:tcW w:w="9558" w:type="dxa"/>
          </w:tcPr>
          <w:p w14:paraId="09652E43" w14:textId="77777777" w:rsidR="00FA53F4" w:rsidRPr="00F00D94" w:rsidRDefault="00FA53F4" w:rsidP="008E1A98">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A53F4" w:rsidRPr="00F00D94" w14:paraId="303C6F6B" w14:textId="77777777" w:rsidTr="008E1A98">
        <w:tc>
          <w:tcPr>
            <w:tcW w:w="9558" w:type="dxa"/>
          </w:tcPr>
          <w:p w14:paraId="20634335" w14:textId="55591943" w:rsidR="00A40CBA" w:rsidRPr="003E2607" w:rsidRDefault="00A40CBA" w:rsidP="003E2607">
            <w:pPr>
              <w:pStyle w:val="ListParagraph"/>
              <w:widowControl w:val="0"/>
              <w:numPr>
                <w:ilvl w:val="0"/>
                <w:numId w:val="56"/>
              </w:numPr>
              <w:tabs>
                <w:tab w:val="left" w:pos="702"/>
              </w:tabs>
              <w:suppressAutoHyphens w:val="0"/>
              <w:adjustRightInd/>
              <w:spacing w:after="240"/>
              <w:ind w:left="702" w:hanging="702"/>
              <w:jc w:val="both"/>
              <w:rPr>
                <w:rFonts w:ascii="Arial" w:hAnsi="Arial" w:cs="Arial"/>
                <w:szCs w:val="20"/>
              </w:rPr>
            </w:pPr>
            <w:r w:rsidRPr="00A40CBA">
              <w:rPr>
                <w:rFonts w:ascii="Arial" w:hAnsi="Arial" w:cs="Arial"/>
                <w:color w:val="231F20"/>
                <w:szCs w:val="20"/>
              </w:rPr>
              <w:t>Examine the state’s program for monitoring and enforcing compliance with the environmental</w:t>
            </w:r>
            <w:r w:rsidRPr="00A40CBA">
              <w:rPr>
                <w:rFonts w:ascii="Arial" w:hAnsi="Arial" w:cs="Arial"/>
                <w:color w:val="231F20"/>
                <w:spacing w:val="-1"/>
                <w:szCs w:val="20"/>
              </w:rPr>
              <w:t xml:space="preserve"> </w:t>
            </w:r>
            <w:r w:rsidRPr="00A40CBA">
              <w:rPr>
                <w:rFonts w:ascii="Arial" w:hAnsi="Arial" w:cs="Arial"/>
                <w:color w:val="231F20"/>
                <w:szCs w:val="20"/>
              </w:rPr>
              <w:t>authorities.</w:t>
            </w:r>
          </w:p>
          <w:p w14:paraId="397A77A9" w14:textId="562AF1C3" w:rsidR="00A40CBA" w:rsidRPr="003E2607" w:rsidRDefault="00A40CBA" w:rsidP="003E2607">
            <w:pPr>
              <w:pStyle w:val="ListParagraph"/>
              <w:widowControl w:val="0"/>
              <w:numPr>
                <w:ilvl w:val="0"/>
                <w:numId w:val="56"/>
              </w:numPr>
              <w:tabs>
                <w:tab w:val="left" w:pos="702"/>
              </w:tabs>
              <w:suppressAutoHyphens w:val="0"/>
              <w:adjustRightInd/>
              <w:spacing w:after="240"/>
              <w:ind w:hanging="1560"/>
              <w:jc w:val="both"/>
              <w:rPr>
                <w:rFonts w:ascii="Arial" w:hAnsi="Arial" w:cs="Arial"/>
                <w:szCs w:val="20"/>
              </w:rPr>
            </w:pPr>
            <w:r w:rsidRPr="00A40CBA">
              <w:rPr>
                <w:rFonts w:ascii="Arial" w:hAnsi="Arial" w:cs="Arial"/>
                <w:color w:val="231F20"/>
                <w:szCs w:val="20"/>
              </w:rPr>
              <w:t>Examine the state’s approval of the RROF and environmental certification and note</w:t>
            </w:r>
            <w:r w:rsidRPr="00A40CBA">
              <w:rPr>
                <w:rFonts w:ascii="Arial" w:hAnsi="Arial" w:cs="Arial"/>
                <w:color w:val="231F20"/>
                <w:spacing w:val="-2"/>
                <w:szCs w:val="20"/>
              </w:rPr>
              <w:t xml:space="preserve"> </w:t>
            </w:r>
            <w:r w:rsidRPr="00A40CBA">
              <w:rPr>
                <w:rFonts w:ascii="Arial" w:hAnsi="Arial" w:cs="Arial"/>
                <w:color w:val="231F20"/>
                <w:szCs w:val="20"/>
              </w:rPr>
              <w:t>dates.</w:t>
            </w:r>
          </w:p>
          <w:p w14:paraId="35CA62C8" w14:textId="48899830" w:rsidR="00FA53F4" w:rsidRPr="003E2607" w:rsidRDefault="00A40CBA" w:rsidP="003E2607">
            <w:pPr>
              <w:pStyle w:val="ListParagraph"/>
              <w:widowControl w:val="0"/>
              <w:numPr>
                <w:ilvl w:val="0"/>
                <w:numId w:val="56"/>
              </w:numPr>
              <w:tabs>
                <w:tab w:val="left" w:pos="702"/>
              </w:tabs>
              <w:suppressAutoHyphens w:val="0"/>
              <w:adjustRightInd/>
              <w:spacing w:after="240"/>
              <w:ind w:left="702" w:hanging="702"/>
              <w:jc w:val="both"/>
              <w:rPr>
                <w:rFonts w:ascii="Arial" w:hAnsi="Arial" w:cs="Arial"/>
              </w:rPr>
            </w:pPr>
            <w:r w:rsidRPr="00A40CBA">
              <w:rPr>
                <w:rFonts w:ascii="Arial" w:hAnsi="Arial" w:cs="Arial"/>
                <w:color w:val="231F20"/>
                <w:szCs w:val="20"/>
              </w:rPr>
              <w:t>Verify that the state obtained certifications and that the state’s records provide evidence that it obligated and expended the funds after the state’s approval of the RROF and environmental</w:t>
            </w:r>
            <w:r w:rsidRPr="00A40CBA">
              <w:rPr>
                <w:rFonts w:ascii="Arial" w:hAnsi="Arial" w:cs="Arial"/>
                <w:color w:val="231F20"/>
                <w:spacing w:val="-4"/>
                <w:szCs w:val="20"/>
              </w:rPr>
              <w:t xml:space="preserve"> </w:t>
            </w:r>
            <w:r w:rsidRPr="00A40CBA">
              <w:rPr>
                <w:rFonts w:ascii="Arial" w:hAnsi="Arial" w:cs="Arial"/>
                <w:color w:val="231F20"/>
                <w:szCs w:val="20"/>
              </w:rPr>
              <w:t>certification.</w:t>
            </w:r>
          </w:p>
        </w:tc>
      </w:tr>
    </w:tbl>
    <w:p w14:paraId="198B30C4" w14:textId="77777777" w:rsidR="00FA53F4" w:rsidRPr="00F00D94" w:rsidRDefault="00FA53F4" w:rsidP="00FA53F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BDAA154" w14:textId="77777777" w:rsidR="00FA53F4" w:rsidRPr="00F00D94" w:rsidRDefault="00FA53F4" w:rsidP="00FA53F4">
      <w:pPr>
        <w:pStyle w:val="Heading3"/>
        <w:jc w:val="both"/>
        <w:rPr>
          <w:rFonts w:cs="Arial"/>
          <w:b w:val="0"/>
          <w:szCs w:val="24"/>
        </w:rPr>
      </w:pPr>
      <w:bookmarkStart w:id="87" w:name="_Toc118270931"/>
      <w:r w:rsidRPr="00F00D94">
        <w:rPr>
          <w:rFonts w:cs="Arial"/>
        </w:rPr>
        <w:t>Audit Implications Summary</w:t>
      </w:r>
      <w:bookmarkEnd w:id="87"/>
    </w:p>
    <w:tbl>
      <w:tblPr>
        <w:tblStyle w:val="TableGrid"/>
        <w:tblW w:w="5000" w:type="pct"/>
        <w:tblLook w:val="04A0" w:firstRow="1" w:lastRow="0" w:firstColumn="1" w:lastColumn="0" w:noHBand="0" w:noVBand="1"/>
      </w:tblPr>
      <w:tblGrid>
        <w:gridCol w:w="9350"/>
      </w:tblGrid>
      <w:tr w:rsidR="00FA53F4" w:rsidRPr="00F00D94" w14:paraId="0B30CAC7" w14:textId="77777777" w:rsidTr="008E1A98">
        <w:tc>
          <w:tcPr>
            <w:tcW w:w="5000" w:type="pct"/>
            <w:shd w:val="clear" w:color="auto" w:fill="548DD4" w:themeFill="text2" w:themeFillTint="99"/>
          </w:tcPr>
          <w:p w14:paraId="5D6BC9FD" w14:textId="77777777" w:rsidR="00FA53F4" w:rsidRPr="00F00D94" w:rsidRDefault="00FA53F4" w:rsidP="008E1A98">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FA53F4" w:rsidRPr="00F00D94" w14:paraId="06E9EAFB" w14:textId="77777777" w:rsidTr="008E1A98">
        <w:tc>
          <w:tcPr>
            <w:tcW w:w="5000" w:type="pct"/>
          </w:tcPr>
          <w:p w14:paraId="69DFDBEE" w14:textId="77777777" w:rsidR="00FA53F4" w:rsidRPr="00F00D94" w:rsidRDefault="00FA53F4" w:rsidP="00BA3D54">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C0516AC" w14:textId="77777777" w:rsidR="00FA53F4" w:rsidRPr="00F00D94" w:rsidRDefault="00FA53F4" w:rsidP="008E1A98">
            <w:pPr>
              <w:widowControl w:val="0"/>
              <w:spacing w:after="240"/>
              <w:ind w:left="720"/>
              <w:jc w:val="both"/>
              <w:rPr>
                <w:rFonts w:ascii="Arial" w:hAnsi="Arial" w:cs="Arial"/>
                <w:b/>
                <w:sz w:val="20"/>
              </w:rPr>
            </w:pPr>
          </w:p>
          <w:p w14:paraId="7A439CD2" w14:textId="77777777" w:rsidR="00FA53F4" w:rsidRPr="00F00D94" w:rsidRDefault="00FA53F4" w:rsidP="00BA3D54">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Assessment of Control Risk:</w:t>
            </w:r>
          </w:p>
          <w:p w14:paraId="0EE42A6A" w14:textId="77777777" w:rsidR="00FA53F4" w:rsidRPr="00F00D94" w:rsidRDefault="00FA53F4" w:rsidP="008E1A98">
            <w:pPr>
              <w:pStyle w:val="ListParagraph"/>
              <w:spacing w:after="240"/>
              <w:jc w:val="both"/>
              <w:rPr>
                <w:rFonts w:ascii="Arial" w:hAnsi="Arial" w:cs="Arial"/>
                <w:b/>
              </w:rPr>
            </w:pPr>
          </w:p>
          <w:p w14:paraId="623BDD60" w14:textId="77777777" w:rsidR="00FA53F4" w:rsidRPr="00F00D94" w:rsidRDefault="00FA53F4" w:rsidP="00BA3D54">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DA8A6E9" w14:textId="77777777" w:rsidR="00FA53F4" w:rsidRPr="00F00D94" w:rsidRDefault="00FA53F4" w:rsidP="008E1A98">
            <w:pPr>
              <w:pStyle w:val="ListParagraph"/>
              <w:spacing w:after="240"/>
              <w:jc w:val="both"/>
              <w:rPr>
                <w:rFonts w:ascii="Arial" w:hAnsi="Arial" w:cs="Arial"/>
                <w:b/>
              </w:rPr>
            </w:pPr>
          </w:p>
          <w:p w14:paraId="3A17F5DD" w14:textId="77777777" w:rsidR="00FA53F4" w:rsidRPr="00F00D94" w:rsidRDefault="00FA53F4" w:rsidP="00BA3D54">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43FE21F" w14:textId="77777777" w:rsidR="00FA53F4" w:rsidRPr="00F00D94" w:rsidRDefault="00FA53F4" w:rsidP="008E1A98">
            <w:pPr>
              <w:pStyle w:val="ListParagraph"/>
              <w:spacing w:after="240"/>
              <w:jc w:val="both"/>
              <w:rPr>
                <w:rFonts w:ascii="Arial" w:hAnsi="Arial" w:cs="Arial"/>
                <w:b/>
              </w:rPr>
            </w:pPr>
          </w:p>
          <w:p w14:paraId="676ACA90" w14:textId="3620B271" w:rsidR="00FA53F4" w:rsidRPr="00A40CBA" w:rsidRDefault="00FA53F4" w:rsidP="00BA3D54">
            <w:pPr>
              <w:widowControl w:val="0"/>
              <w:numPr>
                <w:ilvl w:val="0"/>
                <w:numId w:val="6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3CFF25B9" w14:textId="77777777" w:rsidR="0058119A" w:rsidRPr="0058119A" w:rsidRDefault="0058119A" w:rsidP="0058119A">
      <w:pPr>
        <w:sectPr w:rsidR="0058119A" w:rsidRPr="0058119A" w:rsidSect="00257772">
          <w:headerReference w:type="default" r:id="rId153"/>
          <w:pgSz w:w="12240" w:h="15840" w:code="1"/>
          <w:pgMar w:top="1440" w:right="1440" w:bottom="1440" w:left="1440" w:header="720" w:footer="720" w:gutter="0"/>
          <w:cols w:space="720"/>
          <w:docGrid w:linePitch="360"/>
        </w:sectPr>
      </w:pPr>
    </w:p>
    <w:p w14:paraId="6A17DF85" w14:textId="14E2CABF" w:rsidR="00A40CBA" w:rsidRPr="00F00D94" w:rsidRDefault="00A40CBA" w:rsidP="00A40CBA">
      <w:pPr>
        <w:pStyle w:val="Heading2"/>
        <w:jc w:val="both"/>
        <w:rPr>
          <w:rFonts w:cs="Arial"/>
        </w:rPr>
      </w:pPr>
      <w:bookmarkStart w:id="88" w:name="_Toc118270932"/>
      <w:r w:rsidRPr="00F00D94">
        <w:rPr>
          <w:rFonts w:cs="Arial"/>
        </w:rPr>
        <w:lastRenderedPageBreak/>
        <w:t>N.  SPECIAL TESTS AND PROVISIONS</w:t>
      </w:r>
      <w:r>
        <w:rPr>
          <w:rFonts w:cs="Arial"/>
        </w:rPr>
        <w:t xml:space="preserve"> – Environmental Reviews</w:t>
      </w:r>
      <w:bookmarkEnd w:id="88"/>
    </w:p>
    <w:p w14:paraId="30E6DA38" w14:textId="77777777" w:rsidR="00A40CBA" w:rsidRPr="00F00D94" w:rsidRDefault="00A40CBA" w:rsidP="00A40CBA">
      <w:pPr>
        <w:pStyle w:val="Heading3"/>
        <w:jc w:val="both"/>
        <w:rPr>
          <w:rFonts w:cs="Arial"/>
        </w:rPr>
      </w:pPr>
      <w:bookmarkStart w:id="89" w:name="_Toc118270933"/>
      <w:r w:rsidRPr="00F00D94">
        <w:rPr>
          <w:rFonts w:cs="Arial"/>
        </w:rPr>
        <w:t>OMB Compliance Requirements</w:t>
      </w:r>
      <w:bookmarkEnd w:id="89"/>
    </w:p>
    <w:p w14:paraId="234E5536" w14:textId="77777777" w:rsidR="00A40CBA" w:rsidRPr="00F00D94" w:rsidRDefault="00A40CBA" w:rsidP="00A40CB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F27BB4F" w14:textId="77777777" w:rsidR="00A40CBA" w:rsidRPr="00F00D94" w:rsidRDefault="00A40CBA" w:rsidP="00A40CB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2496C24" w14:textId="77777777" w:rsidR="00A40CBA" w:rsidRPr="00F00D94" w:rsidRDefault="00A40CBA" w:rsidP="00A40CBA">
      <w:pPr>
        <w:spacing w:after="240"/>
        <w:jc w:val="both"/>
        <w:rPr>
          <w:rFonts w:ascii="Arial" w:hAnsi="Arial" w:cs="Arial"/>
          <w:i/>
          <w:sz w:val="20"/>
        </w:rPr>
      </w:pPr>
      <w:r w:rsidRPr="00F00D94">
        <w:rPr>
          <w:rFonts w:ascii="Arial" w:hAnsi="Arial" w:cs="Arial"/>
          <w:i/>
          <w:sz w:val="20"/>
        </w:rPr>
        <w:t>(Source: 2022 OMB Compliance Supplement Part 3)</w:t>
      </w:r>
    </w:p>
    <w:p w14:paraId="55C65B85" w14:textId="77777777" w:rsidR="00A40CBA" w:rsidRPr="00F00D94" w:rsidRDefault="00A40CBA" w:rsidP="00A40CBA">
      <w:pPr>
        <w:spacing w:after="240"/>
        <w:jc w:val="both"/>
        <w:rPr>
          <w:rFonts w:ascii="Arial" w:hAnsi="Arial" w:cs="Arial"/>
          <w:b/>
        </w:rPr>
      </w:pPr>
      <w:r w:rsidRPr="00F00D94">
        <w:rPr>
          <w:rFonts w:ascii="Arial" w:hAnsi="Arial" w:cs="Arial"/>
          <w:b/>
        </w:rPr>
        <w:t>Part 4 OMB Program Specific Requirements</w:t>
      </w:r>
    </w:p>
    <w:p w14:paraId="589E387D" w14:textId="2CDC9072" w:rsidR="00A40CBA" w:rsidRPr="00A40CBA" w:rsidRDefault="00A40CBA" w:rsidP="003E2607">
      <w:pPr>
        <w:pStyle w:val="BodyText"/>
        <w:jc w:val="both"/>
        <w:rPr>
          <w:rFonts w:ascii="Arial" w:hAnsi="Arial" w:cs="Arial"/>
          <w:sz w:val="20"/>
          <w:szCs w:val="20"/>
        </w:rPr>
      </w:pPr>
      <w:r w:rsidRPr="00A40CBA">
        <w:rPr>
          <w:rFonts w:ascii="Arial" w:hAnsi="Arial" w:cs="Arial"/>
          <w:color w:val="231F20"/>
          <w:sz w:val="20"/>
          <w:szCs w:val="20"/>
        </w:rPr>
        <w:t>Activities must have an environmental review unless they meet criteria specified in the regulations that would exclude them from RROF and environmental certification requirements. A state that carries out NSP activities directly are considered recipients and must assume environmental review responsibilities for the state’s activities and those of any nongovernmental entity that participates in the project. A state that that carries out activities directly must submit the RROF and the certifications to HUD for approval (24 CFR 58.4(b)(1), 58.34, and 58.35).</w:t>
      </w:r>
    </w:p>
    <w:p w14:paraId="1D2E251D" w14:textId="249E239B" w:rsidR="00A40CBA" w:rsidRPr="00A40CBA" w:rsidRDefault="00A40CBA" w:rsidP="003E2607">
      <w:pPr>
        <w:pStyle w:val="BodyText"/>
        <w:jc w:val="both"/>
        <w:rPr>
          <w:rFonts w:ascii="Arial" w:hAnsi="Arial" w:cs="Arial"/>
          <w:sz w:val="20"/>
          <w:szCs w:val="20"/>
        </w:rPr>
      </w:pPr>
      <w:r w:rsidRPr="00A40CBA">
        <w:rPr>
          <w:rFonts w:ascii="Arial" w:hAnsi="Arial" w:cs="Arial"/>
          <w:color w:val="231F20"/>
          <w:sz w:val="20"/>
          <w:szCs w:val="20"/>
        </w:rPr>
        <w:t>HUD’s environmental review regulations in 24 CFR Part 58 include two provisions that may be relevant to environmental review procedures for activities to prevent, prepare for, and respond to coronavirus. The first is 24 CFR 58.34(a)(10), which provides an exemption for certain activities undertaken in response to a national or locally declared public health emergency. Except for the applicable requirements of 24 CFR 58.6, a responsible entity does not have to comply with the requirements of Part 58 or undertake any environmental review, consultation, or other action under NEPA and the other provisions of law or authorities cited in 24 CFR 58.5 for exempt activities or projects consisting solely of exempt activities. Exempt activities include assistance for temporary or permanent improvements that do not alter environmental conditions and are limited to protection, repair, or restoration activities necessary only to control or arrest the effects from imminent threats to public</w:t>
      </w:r>
      <w:r w:rsidRPr="00A40CBA">
        <w:rPr>
          <w:rFonts w:ascii="Arial" w:hAnsi="Arial" w:cs="Arial"/>
          <w:color w:val="231F20"/>
          <w:spacing w:val="-1"/>
          <w:sz w:val="20"/>
          <w:szCs w:val="20"/>
        </w:rPr>
        <w:t xml:space="preserve"> </w:t>
      </w:r>
      <w:r w:rsidRPr="00A40CBA">
        <w:rPr>
          <w:rFonts w:ascii="Arial" w:hAnsi="Arial" w:cs="Arial"/>
          <w:color w:val="231F20"/>
          <w:sz w:val="20"/>
          <w:szCs w:val="20"/>
        </w:rPr>
        <w:t>safety.</w:t>
      </w:r>
    </w:p>
    <w:p w14:paraId="22FEF5DF" w14:textId="61C8C201" w:rsidR="00A40CBA" w:rsidRPr="00A40CBA" w:rsidRDefault="00A40CBA" w:rsidP="003E2607">
      <w:pPr>
        <w:spacing w:after="240"/>
        <w:jc w:val="both"/>
      </w:pPr>
      <w:r w:rsidRPr="00A40CBA">
        <w:rPr>
          <w:rFonts w:ascii="Arial" w:hAnsi="Arial" w:cs="Arial"/>
          <w:color w:val="231F20"/>
          <w:sz w:val="20"/>
        </w:rPr>
        <w:t xml:space="preserve">The second is a streamlined public notice and comment period in the regulation at 24 CFR 58.33, which may apply in some cases for emergency activities undertaken to prevent, prepare for, and respond to coronavirus. The application of these two provisions following a presidentially-declared or locally-declared public health emergency is discussed in CPD Notice 20-07, </w:t>
      </w:r>
      <w:r w:rsidRPr="00A40CBA">
        <w:rPr>
          <w:rFonts w:ascii="Arial" w:hAnsi="Arial" w:cs="Arial"/>
          <w:i/>
          <w:color w:val="231F20"/>
          <w:sz w:val="20"/>
        </w:rPr>
        <w:t>Guidance on conducting environmental review pursuant to 24 Part 58 for activities undertaken in response to the public health emergency as a</w:t>
      </w:r>
      <w:r w:rsidRPr="00A40CBA">
        <w:rPr>
          <w:rFonts w:ascii="Arial" w:hAnsi="Arial" w:cs="Arial"/>
          <w:i/>
          <w:sz w:val="20"/>
        </w:rPr>
        <w:t xml:space="preserve"> </w:t>
      </w:r>
      <w:r w:rsidRPr="00A40CBA">
        <w:rPr>
          <w:rFonts w:ascii="Arial" w:hAnsi="Arial" w:cs="Arial"/>
          <w:i/>
          <w:color w:val="231F20"/>
          <w:sz w:val="20"/>
        </w:rPr>
        <w:t xml:space="preserve">result of COVID-19 </w:t>
      </w:r>
      <w:r w:rsidRPr="00A40CBA">
        <w:rPr>
          <w:rFonts w:ascii="Arial" w:hAnsi="Arial" w:cs="Arial"/>
          <w:color w:val="231F20"/>
          <w:sz w:val="20"/>
        </w:rPr>
        <w:t xml:space="preserve">(August 6, 2020) posted at </w:t>
      </w:r>
      <w:hyperlink r:id="rId154">
        <w:r w:rsidRPr="00A40CBA">
          <w:rPr>
            <w:rFonts w:ascii="Arial" w:hAnsi="Arial" w:cs="Arial"/>
            <w:color w:val="2E75B5"/>
            <w:sz w:val="20"/>
            <w:u w:val="single" w:color="2E75B5"/>
          </w:rPr>
          <w:t>https://www.hud.gov/sites/dfiles/OCHCO/documents/2020-07cpdn.pdf</w:t>
        </w:r>
      </w:hyperlink>
      <w:r w:rsidRPr="00A40CBA">
        <w:rPr>
          <w:rFonts w:ascii="Arial" w:hAnsi="Arial" w:cs="Arial"/>
          <w:color w:val="231F20"/>
          <w:sz w:val="20"/>
        </w:rPr>
        <w:t>.</w:t>
      </w:r>
    </w:p>
    <w:p w14:paraId="74E02A6C" w14:textId="6DC79240" w:rsidR="00A40CBA" w:rsidRPr="00A40CBA" w:rsidRDefault="00A40CBA" w:rsidP="003E2607">
      <w:pPr>
        <w:pStyle w:val="BodyText"/>
        <w:jc w:val="both"/>
      </w:pPr>
      <w:r w:rsidRPr="00A40CBA">
        <w:rPr>
          <w:rFonts w:ascii="Arial" w:hAnsi="Arial" w:cs="Arial"/>
          <w:color w:val="231F20"/>
          <w:sz w:val="20"/>
          <w:szCs w:val="20"/>
        </w:rPr>
        <w:lastRenderedPageBreak/>
        <w:t>For RHP activities carried out directly by the state, the state must submit the certification and RROF to HUD for approval.</w:t>
      </w:r>
    </w:p>
    <w:p w14:paraId="343F0104" w14:textId="43C2AAAE" w:rsidR="00A40CBA" w:rsidRPr="00F00D94" w:rsidRDefault="00A40CBA"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0CBA">
        <w:rPr>
          <w:rFonts w:ascii="Arial" w:hAnsi="Arial" w:cs="Arial"/>
          <w:bCs/>
          <w:i/>
          <w:sz w:val="20"/>
        </w:rPr>
        <w:t>(Source: 2022 OMB Compliance Supplement, Part 4, Department of Housing and Urban Development AL 14.228 Community Development Block Grants/State’s Program and Non-Entitlement in Hawaii)</w:t>
      </w:r>
    </w:p>
    <w:p w14:paraId="579BE22A" w14:textId="18F8A080" w:rsidR="0099101C" w:rsidRDefault="00A40CBA" w:rsidP="003E2607">
      <w:pPr>
        <w:pStyle w:val="Heading3"/>
        <w:spacing w:line="240" w:lineRule="auto"/>
        <w:jc w:val="both"/>
      </w:pPr>
      <w:bookmarkStart w:id="90" w:name="_Toc118270934"/>
      <w:r w:rsidRPr="00F00D94">
        <w:rPr>
          <w:rFonts w:cs="Arial"/>
        </w:rPr>
        <w:t>Additional Program Specific Information</w:t>
      </w:r>
      <w:bookmarkEnd w:id="90"/>
    </w:p>
    <w:p w14:paraId="400CA494" w14:textId="1531FFE1" w:rsidR="00A40CBA" w:rsidRPr="00AB1773" w:rsidRDefault="00A40CBA" w:rsidP="003E2607">
      <w:pPr>
        <w:spacing w:after="240"/>
        <w:jc w:val="both"/>
        <w:rPr>
          <w:rFonts w:ascii="Arial" w:hAnsi="Arial" w:cs="Arial"/>
          <w:b/>
          <w:sz w:val="20"/>
        </w:rPr>
      </w:pPr>
      <w:r>
        <w:rPr>
          <w:rFonts w:ascii="Arial" w:hAnsi="Arial" w:cs="Arial"/>
          <w:b/>
          <w:sz w:val="20"/>
        </w:rPr>
        <w:t xml:space="preserve">Ohio Department of Development </w:t>
      </w:r>
    </w:p>
    <w:p w14:paraId="349FCD2A" w14:textId="3A32291D" w:rsidR="00A40CBA" w:rsidRDefault="00A40CBA" w:rsidP="003E2607">
      <w:pPr>
        <w:autoSpaceDE w:val="0"/>
        <w:autoSpaceDN w:val="0"/>
        <w:adjustRightInd w:val="0"/>
        <w:spacing w:after="240"/>
        <w:jc w:val="both"/>
        <w:rPr>
          <w:rFonts w:ascii="Arial" w:hAnsi="Arial" w:cs="Arial"/>
          <w:color w:val="000000"/>
          <w:sz w:val="20"/>
        </w:rPr>
      </w:pPr>
      <w:r w:rsidRPr="00EA6655">
        <w:rPr>
          <w:rFonts w:ascii="Arial" w:hAnsi="Arial" w:cs="Arial"/>
          <w:b/>
          <w:color w:val="000000"/>
          <w:sz w:val="20"/>
        </w:rPr>
        <w:t>Environmental Review Procedures</w:t>
      </w:r>
    </w:p>
    <w:p w14:paraId="263B8BB9" w14:textId="5E13B1FB" w:rsidR="00A40CBA" w:rsidRPr="00EA6655" w:rsidRDefault="00A40CBA" w:rsidP="003E2607">
      <w:pPr>
        <w:autoSpaceDE w:val="0"/>
        <w:autoSpaceDN w:val="0"/>
        <w:adjustRightInd w:val="0"/>
        <w:spacing w:after="240"/>
        <w:jc w:val="both"/>
        <w:rPr>
          <w:rFonts w:ascii="Arial" w:hAnsi="Arial" w:cs="Arial"/>
          <w:color w:val="000000"/>
          <w:sz w:val="20"/>
        </w:rPr>
      </w:pPr>
      <w:r w:rsidRPr="00EA6655">
        <w:rPr>
          <w:rFonts w:ascii="Arial" w:hAnsi="Arial" w:cs="Arial"/>
          <w:color w:val="000000"/>
          <w:sz w:val="20"/>
        </w:rPr>
        <w:t>This policy replaces Policy Notice 08-04, and outlines environmental review procedures for responsible entities implementing multi-year activities or providing supplemental assistance to activities for which the Office of Community Development (OCD) has previously issued a Release of Funds Respecting Environmental Grant Conditions (ROF). Effective July 1, 2017, OCD grantees may no longer make a determination of “Continued Relevance” to fulfill the environmental responsibilities outlined at 24 CFR Part 58 (Environmental Review Procedures for Entities Assuming HUD Environmental Responsibilities). Instead, for the purposes of environmental review, OCD grantees will classify activities as Exempt, Categorical Exclusions, or Environmental Assessments, according to the parameters described at §58.34, §58.35, and §58.36.</w:t>
      </w:r>
    </w:p>
    <w:p w14:paraId="556BF7AC" w14:textId="77777777" w:rsidR="00A40CBA" w:rsidRPr="00EA6655" w:rsidRDefault="00A40CBA" w:rsidP="003E2607">
      <w:pPr>
        <w:autoSpaceDE w:val="0"/>
        <w:autoSpaceDN w:val="0"/>
        <w:adjustRightInd w:val="0"/>
        <w:spacing w:after="240"/>
        <w:jc w:val="both"/>
        <w:rPr>
          <w:rFonts w:ascii="Arial" w:hAnsi="Arial" w:cs="Arial"/>
          <w:color w:val="000000"/>
          <w:sz w:val="20"/>
          <w:u w:val="single"/>
        </w:rPr>
      </w:pPr>
      <w:r w:rsidRPr="00EA6655">
        <w:rPr>
          <w:rFonts w:ascii="Arial" w:hAnsi="Arial" w:cs="Arial"/>
          <w:color w:val="000000"/>
          <w:sz w:val="20"/>
          <w:u w:val="single"/>
        </w:rPr>
        <w:t>Background</w:t>
      </w:r>
    </w:p>
    <w:p w14:paraId="2A09558E" w14:textId="77777777" w:rsidR="00A40CBA" w:rsidRPr="00EA6655" w:rsidRDefault="00A40CBA" w:rsidP="003E2607">
      <w:pPr>
        <w:autoSpaceDE w:val="0"/>
        <w:autoSpaceDN w:val="0"/>
        <w:adjustRightInd w:val="0"/>
        <w:spacing w:after="240"/>
        <w:jc w:val="both"/>
        <w:rPr>
          <w:rFonts w:ascii="Arial" w:hAnsi="Arial" w:cs="Arial"/>
          <w:color w:val="000000"/>
          <w:sz w:val="20"/>
        </w:rPr>
      </w:pPr>
      <w:r w:rsidRPr="00EA6655">
        <w:rPr>
          <w:rFonts w:ascii="Arial" w:hAnsi="Arial" w:cs="Arial"/>
          <w:color w:val="000000"/>
          <w:sz w:val="20"/>
        </w:rPr>
        <w:t>Former OCD policy outlined procedures that enabled grantees to use a previously conducted environmental review to fulfill environmental responsibilities for phased and multi-year activities and supplemental assistance. The streamlined process, formerly known as “Continued Relevance,” provided a method for grantees to document compliance with environmental review requirements and obtain ROF documentation for previously reviewed activities. The current policy, OCD 17-03, still allows grantees to use previously conducted environmental review records but aligns the process with the established classifications and procedures in 24 CFR Part 58.</w:t>
      </w:r>
    </w:p>
    <w:p w14:paraId="4323FAC8" w14:textId="77777777" w:rsidR="00A40CBA" w:rsidRPr="00EA6655" w:rsidRDefault="00A40CBA" w:rsidP="003E2607">
      <w:pPr>
        <w:autoSpaceDE w:val="0"/>
        <w:autoSpaceDN w:val="0"/>
        <w:adjustRightInd w:val="0"/>
        <w:spacing w:after="240"/>
        <w:jc w:val="both"/>
        <w:rPr>
          <w:rFonts w:ascii="Arial" w:hAnsi="Arial" w:cs="Arial"/>
          <w:color w:val="000000"/>
          <w:sz w:val="20"/>
          <w:u w:val="single"/>
        </w:rPr>
      </w:pPr>
      <w:r w:rsidRPr="00EA6655">
        <w:rPr>
          <w:rFonts w:ascii="Arial" w:hAnsi="Arial" w:cs="Arial"/>
          <w:color w:val="000000"/>
          <w:sz w:val="20"/>
          <w:u w:val="single"/>
        </w:rPr>
        <w:t>Procedures for circumstances under which “Continued Relevance” was formerly used</w:t>
      </w:r>
    </w:p>
    <w:p w14:paraId="5658AE76" w14:textId="77777777" w:rsidR="00A40CBA" w:rsidRPr="00EA6655" w:rsidRDefault="00A40CBA" w:rsidP="003E2607">
      <w:pPr>
        <w:tabs>
          <w:tab w:val="left" w:pos="720"/>
        </w:tabs>
        <w:autoSpaceDE w:val="0"/>
        <w:autoSpaceDN w:val="0"/>
        <w:adjustRightInd w:val="0"/>
        <w:spacing w:after="240"/>
        <w:ind w:left="720" w:hanging="360"/>
        <w:jc w:val="both"/>
        <w:rPr>
          <w:rFonts w:ascii="Arial" w:hAnsi="Arial" w:cs="Arial"/>
          <w:color w:val="000000"/>
          <w:sz w:val="20"/>
        </w:rPr>
      </w:pPr>
      <w:r w:rsidRPr="00EA6655">
        <w:rPr>
          <w:rFonts w:ascii="Arial" w:hAnsi="Arial" w:cs="Arial"/>
          <w:color w:val="000000"/>
          <w:sz w:val="20"/>
        </w:rPr>
        <w:t xml:space="preserve">I. </w:t>
      </w:r>
      <w:r w:rsidRPr="00EA6655">
        <w:rPr>
          <w:rFonts w:ascii="Arial" w:hAnsi="Arial" w:cs="Arial"/>
          <w:color w:val="000000"/>
          <w:sz w:val="20"/>
        </w:rPr>
        <w:tab/>
      </w:r>
      <w:r w:rsidRPr="003941E2">
        <w:rPr>
          <w:rFonts w:ascii="Arial" w:hAnsi="Arial" w:cs="Arial"/>
          <w:color w:val="000000"/>
          <w:sz w:val="20"/>
          <w:u w:val="single"/>
        </w:rPr>
        <w:t>Supplemental assistance for a single-year project.</w:t>
      </w:r>
      <w:r w:rsidRPr="00EA6655">
        <w:rPr>
          <w:rFonts w:ascii="Arial" w:hAnsi="Arial" w:cs="Arial"/>
          <w:color w:val="000000"/>
          <w:sz w:val="20"/>
        </w:rPr>
        <w:t xml:space="preserve"> In accordance with 24 CFR 58.35(b)(7), supplemental assistance from an OCD grant program to a project for which OCD previously issued a ROF may be classified as a Categorical Exclusion Not Subject to Section 58.5 (CENST), if the assistance is provided by the same responsible entity that conducted the environmental review on the original project and the scope of work and environmental conditions have not changed. Otherwise, the responsible entity must complete a new environmental review, classified at the appropriate level of review according to the scope of work for the activity.</w:t>
      </w:r>
    </w:p>
    <w:p w14:paraId="2329BC9C" w14:textId="77777777" w:rsidR="00A40CBA" w:rsidRPr="00EA6655" w:rsidRDefault="00A40CBA" w:rsidP="003E2607">
      <w:pPr>
        <w:tabs>
          <w:tab w:val="left" w:pos="720"/>
        </w:tabs>
        <w:autoSpaceDE w:val="0"/>
        <w:autoSpaceDN w:val="0"/>
        <w:adjustRightInd w:val="0"/>
        <w:spacing w:after="240"/>
        <w:ind w:left="720" w:hanging="360"/>
        <w:jc w:val="both"/>
        <w:rPr>
          <w:rFonts w:ascii="Arial" w:hAnsi="Arial" w:cs="Arial"/>
          <w:color w:val="000000"/>
          <w:sz w:val="20"/>
        </w:rPr>
      </w:pPr>
      <w:r w:rsidRPr="00EA6655">
        <w:rPr>
          <w:rFonts w:ascii="Arial" w:hAnsi="Arial" w:cs="Arial"/>
          <w:color w:val="000000"/>
          <w:sz w:val="20"/>
        </w:rPr>
        <w:t xml:space="preserve">II. </w:t>
      </w:r>
      <w:r w:rsidRPr="00EA6655">
        <w:rPr>
          <w:rFonts w:ascii="Arial" w:hAnsi="Arial" w:cs="Arial"/>
          <w:color w:val="000000"/>
          <w:sz w:val="20"/>
        </w:rPr>
        <w:tab/>
      </w:r>
      <w:r w:rsidRPr="003941E2">
        <w:rPr>
          <w:rFonts w:ascii="Arial" w:hAnsi="Arial" w:cs="Arial"/>
          <w:color w:val="000000"/>
          <w:sz w:val="20"/>
          <w:u w:val="single"/>
        </w:rPr>
        <w:t>Phased or multi-year project.</w:t>
      </w:r>
      <w:r w:rsidRPr="00EA6655">
        <w:rPr>
          <w:rFonts w:ascii="Arial" w:hAnsi="Arial" w:cs="Arial"/>
          <w:color w:val="000000"/>
          <w:sz w:val="20"/>
        </w:rPr>
        <w:t xml:space="preserve"> Grantees must structure an environmental review record (ERR) for a phased or multi-year project to address the aggregated scope of the component activities. A grantee may apply the original ERR to subsequent phases of work for five years (from the date of the original ROF) if the grantee re-evaluates the original findings, updates the ERR as necessary, and documents that the conclusions are still valid. While the original ERR may be incorporated into the environmental review process for subsequent phases of work, grantees must still classify each phase according to the criteria outlined at §58.34, §58.35, and §58.36 (i.e. Exempt, Categorical Exclusions, or Environmental Assessments), publish applicable public notices, and submit the appropriate Certification and/or Request for Release of Funds to OCD.</w:t>
      </w:r>
    </w:p>
    <w:p w14:paraId="13357B0D" w14:textId="77777777" w:rsidR="00A40CBA" w:rsidRPr="00EA6655" w:rsidRDefault="00A40CBA" w:rsidP="003E2607">
      <w:pPr>
        <w:tabs>
          <w:tab w:val="left" w:pos="720"/>
        </w:tabs>
        <w:autoSpaceDE w:val="0"/>
        <w:autoSpaceDN w:val="0"/>
        <w:adjustRightInd w:val="0"/>
        <w:spacing w:after="240"/>
        <w:ind w:left="720" w:hanging="360"/>
        <w:jc w:val="both"/>
        <w:rPr>
          <w:rFonts w:ascii="Arial" w:hAnsi="Arial" w:cs="Arial"/>
          <w:color w:val="000000"/>
          <w:sz w:val="20"/>
        </w:rPr>
      </w:pPr>
      <w:r w:rsidRPr="00EA6655">
        <w:rPr>
          <w:rFonts w:ascii="Arial" w:hAnsi="Arial" w:cs="Arial"/>
          <w:color w:val="000000"/>
          <w:sz w:val="20"/>
        </w:rPr>
        <w:t xml:space="preserve">III. </w:t>
      </w:r>
      <w:r w:rsidRPr="00EA6655">
        <w:rPr>
          <w:rFonts w:ascii="Arial" w:hAnsi="Arial" w:cs="Arial"/>
          <w:color w:val="000000"/>
          <w:sz w:val="20"/>
        </w:rPr>
        <w:tab/>
      </w:r>
      <w:r w:rsidRPr="003941E2">
        <w:rPr>
          <w:rFonts w:ascii="Arial" w:hAnsi="Arial" w:cs="Arial"/>
          <w:color w:val="000000"/>
          <w:sz w:val="20"/>
          <w:u w:val="single"/>
        </w:rPr>
        <w:t>Tiered Reviews.</w:t>
      </w:r>
      <w:r w:rsidRPr="00EA6655">
        <w:rPr>
          <w:rFonts w:ascii="Arial" w:hAnsi="Arial" w:cs="Arial"/>
          <w:color w:val="000000"/>
          <w:sz w:val="20"/>
        </w:rPr>
        <w:t xml:space="preserve"> A grantee may re-use a Tier 1 ERR constructed in accordance with §58.15 for five years (from the date of the original ROF) if the grantee re-evaluates the original findings, updates </w:t>
      </w:r>
      <w:r w:rsidRPr="00EA6655">
        <w:rPr>
          <w:rFonts w:ascii="Arial" w:hAnsi="Arial" w:cs="Arial"/>
          <w:color w:val="000000"/>
          <w:sz w:val="20"/>
        </w:rPr>
        <w:lastRenderedPageBreak/>
        <w:t>the ERR as necessary, and documents that the conclusions are still valid. While the original ERR may be incorporated into the environmental review process for subsequent funding cycles, grantees must still classify activities according to the criteria outlined at §58.35 and §58.36 (i.e. Categorical Exclusions or Environmental Assessments), publish applicable public notices, submit the appropriate Certification and/or Request for Release of Funds to OCD, and complete site-specific Tier 2 reviews.</w:t>
      </w:r>
    </w:p>
    <w:p w14:paraId="396630FF" w14:textId="3160173A" w:rsidR="00A40CBA" w:rsidRPr="00FA53F4" w:rsidRDefault="00A40CBA" w:rsidP="003E2607">
      <w:pPr>
        <w:spacing w:after="240"/>
        <w:jc w:val="both"/>
        <w:rPr>
          <w:rFonts w:ascii="Arial" w:hAnsi="Arial" w:cs="Arial"/>
          <w:sz w:val="20"/>
        </w:rPr>
      </w:pPr>
      <w:r w:rsidRPr="00EA6655">
        <w:rPr>
          <w:rFonts w:ascii="Arial" w:hAnsi="Arial" w:cs="Arial"/>
          <w:i/>
          <w:sz w:val="20"/>
          <w:highlight w:val="cyan"/>
        </w:rPr>
        <w:t xml:space="preserve">(Source:  </w:t>
      </w:r>
      <w:r>
        <w:rPr>
          <w:rFonts w:ascii="Arial" w:hAnsi="Arial" w:cs="Arial"/>
          <w:i/>
          <w:sz w:val="20"/>
          <w:highlight w:val="cyan"/>
        </w:rPr>
        <w:t>ODOD</w:t>
      </w:r>
      <w:r w:rsidRPr="00EA6655">
        <w:rPr>
          <w:rFonts w:ascii="Arial" w:hAnsi="Arial" w:cs="Arial"/>
          <w:i/>
          <w:sz w:val="20"/>
          <w:highlight w:val="cyan"/>
        </w:rPr>
        <w:t xml:space="preserve"> OCD Program Policy Notice </w:t>
      </w:r>
      <w:hyperlink r:id="rId155" w:anchor="d0000000etTh/a/t0000000Q1uF/8PHofQ0Rz4jAMW26mO__j03WOA8NMSrnh6jD6_Hfiy4" w:history="1">
        <w:r w:rsidRPr="00E85716">
          <w:rPr>
            <w:rStyle w:val="Hyperlink"/>
            <w:rFonts w:ascii="Arial" w:hAnsi="Arial" w:cs="Arial"/>
            <w:i/>
            <w:sz w:val="20"/>
            <w:highlight w:val="cyan"/>
          </w:rPr>
          <w:t>OCD 17-03</w:t>
        </w:r>
      </w:hyperlink>
      <w:r w:rsidRPr="00EA6655">
        <w:rPr>
          <w:rFonts w:ascii="Arial" w:hAnsi="Arial" w:cs="Arial"/>
          <w:i/>
          <w:sz w:val="20"/>
          <w:highlight w:val="cyan"/>
        </w:rPr>
        <w:t xml:space="preserve"> - Environmental Review Procedures for Multi-Year Activities and Supplemental Assistanc</w:t>
      </w:r>
      <w:r>
        <w:rPr>
          <w:rFonts w:ascii="Arial" w:hAnsi="Arial" w:cs="Arial"/>
          <w:i/>
          <w:sz w:val="20"/>
          <w:highlight w:val="cyan"/>
        </w:rPr>
        <w:t>e)</w:t>
      </w:r>
    </w:p>
    <w:p w14:paraId="600BA448" w14:textId="1C76A418" w:rsidR="00A40CBA" w:rsidRDefault="00A40CBA" w:rsidP="003E2607">
      <w:pPr>
        <w:pStyle w:val="Heading3"/>
        <w:spacing w:line="240" w:lineRule="auto"/>
        <w:jc w:val="both"/>
      </w:pPr>
      <w:bookmarkStart w:id="91" w:name="_Toc118270935"/>
      <w:r w:rsidRPr="00F00D94">
        <w:rPr>
          <w:rFonts w:cs="Arial"/>
        </w:rPr>
        <w:t>Audit Objectives and Control Testing</w:t>
      </w:r>
      <w:bookmarkEnd w:id="91"/>
    </w:p>
    <w:p w14:paraId="52DC9BAD" w14:textId="0E81FED8" w:rsidR="00A40CBA" w:rsidRPr="00FA53F4" w:rsidRDefault="00A40CBA" w:rsidP="003E2607">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44D2EA3" w14:textId="6EE3B745" w:rsidR="00A40CBA"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56" w:history="1">
        <w:r w:rsidR="00A40CBA" w:rsidRPr="00F00D94">
          <w:rPr>
            <w:rStyle w:val="Hyperlink"/>
            <w:rFonts w:ascii="Arial" w:hAnsi="Arial" w:cs="Arial"/>
            <w:sz w:val="20"/>
            <w:szCs w:val="20"/>
          </w:rPr>
          <w:t>Part 6</w:t>
        </w:r>
      </w:hyperlink>
      <w:r w:rsidR="00A40CBA" w:rsidRPr="00F00D94">
        <w:rPr>
          <w:rFonts w:ascii="Arial" w:hAnsi="Arial" w:cs="Arial"/>
          <w:sz w:val="20"/>
          <w:szCs w:val="20"/>
        </w:rPr>
        <w:t xml:space="preserve"> (Internal Control) of the OMB Compliance Supplement</w:t>
      </w:r>
    </w:p>
    <w:p w14:paraId="5003078B" w14:textId="4E431E74" w:rsidR="00A40CBA" w:rsidRPr="00F00D94" w:rsidRDefault="00021B0B" w:rsidP="00A40CBA">
      <w:pPr>
        <w:pStyle w:val="BodyText"/>
        <w:widowControl w:val="0"/>
        <w:numPr>
          <w:ilvl w:val="0"/>
          <w:numId w:val="41"/>
        </w:numPr>
        <w:autoSpaceDE w:val="0"/>
        <w:autoSpaceDN w:val="0"/>
        <w:spacing w:after="0"/>
        <w:rPr>
          <w:rFonts w:ascii="Arial" w:hAnsi="Arial" w:cs="Arial"/>
          <w:sz w:val="20"/>
          <w:szCs w:val="20"/>
        </w:rPr>
      </w:pPr>
      <w:hyperlink r:id="rId157" w:history="1">
        <w:r w:rsidR="00A40CBA" w:rsidRPr="00F00D94">
          <w:rPr>
            <w:rStyle w:val="Hyperlink"/>
            <w:rFonts w:ascii="Arial" w:hAnsi="Arial" w:cs="Arial"/>
            <w:sz w:val="20"/>
            <w:szCs w:val="20"/>
          </w:rPr>
          <w:t>2013 COSO</w:t>
        </w:r>
      </w:hyperlink>
    </w:p>
    <w:p w14:paraId="1F4541BB" w14:textId="42ED321C" w:rsidR="00A40CBA" w:rsidRPr="00F00D94" w:rsidRDefault="00021B0B" w:rsidP="00A40CBA">
      <w:pPr>
        <w:pStyle w:val="BodyText"/>
        <w:widowControl w:val="0"/>
        <w:numPr>
          <w:ilvl w:val="0"/>
          <w:numId w:val="41"/>
        </w:numPr>
        <w:autoSpaceDE w:val="0"/>
        <w:autoSpaceDN w:val="0"/>
        <w:rPr>
          <w:rStyle w:val="Hyperlink"/>
          <w:rFonts w:ascii="Arial" w:hAnsi="Arial" w:cs="Arial"/>
          <w:color w:val="auto"/>
          <w:sz w:val="20"/>
          <w:szCs w:val="20"/>
          <w:u w:val="none"/>
        </w:rPr>
      </w:pPr>
      <w:hyperlink r:id="rId158" w:history="1">
        <w:r w:rsidR="00A40CBA" w:rsidRPr="00F00D94">
          <w:rPr>
            <w:rStyle w:val="Hyperlink"/>
            <w:rFonts w:ascii="Arial" w:hAnsi="Arial" w:cs="Arial"/>
            <w:sz w:val="20"/>
            <w:szCs w:val="20"/>
          </w:rPr>
          <w:t>GAO’s 2014 Green Book</w:t>
        </w:r>
      </w:hyperlink>
    </w:p>
    <w:p w14:paraId="3EF75B6E" w14:textId="77777777" w:rsidR="00A40CBA" w:rsidRPr="00F00D94" w:rsidRDefault="00A40CBA" w:rsidP="00A40CBA">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27B6327" w14:textId="77777777" w:rsidR="00A40CBA" w:rsidRPr="00F00D94" w:rsidRDefault="00A40CBA" w:rsidP="00A40CBA">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297A0FD" w14:textId="77777777" w:rsidR="00A40CBA" w:rsidRPr="00F00D94" w:rsidRDefault="00A40CBA" w:rsidP="00A40CBA">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E07F13C" w14:textId="6977FFE9" w:rsidR="00A40CBA" w:rsidRDefault="00A40CBA" w:rsidP="00A40CB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BA18575" w14:textId="71C5C51E" w:rsidR="003E2607" w:rsidRPr="003E2607" w:rsidRDefault="003E2607" w:rsidP="00A40CB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E2607">
        <w:rPr>
          <w:rFonts w:ascii="Arial" w:hAnsi="Arial" w:cs="Arial"/>
          <w:sz w:val="20"/>
        </w:rPr>
        <w:t>Determine whether the state conducted required environmental reviews and obtained required HUD approvals.</w:t>
      </w:r>
    </w:p>
    <w:p w14:paraId="35D78DA8" w14:textId="360C9687" w:rsidR="003E2607" w:rsidRPr="00F00D94" w:rsidRDefault="003E2607" w:rsidP="00A40CB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40CBA">
        <w:rPr>
          <w:rFonts w:ascii="Arial" w:hAnsi="Arial" w:cs="Arial"/>
          <w:bCs/>
          <w:i/>
          <w:sz w:val="20"/>
        </w:rPr>
        <w:t>(Source: 2022 OMB Compliance Supplement, Part 4, Department of Housing and Urban Development AL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A40CBA" w:rsidRPr="00F00D94" w14:paraId="22ED92F2" w14:textId="77777777" w:rsidTr="008E1A98">
        <w:tc>
          <w:tcPr>
            <w:tcW w:w="5000" w:type="pct"/>
            <w:shd w:val="clear" w:color="auto" w:fill="548DD4" w:themeFill="text2" w:themeFillTint="99"/>
          </w:tcPr>
          <w:p w14:paraId="21BE7725" w14:textId="77777777" w:rsidR="00A40CBA" w:rsidRPr="00F00D94" w:rsidRDefault="00A40CBA" w:rsidP="008E1A98">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A40CBA" w:rsidRPr="00F00D94" w14:paraId="7876717D" w14:textId="77777777" w:rsidTr="008E1A98">
        <w:tc>
          <w:tcPr>
            <w:tcW w:w="5000" w:type="pct"/>
          </w:tcPr>
          <w:p w14:paraId="0F2B12DA" w14:textId="77777777" w:rsidR="00A40CBA" w:rsidRPr="00F00D94" w:rsidRDefault="00A40CBA" w:rsidP="008E1A9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27EECDF" w14:textId="77777777" w:rsidR="00A40CBA" w:rsidRPr="00F00D94" w:rsidRDefault="00A40CBA" w:rsidP="008E1A98">
            <w:pPr>
              <w:pStyle w:val="AuditProcedureHeading"/>
              <w:spacing w:after="240"/>
              <w:jc w:val="both"/>
              <w:rPr>
                <w:rFonts w:cs="Arial"/>
                <w:b/>
                <w:bCs/>
                <w:szCs w:val="20"/>
                <w:u w:val="single"/>
              </w:rPr>
            </w:pPr>
          </w:p>
          <w:p w14:paraId="5A51D8EA" w14:textId="77777777" w:rsidR="00A40CBA" w:rsidRPr="00F00D94" w:rsidRDefault="00A40CBA" w:rsidP="008E1A9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0FB61CE" w14:textId="77777777" w:rsidR="00A40CBA" w:rsidRPr="00F00D94" w:rsidRDefault="00A40CBA" w:rsidP="008E1A98">
            <w:pPr>
              <w:pStyle w:val="AuditProcedureHeading"/>
              <w:spacing w:after="240"/>
              <w:jc w:val="both"/>
              <w:rPr>
                <w:rFonts w:cs="Arial"/>
                <w:b/>
                <w:bCs/>
                <w:szCs w:val="20"/>
                <w:u w:val="single"/>
              </w:rPr>
            </w:pPr>
          </w:p>
          <w:p w14:paraId="16E3C952" w14:textId="77777777" w:rsidR="00A40CBA" w:rsidRPr="00F00D94" w:rsidRDefault="00A40CBA" w:rsidP="008E1A9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BAF0C15" w14:textId="77777777" w:rsidR="00A40CBA" w:rsidRPr="00F00D94" w:rsidRDefault="00A40CBA" w:rsidP="008E1A98">
            <w:pPr>
              <w:spacing w:after="240"/>
              <w:jc w:val="both"/>
              <w:rPr>
                <w:rFonts w:ascii="Arial" w:hAnsi="Arial" w:cs="Arial"/>
                <w:b/>
                <w:sz w:val="20"/>
                <w:u w:val="single"/>
              </w:rPr>
            </w:pPr>
          </w:p>
          <w:p w14:paraId="456F4B6F" w14:textId="77777777" w:rsidR="00A40CBA" w:rsidRPr="00F00D94" w:rsidRDefault="00A40CBA" w:rsidP="008E1A98">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9ADB7F1" w14:textId="77777777" w:rsidR="00A40CBA" w:rsidRPr="00C35E5F" w:rsidRDefault="00A40CBA" w:rsidP="008E1A98">
            <w:pPr>
              <w:spacing w:after="240"/>
              <w:jc w:val="both"/>
              <w:rPr>
                <w:rFonts w:ascii="Arial" w:eastAsiaTheme="minorHAnsi" w:hAnsi="Arial" w:cs="Arial"/>
                <w:sz w:val="20"/>
                <w:szCs w:val="20"/>
              </w:rPr>
            </w:pPr>
          </w:p>
        </w:tc>
      </w:tr>
    </w:tbl>
    <w:p w14:paraId="72ECB98D" w14:textId="77777777" w:rsidR="00A40CBA" w:rsidRPr="00F00D94" w:rsidRDefault="00A40CBA" w:rsidP="00A40C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E973AD9" w14:textId="77777777" w:rsidR="00A40CBA" w:rsidRPr="00F00D94" w:rsidRDefault="00A40CBA" w:rsidP="00A40CBA">
      <w:pPr>
        <w:pStyle w:val="Heading3"/>
        <w:jc w:val="both"/>
        <w:rPr>
          <w:rFonts w:cs="Arial"/>
        </w:rPr>
      </w:pPr>
      <w:bookmarkStart w:id="92" w:name="_Toc118270936"/>
      <w:r w:rsidRPr="00F00D94">
        <w:rPr>
          <w:rFonts w:cs="Arial"/>
        </w:rPr>
        <w:t>Suggested Audit Procedures</w:t>
      </w:r>
      <w:bookmarkEnd w:id="92"/>
    </w:p>
    <w:tbl>
      <w:tblPr>
        <w:tblStyle w:val="TableGrid"/>
        <w:tblW w:w="0" w:type="auto"/>
        <w:tblLayout w:type="fixed"/>
        <w:tblLook w:val="04A0" w:firstRow="1" w:lastRow="0" w:firstColumn="1" w:lastColumn="0" w:noHBand="0" w:noVBand="1"/>
      </w:tblPr>
      <w:tblGrid>
        <w:gridCol w:w="9558"/>
      </w:tblGrid>
      <w:tr w:rsidR="00A40CBA" w:rsidRPr="00F00D94" w14:paraId="131412E0" w14:textId="77777777" w:rsidTr="008E1A98">
        <w:tc>
          <w:tcPr>
            <w:tcW w:w="9558" w:type="dxa"/>
            <w:shd w:val="clear" w:color="auto" w:fill="548DD4" w:themeFill="text2" w:themeFillTint="99"/>
          </w:tcPr>
          <w:p w14:paraId="0AB994F1" w14:textId="77777777" w:rsidR="00A40CBA" w:rsidRPr="00F00D94" w:rsidRDefault="00A40CBA" w:rsidP="008E1A98">
            <w:pPr>
              <w:pStyle w:val="AuditProcedureHeading"/>
              <w:jc w:val="both"/>
              <w:rPr>
                <w:rFonts w:cs="Arial"/>
                <w:sz w:val="28"/>
                <w:szCs w:val="28"/>
              </w:rPr>
            </w:pPr>
            <w:r w:rsidRPr="00F00D94">
              <w:rPr>
                <w:rFonts w:cs="Arial"/>
                <w:b/>
                <w:sz w:val="28"/>
                <w:szCs w:val="28"/>
              </w:rPr>
              <w:t>Suggested Audit Procedures – Compliance (Substantive Tests)</w:t>
            </w:r>
          </w:p>
          <w:p w14:paraId="0C9389A4" w14:textId="77777777" w:rsidR="00A40CBA" w:rsidRPr="00F00D94" w:rsidRDefault="00A40CBA" w:rsidP="008E1A98">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A40CBA" w:rsidRPr="00F00D94" w14:paraId="14F1FDEB" w14:textId="77777777" w:rsidTr="008E1A98">
        <w:tc>
          <w:tcPr>
            <w:tcW w:w="9558" w:type="dxa"/>
          </w:tcPr>
          <w:p w14:paraId="0424DAFE" w14:textId="77777777" w:rsidR="00A40CBA" w:rsidRPr="00F00D94" w:rsidRDefault="00A40CBA" w:rsidP="008E1A98">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A40CBA" w:rsidRPr="00F00D94" w14:paraId="787856B4" w14:textId="77777777" w:rsidTr="008E1A98">
        <w:tc>
          <w:tcPr>
            <w:tcW w:w="9558" w:type="dxa"/>
          </w:tcPr>
          <w:p w14:paraId="57A2A9E0" w14:textId="12CB8C4E" w:rsidR="00A40CBA" w:rsidRPr="003E2607" w:rsidRDefault="00A40CBA" w:rsidP="003E2607">
            <w:pPr>
              <w:pStyle w:val="ListParagraph"/>
              <w:widowControl w:val="0"/>
              <w:numPr>
                <w:ilvl w:val="0"/>
                <w:numId w:val="57"/>
              </w:numPr>
              <w:tabs>
                <w:tab w:val="left" w:pos="1152"/>
              </w:tabs>
              <w:suppressAutoHyphens w:val="0"/>
              <w:adjustRightInd/>
              <w:spacing w:after="240"/>
              <w:ind w:left="792" w:hanging="720"/>
              <w:jc w:val="both"/>
              <w:rPr>
                <w:rFonts w:ascii="Arial" w:hAnsi="Arial" w:cs="Arial"/>
                <w:szCs w:val="20"/>
              </w:rPr>
            </w:pPr>
            <w:r w:rsidRPr="00604B1A">
              <w:rPr>
                <w:rFonts w:ascii="Arial" w:hAnsi="Arial" w:cs="Arial"/>
                <w:color w:val="231F20"/>
                <w:szCs w:val="20"/>
              </w:rPr>
              <w:t>Verify that the state obtained environmental review certifications from the subrecipient and that the state records provide evidence that the environmental reviews were</w:t>
            </w:r>
            <w:r w:rsidRPr="00604B1A">
              <w:rPr>
                <w:rFonts w:ascii="Arial" w:hAnsi="Arial" w:cs="Arial"/>
                <w:color w:val="231F20"/>
                <w:spacing w:val="-3"/>
                <w:szCs w:val="20"/>
              </w:rPr>
              <w:t xml:space="preserve"> </w:t>
            </w:r>
            <w:r w:rsidRPr="00604B1A">
              <w:rPr>
                <w:rFonts w:ascii="Arial" w:hAnsi="Arial" w:cs="Arial"/>
                <w:color w:val="231F20"/>
                <w:szCs w:val="20"/>
              </w:rPr>
              <w:t>made.</w:t>
            </w:r>
          </w:p>
          <w:p w14:paraId="5CC26EF8" w14:textId="25D24535" w:rsidR="00A40CBA" w:rsidRPr="003E2607" w:rsidRDefault="00A40CBA" w:rsidP="003E2607">
            <w:pPr>
              <w:pStyle w:val="ListParagraph"/>
              <w:widowControl w:val="0"/>
              <w:numPr>
                <w:ilvl w:val="0"/>
                <w:numId w:val="57"/>
              </w:numPr>
              <w:tabs>
                <w:tab w:val="left" w:pos="1152"/>
              </w:tabs>
              <w:suppressAutoHyphens w:val="0"/>
              <w:adjustRightInd/>
              <w:spacing w:after="240"/>
              <w:ind w:left="792" w:hanging="720"/>
              <w:jc w:val="both"/>
              <w:rPr>
                <w:rFonts w:ascii="Arial" w:hAnsi="Arial" w:cs="Arial"/>
                <w:szCs w:val="20"/>
              </w:rPr>
            </w:pPr>
            <w:r w:rsidRPr="00604B1A">
              <w:rPr>
                <w:rFonts w:ascii="Arial" w:hAnsi="Arial" w:cs="Arial"/>
                <w:color w:val="231F20"/>
                <w:szCs w:val="20"/>
              </w:rPr>
              <w:t>For any project where an environmental review was not performed, ascertain that a written determination was made that the review was not</w:t>
            </w:r>
            <w:r w:rsidRPr="00604B1A">
              <w:rPr>
                <w:rFonts w:ascii="Arial" w:hAnsi="Arial" w:cs="Arial"/>
                <w:color w:val="231F20"/>
                <w:spacing w:val="-6"/>
                <w:szCs w:val="20"/>
              </w:rPr>
              <w:t xml:space="preserve"> </w:t>
            </w:r>
            <w:r w:rsidRPr="00604B1A">
              <w:rPr>
                <w:rFonts w:ascii="Arial" w:hAnsi="Arial" w:cs="Arial"/>
                <w:color w:val="231F20"/>
                <w:szCs w:val="20"/>
              </w:rPr>
              <w:t>required.</w:t>
            </w:r>
          </w:p>
          <w:p w14:paraId="737BF333" w14:textId="0EB5D6ED" w:rsidR="00A40CBA" w:rsidRPr="003E2607" w:rsidRDefault="00A40CBA" w:rsidP="003E2607">
            <w:pPr>
              <w:pStyle w:val="ListParagraph"/>
              <w:widowControl w:val="0"/>
              <w:numPr>
                <w:ilvl w:val="0"/>
                <w:numId w:val="57"/>
              </w:numPr>
              <w:tabs>
                <w:tab w:val="left" w:pos="1152"/>
              </w:tabs>
              <w:suppressAutoHyphens w:val="0"/>
              <w:adjustRightInd/>
              <w:spacing w:after="240"/>
              <w:ind w:left="792" w:hanging="720"/>
              <w:jc w:val="both"/>
              <w:rPr>
                <w:rFonts w:ascii="Arial" w:hAnsi="Arial" w:cs="Arial"/>
                <w:szCs w:val="20"/>
              </w:rPr>
            </w:pPr>
            <w:r w:rsidRPr="00604B1A">
              <w:rPr>
                <w:rFonts w:ascii="Arial" w:hAnsi="Arial" w:cs="Arial"/>
                <w:color w:val="231F20"/>
                <w:szCs w:val="20"/>
              </w:rPr>
              <w:t>Ascertain that documentation exists that any determination not to make an environmental</w:t>
            </w:r>
            <w:r w:rsidRPr="00604B1A">
              <w:rPr>
                <w:rFonts w:ascii="Arial" w:hAnsi="Arial" w:cs="Arial"/>
                <w:color w:val="231F20"/>
                <w:spacing w:val="-6"/>
                <w:szCs w:val="20"/>
              </w:rPr>
              <w:t xml:space="preserve"> </w:t>
            </w:r>
            <w:r w:rsidRPr="00604B1A">
              <w:rPr>
                <w:rFonts w:ascii="Arial" w:hAnsi="Arial" w:cs="Arial"/>
                <w:color w:val="231F20"/>
                <w:szCs w:val="20"/>
              </w:rPr>
              <w:t>review</w:t>
            </w:r>
            <w:r w:rsidRPr="00604B1A">
              <w:rPr>
                <w:rFonts w:ascii="Arial" w:hAnsi="Arial" w:cs="Arial"/>
                <w:color w:val="231F20"/>
                <w:spacing w:val="-5"/>
                <w:szCs w:val="20"/>
              </w:rPr>
              <w:t xml:space="preserve"> </w:t>
            </w:r>
            <w:r w:rsidRPr="00604B1A">
              <w:rPr>
                <w:rFonts w:ascii="Arial" w:hAnsi="Arial" w:cs="Arial"/>
                <w:color w:val="231F20"/>
                <w:szCs w:val="20"/>
              </w:rPr>
              <w:t>was</w:t>
            </w:r>
            <w:r w:rsidRPr="00604B1A">
              <w:rPr>
                <w:rFonts w:ascii="Arial" w:hAnsi="Arial" w:cs="Arial"/>
                <w:color w:val="231F20"/>
                <w:spacing w:val="-5"/>
                <w:szCs w:val="20"/>
              </w:rPr>
              <w:t xml:space="preserve"> </w:t>
            </w:r>
            <w:r w:rsidRPr="00604B1A">
              <w:rPr>
                <w:rFonts w:ascii="Arial" w:hAnsi="Arial" w:cs="Arial"/>
                <w:color w:val="231F20"/>
                <w:szCs w:val="20"/>
              </w:rPr>
              <w:t>made</w:t>
            </w:r>
            <w:r w:rsidRPr="00604B1A">
              <w:rPr>
                <w:rFonts w:ascii="Arial" w:hAnsi="Arial" w:cs="Arial"/>
                <w:color w:val="231F20"/>
                <w:spacing w:val="-5"/>
                <w:szCs w:val="20"/>
              </w:rPr>
              <w:t xml:space="preserve"> </w:t>
            </w:r>
            <w:r w:rsidRPr="00604B1A">
              <w:rPr>
                <w:rFonts w:ascii="Arial" w:hAnsi="Arial" w:cs="Arial"/>
                <w:color w:val="231F20"/>
                <w:szCs w:val="20"/>
              </w:rPr>
              <w:t>consistent</w:t>
            </w:r>
            <w:r w:rsidRPr="00604B1A">
              <w:rPr>
                <w:rFonts w:ascii="Arial" w:hAnsi="Arial" w:cs="Arial"/>
                <w:color w:val="231F20"/>
                <w:spacing w:val="-6"/>
                <w:szCs w:val="20"/>
              </w:rPr>
              <w:t xml:space="preserve"> </w:t>
            </w:r>
            <w:r w:rsidRPr="00604B1A">
              <w:rPr>
                <w:rFonts w:ascii="Arial" w:hAnsi="Arial" w:cs="Arial"/>
                <w:color w:val="231F20"/>
                <w:szCs w:val="20"/>
              </w:rPr>
              <w:t>with</w:t>
            </w:r>
            <w:r w:rsidRPr="00604B1A">
              <w:rPr>
                <w:rFonts w:ascii="Arial" w:hAnsi="Arial" w:cs="Arial"/>
                <w:color w:val="231F20"/>
                <w:spacing w:val="-5"/>
                <w:szCs w:val="20"/>
              </w:rPr>
              <w:t xml:space="preserve"> </w:t>
            </w:r>
            <w:r w:rsidRPr="00604B1A">
              <w:rPr>
                <w:rFonts w:ascii="Arial" w:hAnsi="Arial" w:cs="Arial"/>
                <w:color w:val="231F20"/>
                <w:szCs w:val="20"/>
              </w:rPr>
              <w:t>the</w:t>
            </w:r>
            <w:r w:rsidRPr="00604B1A">
              <w:rPr>
                <w:rFonts w:ascii="Arial" w:hAnsi="Arial" w:cs="Arial"/>
                <w:color w:val="231F20"/>
                <w:spacing w:val="-5"/>
                <w:szCs w:val="20"/>
              </w:rPr>
              <w:t xml:space="preserve"> </w:t>
            </w:r>
            <w:r w:rsidRPr="00604B1A">
              <w:rPr>
                <w:rFonts w:ascii="Arial" w:hAnsi="Arial" w:cs="Arial"/>
                <w:color w:val="231F20"/>
                <w:szCs w:val="20"/>
              </w:rPr>
              <w:t>criteria</w:t>
            </w:r>
            <w:r w:rsidRPr="00604B1A">
              <w:rPr>
                <w:rFonts w:ascii="Arial" w:hAnsi="Arial" w:cs="Arial"/>
                <w:color w:val="231F20"/>
                <w:spacing w:val="-5"/>
                <w:szCs w:val="20"/>
              </w:rPr>
              <w:t xml:space="preserve"> </w:t>
            </w:r>
            <w:r w:rsidRPr="00604B1A">
              <w:rPr>
                <w:rFonts w:ascii="Arial" w:hAnsi="Arial" w:cs="Arial"/>
                <w:color w:val="231F20"/>
                <w:szCs w:val="20"/>
              </w:rPr>
              <w:t>contained</w:t>
            </w:r>
            <w:r w:rsidRPr="00604B1A">
              <w:rPr>
                <w:rFonts w:ascii="Arial" w:hAnsi="Arial" w:cs="Arial"/>
                <w:color w:val="231F20"/>
                <w:spacing w:val="-5"/>
                <w:szCs w:val="20"/>
              </w:rPr>
              <w:t xml:space="preserve"> </w:t>
            </w:r>
            <w:r w:rsidRPr="00604B1A">
              <w:rPr>
                <w:rFonts w:ascii="Arial" w:hAnsi="Arial" w:cs="Arial"/>
                <w:color w:val="231F20"/>
                <w:szCs w:val="20"/>
              </w:rPr>
              <w:t>in</w:t>
            </w:r>
            <w:r w:rsidRPr="00604B1A">
              <w:rPr>
                <w:rFonts w:ascii="Arial" w:hAnsi="Arial" w:cs="Arial"/>
                <w:color w:val="231F20"/>
                <w:spacing w:val="-6"/>
                <w:szCs w:val="20"/>
              </w:rPr>
              <w:t xml:space="preserve"> </w:t>
            </w:r>
            <w:r w:rsidRPr="00604B1A">
              <w:rPr>
                <w:rFonts w:ascii="Arial" w:hAnsi="Arial" w:cs="Arial"/>
                <w:color w:val="231F20"/>
                <w:szCs w:val="20"/>
              </w:rPr>
              <w:t>24</w:t>
            </w:r>
            <w:r w:rsidRPr="00604B1A">
              <w:rPr>
                <w:rFonts w:ascii="Arial" w:hAnsi="Arial" w:cs="Arial"/>
                <w:color w:val="231F20"/>
                <w:spacing w:val="-2"/>
                <w:szCs w:val="20"/>
              </w:rPr>
              <w:t xml:space="preserve"> </w:t>
            </w:r>
            <w:r w:rsidRPr="00604B1A">
              <w:rPr>
                <w:rFonts w:ascii="Arial" w:hAnsi="Arial" w:cs="Arial"/>
                <w:color w:val="231F20"/>
                <w:szCs w:val="20"/>
              </w:rPr>
              <w:t>CFR</w:t>
            </w:r>
            <w:r w:rsidR="00604B1A" w:rsidRPr="00604B1A">
              <w:rPr>
                <w:rFonts w:ascii="Arial" w:hAnsi="Arial" w:cs="Arial"/>
                <w:color w:val="231F20"/>
                <w:szCs w:val="20"/>
              </w:rPr>
              <w:t xml:space="preserve"> </w:t>
            </w:r>
            <w:r w:rsidRPr="00604B1A">
              <w:rPr>
                <w:rFonts w:ascii="Arial" w:hAnsi="Arial" w:cs="Arial"/>
                <w:color w:val="231F20"/>
                <w:szCs w:val="20"/>
              </w:rPr>
              <w:t>58.34 and 58.35.</w:t>
            </w:r>
          </w:p>
          <w:p w14:paraId="79FEE19D" w14:textId="7102FF50" w:rsidR="00A40CBA" w:rsidRPr="003E2607" w:rsidRDefault="00A40CBA" w:rsidP="003E2607">
            <w:pPr>
              <w:pStyle w:val="ListParagraph"/>
              <w:widowControl w:val="0"/>
              <w:numPr>
                <w:ilvl w:val="0"/>
                <w:numId w:val="57"/>
              </w:numPr>
              <w:tabs>
                <w:tab w:val="left" w:pos="1152"/>
              </w:tabs>
              <w:suppressAutoHyphens w:val="0"/>
              <w:adjustRightInd/>
              <w:spacing w:after="240"/>
              <w:ind w:left="792" w:hanging="720"/>
              <w:jc w:val="both"/>
              <w:rPr>
                <w:rFonts w:ascii="Arial" w:hAnsi="Arial" w:cs="Arial"/>
                <w:szCs w:val="20"/>
              </w:rPr>
            </w:pPr>
            <w:r w:rsidRPr="00604B1A">
              <w:rPr>
                <w:rFonts w:ascii="Arial" w:hAnsi="Arial" w:cs="Arial"/>
                <w:color w:val="231F20"/>
                <w:szCs w:val="20"/>
              </w:rPr>
              <w:t>Verify that states obtained HUD approvals of RROFs and environmental certifications for state</w:t>
            </w:r>
            <w:r w:rsidRPr="00604B1A">
              <w:rPr>
                <w:rFonts w:ascii="Arial" w:hAnsi="Arial" w:cs="Arial"/>
                <w:color w:val="231F20"/>
                <w:spacing w:val="-3"/>
                <w:szCs w:val="20"/>
              </w:rPr>
              <w:t xml:space="preserve"> </w:t>
            </w:r>
            <w:r w:rsidRPr="00604B1A">
              <w:rPr>
                <w:rFonts w:ascii="Arial" w:hAnsi="Arial" w:cs="Arial"/>
                <w:color w:val="231F20"/>
                <w:szCs w:val="20"/>
              </w:rPr>
              <w:t>activities.</w:t>
            </w:r>
          </w:p>
          <w:p w14:paraId="22A6EA54" w14:textId="1B098944" w:rsidR="00A40CBA" w:rsidRPr="003E2607" w:rsidRDefault="00A40CBA" w:rsidP="008E1A98">
            <w:pPr>
              <w:pStyle w:val="ListParagraph"/>
              <w:widowControl w:val="0"/>
              <w:numPr>
                <w:ilvl w:val="0"/>
                <w:numId w:val="57"/>
              </w:numPr>
              <w:tabs>
                <w:tab w:val="left" w:pos="1152"/>
              </w:tabs>
              <w:suppressAutoHyphens w:val="0"/>
              <w:adjustRightInd/>
              <w:spacing w:after="240"/>
              <w:ind w:left="792" w:hanging="720"/>
              <w:jc w:val="both"/>
              <w:rPr>
                <w:rFonts w:ascii="Arial" w:hAnsi="Arial" w:cs="Arial"/>
              </w:rPr>
            </w:pPr>
            <w:r w:rsidRPr="00604B1A">
              <w:rPr>
                <w:rFonts w:ascii="Arial" w:hAnsi="Arial" w:cs="Arial"/>
                <w:color w:val="231F20"/>
                <w:szCs w:val="20"/>
              </w:rPr>
              <w:t xml:space="preserve">Verify that for state activities funds were obligated and expended after HUD approval of state RROFs and environmental certifications. Some CDBG-DR grantees may use the environmental review for projects that are also funded with FEMA. See </w:t>
            </w:r>
            <w:r w:rsidRPr="00604B1A">
              <w:rPr>
                <w:rFonts w:ascii="Arial" w:hAnsi="Arial" w:cs="Arial"/>
                <w:i/>
                <w:color w:val="231F20"/>
                <w:szCs w:val="20"/>
              </w:rPr>
              <w:t>Federal Register</w:t>
            </w:r>
            <w:r w:rsidRPr="00604B1A">
              <w:rPr>
                <w:rFonts w:ascii="Arial" w:hAnsi="Arial" w:cs="Arial"/>
                <w:i/>
                <w:color w:val="231F20"/>
                <w:spacing w:val="-5"/>
                <w:szCs w:val="20"/>
              </w:rPr>
              <w:t xml:space="preserve"> </w:t>
            </w:r>
            <w:r w:rsidRPr="00604B1A">
              <w:rPr>
                <w:rFonts w:ascii="Arial" w:hAnsi="Arial" w:cs="Arial"/>
                <w:color w:val="231F20"/>
                <w:szCs w:val="20"/>
              </w:rPr>
              <w:t>notices.</w:t>
            </w:r>
          </w:p>
        </w:tc>
      </w:tr>
    </w:tbl>
    <w:p w14:paraId="3BA32E74" w14:textId="77777777" w:rsidR="00A40CBA" w:rsidRPr="00F00D94" w:rsidRDefault="00A40CBA" w:rsidP="00A40CB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E39E3BD" w14:textId="77777777" w:rsidR="00A40CBA" w:rsidRPr="00F00D94" w:rsidRDefault="00A40CBA" w:rsidP="00A40CBA">
      <w:pPr>
        <w:pStyle w:val="Heading3"/>
        <w:jc w:val="both"/>
        <w:rPr>
          <w:rFonts w:cs="Arial"/>
          <w:b w:val="0"/>
          <w:szCs w:val="24"/>
        </w:rPr>
      </w:pPr>
      <w:bookmarkStart w:id="93" w:name="_Toc118270937"/>
      <w:r w:rsidRPr="00F00D94">
        <w:rPr>
          <w:rFonts w:cs="Arial"/>
        </w:rPr>
        <w:t>Audit Implications Summary</w:t>
      </w:r>
      <w:bookmarkEnd w:id="93"/>
    </w:p>
    <w:tbl>
      <w:tblPr>
        <w:tblStyle w:val="TableGrid"/>
        <w:tblW w:w="5000" w:type="pct"/>
        <w:tblLook w:val="04A0" w:firstRow="1" w:lastRow="0" w:firstColumn="1" w:lastColumn="0" w:noHBand="0" w:noVBand="1"/>
      </w:tblPr>
      <w:tblGrid>
        <w:gridCol w:w="9350"/>
      </w:tblGrid>
      <w:tr w:rsidR="00A40CBA" w:rsidRPr="00F00D94" w14:paraId="51FC42B9" w14:textId="77777777" w:rsidTr="008E1A98">
        <w:tc>
          <w:tcPr>
            <w:tcW w:w="5000" w:type="pct"/>
            <w:shd w:val="clear" w:color="auto" w:fill="548DD4" w:themeFill="text2" w:themeFillTint="99"/>
          </w:tcPr>
          <w:p w14:paraId="0DE2D46E" w14:textId="77777777" w:rsidR="00A40CBA" w:rsidRPr="00F00D94" w:rsidRDefault="00A40CBA" w:rsidP="008E1A98">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40CBA" w:rsidRPr="00F00D94" w14:paraId="42C4F08A" w14:textId="77777777" w:rsidTr="008E1A98">
        <w:tc>
          <w:tcPr>
            <w:tcW w:w="5000" w:type="pct"/>
          </w:tcPr>
          <w:p w14:paraId="559886FA" w14:textId="77777777" w:rsidR="00A40CBA" w:rsidRPr="00F00D94" w:rsidRDefault="00A40CBA" w:rsidP="00BA3D54">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7F0181" w14:textId="77777777" w:rsidR="00A40CBA" w:rsidRPr="00F00D94" w:rsidRDefault="00A40CBA" w:rsidP="008E1A98">
            <w:pPr>
              <w:widowControl w:val="0"/>
              <w:spacing w:after="240"/>
              <w:ind w:left="720"/>
              <w:jc w:val="both"/>
              <w:rPr>
                <w:rFonts w:ascii="Arial" w:hAnsi="Arial" w:cs="Arial"/>
                <w:b/>
                <w:sz w:val="20"/>
              </w:rPr>
            </w:pPr>
          </w:p>
          <w:p w14:paraId="3E69A627" w14:textId="77777777" w:rsidR="00A40CBA" w:rsidRPr="00F00D94" w:rsidRDefault="00A40CBA" w:rsidP="00BA3D54">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Assessment of Control Risk:</w:t>
            </w:r>
          </w:p>
          <w:p w14:paraId="7617FC68" w14:textId="77777777" w:rsidR="00A40CBA" w:rsidRPr="00F00D94" w:rsidRDefault="00A40CBA" w:rsidP="008E1A98">
            <w:pPr>
              <w:pStyle w:val="ListParagraph"/>
              <w:spacing w:after="240"/>
              <w:jc w:val="both"/>
              <w:rPr>
                <w:rFonts w:ascii="Arial" w:hAnsi="Arial" w:cs="Arial"/>
                <w:b/>
              </w:rPr>
            </w:pPr>
          </w:p>
          <w:p w14:paraId="113B249C" w14:textId="77777777" w:rsidR="00A40CBA" w:rsidRPr="00F00D94" w:rsidRDefault="00A40CBA" w:rsidP="00BA3D54">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4F82DD8" w14:textId="77777777" w:rsidR="00A40CBA" w:rsidRPr="00F00D94" w:rsidRDefault="00A40CBA" w:rsidP="008E1A98">
            <w:pPr>
              <w:pStyle w:val="ListParagraph"/>
              <w:spacing w:after="240"/>
              <w:jc w:val="both"/>
              <w:rPr>
                <w:rFonts w:ascii="Arial" w:hAnsi="Arial" w:cs="Arial"/>
                <w:b/>
              </w:rPr>
            </w:pPr>
          </w:p>
          <w:p w14:paraId="600381A5" w14:textId="77777777" w:rsidR="00A40CBA" w:rsidRPr="00F00D94" w:rsidRDefault="00A40CBA" w:rsidP="00BA3D54">
            <w:pPr>
              <w:widowControl w:val="0"/>
              <w:numPr>
                <w:ilvl w:val="0"/>
                <w:numId w:val="63"/>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01919068" w14:textId="77777777" w:rsidR="00A40CBA" w:rsidRPr="00F00D94" w:rsidRDefault="00A40CBA" w:rsidP="008E1A98">
            <w:pPr>
              <w:pStyle w:val="ListParagraph"/>
              <w:spacing w:after="240"/>
              <w:jc w:val="both"/>
              <w:rPr>
                <w:rFonts w:ascii="Arial" w:hAnsi="Arial" w:cs="Arial"/>
                <w:b/>
              </w:rPr>
            </w:pPr>
          </w:p>
          <w:p w14:paraId="485D83C1" w14:textId="77777777" w:rsidR="00A40CBA" w:rsidRPr="00F00D94" w:rsidRDefault="00A40CBA" w:rsidP="00BA3D54">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6944FC4" w14:textId="77777777" w:rsidR="00A40CBA" w:rsidRPr="00F00D94" w:rsidRDefault="00A40CBA" w:rsidP="008E1A98">
            <w:pPr>
              <w:pStyle w:val="APStepItem"/>
              <w:numPr>
                <w:ilvl w:val="0"/>
                <w:numId w:val="0"/>
              </w:numPr>
              <w:spacing w:after="240"/>
              <w:rPr>
                <w:rFonts w:cs="Arial"/>
                <w:b/>
              </w:rPr>
            </w:pPr>
          </w:p>
        </w:tc>
      </w:tr>
    </w:tbl>
    <w:p w14:paraId="24B6D1E2" w14:textId="56CE30CA" w:rsidR="00FA53F4" w:rsidRDefault="00FA53F4"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4D8CEDB" w14:textId="77777777" w:rsidR="0058119A" w:rsidRDefault="0058119A"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8119A" w:rsidSect="00257772">
          <w:headerReference w:type="default" r:id="rId159"/>
          <w:pgSz w:w="12240" w:h="15840" w:code="1"/>
          <w:pgMar w:top="1440" w:right="1440" w:bottom="1440" w:left="1440" w:header="720" w:footer="720" w:gutter="0"/>
          <w:cols w:space="720"/>
          <w:docGrid w:linePitch="360"/>
        </w:sectPr>
      </w:pPr>
    </w:p>
    <w:p w14:paraId="46A9778B" w14:textId="5BFF2385" w:rsidR="0058119A" w:rsidRPr="00F00D94" w:rsidRDefault="0058119A" w:rsidP="0058119A">
      <w:pPr>
        <w:pStyle w:val="Heading2"/>
        <w:jc w:val="both"/>
        <w:rPr>
          <w:rFonts w:cs="Arial"/>
        </w:rPr>
      </w:pPr>
      <w:bookmarkStart w:id="94" w:name="_Toc118270938"/>
      <w:r w:rsidRPr="00F00D94">
        <w:rPr>
          <w:rFonts w:cs="Arial"/>
        </w:rPr>
        <w:lastRenderedPageBreak/>
        <w:t>N.  SPECIAL TESTS AND PROVISIONS</w:t>
      </w:r>
      <w:r>
        <w:rPr>
          <w:rFonts w:cs="Arial"/>
        </w:rPr>
        <w:t xml:space="preserve"> – </w:t>
      </w:r>
      <w:r w:rsidR="0099101C">
        <w:rPr>
          <w:rFonts w:cs="Arial"/>
        </w:rPr>
        <w:t>Citizen Participation</w:t>
      </w:r>
      <w:bookmarkEnd w:id="94"/>
    </w:p>
    <w:p w14:paraId="6E5BD8C6" w14:textId="77777777" w:rsidR="0058119A" w:rsidRPr="00F00D94" w:rsidRDefault="0058119A" w:rsidP="0058119A">
      <w:pPr>
        <w:pStyle w:val="Heading3"/>
        <w:jc w:val="both"/>
        <w:rPr>
          <w:rFonts w:cs="Arial"/>
        </w:rPr>
      </w:pPr>
      <w:bookmarkStart w:id="95" w:name="_Toc118270939"/>
      <w:r w:rsidRPr="00F00D94">
        <w:rPr>
          <w:rFonts w:cs="Arial"/>
        </w:rPr>
        <w:t>OMB Compliance Requirements</w:t>
      </w:r>
      <w:bookmarkEnd w:id="95"/>
    </w:p>
    <w:p w14:paraId="5498167E" w14:textId="77777777" w:rsidR="0058119A" w:rsidRPr="00F00D94" w:rsidRDefault="0058119A" w:rsidP="0058119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9A3D5A2" w14:textId="77777777" w:rsidR="0058119A" w:rsidRPr="00F00D94" w:rsidRDefault="0058119A" w:rsidP="0058119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D479D57" w14:textId="77777777" w:rsidR="0058119A" w:rsidRPr="00F00D94" w:rsidRDefault="0058119A" w:rsidP="0058119A">
      <w:pPr>
        <w:spacing w:after="240"/>
        <w:jc w:val="both"/>
        <w:rPr>
          <w:rFonts w:ascii="Arial" w:hAnsi="Arial" w:cs="Arial"/>
          <w:i/>
          <w:sz w:val="20"/>
        </w:rPr>
      </w:pPr>
      <w:r w:rsidRPr="00F00D94">
        <w:rPr>
          <w:rFonts w:ascii="Arial" w:hAnsi="Arial" w:cs="Arial"/>
          <w:i/>
          <w:sz w:val="20"/>
        </w:rPr>
        <w:t>(Source: 2022 OMB Compliance Supplement Part 3)</w:t>
      </w:r>
    </w:p>
    <w:p w14:paraId="4F6BE540" w14:textId="77777777" w:rsidR="0058119A" w:rsidRPr="00F00D94" w:rsidRDefault="0058119A" w:rsidP="0058119A">
      <w:pPr>
        <w:spacing w:after="240"/>
        <w:jc w:val="both"/>
        <w:rPr>
          <w:rFonts w:ascii="Arial" w:hAnsi="Arial" w:cs="Arial"/>
          <w:b/>
        </w:rPr>
      </w:pPr>
      <w:r w:rsidRPr="00F00D94">
        <w:rPr>
          <w:rFonts w:ascii="Arial" w:hAnsi="Arial" w:cs="Arial"/>
          <w:b/>
        </w:rPr>
        <w:t>Part 4 OMB Program Specific Requirements</w:t>
      </w:r>
    </w:p>
    <w:p w14:paraId="2E4EE408" w14:textId="77777777" w:rsidR="00F21EDD" w:rsidRPr="00F21EDD" w:rsidRDefault="00F21EDD" w:rsidP="00F21EDD">
      <w:pPr>
        <w:pStyle w:val="BodyText"/>
        <w:jc w:val="both"/>
        <w:rPr>
          <w:rFonts w:ascii="Arial" w:hAnsi="Arial" w:cs="Arial"/>
          <w:sz w:val="20"/>
          <w:szCs w:val="20"/>
        </w:rPr>
      </w:pPr>
      <w:r w:rsidRPr="00F21EDD">
        <w:rPr>
          <w:rFonts w:ascii="Arial" w:hAnsi="Arial" w:cs="Arial"/>
          <w:color w:val="231F20"/>
          <w:sz w:val="20"/>
          <w:szCs w:val="20"/>
        </w:rPr>
        <w:t>Prior to the submission to HUD for its annual grant, a grantee must certify to HUD that it has met the citizen participation requirements in 24 CFR 91.115 and 570.486, as applicable.</w:t>
      </w:r>
    </w:p>
    <w:p w14:paraId="367708EE" w14:textId="79C4E22E" w:rsidR="00F21EDD" w:rsidRPr="00F21EDD" w:rsidRDefault="00F21EDD" w:rsidP="00F21EDD">
      <w:pPr>
        <w:pStyle w:val="BodyText"/>
        <w:spacing w:before="1"/>
        <w:jc w:val="both"/>
        <w:rPr>
          <w:rFonts w:ascii="Arial" w:hAnsi="Arial" w:cs="Arial"/>
          <w:sz w:val="20"/>
          <w:szCs w:val="20"/>
        </w:rPr>
      </w:pPr>
      <w:r w:rsidRPr="00F21EDD">
        <w:rPr>
          <w:rFonts w:ascii="Arial" w:hAnsi="Arial" w:cs="Arial"/>
          <w:color w:val="231F20"/>
          <w:sz w:val="20"/>
          <w:szCs w:val="20"/>
        </w:rPr>
        <w:t>The CARES Act modifies some CDBG program requirements to provide immediate support for efforts to address coronavirus, described in Section III of the CDBG-CV Notice. Section III.B.4.(a)(iii) of the CDBG-CV Notice includes a corollary waiver and alternative requirement to permit states to extend these flexibilities to units of general local government and insular areas.</w:t>
      </w:r>
    </w:p>
    <w:p w14:paraId="49EF623F" w14:textId="510757C8" w:rsidR="00F21EDD" w:rsidRPr="00F21EDD" w:rsidRDefault="00F21EDD" w:rsidP="00F21EDD">
      <w:pPr>
        <w:pStyle w:val="BodyText"/>
        <w:jc w:val="both"/>
        <w:rPr>
          <w:rFonts w:ascii="Arial" w:hAnsi="Arial" w:cs="Arial"/>
          <w:sz w:val="20"/>
          <w:szCs w:val="20"/>
        </w:rPr>
      </w:pPr>
      <w:r w:rsidRPr="00F21EDD">
        <w:rPr>
          <w:rFonts w:ascii="Arial" w:hAnsi="Arial" w:cs="Arial"/>
          <w:color w:val="231F20"/>
          <w:sz w:val="20"/>
          <w:szCs w:val="20"/>
        </w:rPr>
        <w:t>Section III.B.4.(a) of the CDBG-CV Notice applies to all fiscal year 2019 and 2020 annual formula CDBG grants, regardless of the use of funds. This section of the CDBG-CV Notice describes the program flexibilities provided by the CARES Act related to expedited citizen participation and virtual hearings. Where this section refers to CDBG-CV funds, it applies equally to fiscal year 2019 and 2020 CDBG grants.</w:t>
      </w:r>
      <w:r w:rsidR="002A7897">
        <w:rPr>
          <w:rFonts w:ascii="Arial" w:hAnsi="Arial" w:cs="Arial"/>
          <w:color w:val="231F20"/>
          <w:sz w:val="20"/>
          <w:szCs w:val="20"/>
        </w:rPr>
        <w:t xml:space="preserve"> </w:t>
      </w:r>
      <w:r w:rsidRPr="00F21EDD">
        <w:rPr>
          <w:rFonts w:ascii="Arial" w:hAnsi="Arial" w:cs="Arial"/>
          <w:color w:val="231F20"/>
          <w:sz w:val="20"/>
          <w:szCs w:val="20"/>
        </w:rPr>
        <w:t>Section II.H. of the RHP Program Notice provides an overview of the grant process and RHP Action Plan requirements. The grantee develops the proposed RHP Action Plan and publishes it in accordance with the grantee’s adopted citizen participation plan it has established in accordance with 24 CFR 91.105 (District of Columbia) or 24 CFR 91.115 (states) and the RHP Program Notice.</w:t>
      </w:r>
    </w:p>
    <w:p w14:paraId="280FBF4C" w14:textId="25E0E18F" w:rsidR="00F21EDD" w:rsidRPr="00F21EDD" w:rsidRDefault="00F21EDD" w:rsidP="003E2607">
      <w:pPr>
        <w:pStyle w:val="BodyText"/>
        <w:jc w:val="both"/>
        <w:rPr>
          <w:rFonts w:ascii="Arial" w:hAnsi="Arial" w:cs="Arial"/>
          <w:sz w:val="20"/>
          <w:szCs w:val="20"/>
        </w:rPr>
      </w:pPr>
      <w:r w:rsidRPr="00F21EDD">
        <w:rPr>
          <w:rFonts w:ascii="Arial" w:hAnsi="Arial" w:cs="Arial"/>
          <w:color w:val="231F20"/>
          <w:sz w:val="20"/>
          <w:szCs w:val="20"/>
        </w:rPr>
        <w:t>HERA provided for supersession of the citizen participation requirement to expedite the distribution of NSP grant funds and to provide for expedited citizen participation. The provisions of 24 CFR 570.485 and 570.486 with respect to following the citizen participation plan are waived to allow the jurisdiction to provide no fewer than 15 calendar days for citizen comment, rather than 30 days, for its initial NSP submission (Section II.B.4. of the NSP Notice and of the NSP3 Notice).</w:t>
      </w:r>
    </w:p>
    <w:p w14:paraId="179CBE70" w14:textId="46053093" w:rsidR="0058119A" w:rsidRPr="00A40CBA" w:rsidRDefault="00F21EDD" w:rsidP="003E2607">
      <w:pPr>
        <w:pStyle w:val="BodyText"/>
        <w:jc w:val="both"/>
      </w:pPr>
      <w:r w:rsidRPr="00F21EDD">
        <w:rPr>
          <w:rFonts w:ascii="Arial" w:hAnsi="Arial" w:cs="Arial"/>
          <w:color w:val="231F20"/>
          <w:sz w:val="20"/>
          <w:szCs w:val="20"/>
        </w:rPr>
        <w:t xml:space="preserve">A CDBG-DR and CDBG-MIT grantee must post the Action Plan for public comment for a minimum of seven or up to 30 days, based on the specific requirements identified in the applicable </w:t>
      </w:r>
      <w:r w:rsidRPr="00F21EDD">
        <w:rPr>
          <w:rFonts w:ascii="Arial" w:hAnsi="Arial" w:cs="Arial"/>
          <w:i/>
          <w:color w:val="231F20"/>
          <w:sz w:val="20"/>
          <w:szCs w:val="20"/>
        </w:rPr>
        <w:t xml:space="preserve">Federal Register </w:t>
      </w:r>
      <w:r w:rsidRPr="00F21EDD">
        <w:rPr>
          <w:rFonts w:ascii="Arial" w:hAnsi="Arial" w:cs="Arial"/>
          <w:color w:val="231F20"/>
          <w:sz w:val="20"/>
          <w:szCs w:val="20"/>
        </w:rPr>
        <w:t>notice. A CDBG-DR and CDBG-MIT grantee is required to ensure that public comments are included in the Action Plan submitted to HUD.</w:t>
      </w:r>
    </w:p>
    <w:p w14:paraId="5AD5C7ED" w14:textId="42F265F6" w:rsidR="0058119A" w:rsidRPr="00F00D94" w:rsidRDefault="0058119A"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0CBA">
        <w:rPr>
          <w:rFonts w:ascii="Arial" w:hAnsi="Arial" w:cs="Arial"/>
          <w:bCs/>
          <w:i/>
          <w:sz w:val="20"/>
        </w:rPr>
        <w:lastRenderedPageBreak/>
        <w:t>(Source: 2022 OMB Compliance Supplement, Part 4, Department of Housing and Urban Development AL 14.228 Community Development Block Grants/State’s Program and Non-Entitlement in Hawaii)</w:t>
      </w:r>
    </w:p>
    <w:p w14:paraId="5663BD51" w14:textId="77777777" w:rsidR="0058119A" w:rsidRPr="00F00D94" w:rsidRDefault="0058119A" w:rsidP="003E2607">
      <w:pPr>
        <w:pStyle w:val="Heading3"/>
        <w:jc w:val="both"/>
        <w:rPr>
          <w:rFonts w:cs="Arial"/>
        </w:rPr>
      </w:pPr>
      <w:bookmarkStart w:id="96" w:name="_Toc118270940"/>
      <w:r w:rsidRPr="00F00D94">
        <w:rPr>
          <w:rFonts w:cs="Arial"/>
        </w:rPr>
        <w:t>Additional Program Specific Information</w:t>
      </w:r>
      <w:bookmarkEnd w:id="96"/>
    </w:p>
    <w:p w14:paraId="7525D49A" w14:textId="77777777" w:rsidR="009D3F7E" w:rsidRPr="004133D5" w:rsidRDefault="009D3F7E" w:rsidP="003E2607">
      <w:pPr>
        <w:autoSpaceDE w:val="0"/>
        <w:autoSpaceDN w:val="0"/>
        <w:adjustRightInd w:val="0"/>
        <w:spacing w:after="240"/>
        <w:ind w:left="2"/>
        <w:jc w:val="both"/>
        <w:rPr>
          <w:rFonts w:ascii="Arial" w:hAnsi="Arial" w:cs="Arial"/>
          <w:b/>
          <w:bCs/>
          <w:sz w:val="20"/>
        </w:rPr>
      </w:pPr>
      <w:r>
        <w:rPr>
          <w:rFonts w:ascii="Arial" w:hAnsi="Arial" w:cs="Arial"/>
          <w:b/>
          <w:sz w:val="20"/>
        </w:rPr>
        <w:t>Ohio Department of Development</w:t>
      </w:r>
    </w:p>
    <w:p w14:paraId="475A02CB" w14:textId="77777777" w:rsidR="009D3F7E" w:rsidRPr="004133D5" w:rsidRDefault="009D3F7E" w:rsidP="003E2607">
      <w:pPr>
        <w:autoSpaceDE w:val="0"/>
        <w:autoSpaceDN w:val="0"/>
        <w:adjustRightInd w:val="0"/>
        <w:spacing w:after="240"/>
        <w:ind w:left="2"/>
        <w:jc w:val="both"/>
        <w:rPr>
          <w:rFonts w:ascii="Arial" w:hAnsi="Arial" w:cs="Arial"/>
          <w:sz w:val="20"/>
        </w:rPr>
      </w:pPr>
      <w:r w:rsidRPr="004133D5">
        <w:rPr>
          <w:rFonts w:ascii="Arial" w:hAnsi="Arial" w:cs="Arial"/>
          <w:b/>
          <w:bCs/>
          <w:sz w:val="20"/>
        </w:rPr>
        <w:t>Ci</w:t>
      </w:r>
      <w:r w:rsidRPr="004133D5">
        <w:rPr>
          <w:rFonts w:ascii="Arial" w:hAnsi="Arial" w:cs="Arial"/>
          <w:b/>
          <w:bCs/>
          <w:spacing w:val="-1"/>
          <w:sz w:val="20"/>
        </w:rPr>
        <w:t>t</w:t>
      </w:r>
      <w:r w:rsidRPr="004133D5">
        <w:rPr>
          <w:rFonts w:ascii="Arial" w:hAnsi="Arial" w:cs="Arial"/>
          <w:b/>
          <w:bCs/>
          <w:sz w:val="20"/>
        </w:rPr>
        <w:t>iz</w:t>
      </w:r>
      <w:r w:rsidRPr="004133D5">
        <w:rPr>
          <w:rFonts w:ascii="Arial" w:hAnsi="Arial" w:cs="Arial"/>
          <w:b/>
          <w:bCs/>
          <w:spacing w:val="1"/>
          <w:sz w:val="20"/>
        </w:rPr>
        <w:t>e</w:t>
      </w:r>
      <w:r w:rsidRPr="004133D5">
        <w:rPr>
          <w:rFonts w:ascii="Arial" w:hAnsi="Arial" w:cs="Arial"/>
          <w:b/>
          <w:bCs/>
          <w:sz w:val="20"/>
        </w:rPr>
        <w:t xml:space="preserve">n </w:t>
      </w:r>
      <w:r w:rsidRPr="004133D5">
        <w:rPr>
          <w:rFonts w:ascii="Arial" w:hAnsi="Arial" w:cs="Arial"/>
          <w:b/>
          <w:bCs/>
          <w:spacing w:val="1"/>
          <w:sz w:val="20"/>
        </w:rPr>
        <w:t>Pa</w:t>
      </w:r>
      <w:r w:rsidRPr="004133D5">
        <w:rPr>
          <w:rFonts w:ascii="Arial" w:hAnsi="Arial" w:cs="Arial"/>
          <w:b/>
          <w:bCs/>
          <w:sz w:val="20"/>
        </w:rPr>
        <w:t>r</w:t>
      </w:r>
      <w:r w:rsidRPr="004133D5">
        <w:rPr>
          <w:rFonts w:ascii="Arial" w:hAnsi="Arial" w:cs="Arial"/>
          <w:b/>
          <w:bCs/>
          <w:spacing w:val="-1"/>
          <w:sz w:val="20"/>
        </w:rPr>
        <w:t>t</w:t>
      </w:r>
      <w:r w:rsidRPr="004133D5">
        <w:rPr>
          <w:rFonts w:ascii="Arial" w:hAnsi="Arial" w:cs="Arial"/>
          <w:b/>
          <w:bCs/>
          <w:sz w:val="20"/>
        </w:rPr>
        <w:t>i</w:t>
      </w:r>
      <w:r w:rsidRPr="004133D5">
        <w:rPr>
          <w:rFonts w:ascii="Arial" w:hAnsi="Arial" w:cs="Arial"/>
          <w:b/>
          <w:bCs/>
          <w:spacing w:val="-1"/>
          <w:sz w:val="20"/>
        </w:rPr>
        <w:t>c</w:t>
      </w:r>
      <w:r w:rsidRPr="004133D5">
        <w:rPr>
          <w:rFonts w:ascii="Arial" w:hAnsi="Arial" w:cs="Arial"/>
          <w:b/>
          <w:bCs/>
          <w:sz w:val="20"/>
        </w:rPr>
        <w:t>ip</w:t>
      </w:r>
      <w:r w:rsidRPr="004133D5">
        <w:rPr>
          <w:rFonts w:ascii="Arial" w:hAnsi="Arial" w:cs="Arial"/>
          <w:b/>
          <w:bCs/>
          <w:spacing w:val="1"/>
          <w:sz w:val="20"/>
        </w:rPr>
        <w:t>a</w:t>
      </w:r>
      <w:r w:rsidRPr="004133D5">
        <w:rPr>
          <w:rFonts w:ascii="Arial" w:hAnsi="Arial" w:cs="Arial"/>
          <w:b/>
          <w:bCs/>
          <w:spacing w:val="-1"/>
          <w:sz w:val="20"/>
        </w:rPr>
        <w:t>t</w:t>
      </w:r>
      <w:r w:rsidRPr="004133D5">
        <w:rPr>
          <w:rFonts w:ascii="Arial" w:hAnsi="Arial" w:cs="Arial"/>
          <w:b/>
          <w:bCs/>
          <w:sz w:val="20"/>
        </w:rPr>
        <w:t>ion</w:t>
      </w:r>
      <w:r w:rsidRPr="004133D5">
        <w:rPr>
          <w:rFonts w:ascii="Arial" w:hAnsi="Arial" w:cs="Arial"/>
          <w:b/>
          <w:bCs/>
          <w:spacing w:val="-2"/>
          <w:sz w:val="20"/>
        </w:rPr>
        <w:t xml:space="preserve"> </w:t>
      </w:r>
      <w:r w:rsidRPr="004133D5">
        <w:rPr>
          <w:rFonts w:ascii="Arial" w:hAnsi="Arial" w:cs="Arial"/>
          <w:b/>
          <w:bCs/>
          <w:sz w:val="20"/>
        </w:rPr>
        <w:t>Guid</w:t>
      </w:r>
      <w:r w:rsidRPr="004133D5">
        <w:rPr>
          <w:rFonts w:ascii="Arial" w:hAnsi="Arial" w:cs="Arial"/>
          <w:b/>
          <w:bCs/>
          <w:spacing w:val="1"/>
          <w:sz w:val="20"/>
        </w:rPr>
        <w:t>a</w:t>
      </w:r>
      <w:r w:rsidRPr="004133D5">
        <w:rPr>
          <w:rFonts w:ascii="Arial" w:hAnsi="Arial" w:cs="Arial"/>
          <w:b/>
          <w:bCs/>
          <w:sz w:val="20"/>
        </w:rPr>
        <w:t>n</w:t>
      </w:r>
      <w:r w:rsidRPr="004133D5">
        <w:rPr>
          <w:rFonts w:ascii="Arial" w:hAnsi="Arial" w:cs="Arial"/>
          <w:b/>
          <w:bCs/>
          <w:spacing w:val="1"/>
          <w:sz w:val="20"/>
        </w:rPr>
        <w:t>c</w:t>
      </w:r>
      <w:r w:rsidRPr="004133D5">
        <w:rPr>
          <w:rFonts w:ascii="Arial" w:hAnsi="Arial" w:cs="Arial"/>
          <w:b/>
          <w:bCs/>
          <w:sz w:val="20"/>
        </w:rPr>
        <w:t>e</w:t>
      </w:r>
    </w:p>
    <w:p w14:paraId="632A007C"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1"/>
          <w:sz w:val="20"/>
        </w:rPr>
        <w:t>Ci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pacing w:val="-3"/>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4"/>
          <w:sz w:val="20"/>
        </w:rPr>
        <w:t xml:space="preserve"> </w:t>
      </w:r>
      <w:r w:rsidRPr="004133D5">
        <w:rPr>
          <w:rFonts w:ascii="Arial" w:hAnsi="Arial" w:cs="Arial"/>
          <w:spacing w:val="1"/>
          <w:sz w:val="20"/>
        </w:rPr>
        <w:t>f</w:t>
      </w:r>
      <w:r w:rsidRPr="004133D5">
        <w:rPr>
          <w:rFonts w:ascii="Arial" w:hAnsi="Arial" w:cs="Arial"/>
          <w:sz w:val="20"/>
        </w:rPr>
        <w:t xml:space="preserve">or </w:t>
      </w:r>
      <w:r w:rsidRPr="004133D5">
        <w:rPr>
          <w:rFonts w:ascii="Arial" w:hAnsi="Arial" w:cs="Arial"/>
          <w:spacing w:val="1"/>
          <w:sz w:val="20"/>
        </w:rPr>
        <w:t>O</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o</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C</w:t>
      </w:r>
      <w:r w:rsidRPr="004133D5">
        <w:rPr>
          <w:rFonts w:ascii="Arial" w:hAnsi="Arial" w:cs="Arial"/>
          <w:spacing w:val="-3"/>
          <w:sz w:val="20"/>
        </w:rPr>
        <w:t>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ent</w:t>
      </w:r>
      <w:r w:rsidRPr="004133D5">
        <w:rPr>
          <w:rFonts w:ascii="Arial" w:hAnsi="Arial" w:cs="Arial"/>
          <w:spacing w:val="2"/>
          <w:sz w:val="20"/>
        </w:rPr>
        <w:t xml:space="preserve"> </w:t>
      </w:r>
      <w:r w:rsidRPr="004133D5">
        <w:rPr>
          <w:rFonts w:ascii="Arial" w:hAnsi="Arial" w:cs="Arial"/>
          <w:spacing w:val="-1"/>
          <w:sz w:val="20"/>
        </w:rPr>
        <w:t>Bl</w:t>
      </w:r>
      <w:r w:rsidRPr="004133D5">
        <w:rPr>
          <w:rFonts w:ascii="Arial" w:hAnsi="Arial" w:cs="Arial"/>
          <w:sz w:val="20"/>
        </w:rPr>
        <w:t>ock</w:t>
      </w:r>
      <w:r w:rsidRPr="004133D5">
        <w:rPr>
          <w:rFonts w:ascii="Arial" w:hAnsi="Arial" w:cs="Arial"/>
          <w:spacing w:val="-1"/>
          <w:sz w:val="20"/>
        </w:rPr>
        <w:t xml:space="preserve"> </w:t>
      </w:r>
      <w:r w:rsidRPr="004133D5">
        <w:rPr>
          <w:rFonts w:ascii="Arial" w:hAnsi="Arial" w:cs="Arial"/>
          <w:spacing w:val="1"/>
          <w:sz w:val="20"/>
        </w:rPr>
        <w:t>Gr</w:t>
      </w:r>
      <w:r w:rsidRPr="004133D5">
        <w:rPr>
          <w:rFonts w:ascii="Arial" w:hAnsi="Arial" w:cs="Arial"/>
          <w:sz w:val="20"/>
        </w:rPr>
        <w:t>a</w:t>
      </w:r>
      <w:r w:rsidRPr="004133D5">
        <w:rPr>
          <w:rFonts w:ascii="Arial" w:hAnsi="Arial" w:cs="Arial"/>
          <w:spacing w:val="-3"/>
          <w:sz w:val="20"/>
        </w:rPr>
        <w:t>n</w:t>
      </w:r>
      <w:r w:rsidRPr="004133D5">
        <w:rPr>
          <w:rFonts w:ascii="Arial" w:hAnsi="Arial" w:cs="Arial"/>
          <w:sz w:val="20"/>
        </w:rPr>
        <w:t xml:space="preserve">t </w:t>
      </w:r>
      <w:r w:rsidRPr="004133D5">
        <w:rPr>
          <w:rFonts w:ascii="Arial" w:hAnsi="Arial" w:cs="Arial"/>
          <w:spacing w:val="1"/>
          <w:sz w:val="20"/>
        </w:rPr>
        <w:t>(</w:t>
      </w:r>
      <w:r w:rsidRPr="004133D5">
        <w:rPr>
          <w:rFonts w:ascii="Arial" w:hAnsi="Arial" w:cs="Arial"/>
          <w:spacing w:val="-1"/>
          <w:sz w:val="20"/>
        </w:rPr>
        <w:t>CDB</w:t>
      </w:r>
      <w:r w:rsidRPr="004133D5">
        <w:rPr>
          <w:rFonts w:ascii="Arial" w:hAnsi="Arial" w:cs="Arial"/>
          <w:spacing w:val="1"/>
          <w:sz w:val="20"/>
        </w:rPr>
        <w:t>G</w:t>
      </w:r>
      <w:r w:rsidRPr="004133D5">
        <w:rPr>
          <w:rFonts w:ascii="Arial" w:hAnsi="Arial" w:cs="Arial"/>
          <w:sz w:val="20"/>
        </w:rPr>
        <w:t xml:space="preserve">) </w:t>
      </w:r>
      <w:r w:rsidRPr="004133D5">
        <w:rPr>
          <w:rFonts w:ascii="Arial" w:hAnsi="Arial" w:cs="Arial"/>
          <w:spacing w:val="-1"/>
          <w:sz w:val="20"/>
        </w:rPr>
        <w:t>C</w:t>
      </w:r>
      <w:r w:rsidRPr="004133D5">
        <w:rPr>
          <w:rFonts w:ascii="Arial" w:hAnsi="Arial" w:cs="Arial"/>
          <w:sz w:val="20"/>
        </w:rPr>
        <w:t>o</w:t>
      </w:r>
      <w:r w:rsidRPr="004133D5">
        <w:rPr>
          <w:rFonts w:ascii="Arial" w:hAnsi="Arial" w:cs="Arial"/>
          <w:spacing w:val="-2"/>
          <w:sz w:val="20"/>
        </w:rPr>
        <w:t>mm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 xml:space="preserve">y </w:t>
      </w:r>
      <w:r w:rsidRPr="004133D5">
        <w:rPr>
          <w:rFonts w:ascii="Arial" w:hAnsi="Arial" w:cs="Arial"/>
          <w:spacing w:val="-1"/>
          <w:sz w:val="20"/>
        </w:rPr>
        <w:t>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ent</w:t>
      </w:r>
      <w:r w:rsidRPr="004133D5">
        <w:rPr>
          <w:rFonts w:ascii="Arial" w:hAnsi="Arial" w:cs="Arial"/>
          <w:spacing w:val="3"/>
          <w:sz w:val="20"/>
        </w:rPr>
        <w:t xml:space="preserve"> </w:t>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des</w:t>
      </w:r>
      <w:r w:rsidRPr="004133D5">
        <w:rPr>
          <w:rFonts w:ascii="Arial" w:hAnsi="Arial" w:cs="Arial"/>
          <w:spacing w:val="-3"/>
          <w:sz w:val="20"/>
        </w:rPr>
        <w:t>i</w:t>
      </w:r>
      <w:r w:rsidRPr="004133D5">
        <w:rPr>
          <w:rFonts w:ascii="Arial" w:hAnsi="Arial" w:cs="Arial"/>
          <w:spacing w:val="2"/>
          <w:sz w:val="20"/>
        </w:rPr>
        <w:t>g</w:t>
      </w:r>
      <w:r w:rsidRPr="004133D5">
        <w:rPr>
          <w:rFonts w:ascii="Arial" w:hAnsi="Arial" w:cs="Arial"/>
          <w:sz w:val="20"/>
        </w:rPr>
        <w:t>ned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w:t>
      </w:r>
      <w:r w:rsidRPr="004133D5">
        <w:rPr>
          <w:rFonts w:ascii="Arial" w:hAnsi="Arial" w:cs="Arial"/>
          <w:spacing w:val="1"/>
          <w:sz w:val="20"/>
        </w:rPr>
        <w:t xml:space="preserve"> </w:t>
      </w:r>
      <w:r w:rsidRPr="004133D5">
        <w:rPr>
          <w:rFonts w:ascii="Arial" w:hAnsi="Arial" w:cs="Arial"/>
          <w:spacing w:val="-1"/>
          <w:sz w:val="20"/>
        </w:rPr>
        <w:t>l</w:t>
      </w:r>
      <w:r w:rsidRPr="004133D5">
        <w:rPr>
          <w:rFonts w:ascii="Arial" w:hAnsi="Arial" w:cs="Arial"/>
          <w:sz w:val="20"/>
        </w:rPr>
        <w:t>ocal 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ens</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an</w:t>
      </w:r>
      <w:r w:rsidRPr="004133D5">
        <w:rPr>
          <w:rFonts w:ascii="Arial" w:hAnsi="Arial" w:cs="Arial"/>
          <w:spacing w:val="1"/>
          <w:sz w:val="20"/>
        </w:rPr>
        <w:t xml:space="preserve"> </w:t>
      </w:r>
      <w:r w:rsidRPr="004133D5">
        <w:rPr>
          <w:rFonts w:ascii="Arial" w:hAnsi="Arial" w:cs="Arial"/>
          <w:sz w:val="20"/>
        </w:rPr>
        <w:t>oppo</w:t>
      </w:r>
      <w:r w:rsidRPr="004133D5">
        <w:rPr>
          <w:rFonts w:ascii="Arial" w:hAnsi="Arial" w:cs="Arial"/>
          <w:spacing w:val="1"/>
          <w:sz w:val="20"/>
        </w:rPr>
        <w:t>rt</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z w:val="20"/>
        </w:rPr>
        <w:t>pa</w:t>
      </w:r>
      <w:r w:rsidRPr="004133D5">
        <w:rPr>
          <w:rFonts w:ascii="Arial" w:hAnsi="Arial" w:cs="Arial"/>
          <w:spacing w:val="-2"/>
          <w:sz w:val="20"/>
        </w:rPr>
        <w:t>r</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i</w:t>
      </w:r>
      <w:r w:rsidRPr="004133D5">
        <w:rPr>
          <w:rFonts w:ascii="Arial" w:hAnsi="Arial" w:cs="Arial"/>
          <w:sz w:val="20"/>
        </w:rPr>
        <w:t>n</w:t>
      </w:r>
      <w:r w:rsidRPr="004133D5">
        <w:rPr>
          <w:rFonts w:ascii="Arial" w:hAnsi="Arial" w:cs="Arial"/>
          <w:spacing w:val="1"/>
          <w:sz w:val="20"/>
        </w:rPr>
        <w:t xml:space="preserve"> t</w:t>
      </w:r>
      <w:r w:rsidRPr="004133D5">
        <w:rPr>
          <w:rFonts w:ascii="Arial" w:hAnsi="Arial" w:cs="Arial"/>
          <w:spacing w:val="-3"/>
          <w:sz w:val="20"/>
        </w:rPr>
        <w:t>h</w:t>
      </w:r>
      <w:r w:rsidRPr="004133D5">
        <w:rPr>
          <w:rFonts w:ascii="Arial" w:hAnsi="Arial" w:cs="Arial"/>
          <w:sz w:val="20"/>
        </w:rPr>
        <w:t>e p</w:t>
      </w:r>
      <w:r w:rsidRPr="004133D5">
        <w:rPr>
          <w:rFonts w:ascii="Arial" w:hAnsi="Arial" w:cs="Arial"/>
          <w:spacing w:val="-1"/>
          <w:sz w:val="20"/>
        </w:rPr>
        <w:t>l</w:t>
      </w:r>
      <w:r w:rsidRPr="004133D5">
        <w:rPr>
          <w:rFonts w:ascii="Arial" w:hAnsi="Arial" w:cs="Arial"/>
          <w:sz w:val="20"/>
        </w:rPr>
        <w:t>ann</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g</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3"/>
          <w:sz w:val="20"/>
        </w:rPr>
        <w:t>i</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ass</w:t>
      </w:r>
      <w:r w:rsidRPr="004133D5">
        <w:rPr>
          <w:rFonts w:ascii="Arial" w:hAnsi="Arial" w:cs="Arial"/>
          <w:spacing w:val="-3"/>
          <w:sz w:val="20"/>
        </w:rPr>
        <w:t>e</w:t>
      </w:r>
      <w:r w:rsidRPr="004133D5">
        <w:rPr>
          <w:rFonts w:ascii="Arial" w:hAnsi="Arial" w:cs="Arial"/>
          <w:sz w:val="20"/>
        </w:rPr>
        <w:t>ss</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3"/>
          <w:sz w:val="20"/>
        </w:rPr>
        <w:t>n</w:t>
      </w:r>
      <w:r w:rsidRPr="004133D5">
        <w:rPr>
          <w:rFonts w:ascii="Arial" w:hAnsi="Arial" w:cs="Arial"/>
          <w:sz w:val="20"/>
        </w:rPr>
        <w:t xml:space="preserve">t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2"/>
          <w:sz w:val="20"/>
        </w:rPr>
        <w:t>c</w:t>
      </w:r>
      <w:r w:rsidRPr="004133D5">
        <w:rPr>
          <w:rFonts w:ascii="Arial" w:hAnsi="Arial" w:cs="Arial"/>
          <w:sz w:val="20"/>
        </w:rPr>
        <w:t>o</w:t>
      </w:r>
      <w:r w:rsidRPr="004133D5">
        <w:rPr>
          <w:rFonts w:ascii="Arial" w:hAnsi="Arial" w:cs="Arial"/>
          <w:spacing w:val="1"/>
          <w:sz w:val="20"/>
        </w:rPr>
        <w:t>mm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CDB</w:t>
      </w:r>
      <w:r w:rsidRPr="004133D5">
        <w:rPr>
          <w:rFonts w:ascii="Arial" w:hAnsi="Arial" w:cs="Arial"/>
          <w:sz w:val="20"/>
        </w:rPr>
        <w:t>G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2"/>
          <w:sz w:val="20"/>
        </w:rPr>
        <w:t>r</w:t>
      </w:r>
      <w:r w:rsidRPr="004133D5">
        <w:rPr>
          <w:rFonts w:ascii="Arial" w:hAnsi="Arial" w:cs="Arial"/>
          <w:sz w:val="20"/>
        </w:rPr>
        <w:t>a</w:t>
      </w:r>
      <w:r w:rsidRPr="004133D5">
        <w:rPr>
          <w:rFonts w:ascii="Arial" w:hAnsi="Arial" w:cs="Arial"/>
          <w:spacing w:val="1"/>
          <w:sz w:val="20"/>
        </w:rPr>
        <w:t>m</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2"/>
          <w:sz w:val="20"/>
          <w:u w:val="single"/>
        </w:rPr>
        <w:t>T</w:t>
      </w:r>
      <w:r w:rsidRPr="004133D5">
        <w:rPr>
          <w:rFonts w:ascii="Arial" w:hAnsi="Arial" w:cs="Arial"/>
          <w:spacing w:val="-4"/>
          <w:sz w:val="20"/>
          <w:u w:val="single"/>
        </w:rPr>
        <w:t>w</w:t>
      </w:r>
      <w:r w:rsidRPr="004133D5">
        <w:rPr>
          <w:rFonts w:ascii="Arial" w:hAnsi="Arial" w:cs="Arial"/>
          <w:sz w:val="20"/>
          <w:u w:val="single"/>
        </w:rPr>
        <w:t>o</w:t>
      </w:r>
      <w:r w:rsidRPr="004133D5">
        <w:rPr>
          <w:rFonts w:ascii="Arial" w:hAnsi="Arial" w:cs="Arial"/>
          <w:spacing w:val="1"/>
          <w:sz w:val="20"/>
          <w:u w:val="single"/>
        </w:rPr>
        <w:t xml:space="preserve"> </w:t>
      </w:r>
      <w:r w:rsidRPr="004133D5">
        <w:rPr>
          <w:rFonts w:ascii="Arial" w:hAnsi="Arial" w:cs="Arial"/>
          <w:sz w:val="20"/>
          <w:u w:val="single"/>
        </w:rPr>
        <w:t>pub</w:t>
      </w:r>
      <w:r w:rsidRPr="004133D5">
        <w:rPr>
          <w:rFonts w:ascii="Arial" w:hAnsi="Arial" w:cs="Arial"/>
          <w:spacing w:val="-1"/>
          <w:sz w:val="20"/>
          <w:u w:val="single"/>
        </w:rPr>
        <w:t>li</w:t>
      </w:r>
      <w:r w:rsidRPr="004133D5">
        <w:rPr>
          <w:rFonts w:ascii="Arial" w:hAnsi="Arial" w:cs="Arial"/>
          <w:sz w:val="20"/>
          <w:u w:val="single"/>
        </w:rPr>
        <w:t>c</w:t>
      </w:r>
      <w:r w:rsidRPr="004133D5">
        <w:rPr>
          <w:rFonts w:ascii="Arial" w:hAnsi="Arial" w:cs="Arial"/>
          <w:spacing w:val="1"/>
          <w:sz w:val="20"/>
          <w:u w:val="single"/>
        </w:rPr>
        <w:t xml:space="preserve"> </w:t>
      </w:r>
      <w:r w:rsidRPr="004133D5">
        <w:rPr>
          <w:rFonts w:ascii="Arial" w:hAnsi="Arial" w:cs="Arial"/>
          <w:sz w:val="20"/>
          <w:u w:val="single"/>
        </w:rPr>
        <w:t>hea</w:t>
      </w:r>
      <w:r w:rsidRPr="004133D5">
        <w:rPr>
          <w:rFonts w:ascii="Arial" w:hAnsi="Arial" w:cs="Arial"/>
          <w:spacing w:val="1"/>
          <w:sz w:val="20"/>
          <w:u w:val="single"/>
        </w:rPr>
        <w:t>r</w:t>
      </w:r>
      <w:r w:rsidRPr="004133D5">
        <w:rPr>
          <w:rFonts w:ascii="Arial" w:hAnsi="Arial" w:cs="Arial"/>
          <w:spacing w:val="-1"/>
          <w:sz w:val="20"/>
          <w:u w:val="single"/>
        </w:rPr>
        <w:t>i</w:t>
      </w:r>
      <w:r w:rsidRPr="004133D5">
        <w:rPr>
          <w:rFonts w:ascii="Arial" w:hAnsi="Arial" w:cs="Arial"/>
          <w:sz w:val="20"/>
          <w:u w:val="single"/>
        </w:rPr>
        <w:t>n</w:t>
      </w:r>
      <w:r w:rsidRPr="004133D5">
        <w:rPr>
          <w:rFonts w:ascii="Arial" w:hAnsi="Arial" w:cs="Arial"/>
          <w:spacing w:val="2"/>
          <w:sz w:val="20"/>
          <w:u w:val="single"/>
        </w:rPr>
        <w:t>g</w:t>
      </w:r>
      <w:r w:rsidRPr="004133D5">
        <w:rPr>
          <w:rFonts w:ascii="Arial" w:hAnsi="Arial" w:cs="Arial"/>
          <w:sz w:val="20"/>
          <w:u w:val="single"/>
        </w:rPr>
        <w:t>s</w:t>
      </w:r>
      <w:r w:rsidRPr="004133D5">
        <w:rPr>
          <w:rFonts w:ascii="Arial" w:hAnsi="Arial" w:cs="Arial"/>
          <w:spacing w:val="-4"/>
          <w:sz w:val="20"/>
          <w:u w:val="single"/>
        </w:rPr>
        <w:t xml:space="preserve"> </w:t>
      </w:r>
      <w:r w:rsidRPr="004133D5">
        <w:rPr>
          <w:rFonts w:ascii="Arial" w:hAnsi="Arial" w:cs="Arial"/>
          <w:sz w:val="20"/>
          <w:u w:val="single"/>
        </w:rPr>
        <w:t>a</w:t>
      </w:r>
      <w:r w:rsidRPr="004133D5">
        <w:rPr>
          <w:rFonts w:ascii="Arial" w:hAnsi="Arial" w:cs="Arial"/>
          <w:spacing w:val="1"/>
          <w:sz w:val="20"/>
          <w:u w:val="single"/>
        </w:rPr>
        <w:t>r</w:t>
      </w:r>
      <w:r w:rsidRPr="004133D5">
        <w:rPr>
          <w:rFonts w:ascii="Arial" w:hAnsi="Arial" w:cs="Arial"/>
          <w:sz w:val="20"/>
          <w:u w:val="single"/>
        </w:rPr>
        <w:t>e</w:t>
      </w:r>
      <w:r w:rsidRPr="004133D5">
        <w:rPr>
          <w:rFonts w:ascii="Arial" w:hAnsi="Arial" w:cs="Arial"/>
          <w:sz w:val="20"/>
        </w:rPr>
        <w:t xml:space="preserve"> </w:t>
      </w:r>
      <w:r w:rsidRPr="004133D5">
        <w:rPr>
          <w:rFonts w:ascii="Arial" w:hAnsi="Arial" w:cs="Arial"/>
          <w:spacing w:val="1"/>
          <w:sz w:val="20"/>
          <w:u w:val="single"/>
        </w:rPr>
        <w:t>r</w:t>
      </w:r>
      <w:r w:rsidRPr="004133D5">
        <w:rPr>
          <w:rFonts w:ascii="Arial" w:hAnsi="Arial" w:cs="Arial"/>
          <w:spacing w:val="-3"/>
          <w:sz w:val="20"/>
          <w:u w:val="single"/>
        </w:rPr>
        <w:t>e</w:t>
      </w:r>
      <w:r w:rsidRPr="004133D5">
        <w:rPr>
          <w:rFonts w:ascii="Arial" w:hAnsi="Arial" w:cs="Arial"/>
          <w:spacing w:val="2"/>
          <w:sz w:val="20"/>
          <w:u w:val="single"/>
        </w:rPr>
        <w:t>q</w:t>
      </w:r>
      <w:r w:rsidRPr="004133D5">
        <w:rPr>
          <w:rFonts w:ascii="Arial" w:hAnsi="Arial" w:cs="Arial"/>
          <w:sz w:val="20"/>
          <w:u w:val="single"/>
        </w:rPr>
        <w:t>u</w:t>
      </w:r>
      <w:r w:rsidRPr="004133D5">
        <w:rPr>
          <w:rFonts w:ascii="Arial" w:hAnsi="Arial" w:cs="Arial"/>
          <w:spacing w:val="-1"/>
          <w:sz w:val="20"/>
          <w:u w:val="single"/>
        </w:rPr>
        <w:t>i</w:t>
      </w:r>
      <w:r w:rsidRPr="004133D5">
        <w:rPr>
          <w:rFonts w:ascii="Arial" w:hAnsi="Arial" w:cs="Arial"/>
          <w:spacing w:val="1"/>
          <w:sz w:val="20"/>
          <w:u w:val="single"/>
        </w:rPr>
        <w:t>r</w:t>
      </w:r>
      <w:r w:rsidRPr="004133D5">
        <w:rPr>
          <w:rFonts w:ascii="Arial" w:hAnsi="Arial" w:cs="Arial"/>
          <w:sz w:val="20"/>
          <w:u w:val="single"/>
        </w:rPr>
        <w:t>ed</w:t>
      </w:r>
      <w:r w:rsidRPr="004133D5">
        <w:rPr>
          <w:rFonts w:ascii="Arial" w:hAnsi="Arial" w:cs="Arial"/>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pacing w:val="-2"/>
          <w:sz w:val="20"/>
        </w:rPr>
        <w:t>r</w:t>
      </w:r>
      <w:r w:rsidRPr="004133D5">
        <w:rPr>
          <w:rFonts w:ascii="Arial" w:hAnsi="Arial" w:cs="Arial"/>
          <w:sz w:val="20"/>
        </w:rPr>
        <w:t>st one</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z w:val="20"/>
        </w:rPr>
        <w:t xml:space="preserve">t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al s</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2"/>
          <w:sz w:val="20"/>
        </w:rPr>
        <w:t>g</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 app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ep</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3"/>
          <w:sz w:val="20"/>
        </w:rPr>
        <w:t>n</w:t>
      </w:r>
      <w:r w:rsidRPr="004133D5">
        <w:rPr>
          <w:rFonts w:ascii="Arial" w:hAnsi="Arial" w:cs="Arial"/>
          <w:sz w:val="20"/>
        </w:rPr>
        <w:t>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second</w:t>
      </w:r>
      <w:r w:rsidRPr="004133D5">
        <w:rPr>
          <w:rFonts w:ascii="Arial" w:hAnsi="Arial" w:cs="Arial"/>
          <w:spacing w:val="1"/>
          <w:sz w:val="20"/>
        </w:rPr>
        <w:t xml:space="preserve"> </w:t>
      </w:r>
      <w:r w:rsidRPr="004133D5">
        <w:rPr>
          <w:rFonts w:ascii="Arial" w:hAnsi="Arial" w:cs="Arial"/>
          <w:sz w:val="20"/>
        </w:rPr>
        <w:t>one</w:t>
      </w:r>
      <w:r w:rsidRPr="004133D5">
        <w:rPr>
          <w:rFonts w:ascii="Arial" w:hAnsi="Arial" w:cs="Arial"/>
          <w:spacing w:val="-2"/>
          <w:sz w:val="20"/>
        </w:rPr>
        <w:t xml:space="preserve"> </w:t>
      </w:r>
      <w:r w:rsidRPr="004133D5">
        <w:rPr>
          <w:rFonts w:ascii="Arial" w:hAnsi="Arial" w:cs="Arial"/>
          <w:spacing w:val="-3"/>
          <w:sz w:val="20"/>
        </w:rPr>
        <w:t>a</w:t>
      </w:r>
      <w:r w:rsidRPr="004133D5">
        <w:rPr>
          <w:rFonts w:ascii="Arial" w:hAnsi="Arial" w:cs="Arial"/>
          <w:spacing w:val="1"/>
          <w:sz w:val="20"/>
        </w:rPr>
        <w:t>ft</w:t>
      </w:r>
      <w:r w:rsidRPr="004133D5">
        <w:rPr>
          <w:rFonts w:ascii="Arial" w:hAnsi="Arial" w:cs="Arial"/>
          <w:sz w:val="20"/>
        </w:rPr>
        <w:t xml:space="preserve">er </w:t>
      </w:r>
      <w:r w:rsidRPr="004133D5">
        <w:rPr>
          <w:rFonts w:ascii="Arial" w:hAnsi="Arial" w:cs="Arial"/>
          <w:spacing w:val="1"/>
          <w:sz w:val="20"/>
        </w:rPr>
        <w:t>t</w:t>
      </w:r>
      <w:r w:rsidRPr="004133D5">
        <w:rPr>
          <w:rFonts w:ascii="Arial" w:hAnsi="Arial" w:cs="Arial"/>
          <w:sz w:val="20"/>
        </w:rPr>
        <w:t>he app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de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oped</w:t>
      </w:r>
      <w:r w:rsidRPr="004133D5">
        <w:rPr>
          <w:rFonts w:ascii="Arial" w:hAnsi="Arial" w:cs="Arial"/>
          <w:spacing w:val="1"/>
          <w:sz w:val="20"/>
        </w:rPr>
        <w:t xml:space="preserve"> </w:t>
      </w:r>
      <w:r w:rsidRPr="004133D5">
        <w:rPr>
          <w:rFonts w:ascii="Arial" w:hAnsi="Arial" w:cs="Arial"/>
          <w:sz w:val="20"/>
        </w:rPr>
        <w:t>but</w:t>
      </w:r>
      <w:r w:rsidRPr="004133D5">
        <w:rPr>
          <w:rFonts w:ascii="Arial" w:hAnsi="Arial" w:cs="Arial"/>
          <w:spacing w:val="2"/>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 xml:space="preserve">or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su</w:t>
      </w:r>
      <w:r w:rsidRPr="004133D5">
        <w:rPr>
          <w:rFonts w:ascii="Arial" w:hAnsi="Arial" w:cs="Arial"/>
          <w:spacing w:val="-3"/>
          <w:sz w:val="20"/>
        </w:rPr>
        <w:t>b</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ss</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1"/>
          <w:sz w:val="20"/>
        </w:rPr>
        <w:t xml:space="preserve"> O</w:t>
      </w:r>
      <w:r w:rsidRPr="004133D5">
        <w:rPr>
          <w:rFonts w:ascii="Arial" w:hAnsi="Arial" w:cs="Arial"/>
          <w:spacing w:val="1"/>
          <w:sz w:val="20"/>
        </w:rPr>
        <w:t>ff</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C</w:t>
      </w:r>
      <w:r w:rsidRPr="004133D5">
        <w:rPr>
          <w:rFonts w:ascii="Arial" w:hAnsi="Arial" w:cs="Arial"/>
          <w:sz w:val="20"/>
        </w:rPr>
        <w:t>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un</w:t>
      </w:r>
      <w:r w:rsidRPr="004133D5">
        <w:rPr>
          <w:rFonts w:ascii="Arial" w:hAnsi="Arial" w:cs="Arial"/>
          <w:spacing w:val="-1"/>
          <w:sz w:val="20"/>
        </w:rPr>
        <w:t>it</w:t>
      </w:r>
      <w:r w:rsidRPr="004133D5">
        <w:rPr>
          <w:rFonts w:ascii="Arial" w:hAnsi="Arial" w:cs="Arial"/>
          <w:sz w:val="20"/>
        </w:rPr>
        <w:t>y</w:t>
      </w:r>
      <w:r w:rsidRPr="004133D5">
        <w:rPr>
          <w:rFonts w:ascii="Arial" w:hAnsi="Arial" w:cs="Arial"/>
          <w:spacing w:val="-1"/>
          <w:sz w:val="20"/>
        </w:rPr>
        <w:t xml:space="preserve"> D</w:t>
      </w:r>
      <w:r w:rsidRPr="004133D5">
        <w:rPr>
          <w:rFonts w:ascii="Arial" w:hAnsi="Arial" w:cs="Arial"/>
          <w:sz w:val="20"/>
        </w:rPr>
        <w:t>e</w:t>
      </w:r>
      <w:r w:rsidRPr="004133D5">
        <w:rPr>
          <w:rFonts w:ascii="Arial" w:hAnsi="Arial" w:cs="Arial"/>
          <w:spacing w:val="-2"/>
          <w:sz w:val="20"/>
        </w:rPr>
        <w:t>v</w:t>
      </w:r>
      <w:r w:rsidRPr="004133D5">
        <w:rPr>
          <w:rFonts w:ascii="Arial" w:hAnsi="Arial" w:cs="Arial"/>
          <w:spacing w:val="2"/>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 xml:space="preserve">ent </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3"/>
          <w:sz w:val="20"/>
        </w:rPr>
        <w:t>u</w:t>
      </w:r>
      <w:r w:rsidRPr="004133D5">
        <w:rPr>
          <w:rFonts w:ascii="Arial" w:hAnsi="Arial" w:cs="Arial"/>
          <w:spacing w:val="2"/>
          <w:sz w:val="20"/>
        </w:rPr>
        <w:t>g</w:t>
      </w:r>
      <w:r w:rsidRPr="004133D5">
        <w:rPr>
          <w:rFonts w:ascii="Arial" w:hAnsi="Arial" w:cs="Arial"/>
          <w:sz w:val="20"/>
        </w:rPr>
        <w:t xml:space="preserve">h </w:t>
      </w:r>
      <w:r w:rsidRPr="004133D5">
        <w:rPr>
          <w:rFonts w:ascii="Arial" w:hAnsi="Arial" w:cs="Arial"/>
          <w:spacing w:val="1"/>
          <w:sz w:val="20"/>
        </w:rPr>
        <w:t>O</w:t>
      </w:r>
      <w:r w:rsidRPr="004133D5">
        <w:rPr>
          <w:rFonts w:ascii="Arial" w:hAnsi="Arial" w:cs="Arial"/>
          <w:spacing w:val="-1"/>
          <w:sz w:val="20"/>
        </w:rPr>
        <w:t>CEAN.</w:t>
      </w:r>
    </w:p>
    <w:p w14:paraId="5D616D9C"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2"/>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pu</w:t>
      </w:r>
      <w:r w:rsidRPr="004133D5">
        <w:rPr>
          <w:rFonts w:ascii="Arial" w:hAnsi="Arial" w:cs="Arial"/>
          <w:spacing w:val="1"/>
          <w:sz w:val="20"/>
        </w:rPr>
        <w:t>r</w:t>
      </w:r>
      <w:r w:rsidRPr="004133D5">
        <w:rPr>
          <w:rFonts w:ascii="Arial" w:hAnsi="Arial" w:cs="Arial"/>
          <w:sz w:val="20"/>
        </w:rPr>
        <w:t>pose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2"/>
          <w:sz w:val="20"/>
        </w:rPr>
        <w:t>r</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oc</w:t>
      </w:r>
      <w:r w:rsidRPr="004133D5">
        <w:rPr>
          <w:rFonts w:ascii="Arial" w:hAnsi="Arial" w:cs="Arial"/>
          <w:spacing w:val="-3"/>
          <w:sz w:val="20"/>
        </w:rPr>
        <w:t>e</w:t>
      </w:r>
      <w:r w:rsidRPr="004133D5">
        <w:rPr>
          <w:rFonts w:ascii="Arial" w:hAnsi="Arial" w:cs="Arial"/>
          <w:sz w:val="20"/>
        </w:rPr>
        <w:t>ss</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assu</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4"/>
          <w:sz w:val="20"/>
        </w:rPr>
        <w:t xml:space="preserve"> </w:t>
      </w:r>
      <w:r w:rsidRPr="004133D5">
        <w:rPr>
          <w:rFonts w:ascii="Arial" w:hAnsi="Arial" w:cs="Arial"/>
          <w:spacing w:val="1"/>
          <w:sz w:val="20"/>
        </w:rPr>
        <w:t>t</w:t>
      </w:r>
      <w:r w:rsidRPr="004133D5">
        <w:rPr>
          <w:rFonts w:ascii="Arial" w:hAnsi="Arial" w:cs="Arial"/>
          <w:sz w:val="20"/>
        </w:rPr>
        <w:t xml:space="preserve">hat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CDB</w:t>
      </w:r>
      <w:r w:rsidRPr="004133D5">
        <w:rPr>
          <w:rFonts w:ascii="Arial" w:hAnsi="Arial" w:cs="Arial"/>
          <w:sz w:val="20"/>
        </w:rPr>
        <w:t>G</w:t>
      </w:r>
      <w:r w:rsidRPr="004133D5">
        <w:rPr>
          <w:rFonts w:ascii="Arial" w:hAnsi="Arial" w:cs="Arial"/>
          <w:spacing w:val="2"/>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z w:val="20"/>
        </w:rPr>
        <w:t>ad</w:t>
      </w:r>
      <w:r w:rsidRPr="004133D5">
        <w:rPr>
          <w:rFonts w:ascii="Arial" w:hAnsi="Arial" w:cs="Arial"/>
          <w:spacing w:val="-3"/>
          <w:sz w:val="20"/>
        </w:rPr>
        <w:t>d</w:t>
      </w:r>
      <w:r w:rsidRPr="004133D5">
        <w:rPr>
          <w:rFonts w:ascii="Arial" w:hAnsi="Arial" w:cs="Arial"/>
          <w:spacing w:val="1"/>
          <w:sz w:val="20"/>
        </w:rPr>
        <w:t>r</w:t>
      </w:r>
      <w:r w:rsidRPr="004133D5">
        <w:rPr>
          <w:rFonts w:ascii="Arial" w:hAnsi="Arial" w:cs="Arial"/>
          <w:sz w:val="20"/>
        </w:rPr>
        <w:t>esses</w:t>
      </w:r>
      <w:r w:rsidRPr="004133D5">
        <w:rPr>
          <w:rFonts w:ascii="Arial" w:hAnsi="Arial" w:cs="Arial"/>
          <w:spacing w:val="-1"/>
          <w:sz w:val="20"/>
        </w:rPr>
        <w:t xml:space="preserve"> t</w:t>
      </w:r>
      <w:r w:rsidRPr="004133D5">
        <w:rPr>
          <w:rFonts w:ascii="Arial" w:hAnsi="Arial" w:cs="Arial"/>
          <w:spacing w:val="-3"/>
          <w:sz w:val="20"/>
        </w:rPr>
        <w:t>h</w:t>
      </w:r>
      <w:r w:rsidRPr="004133D5">
        <w:rPr>
          <w:rFonts w:ascii="Arial" w:hAnsi="Arial" w:cs="Arial"/>
          <w:sz w:val="20"/>
        </w:rPr>
        <w:t>e needs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3"/>
          <w:sz w:val="20"/>
        </w:rPr>
        <w:t>o</w:t>
      </w:r>
      <w:r w:rsidRPr="004133D5">
        <w:rPr>
          <w:rFonts w:ascii="Arial" w:hAnsi="Arial" w:cs="Arial"/>
          <w:sz w:val="20"/>
        </w:rPr>
        <w:t>se</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hom</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 xml:space="preserve">t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pacing w:val="-1"/>
          <w:sz w:val="20"/>
        </w:rPr>
        <w:t>il</w:t>
      </w:r>
      <w:r w:rsidRPr="004133D5">
        <w:rPr>
          <w:rFonts w:ascii="Arial" w:hAnsi="Arial" w:cs="Arial"/>
          <w:sz w:val="20"/>
        </w:rPr>
        <w:t>y</w:t>
      </w:r>
      <w:r w:rsidRPr="004133D5">
        <w:rPr>
          <w:rFonts w:ascii="Arial" w:hAnsi="Arial" w:cs="Arial"/>
          <w:spacing w:val="-1"/>
          <w:sz w:val="20"/>
        </w:rPr>
        <w:t xml:space="preserve"> 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ended</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3"/>
          <w:sz w:val="20"/>
        </w:rPr>
        <w:t>b</w:t>
      </w:r>
      <w:r w:rsidRPr="004133D5">
        <w:rPr>
          <w:rFonts w:ascii="Arial" w:hAnsi="Arial" w:cs="Arial"/>
          <w:sz w:val="20"/>
        </w:rPr>
        <w:t>en</w:t>
      </w:r>
      <w:r w:rsidRPr="004133D5">
        <w:rPr>
          <w:rFonts w:ascii="Arial" w:hAnsi="Arial" w:cs="Arial"/>
          <w:spacing w:val="-3"/>
          <w:sz w:val="20"/>
        </w:rPr>
        <w:t>e</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 Fa</w:t>
      </w:r>
      <w:r w:rsidRPr="004133D5">
        <w:rPr>
          <w:rFonts w:ascii="Arial" w:hAnsi="Arial" w:cs="Arial"/>
          <w:spacing w:val="-1"/>
          <w:sz w:val="20"/>
        </w:rPr>
        <w:t>il</w:t>
      </w:r>
      <w:r w:rsidRPr="004133D5">
        <w:rPr>
          <w:rFonts w:ascii="Arial" w:hAnsi="Arial" w:cs="Arial"/>
          <w:sz w:val="20"/>
        </w:rPr>
        <w:t>u</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se</w:t>
      </w:r>
      <w:r w:rsidRPr="004133D5">
        <w:rPr>
          <w:rFonts w:ascii="Arial" w:hAnsi="Arial" w:cs="Arial"/>
          <w:spacing w:val="-3"/>
          <w:sz w:val="20"/>
        </w:rPr>
        <w:t>e</w:t>
      </w:r>
      <w:r w:rsidRPr="004133D5">
        <w:rPr>
          <w:rFonts w:ascii="Arial" w:hAnsi="Arial" w:cs="Arial"/>
          <w:sz w:val="20"/>
        </w:rPr>
        <w:t>k</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3"/>
          <w:sz w:val="20"/>
        </w:rPr>
        <w:t>n</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z w:val="20"/>
        </w:rPr>
        <w:t>cons</w:t>
      </w:r>
      <w:r w:rsidRPr="004133D5">
        <w:rPr>
          <w:rFonts w:ascii="Arial" w:hAnsi="Arial" w:cs="Arial"/>
          <w:spacing w:val="-1"/>
          <w:sz w:val="20"/>
        </w:rPr>
        <w:t>i</w:t>
      </w:r>
      <w:r w:rsidRPr="004133D5">
        <w:rPr>
          <w:rFonts w:ascii="Arial" w:hAnsi="Arial" w:cs="Arial"/>
          <w:sz w:val="20"/>
        </w:rPr>
        <w:t xml:space="preserve">der </w:t>
      </w:r>
      <w:r w:rsidRPr="004133D5">
        <w:rPr>
          <w:rFonts w:ascii="Arial" w:hAnsi="Arial" w:cs="Arial"/>
          <w:spacing w:val="-1"/>
          <w:sz w:val="20"/>
        </w:rPr>
        <w:t>i</w:t>
      </w:r>
      <w:r w:rsidRPr="004133D5">
        <w:rPr>
          <w:rFonts w:ascii="Arial" w:hAnsi="Arial" w:cs="Arial"/>
          <w:sz w:val="20"/>
        </w:rPr>
        <w:t>nput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o</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 xml:space="preserve">m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4"/>
          <w:sz w:val="20"/>
        </w:rPr>
        <w:t xml:space="preserve"> </w:t>
      </w:r>
      <w:r w:rsidRPr="004133D5">
        <w:rPr>
          <w:rFonts w:ascii="Arial" w:hAnsi="Arial" w:cs="Arial"/>
          <w:sz w:val="20"/>
        </w:rPr>
        <w:t>can</w:t>
      </w:r>
      <w:r w:rsidRPr="004133D5">
        <w:rPr>
          <w:rFonts w:ascii="Arial" w:hAnsi="Arial" w:cs="Arial"/>
          <w:spacing w:val="1"/>
          <w:sz w:val="20"/>
        </w:rPr>
        <w:t xml:space="preserve"> r</w:t>
      </w:r>
      <w:r w:rsidRPr="004133D5">
        <w:rPr>
          <w:rFonts w:ascii="Arial" w:hAnsi="Arial" w:cs="Arial"/>
          <w:sz w:val="20"/>
        </w:rPr>
        <w:t>esu</w:t>
      </w:r>
      <w:r w:rsidRPr="004133D5">
        <w:rPr>
          <w:rFonts w:ascii="Arial" w:hAnsi="Arial" w:cs="Arial"/>
          <w:spacing w:val="-3"/>
          <w:sz w:val="20"/>
        </w:rPr>
        <w:t>l</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2"/>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ch</w:t>
      </w:r>
      <w:r w:rsidRPr="004133D5">
        <w:rPr>
          <w:rFonts w:ascii="Arial" w:hAnsi="Arial" w:cs="Arial"/>
          <w:spacing w:val="-3"/>
          <w:sz w:val="20"/>
        </w:rPr>
        <w:t>a</w:t>
      </w:r>
      <w:r w:rsidRPr="004133D5">
        <w:rPr>
          <w:rFonts w:ascii="Arial" w:hAnsi="Arial" w:cs="Arial"/>
          <w:spacing w:val="-2"/>
          <w:sz w:val="20"/>
        </w:rPr>
        <w:t>r</w:t>
      </w:r>
      <w:r w:rsidRPr="004133D5">
        <w:rPr>
          <w:rFonts w:ascii="Arial" w:hAnsi="Arial" w:cs="Arial"/>
          <w:spacing w:val="2"/>
          <w:sz w:val="20"/>
        </w:rPr>
        <w:t>g</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3"/>
          <w:sz w:val="20"/>
        </w:rPr>
        <w:t>a</w:t>
      </w:r>
      <w:r w:rsidRPr="004133D5">
        <w:rPr>
          <w:rFonts w:ascii="Arial" w:hAnsi="Arial" w:cs="Arial"/>
          <w:sz w:val="20"/>
        </w:rPr>
        <w:t>t na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onal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m ob</w:t>
      </w:r>
      <w:r w:rsidRPr="004133D5">
        <w:rPr>
          <w:rFonts w:ascii="Arial" w:hAnsi="Arial" w:cs="Arial"/>
          <w:spacing w:val="1"/>
          <w:sz w:val="20"/>
        </w:rPr>
        <w:t>j</w:t>
      </w:r>
      <w:r w:rsidRPr="004133D5">
        <w:rPr>
          <w:rFonts w:ascii="Arial" w:hAnsi="Arial" w:cs="Arial"/>
          <w:sz w:val="20"/>
        </w:rPr>
        <w:t>e</w:t>
      </w:r>
      <w:r w:rsidRPr="004133D5">
        <w:rPr>
          <w:rFonts w:ascii="Arial" w:hAnsi="Arial" w:cs="Arial"/>
          <w:spacing w:val="-2"/>
          <w:sz w:val="20"/>
        </w:rPr>
        <w:t>c</w:t>
      </w:r>
      <w:r w:rsidRPr="004133D5">
        <w:rPr>
          <w:rFonts w:ascii="Arial" w:hAnsi="Arial" w:cs="Arial"/>
          <w:spacing w:val="1"/>
          <w:sz w:val="20"/>
        </w:rPr>
        <w:t>t</w:t>
      </w:r>
      <w:r w:rsidRPr="004133D5">
        <w:rPr>
          <w:rFonts w:ascii="Arial" w:hAnsi="Arial" w:cs="Arial"/>
          <w:spacing w:val="-3"/>
          <w:sz w:val="20"/>
        </w:rPr>
        <w:t>i</w:t>
      </w:r>
      <w:r w:rsidRPr="004133D5">
        <w:rPr>
          <w:rFonts w:ascii="Arial" w:hAnsi="Arial" w:cs="Arial"/>
          <w:spacing w:val="-2"/>
          <w:sz w:val="20"/>
        </w:rPr>
        <w:t>v</w:t>
      </w:r>
      <w:r w:rsidRPr="004133D5">
        <w:rPr>
          <w:rFonts w:ascii="Arial" w:hAnsi="Arial" w:cs="Arial"/>
          <w:sz w:val="20"/>
        </w:rPr>
        <w:t>es a</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n</w:t>
      </w:r>
      <w:r w:rsidRPr="004133D5">
        <w:rPr>
          <w:rFonts w:ascii="Arial" w:hAnsi="Arial" w:cs="Arial"/>
          <w:spacing w:val="-3"/>
          <w:sz w:val="20"/>
        </w:rPr>
        <w:t>o</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be</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m</w:t>
      </w:r>
      <w:r w:rsidRPr="004133D5">
        <w:rPr>
          <w:rFonts w:ascii="Arial" w:hAnsi="Arial" w:cs="Arial"/>
          <w:spacing w:val="-3"/>
          <w:sz w:val="20"/>
        </w:rPr>
        <w:t>e</w:t>
      </w:r>
      <w:r w:rsidRPr="004133D5">
        <w:rPr>
          <w:rFonts w:ascii="Arial" w:hAnsi="Arial" w:cs="Arial"/>
          <w:spacing w:val="1"/>
          <w:sz w:val="20"/>
        </w:rPr>
        <w:t>t</w:t>
      </w:r>
      <w:r w:rsidRPr="004133D5">
        <w:rPr>
          <w:rFonts w:ascii="Arial" w:hAnsi="Arial" w:cs="Arial"/>
          <w:sz w:val="20"/>
        </w:rPr>
        <w:t>.</w:t>
      </w:r>
    </w:p>
    <w:p w14:paraId="7DB6EE55"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1"/>
          <w:sz w:val="20"/>
        </w:rPr>
        <w:t>E</w:t>
      </w:r>
      <w:r w:rsidRPr="004133D5">
        <w:rPr>
          <w:rFonts w:ascii="Arial" w:hAnsi="Arial" w:cs="Arial"/>
          <w:sz w:val="20"/>
        </w:rPr>
        <w:t>ach</w:t>
      </w:r>
      <w:r w:rsidRPr="004133D5">
        <w:rPr>
          <w:rFonts w:ascii="Arial" w:hAnsi="Arial" w:cs="Arial"/>
          <w:spacing w:val="-2"/>
          <w:sz w:val="20"/>
        </w:rPr>
        <w:t xml:space="preserve"> </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2"/>
          <w:sz w:val="20"/>
        </w:rPr>
        <w:t xml:space="preserve"> </w:t>
      </w:r>
      <w:r w:rsidRPr="004133D5">
        <w:rPr>
          <w:rFonts w:ascii="Arial" w:hAnsi="Arial" w:cs="Arial"/>
          <w:spacing w:val="1"/>
          <w:sz w:val="20"/>
          <w:u w:val="single"/>
        </w:rPr>
        <w:t>m</w:t>
      </w:r>
      <w:r w:rsidRPr="004133D5">
        <w:rPr>
          <w:rFonts w:ascii="Arial" w:hAnsi="Arial" w:cs="Arial"/>
          <w:sz w:val="20"/>
          <w:u w:val="single"/>
        </w:rPr>
        <w:t>u</w:t>
      </w:r>
      <w:r w:rsidRPr="004133D5">
        <w:rPr>
          <w:rFonts w:ascii="Arial" w:hAnsi="Arial" w:cs="Arial"/>
          <w:spacing w:val="-2"/>
          <w:sz w:val="20"/>
          <w:u w:val="single"/>
        </w:rPr>
        <w:t>s</w:t>
      </w:r>
      <w:r w:rsidRPr="004133D5">
        <w:rPr>
          <w:rFonts w:ascii="Arial" w:hAnsi="Arial" w:cs="Arial"/>
          <w:sz w:val="20"/>
          <w:u w:val="single"/>
        </w:rPr>
        <w:t>t</w:t>
      </w:r>
      <w:r w:rsidRPr="004133D5">
        <w:rPr>
          <w:rFonts w:ascii="Arial" w:hAnsi="Arial" w:cs="Arial"/>
          <w:spacing w:val="2"/>
          <w:sz w:val="20"/>
          <w:u w:val="single"/>
        </w:rPr>
        <w:t xml:space="preserve"> </w:t>
      </w:r>
      <w:r w:rsidRPr="004133D5">
        <w:rPr>
          <w:rFonts w:ascii="Arial" w:hAnsi="Arial" w:cs="Arial"/>
          <w:sz w:val="20"/>
          <w:u w:val="single"/>
        </w:rPr>
        <w:t>ado</w:t>
      </w:r>
      <w:r w:rsidRPr="004133D5">
        <w:rPr>
          <w:rFonts w:ascii="Arial" w:hAnsi="Arial" w:cs="Arial"/>
          <w:spacing w:val="-3"/>
          <w:sz w:val="20"/>
          <w:u w:val="single"/>
        </w:rPr>
        <w:t>p</w:t>
      </w:r>
      <w:r w:rsidRPr="004133D5">
        <w:rPr>
          <w:rFonts w:ascii="Arial" w:hAnsi="Arial" w:cs="Arial"/>
          <w:sz w:val="20"/>
          <w:u w:val="single"/>
        </w:rPr>
        <w:t xml:space="preserve">t </w:t>
      </w:r>
      <w:r w:rsidRPr="004133D5">
        <w:rPr>
          <w:rFonts w:ascii="Arial" w:hAnsi="Arial" w:cs="Arial"/>
          <w:spacing w:val="-58"/>
          <w:sz w:val="20"/>
        </w:rPr>
        <w:t>a</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an,</w:t>
      </w:r>
      <w:r w:rsidRPr="004133D5">
        <w:rPr>
          <w:rFonts w:ascii="Arial" w:hAnsi="Arial" w:cs="Arial"/>
          <w:spacing w:val="2"/>
          <w:sz w:val="20"/>
        </w:rPr>
        <w:t xml:space="preserve"> </w:t>
      </w:r>
      <w:r w:rsidRPr="004133D5">
        <w:rPr>
          <w:rFonts w:ascii="Arial" w:hAnsi="Arial" w:cs="Arial"/>
          <w:spacing w:val="-3"/>
          <w:sz w:val="20"/>
        </w:rPr>
        <w:t>w</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ch</w:t>
      </w:r>
      <w:r w:rsidRPr="004133D5">
        <w:rPr>
          <w:rFonts w:ascii="Arial" w:hAnsi="Arial" w:cs="Arial"/>
          <w:spacing w:val="1"/>
          <w:sz w:val="20"/>
        </w:rPr>
        <w:t xml:space="preserve"> </w:t>
      </w:r>
      <w:r w:rsidRPr="004133D5">
        <w:rPr>
          <w:rFonts w:ascii="Arial" w:hAnsi="Arial" w:cs="Arial"/>
          <w:sz w:val="20"/>
        </w:rPr>
        <w:t>at</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2"/>
          <w:sz w:val="20"/>
        </w:rPr>
        <w:t xml:space="preserve"> </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pacing w:val="-3"/>
          <w:sz w:val="20"/>
        </w:rPr>
        <w:t>u</w:t>
      </w:r>
      <w:r w:rsidRPr="004133D5">
        <w:rPr>
          <w:rFonts w:ascii="Arial" w:hAnsi="Arial" w:cs="Arial"/>
          <w:spacing w:val="-2"/>
          <w:sz w:val="20"/>
        </w:rPr>
        <w:t>m</w:t>
      </w:r>
      <w:r w:rsidRPr="004133D5">
        <w:rPr>
          <w:rFonts w:ascii="Arial" w:hAnsi="Arial" w:cs="Arial"/>
          <w:sz w:val="20"/>
        </w:rPr>
        <w:t>:</w:t>
      </w:r>
    </w:p>
    <w:p w14:paraId="6DE22BF6"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des</w:t>
      </w:r>
      <w:r w:rsidRPr="004133D5">
        <w:rPr>
          <w:rFonts w:ascii="Arial" w:hAnsi="Arial" w:cs="Arial"/>
          <w:spacing w:val="1"/>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enco</w:t>
      </w:r>
      <w:r w:rsidRPr="004133D5">
        <w:rPr>
          <w:rFonts w:ascii="Arial" w:hAnsi="Arial" w:cs="Arial"/>
          <w:spacing w:val="-3"/>
          <w:sz w:val="20"/>
        </w:rPr>
        <w:t>u</w:t>
      </w:r>
      <w:r w:rsidRPr="004133D5">
        <w:rPr>
          <w:rFonts w:ascii="Arial" w:hAnsi="Arial" w:cs="Arial"/>
          <w:spacing w:val="-2"/>
          <w:sz w:val="20"/>
        </w:rPr>
        <w:t>r</w:t>
      </w:r>
      <w:r w:rsidRPr="004133D5">
        <w:rPr>
          <w:rFonts w:ascii="Arial" w:hAnsi="Arial" w:cs="Arial"/>
          <w:sz w:val="20"/>
        </w:rPr>
        <w:t>a</w:t>
      </w:r>
      <w:r w:rsidRPr="004133D5">
        <w:rPr>
          <w:rFonts w:ascii="Arial" w:hAnsi="Arial" w:cs="Arial"/>
          <w:spacing w:val="2"/>
          <w:sz w:val="20"/>
        </w:rPr>
        <w:t>g</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w:t>
      </w:r>
      <w:r w:rsidRPr="004133D5">
        <w:rPr>
          <w:rFonts w:ascii="Arial" w:hAnsi="Arial" w:cs="Arial"/>
          <w:spacing w:val="-3"/>
          <w:sz w:val="20"/>
        </w:rPr>
        <w:t>n</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2"/>
          <w:sz w:val="20"/>
        </w:rPr>
        <w:t>r</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cu</w:t>
      </w:r>
      <w:r w:rsidRPr="004133D5">
        <w:rPr>
          <w:rFonts w:ascii="Arial" w:hAnsi="Arial" w:cs="Arial"/>
          <w:spacing w:val="-1"/>
          <w:sz w:val="20"/>
        </w:rPr>
        <w:t>l</w:t>
      </w:r>
      <w:r w:rsidRPr="004133D5">
        <w:rPr>
          <w:rFonts w:ascii="Arial" w:hAnsi="Arial" w:cs="Arial"/>
          <w:sz w:val="20"/>
        </w:rPr>
        <w:t>ar</w:t>
      </w:r>
      <w:r w:rsidRPr="004133D5">
        <w:rPr>
          <w:rFonts w:ascii="Arial" w:hAnsi="Arial" w:cs="Arial"/>
          <w:spacing w:val="2"/>
          <w:sz w:val="20"/>
        </w:rPr>
        <w:t xml:space="preserve"> </w:t>
      </w:r>
      <w:r w:rsidRPr="004133D5">
        <w:rPr>
          <w:rFonts w:ascii="Arial" w:hAnsi="Arial" w:cs="Arial"/>
          <w:spacing w:val="-3"/>
          <w:sz w:val="20"/>
        </w:rPr>
        <w:t>e</w:t>
      </w:r>
      <w:r w:rsidRPr="004133D5">
        <w:rPr>
          <w:rFonts w:ascii="Arial" w:hAnsi="Arial" w:cs="Arial"/>
          <w:spacing w:val="1"/>
          <w:sz w:val="20"/>
        </w:rPr>
        <w:t>m</w:t>
      </w:r>
      <w:r w:rsidRPr="004133D5">
        <w:rPr>
          <w:rFonts w:ascii="Arial" w:hAnsi="Arial" w:cs="Arial"/>
          <w:sz w:val="20"/>
        </w:rPr>
        <w:t>phas</w:t>
      </w:r>
      <w:r w:rsidRPr="004133D5">
        <w:rPr>
          <w:rFonts w:ascii="Arial" w:hAnsi="Arial" w:cs="Arial"/>
          <w:spacing w:val="-3"/>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3"/>
          <w:sz w:val="20"/>
        </w:rPr>
        <w:t>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by pe</w:t>
      </w:r>
      <w:r w:rsidRPr="004133D5">
        <w:rPr>
          <w:rFonts w:ascii="Arial" w:hAnsi="Arial" w:cs="Arial"/>
          <w:spacing w:val="1"/>
          <w:sz w:val="20"/>
        </w:rPr>
        <w:t>r</w:t>
      </w:r>
      <w:r w:rsidRPr="004133D5">
        <w:rPr>
          <w:rFonts w:ascii="Arial" w:hAnsi="Arial" w:cs="Arial"/>
          <w:sz w:val="20"/>
        </w:rPr>
        <w:t>sons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l</w:t>
      </w:r>
      <w:r w:rsidRPr="004133D5">
        <w:rPr>
          <w:rFonts w:ascii="Arial" w:hAnsi="Arial" w:cs="Arial"/>
          <w:sz w:val="20"/>
        </w:rPr>
        <w:t>ow</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m</w:t>
      </w:r>
      <w:r w:rsidRPr="004133D5">
        <w:rPr>
          <w:rFonts w:ascii="Arial" w:hAnsi="Arial" w:cs="Arial"/>
          <w:sz w:val="20"/>
        </w:rPr>
        <w:t>o</w:t>
      </w:r>
      <w:r w:rsidRPr="004133D5">
        <w:rPr>
          <w:rFonts w:ascii="Arial" w:hAnsi="Arial" w:cs="Arial"/>
          <w:spacing w:val="-3"/>
          <w:sz w:val="20"/>
        </w:rPr>
        <w:t>d</w:t>
      </w:r>
      <w:r w:rsidRPr="004133D5">
        <w:rPr>
          <w:rFonts w:ascii="Arial" w:hAnsi="Arial" w:cs="Arial"/>
          <w:sz w:val="20"/>
        </w:rPr>
        <w:t>e</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i</w:t>
      </w:r>
      <w:r w:rsidRPr="004133D5">
        <w:rPr>
          <w:rFonts w:ascii="Arial" w:hAnsi="Arial" w:cs="Arial"/>
          <w:sz w:val="20"/>
        </w:rPr>
        <w:t>nco</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ho</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z w:val="20"/>
        </w:rPr>
        <w:t>s</w:t>
      </w:r>
      <w:r w:rsidRPr="004133D5">
        <w:rPr>
          <w:rFonts w:ascii="Arial" w:hAnsi="Arial" w:cs="Arial"/>
          <w:spacing w:val="-1"/>
          <w:sz w:val="20"/>
        </w:rPr>
        <w:t>i</w:t>
      </w:r>
      <w:r w:rsidRPr="004133D5">
        <w:rPr>
          <w:rFonts w:ascii="Arial" w:hAnsi="Arial" w:cs="Arial"/>
          <w:sz w:val="20"/>
        </w:rPr>
        <w:t>den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s</w:t>
      </w:r>
      <w:r w:rsidRPr="004133D5">
        <w:rPr>
          <w:rFonts w:ascii="Arial" w:hAnsi="Arial" w:cs="Arial"/>
          <w:spacing w:val="-1"/>
          <w:sz w:val="20"/>
        </w:rPr>
        <w:t>l</w:t>
      </w:r>
      <w:r w:rsidRPr="004133D5">
        <w:rPr>
          <w:rFonts w:ascii="Arial" w:hAnsi="Arial" w:cs="Arial"/>
          <w:spacing w:val="-3"/>
          <w:sz w:val="20"/>
        </w:rPr>
        <w:t>u</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b</w:t>
      </w:r>
      <w:r w:rsidRPr="004133D5">
        <w:rPr>
          <w:rFonts w:ascii="Arial" w:hAnsi="Arial" w:cs="Arial"/>
          <w:spacing w:val="-1"/>
          <w:sz w:val="20"/>
        </w:rPr>
        <w:t>li</w:t>
      </w:r>
      <w:r w:rsidRPr="004133D5">
        <w:rPr>
          <w:rFonts w:ascii="Arial" w:hAnsi="Arial" w:cs="Arial"/>
          <w:spacing w:val="2"/>
          <w:sz w:val="20"/>
        </w:rPr>
        <w:t>g</w:t>
      </w:r>
      <w:r w:rsidRPr="004133D5">
        <w:rPr>
          <w:rFonts w:ascii="Arial" w:hAnsi="Arial" w:cs="Arial"/>
          <w:spacing w:val="-3"/>
          <w:sz w:val="20"/>
        </w:rPr>
        <w:t>h</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eas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3"/>
          <w:sz w:val="20"/>
        </w:rPr>
        <w:t>a</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 xml:space="preserve">n </w:t>
      </w:r>
      <w:r w:rsidRPr="004133D5">
        <w:rPr>
          <w:rFonts w:ascii="Arial" w:hAnsi="Arial" w:cs="Arial"/>
          <w:spacing w:val="-3"/>
          <w:sz w:val="20"/>
        </w:rPr>
        <w:t>w</w:t>
      </w:r>
      <w:r w:rsidRPr="004133D5">
        <w:rPr>
          <w:rFonts w:ascii="Arial" w:hAnsi="Arial" w:cs="Arial"/>
          <w:spacing w:val="2"/>
          <w:sz w:val="20"/>
        </w:rPr>
        <w:t>h</w:t>
      </w:r>
      <w:r w:rsidRPr="004133D5">
        <w:rPr>
          <w:rFonts w:ascii="Arial" w:hAnsi="Arial" w:cs="Arial"/>
          <w:spacing w:val="-1"/>
          <w:sz w:val="20"/>
        </w:rPr>
        <w:t>i</w:t>
      </w:r>
      <w:r w:rsidRPr="004133D5">
        <w:rPr>
          <w:rFonts w:ascii="Arial" w:hAnsi="Arial" w:cs="Arial"/>
          <w:sz w:val="20"/>
        </w:rPr>
        <w:t>ch</w:t>
      </w:r>
      <w:r w:rsidRPr="004133D5">
        <w:rPr>
          <w:rFonts w:ascii="Arial" w:hAnsi="Arial" w:cs="Arial"/>
          <w:spacing w:val="1"/>
          <w:sz w:val="20"/>
        </w:rPr>
        <w:t xml:space="preserve"> </w:t>
      </w:r>
      <w:r w:rsidRPr="004133D5">
        <w:rPr>
          <w:rFonts w:ascii="Arial" w:hAnsi="Arial" w:cs="Arial"/>
          <w:sz w:val="20"/>
        </w:rPr>
        <w:t>sec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106</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z w:val="20"/>
        </w:rPr>
        <w:t>un</w:t>
      </w:r>
      <w:r w:rsidRPr="004133D5">
        <w:rPr>
          <w:rFonts w:ascii="Arial" w:hAnsi="Arial" w:cs="Arial"/>
          <w:spacing w:val="-3"/>
          <w:sz w:val="20"/>
        </w:rPr>
        <w:t>d</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z w:val="20"/>
        </w:rPr>
        <w:t>oposed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use</w:t>
      </w:r>
      <w:r w:rsidRPr="004133D5">
        <w:rPr>
          <w:rFonts w:ascii="Arial" w:hAnsi="Arial" w:cs="Arial"/>
          <w:spacing w:val="-3"/>
          <w:sz w:val="20"/>
        </w:rPr>
        <w:t>d</w:t>
      </w:r>
      <w:r w:rsidRPr="004133D5">
        <w:rPr>
          <w:rFonts w:ascii="Arial" w:hAnsi="Arial" w:cs="Arial"/>
          <w:sz w:val="20"/>
        </w:rPr>
        <w:t>, and</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case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 xml:space="preserve"> </w:t>
      </w:r>
      <w:r w:rsidRPr="004133D5">
        <w:rPr>
          <w:rFonts w:ascii="Arial" w:hAnsi="Arial" w:cs="Arial"/>
          <w:sz w:val="20"/>
        </w:rPr>
        <w:t>des</w:t>
      </w:r>
      <w:r w:rsidRPr="004133D5">
        <w:rPr>
          <w:rFonts w:ascii="Arial" w:hAnsi="Arial" w:cs="Arial"/>
          <w:spacing w:val="-2"/>
          <w:sz w:val="20"/>
        </w:rPr>
        <w:t>c</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bed</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 sec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106</w:t>
      </w:r>
      <w:r w:rsidRPr="004133D5">
        <w:rPr>
          <w:rFonts w:ascii="Arial" w:hAnsi="Arial" w:cs="Arial"/>
          <w:spacing w:val="-1"/>
          <w:sz w:val="20"/>
        </w:rPr>
        <w:t xml:space="preserve"> </w:t>
      </w:r>
      <w:r w:rsidRPr="004133D5">
        <w:rPr>
          <w:rFonts w:ascii="Arial" w:hAnsi="Arial" w:cs="Arial"/>
          <w:spacing w:val="1"/>
          <w:sz w:val="20"/>
        </w:rPr>
        <w:t>(</w:t>
      </w:r>
      <w:r w:rsidRPr="004133D5">
        <w:rPr>
          <w:rFonts w:ascii="Arial" w:hAnsi="Arial" w:cs="Arial"/>
          <w:spacing w:val="-3"/>
          <w:sz w:val="20"/>
        </w:rPr>
        <w:t>a</w:t>
      </w:r>
      <w:r w:rsidRPr="004133D5">
        <w:rPr>
          <w:rFonts w:ascii="Arial" w:hAnsi="Arial" w:cs="Arial"/>
          <w:spacing w:val="1"/>
          <w:sz w:val="20"/>
        </w:rPr>
        <w:t>)</w:t>
      </w:r>
      <w:r w:rsidRPr="004133D5">
        <w:rPr>
          <w:rFonts w:ascii="Arial" w:hAnsi="Arial" w:cs="Arial"/>
          <w:sz w:val="20"/>
        </w:rPr>
        <w:t>, 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des</w:t>
      </w:r>
      <w:r w:rsidRPr="004133D5">
        <w:rPr>
          <w:rFonts w:ascii="Arial" w:hAnsi="Arial" w:cs="Arial"/>
          <w:spacing w:val="-1"/>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3"/>
          <w:sz w:val="20"/>
        </w:rPr>
        <w:t>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r</w:t>
      </w:r>
      <w:r w:rsidRPr="004133D5">
        <w:rPr>
          <w:rFonts w:ascii="Arial" w:hAnsi="Arial" w:cs="Arial"/>
          <w:sz w:val="20"/>
        </w:rPr>
        <w:t>es</w:t>
      </w:r>
      <w:r w:rsidRPr="004133D5">
        <w:rPr>
          <w:rFonts w:ascii="Arial" w:hAnsi="Arial" w:cs="Arial"/>
          <w:spacing w:val="-1"/>
          <w:sz w:val="20"/>
        </w:rPr>
        <w:t>i</w:t>
      </w:r>
      <w:r w:rsidRPr="004133D5">
        <w:rPr>
          <w:rFonts w:ascii="Arial" w:hAnsi="Arial" w:cs="Arial"/>
          <w:spacing w:val="-3"/>
          <w:sz w:val="20"/>
        </w:rPr>
        <w:t>d</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pacing w:val="-1"/>
          <w:sz w:val="20"/>
        </w:rPr>
        <w:t>l</w:t>
      </w:r>
      <w:r w:rsidRPr="004133D5">
        <w:rPr>
          <w:rFonts w:ascii="Arial" w:hAnsi="Arial" w:cs="Arial"/>
          <w:sz w:val="20"/>
        </w:rPr>
        <w:t>ow</w:t>
      </w:r>
      <w:r w:rsidRPr="004133D5">
        <w:rPr>
          <w:rFonts w:ascii="Arial" w:hAnsi="Arial" w:cs="Arial"/>
          <w:spacing w:val="-2"/>
          <w:sz w:val="20"/>
        </w:rPr>
        <w:t>- and moderate-income</w:t>
      </w:r>
      <w:r w:rsidRPr="004133D5">
        <w:rPr>
          <w:rFonts w:ascii="Arial" w:hAnsi="Arial" w:cs="Arial"/>
          <w:spacing w:val="-1"/>
          <w:sz w:val="20"/>
        </w:rPr>
        <w:t xml:space="preserve"> </w:t>
      </w:r>
      <w:r w:rsidRPr="004133D5">
        <w:rPr>
          <w:rFonts w:ascii="Arial" w:hAnsi="Arial" w:cs="Arial"/>
          <w:sz w:val="20"/>
        </w:rPr>
        <w:t>ne</w:t>
      </w:r>
      <w:r w:rsidRPr="004133D5">
        <w:rPr>
          <w:rFonts w:ascii="Arial" w:hAnsi="Arial" w:cs="Arial"/>
          <w:spacing w:val="-1"/>
          <w:sz w:val="20"/>
        </w:rPr>
        <w:t>i</w:t>
      </w:r>
      <w:r w:rsidRPr="004133D5">
        <w:rPr>
          <w:rFonts w:ascii="Arial" w:hAnsi="Arial" w:cs="Arial"/>
          <w:spacing w:val="2"/>
          <w:sz w:val="20"/>
        </w:rPr>
        <w:t>g</w:t>
      </w:r>
      <w:r w:rsidRPr="004133D5">
        <w:rPr>
          <w:rFonts w:ascii="Arial" w:hAnsi="Arial" w:cs="Arial"/>
          <w:sz w:val="20"/>
        </w:rPr>
        <w:t>hb</w:t>
      </w:r>
      <w:r w:rsidRPr="004133D5">
        <w:rPr>
          <w:rFonts w:ascii="Arial" w:hAnsi="Arial" w:cs="Arial"/>
          <w:spacing w:val="-3"/>
          <w:sz w:val="20"/>
        </w:rPr>
        <w:t>o</w:t>
      </w:r>
      <w:r w:rsidRPr="004133D5">
        <w:rPr>
          <w:rFonts w:ascii="Arial" w:hAnsi="Arial" w:cs="Arial"/>
          <w:spacing w:val="1"/>
          <w:sz w:val="20"/>
        </w:rPr>
        <w:t>r</w:t>
      </w:r>
      <w:r w:rsidRPr="004133D5">
        <w:rPr>
          <w:rFonts w:ascii="Arial" w:hAnsi="Arial" w:cs="Arial"/>
          <w:sz w:val="20"/>
        </w:rPr>
        <w:t>hoods as</w:t>
      </w:r>
      <w:r w:rsidRPr="004133D5">
        <w:rPr>
          <w:rFonts w:ascii="Arial" w:hAnsi="Arial" w:cs="Arial"/>
          <w:spacing w:val="1"/>
          <w:sz w:val="20"/>
        </w:rPr>
        <w:t xml:space="preserve"> </w:t>
      </w:r>
      <w:r w:rsidRPr="004133D5">
        <w:rPr>
          <w:rFonts w:ascii="Arial" w:hAnsi="Arial" w:cs="Arial"/>
          <w:sz w:val="20"/>
        </w:rPr>
        <w:t>d</w:t>
      </w:r>
      <w:r w:rsidRPr="004133D5">
        <w:rPr>
          <w:rFonts w:ascii="Arial" w:hAnsi="Arial" w:cs="Arial"/>
          <w:spacing w:val="-3"/>
          <w:sz w:val="20"/>
        </w:rPr>
        <w:t>e</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z w:val="20"/>
        </w:rPr>
        <w:t>ned</w:t>
      </w:r>
      <w:r w:rsidRPr="004133D5">
        <w:rPr>
          <w:rFonts w:ascii="Arial" w:hAnsi="Arial" w:cs="Arial"/>
          <w:spacing w:val="1"/>
          <w:sz w:val="20"/>
        </w:rPr>
        <w:t xml:space="preserve"> </w:t>
      </w:r>
      <w:r w:rsidRPr="004133D5">
        <w:rPr>
          <w:rFonts w:ascii="Arial" w:hAnsi="Arial" w:cs="Arial"/>
          <w:sz w:val="20"/>
        </w:rPr>
        <w:t>by</w:t>
      </w:r>
      <w:r w:rsidRPr="004133D5">
        <w:rPr>
          <w:rFonts w:ascii="Arial" w:hAnsi="Arial" w:cs="Arial"/>
          <w:spacing w:val="-4"/>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l</w:t>
      </w:r>
      <w:r w:rsidRPr="004133D5">
        <w:rPr>
          <w:rFonts w:ascii="Arial" w:hAnsi="Arial" w:cs="Arial"/>
          <w:sz w:val="20"/>
        </w:rPr>
        <w:t>ocal</w:t>
      </w:r>
      <w:r w:rsidRPr="004133D5">
        <w:rPr>
          <w:rFonts w:ascii="Arial" w:hAnsi="Arial" w:cs="Arial"/>
          <w:spacing w:val="-2"/>
          <w:sz w:val="20"/>
        </w:rPr>
        <w:t xml:space="preserve"> </w:t>
      </w:r>
      <w:r w:rsidRPr="004133D5">
        <w:rPr>
          <w:rFonts w:ascii="Arial" w:hAnsi="Arial" w:cs="Arial"/>
          <w:spacing w:val="1"/>
          <w:sz w:val="20"/>
        </w:rPr>
        <w:t>j</w:t>
      </w:r>
      <w:r w:rsidRPr="004133D5">
        <w:rPr>
          <w:rFonts w:ascii="Arial" w:hAnsi="Arial" w:cs="Arial"/>
          <w:spacing w:val="-3"/>
          <w:sz w:val="20"/>
        </w:rPr>
        <w:t>u</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sd</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p>
    <w:p w14:paraId="18BD6A97"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des</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ens</w:t>
      </w:r>
      <w:r w:rsidRPr="004133D5">
        <w:rPr>
          <w:rFonts w:ascii="Arial" w:hAnsi="Arial" w:cs="Arial"/>
          <w:spacing w:val="1"/>
          <w:sz w:val="20"/>
        </w:rPr>
        <w:t xml:space="preserve"> </w:t>
      </w:r>
      <w:r w:rsidRPr="004133D5">
        <w:rPr>
          <w:rFonts w:ascii="Arial" w:hAnsi="Arial" w:cs="Arial"/>
          <w:spacing w:val="-1"/>
          <w:sz w:val="20"/>
        </w:rPr>
        <w:t>wi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z w:val="20"/>
        </w:rPr>
        <w:t>asonab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access</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l</w:t>
      </w:r>
      <w:r w:rsidRPr="004133D5">
        <w:rPr>
          <w:rFonts w:ascii="Arial" w:hAnsi="Arial" w:cs="Arial"/>
          <w:sz w:val="20"/>
        </w:rPr>
        <w:t>ocal</w:t>
      </w:r>
      <w:r w:rsidRPr="004133D5">
        <w:rPr>
          <w:rFonts w:ascii="Arial" w:hAnsi="Arial" w:cs="Arial"/>
          <w:spacing w:val="-2"/>
          <w:sz w:val="20"/>
        </w:rPr>
        <w:t xml:space="preserve"> </w:t>
      </w:r>
      <w:r w:rsidRPr="004133D5">
        <w:rPr>
          <w:rFonts w:ascii="Arial" w:hAnsi="Arial" w:cs="Arial"/>
          <w:spacing w:val="1"/>
          <w:sz w:val="20"/>
        </w:rPr>
        <w:t>m</w:t>
      </w:r>
      <w:r w:rsidRPr="004133D5">
        <w:rPr>
          <w:rFonts w:ascii="Arial" w:hAnsi="Arial" w:cs="Arial"/>
          <w:sz w:val="20"/>
        </w:rPr>
        <w:t>ee</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pacing w:val="1"/>
          <w:sz w:val="20"/>
        </w:rPr>
        <w:t>s</w:t>
      </w:r>
      <w:r w:rsidRPr="004133D5">
        <w:rPr>
          <w:rFonts w:ascii="Arial" w:hAnsi="Arial" w:cs="Arial"/>
          <w:sz w:val="20"/>
        </w:rPr>
        <w:t xml:space="preserve">, </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1"/>
          <w:sz w:val="20"/>
        </w:rPr>
        <w:t>f</w:t>
      </w:r>
      <w:r w:rsidRPr="004133D5">
        <w:rPr>
          <w:rFonts w:ascii="Arial" w:hAnsi="Arial" w:cs="Arial"/>
          <w:sz w:val="20"/>
        </w:rPr>
        <w:t>o</w:t>
      </w:r>
      <w:r w:rsidRPr="004133D5">
        <w:rPr>
          <w:rFonts w:ascii="Arial" w:hAnsi="Arial" w:cs="Arial"/>
          <w:spacing w:val="1"/>
          <w:sz w:val="20"/>
        </w:rPr>
        <w:t>rm</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z w:val="20"/>
        </w:rPr>
        <w:t>ec</w:t>
      </w:r>
      <w:r w:rsidRPr="004133D5">
        <w:rPr>
          <w:rFonts w:ascii="Arial" w:hAnsi="Arial" w:cs="Arial"/>
          <w:spacing w:val="-3"/>
          <w:sz w:val="20"/>
        </w:rPr>
        <w:t>o</w:t>
      </w:r>
      <w:r w:rsidRPr="004133D5">
        <w:rPr>
          <w:rFonts w:ascii="Arial" w:hAnsi="Arial" w:cs="Arial"/>
          <w:spacing w:val="1"/>
          <w:sz w:val="20"/>
        </w:rPr>
        <w:t>r</w:t>
      </w:r>
      <w:r w:rsidRPr="004133D5">
        <w:rPr>
          <w:rFonts w:ascii="Arial" w:hAnsi="Arial" w:cs="Arial"/>
          <w:sz w:val="20"/>
        </w:rPr>
        <w:t xml:space="preserve">ds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oposed</w:t>
      </w:r>
      <w:r w:rsidRPr="004133D5">
        <w:rPr>
          <w:rFonts w:ascii="Arial" w:hAnsi="Arial" w:cs="Arial"/>
          <w:spacing w:val="1"/>
          <w:sz w:val="20"/>
        </w:rPr>
        <w:t xml:space="preserve"> </w:t>
      </w:r>
      <w:r w:rsidRPr="004133D5">
        <w:rPr>
          <w:rFonts w:ascii="Arial" w:hAnsi="Arial" w:cs="Arial"/>
          <w:sz w:val="20"/>
        </w:rPr>
        <w:t>use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f</w:t>
      </w:r>
      <w:r w:rsidRPr="004133D5">
        <w:rPr>
          <w:rFonts w:ascii="Arial" w:hAnsi="Arial" w:cs="Arial"/>
          <w:sz w:val="20"/>
        </w:rPr>
        <w:t xml:space="preserve">unds, </w:t>
      </w:r>
      <w:r w:rsidRPr="004133D5">
        <w:rPr>
          <w:rFonts w:ascii="Arial" w:hAnsi="Arial" w:cs="Arial"/>
          <w:spacing w:val="-3"/>
          <w:sz w:val="20"/>
        </w:rPr>
        <w:t>a</w:t>
      </w:r>
      <w:r w:rsidRPr="004133D5">
        <w:rPr>
          <w:rFonts w:ascii="Arial" w:hAnsi="Arial" w:cs="Arial"/>
          <w:sz w:val="20"/>
        </w:rPr>
        <w:t>s</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z w:val="20"/>
        </w:rPr>
        <w:t>by</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s</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he ac</w:t>
      </w:r>
      <w:r w:rsidRPr="004133D5">
        <w:rPr>
          <w:rFonts w:ascii="Arial" w:hAnsi="Arial" w:cs="Arial"/>
          <w:spacing w:val="1"/>
          <w:sz w:val="20"/>
        </w:rPr>
        <w:t>t</w:t>
      </w:r>
      <w:r w:rsidRPr="004133D5">
        <w:rPr>
          <w:rFonts w:ascii="Arial" w:hAnsi="Arial" w:cs="Arial"/>
          <w:sz w:val="20"/>
        </w:rPr>
        <w:t>ual</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z w:val="20"/>
        </w:rPr>
        <w:t>un</w:t>
      </w:r>
      <w:r w:rsidRPr="004133D5">
        <w:rPr>
          <w:rFonts w:ascii="Arial" w:hAnsi="Arial" w:cs="Arial"/>
          <w:spacing w:val="-3"/>
          <w:sz w:val="20"/>
        </w:rPr>
        <w:t>d</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und</w:t>
      </w:r>
      <w:r w:rsidRPr="004133D5">
        <w:rPr>
          <w:rFonts w:ascii="Arial" w:hAnsi="Arial" w:cs="Arial"/>
          <w:spacing w:val="-3"/>
          <w:sz w:val="20"/>
        </w:rPr>
        <w:t>e</w:t>
      </w:r>
      <w:r w:rsidRPr="004133D5">
        <w:rPr>
          <w:rFonts w:ascii="Arial" w:hAnsi="Arial" w:cs="Arial"/>
          <w:sz w:val="20"/>
        </w:rPr>
        <w:t xml:space="preserve">r </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pacing w:val="-1"/>
          <w:sz w:val="20"/>
        </w:rPr>
        <w:t>itl</w:t>
      </w:r>
      <w:r w:rsidRPr="004133D5">
        <w:rPr>
          <w:rFonts w:ascii="Arial" w:hAnsi="Arial" w:cs="Arial"/>
          <w:sz w:val="20"/>
        </w:rPr>
        <w:t>e;</w:t>
      </w:r>
    </w:p>
    <w:p w14:paraId="35AEDDD3"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des</w:t>
      </w:r>
      <w:r w:rsidRPr="004133D5">
        <w:rPr>
          <w:rFonts w:ascii="Arial" w:hAnsi="Arial" w:cs="Arial"/>
          <w:spacing w:val="1"/>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 xml:space="preserve">r </w:t>
      </w:r>
      <w:r w:rsidRPr="004133D5">
        <w:rPr>
          <w:rFonts w:ascii="Arial" w:hAnsi="Arial" w:cs="Arial"/>
          <w:spacing w:val="1"/>
          <w:sz w:val="20"/>
        </w:rPr>
        <w:t>t</w:t>
      </w:r>
      <w:r w:rsidRPr="004133D5">
        <w:rPr>
          <w:rFonts w:ascii="Arial" w:hAnsi="Arial" w:cs="Arial"/>
          <w:sz w:val="20"/>
        </w:rPr>
        <w:t>echn</w:t>
      </w:r>
      <w:r w:rsidRPr="004133D5">
        <w:rPr>
          <w:rFonts w:ascii="Arial" w:hAnsi="Arial" w:cs="Arial"/>
          <w:spacing w:val="-1"/>
          <w:sz w:val="20"/>
        </w:rPr>
        <w:t>i</w:t>
      </w:r>
      <w:r w:rsidRPr="004133D5">
        <w:rPr>
          <w:rFonts w:ascii="Arial" w:hAnsi="Arial" w:cs="Arial"/>
          <w:sz w:val="20"/>
        </w:rPr>
        <w:t>cal a</w:t>
      </w:r>
      <w:r w:rsidRPr="004133D5">
        <w:rPr>
          <w:rFonts w:ascii="Arial" w:hAnsi="Arial" w:cs="Arial"/>
          <w:spacing w:val="-2"/>
          <w:sz w:val="20"/>
        </w:rPr>
        <w:t>s</w:t>
      </w:r>
      <w:r w:rsidRPr="004133D5">
        <w:rPr>
          <w:rFonts w:ascii="Arial" w:hAnsi="Arial" w:cs="Arial"/>
          <w:sz w:val="20"/>
        </w:rPr>
        <w:t>s</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z w:val="20"/>
        </w:rPr>
        <w:t>ance</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oups</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z w:val="20"/>
        </w:rPr>
        <w:t>sen</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pe</w:t>
      </w:r>
      <w:r w:rsidRPr="004133D5">
        <w:rPr>
          <w:rFonts w:ascii="Arial" w:hAnsi="Arial" w:cs="Arial"/>
          <w:spacing w:val="-2"/>
          <w:sz w:val="20"/>
        </w:rPr>
        <w:t>r</w:t>
      </w:r>
      <w:r w:rsidRPr="004133D5">
        <w:rPr>
          <w:rFonts w:ascii="Arial" w:hAnsi="Arial" w:cs="Arial"/>
          <w:sz w:val="20"/>
        </w:rPr>
        <w:t>sons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l</w:t>
      </w:r>
      <w:r w:rsidRPr="004133D5">
        <w:rPr>
          <w:rFonts w:ascii="Arial" w:hAnsi="Arial" w:cs="Arial"/>
          <w:sz w:val="20"/>
        </w:rPr>
        <w:t>ow</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m</w:t>
      </w:r>
      <w:r w:rsidRPr="004133D5">
        <w:rPr>
          <w:rFonts w:ascii="Arial" w:hAnsi="Arial" w:cs="Arial"/>
          <w:sz w:val="20"/>
        </w:rPr>
        <w:t>od</w:t>
      </w:r>
      <w:r w:rsidRPr="004133D5">
        <w:rPr>
          <w:rFonts w:ascii="Arial" w:hAnsi="Arial" w:cs="Arial"/>
          <w:spacing w:val="-3"/>
          <w:sz w:val="20"/>
        </w:rPr>
        <w:t>e</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i</w:t>
      </w:r>
      <w:r w:rsidRPr="004133D5">
        <w:rPr>
          <w:rFonts w:ascii="Arial" w:hAnsi="Arial" w:cs="Arial"/>
          <w:sz w:val="20"/>
        </w:rPr>
        <w:t>nco</w:t>
      </w:r>
      <w:r w:rsidRPr="004133D5">
        <w:rPr>
          <w:rFonts w:ascii="Arial" w:hAnsi="Arial" w:cs="Arial"/>
          <w:spacing w:val="1"/>
          <w:sz w:val="20"/>
        </w:rPr>
        <w:t>m</w:t>
      </w:r>
      <w:r w:rsidRPr="004133D5">
        <w:rPr>
          <w:rFonts w:ascii="Arial" w:hAnsi="Arial" w:cs="Arial"/>
          <w:sz w:val="20"/>
        </w:rPr>
        <w:t xml:space="preserve">e </w:t>
      </w:r>
      <w:r w:rsidRPr="004133D5">
        <w:rPr>
          <w:rFonts w:ascii="Arial" w:hAnsi="Arial" w:cs="Arial"/>
          <w:spacing w:val="1"/>
          <w:sz w:val="20"/>
        </w:rPr>
        <w:t>t</w:t>
      </w:r>
      <w:r w:rsidRPr="004133D5">
        <w:rPr>
          <w:rFonts w:ascii="Arial" w:hAnsi="Arial" w:cs="Arial"/>
          <w:sz w:val="20"/>
        </w:rPr>
        <w:t xml:space="preserve">hat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ue</w:t>
      </w:r>
      <w:r w:rsidRPr="004133D5">
        <w:rPr>
          <w:rFonts w:ascii="Arial" w:hAnsi="Arial" w:cs="Arial"/>
          <w:spacing w:val="-2"/>
          <w:sz w:val="20"/>
        </w:rPr>
        <w:t>s</w:t>
      </w:r>
      <w:r w:rsidRPr="004133D5">
        <w:rPr>
          <w:rFonts w:ascii="Arial" w:hAnsi="Arial" w:cs="Arial"/>
          <w:sz w:val="20"/>
        </w:rPr>
        <w:t>t such</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s</w:t>
      </w:r>
      <w:r w:rsidRPr="004133D5">
        <w:rPr>
          <w:rFonts w:ascii="Arial" w:hAnsi="Arial" w:cs="Arial"/>
          <w:sz w:val="20"/>
        </w:rPr>
        <w:t>s</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z w:val="20"/>
        </w:rPr>
        <w:t>nce</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de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3"/>
          <w:sz w:val="20"/>
        </w:rPr>
        <w:t>p</w:t>
      </w:r>
      <w:r w:rsidRPr="004133D5">
        <w:rPr>
          <w:rFonts w:ascii="Arial" w:hAnsi="Arial" w:cs="Arial"/>
          <w:sz w:val="20"/>
        </w:rPr>
        <w:t>o</w:t>
      </w:r>
      <w:r w:rsidRPr="004133D5">
        <w:rPr>
          <w:rFonts w:ascii="Arial" w:hAnsi="Arial" w:cs="Arial"/>
          <w:spacing w:val="-2"/>
          <w:sz w:val="20"/>
        </w:rPr>
        <w:t>s</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el and</w:t>
      </w:r>
      <w:r w:rsidRPr="004133D5">
        <w:rPr>
          <w:rFonts w:ascii="Arial" w:hAnsi="Arial" w:cs="Arial"/>
          <w:spacing w:val="1"/>
          <w:sz w:val="20"/>
        </w:rPr>
        <w:t xml:space="preserve"> t</w:t>
      </w:r>
      <w:r w:rsidRPr="004133D5">
        <w:rPr>
          <w:rFonts w:ascii="Arial" w:hAnsi="Arial" w:cs="Arial"/>
          <w:spacing w:val="-2"/>
          <w:sz w:val="20"/>
        </w:rPr>
        <w:t>y</w:t>
      </w:r>
      <w:r w:rsidRPr="004133D5">
        <w:rPr>
          <w:rFonts w:ascii="Arial" w:hAnsi="Arial" w:cs="Arial"/>
          <w:sz w:val="20"/>
        </w:rPr>
        <w:t>pe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ass</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z w:val="20"/>
        </w:rPr>
        <w:t>ance</w:t>
      </w:r>
      <w:r w:rsidRPr="004133D5">
        <w:rPr>
          <w:rFonts w:ascii="Arial" w:hAnsi="Arial" w:cs="Arial"/>
          <w:spacing w:val="-4"/>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be de</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2"/>
          <w:sz w:val="20"/>
        </w:rPr>
        <w:t>r</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ned by</w:t>
      </w:r>
      <w:r w:rsidRPr="004133D5">
        <w:rPr>
          <w:rFonts w:ascii="Arial" w:hAnsi="Arial" w:cs="Arial"/>
          <w:spacing w:val="-4"/>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an</w:t>
      </w:r>
      <w:r w:rsidRPr="004133D5">
        <w:rPr>
          <w:rFonts w:ascii="Arial" w:hAnsi="Arial" w:cs="Arial"/>
          <w:spacing w:val="-1"/>
          <w:sz w:val="20"/>
        </w:rPr>
        <w:t>t</w:t>
      </w:r>
      <w:r w:rsidRPr="004133D5">
        <w:rPr>
          <w:rFonts w:ascii="Arial" w:hAnsi="Arial" w:cs="Arial"/>
          <w:sz w:val="20"/>
        </w:rPr>
        <w:t>ee;</w:t>
      </w:r>
    </w:p>
    <w:p w14:paraId="1080BF9F"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des</w:t>
      </w:r>
      <w:r w:rsidRPr="004133D5">
        <w:rPr>
          <w:rFonts w:ascii="Arial" w:hAnsi="Arial" w:cs="Arial"/>
          <w:spacing w:val="1"/>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pacing w:val="-3"/>
          <w:sz w:val="20"/>
        </w:rPr>
        <w:t>i</w:t>
      </w:r>
      <w:r w:rsidRPr="004133D5">
        <w:rPr>
          <w:rFonts w:ascii="Arial" w:hAnsi="Arial" w:cs="Arial"/>
          <w:sz w:val="20"/>
        </w:rPr>
        <w:t>n</w:t>
      </w:r>
      <w:r w:rsidRPr="004133D5">
        <w:rPr>
          <w:rFonts w:ascii="Arial" w:hAnsi="Arial" w:cs="Arial"/>
          <w:spacing w:val="2"/>
          <w:sz w:val="20"/>
        </w:rPr>
        <w:t>g</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ob</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2"/>
          <w:sz w:val="20"/>
        </w:rPr>
        <w:t>e</w:t>
      </w:r>
      <w:r w:rsidRPr="004133D5">
        <w:rPr>
          <w:rFonts w:ascii="Arial" w:hAnsi="Arial" w:cs="Arial"/>
          <w:spacing w:val="-1"/>
          <w:sz w:val="20"/>
        </w:rPr>
        <w:t>w</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z w:val="20"/>
        </w:rPr>
        <w:t>espond</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3"/>
          <w:sz w:val="20"/>
        </w:rPr>
        <w:t>p</w:t>
      </w:r>
      <w:r w:rsidRPr="004133D5">
        <w:rPr>
          <w:rFonts w:ascii="Arial" w:hAnsi="Arial" w:cs="Arial"/>
          <w:sz w:val="20"/>
        </w:rPr>
        <w:t>osa</w:t>
      </w:r>
      <w:r w:rsidRPr="004133D5">
        <w:rPr>
          <w:rFonts w:ascii="Arial" w:hAnsi="Arial" w:cs="Arial"/>
          <w:spacing w:val="-1"/>
          <w:sz w:val="20"/>
        </w:rPr>
        <w:t>l</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2"/>
          <w:sz w:val="20"/>
        </w:rPr>
        <w:t>q</w:t>
      </w:r>
      <w:r w:rsidRPr="004133D5">
        <w:rPr>
          <w:rFonts w:ascii="Arial" w:hAnsi="Arial" w:cs="Arial"/>
          <w:sz w:val="20"/>
        </w:rPr>
        <w:t>ue</w:t>
      </w:r>
      <w:r w:rsidRPr="004133D5">
        <w:rPr>
          <w:rFonts w:ascii="Arial" w:hAnsi="Arial" w:cs="Arial"/>
          <w:spacing w:val="-2"/>
          <w:sz w:val="20"/>
        </w:rPr>
        <w:t>s</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z w:val="20"/>
        </w:rPr>
        <w:t>t a</w:t>
      </w:r>
      <w:r w:rsidRPr="004133D5">
        <w:rPr>
          <w:rFonts w:ascii="Arial" w:hAnsi="Arial" w:cs="Arial"/>
          <w:spacing w:val="-1"/>
          <w:sz w:val="20"/>
        </w:rPr>
        <w:t>l</w:t>
      </w:r>
      <w:r w:rsidRPr="004133D5">
        <w:rPr>
          <w:rFonts w:ascii="Arial" w:hAnsi="Arial" w:cs="Arial"/>
          <w:sz w:val="20"/>
        </w:rPr>
        <w:t>l s</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2"/>
          <w:sz w:val="20"/>
        </w:rPr>
        <w:t>g</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co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w:t>
      </w:r>
      <w:r w:rsidRPr="004133D5">
        <w:rPr>
          <w:rFonts w:ascii="Arial" w:hAnsi="Arial" w:cs="Arial"/>
          <w:spacing w:val="-3"/>
          <w:sz w:val="20"/>
        </w:rPr>
        <w:t>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de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ent</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2"/>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pacing w:val="-2"/>
          <w:sz w:val="20"/>
        </w:rPr>
        <w:t>m</w:t>
      </w:r>
      <w:r w:rsidRPr="004133D5">
        <w:rPr>
          <w:rFonts w:ascii="Arial" w:hAnsi="Arial" w:cs="Arial"/>
          <w:sz w:val="20"/>
        </w:rPr>
        <w:t>s,</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 xml:space="preserve">at </w:t>
      </w:r>
      <w:r w:rsidRPr="004133D5">
        <w:rPr>
          <w:rFonts w:ascii="Arial" w:hAnsi="Arial" w:cs="Arial"/>
          <w:spacing w:val="-1"/>
          <w:sz w:val="20"/>
        </w:rPr>
        <w:t>l</w:t>
      </w:r>
      <w:r w:rsidRPr="004133D5">
        <w:rPr>
          <w:rFonts w:ascii="Arial" w:hAnsi="Arial" w:cs="Arial"/>
          <w:sz w:val="20"/>
        </w:rPr>
        <w:t xml:space="preserve">east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3"/>
          <w:sz w:val="20"/>
        </w:rPr>
        <w:t>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ent</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 xml:space="preserve">needs,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2"/>
          <w:sz w:val="20"/>
        </w:rPr>
        <w:t>e</w:t>
      </w:r>
      <w:r w:rsidRPr="004133D5">
        <w:rPr>
          <w:rFonts w:ascii="Arial" w:hAnsi="Arial" w:cs="Arial"/>
          <w:sz w:val="20"/>
        </w:rPr>
        <w:t>w</w:t>
      </w:r>
      <w:r w:rsidRPr="004133D5">
        <w:rPr>
          <w:rFonts w:ascii="Arial" w:hAnsi="Arial" w:cs="Arial"/>
          <w:spacing w:val="-2"/>
          <w:sz w:val="20"/>
        </w:rPr>
        <w:t xml:space="preserve"> </w:t>
      </w:r>
      <w:r w:rsidRPr="004133D5">
        <w:rPr>
          <w:rFonts w:ascii="Arial" w:hAnsi="Arial" w:cs="Arial"/>
          <w:sz w:val="20"/>
        </w:rPr>
        <w:t>of</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opo</w:t>
      </w:r>
      <w:r w:rsidRPr="004133D5">
        <w:rPr>
          <w:rFonts w:ascii="Arial" w:hAnsi="Arial" w:cs="Arial"/>
          <w:spacing w:val="-2"/>
          <w:sz w:val="20"/>
        </w:rPr>
        <w:t>s</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2"/>
          <w:sz w:val="20"/>
        </w:rPr>
        <w:t>e</w:t>
      </w:r>
      <w:r w:rsidRPr="004133D5">
        <w:rPr>
          <w:rFonts w:ascii="Arial" w:hAnsi="Arial" w:cs="Arial"/>
          <w:sz w:val="20"/>
        </w:rPr>
        <w:t>w</w:t>
      </w:r>
      <w:r w:rsidRPr="004133D5">
        <w:rPr>
          <w:rFonts w:ascii="Arial" w:hAnsi="Arial" w:cs="Arial"/>
          <w:spacing w:val="-2"/>
          <w:sz w:val="20"/>
        </w:rPr>
        <w:t xml:space="preserve"> </w:t>
      </w:r>
      <w:r w:rsidRPr="004133D5">
        <w:rPr>
          <w:rFonts w:ascii="Arial" w:hAnsi="Arial" w:cs="Arial"/>
          <w:sz w:val="20"/>
        </w:rPr>
        <w:t>of</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2"/>
          <w:sz w:val="20"/>
        </w:rPr>
        <w:t>r</w:t>
      </w:r>
      <w:r w:rsidRPr="004133D5">
        <w:rPr>
          <w:rFonts w:ascii="Arial" w:hAnsi="Arial" w:cs="Arial"/>
          <w:sz w:val="20"/>
        </w:rPr>
        <w:t>og</w:t>
      </w:r>
      <w:r w:rsidRPr="004133D5">
        <w:rPr>
          <w:rFonts w:ascii="Arial" w:hAnsi="Arial" w:cs="Arial"/>
          <w:spacing w:val="1"/>
          <w:sz w:val="20"/>
        </w:rPr>
        <w:t>r</w:t>
      </w:r>
      <w:r w:rsidRPr="004133D5">
        <w:rPr>
          <w:rFonts w:ascii="Arial" w:hAnsi="Arial" w:cs="Arial"/>
          <w:sz w:val="20"/>
        </w:rPr>
        <w:t>am pe</w:t>
      </w:r>
      <w:r w:rsidRPr="004133D5">
        <w:rPr>
          <w:rFonts w:ascii="Arial" w:hAnsi="Arial" w:cs="Arial"/>
          <w:spacing w:val="-2"/>
          <w:sz w:val="20"/>
        </w:rPr>
        <w:t>r</w:t>
      </w:r>
      <w:r w:rsidRPr="004133D5">
        <w:rPr>
          <w:rFonts w:ascii="Arial" w:hAnsi="Arial" w:cs="Arial"/>
          <w:spacing w:val="1"/>
          <w:sz w:val="20"/>
        </w:rPr>
        <w:t>f</w:t>
      </w:r>
      <w:r w:rsidRPr="004133D5">
        <w:rPr>
          <w:rFonts w:ascii="Arial" w:hAnsi="Arial" w:cs="Arial"/>
          <w:sz w:val="20"/>
        </w:rPr>
        <w:t>o</w:t>
      </w:r>
      <w:r w:rsidRPr="004133D5">
        <w:rPr>
          <w:rFonts w:ascii="Arial" w:hAnsi="Arial" w:cs="Arial"/>
          <w:spacing w:val="-2"/>
          <w:sz w:val="20"/>
        </w:rPr>
        <w:t>r</w:t>
      </w:r>
      <w:r w:rsidRPr="004133D5">
        <w:rPr>
          <w:rFonts w:ascii="Arial" w:hAnsi="Arial" w:cs="Arial"/>
          <w:spacing w:val="1"/>
          <w:sz w:val="20"/>
        </w:rPr>
        <w:t>m</w:t>
      </w:r>
      <w:r w:rsidRPr="004133D5">
        <w:rPr>
          <w:rFonts w:ascii="Arial" w:hAnsi="Arial" w:cs="Arial"/>
          <w:sz w:val="20"/>
        </w:rPr>
        <w:t>anc</w:t>
      </w:r>
      <w:r w:rsidRPr="004133D5">
        <w:rPr>
          <w:rFonts w:ascii="Arial" w:hAnsi="Arial" w:cs="Arial"/>
          <w:spacing w:val="-3"/>
          <w:sz w:val="20"/>
        </w:rPr>
        <w:t>e</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3"/>
          <w:sz w:val="20"/>
        </w:rPr>
        <w:t>w</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ch</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sha</w:t>
      </w:r>
      <w:r w:rsidRPr="004133D5">
        <w:rPr>
          <w:rFonts w:ascii="Arial" w:hAnsi="Arial" w:cs="Arial"/>
          <w:spacing w:val="-1"/>
          <w:sz w:val="20"/>
        </w:rPr>
        <w:t>l</w:t>
      </w:r>
      <w:r w:rsidRPr="004133D5">
        <w:rPr>
          <w:rFonts w:ascii="Arial" w:hAnsi="Arial" w:cs="Arial"/>
          <w:sz w:val="20"/>
        </w:rPr>
        <w:t>l be he</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pacing w:val="3"/>
          <w:sz w:val="20"/>
        </w:rPr>
        <w:t>f</w:t>
      </w:r>
      <w:r w:rsidRPr="004133D5">
        <w:rPr>
          <w:rFonts w:ascii="Arial" w:hAnsi="Arial" w:cs="Arial"/>
          <w:spacing w:val="1"/>
          <w:sz w:val="20"/>
        </w:rPr>
        <w:t>t</w:t>
      </w:r>
      <w:r w:rsidRPr="004133D5">
        <w:rPr>
          <w:rFonts w:ascii="Arial" w:hAnsi="Arial" w:cs="Arial"/>
          <w:spacing w:val="-3"/>
          <w:sz w:val="20"/>
        </w:rPr>
        <w:t>e</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ad</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n</w:t>
      </w:r>
      <w:r w:rsidRPr="004133D5">
        <w:rPr>
          <w:rFonts w:ascii="Arial" w:hAnsi="Arial" w:cs="Arial"/>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c</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3"/>
          <w:sz w:val="20"/>
        </w:rPr>
        <w:t>a</w:t>
      </w:r>
      <w:r w:rsidRPr="004133D5">
        <w:rPr>
          <w:rFonts w:ascii="Arial" w:hAnsi="Arial" w:cs="Arial"/>
          <w:sz w:val="20"/>
        </w:rPr>
        <w:t xml:space="preserve">t </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pacing w:val="-1"/>
          <w:sz w:val="20"/>
        </w:rPr>
        <w:t>l</w:t>
      </w:r>
      <w:r w:rsidRPr="004133D5">
        <w:rPr>
          <w:rFonts w:ascii="Arial" w:hAnsi="Arial" w:cs="Arial"/>
          <w:sz w:val="20"/>
        </w:rPr>
        <w:t>oc</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w:t>
      </w:r>
      <w:r w:rsidRPr="004133D5">
        <w:rPr>
          <w:rFonts w:ascii="Arial" w:hAnsi="Arial" w:cs="Arial"/>
          <w:spacing w:val="-1"/>
          <w:sz w:val="20"/>
        </w:rPr>
        <w:t xml:space="preserve"> </w:t>
      </w:r>
      <w:r w:rsidRPr="004133D5">
        <w:rPr>
          <w:rFonts w:ascii="Arial" w:hAnsi="Arial" w:cs="Arial"/>
          <w:sz w:val="20"/>
        </w:rPr>
        <w:t>con</w:t>
      </w:r>
      <w:r w:rsidRPr="004133D5">
        <w:rPr>
          <w:rFonts w:ascii="Arial" w:hAnsi="Arial" w:cs="Arial"/>
          <w:spacing w:val="-2"/>
          <w:sz w:val="20"/>
        </w:rPr>
        <w:t>v</w:t>
      </w:r>
      <w:r w:rsidRPr="004133D5">
        <w:rPr>
          <w:rFonts w:ascii="Arial" w:hAnsi="Arial" w:cs="Arial"/>
          <w:sz w:val="20"/>
        </w:rPr>
        <w:t>en</w:t>
      </w:r>
      <w:r w:rsidRPr="004133D5">
        <w:rPr>
          <w:rFonts w:ascii="Arial" w:hAnsi="Arial" w:cs="Arial"/>
          <w:spacing w:val="-1"/>
          <w:sz w:val="20"/>
        </w:rPr>
        <w:t>i</w:t>
      </w:r>
      <w:r w:rsidRPr="004133D5">
        <w:rPr>
          <w:rFonts w:ascii="Arial" w:hAnsi="Arial" w:cs="Arial"/>
          <w:sz w:val="20"/>
        </w:rPr>
        <w:t>ent</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3"/>
          <w:sz w:val="20"/>
        </w:rPr>
        <w:t>o</w:t>
      </w:r>
      <w:r w:rsidRPr="004133D5">
        <w:rPr>
          <w:rFonts w:ascii="Arial" w:hAnsi="Arial" w:cs="Arial"/>
          <w:spacing w:val="1"/>
          <w:sz w:val="20"/>
        </w:rPr>
        <w:t>t</w:t>
      </w:r>
      <w:r w:rsidRPr="004133D5">
        <w:rPr>
          <w:rFonts w:ascii="Arial" w:hAnsi="Arial" w:cs="Arial"/>
          <w:sz w:val="20"/>
        </w:rPr>
        <w:t>en</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 xml:space="preserve">al </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2"/>
          <w:sz w:val="20"/>
        </w:rPr>
        <w:t>c</w:t>
      </w:r>
      <w:r w:rsidRPr="004133D5">
        <w:rPr>
          <w:rFonts w:ascii="Arial" w:hAnsi="Arial" w:cs="Arial"/>
          <w:spacing w:val="1"/>
          <w:sz w:val="20"/>
        </w:rPr>
        <w:t>t</w:t>
      </w:r>
      <w:r w:rsidRPr="004133D5">
        <w:rPr>
          <w:rFonts w:ascii="Arial" w:hAnsi="Arial" w:cs="Arial"/>
          <w:sz w:val="20"/>
        </w:rPr>
        <w:t>ual ben</w:t>
      </w:r>
      <w:r w:rsidRPr="004133D5">
        <w:rPr>
          <w:rFonts w:ascii="Arial" w:hAnsi="Arial" w:cs="Arial"/>
          <w:spacing w:val="-3"/>
          <w:sz w:val="20"/>
        </w:rPr>
        <w:t>e</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e</w:t>
      </w:r>
      <w:r w:rsidRPr="004133D5">
        <w:rPr>
          <w:rFonts w:ascii="Arial" w:hAnsi="Arial" w:cs="Arial"/>
          <w:spacing w:val="-2"/>
          <w:sz w:val="20"/>
        </w:rPr>
        <w:t>s</w:t>
      </w:r>
      <w:r w:rsidRPr="004133D5">
        <w:rPr>
          <w:rFonts w:ascii="Arial" w:hAnsi="Arial" w:cs="Arial"/>
          <w:sz w:val="20"/>
        </w:rPr>
        <w:t>, and</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acco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oda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 xml:space="preserve">r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hand</w:t>
      </w:r>
      <w:r w:rsidRPr="004133D5">
        <w:rPr>
          <w:rFonts w:ascii="Arial" w:hAnsi="Arial" w:cs="Arial"/>
          <w:spacing w:val="-1"/>
          <w:sz w:val="20"/>
        </w:rPr>
        <w:t>i</w:t>
      </w:r>
      <w:r w:rsidRPr="004133D5">
        <w:rPr>
          <w:rFonts w:ascii="Arial" w:hAnsi="Arial" w:cs="Arial"/>
          <w:sz w:val="20"/>
        </w:rPr>
        <w:t>cappe</w:t>
      </w:r>
      <w:r w:rsidRPr="004133D5">
        <w:rPr>
          <w:rFonts w:ascii="Arial" w:hAnsi="Arial" w:cs="Arial"/>
          <w:spacing w:val="-3"/>
          <w:sz w:val="20"/>
        </w:rPr>
        <w:t>d</w:t>
      </w:r>
      <w:r w:rsidRPr="004133D5">
        <w:rPr>
          <w:rFonts w:ascii="Arial" w:hAnsi="Arial" w:cs="Arial"/>
          <w:sz w:val="20"/>
        </w:rPr>
        <w:t>;</w:t>
      </w:r>
    </w:p>
    <w:p w14:paraId="3643F3AE"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des</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pacing w:val="-3"/>
          <w:sz w:val="20"/>
        </w:rPr>
        <w:t>i</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ans</w:t>
      </w:r>
      <w:r w:rsidRPr="004133D5">
        <w:rPr>
          <w:rFonts w:ascii="Arial" w:hAnsi="Arial" w:cs="Arial"/>
          <w:spacing w:val="-3"/>
          <w:sz w:val="20"/>
        </w:rPr>
        <w:t>w</w:t>
      </w:r>
      <w:r w:rsidRPr="004133D5">
        <w:rPr>
          <w:rFonts w:ascii="Arial" w:hAnsi="Arial" w:cs="Arial"/>
          <w:sz w:val="20"/>
        </w:rPr>
        <w:t xml:space="preserve">er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o</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 xml:space="preserve">ances,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15</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o</w:t>
      </w:r>
      <w:r w:rsidRPr="004133D5">
        <w:rPr>
          <w:rFonts w:ascii="Arial" w:hAnsi="Arial" w:cs="Arial"/>
          <w:spacing w:val="1"/>
          <w:sz w:val="20"/>
        </w:rPr>
        <w:t>r</w:t>
      </w:r>
      <w:r w:rsidRPr="004133D5">
        <w:rPr>
          <w:rFonts w:ascii="Arial" w:hAnsi="Arial" w:cs="Arial"/>
          <w:spacing w:val="2"/>
          <w:sz w:val="20"/>
        </w:rPr>
        <w:t>k</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da</w:t>
      </w:r>
      <w:r w:rsidRPr="004133D5">
        <w:rPr>
          <w:rFonts w:ascii="Arial" w:hAnsi="Arial" w:cs="Arial"/>
          <w:spacing w:val="-2"/>
          <w:sz w:val="20"/>
        </w:rPr>
        <w:t>y</w:t>
      </w:r>
      <w:r w:rsidRPr="004133D5">
        <w:rPr>
          <w:rFonts w:ascii="Arial" w:hAnsi="Arial" w:cs="Arial"/>
          <w:sz w:val="20"/>
        </w:rPr>
        <w:t xml:space="preserve">s </w:t>
      </w:r>
      <w:r w:rsidRPr="004133D5">
        <w:rPr>
          <w:rFonts w:ascii="Arial" w:hAnsi="Arial" w:cs="Arial"/>
          <w:spacing w:val="-3"/>
          <w:sz w:val="20"/>
        </w:rPr>
        <w:t>w</w:t>
      </w:r>
      <w:r w:rsidRPr="004133D5">
        <w:rPr>
          <w:rFonts w:ascii="Arial" w:hAnsi="Arial" w:cs="Arial"/>
          <w:sz w:val="20"/>
        </w:rPr>
        <w:t>he</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ac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cab</w:t>
      </w:r>
      <w:r w:rsidRPr="004133D5">
        <w:rPr>
          <w:rFonts w:ascii="Arial" w:hAnsi="Arial" w:cs="Arial"/>
          <w:spacing w:val="-1"/>
          <w:sz w:val="20"/>
        </w:rPr>
        <w:t>l</w:t>
      </w:r>
      <w:r w:rsidRPr="004133D5">
        <w:rPr>
          <w:rFonts w:ascii="Arial" w:hAnsi="Arial" w:cs="Arial"/>
          <w:sz w:val="20"/>
        </w:rPr>
        <w:t>e; and</w:t>
      </w:r>
    </w:p>
    <w:p w14:paraId="67E82789"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I</w:t>
      </w:r>
      <w:r w:rsidRPr="004133D5">
        <w:rPr>
          <w:rFonts w:ascii="Arial" w:hAnsi="Arial" w:cs="Arial"/>
          <w:sz w:val="20"/>
        </w:rPr>
        <w:t>den</w:t>
      </w:r>
      <w:r w:rsidRPr="004133D5">
        <w:rPr>
          <w:rFonts w:ascii="Arial" w:hAnsi="Arial" w:cs="Arial"/>
          <w:spacing w:val="1"/>
          <w:sz w:val="20"/>
        </w:rPr>
        <w:t>t</w:t>
      </w:r>
      <w:r w:rsidRPr="004133D5">
        <w:rPr>
          <w:rFonts w:ascii="Arial" w:hAnsi="Arial" w:cs="Arial"/>
          <w:spacing w:val="-3"/>
          <w:sz w:val="20"/>
        </w:rPr>
        <w:t>i</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z w:val="20"/>
        </w:rPr>
        <w:t>how</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needs</w:t>
      </w:r>
      <w:r w:rsidRPr="004133D5">
        <w:rPr>
          <w:rFonts w:ascii="Arial" w:hAnsi="Arial" w:cs="Arial"/>
          <w:spacing w:val="-4"/>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5"/>
          <w:sz w:val="20"/>
        </w:rPr>
        <w:t xml:space="preserve"> </w:t>
      </w:r>
      <w:r w:rsidRPr="004133D5">
        <w:rPr>
          <w:rFonts w:ascii="Arial" w:hAnsi="Arial" w:cs="Arial"/>
          <w:sz w:val="20"/>
        </w:rPr>
        <w:t>no</w:t>
      </w:r>
      <w:r w:rsidRPr="004133D5">
        <w:rPr>
          <w:rFonts w:ascii="Arial" w:hAnsi="Arial" w:cs="Arial"/>
          <w:spacing w:val="-2"/>
          <w:sz w:val="20"/>
        </w:rPr>
        <w:t>n</w:t>
      </w:r>
      <w:r w:rsidRPr="004133D5">
        <w:rPr>
          <w:rFonts w:ascii="Arial" w:hAnsi="Arial" w:cs="Arial"/>
          <w:spacing w:val="1"/>
          <w:sz w:val="20"/>
        </w:rPr>
        <w:t>-</w:t>
      </w:r>
      <w:r w:rsidRPr="004133D5">
        <w:rPr>
          <w:rFonts w:ascii="Arial" w:hAnsi="Arial" w:cs="Arial"/>
          <w:spacing w:val="-1"/>
          <w:sz w:val="20"/>
        </w:rPr>
        <w:t>E</w:t>
      </w:r>
      <w:r w:rsidRPr="004133D5">
        <w:rPr>
          <w:rFonts w:ascii="Arial" w:hAnsi="Arial" w:cs="Arial"/>
          <w:sz w:val="20"/>
        </w:rPr>
        <w:t>n</w:t>
      </w:r>
      <w:r w:rsidRPr="004133D5">
        <w:rPr>
          <w:rFonts w:ascii="Arial" w:hAnsi="Arial" w:cs="Arial"/>
          <w:spacing w:val="2"/>
          <w:sz w:val="20"/>
        </w:rPr>
        <w:t>g</w:t>
      </w:r>
      <w:r w:rsidRPr="004133D5">
        <w:rPr>
          <w:rFonts w:ascii="Arial" w:hAnsi="Arial" w:cs="Arial"/>
          <w:spacing w:val="-1"/>
          <w:sz w:val="20"/>
        </w:rPr>
        <w:t>li</w:t>
      </w:r>
      <w:r w:rsidRPr="004133D5">
        <w:rPr>
          <w:rFonts w:ascii="Arial" w:hAnsi="Arial" w:cs="Arial"/>
          <w:sz w:val="20"/>
        </w:rPr>
        <w:t>sh</w:t>
      </w:r>
      <w:r w:rsidRPr="004133D5">
        <w:rPr>
          <w:rFonts w:ascii="Arial" w:hAnsi="Arial" w:cs="Arial"/>
          <w:spacing w:val="-2"/>
          <w:sz w:val="20"/>
        </w:rPr>
        <w:t xml:space="preserve"> </w:t>
      </w:r>
      <w:r w:rsidRPr="004133D5">
        <w:rPr>
          <w:rFonts w:ascii="Arial" w:hAnsi="Arial" w:cs="Arial"/>
          <w:sz w:val="20"/>
        </w:rPr>
        <w:t>spe</w:t>
      </w:r>
      <w:r w:rsidRPr="004133D5">
        <w:rPr>
          <w:rFonts w:ascii="Arial" w:hAnsi="Arial" w:cs="Arial"/>
          <w:spacing w:val="-3"/>
          <w:sz w:val="20"/>
        </w:rPr>
        <w:t>a</w:t>
      </w:r>
      <w:r w:rsidRPr="004133D5">
        <w:rPr>
          <w:rFonts w:ascii="Arial" w:hAnsi="Arial" w:cs="Arial"/>
          <w:spacing w:val="2"/>
          <w:sz w:val="20"/>
        </w:rPr>
        <w:t>k</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z w:val="20"/>
        </w:rPr>
        <w:t>es</w:t>
      </w:r>
      <w:r w:rsidRPr="004133D5">
        <w:rPr>
          <w:rFonts w:ascii="Arial" w:hAnsi="Arial" w:cs="Arial"/>
          <w:spacing w:val="-1"/>
          <w:sz w:val="20"/>
        </w:rPr>
        <w:t>i</w:t>
      </w:r>
      <w:r w:rsidRPr="004133D5">
        <w:rPr>
          <w:rFonts w:ascii="Arial" w:hAnsi="Arial" w:cs="Arial"/>
          <w:sz w:val="20"/>
        </w:rPr>
        <w:t>den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l</w:t>
      </w:r>
      <w:r w:rsidRPr="004133D5">
        <w:rPr>
          <w:rFonts w:ascii="Arial" w:hAnsi="Arial" w:cs="Arial"/>
          <w:sz w:val="20"/>
        </w:rPr>
        <w:t>l be</w:t>
      </w:r>
      <w:r w:rsidRPr="004133D5">
        <w:rPr>
          <w:rFonts w:ascii="Arial" w:hAnsi="Arial" w:cs="Arial"/>
          <w:spacing w:val="1"/>
          <w:sz w:val="20"/>
        </w:rPr>
        <w:t xml:space="preserve"> m</w:t>
      </w:r>
      <w:r w:rsidRPr="004133D5">
        <w:rPr>
          <w:rFonts w:ascii="Arial" w:hAnsi="Arial" w:cs="Arial"/>
          <w:spacing w:val="-3"/>
          <w:sz w:val="20"/>
        </w:rPr>
        <w:t>e</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case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 pub</w:t>
      </w:r>
      <w:r w:rsidRPr="004133D5">
        <w:rPr>
          <w:rFonts w:ascii="Arial" w:hAnsi="Arial" w:cs="Arial"/>
          <w:spacing w:val="-1"/>
          <w:sz w:val="20"/>
        </w:rPr>
        <w:t>li</w:t>
      </w:r>
      <w:r w:rsidRPr="004133D5">
        <w:rPr>
          <w:rFonts w:ascii="Arial" w:hAnsi="Arial" w:cs="Arial"/>
          <w:sz w:val="20"/>
        </w:rPr>
        <w:t>c 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he</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s</w:t>
      </w:r>
      <w:r w:rsidRPr="004133D5">
        <w:rPr>
          <w:rFonts w:ascii="Arial" w:hAnsi="Arial" w:cs="Arial"/>
          <w:spacing w:val="-1"/>
          <w:sz w:val="20"/>
        </w:rPr>
        <w:t>i</w:t>
      </w:r>
      <w:r w:rsidRPr="004133D5">
        <w:rPr>
          <w:rFonts w:ascii="Arial" w:hAnsi="Arial" w:cs="Arial"/>
          <w:spacing w:val="2"/>
          <w:sz w:val="20"/>
        </w:rPr>
        <w:t>g</w:t>
      </w:r>
      <w:r w:rsidRPr="004133D5">
        <w:rPr>
          <w:rFonts w:ascii="Arial" w:hAnsi="Arial" w:cs="Arial"/>
          <w:sz w:val="20"/>
        </w:rPr>
        <w:t>n</w:t>
      </w:r>
      <w:r w:rsidRPr="004133D5">
        <w:rPr>
          <w:rFonts w:ascii="Arial" w:hAnsi="Arial" w:cs="Arial"/>
          <w:spacing w:val="-3"/>
          <w:sz w:val="20"/>
        </w:rPr>
        <w:t>i</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z w:val="20"/>
        </w:rPr>
        <w:t>ca</w:t>
      </w:r>
      <w:r w:rsidRPr="004133D5">
        <w:rPr>
          <w:rFonts w:ascii="Arial" w:hAnsi="Arial" w:cs="Arial"/>
          <w:spacing w:val="-3"/>
          <w:sz w:val="20"/>
        </w:rPr>
        <w:t>n</w:t>
      </w:r>
      <w:r w:rsidRPr="004133D5">
        <w:rPr>
          <w:rFonts w:ascii="Arial" w:hAnsi="Arial" w:cs="Arial"/>
          <w:sz w:val="20"/>
        </w:rPr>
        <w:t>t nu</w:t>
      </w:r>
      <w:r w:rsidRPr="004133D5">
        <w:rPr>
          <w:rFonts w:ascii="Arial" w:hAnsi="Arial" w:cs="Arial"/>
          <w:spacing w:val="1"/>
          <w:sz w:val="20"/>
        </w:rPr>
        <w:t>m</w:t>
      </w:r>
      <w:r w:rsidRPr="004133D5">
        <w:rPr>
          <w:rFonts w:ascii="Arial" w:hAnsi="Arial" w:cs="Arial"/>
          <w:sz w:val="20"/>
        </w:rPr>
        <w:t>b</w:t>
      </w:r>
      <w:r w:rsidRPr="004133D5">
        <w:rPr>
          <w:rFonts w:ascii="Arial" w:hAnsi="Arial" w:cs="Arial"/>
          <w:spacing w:val="-3"/>
          <w:sz w:val="20"/>
        </w:rPr>
        <w:t>e</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no</w:t>
      </w:r>
      <w:r w:rsidRPr="004133D5">
        <w:rPr>
          <w:rFonts w:ascii="Arial" w:hAnsi="Arial" w:cs="Arial"/>
          <w:spacing w:val="-2"/>
          <w:sz w:val="20"/>
        </w:rPr>
        <w:t>n</w:t>
      </w:r>
      <w:r w:rsidRPr="004133D5">
        <w:rPr>
          <w:rFonts w:ascii="Arial" w:hAnsi="Arial" w:cs="Arial"/>
          <w:spacing w:val="1"/>
          <w:sz w:val="20"/>
        </w:rPr>
        <w:t>-</w:t>
      </w:r>
      <w:r w:rsidRPr="004133D5">
        <w:rPr>
          <w:rFonts w:ascii="Arial" w:hAnsi="Arial" w:cs="Arial"/>
          <w:spacing w:val="-1"/>
          <w:sz w:val="20"/>
        </w:rPr>
        <w:t>E</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pacing w:val="-1"/>
          <w:sz w:val="20"/>
        </w:rPr>
        <w:t>li</w:t>
      </w:r>
      <w:r w:rsidRPr="004133D5">
        <w:rPr>
          <w:rFonts w:ascii="Arial" w:hAnsi="Arial" w:cs="Arial"/>
          <w:sz w:val="20"/>
        </w:rPr>
        <w:t>sh</w:t>
      </w:r>
      <w:r w:rsidRPr="004133D5">
        <w:rPr>
          <w:rFonts w:ascii="Arial" w:hAnsi="Arial" w:cs="Arial"/>
          <w:spacing w:val="1"/>
          <w:sz w:val="20"/>
        </w:rPr>
        <w:t xml:space="preserve"> </w:t>
      </w:r>
      <w:r w:rsidRPr="004133D5">
        <w:rPr>
          <w:rFonts w:ascii="Arial" w:hAnsi="Arial" w:cs="Arial"/>
          <w:spacing w:val="-2"/>
          <w:sz w:val="20"/>
        </w:rPr>
        <w:t>s</w:t>
      </w:r>
      <w:r w:rsidRPr="004133D5">
        <w:rPr>
          <w:rFonts w:ascii="Arial" w:hAnsi="Arial" w:cs="Arial"/>
          <w:sz w:val="20"/>
        </w:rPr>
        <w:t>pea</w:t>
      </w:r>
      <w:r w:rsidRPr="004133D5">
        <w:rPr>
          <w:rFonts w:ascii="Arial" w:hAnsi="Arial" w:cs="Arial"/>
          <w:spacing w:val="2"/>
          <w:sz w:val="20"/>
        </w:rPr>
        <w:t>k</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r</w:t>
      </w:r>
      <w:r w:rsidRPr="004133D5">
        <w:rPr>
          <w:rFonts w:ascii="Arial" w:hAnsi="Arial" w:cs="Arial"/>
          <w:sz w:val="20"/>
        </w:rPr>
        <w:t>es</w:t>
      </w:r>
      <w:r w:rsidRPr="004133D5">
        <w:rPr>
          <w:rFonts w:ascii="Arial" w:hAnsi="Arial" w:cs="Arial"/>
          <w:spacing w:val="-1"/>
          <w:sz w:val="20"/>
        </w:rPr>
        <w:t>i</w:t>
      </w:r>
      <w:r w:rsidRPr="004133D5">
        <w:rPr>
          <w:rFonts w:ascii="Arial" w:hAnsi="Arial" w:cs="Arial"/>
          <w:sz w:val="20"/>
        </w:rPr>
        <w:t>den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can</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z w:val="20"/>
        </w:rPr>
        <w:t>easonab</w:t>
      </w:r>
      <w:r w:rsidRPr="004133D5">
        <w:rPr>
          <w:rFonts w:ascii="Arial" w:hAnsi="Arial" w:cs="Arial"/>
          <w:spacing w:val="-1"/>
          <w:sz w:val="20"/>
        </w:rPr>
        <w:t>l</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e</w:t>
      </w:r>
      <w:r w:rsidRPr="004133D5">
        <w:rPr>
          <w:rFonts w:ascii="Arial" w:hAnsi="Arial" w:cs="Arial"/>
          <w:spacing w:val="-2"/>
          <w:sz w:val="20"/>
        </w:rPr>
        <w:t>x</w:t>
      </w:r>
      <w:r w:rsidRPr="004133D5">
        <w:rPr>
          <w:rFonts w:ascii="Arial" w:hAnsi="Arial" w:cs="Arial"/>
          <w:sz w:val="20"/>
        </w:rPr>
        <w:t>pec</w:t>
      </w:r>
      <w:r w:rsidRPr="004133D5">
        <w:rPr>
          <w:rFonts w:ascii="Arial" w:hAnsi="Arial" w:cs="Arial"/>
          <w:spacing w:val="1"/>
          <w:sz w:val="20"/>
        </w:rPr>
        <w:t>t</w:t>
      </w:r>
      <w:r w:rsidRPr="004133D5">
        <w:rPr>
          <w:rFonts w:ascii="Arial" w:hAnsi="Arial" w:cs="Arial"/>
          <w:sz w:val="20"/>
        </w:rPr>
        <w:t xml:space="preserve">ed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3"/>
          <w:sz w:val="20"/>
        </w:rPr>
        <w:t>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3"/>
          <w:sz w:val="20"/>
        </w:rPr>
        <w:t>e</w:t>
      </w:r>
      <w:r w:rsidRPr="004133D5">
        <w:rPr>
          <w:rFonts w:ascii="Arial" w:hAnsi="Arial" w:cs="Arial"/>
          <w:sz w:val="20"/>
        </w:rPr>
        <w:t>.</w:t>
      </w:r>
    </w:p>
    <w:p w14:paraId="50419DFE"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1"/>
          <w:sz w:val="20"/>
        </w:rPr>
        <w:t>I</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l</w:t>
      </w:r>
      <w:r w:rsidRPr="004133D5">
        <w:rPr>
          <w:rFonts w:ascii="Arial" w:hAnsi="Arial" w:cs="Arial"/>
          <w:sz w:val="20"/>
        </w:rPr>
        <w:t>oca</w:t>
      </w:r>
      <w:r w:rsidRPr="004133D5">
        <w:rPr>
          <w:rFonts w:ascii="Arial" w:hAnsi="Arial" w:cs="Arial"/>
          <w:spacing w:val="-1"/>
          <w:sz w:val="20"/>
        </w:rPr>
        <w:t>li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l</w:t>
      </w:r>
      <w:r w:rsidRPr="004133D5">
        <w:rPr>
          <w:rFonts w:ascii="Arial" w:hAnsi="Arial" w:cs="Arial"/>
          <w:spacing w:val="1"/>
          <w:sz w:val="20"/>
        </w:rPr>
        <w:t>r</w:t>
      </w:r>
      <w:r w:rsidRPr="004133D5">
        <w:rPr>
          <w:rFonts w:ascii="Arial" w:hAnsi="Arial" w:cs="Arial"/>
          <w:sz w:val="20"/>
        </w:rPr>
        <w:t>eady</w:t>
      </w:r>
      <w:r w:rsidRPr="004133D5">
        <w:rPr>
          <w:rFonts w:ascii="Arial" w:hAnsi="Arial" w:cs="Arial"/>
          <w:spacing w:val="-1"/>
          <w:sz w:val="20"/>
        </w:rPr>
        <w:t xml:space="preserve"> </w:t>
      </w:r>
      <w:r w:rsidRPr="004133D5">
        <w:rPr>
          <w:rFonts w:ascii="Arial" w:hAnsi="Arial" w:cs="Arial"/>
          <w:sz w:val="20"/>
        </w:rPr>
        <w:t>has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3"/>
          <w:sz w:val="20"/>
        </w:rPr>
        <w:t>p</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an,</w:t>
      </w:r>
      <w:r w:rsidRPr="004133D5">
        <w:rPr>
          <w:rFonts w:ascii="Arial" w:hAnsi="Arial" w:cs="Arial"/>
          <w:spacing w:val="2"/>
          <w:sz w:val="20"/>
        </w:rPr>
        <w:t xml:space="preserve"> </w:t>
      </w:r>
      <w:r w:rsidRPr="004133D5">
        <w:rPr>
          <w:rFonts w:ascii="Arial" w:hAnsi="Arial" w:cs="Arial"/>
          <w:spacing w:val="-3"/>
          <w:sz w:val="20"/>
        </w:rPr>
        <w:t>i</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 xml:space="preserve">s </w:t>
      </w:r>
      <w:r w:rsidRPr="004133D5">
        <w:rPr>
          <w:rFonts w:ascii="Arial" w:hAnsi="Arial" w:cs="Arial"/>
          <w:spacing w:val="1"/>
          <w:sz w:val="20"/>
        </w:rPr>
        <w:t>r</w:t>
      </w:r>
      <w:r w:rsidRPr="004133D5">
        <w:rPr>
          <w:rFonts w:ascii="Arial" w:hAnsi="Arial" w:cs="Arial"/>
          <w:sz w:val="20"/>
        </w:rPr>
        <w:t>ec</w:t>
      </w:r>
      <w:r w:rsidRPr="004133D5">
        <w:rPr>
          <w:rFonts w:ascii="Arial" w:hAnsi="Arial" w:cs="Arial"/>
          <w:spacing w:val="-3"/>
          <w:sz w:val="20"/>
        </w:rPr>
        <w:t>o</w:t>
      </w:r>
      <w:r w:rsidRPr="004133D5">
        <w:rPr>
          <w:rFonts w:ascii="Arial" w:hAnsi="Arial" w:cs="Arial"/>
          <w:spacing w:val="1"/>
          <w:sz w:val="20"/>
        </w:rPr>
        <w:t>mm</w:t>
      </w:r>
      <w:r w:rsidRPr="004133D5">
        <w:rPr>
          <w:rFonts w:ascii="Arial" w:hAnsi="Arial" w:cs="Arial"/>
          <w:spacing w:val="-3"/>
          <w:sz w:val="20"/>
        </w:rPr>
        <w:t>e</w:t>
      </w:r>
      <w:r w:rsidRPr="004133D5">
        <w:rPr>
          <w:rFonts w:ascii="Arial" w:hAnsi="Arial" w:cs="Arial"/>
          <w:sz w:val="20"/>
        </w:rPr>
        <w:t>nded</w:t>
      </w:r>
      <w:r w:rsidRPr="004133D5">
        <w:rPr>
          <w:rFonts w:ascii="Arial" w:hAnsi="Arial" w:cs="Arial"/>
          <w:spacing w:val="1"/>
          <w:sz w:val="20"/>
        </w:rPr>
        <w:t xml:space="preserve"> t</w:t>
      </w:r>
      <w:r w:rsidRPr="004133D5">
        <w:rPr>
          <w:rFonts w:ascii="Arial" w:hAnsi="Arial" w:cs="Arial"/>
          <w:sz w:val="20"/>
        </w:rPr>
        <w:t>h</w:t>
      </w:r>
      <w:r w:rsidRPr="004133D5">
        <w:rPr>
          <w:rFonts w:ascii="Arial" w:hAnsi="Arial" w:cs="Arial"/>
          <w:spacing w:val="-3"/>
          <w:sz w:val="20"/>
        </w:rPr>
        <w:t>a</w:t>
      </w:r>
      <w:r w:rsidRPr="004133D5">
        <w:rPr>
          <w:rFonts w:ascii="Arial" w:hAnsi="Arial" w:cs="Arial"/>
          <w:sz w:val="20"/>
        </w:rPr>
        <w:t xml:space="preserve">t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e</w:t>
      </w:r>
      <w:r w:rsidRPr="004133D5">
        <w:rPr>
          <w:rFonts w:ascii="Arial" w:hAnsi="Arial" w:cs="Arial"/>
          <w:spacing w:val="-2"/>
          <w:sz w:val="20"/>
        </w:rPr>
        <w:t>x</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ng p</w:t>
      </w:r>
      <w:r w:rsidRPr="004133D5">
        <w:rPr>
          <w:rFonts w:ascii="Arial" w:hAnsi="Arial" w:cs="Arial"/>
          <w:spacing w:val="1"/>
          <w:sz w:val="20"/>
        </w:rPr>
        <w:t>r</w:t>
      </w:r>
      <w:r w:rsidRPr="004133D5">
        <w:rPr>
          <w:rFonts w:ascii="Arial" w:hAnsi="Arial" w:cs="Arial"/>
          <w:sz w:val="20"/>
        </w:rPr>
        <w:t>ocedu</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2"/>
          <w:sz w:val="20"/>
        </w:rPr>
        <w:t xml:space="preserve"> </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ned</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upd</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z w:val="20"/>
        </w:rPr>
        <w:t>as</w:t>
      </w:r>
      <w:r w:rsidRPr="004133D5">
        <w:rPr>
          <w:rFonts w:ascii="Arial" w:hAnsi="Arial" w:cs="Arial"/>
          <w:spacing w:val="-1"/>
          <w:sz w:val="20"/>
        </w:rPr>
        <w:t xml:space="preserve"> </w:t>
      </w:r>
      <w:r w:rsidRPr="004133D5">
        <w:rPr>
          <w:rFonts w:ascii="Arial" w:hAnsi="Arial" w:cs="Arial"/>
          <w:sz w:val="20"/>
        </w:rPr>
        <w:t>neede</w:t>
      </w:r>
      <w:r w:rsidRPr="004133D5">
        <w:rPr>
          <w:rFonts w:ascii="Arial" w:hAnsi="Arial" w:cs="Arial"/>
          <w:spacing w:val="-3"/>
          <w:sz w:val="20"/>
        </w:rPr>
        <w:t>d</w:t>
      </w:r>
      <w:r w:rsidRPr="004133D5">
        <w:rPr>
          <w:rFonts w:ascii="Arial" w:hAnsi="Arial" w:cs="Arial"/>
          <w:sz w:val="20"/>
        </w:rPr>
        <w:t xml:space="preserve">. </w:t>
      </w:r>
      <w:r w:rsidRPr="004133D5">
        <w:rPr>
          <w:rFonts w:ascii="Arial" w:hAnsi="Arial" w:cs="Arial"/>
          <w:spacing w:val="-1"/>
          <w:sz w:val="20"/>
        </w:rPr>
        <w:t>C</w:t>
      </w:r>
      <w:r w:rsidRPr="004133D5">
        <w:rPr>
          <w:rFonts w:ascii="Arial" w:hAnsi="Arial" w:cs="Arial"/>
          <w:sz w:val="20"/>
        </w:rPr>
        <w:t>oun</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c</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z w:val="20"/>
        </w:rPr>
        <w:t>ed</w:t>
      </w:r>
      <w:r w:rsidRPr="004133D5">
        <w:rPr>
          <w:rFonts w:ascii="Arial" w:hAnsi="Arial" w:cs="Arial"/>
          <w:spacing w:val="-4"/>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1"/>
          <w:sz w:val="20"/>
        </w:rPr>
        <w:t xml:space="preserve"> m</w:t>
      </w:r>
      <w:r w:rsidRPr="004133D5">
        <w:rPr>
          <w:rFonts w:ascii="Arial" w:hAnsi="Arial" w:cs="Arial"/>
          <w:sz w:val="20"/>
        </w:rPr>
        <w:t>u</w:t>
      </w:r>
      <w:r w:rsidRPr="004133D5">
        <w:rPr>
          <w:rFonts w:ascii="Arial" w:hAnsi="Arial" w:cs="Arial"/>
          <w:spacing w:val="-2"/>
          <w:sz w:val="20"/>
        </w:rPr>
        <w:t>s</w:t>
      </w:r>
      <w:r w:rsidRPr="004133D5">
        <w:rPr>
          <w:rFonts w:ascii="Arial" w:hAnsi="Arial" w:cs="Arial"/>
          <w:sz w:val="20"/>
        </w:rPr>
        <w:t>t</w:t>
      </w:r>
      <w:r w:rsidRPr="004133D5">
        <w:rPr>
          <w:rFonts w:ascii="Arial" w:hAnsi="Arial" w:cs="Arial"/>
          <w:spacing w:val="-3"/>
          <w:sz w:val="20"/>
        </w:rPr>
        <w:t xml:space="preserve"> </w:t>
      </w:r>
      <w:r w:rsidRPr="004133D5">
        <w:rPr>
          <w:rFonts w:ascii="Arial" w:hAnsi="Arial" w:cs="Arial"/>
          <w:spacing w:val="3"/>
          <w:sz w:val="20"/>
        </w:rPr>
        <w:t>f</w:t>
      </w:r>
      <w:r w:rsidRPr="004133D5">
        <w:rPr>
          <w:rFonts w:ascii="Arial" w:hAnsi="Arial" w:cs="Arial"/>
          <w:sz w:val="20"/>
        </w:rPr>
        <w:t>u</w:t>
      </w:r>
      <w:r w:rsidRPr="004133D5">
        <w:rPr>
          <w:rFonts w:ascii="Arial" w:hAnsi="Arial" w:cs="Arial"/>
          <w:spacing w:val="-3"/>
          <w:sz w:val="20"/>
        </w:rPr>
        <w:t>l</w:t>
      </w:r>
      <w:r w:rsidRPr="004133D5">
        <w:rPr>
          <w:rFonts w:ascii="Arial" w:hAnsi="Arial" w:cs="Arial"/>
          <w:spacing w:val="3"/>
          <w:sz w:val="20"/>
        </w:rPr>
        <w:t>f</w:t>
      </w:r>
      <w:r w:rsidRPr="004133D5">
        <w:rPr>
          <w:rFonts w:ascii="Arial" w:hAnsi="Arial" w:cs="Arial"/>
          <w:spacing w:val="-1"/>
          <w:sz w:val="20"/>
        </w:rPr>
        <w:t>il</w:t>
      </w:r>
      <w:r w:rsidRPr="004133D5">
        <w:rPr>
          <w:rFonts w:ascii="Arial" w:hAnsi="Arial" w:cs="Arial"/>
          <w:sz w:val="20"/>
        </w:rPr>
        <w:t xml:space="preserve">l </w:t>
      </w:r>
      <w:r w:rsidRPr="004133D5">
        <w:rPr>
          <w:rFonts w:ascii="Arial" w:hAnsi="Arial" w:cs="Arial"/>
          <w:spacing w:val="-1"/>
          <w:sz w:val="20"/>
        </w:rPr>
        <w:t>Ci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 xml:space="preserve">en </w:t>
      </w:r>
      <w:r w:rsidRPr="004133D5">
        <w:rPr>
          <w:rFonts w:ascii="Arial" w:hAnsi="Arial" w:cs="Arial"/>
          <w:spacing w:val="-1"/>
          <w:sz w:val="20"/>
        </w:rPr>
        <w:t>P</w:t>
      </w:r>
      <w:r w:rsidRPr="004133D5">
        <w:rPr>
          <w:rFonts w:ascii="Arial" w:hAnsi="Arial" w:cs="Arial"/>
          <w:sz w:val="20"/>
        </w:rPr>
        <w:t>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beha</w:t>
      </w:r>
      <w:r w:rsidRPr="004133D5">
        <w:rPr>
          <w:rFonts w:ascii="Arial" w:hAnsi="Arial" w:cs="Arial"/>
          <w:spacing w:val="-3"/>
          <w:sz w:val="20"/>
        </w:rPr>
        <w:t>l</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t</w:t>
      </w:r>
      <w:r w:rsidRPr="004133D5">
        <w:rPr>
          <w:rFonts w:ascii="Arial" w:hAnsi="Arial" w:cs="Arial"/>
          <w:sz w:val="20"/>
        </w:rPr>
        <w:t>hose</w:t>
      </w:r>
      <w:r w:rsidRPr="004133D5">
        <w:rPr>
          <w:rFonts w:ascii="Arial" w:hAnsi="Arial" w:cs="Arial"/>
          <w:spacing w:val="-2"/>
          <w:sz w:val="20"/>
        </w:rPr>
        <w:t xml:space="preserve"> </w:t>
      </w:r>
      <w:r w:rsidRPr="004133D5">
        <w:rPr>
          <w:rFonts w:ascii="Arial" w:hAnsi="Arial" w:cs="Arial"/>
          <w:spacing w:val="1"/>
          <w:sz w:val="20"/>
        </w:rPr>
        <w:t>j</w:t>
      </w:r>
      <w:r w:rsidRPr="004133D5">
        <w:rPr>
          <w:rFonts w:ascii="Arial" w:hAnsi="Arial" w:cs="Arial"/>
          <w:sz w:val="20"/>
        </w:rPr>
        <w:t>u</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2"/>
          <w:sz w:val="20"/>
        </w:rPr>
        <w:t>s</w:t>
      </w:r>
      <w:r w:rsidRPr="004133D5">
        <w:rPr>
          <w:rFonts w:ascii="Arial" w:hAnsi="Arial" w:cs="Arial"/>
          <w:sz w:val="20"/>
        </w:rPr>
        <w:t>d</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w:t>
      </w:r>
    </w:p>
    <w:p w14:paraId="0056F058"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1"/>
          <w:sz w:val="20"/>
        </w:rPr>
        <w:lastRenderedPageBreak/>
        <w:t>U</w:t>
      </w:r>
      <w:r w:rsidRPr="004133D5">
        <w:rPr>
          <w:rFonts w:ascii="Arial" w:hAnsi="Arial" w:cs="Arial"/>
          <w:sz w:val="20"/>
        </w:rPr>
        <w:t>nder</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C</w:t>
      </w:r>
      <w:r w:rsidRPr="004133D5">
        <w:rPr>
          <w:rFonts w:ascii="Arial" w:hAnsi="Arial" w:cs="Arial"/>
          <w:sz w:val="20"/>
        </w:rPr>
        <w:t>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ent</w:t>
      </w:r>
      <w:r w:rsidRPr="004133D5">
        <w:rPr>
          <w:rFonts w:ascii="Arial" w:hAnsi="Arial" w:cs="Arial"/>
          <w:spacing w:val="2"/>
          <w:sz w:val="20"/>
        </w:rPr>
        <w:t xml:space="preserve"> </w:t>
      </w:r>
      <w:r w:rsidRPr="004133D5">
        <w:rPr>
          <w:rFonts w:ascii="Arial" w:hAnsi="Arial" w:cs="Arial"/>
          <w:spacing w:val="-1"/>
          <w:sz w:val="20"/>
        </w:rPr>
        <w:t>All</w:t>
      </w:r>
      <w:r w:rsidRPr="004133D5">
        <w:rPr>
          <w:rFonts w:ascii="Arial" w:hAnsi="Arial" w:cs="Arial"/>
          <w:sz w:val="20"/>
        </w:rPr>
        <w:t>oca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2"/>
          <w:sz w:val="20"/>
        </w:rPr>
        <w:t>m</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an</w:t>
      </w:r>
      <w:r w:rsidRPr="004133D5">
        <w:rPr>
          <w:rFonts w:ascii="Arial" w:hAnsi="Arial" w:cs="Arial"/>
          <w:spacing w:val="-1"/>
          <w:sz w:val="20"/>
        </w:rPr>
        <w:t xml:space="preserve"> </w:t>
      </w:r>
      <w:r w:rsidRPr="004133D5">
        <w:rPr>
          <w:rFonts w:ascii="Arial" w:hAnsi="Arial" w:cs="Arial"/>
          <w:sz w:val="20"/>
        </w:rPr>
        <w:t>e</w:t>
      </w:r>
      <w:r w:rsidRPr="004133D5">
        <w:rPr>
          <w:rFonts w:ascii="Arial" w:hAnsi="Arial" w:cs="Arial"/>
          <w:spacing w:val="-1"/>
          <w:sz w:val="20"/>
        </w:rPr>
        <w:t>li</w:t>
      </w:r>
      <w:r w:rsidRPr="004133D5">
        <w:rPr>
          <w:rFonts w:ascii="Arial" w:hAnsi="Arial" w:cs="Arial"/>
          <w:spacing w:val="2"/>
          <w:sz w:val="20"/>
        </w:rPr>
        <w:t>g</w:t>
      </w:r>
      <w:r w:rsidRPr="004133D5">
        <w:rPr>
          <w:rFonts w:ascii="Arial" w:hAnsi="Arial" w:cs="Arial"/>
          <w:spacing w:val="-1"/>
          <w:sz w:val="20"/>
        </w:rPr>
        <w:t>i</w:t>
      </w:r>
      <w:r w:rsidRPr="004133D5">
        <w:rPr>
          <w:rFonts w:ascii="Arial" w:hAnsi="Arial" w:cs="Arial"/>
          <w:spacing w:val="-3"/>
          <w:sz w:val="20"/>
        </w:rPr>
        <w:t>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coun</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or 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z w:val="20"/>
        </w:rPr>
        <w:t>ece</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z w:val="20"/>
        </w:rPr>
        <w:t xml:space="preserve">a </w:t>
      </w:r>
      <w:r w:rsidRPr="004133D5">
        <w:rPr>
          <w:rFonts w:ascii="Arial" w:hAnsi="Arial" w:cs="Arial"/>
          <w:spacing w:val="1"/>
          <w:sz w:val="20"/>
        </w:rPr>
        <w:t>f</w:t>
      </w:r>
      <w:r w:rsidRPr="004133D5">
        <w:rPr>
          <w:rFonts w:ascii="Arial" w:hAnsi="Arial" w:cs="Arial"/>
          <w:sz w:val="20"/>
        </w:rPr>
        <w:t>und</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ll</w:t>
      </w:r>
      <w:r w:rsidRPr="004133D5">
        <w:rPr>
          <w:rFonts w:ascii="Arial" w:hAnsi="Arial" w:cs="Arial"/>
          <w:sz w:val="20"/>
        </w:rPr>
        <w:t>oca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ch</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d</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bu</w:t>
      </w:r>
      <w:r w:rsidRPr="004133D5">
        <w:rPr>
          <w:rFonts w:ascii="Arial" w:hAnsi="Arial" w:cs="Arial"/>
          <w:spacing w:val="1"/>
          <w:sz w:val="20"/>
        </w:rPr>
        <w:t>t</w:t>
      </w:r>
      <w:r w:rsidRPr="004133D5">
        <w:rPr>
          <w:rFonts w:ascii="Arial" w:hAnsi="Arial" w:cs="Arial"/>
          <w:sz w:val="20"/>
        </w:rPr>
        <w:t>ed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1"/>
          <w:sz w:val="20"/>
        </w:rPr>
        <w:t>j</w:t>
      </w:r>
      <w:r w:rsidRPr="004133D5">
        <w:rPr>
          <w:rFonts w:ascii="Arial" w:hAnsi="Arial" w:cs="Arial"/>
          <w:spacing w:val="-2"/>
          <w:sz w:val="20"/>
        </w:rPr>
        <w:t>e</w:t>
      </w:r>
      <w:r w:rsidRPr="004133D5">
        <w:rPr>
          <w:rFonts w:ascii="Arial" w:hAnsi="Arial" w:cs="Arial"/>
          <w:sz w:val="20"/>
        </w:rPr>
        <w:t>c</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4"/>
          <w:sz w:val="20"/>
        </w:rPr>
        <w:t xml:space="preserve"> </w:t>
      </w:r>
      <w:r w:rsidRPr="004133D5">
        <w:rPr>
          <w:rFonts w:ascii="Arial" w:hAnsi="Arial" w:cs="Arial"/>
          <w:spacing w:val="-1"/>
          <w:sz w:val="20"/>
        </w:rPr>
        <w:t>wi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pacing w:val="1"/>
          <w:sz w:val="20"/>
        </w:rPr>
        <w:t>j</w:t>
      </w:r>
      <w:r w:rsidRPr="004133D5">
        <w:rPr>
          <w:rFonts w:ascii="Arial" w:hAnsi="Arial" w:cs="Arial"/>
          <w:sz w:val="20"/>
        </w:rPr>
        <w:t>u</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sd</w:t>
      </w:r>
      <w:r w:rsidRPr="004133D5">
        <w:rPr>
          <w:rFonts w:ascii="Arial" w:hAnsi="Arial" w:cs="Arial"/>
          <w:spacing w:val="-1"/>
          <w:sz w:val="20"/>
        </w:rPr>
        <w:t>i</w:t>
      </w:r>
      <w:r w:rsidRPr="004133D5">
        <w:rPr>
          <w:rFonts w:ascii="Arial" w:hAnsi="Arial" w:cs="Arial"/>
          <w:spacing w:val="-2"/>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 The</w:t>
      </w:r>
      <w:r w:rsidRPr="004133D5">
        <w:rPr>
          <w:rFonts w:ascii="Arial" w:hAnsi="Arial" w:cs="Arial"/>
          <w:spacing w:val="1"/>
          <w:sz w:val="20"/>
        </w:rPr>
        <w:t xml:space="preserve"> </w:t>
      </w:r>
      <w:r w:rsidRPr="004133D5">
        <w:rPr>
          <w:rFonts w:ascii="Arial" w:hAnsi="Arial" w:cs="Arial"/>
          <w:spacing w:val="-1"/>
          <w:sz w:val="20"/>
        </w:rPr>
        <w:t>All</w:t>
      </w:r>
      <w:r w:rsidRPr="004133D5">
        <w:rPr>
          <w:rFonts w:ascii="Arial" w:hAnsi="Arial" w:cs="Arial"/>
          <w:sz w:val="20"/>
        </w:rPr>
        <w:t>oca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 xml:space="preserve">on </w:t>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2"/>
          <w:sz w:val="20"/>
        </w:rPr>
        <w:t>m</w:t>
      </w:r>
      <w:r w:rsidRPr="004133D5">
        <w:rPr>
          <w:rFonts w:ascii="Arial" w:hAnsi="Arial" w:cs="Arial"/>
          <w:sz w:val="20"/>
        </w:rPr>
        <w:t>, as</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 xml:space="preserve">t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any</w:t>
      </w:r>
      <w:r w:rsidRPr="004133D5">
        <w:rPr>
          <w:rFonts w:ascii="Arial" w:hAnsi="Arial" w:cs="Arial"/>
          <w:spacing w:val="-4"/>
          <w:sz w:val="20"/>
        </w:rPr>
        <w:t xml:space="preserve"> </w:t>
      </w:r>
      <w:r w:rsidRPr="004133D5">
        <w:rPr>
          <w:rFonts w:ascii="Arial" w:hAnsi="Arial" w:cs="Arial"/>
          <w:sz w:val="20"/>
        </w:rPr>
        <w:t>app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ocess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2"/>
          <w:sz w:val="20"/>
        </w:rPr>
        <w:t>g</w:t>
      </w:r>
      <w:r w:rsidRPr="004133D5">
        <w:rPr>
          <w:rFonts w:ascii="Arial" w:hAnsi="Arial" w:cs="Arial"/>
          <w:spacing w:val="-2"/>
          <w:sz w:val="20"/>
        </w:rPr>
        <w:t>r</w:t>
      </w:r>
      <w:r w:rsidRPr="004133D5">
        <w:rPr>
          <w:rFonts w:ascii="Arial" w:hAnsi="Arial" w:cs="Arial"/>
          <w:sz w:val="20"/>
        </w:rPr>
        <w:t>ant</w:t>
      </w:r>
      <w:r w:rsidRPr="004133D5">
        <w:rPr>
          <w:rFonts w:ascii="Arial" w:hAnsi="Arial" w:cs="Arial"/>
          <w:spacing w:val="1"/>
          <w:sz w:val="20"/>
        </w:rPr>
        <w:t xml:space="preserve"> </w:t>
      </w:r>
      <w:r w:rsidRPr="004133D5">
        <w:rPr>
          <w:rFonts w:ascii="Arial" w:hAnsi="Arial" w:cs="Arial"/>
          <w:sz w:val="20"/>
        </w:rPr>
        <w:t>ad</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 xml:space="preserve">on,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2"/>
          <w:sz w:val="20"/>
        </w:rPr>
        <w:t>r</w:t>
      </w:r>
      <w:r w:rsidRPr="004133D5">
        <w:rPr>
          <w:rFonts w:ascii="Arial" w:hAnsi="Arial" w:cs="Arial"/>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pacing w:val="-2"/>
          <w:sz w:val="20"/>
        </w:rPr>
        <w:t>o</w:t>
      </w:r>
      <w:r w:rsidRPr="004133D5">
        <w:rPr>
          <w:rFonts w:ascii="Arial" w:hAnsi="Arial" w:cs="Arial"/>
          <w:sz w:val="20"/>
        </w:rPr>
        <w:t>:</w:t>
      </w:r>
    </w:p>
    <w:p w14:paraId="224F15FF"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z w:val="20"/>
        </w:rPr>
        <w:t>Fo</w:t>
      </w:r>
      <w:r w:rsidRPr="004133D5">
        <w:rPr>
          <w:rFonts w:ascii="Arial" w:hAnsi="Arial" w:cs="Arial"/>
          <w:spacing w:val="1"/>
          <w:sz w:val="20"/>
        </w:rPr>
        <w:t>rm</w:t>
      </w:r>
      <w:r w:rsidRPr="004133D5">
        <w:rPr>
          <w:rFonts w:ascii="Arial" w:hAnsi="Arial" w:cs="Arial"/>
          <w:sz w:val="20"/>
        </w:rPr>
        <w:t>a</w:t>
      </w:r>
      <w:r w:rsidRPr="004133D5">
        <w:rPr>
          <w:rFonts w:ascii="Arial" w:hAnsi="Arial" w:cs="Arial"/>
          <w:spacing w:val="-1"/>
          <w:sz w:val="20"/>
        </w:rPr>
        <w:t>ll</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send</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n</w:t>
      </w:r>
      <w:r w:rsidRPr="004133D5">
        <w:rPr>
          <w:rFonts w:ascii="Arial" w:hAnsi="Arial" w:cs="Arial"/>
          <w:spacing w:val="-3"/>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3"/>
          <w:sz w:val="20"/>
        </w:rPr>
        <w:t>h</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v</w:t>
      </w:r>
      <w:r w:rsidRPr="004133D5">
        <w:rPr>
          <w:rFonts w:ascii="Arial" w:hAnsi="Arial" w:cs="Arial"/>
          <w:sz w:val="20"/>
        </w:rPr>
        <w:t>a</w:t>
      </w:r>
      <w:r w:rsidRPr="004133D5">
        <w:rPr>
          <w:rFonts w:ascii="Arial" w:hAnsi="Arial" w:cs="Arial"/>
          <w:spacing w:val="-1"/>
          <w:sz w:val="20"/>
        </w:rPr>
        <w:t>il</w:t>
      </w:r>
      <w:r w:rsidRPr="004133D5">
        <w:rPr>
          <w:rFonts w:ascii="Arial" w:hAnsi="Arial" w:cs="Arial"/>
          <w:sz w:val="20"/>
        </w:rPr>
        <w:t>ab</w:t>
      </w:r>
      <w:r w:rsidRPr="004133D5">
        <w:rPr>
          <w:rFonts w:ascii="Arial" w:hAnsi="Arial" w:cs="Arial"/>
          <w:spacing w:val="-1"/>
          <w:sz w:val="20"/>
        </w:rPr>
        <w:t>i</w:t>
      </w:r>
      <w:r w:rsidRPr="004133D5">
        <w:rPr>
          <w:rFonts w:ascii="Arial" w:hAnsi="Arial" w:cs="Arial"/>
          <w:spacing w:val="1"/>
          <w:sz w:val="20"/>
        </w:rPr>
        <w:t>l</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 xml:space="preserve">of </w:t>
      </w:r>
      <w:r w:rsidRPr="004133D5">
        <w:rPr>
          <w:rFonts w:ascii="Arial" w:hAnsi="Arial" w:cs="Arial"/>
          <w:spacing w:val="1"/>
          <w:sz w:val="20"/>
        </w:rPr>
        <w:t>f</w:t>
      </w:r>
      <w:r w:rsidRPr="004133D5">
        <w:rPr>
          <w:rFonts w:ascii="Arial" w:hAnsi="Arial" w:cs="Arial"/>
          <w:sz w:val="20"/>
        </w:rPr>
        <w:t>unds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d</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pu</w:t>
      </w:r>
      <w:r w:rsidRPr="004133D5">
        <w:rPr>
          <w:rFonts w:ascii="Arial" w:hAnsi="Arial" w:cs="Arial"/>
          <w:spacing w:val="-3"/>
          <w:sz w:val="20"/>
        </w:rPr>
        <w:t>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 xml:space="preserve">c </w:t>
      </w:r>
      <w:r w:rsidRPr="004133D5">
        <w:rPr>
          <w:rFonts w:ascii="Arial" w:hAnsi="Arial" w:cs="Arial"/>
          <w:spacing w:val="-3"/>
          <w:sz w:val="20"/>
        </w:rPr>
        <w:t>o</w:t>
      </w:r>
      <w:r w:rsidRPr="004133D5">
        <w:rPr>
          <w:rFonts w:ascii="Arial" w:hAnsi="Arial" w:cs="Arial"/>
          <w:spacing w:val="1"/>
          <w:sz w:val="20"/>
        </w:rPr>
        <w:t>f</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fr</w:t>
      </w:r>
      <w:r w:rsidRPr="004133D5">
        <w:rPr>
          <w:rFonts w:ascii="Arial" w:hAnsi="Arial" w:cs="Arial"/>
          <w:sz w:val="20"/>
        </w:rPr>
        <w:t>om 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w:t>
      </w:r>
      <w:r w:rsidRPr="004133D5">
        <w:rPr>
          <w:rFonts w:ascii="Arial" w:hAnsi="Arial" w:cs="Arial"/>
          <w:spacing w:val="-2"/>
          <w:sz w:val="20"/>
        </w:rPr>
        <w:t>s</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2"/>
          <w:sz w:val="20"/>
        </w:rPr>
        <w:t>v</w:t>
      </w:r>
      <w:r w:rsidRPr="004133D5">
        <w:rPr>
          <w:rFonts w:ascii="Arial" w:hAnsi="Arial" w:cs="Arial"/>
          <w:spacing w:val="-1"/>
          <w:sz w:val="20"/>
        </w:rPr>
        <w:t>ill</w:t>
      </w:r>
      <w:r w:rsidRPr="004133D5">
        <w:rPr>
          <w:rFonts w:ascii="Arial" w:hAnsi="Arial" w:cs="Arial"/>
          <w:sz w:val="20"/>
        </w:rPr>
        <w:t>a</w:t>
      </w:r>
      <w:r w:rsidRPr="004133D5">
        <w:rPr>
          <w:rFonts w:ascii="Arial" w:hAnsi="Arial" w:cs="Arial"/>
          <w:spacing w:val="2"/>
          <w:sz w:val="20"/>
        </w:rPr>
        <w:t>g</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3"/>
          <w:sz w:val="20"/>
        </w:rPr>
        <w:t>w</w:t>
      </w:r>
      <w:r w:rsidRPr="004133D5">
        <w:rPr>
          <w:rFonts w:ascii="Arial" w:hAnsi="Arial" w:cs="Arial"/>
          <w:sz w:val="20"/>
        </w:rPr>
        <w:t>nsh</w:t>
      </w:r>
      <w:r w:rsidRPr="004133D5">
        <w:rPr>
          <w:rFonts w:ascii="Arial" w:hAnsi="Arial" w:cs="Arial"/>
          <w:spacing w:val="-1"/>
          <w:sz w:val="20"/>
        </w:rPr>
        <w:t>i</w:t>
      </w:r>
      <w:r w:rsidRPr="004133D5">
        <w:rPr>
          <w:rFonts w:ascii="Arial" w:hAnsi="Arial" w:cs="Arial"/>
          <w:sz w:val="20"/>
        </w:rPr>
        <w:t>ps</w:t>
      </w:r>
      <w:r w:rsidRPr="004133D5">
        <w:rPr>
          <w:rFonts w:ascii="Arial" w:hAnsi="Arial" w:cs="Arial"/>
          <w:spacing w:val="1"/>
          <w:sz w:val="20"/>
        </w:rPr>
        <w:t xml:space="preserve"> </w:t>
      </w:r>
      <w:r w:rsidRPr="004133D5">
        <w:rPr>
          <w:rFonts w:ascii="Arial" w:hAnsi="Arial" w:cs="Arial"/>
          <w:spacing w:val="-1"/>
          <w:sz w:val="20"/>
        </w:rPr>
        <w:t>wi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j</w:t>
      </w:r>
      <w:r w:rsidRPr="004133D5">
        <w:rPr>
          <w:rFonts w:ascii="Arial" w:hAnsi="Arial" w:cs="Arial"/>
          <w:spacing w:val="-3"/>
          <w:sz w:val="20"/>
        </w:rPr>
        <w:t>u</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sd</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 xml:space="preserve">onal </w:t>
      </w:r>
      <w:r w:rsidRPr="004133D5">
        <w:rPr>
          <w:rFonts w:ascii="Arial" w:hAnsi="Arial" w:cs="Arial"/>
          <w:spacing w:val="-1"/>
          <w:sz w:val="20"/>
        </w:rPr>
        <w:t>li</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s</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b</w:t>
      </w:r>
      <w:r w:rsidRPr="004133D5">
        <w:rPr>
          <w:rFonts w:ascii="Arial" w:hAnsi="Arial" w:cs="Arial"/>
          <w:spacing w:val="-3"/>
          <w:sz w:val="20"/>
        </w:rPr>
        <w:t>e</w:t>
      </w:r>
      <w:r w:rsidRPr="004133D5">
        <w:rPr>
          <w:rFonts w:ascii="Arial" w:hAnsi="Arial" w:cs="Arial"/>
          <w:spacing w:val="-1"/>
          <w:sz w:val="20"/>
        </w:rPr>
        <w:t>f</w:t>
      </w:r>
      <w:r w:rsidRPr="004133D5">
        <w:rPr>
          <w:rFonts w:ascii="Arial" w:hAnsi="Arial" w:cs="Arial"/>
          <w:sz w:val="20"/>
        </w:rPr>
        <w:t>o</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su</w:t>
      </w:r>
      <w:r w:rsidRPr="004133D5">
        <w:rPr>
          <w:rFonts w:ascii="Arial" w:hAnsi="Arial" w:cs="Arial"/>
          <w:spacing w:val="-3"/>
          <w:sz w:val="20"/>
        </w:rPr>
        <w:t>b</w:t>
      </w:r>
      <w:r w:rsidRPr="004133D5">
        <w:rPr>
          <w:rFonts w:ascii="Arial" w:hAnsi="Arial" w:cs="Arial"/>
          <w:spacing w:val="1"/>
          <w:sz w:val="20"/>
        </w:rPr>
        <w:t>m</w:t>
      </w:r>
      <w:r w:rsidRPr="004133D5">
        <w:rPr>
          <w:rFonts w:ascii="Arial" w:hAnsi="Arial" w:cs="Arial"/>
          <w:spacing w:val="-1"/>
          <w:sz w:val="20"/>
        </w:rPr>
        <w:t>it</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 xml:space="preserve">a </w:t>
      </w:r>
      <w:r w:rsidRPr="004133D5">
        <w:rPr>
          <w:rFonts w:ascii="Arial" w:hAnsi="Arial" w:cs="Arial"/>
          <w:spacing w:val="1"/>
          <w:sz w:val="20"/>
        </w:rPr>
        <w:t>f</w:t>
      </w:r>
      <w:r w:rsidRPr="004133D5">
        <w:rPr>
          <w:rFonts w:ascii="Arial" w:hAnsi="Arial" w:cs="Arial"/>
          <w:sz w:val="20"/>
        </w:rPr>
        <w:t>und</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app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z w:val="20"/>
        </w:rPr>
        <w:t>e.</w:t>
      </w:r>
    </w:p>
    <w:p w14:paraId="4F0B89B1"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C</w:t>
      </w:r>
      <w:r w:rsidRPr="004133D5">
        <w:rPr>
          <w:rFonts w:ascii="Arial" w:hAnsi="Arial" w:cs="Arial"/>
          <w:sz w:val="20"/>
        </w:rPr>
        <w:t>ons</w:t>
      </w:r>
      <w:r w:rsidRPr="004133D5">
        <w:rPr>
          <w:rFonts w:ascii="Arial" w:hAnsi="Arial" w:cs="Arial"/>
          <w:spacing w:val="-1"/>
          <w:sz w:val="20"/>
        </w:rPr>
        <w:t>i</w:t>
      </w:r>
      <w:r w:rsidRPr="004133D5">
        <w:rPr>
          <w:rFonts w:ascii="Arial" w:hAnsi="Arial" w:cs="Arial"/>
          <w:sz w:val="20"/>
        </w:rPr>
        <w:t>der</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needs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c</w:t>
      </w:r>
      <w:r w:rsidRPr="004133D5">
        <w:rPr>
          <w:rFonts w:ascii="Arial" w:hAnsi="Arial" w:cs="Arial"/>
          <w:spacing w:val="-1"/>
          <w:sz w:val="20"/>
        </w:rPr>
        <w:t>iti</w:t>
      </w:r>
      <w:r w:rsidRPr="004133D5">
        <w:rPr>
          <w:rFonts w:ascii="Arial" w:hAnsi="Arial" w:cs="Arial"/>
          <w:sz w:val="20"/>
        </w:rPr>
        <w:t>es,</w:t>
      </w:r>
      <w:r w:rsidRPr="004133D5">
        <w:rPr>
          <w:rFonts w:ascii="Arial" w:hAnsi="Arial" w:cs="Arial"/>
          <w:spacing w:val="2"/>
          <w:sz w:val="20"/>
        </w:rPr>
        <w:t xml:space="preserve"> </w:t>
      </w:r>
      <w:r w:rsidRPr="004133D5">
        <w:rPr>
          <w:rFonts w:ascii="Arial" w:hAnsi="Arial" w:cs="Arial"/>
          <w:spacing w:val="-2"/>
          <w:sz w:val="20"/>
        </w:rPr>
        <w:t>v</w:t>
      </w:r>
      <w:r w:rsidRPr="004133D5">
        <w:rPr>
          <w:rFonts w:ascii="Arial" w:hAnsi="Arial" w:cs="Arial"/>
          <w:spacing w:val="-1"/>
          <w:sz w:val="20"/>
        </w:rPr>
        <w:t>ill</w:t>
      </w:r>
      <w:r w:rsidRPr="004133D5">
        <w:rPr>
          <w:rFonts w:ascii="Arial" w:hAnsi="Arial" w:cs="Arial"/>
          <w:sz w:val="20"/>
        </w:rPr>
        <w:t>a</w:t>
      </w:r>
      <w:r w:rsidRPr="004133D5">
        <w:rPr>
          <w:rFonts w:ascii="Arial" w:hAnsi="Arial" w:cs="Arial"/>
          <w:spacing w:val="2"/>
          <w:sz w:val="20"/>
        </w:rPr>
        <w:t>g</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3"/>
          <w:sz w:val="20"/>
        </w:rPr>
        <w:t>w</w:t>
      </w:r>
      <w:r w:rsidRPr="004133D5">
        <w:rPr>
          <w:rFonts w:ascii="Arial" w:hAnsi="Arial" w:cs="Arial"/>
          <w:sz w:val="20"/>
        </w:rPr>
        <w:t>nsh</w:t>
      </w:r>
      <w:r w:rsidRPr="004133D5">
        <w:rPr>
          <w:rFonts w:ascii="Arial" w:hAnsi="Arial" w:cs="Arial"/>
          <w:spacing w:val="1"/>
          <w:sz w:val="20"/>
        </w:rPr>
        <w:t>i</w:t>
      </w:r>
      <w:r w:rsidRPr="004133D5">
        <w:rPr>
          <w:rFonts w:ascii="Arial" w:hAnsi="Arial" w:cs="Arial"/>
          <w:sz w:val="20"/>
        </w:rPr>
        <w:t>ps</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ep</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3"/>
          <w:sz w:val="20"/>
        </w:rPr>
        <w:t xml:space="preserve"> </w:t>
      </w:r>
      <w:r w:rsidRPr="004133D5">
        <w:rPr>
          <w:rFonts w:ascii="Arial" w:hAnsi="Arial" w:cs="Arial"/>
          <w:sz w:val="20"/>
        </w:rPr>
        <w:t>app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3"/>
          <w:sz w:val="20"/>
        </w:rPr>
        <w:t>o</w:t>
      </w:r>
      <w:r w:rsidRPr="004133D5">
        <w:rPr>
          <w:rFonts w:ascii="Arial" w:hAnsi="Arial" w:cs="Arial"/>
          <w:sz w:val="20"/>
        </w:rPr>
        <w:t>ns</w:t>
      </w:r>
      <w:r w:rsidRPr="004133D5">
        <w:rPr>
          <w:rFonts w:ascii="Arial" w:hAnsi="Arial" w:cs="Arial"/>
          <w:spacing w:val="1"/>
          <w:sz w:val="20"/>
        </w:rPr>
        <w:t xml:space="preserve"> </w:t>
      </w:r>
      <w:r w:rsidRPr="004133D5">
        <w:rPr>
          <w:rFonts w:ascii="Arial" w:hAnsi="Arial" w:cs="Arial"/>
          <w:sz w:val="20"/>
        </w:rPr>
        <w:t xml:space="preserve">under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pacing w:val="1"/>
          <w:sz w:val="20"/>
        </w:rPr>
        <w:t>m</w:t>
      </w:r>
      <w:r w:rsidRPr="004133D5">
        <w:rPr>
          <w:rFonts w:ascii="Arial" w:hAnsi="Arial" w:cs="Arial"/>
          <w:sz w:val="20"/>
        </w:rPr>
        <w:t>.</w:t>
      </w:r>
    </w:p>
    <w:p w14:paraId="08AE1A0E"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z w:val="20"/>
        </w:rPr>
        <w:t>Fo</w:t>
      </w:r>
      <w:r w:rsidRPr="004133D5">
        <w:rPr>
          <w:rFonts w:ascii="Arial" w:hAnsi="Arial" w:cs="Arial"/>
          <w:spacing w:val="1"/>
          <w:sz w:val="20"/>
        </w:rPr>
        <w:t>rm</w:t>
      </w:r>
      <w:r w:rsidRPr="004133D5">
        <w:rPr>
          <w:rFonts w:ascii="Arial" w:hAnsi="Arial" w:cs="Arial"/>
          <w:sz w:val="20"/>
        </w:rPr>
        <w:t>a</w:t>
      </w:r>
      <w:r w:rsidRPr="004133D5">
        <w:rPr>
          <w:rFonts w:ascii="Arial" w:hAnsi="Arial" w:cs="Arial"/>
          <w:spacing w:val="-1"/>
          <w:sz w:val="20"/>
        </w:rPr>
        <w:t>ll</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so</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con</w:t>
      </w:r>
      <w:r w:rsidRPr="004133D5">
        <w:rPr>
          <w:rFonts w:ascii="Arial" w:hAnsi="Arial" w:cs="Arial"/>
          <w:spacing w:val="-2"/>
          <w:sz w:val="20"/>
        </w:rPr>
        <w:t>s</w:t>
      </w:r>
      <w:r w:rsidRPr="004133D5">
        <w:rPr>
          <w:rFonts w:ascii="Arial" w:hAnsi="Arial" w:cs="Arial"/>
          <w:spacing w:val="-1"/>
          <w:sz w:val="20"/>
        </w:rPr>
        <w:t>i</w:t>
      </w:r>
      <w:r w:rsidRPr="004133D5">
        <w:rPr>
          <w:rFonts w:ascii="Arial" w:hAnsi="Arial" w:cs="Arial"/>
          <w:sz w:val="20"/>
        </w:rPr>
        <w:t xml:space="preserve">der </w:t>
      </w:r>
      <w:r w:rsidRPr="004133D5">
        <w:rPr>
          <w:rFonts w:ascii="Arial" w:hAnsi="Arial" w:cs="Arial"/>
          <w:spacing w:val="3"/>
          <w:sz w:val="20"/>
        </w:rPr>
        <w:t>f</w:t>
      </w:r>
      <w:r w:rsidRPr="004133D5">
        <w:rPr>
          <w:rFonts w:ascii="Arial" w:hAnsi="Arial" w:cs="Arial"/>
          <w:sz w:val="20"/>
        </w:rPr>
        <w:t>und</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ue</w:t>
      </w:r>
      <w:r w:rsidRPr="004133D5">
        <w:rPr>
          <w:rFonts w:ascii="Arial" w:hAnsi="Arial" w:cs="Arial"/>
          <w:spacing w:val="-2"/>
          <w:sz w:val="20"/>
        </w:rPr>
        <w:t>s</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fr</w:t>
      </w:r>
      <w:r w:rsidRPr="004133D5">
        <w:rPr>
          <w:rFonts w:ascii="Arial" w:hAnsi="Arial" w:cs="Arial"/>
          <w:spacing w:val="-3"/>
          <w:sz w:val="20"/>
        </w:rPr>
        <w:t>o</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w:t>
      </w:r>
      <w:r w:rsidRPr="004133D5">
        <w:rPr>
          <w:rFonts w:ascii="Arial" w:hAnsi="Arial" w:cs="Arial"/>
          <w:spacing w:val="-2"/>
          <w:sz w:val="20"/>
        </w:rPr>
        <w:t>s</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2"/>
          <w:sz w:val="20"/>
        </w:rPr>
        <w:t>v</w:t>
      </w:r>
      <w:r w:rsidRPr="004133D5">
        <w:rPr>
          <w:rFonts w:ascii="Arial" w:hAnsi="Arial" w:cs="Arial"/>
          <w:spacing w:val="-1"/>
          <w:sz w:val="20"/>
        </w:rPr>
        <w:t>ill</w:t>
      </w:r>
      <w:r w:rsidRPr="004133D5">
        <w:rPr>
          <w:rFonts w:ascii="Arial" w:hAnsi="Arial" w:cs="Arial"/>
          <w:sz w:val="20"/>
        </w:rPr>
        <w:t>a</w:t>
      </w:r>
      <w:r w:rsidRPr="004133D5">
        <w:rPr>
          <w:rFonts w:ascii="Arial" w:hAnsi="Arial" w:cs="Arial"/>
          <w:spacing w:val="2"/>
          <w:sz w:val="20"/>
        </w:rPr>
        <w:t>g</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3"/>
          <w:sz w:val="20"/>
        </w:rPr>
        <w:t>w</w:t>
      </w:r>
      <w:r w:rsidRPr="004133D5">
        <w:rPr>
          <w:rFonts w:ascii="Arial" w:hAnsi="Arial" w:cs="Arial"/>
          <w:sz w:val="20"/>
        </w:rPr>
        <w:t>nsh</w:t>
      </w:r>
      <w:r w:rsidRPr="004133D5">
        <w:rPr>
          <w:rFonts w:ascii="Arial" w:hAnsi="Arial" w:cs="Arial"/>
          <w:spacing w:val="-1"/>
          <w:sz w:val="20"/>
        </w:rPr>
        <w:t>i</w:t>
      </w:r>
      <w:r w:rsidRPr="004133D5">
        <w:rPr>
          <w:rFonts w:ascii="Arial" w:hAnsi="Arial" w:cs="Arial"/>
          <w:sz w:val="20"/>
        </w:rPr>
        <w:t>ps.</w:t>
      </w:r>
    </w:p>
    <w:p w14:paraId="1A2A3AE5"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A</w:t>
      </w:r>
      <w:r w:rsidRPr="004133D5">
        <w:rPr>
          <w:rFonts w:ascii="Arial" w:hAnsi="Arial" w:cs="Arial"/>
          <w:sz w:val="20"/>
        </w:rPr>
        <w:t>ssu</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1"/>
          <w:sz w:val="20"/>
        </w:rPr>
        <w:t>f</w:t>
      </w:r>
      <w:r w:rsidRPr="004133D5">
        <w:rPr>
          <w:rFonts w:ascii="Arial" w:hAnsi="Arial" w:cs="Arial"/>
          <w:sz w:val="20"/>
        </w:rPr>
        <w:t>u</w:t>
      </w:r>
      <w:r w:rsidRPr="004133D5">
        <w:rPr>
          <w:rFonts w:ascii="Arial" w:hAnsi="Arial" w:cs="Arial"/>
          <w:spacing w:val="-1"/>
          <w:sz w:val="20"/>
        </w:rPr>
        <w:t>l</w:t>
      </w:r>
      <w:r w:rsidRPr="004133D5">
        <w:rPr>
          <w:rFonts w:ascii="Arial" w:hAnsi="Arial" w:cs="Arial"/>
          <w:sz w:val="20"/>
        </w:rPr>
        <w:t xml:space="preserve">l </w:t>
      </w:r>
      <w:r w:rsidRPr="004133D5">
        <w:rPr>
          <w:rFonts w:ascii="Arial" w:hAnsi="Arial" w:cs="Arial"/>
          <w:spacing w:val="1"/>
          <w:sz w:val="20"/>
        </w:rPr>
        <w:t>r</w:t>
      </w:r>
      <w:r w:rsidRPr="004133D5">
        <w:rPr>
          <w:rFonts w:ascii="Arial" w:hAnsi="Arial" w:cs="Arial"/>
          <w:sz w:val="20"/>
        </w:rPr>
        <w:t>espo</w:t>
      </w:r>
      <w:r w:rsidRPr="004133D5">
        <w:rPr>
          <w:rFonts w:ascii="Arial" w:hAnsi="Arial" w:cs="Arial"/>
          <w:spacing w:val="-3"/>
          <w:sz w:val="20"/>
        </w:rPr>
        <w:t>n</w:t>
      </w:r>
      <w:r w:rsidRPr="004133D5">
        <w:rPr>
          <w:rFonts w:ascii="Arial" w:hAnsi="Arial" w:cs="Arial"/>
          <w:sz w:val="20"/>
        </w:rPr>
        <w:t>s</w:t>
      </w:r>
      <w:r w:rsidRPr="004133D5">
        <w:rPr>
          <w:rFonts w:ascii="Arial" w:hAnsi="Arial" w:cs="Arial"/>
          <w:spacing w:val="-1"/>
          <w:sz w:val="20"/>
        </w:rPr>
        <w:t>i</w:t>
      </w:r>
      <w:r w:rsidRPr="004133D5">
        <w:rPr>
          <w:rFonts w:ascii="Arial" w:hAnsi="Arial" w:cs="Arial"/>
          <w:sz w:val="20"/>
        </w:rPr>
        <w:t>b</w:t>
      </w:r>
      <w:r w:rsidRPr="004133D5">
        <w:rPr>
          <w:rFonts w:ascii="Arial" w:hAnsi="Arial" w:cs="Arial"/>
          <w:spacing w:val="-1"/>
          <w:sz w:val="20"/>
        </w:rPr>
        <w:t>ili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d</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z w:val="20"/>
        </w:rPr>
        <w:t>ct ad</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3"/>
          <w:sz w:val="20"/>
        </w:rPr>
        <w:t>o</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2"/>
          <w:sz w:val="20"/>
        </w:rPr>
        <w:t>m</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o</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li</w:t>
      </w:r>
      <w:r w:rsidRPr="004133D5">
        <w:rPr>
          <w:rFonts w:ascii="Arial" w:hAnsi="Arial" w:cs="Arial"/>
          <w:sz w:val="20"/>
        </w:rPr>
        <w:t>ance</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l app</w:t>
      </w:r>
      <w:r w:rsidRPr="004133D5">
        <w:rPr>
          <w:rFonts w:ascii="Arial" w:hAnsi="Arial" w:cs="Arial"/>
          <w:spacing w:val="-1"/>
          <w:sz w:val="20"/>
        </w:rPr>
        <w:t>li</w:t>
      </w:r>
      <w:r w:rsidRPr="004133D5">
        <w:rPr>
          <w:rFonts w:ascii="Arial" w:hAnsi="Arial" w:cs="Arial"/>
          <w:sz w:val="20"/>
        </w:rPr>
        <w:t>cab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Fede</w:t>
      </w:r>
      <w:r w:rsidRPr="004133D5">
        <w:rPr>
          <w:rFonts w:ascii="Arial" w:hAnsi="Arial" w:cs="Arial"/>
          <w:spacing w:val="1"/>
          <w:sz w:val="20"/>
        </w:rPr>
        <w:t>r</w:t>
      </w:r>
      <w:r w:rsidRPr="004133D5">
        <w:rPr>
          <w:rFonts w:ascii="Arial" w:hAnsi="Arial" w:cs="Arial"/>
          <w:sz w:val="20"/>
        </w:rPr>
        <w:t>al and</w:t>
      </w:r>
      <w:r w:rsidRPr="004133D5">
        <w:rPr>
          <w:rFonts w:ascii="Arial" w:hAnsi="Arial" w:cs="Arial"/>
          <w:spacing w:val="1"/>
          <w:sz w:val="20"/>
        </w:rPr>
        <w:t xml:space="preserve"> </w:t>
      </w:r>
      <w:r w:rsidRPr="004133D5">
        <w:rPr>
          <w:rFonts w:ascii="Arial" w:hAnsi="Arial" w:cs="Arial"/>
          <w:spacing w:val="-3"/>
          <w:sz w:val="20"/>
        </w:rPr>
        <w:t>S</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l</w:t>
      </w:r>
      <w:r w:rsidRPr="004133D5">
        <w:rPr>
          <w:rFonts w:ascii="Arial" w:hAnsi="Arial" w:cs="Arial"/>
          <w:sz w:val="20"/>
        </w:rPr>
        <w:t>a</w:t>
      </w:r>
      <w:r w:rsidRPr="004133D5">
        <w:rPr>
          <w:rFonts w:ascii="Arial" w:hAnsi="Arial" w:cs="Arial"/>
          <w:spacing w:val="-3"/>
          <w:sz w:val="20"/>
        </w:rPr>
        <w:t>w</w:t>
      </w:r>
      <w:r w:rsidRPr="004133D5">
        <w:rPr>
          <w:rFonts w:ascii="Arial" w:hAnsi="Arial" w:cs="Arial"/>
          <w:sz w:val="20"/>
        </w:rPr>
        <w:t>s.</w:t>
      </w:r>
    </w:p>
    <w:p w14:paraId="61221252"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A</w:t>
      </w:r>
      <w:r w:rsidRPr="004133D5">
        <w:rPr>
          <w:rFonts w:ascii="Arial" w:hAnsi="Arial" w:cs="Arial"/>
          <w:sz w:val="20"/>
        </w:rPr>
        <w:t>n</w:t>
      </w:r>
      <w:r w:rsidRPr="004133D5">
        <w:rPr>
          <w:rFonts w:ascii="Arial" w:hAnsi="Arial" w:cs="Arial"/>
          <w:spacing w:val="1"/>
          <w:sz w:val="20"/>
        </w:rPr>
        <w:t xml:space="preserve"> O</w:t>
      </w:r>
      <w:r w:rsidRPr="004133D5">
        <w:rPr>
          <w:rFonts w:ascii="Arial" w:hAnsi="Arial" w:cs="Arial"/>
          <w:spacing w:val="-1"/>
          <w:sz w:val="20"/>
        </w:rPr>
        <w:t>C</w:t>
      </w:r>
      <w:r w:rsidRPr="004133D5">
        <w:rPr>
          <w:rFonts w:ascii="Arial" w:hAnsi="Arial" w:cs="Arial"/>
          <w:sz w:val="20"/>
        </w:rPr>
        <w:t>D</w:t>
      </w:r>
      <w:r w:rsidRPr="004133D5">
        <w:rPr>
          <w:rFonts w:ascii="Arial" w:hAnsi="Arial" w:cs="Arial"/>
          <w:spacing w:val="-2"/>
          <w:sz w:val="20"/>
        </w:rPr>
        <w:t xml:space="preserve"> </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z w:val="20"/>
        </w:rPr>
        <w:t>ay</w:t>
      </w:r>
      <w:r w:rsidRPr="004133D5">
        <w:rPr>
          <w:rFonts w:ascii="Arial" w:hAnsi="Arial" w:cs="Arial"/>
          <w:spacing w:val="-1"/>
          <w:sz w:val="20"/>
        </w:rPr>
        <w:t xml:space="preserve"> </w:t>
      </w:r>
      <w:r w:rsidRPr="004133D5">
        <w:rPr>
          <w:rFonts w:ascii="Arial" w:hAnsi="Arial" w:cs="Arial"/>
          <w:sz w:val="20"/>
        </w:rPr>
        <w:t>n</w:t>
      </w:r>
      <w:r w:rsidRPr="004133D5">
        <w:rPr>
          <w:rFonts w:ascii="Arial" w:hAnsi="Arial" w:cs="Arial"/>
          <w:spacing w:val="-3"/>
          <w:sz w:val="20"/>
        </w:rPr>
        <w:t>o</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2"/>
          <w:sz w:val="20"/>
        </w:rPr>
        <w:t>c</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as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z w:val="20"/>
        </w:rPr>
        <w:t>pass</w:t>
      </w:r>
      <w:r w:rsidRPr="004133D5">
        <w:rPr>
          <w:rFonts w:ascii="Arial" w:hAnsi="Arial" w:cs="Arial"/>
          <w:spacing w:val="-2"/>
          <w:sz w:val="20"/>
        </w:rPr>
        <w:t>-</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3"/>
          <w:sz w:val="20"/>
        </w:rPr>
        <w:t>u</w:t>
      </w:r>
      <w:r w:rsidRPr="004133D5">
        <w:rPr>
          <w:rFonts w:ascii="Arial" w:hAnsi="Arial" w:cs="Arial"/>
          <w:spacing w:val="2"/>
          <w:sz w:val="20"/>
        </w:rPr>
        <w:t>g</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pacing w:val="-3"/>
          <w:sz w:val="20"/>
        </w:rPr>
        <w:t>e</w:t>
      </w:r>
      <w:r w:rsidRPr="004133D5">
        <w:rPr>
          <w:rFonts w:ascii="Arial" w:hAnsi="Arial" w:cs="Arial"/>
          <w:sz w:val="20"/>
        </w:rPr>
        <w:t>n</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un</w:t>
      </w:r>
      <w:r w:rsidRPr="004133D5">
        <w:rPr>
          <w:rFonts w:ascii="Arial" w:hAnsi="Arial" w:cs="Arial"/>
          <w:spacing w:val="-1"/>
          <w:sz w:val="20"/>
        </w:rPr>
        <w:t>l</w:t>
      </w:r>
      <w:r w:rsidRPr="004133D5">
        <w:rPr>
          <w:rFonts w:ascii="Arial" w:hAnsi="Arial" w:cs="Arial"/>
          <w:sz w:val="20"/>
        </w:rPr>
        <w:t>ess</w:t>
      </w:r>
      <w:r w:rsidRPr="004133D5">
        <w:rPr>
          <w:rFonts w:ascii="Arial" w:hAnsi="Arial" w:cs="Arial"/>
          <w:spacing w:val="1"/>
          <w:sz w:val="20"/>
        </w:rPr>
        <w:t xml:space="preserve"> </w:t>
      </w:r>
      <w:r w:rsidRPr="004133D5">
        <w:rPr>
          <w:rFonts w:ascii="Arial" w:hAnsi="Arial" w:cs="Arial"/>
          <w:sz w:val="20"/>
        </w:rPr>
        <w:t>spec</w:t>
      </w:r>
      <w:r w:rsidRPr="004133D5">
        <w:rPr>
          <w:rFonts w:ascii="Arial" w:hAnsi="Arial" w:cs="Arial"/>
          <w:spacing w:val="-3"/>
          <w:sz w:val="20"/>
        </w:rPr>
        <w:t>i</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z w:val="20"/>
        </w:rPr>
        <w:t>ca</w:t>
      </w:r>
      <w:r w:rsidRPr="004133D5">
        <w:rPr>
          <w:rFonts w:ascii="Arial" w:hAnsi="Arial" w:cs="Arial"/>
          <w:spacing w:val="-1"/>
          <w:sz w:val="20"/>
        </w:rPr>
        <w:t>ll</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des</w:t>
      </w:r>
      <w:r w:rsidRPr="004133D5">
        <w:rPr>
          <w:rFonts w:ascii="Arial" w:hAnsi="Arial" w:cs="Arial"/>
          <w:spacing w:val="-1"/>
          <w:sz w:val="20"/>
        </w:rPr>
        <w:t>i</w:t>
      </w:r>
      <w:r w:rsidRPr="004133D5">
        <w:rPr>
          <w:rFonts w:ascii="Arial" w:hAnsi="Arial" w:cs="Arial"/>
          <w:spacing w:val="2"/>
          <w:sz w:val="20"/>
        </w:rPr>
        <w:t>g</w:t>
      </w:r>
      <w:r w:rsidRPr="004133D5">
        <w:rPr>
          <w:rFonts w:ascii="Arial" w:hAnsi="Arial" w:cs="Arial"/>
          <w:sz w:val="20"/>
        </w:rPr>
        <w:t>na</w:t>
      </w:r>
      <w:r w:rsidRPr="004133D5">
        <w:rPr>
          <w:rFonts w:ascii="Arial" w:hAnsi="Arial" w:cs="Arial"/>
          <w:spacing w:val="1"/>
          <w:sz w:val="20"/>
        </w:rPr>
        <w:t>t</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z w:val="20"/>
        </w:rPr>
        <w:t>by</w:t>
      </w:r>
      <w:r w:rsidRPr="004133D5">
        <w:rPr>
          <w:rFonts w:ascii="Arial" w:hAnsi="Arial" w:cs="Arial"/>
          <w:spacing w:val="-1"/>
          <w:sz w:val="20"/>
        </w:rPr>
        <w:t xml:space="preserve"> </w:t>
      </w:r>
      <w:r w:rsidRPr="004133D5">
        <w:rPr>
          <w:rFonts w:ascii="Arial" w:hAnsi="Arial" w:cs="Arial"/>
          <w:spacing w:val="1"/>
          <w:sz w:val="20"/>
        </w:rPr>
        <w:t>O</w:t>
      </w:r>
      <w:r w:rsidRPr="004133D5">
        <w:rPr>
          <w:rFonts w:ascii="Arial" w:hAnsi="Arial" w:cs="Arial"/>
          <w:spacing w:val="-1"/>
          <w:sz w:val="20"/>
        </w:rPr>
        <w:t>CD</w:t>
      </w:r>
      <w:r w:rsidRPr="004133D5">
        <w:rPr>
          <w:rFonts w:ascii="Arial" w:hAnsi="Arial" w:cs="Arial"/>
          <w:sz w:val="20"/>
        </w:rPr>
        <w:t>.</w:t>
      </w:r>
      <w:r w:rsidRPr="004133D5">
        <w:rPr>
          <w:rFonts w:ascii="Arial" w:hAnsi="Arial" w:cs="Arial"/>
          <w:spacing w:val="1"/>
          <w:sz w:val="20"/>
        </w:rPr>
        <w:t xml:space="preserve"> G</w:t>
      </w:r>
      <w:r w:rsidRPr="004133D5">
        <w:rPr>
          <w:rFonts w:ascii="Arial" w:hAnsi="Arial" w:cs="Arial"/>
          <w:sz w:val="20"/>
        </w:rPr>
        <w:t>r</w:t>
      </w:r>
      <w:r w:rsidRPr="004133D5">
        <w:rPr>
          <w:rFonts w:ascii="Arial" w:hAnsi="Arial" w:cs="Arial"/>
          <w:spacing w:val="-3"/>
          <w:sz w:val="20"/>
        </w:rPr>
        <w:t>a</w:t>
      </w:r>
      <w:r w:rsidRPr="004133D5">
        <w:rPr>
          <w:rFonts w:ascii="Arial" w:hAnsi="Arial" w:cs="Arial"/>
          <w:sz w:val="20"/>
        </w:rPr>
        <w:t>nt</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3"/>
          <w:sz w:val="20"/>
        </w:rPr>
        <w:t>d</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tr</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r</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hat a</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not</w:t>
      </w:r>
      <w:r w:rsidRPr="004133D5">
        <w:rPr>
          <w:rFonts w:ascii="Arial" w:hAnsi="Arial" w:cs="Arial"/>
          <w:spacing w:val="-3"/>
          <w:sz w:val="20"/>
        </w:rPr>
        <w:t xml:space="preserve"> </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 xml:space="preserve"> </w:t>
      </w:r>
      <w:r w:rsidRPr="004133D5">
        <w:rPr>
          <w:rFonts w:ascii="Arial" w:hAnsi="Arial" w:cs="Arial"/>
          <w:spacing w:val="-3"/>
          <w:sz w:val="20"/>
        </w:rPr>
        <w:t>e</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o</w:t>
      </w:r>
      <w:r w:rsidRPr="004133D5">
        <w:rPr>
          <w:rFonts w:ascii="Arial" w:hAnsi="Arial" w:cs="Arial"/>
          <w:spacing w:val="-2"/>
          <w:sz w:val="20"/>
        </w:rPr>
        <w:t>y</w:t>
      </w:r>
      <w:r w:rsidRPr="004133D5">
        <w:rPr>
          <w:rFonts w:ascii="Arial" w:hAnsi="Arial" w:cs="Arial"/>
          <w:sz w:val="20"/>
        </w:rPr>
        <w:t>ees</w:t>
      </w:r>
      <w:r w:rsidRPr="004133D5">
        <w:rPr>
          <w:rFonts w:ascii="Arial" w:hAnsi="Arial" w:cs="Arial"/>
          <w:spacing w:val="1"/>
          <w:sz w:val="20"/>
        </w:rPr>
        <w:t xml:space="preserve"> </w:t>
      </w:r>
      <w:r w:rsidRPr="004133D5">
        <w:rPr>
          <w:rFonts w:ascii="Arial" w:hAnsi="Arial" w:cs="Arial"/>
          <w:sz w:val="20"/>
        </w:rPr>
        <w:t>ha</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3"/>
          <w:sz w:val="20"/>
        </w:rPr>
        <w:t>n</w:t>
      </w:r>
      <w:r w:rsidRPr="004133D5">
        <w:rPr>
          <w:rFonts w:ascii="Arial" w:hAnsi="Arial" w:cs="Arial"/>
          <w:spacing w:val="1"/>
          <w:sz w:val="20"/>
        </w:rPr>
        <w:t>tr</w:t>
      </w:r>
      <w:r w:rsidRPr="004133D5">
        <w:rPr>
          <w:rFonts w:ascii="Arial" w:hAnsi="Arial" w:cs="Arial"/>
          <w:sz w:val="20"/>
        </w:rPr>
        <w:t>a</w:t>
      </w:r>
      <w:r w:rsidRPr="004133D5">
        <w:rPr>
          <w:rFonts w:ascii="Arial" w:hAnsi="Arial" w:cs="Arial"/>
          <w:spacing w:val="-2"/>
          <w:sz w:val="20"/>
        </w:rPr>
        <w:t>c</w:t>
      </w:r>
      <w:r w:rsidRPr="004133D5">
        <w:rPr>
          <w:rFonts w:ascii="Arial" w:hAnsi="Arial" w:cs="Arial"/>
          <w:spacing w:val="1"/>
          <w:sz w:val="20"/>
        </w:rPr>
        <w:t>t</w:t>
      </w:r>
      <w:r w:rsidRPr="004133D5">
        <w:rPr>
          <w:rFonts w:ascii="Arial" w:hAnsi="Arial" w:cs="Arial"/>
          <w:sz w:val="20"/>
        </w:rPr>
        <w:t xml:space="preserve">or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l</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onsh</w:t>
      </w:r>
      <w:r w:rsidRPr="004133D5">
        <w:rPr>
          <w:rFonts w:ascii="Arial" w:hAnsi="Arial" w:cs="Arial"/>
          <w:spacing w:val="-1"/>
          <w:sz w:val="20"/>
        </w:rPr>
        <w:t>i</w:t>
      </w:r>
      <w:r w:rsidRPr="004133D5">
        <w:rPr>
          <w:rFonts w:ascii="Arial" w:hAnsi="Arial" w:cs="Arial"/>
          <w:sz w:val="20"/>
        </w:rPr>
        <w:t>p</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O</w:t>
      </w:r>
      <w:r w:rsidRPr="004133D5">
        <w:rPr>
          <w:rFonts w:ascii="Arial" w:hAnsi="Arial" w:cs="Arial"/>
          <w:spacing w:val="-1"/>
          <w:sz w:val="20"/>
        </w:rPr>
        <w:t>C</w:t>
      </w:r>
      <w:r w:rsidRPr="004133D5">
        <w:rPr>
          <w:rFonts w:ascii="Arial" w:hAnsi="Arial" w:cs="Arial"/>
          <w:sz w:val="20"/>
        </w:rPr>
        <w:t xml:space="preserve">D </w:t>
      </w:r>
      <w:r w:rsidRPr="004133D5">
        <w:rPr>
          <w:rFonts w:ascii="Arial" w:hAnsi="Arial" w:cs="Arial"/>
          <w:spacing w:val="2"/>
          <w:sz w:val="20"/>
        </w:rPr>
        <w:t>g</w:t>
      </w:r>
      <w:r w:rsidRPr="004133D5">
        <w:rPr>
          <w:rFonts w:ascii="Arial" w:hAnsi="Arial" w:cs="Arial"/>
          <w:spacing w:val="-2"/>
          <w:sz w:val="20"/>
        </w:rPr>
        <w:t>r</w:t>
      </w:r>
      <w:r w:rsidRPr="004133D5">
        <w:rPr>
          <w:rFonts w:ascii="Arial" w:hAnsi="Arial" w:cs="Arial"/>
          <w:sz w:val="20"/>
        </w:rPr>
        <w:t>an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2"/>
          <w:sz w:val="20"/>
        </w:rPr>
        <w:t>s</w:t>
      </w:r>
      <w:r w:rsidRPr="004133D5">
        <w:rPr>
          <w:rFonts w:ascii="Arial" w:hAnsi="Arial" w:cs="Arial"/>
          <w:sz w:val="20"/>
        </w:rPr>
        <w:t>.</w:t>
      </w:r>
    </w:p>
    <w:p w14:paraId="7325B74B"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ocu</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con</w:t>
      </w:r>
      <w:r w:rsidRPr="004133D5">
        <w:rPr>
          <w:rFonts w:ascii="Arial" w:hAnsi="Arial" w:cs="Arial"/>
          <w:spacing w:val="-1"/>
          <w:sz w:val="20"/>
        </w:rPr>
        <w:t>t</w:t>
      </w:r>
      <w:r w:rsidRPr="004133D5">
        <w:rPr>
          <w:rFonts w:ascii="Arial" w:hAnsi="Arial" w:cs="Arial"/>
          <w:spacing w:val="1"/>
          <w:sz w:val="20"/>
        </w:rPr>
        <w:t>r</w:t>
      </w:r>
      <w:r w:rsidRPr="004133D5">
        <w:rPr>
          <w:rFonts w:ascii="Arial" w:hAnsi="Arial" w:cs="Arial"/>
          <w:sz w:val="20"/>
        </w:rPr>
        <w:t>ac</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nec</w:t>
      </w:r>
      <w:r w:rsidRPr="004133D5">
        <w:rPr>
          <w:rFonts w:ascii="Arial" w:hAnsi="Arial" w:cs="Arial"/>
          <w:spacing w:val="-3"/>
          <w:sz w:val="20"/>
        </w:rPr>
        <w:t>e</w:t>
      </w:r>
      <w:r w:rsidRPr="004133D5">
        <w:rPr>
          <w:rFonts w:ascii="Arial" w:hAnsi="Arial" w:cs="Arial"/>
          <w:spacing w:val="-2"/>
          <w:sz w:val="20"/>
        </w:rPr>
        <w:t>s</w:t>
      </w:r>
      <w:r w:rsidRPr="004133D5">
        <w:rPr>
          <w:rFonts w:ascii="Arial" w:hAnsi="Arial" w:cs="Arial"/>
          <w:sz w:val="20"/>
        </w:rPr>
        <w:t>sa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z w:val="20"/>
        </w:rPr>
        <w:t xml:space="preserve">or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des</w:t>
      </w:r>
      <w:r w:rsidRPr="004133D5">
        <w:rPr>
          <w:rFonts w:ascii="Arial" w:hAnsi="Arial" w:cs="Arial"/>
          <w:spacing w:val="-3"/>
          <w:sz w:val="20"/>
        </w:rPr>
        <w:t>i</w:t>
      </w:r>
      <w:r w:rsidRPr="004133D5">
        <w:rPr>
          <w:rFonts w:ascii="Arial" w:hAnsi="Arial" w:cs="Arial"/>
          <w:spacing w:val="2"/>
          <w:sz w:val="20"/>
        </w:rPr>
        <w:t>g</w:t>
      </w:r>
      <w:r w:rsidRPr="004133D5">
        <w:rPr>
          <w:rFonts w:ascii="Arial" w:hAnsi="Arial" w:cs="Arial"/>
          <w:sz w:val="20"/>
        </w:rPr>
        <w:t xml:space="preserve">n, </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3"/>
          <w:sz w:val="20"/>
        </w:rPr>
        <w:t>l</w:t>
      </w:r>
      <w:r w:rsidRPr="004133D5">
        <w:rPr>
          <w:rFonts w:ascii="Arial" w:hAnsi="Arial" w:cs="Arial"/>
          <w:sz w:val="20"/>
        </w:rPr>
        <w:t>e</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ad</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m, acco</w:t>
      </w:r>
      <w:r w:rsidRPr="004133D5">
        <w:rPr>
          <w:rFonts w:ascii="Arial" w:hAnsi="Arial" w:cs="Arial"/>
          <w:spacing w:val="1"/>
          <w:sz w:val="20"/>
        </w:rPr>
        <w:t>r</w:t>
      </w:r>
      <w:r w:rsidRPr="004133D5">
        <w:rPr>
          <w:rFonts w:ascii="Arial" w:hAnsi="Arial" w:cs="Arial"/>
          <w:sz w:val="20"/>
        </w:rPr>
        <w:t>d</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1"/>
          <w:sz w:val="20"/>
        </w:rPr>
        <w:t>CDB</w:t>
      </w:r>
      <w:r w:rsidRPr="004133D5">
        <w:rPr>
          <w:rFonts w:ascii="Arial" w:hAnsi="Arial" w:cs="Arial"/>
          <w:sz w:val="20"/>
        </w:rPr>
        <w:t>G s</w:t>
      </w:r>
      <w:r w:rsidRPr="004133D5">
        <w:rPr>
          <w:rFonts w:ascii="Arial" w:hAnsi="Arial" w:cs="Arial"/>
          <w:spacing w:val="1"/>
          <w:sz w:val="20"/>
        </w:rPr>
        <w:t>t</w:t>
      </w:r>
      <w:r w:rsidRPr="004133D5">
        <w:rPr>
          <w:rFonts w:ascii="Arial" w:hAnsi="Arial" w:cs="Arial"/>
          <w:spacing w:val="-3"/>
          <w:sz w:val="20"/>
        </w:rPr>
        <w:t>an</w:t>
      </w:r>
      <w:r w:rsidRPr="004133D5">
        <w:rPr>
          <w:rFonts w:ascii="Arial" w:hAnsi="Arial" w:cs="Arial"/>
          <w:sz w:val="20"/>
        </w:rPr>
        <w:t>da</w:t>
      </w:r>
      <w:r w:rsidRPr="004133D5">
        <w:rPr>
          <w:rFonts w:ascii="Arial" w:hAnsi="Arial" w:cs="Arial"/>
          <w:spacing w:val="1"/>
          <w:sz w:val="20"/>
        </w:rPr>
        <w:t>r</w:t>
      </w:r>
      <w:r w:rsidRPr="004133D5">
        <w:rPr>
          <w:rFonts w:ascii="Arial" w:hAnsi="Arial" w:cs="Arial"/>
          <w:sz w:val="20"/>
        </w:rPr>
        <w:t>ds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1"/>
          <w:sz w:val="20"/>
        </w:rPr>
        <w:t>i</w:t>
      </w:r>
      <w:r w:rsidRPr="004133D5">
        <w:rPr>
          <w:rFonts w:ascii="Arial" w:hAnsi="Arial" w:cs="Arial"/>
          <w:sz w:val="20"/>
        </w:rPr>
        <w:t>de</w:t>
      </w:r>
      <w:r w:rsidRPr="004133D5">
        <w:rPr>
          <w:rFonts w:ascii="Arial" w:hAnsi="Arial" w:cs="Arial"/>
          <w:spacing w:val="-1"/>
          <w:sz w:val="20"/>
        </w:rPr>
        <w:t>li</w:t>
      </w:r>
      <w:r w:rsidRPr="004133D5">
        <w:rPr>
          <w:rFonts w:ascii="Arial" w:hAnsi="Arial" w:cs="Arial"/>
          <w:sz w:val="20"/>
        </w:rPr>
        <w:t>ne</w:t>
      </w:r>
      <w:r w:rsidRPr="004133D5">
        <w:rPr>
          <w:rFonts w:ascii="Arial" w:hAnsi="Arial" w:cs="Arial"/>
          <w:spacing w:val="1"/>
          <w:sz w:val="20"/>
        </w:rPr>
        <w:t>s</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as</w:t>
      </w:r>
      <w:r w:rsidRPr="004133D5">
        <w:rPr>
          <w:rFonts w:ascii="Arial" w:hAnsi="Arial" w:cs="Arial"/>
          <w:spacing w:val="-4"/>
          <w:sz w:val="20"/>
        </w:rPr>
        <w:t xml:space="preserve"> </w:t>
      </w:r>
      <w:r w:rsidRPr="004133D5">
        <w:rPr>
          <w:rFonts w:ascii="Arial" w:hAnsi="Arial" w:cs="Arial"/>
          <w:spacing w:val="-3"/>
          <w:sz w:val="20"/>
        </w:rPr>
        <w:t>w</w:t>
      </w:r>
      <w:r w:rsidRPr="004133D5">
        <w:rPr>
          <w:rFonts w:ascii="Arial" w:hAnsi="Arial" w:cs="Arial"/>
          <w:spacing w:val="2"/>
          <w:sz w:val="20"/>
        </w:rPr>
        <w:t>e</w:t>
      </w:r>
      <w:r w:rsidRPr="004133D5">
        <w:rPr>
          <w:rFonts w:ascii="Arial" w:hAnsi="Arial" w:cs="Arial"/>
          <w:spacing w:val="-1"/>
          <w:sz w:val="20"/>
        </w:rPr>
        <w:t>l</w:t>
      </w:r>
      <w:r w:rsidRPr="004133D5">
        <w:rPr>
          <w:rFonts w:ascii="Arial" w:hAnsi="Arial" w:cs="Arial"/>
          <w:sz w:val="20"/>
        </w:rPr>
        <w:t>l as</w:t>
      </w:r>
      <w:r w:rsidRPr="004133D5">
        <w:rPr>
          <w:rFonts w:ascii="Arial" w:hAnsi="Arial" w:cs="Arial"/>
          <w:spacing w:val="1"/>
          <w:sz w:val="20"/>
        </w:rPr>
        <w:t xml:space="preserve"> O</w:t>
      </w:r>
      <w:r w:rsidRPr="004133D5">
        <w:rPr>
          <w:rFonts w:ascii="Arial" w:hAnsi="Arial" w:cs="Arial"/>
          <w:spacing w:val="-1"/>
          <w:sz w:val="20"/>
        </w:rPr>
        <w:t>C</w:t>
      </w:r>
      <w:r w:rsidRPr="004133D5">
        <w:rPr>
          <w:rFonts w:ascii="Arial" w:hAnsi="Arial" w:cs="Arial"/>
          <w:sz w:val="20"/>
        </w:rPr>
        <w:t xml:space="preserve">D </w:t>
      </w:r>
      <w:r w:rsidRPr="004133D5">
        <w:rPr>
          <w:rFonts w:ascii="Arial" w:hAnsi="Arial" w:cs="Arial"/>
          <w:spacing w:val="-1"/>
          <w:sz w:val="20"/>
        </w:rPr>
        <w:t>P</w:t>
      </w:r>
      <w:r w:rsidRPr="004133D5">
        <w:rPr>
          <w:rFonts w:ascii="Arial" w:hAnsi="Arial" w:cs="Arial"/>
          <w:sz w:val="20"/>
        </w:rPr>
        <w:t>o</w:t>
      </w:r>
      <w:r w:rsidRPr="004133D5">
        <w:rPr>
          <w:rFonts w:ascii="Arial" w:hAnsi="Arial" w:cs="Arial"/>
          <w:spacing w:val="-1"/>
          <w:sz w:val="20"/>
        </w:rPr>
        <w:t>li</w:t>
      </w:r>
      <w:r w:rsidRPr="004133D5">
        <w:rPr>
          <w:rFonts w:ascii="Arial" w:hAnsi="Arial" w:cs="Arial"/>
          <w:sz w:val="20"/>
        </w:rPr>
        <w:t>cy</w:t>
      </w:r>
      <w:r w:rsidRPr="004133D5">
        <w:rPr>
          <w:rFonts w:ascii="Arial" w:hAnsi="Arial" w:cs="Arial"/>
          <w:spacing w:val="-1"/>
          <w:sz w:val="20"/>
        </w:rPr>
        <w:t xml:space="preserve"> N</w:t>
      </w:r>
      <w:r w:rsidRPr="004133D5">
        <w:rPr>
          <w:rFonts w:ascii="Arial" w:hAnsi="Arial" w:cs="Arial"/>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z w:val="20"/>
        </w:rPr>
        <w:t>15</w:t>
      </w:r>
      <w:r w:rsidRPr="004133D5">
        <w:rPr>
          <w:rFonts w:ascii="Arial" w:hAnsi="Arial" w:cs="Arial"/>
          <w:spacing w:val="1"/>
          <w:sz w:val="20"/>
        </w:rPr>
        <w:t>-</w:t>
      </w:r>
      <w:r w:rsidRPr="004133D5">
        <w:rPr>
          <w:rFonts w:ascii="Arial" w:hAnsi="Arial" w:cs="Arial"/>
          <w:sz w:val="20"/>
        </w:rPr>
        <w:t>0</w:t>
      </w:r>
      <w:r w:rsidRPr="004133D5">
        <w:rPr>
          <w:rFonts w:ascii="Arial" w:hAnsi="Arial" w:cs="Arial"/>
          <w:spacing w:val="-3"/>
          <w:sz w:val="20"/>
        </w:rPr>
        <w:t>2.</w:t>
      </w:r>
    </w:p>
    <w:p w14:paraId="08F59A7B"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l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 xml:space="preserve">m </w:t>
      </w:r>
      <w:r w:rsidRPr="004133D5">
        <w:rPr>
          <w:rFonts w:ascii="Arial" w:hAnsi="Arial" w:cs="Arial"/>
          <w:spacing w:val="1"/>
          <w:sz w:val="20"/>
        </w:rPr>
        <w:t>r</w:t>
      </w:r>
      <w:r w:rsidRPr="004133D5">
        <w:rPr>
          <w:rFonts w:ascii="Arial" w:hAnsi="Arial" w:cs="Arial"/>
          <w:sz w:val="20"/>
        </w:rPr>
        <w:t>ec</w:t>
      </w:r>
      <w:r w:rsidRPr="004133D5">
        <w:rPr>
          <w:rFonts w:ascii="Arial" w:hAnsi="Arial" w:cs="Arial"/>
          <w:spacing w:val="-3"/>
          <w:sz w:val="20"/>
        </w:rPr>
        <w:t>o</w:t>
      </w:r>
      <w:r w:rsidRPr="004133D5">
        <w:rPr>
          <w:rFonts w:ascii="Arial" w:hAnsi="Arial" w:cs="Arial"/>
          <w:spacing w:val="-2"/>
          <w:sz w:val="20"/>
        </w:rPr>
        <w:t>r</w:t>
      </w:r>
      <w:r w:rsidRPr="004133D5">
        <w:rPr>
          <w:rFonts w:ascii="Arial" w:hAnsi="Arial" w:cs="Arial"/>
          <w:sz w:val="20"/>
        </w:rPr>
        <w:t>ds,</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2"/>
          <w:sz w:val="20"/>
        </w:rPr>
        <w:t>c</w:t>
      </w:r>
      <w:r w:rsidRPr="004133D5">
        <w:rPr>
          <w:rFonts w:ascii="Arial" w:hAnsi="Arial" w:cs="Arial"/>
          <w:sz w:val="20"/>
        </w:rPr>
        <w:t>co</w:t>
      </w:r>
      <w:r w:rsidRPr="004133D5">
        <w:rPr>
          <w:rFonts w:ascii="Arial" w:hAnsi="Arial" w:cs="Arial"/>
          <w:spacing w:val="1"/>
          <w:sz w:val="20"/>
        </w:rPr>
        <w:t>r</w:t>
      </w:r>
      <w:r w:rsidRPr="004133D5">
        <w:rPr>
          <w:rFonts w:ascii="Arial" w:hAnsi="Arial" w:cs="Arial"/>
          <w:sz w:val="20"/>
        </w:rPr>
        <w:t>d</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1"/>
          <w:sz w:val="20"/>
        </w:rPr>
        <w:t>CDB</w:t>
      </w:r>
      <w:r w:rsidRPr="004133D5">
        <w:rPr>
          <w:rFonts w:ascii="Arial" w:hAnsi="Arial" w:cs="Arial"/>
          <w:sz w:val="20"/>
        </w:rPr>
        <w:t xml:space="preserve">G </w:t>
      </w:r>
      <w:r w:rsidRPr="004133D5">
        <w:rPr>
          <w:rFonts w:ascii="Arial" w:hAnsi="Arial" w:cs="Arial"/>
          <w:spacing w:val="-3"/>
          <w:sz w:val="20"/>
        </w:rPr>
        <w:t>a</w:t>
      </w:r>
      <w:r w:rsidRPr="004133D5">
        <w:rPr>
          <w:rFonts w:ascii="Arial" w:hAnsi="Arial" w:cs="Arial"/>
          <w:sz w:val="20"/>
        </w:rPr>
        <w:t>nd</w:t>
      </w:r>
      <w:r w:rsidRPr="004133D5">
        <w:rPr>
          <w:rFonts w:ascii="Arial" w:hAnsi="Arial" w:cs="Arial"/>
          <w:spacing w:val="1"/>
          <w:sz w:val="20"/>
        </w:rPr>
        <w:t xml:space="preserve"> </w:t>
      </w:r>
      <w:r w:rsidRPr="004133D5">
        <w:rPr>
          <w:rFonts w:ascii="Arial" w:hAnsi="Arial" w:cs="Arial"/>
          <w:spacing w:val="-1"/>
          <w:sz w:val="20"/>
        </w:rPr>
        <w:t>S</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O</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1"/>
          <w:sz w:val="20"/>
        </w:rPr>
        <w:t>i</w:t>
      </w:r>
      <w:r w:rsidRPr="004133D5">
        <w:rPr>
          <w:rFonts w:ascii="Arial" w:hAnsi="Arial" w:cs="Arial"/>
          <w:sz w:val="20"/>
        </w:rPr>
        <w:t>de</w:t>
      </w:r>
      <w:r w:rsidRPr="004133D5">
        <w:rPr>
          <w:rFonts w:ascii="Arial" w:hAnsi="Arial" w:cs="Arial"/>
          <w:spacing w:val="-1"/>
          <w:sz w:val="20"/>
        </w:rPr>
        <w:t>li</w:t>
      </w:r>
      <w:r w:rsidRPr="004133D5">
        <w:rPr>
          <w:rFonts w:ascii="Arial" w:hAnsi="Arial" w:cs="Arial"/>
          <w:sz w:val="20"/>
        </w:rPr>
        <w:t>nes.</w:t>
      </w:r>
    </w:p>
    <w:p w14:paraId="51341941"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2"/>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pacing w:val="-3"/>
          <w:sz w:val="20"/>
        </w:rPr>
        <w:t>u</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z w:val="20"/>
        </w:rPr>
        <w:t>c</w:t>
      </w:r>
      <w:r w:rsidRPr="004133D5">
        <w:rPr>
          <w:rFonts w:ascii="Arial" w:hAnsi="Arial" w:cs="Arial"/>
          <w:spacing w:val="-3"/>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w:t>
      </w:r>
      <w:r w:rsidRPr="004133D5">
        <w:rPr>
          <w:rFonts w:ascii="Arial" w:hAnsi="Arial" w:cs="Arial"/>
          <w:spacing w:val="-1"/>
          <w:sz w:val="20"/>
        </w:rPr>
        <w:t>f</w:t>
      </w:r>
      <w:r w:rsidRPr="004133D5">
        <w:rPr>
          <w:rFonts w:ascii="Arial" w:hAnsi="Arial" w:cs="Arial"/>
          <w:sz w:val="20"/>
        </w:rPr>
        <w:t xml:space="preserve">or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C</w:t>
      </w:r>
      <w:r w:rsidRPr="004133D5">
        <w:rPr>
          <w:rFonts w:ascii="Arial" w:hAnsi="Arial" w:cs="Arial"/>
          <w:spacing w:val="-3"/>
          <w:sz w:val="20"/>
        </w:rPr>
        <w:t>o</w:t>
      </w:r>
      <w:r w:rsidRPr="004133D5">
        <w:rPr>
          <w:rFonts w:ascii="Arial" w:hAnsi="Arial" w:cs="Arial"/>
          <w:spacing w:val="1"/>
          <w:sz w:val="20"/>
        </w:rPr>
        <w:t>mm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 xml:space="preserve">ent </w:t>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 xml:space="preserve">am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ude</w:t>
      </w:r>
      <w:r w:rsidRPr="004133D5">
        <w:rPr>
          <w:rFonts w:ascii="Arial" w:hAnsi="Arial" w:cs="Arial"/>
          <w:spacing w:val="2"/>
          <w:sz w:val="20"/>
        </w:rPr>
        <w:t>s</w:t>
      </w:r>
      <w:r w:rsidRPr="004133D5">
        <w:rPr>
          <w:rFonts w:ascii="Arial" w:hAnsi="Arial" w:cs="Arial"/>
          <w:sz w:val="20"/>
        </w:rPr>
        <w:t>:</w:t>
      </w:r>
    </w:p>
    <w:p w14:paraId="56B9B1C5"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z w:val="20"/>
        </w:rPr>
        <w:t>#1</w:t>
      </w:r>
      <w:r w:rsidRPr="004133D5">
        <w:rPr>
          <w:rFonts w:ascii="Arial" w:hAnsi="Arial" w:cs="Arial"/>
          <w:spacing w:val="-4"/>
          <w:sz w:val="20"/>
        </w:rPr>
        <w:t xml:space="preserve"> </w:t>
      </w:r>
      <w:r w:rsidRPr="004133D5">
        <w:rPr>
          <w:rFonts w:ascii="Arial" w:hAnsi="Arial" w:cs="Arial"/>
          <w:spacing w:val="1"/>
          <w:sz w:val="20"/>
        </w:rPr>
        <w:t>m</w:t>
      </w:r>
      <w:r w:rsidRPr="004133D5">
        <w:rPr>
          <w:rFonts w:ascii="Arial" w:hAnsi="Arial" w:cs="Arial"/>
          <w:sz w:val="20"/>
        </w:rPr>
        <w:t>ust</w:t>
      </w:r>
      <w:r w:rsidRPr="004133D5">
        <w:rPr>
          <w:rFonts w:ascii="Arial" w:hAnsi="Arial" w:cs="Arial"/>
          <w:spacing w:val="-3"/>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he</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 xml:space="preserve">or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4"/>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de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 xml:space="preserve">ent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app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3"/>
          <w:sz w:val="20"/>
        </w:rPr>
        <w:t>o</w:t>
      </w:r>
      <w:r w:rsidRPr="004133D5">
        <w:rPr>
          <w:rFonts w:ascii="Arial" w:hAnsi="Arial" w:cs="Arial"/>
          <w:sz w:val="20"/>
        </w:rPr>
        <w:t>n.</w:t>
      </w:r>
      <w:r w:rsidRPr="004133D5">
        <w:rPr>
          <w:rFonts w:ascii="Arial" w:hAnsi="Arial" w:cs="Arial"/>
          <w:spacing w:val="2"/>
          <w:sz w:val="20"/>
        </w:rPr>
        <w:t xml:space="preserve"> </w:t>
      </w:r>
      <w:r w:rsidRPr="004133D5">
        <w:rPr>
          <w:rFonts w:ascii="Arial" w:hAnsi="Arial" w:cs="Arial"/>
          <w:spacing w:val="-1"/>
          <w:sz w:val="20"/>
        </w:rPr>
        <w:t>A</w:t>
      </w:r>
      <w:r w:rsidRPr="004133D5">
        <w:rPr>
          <w:rFonts w:ascii="Arial" w:hAnsi="Arial" w:cs="Arial"/>
          <w:sz w:val="20"/>
        </w:rPr>
        <w:t>d</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n</w:t>
      </w:r>
      <w:r w:rsidRPr="004133D5">
        <w:rPr>
          <w:rFonts w:ascii="Arial" w:hAnsi="Arial" w:cs="Arial"/>
          <w:spacing w:val="-3"/>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m</w:t>
      </w:r>
      <w:r w:rsidRPr="004133D5">
        <w:rPr>
          <w:rFonts w:ascii="Arial" w:hAnsi="Arial" w:cs="Arial"/>
          <w:sz w:val="20"/>
        </w:rPr>
        <w:t>u</w:t>
      </w:r>
      <w:r w:rsidRPr="004133D5">
        <w:rPr>
          <w:rFonts w:ascii="Arial" w:hAnsi="Arial" w:cs="Arial"/>
          <w:spacing w:val="-2"/>
          <w:sz w:val="20"/>
        </w:rPr>
        <w:t>s</w:t>
      </w:r>
      <w:r w:rsidRPr="004133D5">
        <w:rPr>
          <w:rFonts w:ascii="Arial" w:hAnsi="Arial" w:cs="Arial"/>
          <w:sz w:val="20"/>
        </w:rPr>
        <w:t>t be</w:t>
      </w:r>
      <w:r w:rsidRPr="004133D5">
        <w:rPr>
          <w:rFonts w:ascii="Arial" w:hAnsi="Arial" w:cs="Arial"/>
          <w:spacing w:val="1"/>
          <w:sz w:val="20"/>
        </w:rPr>
        <w:t xml:space="preserve"> m</w:t>
      </w:r>
      <w:r w:rsidRPr="004133D5">
        <w:rPr>
          <w:rFonts w:ascii="Arial" w:hAnsi="Arial" w:cs="Arial"/>
          <w:sz w:val="20"/>
        </w:rPr>
        <w:t>ade</w:t>
      </w:r>
      <w:r w:rsidRPr="004133D5">
        <w:rPr>
          <w:rFonts w:ascii="Arial" w:hAnsi="Arial" w:cs="Arial"/>
          <w:spacing w:val="-1"/>
          <w:sz w:val="20"/>
        </w:rPr>
        <w:t xml:space="preserve"> </w:t>
      </w:r>
      <w:r w:rsidRPr="004133D5">
        <w:rPr>
          <w:rFonts w:ascii="Arial" w:hAnsi="Arial" w:cs="Arial"/>
          <w:sz w:val="20"/>
        </w:rPr>
        <w:t>10</w:t>
      </w:r>
      <w:r w:rsidRPr="004133D5">
        <w:rPr>
          <w:rFonts w:ascii="Arial" w:hAnsi="Arial" w:cs="Arial"/>
          <w:spacing w:val="1"/>
          <w:sz w:val="20"/>
        </w:rPr>
        <w:t xml:space="preserve"> </w:t>
      </w:r>
      <w:r w:rsidRPr="004133D5">
        <w:rPr>
          <w:rFonts w:ascii="Arial" w:hAnsi="Arial" w:cs="Arial"/>
          <w:sz w:val="20"/>
        </w:rPr>
        <w:t>da</w:t>
      </w:r>
      <w:r w:rsidRPr="004133D5">
        <w:rPr>
          <w:rFonts w:ascii="Arial" w:hAnsi="Arial" w:cs="Arial"/>
          <w:spacing w:val="-2"/>
          <w:sz w:val="20"/>
        </w:rPr>
        <w:t>y</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ad</w:t>
      </w:r>
      <w:r w:rsidRPr="004133D5">
        <w:rPr>
          <w:rFonts w:ascii="Arial" w:hAnsi="Arial" w:cs="Arial"/>
          <w:spacing w:val="-5"/>
          <w:sz w:val="20"/>
        </w:rPr>
        <w:t>v</w:t>
      </w:r>
      <w:r w:rsidRPr="004133D5">
        <w:rPr>
          <w:rFonts w:ascii="Arial" w:hAnsi="Arial" w:cs="Arial"/>
          <w:sz w:val="20"/>
        </w:rPr>
        <w:t>ance</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z w:val="20"/>
        </w:rPr>
        <w:t>o</w:t>
      </w:r>
      <w:r w:rsidRPr="004133D5">
        <w:rPr>
          <w:rFonts w:ascii="Arial" w:hAnsi="Arial" w:cs="Arial"/>
          <w:spacing w:val="-1"/>
          <w:sz w:val="20"/>
        </w:rPr>
        <w:t>ll</w:t>
      </w:r>
      <w:r w:rsidRPr="004133D5">
        <w:rPr>
          <w:rFonts w:ascii="Arial" w:hAnsi="Arial" w:cs="Arial"/>
          <w:sz w:val="20"/>
        </w:rPr>
        <w:t>o</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1"/>
          <w:sz w:val="20"/>
        </w:rPr>
        <w:t>i</w:t>
      </w:r>
      <w:r w:rsidRPr="004133D5">
        <w:rPr>
          <w:rFonts w:ascii="Arial" w:hAnsi="Arial" w:cs="Arial"/>
          <w:sz w:val="20"/>
        </w:rPr>
        <w:t>dance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ded</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O</w:t>
      </w:r>
      <w:r w:rsidRPr="004133D5">
        <w:rPr>
          <w:rFonts w:ascii="Arial" w:hAnsi="Arial" w:cs="Arial"/>
          <w:spacing w:val="-1"/>
          <w:sz w:val="20"/>
        </w:rPr>
        <w:t>C</w:t>
      </w:r>
      <w:r w:rsidRPr="004133D5">
        <w:rPr>
          <w:rFonts w:ascii="Arial" w:hAnsi="Arial" w:cs="Arial"/>
          <w:sz w:val="20"/>
        </w:rPr>
        <w:t xml:space="preserve">D </w:t>
      </w:r>
      <w:r w:rsidRPr="004133D5">
        <w:rPr>
          <w:rFonts w:ascii="Arial" w:hAnsi="Arial" w:cs="Arial"/>
          <w:spacing w:val="-1"/>
          <w:sz w:val="20"/>
        </w:rPr>
        <w:t>P</w:t>
      </w:r>
      <w:r w:rsidRPr="004133D5">
        <w:rPr>
          <w:rFonts w:ascii="Arial" w:hAnsi="Arial" w:cs="Arial"/>
          <w:sz w:val="20"/>
        </w:rPr>
        <w:t>o</w:t>
      </w:r>
      <w:r w:rsidRPr="004133D5">
        <w:rPr>
          <w:rFonts w:ascii="Arial" w:hAnsi="Arial" w:cs="Arial"/>
          <w:spacing w:val="-1"/>
          <w:sz w:val="20"/>
        </w:rPr>
        <w:t>li</w:t>
      </w:r>
      <w:r w:rsidRPr="004133D5">
        <w:rPr>
          <w:rFonts w:ascii="Arial" w:hAnsi="Arial" w:cs="Arial"/>
          <w:spacing w:val="2"/>
          <w:sz w:val="20"/>
        </w:rPr>
        <w:t>c</w:t>
      </w:r>
      <w:r w:rsidRPr="004133D5">
        <w:rPr>
          <w:rFonts w:ascii="Arial" w:hAnsi="Arial" w:cs="Arial"/>
          <w:sz w:val="20"/>
        </w:rPr>
        <w:t>y</w:t>
      </w:r>
      <w:r w:rsidRPr="004133D5">
        <w:rPr>
          <w:rFonts w:ascii="Arial" w:hAnsi="Arial" w:cs="Arial"/>
          <w:spacing w:val="-1"/>
          <w:sz w:val="20"/>
        </w:rPr>
        <w:t xml:space="preserve"> N</w:t>
      </w:r>
      <w:r w:rsidRPr="004133D5">
        <w:rPr>
          <w:rFonts w:ascii="Arial" w:hAnsi="Arial" w:cs="Arial"/>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z w:val="20"/>
        </w:rPr>
        <w:t>07</w:t>
      </w:r>
      <w:r w:rsidRPr="004133D5">
        <w:rPr>
          <w:rFonts w:ascii="Arial" w:hAnsi="Arial" w:cs="Arial"/>
          <w:spacing w:val="1"/>
          <w:sz w:val="20"/>
        </w:rPr>
        <w:t>-</w:t>
      </w:r>
      <w:r w:rsidRPr="004133D5">
        <w:rPr>
          <w:rFonts w:ascii="Arial" w:hAnsi="Arial" w:cs="Arial"/>
          <w:sz w:val="20"/>
        </w:rPr>
        <w:t>0</w:t>
      </w:r>
      <w:r w:rsidRPr="004133D5">
        <w:rPr>
          <w:rFonts w:ascii="Arial" w:hAnsi="Arial" w:cs="Arial"/>
          <w:spacing w:val="-3"/>
          <w:sz w:val="20"/>
        </w:rPr>
        <w:t>1</w:t>
      </w:r>
      <w:r w:rsidRPr="004133D5">
        <w:rPr>
          <w:rFonts w:ascii="Arial" w:hAnsi="Arial" w:cs="Arial"/>
          <w:sz w:val="20"/>
        </w:rPr>
        <w:t>.</w:t>
      </w:r>
    </w:p>
    <w:p w14:paraId="2CE5C6A2" w14:textId="77777777" w:rsidR="009D3F7E" w:rsidRPr="004133D5" w:rsidRDefault="009D3F7E" w:rsidP="003E2607">
      <w:pPr>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z w:val="20"/>
        </w:rPr>
        <w:t>#2</w:t>
      </w:r>
      <w:r w:rsidRPr="004133D5">
        <w:rPr>
          <w:rFonts w:ascii="Arial" w:hAnsi="Arial" w:cs="Arial"/>
          <w:spacing w:val="-4"/>
          <w:sz w:val="20"/>
        </w:rPr>
        <w:t xml:space="preserve"> </w:t>
      </w:r>
      <w:r w:rsidRPr="004133D5">
        <w:rPr>
          <w:rFonts w:ascii="Arial" w:hAnsi="Arial" w:cs="Arial"/>
          <w:spacing w:val="1"/>
          <w:sz w:val="20"/>
        </w:rPr>
        <w:t>m</w:t>
      </w:r>
      <w:r w:rsidRPr="004133D5">
        <w:rPr>
          <w:rFonts w:ascii="Arial" w:hAnsi="Arial" w:cs="Arial"/>
          <w:sz w:val="20"/>
        </w:rPr>
        <w:t>ust</w:t>
      </w:r>
      <w:r w:rsidRPr="004133D5">
        <w:rPr>
          <w:rFonts w:ascii="Arial" w:hAnsi="Arial" w:cs="Arial"/>
          <w:spacing w:val="-3"/>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he</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pacing w:val="1"/>
          <w:sz w:val="20"/>
        </w:rPr>
        <w:t>ft</w:t>
      </w:r>
      <w:r w:rsidRPr="004133D5">
        <w:rPr>
          <w:rFonts w:ascii="Arial" w:hAnsi="Arial" w:cs="Arial"/>
          <w:sz w:val="20"/>
        </w:rPr>
        <w:t xml:space="preserve">er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app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de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oped</w:t>
      </w:r>
      <w:r w:rsidRPr="004133D5">
        <w:rPr>
          <w:rFonts w:ascii="Arial" w:hAnsi="Arial" w:cs="Arial"/>
          <w:spacing w:val="1"/>
          <w:sz w:val="20"/>
        </w:rPr>
        <w:t xml:space="preserve"> </w:t>
      </w:r>
      <w:r w:rsidRPr="004133D5">
        <w:rPr>
          <w:rFonts w:ascii="Arial" w:hAnsi="Arial" w:cs="Arial"/>
          <w:sz w:val="20"/>
        </w:rPr>
        <w:t>but</w:t>
      </w:r>
      <w:r w:rsidRPr="004133D5">
        <w:rPr>
          <w:rFonts w:ascii="Arial" w:hAnsi="Arial" w:cs="Arial"/>
          <w:spacing w:val="2"/>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 xml:space="preserve">or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su</w:t>
      </w:r>
      <w:r w:rsidRPr="004133D5">
        <w:rPr>
          <w:rFonts w:ascii="Arial" w:hAnsi="Arial" w:cs="Arial"/>
          <w:spacing w:val="-3"/>
          <w:sz w:val="20"/>
        </w:rPr>
        <w:t>b</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ss</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4"/>
          <w:sz w:val="20"/>
        </w:rPr>
        <w:t xml:space="preserve"> </w:t>
      </w:r>
      <w:r w:rsidRPr="004133D5">
        <w:rPr>
          <w:rFonts w:ascii="Arial" w:hAnsi="Arial" w:cs="Arial"/>
          <w:spacing w:val="1"/>
          <w:sz w:val="20"/>
        </w:rPr>
        <w:t>t</w:t>
      </w:r>
      <w:r w:rsidRPr="004133D5">
        <w:rPr>
          <w:rFonts w:ascii="Arial" w:hAnsi="Arial" w:cs="Arial"/>
          <w:sz w:val="20"/>
        </w:rPr>
        <w:t xml:space="preserve">he </w:t>
      </w:r>
      <w:r w:rsidRPr="004133D5">
        <w:rPr>
          <w:rFonts w:ascii="Arial" w:hAnsi="Arial" w:cs="Arial"/>
          <w:spacing w:val="-1"/>
          <w:sz w:val="20"/>
        </w:rPr>
        <w:t>O</w:t>
      </w:r>
      <w:r w:rsidRPr="004133D5">
        <w:rPr>
          <w:rFonts w:ascii="Arial" w:hAnsi="Arial" w:cs="Arial"/>
          <w:spacing w:val="1"/>
          <w:sz w:val="20"/>
        </w:rPr>
        <w:t>f</w:t>
      </w:r>
      <w:r w:rsidRPr="004133D5">
        <w:rPr>
          <w:rFonts w:ascii="Arial" w:hAnsi="Arial" w:cs="Arial"/>
          <w:spacing w:val="3"/>
          <w:sz w:val="20"/>
        </w:rPr>
        <w:t>f</w:t>
      </w:r>
      <w:r w:rsidRPr="004133D5">
        <w:rPr>
          <w:rFonts w:ascii="Arial" w:hAnsi="Arial" w:cs="Arial"/>
          <w:spacing w:val="-3"/>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C</w:t>
      </w:r>
      <w:r w:rsidRPr="004133D5">
        <w:rPr>
          <w:rFonts w:ascii="Arial" w:hAnsi="Arial" w:cs="Arial"/>
          <w:spacing w:val="-3"/>
          <w:sz w:val="20"/>
        </w:rPr>
        <w:t>o</w:t>
      </w:r>
      <w:r w:rsidRPr="004133D5">
        <w:rPr>
          <w:rFonts w:ascii="Arial" w:hAnsi="Arial" w:cs="Arial"/>
          <w:spacing w:val="1"/>
          <w:sz w:val="20"/>
        </w:rPr>
        <w:t>mm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 xml:space="preserve">. </w:t>
      </w:r>
      <w:r w:rsidRPr="004133D5">
        <w:rPr>
          <w:rFonts w:ascii="Arial" w:hAnsi="Arial" w:cs="Arial"/>
          <w:spacing w:val="-1"/>
          <w:sz w:val="20"/>
        </w:rPr>
        <w:t>A</w:t>
      </w:r>
      <w:r w:rsidRPr="004133D5">
        <w:rPr>
          <w:rFonts w:ascii="Arial" w:hAnsi="Arial" w:cs="Arial"/>
          <w:sz w:val="20"/>
        </w:rPr>
        <w:t>d</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n</w:t>
      </w:r>
      <w:r w:rsidRPr="004133D5">
        <w:rPr>
          <w:rFonts w:ascii="Arial" w:hAnsi="Arial" w:cs="Arial"/>
          <w:spacing w:val="-3"/>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m</w:t>
      </w:r>
      <w:r w:rsidRPr="004133D5">
        <w:rPr>
          <w:rFonts w:ascii="Arial" w:hAnsi="Arial" w:cs="Arial"/>
          <w:sz w:val="20"/>
        </w:rPr>
        <w:t xml:space="preserve">ust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ude</w:t>
      </w:r>
      <w:r w:rsidRPr="004133D5">
        <w:rPr>
          <w:rFonts w:ascii="Arial" w:hAnsi="Arial" w:cs="Arial"/>
          <w:spacing w:val="1"/>
          <w:sz w:val="20"/>
        </w:rPr>
        <w:t xml:space="preserve"> </w:t>
      </w:r>
      <w:r w:rsidRPr="004133D5">
        <w:rPr>
          <w:rFonts w:ascii="Arial" w:hAnsi="Arial" w:cs="Arial"/>
          <w:sz w:val="20"/>
        </w:rPr>
        <w:t>a su</w:t>
      </w:r>
      <w:r w:rsidRPr="004133D5">
        <w:rPr>
          <w:rFonts w:ascii="Arial" w:hAnsi="Arial" w:cs="Arial"/>
          <w:spacing w:val="1"/>
          <w:sz w:val="20"/>
        </w:rPr>
        <w:t>mm</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opo</w:t>
      </w:r>
      <w:r w:rsidRPr="004133D5">
        <w:rPr>
          <w:rFonts w:ascii="Arial" w:hAnsi="Arial" w:cs="Arial"/>
          <w:spacing w:val="-2"/>
          <w:sz w:val="20"/>
        </w:rPr>
        <w:t>s</w:t>
      </w:r>
      <w:r w:rsidRPr="004133D5">
        <w:rPr>
          <w:rFonts w:ascii="Arial" w:hAnsi="Arial" w:cs="Arial"/>
          <w:spacing w:val="-3"/>
          <w:sz w:val="20"/>
        </w:rPr>
        <w:t>e</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z w:val="20"/>
        </w:rPr>
        <w:t>ac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und</w:t>
      </w:r>
      <w:r w:rsidRPr="004133D5">
        <w:rPr>
          <w:rFonts w:ascii="Arial" w:hAnsi="Arial" w:cs="Arial"/>
          <w:spacing w:val="-3"/>
          <w:sz w:val="20"/>
        </w:rPr>
        <w:t>e</w:t>
      </w:r>
      <w:r w:rsidRPr="004133D5">
        <w:rPr>
          <w:rFonts w:ascii="Arial" w:hAnsi="Arial" w:cs="Arial"/>
          <w:spacing w:val="1"/>
          <w:sz w:val="20"/>
        </w:rPr>
        <w:t>rt</w:t>
      </w:r>
      <w:r w:rsidRPr="004133D5">
        <w:rPr>
          <w:rFonts w:ascii="Arial" w:hAnsi="Arial" w:cs="Arial"/>
          <w:spacing w:val="-3"/>
          <w:sz w:val="20"/>
        </w:rPr>
        <w:t>a</w:t>
      </w:r>
      <w:r w:rsidRPr="004133D5">
        <w:rPr>
          <w:rFonts w:ascii="Arial" w:hAnsi="Arial" w:cs="Arial"/>
          <w:spacing w:val="2"/>
          <w:sz w:val="20"/>
        </w:rPr>
        <w:t>k</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shed</w:t>
      </w:r>
      <w:r w:rsidRPr="004133D5">
        <w:rPr>
          <w:rFonts w:ascii="Arial" w:hAnsi="Arial" w:cs="Arial"/>
          <w:spacing w:val="1"/>
          <w:sz w:val="20"/>
        </w:rPr>
        <w:t xml:space="preserve"> </w:t>
      </w:r>
      <w:r w:rsidRPr="004133D5">
        <w:rPr>
          <w:rFonts w:ascii="Arial" w:hAnsi="Arial" w:cs="Arial"/>
          <w:sz w:val="20"/>
        </w:rPr>
        <w:t>10</w:t>
      </w:r>
      <w:r w:rsidRPr="004133D5">
        <w:rPr>
          <w:rFonts w:ascii="Arial" w:hAnsi="Arial" w:cs="Arial"/>
          <w:spacing w:val="-1"/>
          <w:sz w:val="20"/>
        </w:rPr>
        <w:t xml:space="preserve"> </w:t>
      </w:r>
      <w:r w:rsidRPr="004133D5">
        <w:rPr>
          <w:rFonts w:ascii="Arial" w:hAnsi="Arial" w:cs="Arial"/>
          <w:sz w:val="20"/>
        </w:rPr>
        <w:t>da</w:t>
      </w:r>
      <w:r w:rsidRPr="004133D5">
        <w:rPr>
          <w:rFonts w:ascii="Arial" w:hAnsi="Arial" w:cs="Arial"/>
          <w:spacing w:val="-2"/>
          <w:sz w:val="20"/>
        </w:rPr>
        <w:t>y</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ad</w:t>
      </w:r>
      <w:r w:rsidRPr="004133D5">
        <w:rPr>
          <w:rFonts w:ascii="Arial" w:hAnsi="Arial" w:cs="Arial"/>
          <w:spacing w:val="-2"/>
          <w:sz w:val="20"/>
        </w:rPr>
        <w:t>v</w:t>
      </w:r>
      <w:r w:rsidRPr="004133D5">
        <w:rPr>
          <w:rFonts w:ascii="Arial" w:hAnsi="Arial" w:cs="Arial"/>
          <w:sz w:val="20"/>
        </w:rPr>
        <w:t xml:space="preserve">ance </w:t>
      </w:r>
      <w:r w:rsidRPr="004133D5">
        <w:rPr>
          <w:rFonts w:ascii="Arial" w:hAnsi="Arial" w:cs="Arial"/>
          <w:spacing w:val="1"/>
          <w:sz w:val="20"/>
        </w:rPr>
        <w:t>f</w:t>
      </w:r>
      <w:r w:rsidRPr="004133D5">
        <w:rPr>
          <w:rFonts w:ascii="Arial" w:hAnsi="Arial" w:cs="Arial"/>
          <w:sz w:val="20"/>
        </w:rPr>
        <w:t>o</w:t>
      </w:r>
      <w:r w:rsidRPr="004133D5">
        <w:rPr>
          <w:rFonts w:ascii="Arial" w:hAnsi="Arial" w:cs="Arial"/>
          <w:spacing w:val="-1"/>
          <w:sz w:val="20"/>
        </w:rPr>
        <w:t>ll</w:t>
      </w:r>
      <w:r w:rsidRPr="004133D5">
        <w:rPr>
          <w:rFonts w:ascii="Arial" w:hAnsi="Arial" w:cs="Arial"/>
          <w:sz w:val="20"/>
        </w:rPr>
        <w:t>o</w:t>
      </w:r>
      <w:r w:rsidRPr="004133D5">
        <w:rPr>
          <w:rFonts w:ascii="Arial" w:hAnsi="Arial" w:cs="Arial"/>
          <w:spacing w:val="-1"/>
          <w:sz w:val="20"/>
        </w:rPr>
        <w:t>wi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1"/>
          <w:sz w:val="20"/>
        </w:rPr>
        <w:t>i</w:t>
      </w:r>
      <w:r w:rsidRPr="004133D5">
        <w:rPr>
          <w:rFonts w:ascii="Arial" w:hAnsi="Arial" w:cs="Arial"/>
          <w:sz w:val="20"/>
        </w:rPr>
        <w:t>dance</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2"/>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ded</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O</w:t>
      </w:r>
      <w:r w:rsidRPr="004133D5">
        <w:rPr>
          <w:rFonts w:ascii="Arial" w:hAnsi="Arial" w:cs="Arial"/>
          <w:spacing w:val="-1"/>
          <w:sz w:val="20"/>
        </w:rPr>
        <w:t>C</w:t>
      </w:r>
      <w:r w:rsidRPr="004133D5">
        <w:rPr>
          <w:rFonts w:ascii="Arial" w:hAnsi="Arial" w:cs="Arial"/>
          <w:sz w:val="20"/>
        </w:rPr>
        <w:t xml:space="preserve">D </w:t>
      </w:r>
      <w:r w:rsidRPr="004133D5">
        <w:rPr>
          <w:rFonts w:ascii="Arial" w:hAnsi="Arial" w:cs="Arial"/>
          <w:spacing w:val="-1"/>
          <w:sz w:val="20"/>
        </w:rPr>
        <w:t>P</w:t>
      </w:r>
      <w:r w:rsidRPr="004133D5">
        <w:rPr>
          <w:rFonts w:ascii="Arial" w:hAnsi="Arial" w:cs="Arial"/>
          <w:sz w:val="20"/>
        </w:rPr>
        <w:t>o</w:t>
      </w:r>
      <w:r w:rsidRPr="004133D5">
        <w:rPr>
          <w:rFonts w:ascii="Arial" w:hAnsi="Arial" w:cs="Arial"/>
          <w:spacing w:val="-1"/>
          <w:sz w:val="20"/>
        </w:rPr>
        <w:t>li</w:t>
      </w:r>
      <w:r w:rsidRPr="004133D5">
        <w:rPr>
          <w:rFonts w:ascii="Arial" w:hAnsi="Arial" w:cs="Arial"/>
          <w:sz w:val="20"/>
        </w:rPr>
        <w:t>cy</w:t>
      </w:r>
      <w:r w:rsidRPr="004133D5">
        <w:rPr>
          <w:rFonts w:ascii="Arial" w:hAnsi="Arial" w:cs="Arial"/>
          <w:spacing w:val="-1"/>
          <w:sz w:val="20"/>
        </w:rPr>
        <w:t xml:space="preserve"> N</w:t>
      </w:r>
      <w:r w:rsidRPr="004133D5">
        <w:rPr>
          <w:rFonts w:ascii="Arial" w:hAnsi="Arial" w:cs="Arial"/>
          <w:spacing w:val="2"/>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z w:val="20"/>
        </w:rPr>
        <w:t>07</w:t>
      </w:r>
      <w:r w:rsidRPr="004133D5">
        <w:rPr>
          <w:rFonts w:ascii="Arial" w:hAnsi="Arial" w:cs="Arial"/>
          <w:spacing w:val="2"/>
          <w:sz w:val="20"/>
        </w:rPr>
        <w:t>-</w:t>
      </w:r>
      <w:r w:rsidRPr="004133D5">
        <w:rPr>
          <w:rFonts w:ascii="Arial" w:hAnsi="Arial" w:cs="Arial"/>
          <w:sz w:val="20"/>
        </w:rPr>
        <w:t>0</w:t>
      </w:r>
      <w:r w:rsidRPr="004133D5">
        <w:rPr>
          <w:rFonts w:ascii="Arial" w:hAnsi="Arial" w:cs="Arial"/>
          <w:spacing w:val="-3"/>
          <w:sz w:val="20"/>
        </w:rPr>
        <w:t>1</w:t>
      </w:r>
      <w:r w:rsidRPr="004133D5">
        <w:rPr>
          <w:rFonts w:ascii="Arial" w:hAnsi="Arial" w:cs="Arial"/>
          <w:sz w:val="20"/>
        </w:rPr>
        <w:t>.</w:t>
      </w:r>
    </w:p>
    <w:p w14:paraId="0601F631" w14:textId="77777777" w:rsidR="009D3F7E" w:rsidRPr="004133D5" w:rsidRDefault="009D3F7E" w:rsidP="003E2607">
      <w:pPr>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2"/>
          <w:sz w:val="20"/>
        </w:rPr>
        <w:t>M</w:t>
      </w:r>
      <w:r w:rsidRPr="004133D5">
        <w:rPr>
          <w:rFonts w:ascii="Arial" w:hAnsi="Arial" w:cs="Arial"/>
          <w:spacing w:val="-1"/>
          <w:sz w:val="20"/>
        </w:rPr>
        <w:t>i</w:t>
      </w:r>
      <w:r w:rsidRPr="004133D5">
        <w:rPr>
          <w:rFonts w:ascii="Arial" w:hAnsi="Arial" w:cs="Arial"/>
          <w:sz w:val="20"/>
        </w:rPr>
        <w:t>nu</w:t>
      </w:r>
      <w:r w:rsidRPr="004133D5">
        <w:rPr>
          <w:rFonts w:ascii="Arial" w:hAnsi="Arial" w:cs="Arial"/>
          <w:spacing w:val="1"/>
          <w:sz w:val="20"/>
        </w:rPr>
        <w:t>t</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1"/>
          <w:sz w:val="20"/>
        </w:rPr>
        <w:t>fr</w:t>
      </w:r>
      <w:r w:rsidRPr="004133D5">
        <w:rPr>
          <w:rFonts w:ascii="Arial" w:hAnsi="Arial" w:cs="Arial"/>
          <w:sz w:val="20"/>
        </w:rPr>
        <w:t>om bo</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z w:val="20"/>
        </w:rPr>
        <w:t>u</w:t>
      </w:r>
      <w:r w:rsidRPr="004133D5">
        <w:rPr>
          <w:rFonts w:ascii="Arial" w:hAnsi="Arial" w:cs="Arial"/>
          <w:spacing w:val="-2"/>
          <w:sz w:val="20"/>
        </w:rPr>
        <w:t>s</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ned</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3"/>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pacing w:val="-1"/>
          <w:sz w:val="20"/>
        </w:rPr>
        <w:t>il</w:t>
      </w:r>
      <w:r w:rsidRPr="004133D5">
        <w:rPr>
          <w:rFonts w:ascii="Arial" w:hAnsi="Arial" w:cs="Arial"/>
          <w:sz w:val="20"/>
        </w:rPr>
        <w:t xml:space="preserve">e.  </w:t>
      </w:r>
      <w:r w:rsidRPr="004133D5">
        <w:rPr>
          <w:rFonts w:ascii="Arial" w:hAnsi="Arial" w:cs="Arial"/>
          <w:spacing w:val="2"/>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nu</w:t>
      </w:r>
      <w:r w:rsidRPr="004133D5">
        <w:rPr>
          <w:rFonts w:ascii="Arial" w:hAnsi="Arial" w:cs="Arial"/>
          <w:spacing w:val="1"/>
          <w:sz w:val="20"/>
        </w:rPr>
        <w:t>t</w:t>
      </w:r>
      <w:r w:rsidRPr="004133D5">
        <w:rPr>
          <w:rFonts w:ascii="Arial" w:hAnsi="Arial" w:cs="Arial"/>
          <w:spacing w:val="-3"/>
          <w:sz w:val="20"/>
        </w:rPr>
        <w:t>e</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z w:val="20"/>
        </w:rPr>
        <w:t>ust be</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c</w:t>
      </w:r>
      <w:r w:rsidRPr="004133D5">
        <w:rPr>
          <w:rFonts w:ascii="Arial" w:hAnsi="Arial" w:cs="Arial"/>
          <w:sz w:val="20"/>
        </w:rPr>
        <w:t>co</w:t>
      </w:r>
      <w:r w:rsidRPr="004133D5">
        <w:rPr>
          <w:rFonts w:ascii="Arial" w:hAnsi="Arial" w:cs="Arial"/>
          <w:spacing w:val="1"/>
          <w:sz w:val="20"/>
        </w:rPr>
        <w:t>m</w:t>
      </w:r>
      <w:r w:rsidRPr="004133D5">
        <w:rPr>
          <w:rFonts w:ascii="Arial" w:hAnsi="Arial" w:cs="Arial"/>
          <w:sz w:val="20"/>
        </w:rPr>
        <w:t>pan</w:t>
      </w:r>
      <w:r w:rsidRPr="004133D5">
        <w:rPr>
          <w:rFonts w:ascii="Arial" w:hAnsi="Arial" w:cs="Arial"/>
          <w:spacing w:val="-1"/>
          <w:sz w:val="20"/>
        </w:rPr>
        <w:t>i</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z w:val="20"/>
        </w:rPr>
        <w:t>by</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pacing w:val="-1"/>
          <w:sz w:val="20"/>
        </w:rPr>
        <w:t>li</w:t>
      </w:r>
      <w:r w:rsidRPr="004133D5">
        <w:rPr>
          <w:rFonts w:ascii="Arial" w:hAnsi="Arial" w:cs="Arial"/>
          <w:sz w:val="20"/>
        </w:rPr>
        <w:t xml:space="preserve">st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1"/>
          <w:sz w:val="20"/>
        </w:rPr>
        <w:t>tt</w:t>
      </w:r>
      <w:r w:rsidRPr="004133D5">
        <w:rPr>
          <w:rFonts w:ascii="Arial" w:hAnsi="Arial" w:cs="Arial"/>
          <w:sz w:val="20"/>
        </w:rPr>
        <w:t>endees</w:t>
      </w:r>
      <w:r w:rsidRPr="004133D5">
        <w:rPr>
          <w:rFonts w:ascii="Arial" w:hAnsi="Arial" w:cs="Arial"/>
          <w:spacing w:val="1"/>
          <w:sz w:val="20"/>
        </w:rPr>
        <w:t xml:space="preserve"> </w:t>
      </w:r>
      <w:r w:rsidRPr="004133D5">
        <w:rPr>
          <w:rFonts w:ascii="Arial" w:hAnsi="Arial" w:cs="Arial"/>
          <w:sz w:val="20"/>
        </w:rPr>
        <w:t>at each</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w:t>
      </w:r>
    </w:p>
    <w:p w14:paraId="144E7844" w14:textId="77777777" w:rsidR="009D3F7E" w:rsidRPr="004133D5" w:rsidRDefault="009D3F7E" w:rsidP="003E2607">
      <w:pPr>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A</w:t>
      </w:r>
      <w:r w:rsidRPr="004133D5">
        <w:rPr>
          <w:rFonts w:ascii="Arial" w:hAnsi="Arial" w:cs="Arial"/>
          <w:sz w:val="20"/>
        </w:rPr>
        <w:t>ny</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o</w:t>
      </w:r>
      <w:r w:rsidRPr="004133D5">
        <w:rPr>
          <w:rFonts w:ascii="Arial" w:hAnsi="Arial" w:cs="Arial"/>
          <w:spacing w:val="1"/>
          <w:sz w:val="20"/>
        </w:rPr>
        <w:t>m</w:t>
      </w:r>
      <w:r w:rsidRPr="004133D5">
        <w:rPr>
          <w:rFonts w:ascii="Arial" w:hAnsi="Arial" w:cs="Arial"/>
          <w:spacing w:val="-2"/>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c</w:t>
      </w:r>
      <w:r w:rsidRPr="004133D5">
        <w:rPr>
          <w:rFonts w:ascii="Arial" w:hAnsi="Arial" w:cs="Arial"/>
          <w:spacing w:val="-3"/>
          <w:sz w:val="20"/>
        </w:rPr>
        <w:t>o</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ded</w:t>
      </w:r>
      <w:r w:rsidRPr="004133D5">
        <w:rPr>
          <w:rFonts w:ascii="Arial" w:hAnsi="Arial" w:cs="Arial"/>
          <w:spacing w:val="1"/>
          <w:sz w:val="20"/>
        </w:rPr>
        <w:t xml:space="preserve"> </w:t>
      </w:r>
      <w:r w:rsidRPr="004133D5">
        <w:rPr>
          <w:rFonts w:ascii="Arial" w:hAnsi="Arial" w:cs="Arial"/>
          <w:sz w:val="20"/>
        </w:rPr>
        <w:t xml:space="preserve">at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or du</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t</w:t>
      </w:r>
      <w:r w:rsidRPr="004133D5">
        <w:rPr>
          <w:rFonts w:ascii="Arial" w:hAnsi="Arial" w:cs="Arial"/>
          <w:sz w:val="20"/>
        </w:rPr>
        <w:t xml:space="preserve">he </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3"/>
          <w:sz w:val="20"/>
        </w:rPr>
        <w:t>h</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2"/>
          <w:sz w:val="20"/>
        </w:rPr>
        <w:t>r</w:t>
      </w:r>
      <w:r w:rsidRPr="004133D5">
        <w:rPr>
          <w:rFonts w:ascii="Arial" w:hAnsi="Arial" w:cs="Arial"/>
          <w:sz w:val="20"/>
        </w:rPr>
        <w:t>og</w:t>
      </w:r>
      <w:r w:rsidRPr="004133D5">
        <w:rPr>
          <w:rFonts w:ascii="Arial" w:hAnsi="Arial" w:cs="Arial"/>
          <w:spacing w:val="1"/>
          <w:sz w:val="20"/>
        </w:rPr>
        <w:t>r</w:t>
      </w:r>
      <w:r w:rsidRPr="004133D5">
        <w:rPr>
          <w:rFonts w:ascii="Arial" w:hAnsi="Arial" w:cs="Arial"/>
          <w:sz w:val="20"/>
        </w:rPr>
        <w:t xml:space="preserve">am </w:t>
      </w:r>
      <w:r w:rsidRPr="004133D5">
        <w:rPr>
          <w:rFonts w:ascii="Arial" w:hAnsi="Arial" w:cs="Arial"/>
          <w:spacing w:val="1"/>
          <w:sz w:val="20"/>
        </w:rPr>
        <w:t>m</w:t>
      </w:r>
      <w:r w:rsidRPr="004133D5">
        <w:rPr>
          <w:rFonts w:ascii="Arial" w:hAnsi="Arial" w:cs="Arial"/>
          <w:sz w:val="20"/>
        </w:rPr>
        <w:t>u</w:t>
      </w:r>
      <w:r w:rsidRPr="004133D5">
        <w:rPr>
          <w:rFonts w:ascii="Arial" w:hAnsi="Arial" w:cs="Arial"/>
          <w:spacing w:val="-2"/>
          <w:sz w:val="20"/>
        </w:rPr>
        <w:t>s</w:t>
      </w:r>
      <w:r w:rsidRPr="004133D5">
        <w:rPr>
          <w:rFonts w:ascii="Arial" w:hAnsi="Arial" w:cs="Arial"/>
          <w:sz w:val="20"/>
        </w:rPr>
        <w:t>t be</w:t>
      </w:r>
      <w:r w:rsidRPr="004133D5">
        <w:rPr>
          <w:rFonts w:ascii="Arial" w:hAnsi="Arial" w:cs="Arial"/>
          <w:spacing w:val="-2"/>
          <w:sz w:val="20"/>
        </w:rPr>
        <w:t xml:space="preserve"> </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pacing w:val="2"/>
          <w:sz w:val="20"/>
        </w:rPr>
        <w:t>e</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2"/>
          <w:sz w:val="20"/>
        </w:rPr>
        <w:t>r</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pacing w:val="-1"/>
          <w:sz w:val="20"/>
        </w:rPr>
        <w:t>il</w:t>
      </w:r>
      <w:r w:rsidRPr="004133D5">
        <w:rPr>
          <w:rFonts w:ascii="Arial" w:hAnsi="Arial" w:cs="Arial"/>
          <w:sz w:val="20"/>
        </w:rPr>
        <w:t>e.</w:t>
      </w:r>
    </w:p>
    <w:p w14:paraId="2168809A"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Ci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pacing w:val="2"/>
          <w:sz w:val="20"/>
        </w:rPr>
        <w:t>g</w:t>
      </w:r>
      <w:r w:rsidRPr="004133D5">
        <w:rPr>
          <w:rFonts w:ascii="Arial" w:hAnsi="Arial" w:cs="Arial"/>
          <w:spacing w:val="-3"/>
          <w:sz w:val="20"/>
        </w:rPr>
        <w:t>a</w:t>
      </w:r>
      <w:r w:rsidRPr="004133D5">
        <w:rPr>
          <w:rFonts w:ascii="Arial" w:hAnsi="Arial" w:cs="Arial"/>
          <w:spacing w:val="-2"/>
          <w:sz w:val="20"/>
        </w:rPr>
        <w:t>r</w:t>
      </w:r>
      <w:r w:rsidRPr="004133D5">
        <w:rPr>
          <w:rFonts w:ascii="Arial" w:hAnsi="Arial" w:cs="Arial"/>
          <w:sz w:val="20"/>
        </w:rPr>
        <w:t>d</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anned</w:t>
      </w:r>
      <w:r w:rsidRPr="004133D5">
        <w:rPr>
          <w:rFonts w:ascii="Arial" w:hAnsi="Arial" w:cs="Arial"/>
          <w:spacing w:val="-1"/>
          <w:sz w:val="20"/>
        </w:rPr>
        <w:t xml:space="preserve"> </w:t>
      </w:r>
      <w:r w:rsidRPr="004133D5">
        <w:rPr>
          <w:rFonts w:ascii="Arial" w:hAnsi="Arial" w:cs="Arial"/>
          <w:sz w:val="20"/>
        </w:rPr>
        <w:t>or ac</w:t>
      </w:r>
      <w:r w:rsidRPr="004133D5">
        <w:rPr>
          <w:rFonts w:ascii="Arial" w:hAnsi="Arial" w:cs="Arial"/>
          <w:spacing w:val="1"/>
          <w:sz w:val="20"/>
        </w:rPr>
        <w:t>t</w:t>
      </w:r>
      <w:r w:rsidRPr="004133D5">
        <w:rPr>
          <w:rFonts w:ascii="Arial" w:hAnsi="Arial" w:cs="Arial"/>
          <w:spacing w:val="-3"/>
          <w:sz w:val="20"/>
        </w:rPr>
        <w:t>u</w:t>
      </w:r>
      <w:r w:rsidRPr="004133D5">
        <w:rPr>
          <w:rFonts w:ascii="Arial" w:hAnsi="Arial" w:cs="Arial"/>
          <w:sz w:val="20"/>
        </w:rPr>
        <w:t xml:space="preserve">al </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 xml:space="preserve">m </w:t>
      </w:r>
      <w:r w:rsidRPr="004133D5">
        <w:rPr>
          <w:rFonts w:ascii="Arial" w:hAnsi="Arial" w:cs="Arial"/>
          <w:spacing w:val="1"/>
          <w:sz w:val="20"/>
        </w:rPr>
        <w:t>m</w:t>
      </w:r>
      <w:r w:rsidRPr="004133D5">
        <w:rPr>
          <w:rFonts w:ascii="Arial" w:hAnsi="Arial" w:cs="Arial"/>
          <w:sz w:val="20"/>
        </w:rPr>
        <w:t>u</w:t>
      </w:r>
      <w:r w:rsidRPr="004133D5">
        <w:rPr>
          <w:rFonts w:ascii="Arial" w:hAnsi="Arial" w:cs="Arial"/>
          <w:spacing w:val="-2"/>
          <w:sz w:val="20"/>
        </w:rPr>
        <w:t>s</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 xml:space="preserve">be </w:t>
      </w:r>
      <w:r w:rsidRPr="004133D5">
        <w:rPr>
          <w:rFonts w:ascii="Arial" w:hAnsi="Arial" w:cs="Arial"/>
          <w:spacing w:val="1"/>
          <w:sz w:val="20"/>
        </w:rPr>
        <w:t>r</w:t>
      </w:r>
      <w:r w:rsidRPr="004133D5">
        <w:rPr>
          <w:rFonts w:ascii="Arial" w:hAnsi="Arial" w:cs="Arial"/>
          <w:sz w:val="20"/>
        </w:rPr>
        <w:t>esponded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m</w:t>
      </w:r>
      <w:r w:rsidRPr="004133D5">
        <w:rPr>
          <w:rFonts w:ascii="Arial" w:hAnsi="Arial" w:cs="Arial"/>
          <w:sz w:val="20"/>
        </w:rPr>
        <w:t>p</w:t>
      </w:r>
      <w:r w:rsidRPr="004133D5">
        <w:rPr>
          <w:rFonts w:ascii="Arial" w:hAnsi="Arial" w:cs="Arial"/>
          <w:spacing w:val="1"/>
          <w:sz w:val="20"/>
        </w:rPr>
        <w:t>t</w:t>
      </w:r>
      <w:r w:rsidRPr="004133D5">
        <w:rPr>
          <w:rFonts w:ascii="Arial" w:hAnsi="Arial" w:cs="Arial"/>
          <w:spacing w:val="-1"/>
          <w:sz w:val="20"/>
        </w:rPr>
        <w:t>l</w:t>
      </w:r>
      <w:r w:rsidRPr="004133D5">
        <w:rPr>
          <w:rFonts w:ascii="Arial" w:hAnsi="Arial" w:cs="Arial"/>
          <w:sz w:val="20"/>
        </w:rPr>
        <w:t>y</w:t>
      </w:r>
      <w:r w:rsidRPr="004133D5">
        <w:rPr>
          <w:rFonts w:ascii="Arial" w:hAnsi="Arial" w:cs="Arial"/>
          <w:spacing w:val="-1"/>
          <w:sz w:val="20"/>
        </w:rPr>
        <w:t xml:space="preserve"> 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15</w:t>
      </w:r>
      <w:r w:rsidRPr="004133D5">
        <w:rPr>
          <w:rFonts w:ascii="Arial" w:hAnsi="Arial" w:cs="Arial"/>
          <w:spacing w:val="1"/>
          <w:sz w:val="20"/>
        </w:rPr>
        <w:t xml:space="preserve"> </w:t>
      </w:r>
      <w:r w:rsidRPr="004133D5">
        <w:rPr>
          <w:rFonts w:ascii="Arial" w:hAnsi="Arial" w:cs="Arial"/>
          <w:sz w:val="20"/>
        </w:rPr>
        <w:t>da</w:t>
      </w:r>
      <w:r w:rsidRPr="004133D5">
        <w:rPr>
          <w:rFonts w:ascii="Arial" w:hAnsi="Arial" w:cs="Arial"/>
          <w:spacing w:val="-2"/>
          <w:sz w:val="20"/>
        </w:rPr>
        <w:t>y</w:t>
      </w:r>
      <w:r w:rsidRPr="004133D5">
        <w:rPr>
          <w:rFonts w:ascii="Arial" w:hAnsi="Arial" w:cs="Arial"/>
          <w:sz w:val="20"/>
        </w:rPr>
        <w:t>s.</w:t>
      </w:r>
      <w:r w:rsidRPr="004133D5">
        <w:rPr>
          <w:rFonts w:ascii="Arial" w:hAnsi="Arial" w:cs="Arial"/>
          <w:spacing w:val="2"/>
          <w:sz w:val="20"/>
        </w:rPr>
        <w:t xml:space="preserve"> </w:t>
      </w:r>
      <w:r w:rsidRPr="004133D5">
        <w:rPr>
          <w:rFonts w:ascii="Arial" w:hAnsi="Arial" w:cs="Arial"/>
          <w:spacing w:val="-3"/>
          <w:sz w:val="20"/>
        </w:rPr>
        <w:t>A</w:t>
      </w:r>
      <w:r w:rsidRPr="004133D5">
        <w:rPr>
          <w:rFonts w:ascii="Arial" w:hAnsi="Arial" w:cs="Arial"/>
          <w:sz w:val="20"/>
        </w:rPr>
        <w:t xml:space="preserve">t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z w:val="20"/>
        </w:rPr>
        <w:t>esponse</w:t>
      </w:r>
      <w:r w:rsidRPr="004133D5">
        <w:rPr>
          <w:rFonts w:ascii="Arial" w:hAnsi="Arial" w:cs="Arial"/>
          <w:spacing w:val="-1"/>
          <w:sz w:val="20"/>
        </w:rPr>
        <w:t xml:space="preserve"> </w:t>
      </w:r>
      <w:r w:rsidRPr="004133D5">
        <w:rPr>
          <w:rFonts w:ascii="Arial" w:hAnsi="Arial" w:cs="Arial"/>
          <w:spacing w:val="-3"/>
          <w:sz w:val="20"/>
        </w:rPr>
        <w:t>i</w:t>
      </w:r>
      <w:r w:rsidRPr="004133D5">
        <w:rPr>
          <w:rFonts w:ascii="Arial" w:hAnsi="Arial" w:cs="Arial"/>
          <w:sz w:val="20"/>
        </w:rPr>
        <w:t>s</w:t>
      </w:r>
      <w:r w:rsidRPr="004133D5">
        <w:rPr>
          <w:rFonts w:ascii="Arial" w:hAnsi="Arial" w:cs="Arial"/>
          <w:spacing w:val="1"/>
          <w:sz w:val="20"/>
        </w:rPr>
        <w:t xml:space="preserve"> m</w:t>
      </w:r>
      <w:r w:rsidRPr="004133D5">
        <w:rPr>
          <w:rFonts w:ascii="Arial" w:hAnsi="Arial" w:cs="Arial"/>
          <w:sz w:val="20"/>
        </w:rPr>
        <w:t>ad</w:t>
      </w:r>
      <w:r w:rsidRPr="004133D5">
        <w:rPr>
          <w:rFonts w:ascii="Arial" w:hAnsi="Arial" w:cs="Arial"/>
          <w:spacing w:val="-3"/>
          <w:sz w:val="20"/>
        </w:rPr>
        <w:t>e</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z w:val="20"/>
        </w:rPr>
        <w:t>copy</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3"/>
          <w:sz w:val="20"/>
        </w:rPr>
        <w:t xml:space="preserve">he </w:t>
      </w:r>
      <w:r w:rsidRPr="004133D5">
        <w:rPr>
          <w:rFonts w:ascii="Arial" w:hAnsi="Arial" w:cs="Arial"/>
          <w:sz w:val="20"/>
        </w:rPr>
        <w:t>co</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nt</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z w:val="20"/>
        </w:rPr>
        <w:t>sp</w:t>
      </w:r>
      <w:r w:rsidRPr="004133D5">
        <w:rPr>
          <w:rFonts w:ascii="Arial" w:hAnsi="Arial" w:cs="Arial"/>
          <w:spacing w:val="-3"/>
          <w:sz w:val="20"/>
        </w:rPr>
        <w:t>o</w:t>
      </w:r>
      <w:r w:rsidRPr="004133D5">
        <w:rPr>
          <w:rFonts w:ascii="Arial" w:hAnsi="Arial" w:cs="Arial"/>
          <w:sz w:val="20"/>
        </w:rPr>
        <w:t>nse</w:t>
      </w:r>
      <w:r w:rsidRPr="004133D5">
        <w:rPr>
          <w:rFonts w:ascii="Arial" w:hAnsi="Arial" w:cs="Arial"/>
          <w:spacing w:val="1"/>
          <w:sz w:val="20"/>
        </w:rPr>
        <w:t xml:space="preserve"> m</w:t>
      </w:r>
      <w:r w:rsidRPr="004133D5">
        <w:rPr>
          <w:rFonts w:ascii="Arial" w:hAnsi="Arial" w:cs="Arial"/>
          <w:spacing w:val="-3"/>
          <w:sz w:val="20"/>
        </w:rPr>
        <w:t>u</w:t>
      </w:r>
      <w:r w:rsidRPr="004133D5">
        <w:rPr>
          <w:rFonts w:ascii="Arial" w:hAnsi="Arial" w:cs="Arial"/>
          <w:sz w:val="20"/>
        </w:rPr>
        <w:t>st be</w:t>
      </w:r>
      <w:r w:rsidRPr="004133D5">
        <w:rPr>
          <w:rFonts w:ascii="Arial" w:hAnsi="Arial" w:cs="Arial"/>
          <w:spacing w:val="1"/>
          <w:sz w:val="20"/>
        </w:rPr>
        <w:t xml:space="preserve"> </w:t>
      </w:r>
      <w:r w:rsidRPr="004133D5">
        <w:rPr>
          <w:rFonts w:ascii="Arial" w:hAnsi="Arial" w:cs="Arial"/>
          <w:sz w:val="20"/>
        </w:rPr>
        <w:t>se</w:t>
      </w:r>
      <w:r w:rsidRPr="004133D5">
        <w:rPr>
          <w:rFonts w:ascii="Arial" w:hAnsi="Arial" w:cs="Arial"/>
          <w:spacing w:val="-3"/>
          <w:sz w:val="20"/>
        </w:rPr>
        <w:t>n</w:t>
      </w:r>
      <w:r w:rsidRPr="004133D5">
        <w:rPr>
          <w:rFonts w:ascii="Arial" w:hAnsi="Arial" w:cs="Arial"/>
          <w:sz w:val="20"/>
        </w:rPr>
        <w:t xml:space="preserve">t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1"/>
          <w:sz w:val="20"/>
        </w:rPr>
        <w:t>O</w:t>
      </w:r>
      <w:r w:rsidRPr="004133D5">
        <w:rPr>
          <w:rFonts w:ascii="Arial" w:hAnsi="Arial" w:cs="Arial"/>
          <w:spacing w:val="1"/>
          <w:sz w:val="20"/>
        </w:rPr>
        <w:t>f</w:t>
      </w:r>
      <w:r w:rsidRPr="004133D5">
        <w:rPr>
          <w:rFonts w:ascii="Arial" w:hAnsi="Arial" w:cs="Arial"/>
          <w:spacing w:val="3"/>
          <w:sz w:val="20"/>
        </w:rPr>
        <w:t>f</w:t>
      </w:r>
      <w:r w:rsidRPr="004133D5">
        <w:rPr>
          <w:rFonts w:ascii="Arial" w:hAnsi="Arial" w:cs="Arial"/>
          <w:spacing w:val="-3"/>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C</w:t>
      </w:r>
      <w:r w:rsidRPr="004133D5">
        <w:rPr>
          <w:rFonts w:ascii="Arial" w:hAnsi="Arial" w:cs="Arial"/>
          <w:spacing w:val="-3"/>
          <w:sz w:val="20"/>
        </w:rPr>
        <w:t>o</w:t>
      </w:r>
      <w:r w:rsidRPr="004133D5">
        <w:rPr>
          <w:rFonts w:ascii="Arial" w:hAnsi="Arial" w:cs="Arial"/>
          <w:spacing w:val="1"/>
          <w:sz w:val="20"/>
        </w:rPr>
        <w:t>mm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w:t>
      </w:r>
    </w:p>
    <w:p w14:paraId="411A5AC1"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pacing w:val="1"/>
          <w:sz w:val="20"/>
        </w:rPr>
        <w:t>r</w:t>
      </w:r>
      <w:r w:rsidRPr="004133D5">
        <w:rPr>
          <w:rFonts w:ascii="Arial" w:hAnsi="Arial" w:cs="Arial"/>
          <w:sz w:val="20"/>
        </w:rPr>
        <w:t>og</w:t>
      </w:r>
      <w:r w:rsidRPr="004133D5">
        <w:rPr>
          <w:rFonts w:ascii="Arial" w:hAnsi="Arial" w:cs="Arial"/>
          <w:spacing w:val="1"/>
          <w:sz w:val="20"/>
        </w:rPr>
        <w:t>r</w:t>
      </w:r>
      <w:r w:rsidRPr="004133D5">
        <w:rPr>
          <w:rFonts w:ascii="Arial" w:hAnsi="Arial" w:cs="Arial"/>
          <w:sz w:val="20"/>
        </w:rPr>
        <w:t>am doc</w:t>
      </w:r>
      <w:r w:rsidRPr="004133D5">
        <w:rPr>
          <w:rFonts w:ascii="Arial" w:hAnsi="Arial" w:cs="Arial"/>
          <w:spacing w:val="-3"/>
          <w:sz w:val="20"/>
        </w:rPr>
        <w:t>u</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pacing w:val="-3"/>
          <w:sz w:val="20"/>
        </w:rPr>
        <w:t>u</w:t>
      </w:r>
      <w:r w:rsidRPr="004133D5">
        <w:rPr>
          <w:rFonts w:ascii="Arial" w:hAnsi="Arial" w:cs="Arial"/>
          <w:sz w:val="20"/>
        </w:rPr>
        <w:t>st</w:t>
      </w:r>
      <w:r w:rsidRPr="004133D5">
        <w:rPr>
          <w:rFonts w:ascii="Arial" w:hAnsi="Arial" w:cs="Arial"/>
          <w:spacing w:val="2"/>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z w:val="20"/>
        </w:rPr>
        <w:t>ade</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v</w:t>
      </w:r>
      <w:r w:rsidRPr="004133D5">
        <w:rPr>
          <w:rFonts w:ascii="Arial" w:hAnsi="Arial" w:cs="Arial"/>
          <w:sz w:val="20"/>
        </w:rPr>
        <w:t>a</w:t>
      </w:r>
      <w:r w:rsidRPr="004133D5">
        <w:rPr>
          <w:rFonts w:ascii="Arial" w:hAnsi="Arial" w:cs="Arial"/>
          <w:spacing w:val="-1"/>
          <w:sz w:val="20"/>
        </w:rPr>
        <w:t>il</w:t>
      </w:r>
      <w:r w:rsidRPr="004133D5">
        <w:rPr>
          <w:rFonts w:ascii="Arial" w:hAnsi="Arial" w:cs="Arial"/>
          <w:sz w:val="20"/>
        </w:rPr>
        <w:t>ab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 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nspec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o</w:t>
      </w:r>
      <w:r w:rsidRPr="004133D5">
        <w:rPr>
          <w:rFonts w:ascii="Arial" w:hAnsi="Arial" w:cs="Arial"/>
          <w:sz w:val="20"/>
        </w:rPr>
        <w:t>p</w:t>
      </w:r>
      <w:r w:rsidRPr="004133D5">
        <w:rPr>
          <w:rFonts w:ascii="Arial" w:hAnsi="Arial" w:cs="Arial"/>
          <w:spacing w:val="-2"/>
          <w:sz w:val="20"/>
        </w:rPr>
        <w:t>y</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z w:val="20"/>
        </w:rPr>
        <w:t>du</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1"/>
          <w:sz w:val="20"/>
        </w:rPr>
        <w:t>l</w:t>
      </w:r>
      <w:r w:rsidRPr="004133D5">
        <w:rPr>
          <w:rFonts w:ascii="Arial" w:hAnsi="Arial" w:cs="Arial"/>
          <w:sz w:val="20"/>
        </w:rPr>
        <w:t>ar bus</w:t>
      </w:r>
      <w:r w:rsidRPr="004133D5">
        <w:rPr>
          <w:rFonts w:ascii="Arial" w:hAnsi="Arial" w:cs="Arial"/>
          <w:spacing w:val="-1"/>
          <w:sz w:val="20"/>
        </w:rPr>
        <w:t>i</w:t>
      </w:r>
      <w:r w:rsidRPr="004133D5">
        <w:rPr>
          <w:rFonts w:ascii="Arial" w:hAnsi="Arial" w:cs="Arial"/>
          <w:sz w:val="20"/>
        </w:rPr>
        <w:t>ness</w:t>
      </w:r>
      <w:r w:rsidRPr="004133D5">
        <w:rPr>
          <w:rFonts w:ascii="Arial" w:hAnsi="Arial" w:cs="Arial"/>
          <w:spacing w:val="1"/>
          <w:sz w:val="20"/>
        </w:rPr>
        <w:t xml:space="preserve"> </w:t>
      </w:r>
      <w:r w:rsidRPr="004133D5">
        <w:rPr>
          <w:rFonts w:ascii="Arial" w:hAnsi="Arial" w:cs="Arial"/>
          <w:sz w:val="20"/>
        </w:rPr>
        <w:t>hou</w:t>
      </w:r>
      <w:r w:rsidRPr="004133D5">
        <w:rPr>
          <w:rFonts w:ascii="Arial" w:hAnsi="Arial" w:cs="Arial"/>
          <w:spacing w:val="1"/>
          <w:sz w:val="20"/>
        </w:rPr>
        <w:t>r</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at</w:t>
      </w:r>
      <w:r w:rsidRPr="004133D5">
        <w:rPr>
          <w:rFonts w:ascii="Arial" w:hAnsi="Arial" w:cs="Arial"/>
          <w:spacing w:val="-3"/>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pacing w:val="1"/>
          <w:sz w:val="20"/>
        </w:rPr>
        <w:t>ff</w:t>
      </w:r>
      <w:r w:rsidRPr="004133D5">
        <w:rPr>
          <w:rFonts w:ascii="Arial" w:hAnsi="Arial" w:cs="Arial"/>
          <w:spacing w:val="-3"/>
          <w:sz w:val="20"/>
        </w:rPr>
        <w:t>i</w:t>
      </w:r>
      <w:r w:rsidRPr="004133D5">
        <w:rPr>
          <w:rFonts w:ascii="Arial" w:hAnsi="Arial" w:cs="Arial"/>
          <w:sz w:val="20"/>
        </w:rPr>
        <w:t>ces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3"/>
          <w:sz w:val="20"/>
        </w:rPr>
        <w:t>h</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an</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3"/>
          <w:sz w:val="20"/>
        </w:rPr>
        <w:t>e</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upon</w:t>
      </w:r>
      <w:r w:rsidRPr="004133D5">
        <w:rPr>
          <w:rFonts w:ascii="Arial" w:hAnsi="Arial" w:cs="Arial"/>
          <w:spacing w:val="-4"/>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or o</w:t>
      </w:r>
      <w:r w:rsidRPr="004133D5">
        <w:rPr>
          <w:rFonts w:ascii="Arial" w:hAnsi="Arial" w:cs="Arial"/>
          <w:spacing w:val="1"/>
          <w:sz w:val="20"/>
        </w:rPr>
        <w:t>r</w:t>
      </w:r>
      <w:r w:rsidRPr="004133D5">
        <w:rPr>
          <w:rFonts w:ascii="Arial" w:hAnsi="Arial" w:cs="Arial"/>
          <w:sz w:val="20"/>
        </w:rPr>
        <w:t>al</w:t>
      </w:r>
      <w:r w:rsidRPr="004133D5">
        <w:rPr>
          <w:rFonts w:ascii="Arial" w:hAnsi="Arial" w:cs="Arial"/>
          <w:spacing w:val="-2"/>
          <w:sz w:val="20"/>
        </w:rPr>
        <w:t xml:space="preserve">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ues</w:t>
      </w:r>
      <w:r w:rsidRPr="004133D5">
        <w:rPr>
          <w:rFonts w:ascii="Arial" w:hAnsi="Arial" w:cs="Arial"/>
          <w:spacing w:val="-1"/>
          <w:sz w:val="20"/>
        </w:rPr>
        <w:t>t</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2"/>
          <w:sz w:val="20"/>
        </w:rPr>
        <w:t>Av</w:t>
      </w:r>
      <w:r w:rsidRPr="004133D5">
        <w:rPr>
          <w:rFonts w:ascii="Arial" w:hAnsi="Arial" w:cs="Arial"/>
          <w:sz w:val="20"/>
        </w:rPr>
        <w:t>a</w:t>
      </w:r>
      <w:r w:rsidRPr="004133D5">
        <w:rPr>
          <w:rFonts w:ascii="Arial" w:hAnsi="Arial" w:cs="Arial"/>
          <w:spacing w:val="1"/>
          <w:sz w:val="20"/>
        </w:rPr>
        <w:t>i</w:t>
      </w:r>
      <w:r w:rsidRPr="004133D5">
        <w:rPr>
          <w:rFonts w:ascii="Arial" w:hAnsi="Arial" w:cs="Arial"/>
          <w:spacing w:val="-1"/>
          <w:sz w:val="20"/>
        </w:rPr>
        <w:t>l</w:t>
      </w:r>
      <w:r w:rsidRPr="004133D5">
        <w:rPr>
          <w:rFonts w:ascii="Arial" w:hAnsi="Arial" w:cs="Arial"/>
          <w:sz w:val="20"/>
        </w:rPr>
        <w:t>ab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docu</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 xml:space="preserve">s </w:t>
      </w:r>
      <w:r w:rsidRPr="004133D5">
        <w:rPr>
          <w:rFonts w:ascii="Arial" w:hAnsi="Arial" w:cs="Arial"/>
          <w:spacing w:val="1"/>
          <w:sz w:val="20"/>
        </w:rPr>
        <w:t>m</w:t>
      </w:r>
      <w:r w:rsidRPr="004133D5">
        <w:rPr>
          <w:rFonts w:ascii="Arial" w:hAnsi="Arial" w:cs="Arial"/>
          <w:sz w:val="20"/>
        </w:rPr>
        <w:t>us</w:t>
      </w:r>
      <w:r w:rsidRPr="004133D5">
        <w:rPr>
          <w:rFonts w:ascii="Arial" w:hAnsi="Arial" w:cs="Arial"/>
          <w:spacing w:val="-1"/>
          <w:sz w:val="20"/>
        </w:rPr>
        <w:t>t</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3"/>
          <w:sz w:val="20"/>
        </w:rPr>
        <w:t>a</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4"/>
          <w:sz w:val="20"/>
        </w:rPr>
        <w:t xml:space="preserve"> </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u</w:t>
      </w:r>
      <w:r w:rsidRPr="004133D5">
        <w:rPr>
          <w:rFonts w:ascii="Arial" w:hAnsi="Arial" w:cs="Arial"/>
          <w:spacing w:val="-2"/>
          <w:sz w:val="20"/>
        </w:rPr>
        <w:t>m</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3"/>
          <w:sz w:val="20"/>
        </w:rPr>
        <w:t>l</w:t>
      </w:r>
      <w:r w:rsidRPr="004133D5">
        <w:rPr>
          <w:rFonts w:ascii="Arial" w:hAnsi="Arial" w:cs="Arial"/>
          <w:sz w:val="20"/>
        </w:rPr>
        <w:t>ude:</w:t>
      </w:r>
    </w:p>
    <w:p w14:paraId="2B186A8B" w14:textId="77777777" w:rsidR="009D3F7E" w:rsidRPr="004133D5" w:rsidRDefault="009D3F7E" w:rsidP="003E2607">
      <w:pPr>
        <w:pStyle w:val="ListParagraph"/>
        <w:numPr>
          <w:ilvl w:val="0"/>
          <w:numId w:val="59"/>
        </w:numPr>
        <w:spacing w:after="240"/>
        <w:jc w:val="both"/>
        <w:rPr>
          <w:rFonts w:ascii="Arial" w:hAnsi="Arial" w:cs="Arial"/>
        </w:rPr>
      </w:pPr>
      <w:r w:rsidRPr="004133D5">
        <w:rPr>
          <w:rFonts w:ascii="Arial" w:hAnsi="Arial" w:cs="Arial"/>
          <w:spacing w:val="-1"/>
        </w:rPr>
        <w:t>P</w:t>
      </w:r>
      <w:r w:rsidRPr="004133D5">
        <w:rPr>
          <w:rFonts w:ascii="Arial" w:hAnsi="Arial" w:cs="Arial"/>
          <w:spacing w:val="1"/>
        </w:rPr>
        <w:t>r</w:t>
      </w:r>
      <w:r w:rsidRPr="004133D5">
        <w:rPr>
          <w:rFonts w:ascii="Arial" w:hAnsi="Arial" w:cs="Arial"/>
        </w:rPr>
        <w:t>og</w:t>
      </w:r>
      <w:r w:rsidRPr="004133D5">
        <w:rPr>
          <w:rFonts w:ascii="Arial" w:hAnsi="Arial" w:cs="Arial"/>
          <w:spacing w:val="1"/>
        </w:rPr>
        <w:t>r</w:t>
      </w:r>
      <w:r w:rsidRPr="004133D5">
        <w:rPr>
          <w:rFonts w:ascii="Arial" w:hAnsi="Arial" w:cs="Arial"/>
        </w:rPr>
        <w:t xml:space="preserve">am </w:t>
      </w:r>
      <w:r w:rsidRPr="004133D5">
        <w:rPr>
          <w:rFonts w:ascii="Arial" w:hAnsi="Arial" w:cs="Arial"/>
          <w:spacing w:val="1"/>
        </w:rPr>
        <w:t>r</w:t>
      </w:r>
      <w:r w:rsidRPr="004133D5">
        <w:rPr>
          <w:rFonts w:ascii="Arial" w:hAnsi="Arial" w:cs="Arial"/>
          <w:spacing w:val="-3"/>
        </w:rPr>
        <w:t>e</w:t>
      </w:r>
      <w:r w:rsidRPr="004133D5">
        <w:rPr>
          <w:rFonts w:ascii="Arial" w:hAnsi="Arial" w:cs="Arial"/>
        </w:rPr>
        <w:t>gu</w:t>
      </w:r>
      <w:r w:rsidRPr="004133D5">
        <w:rPr>
          <w:rFonts w:ascii="Arial" w:hAnsi="Arial" w:cs="Arial"/>
          <w:spacing w:val="-1"/>
        </w:rPr>
        <w:t>l</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p>
    <w:p w14:paraId="62BC1476" w14:textId="77777777" w:rsidR="009D3F7E" w:rsidRPr="004133D5" w:rsidRDefault="009D3F7E" w:rsidP="003E2607">
      <w:pPr>
        <w:pStyle w:val="ListParagraph"/>
        <w:numPr>
          <w:ilvl w:val="0"/>
          <w:numId w:val="59"/>
        </w:numPr>
        <w:spacing w:after="240"/>
        <w:jc w:val="both"/>
        <w:rPr>
          <w:rFonts w:ascii="Arial" w:hAnsi="Arial" w:cs="Arial"/>
        </w:rPr>
      </w:pPr>
      <w:r w:rsidRPr="004133D5">
        <w:rPr>
          <w:rFonts w:ascii="Arial" w:hAnsi="Arial" w:cs="Arial"/>
          <w:spacing w:val="-1"/>
        </w:rPr>
        <w:t>A</w:t>
      </w:r>
      <w:r w:rsidRPr="004133D5">
        <w:rPr>
          <w:rFonts w:ascii="Arial" w:hAnsi="Arial" w:cs="Arial"/>
        </w:rPr>
        <w:t>pp</w:t>
      </w:r>
      <w:r w:rsidRPr="004133D5">
        <w:rPr>
          <w:rFonts w:ascii="Arial" w:hAnsi="Arial" w:cs="Arial"/>
          <w:spacing w:val="-1"/>
        </w:rPr>
        <w:t>li</w:t>
      </w:r>
      <w:r w:rsidRPr="004133D5">
        <w:rPr>
          <w:rFonts w:ascii="Arial" w:hAnsi="Arial" w:cs="Arial"/>
        </w:rPr>
        <w:t>ca</w:t>
      </w:r>
      <w:r w:rsidRPr="004133D5">
        <w:rPr>
          <w:rFonts w:ascii="Arial" w:hAnsi="Arial" w:cs="Arial"/>
          <w:spacing w:val="1"/>
        </w:rPr>
        <w:t>t</w:t>
      </w:r>
      <w:r w:rsidRPr="004133D5">
        <w:rPr>
          <w:rFonts w:ascii="Arial" w:hAnsi="Arial" w:cs="Arial"/>
          <w:spacing w:val="-1"/>
        </w:rPr>
        <w:t>i</w:t>
      </w:r>
      <w:r w:rsidRPr="004133D5">
        <w:rPr>
          <w:rFonts w:ascii="Arial" w:hAnsi="Arial" w:cs="Arial"/>
        </w:rPr>
        <w:t>ons;</w:t>
      </w:r>
    </w:p>
    <w:p w14:paraId="6469D505" w14:textId="77777777" w:rsidR="009D3F7E" w:rsidRPr="004133D5" w:rsidRDefault="009D3F7E" w:rsidP="003E2607">
      <w:pPr>
        <w:pStyle w:val="ListParagraph"/>
        <w:numPr>
          <w:ilvl w:val="0"/>
          <w:numId w:val="59"/>
        </w:numPr>
        <w:spacing w:after="240"/>
        <w:jc w:val="both"/>
        <w:rPr>
          <w:rFonts w:ascii="Arial" w:hAnsi="Arial" w:cs="Arial"/>
        </w:rPr>
      </w:pPr>
      <w:r w:rsidRPr="004133D5">
        <w:rPr>
          <w:rFonts w:ascii="Arial" w:hAnsi="Arial" w:cs="Arial"/>
          <w:spacing w:val="-1"/>
        </w:rPr>
        <w:t>S</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rPr>
        <w:t>us</w:t>
      </w:r>
      <w:r w:rsidRPr="004133D5">
        <w:rPr>
          <w:rFonts w:ascii="Arial" w:hAnsi="Arial" w:cs="Arial"/>
          <w:spacing w:val="-1"/>
        </w:rPr>
        <w:t xml:space="preserve"> </w:t>
      </w:r>
      <w:r w:rsidRPr="004133D5">
        <w:rPr>
          <w:rFonts w:ascii="Arial" w:hAnsi="Arial" w:cs="Arial"/>
          <w:spacing w:val="1"/>
        </w:rPr>
        <w:t>r</w:t>
      </w:r>
      <w:r w:rsidRPr="004133D5">
        <w:rPr>
          <w:rFonts w:ascii="Arial" w:hAnsi="Arial" w:cs="Arial"/>
        </w:rPr>
        <w:t>ep</w:t>
      </w:r>
      <w:r w:rsidRPr="004133D5">
        <w:rPr>
          <w:rFonts w:ascii="Arial" w:hAnsi="Arial" w:cs="Arial"/>
          <w:spacing w:val="-3"/>
        </w:rPr>
        <w:t>o</w:t>
      </w:r>
      <w:r w:rsidRPr="004133D5">
        <w:rPr>
          <w:rFonts w:ascii="Arial" w:hAnsi="Arial" w:cs="Arial"/>
          <w:spacing w:val="1"/>
        </w:rPr>
        <w:t>rt</w:t>
      </w:r>
      <w:r w:rsidRPr="004133D5">
        <w:rPr>
          <w:rFonts w:ascii="Arial" w:hAnsi="Arial" w:cs="Arial"/>
        </w:rPr>
        <w:t>s</w:t>
      </w:r>
      <w:r w:rsidRPr="004133D5">
        <w:rPr>
          <w:rFonts w:ascii="Arial" w:hAnsi="Arial" w:cs="Arial"/>
          <w:spacing w:val="-1"/>
        </w:rPr>
        <w:t xml:space="preserve"> </w:t>
      </w:r>
      <w:r w:rsidRPr="004133D5">
        <w:rPr>
          <w:rFonts w:ascii="Arial" w:hAnsi="Arial" w:cs="Arial"/>
        </w:rPr>
        <w:t>and</w:t>
      </w:r>
      <w:r w:rsidRPr="004133D5">
        <w:rPr>
          <w:rFonts w:ascii="Arial" w:hAnsi="Arial" w:cs="Arial"/>
          <w:spacing w:val="1"/>
        </w:rPr>
        <w:t xml:space="preserve"> </w:t>
      </w:r>
      <w:r w:rsidRPr="004133D5">
        <w:rPr>
          <w:rFonts w:ascii="Arial" w:hAnsi="Arial" w:cs="Arial"/>
        </w:rPr>
        <w:t>p</w:t>
      </w:r>
      <w:r w:rsidRPr="004133D5">
        <w:rPr>
          <w:rFonts w:ascii="Arial" w:hAnsi="Arial" w:cs="Arial"/>
          <w:spacing w:val="-3"/>
        </w:rPr>
        <w:t>e</w:t>
      </w:r>
      <w:r w:rsidRPr="004133D5">
        <w:rPr>
          <w:rFonts w:ascii="Arial" w:hAnsi="Arial" w:cs="Arial"/>
          <w:spacing w:val="-2"/>
        </w:rPr>
        <w:t>r</w:t>
      </w:r>
      <w:r w:rsidRPr="004133D5">
        <w:rPr>
          <w:rFonts w:ascii="Arial" w:hAnsi="Arial" w:cs="Arial"/>
          <w:spacing w:val="3"/>
        </w:rPr>
        <w:t>f</w:t>
      </w:r>
      <w:r w:rsidRPr="004133D5">
        <w:rPr>
          <w:rFonts w:ascii="Arial" w:hAnsi="Arial" w:cs="Arial"/>
          <w:spacing w:val="-3"/>
        </w:rPr>
        <w:t>o</w:t>
      </w:r>
      <w:r w:rsidRPr="004133D5">
        <w:rPr>
          <w:rFonts w:ascii="Arial" w:hAnsi="Arial" w:cs="Arial"/>
          <w:spacing w:val="-2"/>
        </w:rPr>
        <w:t>r</w:t>
      </w:r>
      <w:r w:rsidRPr="004133D5">
        <w:rPr>
          <w:rFonts w:ascii="Arial" w:hAnsi="Arial" w:cs="Arial"/>
          <w:spacing w:val="1"/>
        </w:rPr>
        <w:t>m</w:t>
      </w:r>
      <w:r w:rsidRPr="004133D5">
        <w:rPr>
          <w:rFonts w:ascii="Arial" w:hAnsi="Arial" w:cs="Arial"/>
        </w:rPr>
        <w:t>ance</w:t>
      </w:r>
      <w:r w:rsidRPr="004133D5">
        <w:rPr>
          <w:rFonts w:ascii="Arial" w:hAnsi="Arial" w:cs="Arial"/>
          <w:spacing w:val="-2"/>
        </w:rPr>
        <w:t xml:space="preserve"> </w:t>
      </w:r>
      <w:r w:rsidRPr="004133D5">
        <w:rPr>
          <w:rFonts w:ascii="Arial" w:hAnsi="Arial" w:cs="Arial"/>
          <w:spacing w:val="1"/>
        </w:rPr>
        <w:t>r</w:t>
      </w:r>
      <w:r w:rsidRPr="004133D5">
        <w:rPr>
          <w:rFonts w:ascii="Arial" w:hAnsi="Arial" w:cs="Arial"/>
        </w:rPr>
        <w:t>epo</w:t>
      </w:r>
      <w:r w:rsidRPr="004133D5">
        <w:rPr>
          <w:rFonts w:ascii="Arial" w:hAnsi="Arial" w:cs="Arial"/>
          <w:spacing w:val="-2"/>
        </w:rPr>
        <w:t>r</w:t>
      </w:r>
      <w:r w:rsidRPr="004133D5">
        <w:rPr>
          <w:rFonts w:ascii="Arial" w:hAnsi="Arial" w:cs="Arial"/>
          <w:spacing w:val="1"/>
        </w:rPr>
        <w:t>t</w:t>
      </w:r>
      <w:r w:rsidRPr="004133D5">
        <w:rPr>
          <w:rFonts w:ascii="Arial" w:hAnsi="Arial" w:cs="Arial"/>
          <w:spacing w:val="-2"/>
        </w:rPr>
        <w:t>s</w:t>
      </w:r>
      <w:r w:rsidRPr="004133D5">
        <w:rPr>
          <w:rFonts w:ascii="Arial" w:hAnsi="Arial" w:cs="Arial"/>
        </w:rPr>
        <w:t>;</w:t>
      </w:r>
      <w:r w:rsidRPr="004133D5">
        <w:rPr>
          <w:rFonts w:ascii="Arial" w:hAnsi="Arial" w:cs="Arial"/>
          <w:spacing w:val="2"/>
        </w:rPr>
        <w:t xml:space="preserve"> </w:t>
      </w:r>
      <w:r w:rsidRPr="004133D5">
        <w:rPr>
          <w:rFonts w:ascii="Arial" w:hAnsi="Arial" w:cs="Arial"/>
        </w:rPr>
        <w:t>and</w:t>
      </w:r>
    </w:p>
    <w:p w14:paraId="4B1E1F12" w14:textId="77777777" w:rsidR="009D3F7E" w:rsidRPr="004133D5" w:rsidRDefault="009D3F7E" w:rsidP="003E2607">
      <w:pPr>
        <w:pStyle w:val="ListParagraph"/>
        <w:numPr>
          <w:ilvl w:val="0"/>
          <w:numId w:val="59"/>
        </w:numPr>
        <w:spacing w:after="240"/>
        <w:jc w:val="both"/>
        <w:rPr>
          <w:rFonts w:ascii="Arial" w:hAnsi="Arial" w:cs="Arial"/>
        </w:rPr>
      </w:pPr>
      <w:r w:rsidRPr="004133D5">
        <w:rPr>
          <w:rFonts w:ascii="Arial" w:hAnsi="Arial" w:cs="Arial"/>
          <w:spacing w:val="-1"/>
        </w:rPr>
        <w:lastRenderedPageBreak/>
        <w:t>A</w:t>
      </w:r>
      <w:r w:rsidRPr="004133D5">
        <w:rPr>
          <w:rFonts w:ascii="Arial" w:hAnsi="Arial" w:cs="Arial"/>
        </w:rPr>
        <w:t>c</w:t>
      </w:r>
      <w:r w:rsidRPr="004133D5">
        <w:rPr>
          <w:rFonts w:ascii="Arial" w:hAnsi="Arial" w:cs="Arial"/>
          <w:spacing w:val="1"/>
        </w:rPr>
        <w:t>t</w:t>
      </w:r>
      <w:r w:rsidRPr="004133D5">
        <w:rPr>
          <w:rFonts w:ascii="Arial" w:hAnsi="Arial" w:cs="Arial"/>
          <w:spacing w:val="-1"/>
        </w:rPr>
        <w:t>i</w:t>
      </w:r>
      <w:r w:rsidRPr="004133D5">
        <w:rPr>
          <w:rFonts w:ascii="Arial" w:hAnsi="Arial" w:cs="Arial"/>
          <w:spacing w:val="-2"/>
        </w:rPr>
        <w:t>v</w:t>
      </w:r>
      <w:r w:rsidRPr="004133D5">
        <w:rPr>
          <w:rFonts w:ascii="Arial" w:hAnsi="Arial" w:cs="Arial"/>
          <w:spacing w:val="-1"/>
        </w:rPr>
        <w:t>i</w:t>
      </w:r>
      <w:r w:rsidRPr="004133D5">
        <w:rPr>
          <w:rFonts w:ascii="Arial" w:hAnsi="Arial" w:cs="Arial"/>
          <w:spacing w:val="1"/>
        </w:rPr>
        <w:t>t</w:t>
      </w:r>
      <w:r w:rsidRPr="004133D5">
        <w:rPr>
          <w:rFonts w:ascii="Arial" w:hAnsi="Arial" w:cs="Arial"/>
        </w:rPr>
        <w:t>y</w:t>
      </w:r>
      <w:r w:rsidRPr="004133D5">
        <w:rPr>
          <w:rFonts w:ascii="Arial" w:hAnsi="Arial" w:cs="Arial"/>
          <w:spacing w:val="-1"/>
        </w:rPr>
        <w:t xml:space="preserve"> </w:t>
      </w:r>
      <w:r w:rsidRPr="004133D5">
        <w:rPr>
          <w:rFonts w:ascii="Arial" w:hAnsi="Arial" w:cs="Arial"/>
          <w:spacing w:val="2"/>
        </w:rPr>
        <w:t>g</w:t>
      </w:r>
      <w:r w:rsidRPr="004133D5">
        <w:rPr>
          <w:rFonts w:ascii="Arial" w:hAnsi="Arial" w:cs="Arial"/>
        </w:rPr>
        <w:t>u</w:t>
      </w:r>
      <w:r w:rsidRPr="004133D5">
        <w:rPr>
          <w:rFonts w:ascii="Arial" w:hAnsi="Arial" w:cs="Arial"/>
          <w:spacing w:val="-1"/>
        </w:rPr>
        <w:t>i</w:t>
      </w:r>
      <w:r w:rsidRPr="004133D5">
        <w:rPr>
          <w:rFonts w:ascii="Arial" w:hAnsi="Arial" w:cs="Arial"/>
        </w:rPr>
        <w:t>de</w:t>
      </w:r>
      <w:r w:rsidRPr="004133D5">
        <w:rPr>
          <w:rFonts w:ascii="Arial" w:hAnsi="Arial" w:cs="Arial"/>
          <w:spacing w:val="-1"/>
        </w:rPr>
        <w:t>li</w:t>
      </w:r>
      <w:r w:rsidRPr="004133D5">
        <w:rPr>
          <w:rFonts w:ascii="Arial" w:hAnsi="Arial" w:cs="Arial"/>
        </w:rPr>
        <w:t>nes</w:t>
      </w:r>
      <w:r w:rsidRPr="004133D5">
        <w:rPr>
          <w:rFonts w:ascii="Arial" w:hAnsi="Arial" w:cs="Arial"/>
          <w:spacing w:val="1"/>
        </w:rPr>
        <w:t xml:space="preserve"> </w:t>
      </w:r>
      <w:r w:rsidRPr="004133D5">
        <w:rPr>
          <w:rFonts w:ascii="Arial" w:hAnsi="Arial" w:cs="Arial"/>
        </w:rPr>
        <w:t>such</w:t>
      </w:r>
      <w:r w:rsidRPr="004133D5">
        <w:rPr>
          <w:rFonts w:ascii="Arial" w:hAnsi="Arial" w:cs="Arial"/>
          <w:spacing w:val="-2"/>
        </w:rPr>
        <w:t xml:space="preserve"> </w:t>
      </w:r>
      <w:r w:rsidRPr="004133D5">
        <w:rPr>
          <w:rFonts w:ascii="Arial" w:hAnsi="Arial" w:cs="Arial"/>
        </w:rPr>
        <w:t>as</w:t>
      </w:r>
      <w:r w:rsidRPr="004133D5">
        <w:rPr>
          <w:rFonts w:ascii="Arial" w:hAnsi="Arial" w:cs="Arial"/>
          <w:spacing w:val="1"/>
        </w:rPr>
        <w:t xml:space="preserve"> </w:t>
      </w:r>
      <w:r w:rsidRPr="004133D5">
        <w:rPr>
          <w:rFonts w:ascii="Arial" w:hAnsi="Arial" w:cs="Arial"/>
        </w:rPr>
        <w:t>hous</w:t>
      </w:r>
      <w:r w:rsidRPr="004133D5">
        <w:rPr>
          <w:rFonts w:ascii="Arial" w:hAnsi="Arial" w:cs="Arial"/>
          <w:spacing w:val="-1"/>
        </w:rPr>
        <w:t>i</w:t>
      </w:r>
      <w:r w:rsidRPr="004133D5">
        <w:rPr>
          <w:rFonts w:ascii="Arial" w:hAnsi="Arial" w:cs="Arial"/>
          <w:spacing w:val="-3"/>
        </w:rPr>
        <w:t>n</w:t>
      </w:r>
      <w:r w:rsidRPr="004133D5">
        <w:rPr>
          <w:rFonts w:ascii="Arial" w:hAnsi="Arial" w:cs="Arial"/>
        </w:rPr>
        <w:t>g</w:t>
      </w:r>
      <w:r w:rsidRPr="004133D5">
        <w:rPr>
          <w:rFonts w:ascii="Arial" w:hAnsi="Arial" w:cs="Arial"/>
          <w:spacing w:val="1"/>
        </w:rPr>
        <w:t xml:space="preserve"> r</w:t>
      </w:r>
      <w:r w:rsidRPr="004133D5">
        <w:rPr>
          <w:rFonts w:ascii="Arial" w:hAnsi="Arial" w:cs="Arial"/>
        </w:rPr>
        <w:t>ehab</w:t>
      </w:r>
      <w:r w:rsidRPr="004133D5">
        <w:rPr>
          <w:rFonts w:ascii="Arial" w:hAnsi="Arial" w:cs="Arial"/>
          <w:spacing w:val="-1"/>
        </w:rPr>
        <w:t>ili</w:t>
      </w:r>
      <w:r w:rsidRPr="004133D5">
        <w:rPr>
          <w:rFonts w:ascii="Arial" w:hAnsi="Arial" w:cs="Arial"/>
          <w:spacing w:val="1"/>
        </w:rPr>
        <w:t>t</w:t>
      </w:r>
      <w:r w:rsidRPr="004133D5">
        <w:rPr>
          <w:rFonts w:ascii="Arial" w:hAnsi="Arial" w:cs="Arial"/>
        </w:rPr>
        <w:t>a</w:t>
      </w:r>
      <w:r w:rsidRPr="004133D5">
        <w:rPr>
          <w:rFonts w:ascii="Arial" w:hAnsi="Arial" w:cs="Arial"/>
          <w:spacing w:val="1"/>
        </w:rPr>
        <w:t>t</w:t>
      </w:r>
      <w:r w:rsidRPr="004133D5">
        <w:rPr>
          <w:rFonts w:ascii="Arial" w:hAnsi="Arial" w:cs="Arial"/>
          <w:spacing w:val="-1"/>
        </w:rPr>
        <w:t>i</w:t>
      </w:r>
      <w:r w:rsidRPr="004133D5">
        <w:rPr>
          <w:rFonts w:ascii="Arial" w:hAnsi="Arial" w:cs="Arial"/>
        </w:rPr>
        <w:t>on</w:t>
      </w:r>
      <w:r w:rsidRPr="004133D5">
        <w:rPr>
          <w:rFonts w:ascii="Arial" w:hAnsi="Arial" w:cs="Arial"/>
          <w:spacing w:val="-2"/>
        </w:rPr>
        <w:t xml:space="preserve"> </w:t>
      </w:r>
      <w:r w:rsidRPr="004133D5">
        <w:rPr>
          <w:rFonts w:ascii="Arial" w:hAnsi="Arial" w:cs="Arial"/>
          <w:spacing w:val="2"/>
        </w:rPr>
        <w:t>g</w:t>
      </w:r>
      <w:r w:rsidRPr="004133D5">
        <w:rPr>
          <w:rFonts w:ascii="Arial" w:hAnsi="Arial" w:cs="Arial"/>
        </w:rPr>
        <w:t>u</w:t>
      </w:r>
      <w:r w:rsidRPr="004133D5">
        <w:rPr>
          <w:rFonts w:ascii="Arial" w:hAnsi="Arial" w:cs="Arial"/>
          <w:spacing w:val="-1"/>
        </w:rPr>
        <w:t>i</w:t>
      </w:r>
      <w:r w:rsidRPr="004133D5">
        <w:rPr>
          <w:rFonts w:ascii="Arial" w:hAnsi="Arial" w:cs="Arial"/>
        </w:rPr>
        <w:t>de</w:t>
      </w:r>
      <w:r w:rsidRPr="004133D5">
        <w:rPr>
          <w:rFonts w:ascii="Arial" w:hAnsi="Arial" w:cs="Arial"/>
          <w:spacing w:val="-1"/>
        </w:rPr>
        <w:t>li</w:t>
      </w:r>
      <w:r w:rsidRPr="004133D5">
        <w:rPr>
          <w:rFonts w:ascii="Arial" w:hAnsi="Arial" w:cs="Arial"/>
        </w:rPr>
        <w:t>nes</w:t>
      </w:r>
    </w:p>
    <w:p w14:paraId="5D9AD1D9" w14:textId="77777777" w:rsidR="009D3F7E" w:rsidRPr="004133D5" w:rsidRDefault="009D3F7E" w:rsidP="003E2607">
      <w:pPr>
        <w:tabs>
          <w:tab w:val="left" w:pos="1080"/>
        </w:tabs>
        <w:autoSpaceDE w:val="0"/>
        <w:autoSpaceDN w:val="0"/>
        <w:adjustRightInd w:val="0"/>
        <w:spacing w:after="240"/>
        <w:ind w:left="1080" w:hanging="360"/>
        <w:jc w:val="both"/>
        <w:rPr>
          <w:rFonts w:ascii="Arial" w:hAnsi="Arial" w:cs="Arial"/>
          <w:sz w:val="20"/>
        </w:rPr>
      </w:pPr>
      <w:r w:rsidRPr="004133D5">
        <w:rPr>
          <w:rFonts w:ascii="Arial" w:hAnsi="Arial" w:cs="Arial"/>
          <w:w w:val="131"/>
          <w:sz w:val="20"/>
        </w:rPr>
        <w:t>•</w:t>
      </w:r>
      <w:r w:rsidRPr="004133D5">
        <w:rPr>
          <w:rFonts w:ascii="Arial" w:hAnsi="Arial" w:cs="Arial"/>
          <w:spacing w:val="33"/>
          <w:w w:val="131"/>
          <w:sz w:val="20"/>
        </w:rPr>
        <w:tab/>
      </w:r>
      <w:r w:rsidRPr="004133D5">
        <w:rPr>
          <w:rFonts w:ascii="Arial" w:hAnsi="Arial" w:cs="Arial"/>
          <w:spacing w:val="-1"/>
          <w:sz w:val="20"/>
        </w:rPr>
        <w:t>Bili</w:t>
      </w:r>
      <w:r w:rsidRPr="004133D5">
        <w:rPr>
          <w:rFonts w:ascii="Arial" w:hAnsi="Arial" w:cs="Arial"/>
          <w:sz w:val="20"/>
        </w:rPr>
        <w:t>n</w:t>
      </w:r>
      <w:r w:rsidRPr="004133D5">
        <w:rPr>
          <w:rFonts w:ascii="Arial" w:hAnsi="Arial" w:cs="Arial"/>
          <w:spacing w:val="2"/>
          <w:sz w:val="20"/>
        </w:rPr>
        <w:t>g</w:t>
      </w:r>
      <w:r w:rsidRPr="004133D5">
        <w:rPr>
          <w:rFonts w:ascii="Arial" w:hAnsi="Arial" w:cs="Arial"/>
          <w:sz w:val="20"/>
        </w:rPr>
        <w:t>ual oppo</w:t>
      </w:r>
      <w:r w:rsidRPr="004133D5">
        <w:rPr>
          <w:rFonts w:ascii="Arial" w:hAnsi="Arial" w:cs="Arial"/>
          <w:spacing w:val="-2"/>
          <w:sz w:val="20"/>
        </w:rPr>
        <w:t>r</w:t>
      </w:r>
      <w:r w:rsidRPr="004133D5">
        <w:rPr>
          <w:rFonts w:ascii="Arial" w:hAnsi="Arial" w:cs="Arial"/>
          <w:spacing w:val="1"/>
          <w:sz w:val="20"/>
        </w:rPr>
        <w:t>t</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2"/>
          <w:sz w:val="20"/>
        </w:rPr>
        <w:t>s</w:t>
      </w:r>
      <w:r w:rsidRPr="004133D5">
        <w:rPr>
          <w:rFonts w:ascii="Arial" w:hAnsi="Arial" w:cs="Arial"/>
          <w:sz w:val="20"/>
        </w:rPr>
        <w:t>hou</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ded</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he</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app</w:t>
      </w:r>
      <w:r w:rsidRPr="004133D5">
        <w:rPr>
          <w:rFonts w:ascii="Arial" w:hAnsi="Arial" w:cs="Arial"/>
          <w:spacing w:val="-1"/>
          <w:sz w:val="20"/>
        </w:rPr>
        <w:t>li</w:t>
      </w:r>
      <w:r w:rsidRPr="004133D5">
        <w:rPr>
          <w:rFonts w:ascii="Arial" w:hAnsi="Arial" w:cs="Arial"/>
          <w:sz w:val="20"/>
        </w:rPr>
        <w:t>cab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 xml:space="preserve">f </w:t>
      </w:r>
      <w:r w:rsidRPr="004133D5">
        <w:rPr>
          <w:rFonts w:ascii="Arial" w:hAnsi="Arial" w:cs="Arial"/>
          <w:spacing w:val="3"/>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co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pacing w:val="-3"/>
          <w:sz w:val="20"/>
        </w:rPr>
        <w:t>u</w:t>
      </w:r>
      <w:r w:rsidRPr="004133D5">
        <w:rPr>
          <w:rFonts w:ascii="Arial" w:hAnsi="Arial" w:cs="Arial"/>
          <w:sz w:val="20"/>
        </w:rPr>
        <w:t>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has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z w:val="20"/>
        </w:rPr>
        <w:t>popu</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 seg</w:t>
      </w:r>
      <w:r w:rsidRPr="004133D5">
        <w:rPr>
          <w:rFonts w:ascii="Arial" w:hAnsi="Arial" w:cs="Arial"/>
          <w:spacing w:val="1"/>
          <w:sz w:val="20"/>
        </w:rPr>
        <w:t>m</w:t>
      </w:r>
      <w:r w:rsidRPr="004133D5">
        <w:rPr>
          <w:rFonts w:ascii="Arial" w:hAnsi="Arial" w:cs="Arial"/>
          <w:sz w:val="20"/>
        </w:rPr>
        <w:t xml:space="preserve">ent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i</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l</w:t>
      </w:r>
      <w:r w:rsidRPr="004133D5">
        <w:rPr>
          <w:rFonts w:ascii="Arial" w:hAnsi="Arial" w:cs="Arial"/>
          <w:sz w:val="20"/>
        </w:rPr>
        <w:t>an</w:t>
      </w:r>
      <w:r w:rsidRPr="004133D5">
        <w:rPr>
          <w:rFonts w:ascii="Arial" w:hAnsi="Arial" w:cs="Arial"/>
          <w:spacing w:val="2"/>
          <w:sz w:val="20"/>
        </w:rPr>
        <w:t>g</w:t>
      </w:r>
      <w:r w:rsidRPr="004133D5">
        <w:rPr>
          <w:rFonts w:ascii="Arial" w:hAnsi="Arial" w:cs="Arial"/>
          <w:sz w:val="20"/>
        </w:rPr>
        <w:t>u</w:t>
      </w:r>
      <w:r w:rsidRPr="004133D5">
        <w:rPr>
          <w:rFonts w:ascii="Arial" w:hAnsi="Arial" w:cs="Arial"/>
          <w:spacing w:val="-3"/>
          <w:sz w:val="20"/>
        </w:rPr>
        <w:t>a</w:t>
      </w:r>
      <w:r w:rsidRPr="004133D5">
        <w:rPr>
          <w:rFonts w:ascii="Arial" w:hAnsi="Arial" w:cs="Arial"/>
          <w:spacing w:val="2"/>
          <w:sz w:val="20"/>
        </w:rPr>
        <w:t>g</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o</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3"/>
          <w:sz w:val="20"/>
        </w:rPr>
        <w:t>e</w:t>
      </w:r>
      <w:r w:rsidRPr="004133D5">
        <w:rPr>
          <w:rFonts w:ascii="Arial" w:hAnsi="Arial" w:cs="Arial"/>
          <w:sz w:val="20"/>
        </w:rPr>
        <w:t xml:space="preserve">r </w:t>
      </w:r>
      <w:r w:rsidRPr="004133D5">
        <w:rPr>
          <w:rFonts w:ascii="Arial" w:hAnsi="Arial" w:cs="Arial"/>
          <w:spacing w:val="1"/>
          <w:sz w:val="20"/>
        </w:rPr>
        <w:t>t</w:t>
      </w:r>
      <w:r w:rsidRPr="004133D5">
        <w:rPr>
          <w:rFonts w:ascii="Arial" w:hAnsi="Arial" w:cs="Arial"/>
          <w:sz w:val="20"/>
        </w:rPr>
        <w:t>han</w:t>
      </w:r>
      <w:r w:rsidRPr="004133D5">
        <w:rPr>
          <w:rFonts w:ascii="Arial" w:hAnsi="Arial" w:cs="Arial"/>
          <w:spacing w:val="1"/>
          <w:sz w:val="20"/>
        </w:rPr>
        <w:t xml:space="preserve"> </w:t>
      </w:r>
      <w:r w:rsidRPr="004133D5">
        <w:rPr>
          <w:rFonts w:ascii="Arial" w:hAnsi="Arial" w:cs="Arial"/>
          <w:spacing w:val="-1"/>
          <w:sz w:val="20"/>
        </w:rPr>
        <w:t>E</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pacing w:val="-3"/>
          <w:sz w:val="20"/>
        </w:rPr>
        <w:t>l</w:t>
      </w:r>
      <w:r w:rsidRPr="004133D5">
        <w:rPr>
          <w:rFonts w:ascii="Arial" w:hAnsi="Arial" w:cs="Arial"/>
          <w:spacing w:val="-1"/>
          <w:sz w:val="20"/>
        </w:rPr>
        <w:t>i</w:t>
      </w:r>
      <w:r w:rsidRPr="004133D5">
        <w:rPr>
          <w:rFonts w:ascii="Arial" w:hAnsi="Arial" w:cs="Arial"/>
          <w:sz w:val="20"/>
        </w:rPr>
        <w:t>sh,</w:t>
      </w:r>
      <w:r w:rsidRPr="004133D5">
        <w:rPr>
          <w:rFonts w:ascii="Arial" w:hAnsi="Arial" w:cs="Arial"/>
          <w:spacing w:val="2"/>
          <w:sz w:val="20"/>
        </w:rPr>
        <w:t xml:space="preserve"> </w:t>
      </w:r>
      <w:r w:rsidRPr="004133D5">
        <w:rPr>
          <w:rFonts w:ascii="Arial" w:hAnsi="Arial" w:cs="Arial"/>
          <w:sz w:val="20"/>
        </w:rPr>
        <w:t>b</w:t>
      </w:r>
      <w:r w:rsidRPr="004133D5">
        <w:rPr>
          <w:rFonts w:ascii="Arial" w:hAnsi="Arial" w:cs="Arial"/>
          <w:spacing w:val="-1"/>
          <w:sz w:val="20"/>
        </w:rPr>
        <w:t>ili</w:t>
      </w:r>
      <w:r w:rsidRPr="004133D5">
        <w:rPr>
          <w:rFonts w:ascii="Arial" w:hAnsi="Arial" w:cs="Arial"/>
          <w:sz w:val="20"/>
        </w:rPr>
        <w:t>n</w:t>
      </w:r>
      <w:r w:rsidRPr="004133D5">
        <w:rPr>
          <w:rFonts w:ascii="Arial" w:hAnsi="Arial" w:cs="Arial"/>
          <w:spacing w:val="2"/>
          <w:sz w:val="20"/>
        </w:rPr>
        <w:t>g</w:t>
      </w:r>
      <w:r w:rsidRPr="004133D5">
        <w:rPr>
          <w:rFonts w:ascii="Arial" w:hAnsi="Arial" w:cs="Arial"/>
          <w:sz w:val="20"/>
        </w:rPr>
        <w:t>ual n</w:t>
      </w:r>
      <w:r w:rsidRPr="004133D5">
        <w:rPr>
          <w:rFonts w:ascii="Arial" w:hAnsi="Arial" w:cs="Arial"/>
          <w:spacing w:val="-3"/>
          <w:sz w:val="20"/>
        </w:rPr>
        <w:t>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z w:val="20"/>
        </w:rPr>
        <w:t xml:space="preserve">or </w:t>
      </w:r>
      <w:r w:rsidRPr="004133D5">
        <w:rPr>
          <w:rFonts w:ascii="Arial" w:hAnsi="Arial" w:cs="Arial"/>
          <w:spacing w:val="1"/>
          <w:sz w:val="20"/>
        </w:rPr>
        <w:t>tr</w:t>
      </w:r>
      <w:r w:rsidRPr="004133D5">
        <w:rPr>
          <w:rFonts w:ascii="Arial" w:hAnsi="Arial" w:cs="Arial"/>
          <w:sz w:val="20"/>
        </w:rPr>
        <w:t>ans</w:t>
      </w:r>
      <w:r w:rsidRPr="004133D5">
        <w:rPr>
          <w:rFonts w:ascii="Arial" w:hAnsi="Arial" w:cs="Arial"/>
          <w:spacing w:val="-1"/>
          <w:sz w:val="20"/>
        </w:rPr>
        <w:t>l</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 xml:space="preserve">am </w:t>
      </w:r>
      <w:r w:rsidRPr="004133D5">
        <w:rPr>
          <w:rFonts w:ascii="Arial" w:hAnsi="Arial" w:cs="Arial"/>
          <w:spacing w:val="-3"/>
          <w:sz w:val="20"/>
        </w:rPr>
        <w:t>d</w:t>
      </w:r>
      <w:r w:rsidRPr="004133D5">
        <w:rPr>
          <w:rFonts w:ascii="Arial" w:hAnsi="Arial" w:cs="Arial"/>
          <w:sz w:val="20"/>
        </w:rPr>
        <w:t>ocu</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shou</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pacing w:val="-2"/>
          <w:sz w:val="20"/>
        </w:rPr>
        <w:t>b</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ded.</w:t>
      </w:r>
    </w:p>
    <w:p w14:paraId="177169A5"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1"/>
          <w:sz w:val="20"/>
        </w:rPr>
        <w:t>Si</w:t>
      </w:r>
      <w:r w:rsidRPr="004133D5">
        <w:rPr>
          <w:rFonts w:ascii="Arial" w:hAnsi="Arial" w:cs="Arial"/>
          <w:sz w:val="20"/>
        </w:rPr>
        <w:t>nce</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3"/>
          <w:sz w:val="20"/>
        </w:rPr>
        <w:t>w</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g</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i</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3"/>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1"/>
          <w:sz w:val="20"/>
        </w:rPr>
        <w:t>m</w:t>
      </w:r>
      <w:r w:rsidRPr="004133D5">
        <w:rPr>
          <w:rFonts w:ascii="Arial" w:hAnsi="Arial" w:cs="Arial"/>
          <w:sz w:val="20"/>
        </w:rPr>
        <w:t>echa</w:t>
      </w:r>
      <w:r w:rsidRPr="004133D5">
        <w:rPr>
          <w:rFonts w:ascii="Arial" w:hAnsi="Arial" w:cs="Arial"/>
          <w:spacing w:val="-3"/>
          <w:sz w:val="20"/>
        </w:rPr>
        <w:t>n</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m</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ui</w:t>
      </w:r>
      <w:r w:rsidRPr="004133D5">
        <w:rPr>
          <w:rFonts w:ascii="Arial" w:hAnsi="Arial" w:cs="Arial"/>
          <w:spacing w:val="1"/>
          <w:sz w:val="20"/>
        </w:rPr>
        <w:t>r</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l app</w:t>
      </w:r>
      <w:r w:rsidRPr="004133D5">
        <w:rPr>
          <w:rFonts w:ascii="Arial" w:hAnsi="Arial" w:cs="Arial"/>
          <w:spacing w:val="-1"/>
          <w:sz w:val="20"/>
        </w:rPr>
        <w:t>l</w:t>
      </w:r>
      <w:r w:rsidRPr="004133D5">
        <w:rPr>
          <w:rFonts w:ascii="Arial" w:hAnsi="Arial" w:cs="Arial"/>
          <w:spacing w:val="-3"/>
          <w:sz w:val="20"/>
        </w:rPr>
        <w:t>i</w:t>
      </w:r>
      <w:r w:rsidRPr="004133D5">
        <w:rPr>
          <w:rFonts w:ascii="Arial" w:hAnsi="Arial" w:cs="Arial"/>
          <w:sz w:val="20"/>
        </w:rPr>
        <w:t>can</w:t>
      </w:r>
      <w:r w:rsidRPr="004133D5">
        <w:rPr>
          <w:rFonts w:ascii="Arial" w:hAnsi="Arial" w:cs="Arial"/>
          <w:spacing w:val="1"/>
          <w:sz w:val="20"/>
        </w:rPr>
        <w:t>t</w:t>
      </w:r>
      <w:r w:rsidRPr="004133D5">
        <w:rPr>
          <w:rFonts w:ascii="Arial" w:hAnsi="Arial" w:cs="Arial"/>
          <w:sz w:val="20"/>
        </w:rPr>
        <w:t xml:space="preserve">s, </w:t>
      </w:r>
      <w:r w:rsidRPr="004133D5">
        <w:rPr>
          <w:rFonts w:ascii="Arial" w:hAnsi="Arial" w:cs="Arial"/>
          <w:spacing w:val="-1"/>
          <w:sz w:val="20"/>
        </w:rPr>
        <w:t>i</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3"/>
          <w:sz w:val="20"/>
        </w:rPr>
        <w:t>o</w:t>
      </w:r>
      <w:r w:rsidRPr="004133D5">
        <w:rPr>
          <w:rFonts w:ascii="Arial" w:hAnsi="Arial" w:cs="Arial"/>
          <w:spacing w:val="1"/>
          <w:sz w:val="20"/>
        </w:rPr>
        <w:t>rt</w:t>
      </w:r>
      <w:r w:rsidRPr="004133D5">
        <w:rPr>
          <w:rFonts w:ascii="Arial" w:hAnsi="Arial" w:cs="Arial"/>
          <w:sz w:val="20"/>
        </w:rPr>
        <w:t>a</w:t>
      </w:r>
      <w:r w:rsidRPr="004133D5">
        <w:rPr>
          <w:rFonts w:ascii="Arial" w:hAnsi="Arial" w:cs="Arial"/>
          <w:spacing w:val="-3"/>
          <w:sz w:val="20"/>
        </w:rPr>
        <w:t>n</w:t>
      </w:r>
      <w:r w:rsidRPr="004133D5">
        <w:rPr>
          <w:rFonts w:ascii="Arial" w:hAnsi="Arial" w:cs="Arial"/>
          <w:sz w:val="20"/>
        </w:rPr>
        <w:t xml:space="preserve">t </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3"/>
          <w:sz w:val="20"/>
        </w:rPr>
        <w:t>a</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 xml:space="preserve">l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necess</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1"/>
          <w:sz w:val="20"/>
        </w:rPr>
        <w:t>f</w:t>
      </w:r>
      <w:r w:rsidRPr="004133D5">
        <w:rPr>
          <w:rFonts w:ascii="Arial" w:hAnsi="Arial" w:cs="Arial"/>
          <w:sz w:val="20"/>
        </w:rPr>
        <w:t>o</w:t>
      </w:r>
      <w:r w:rsidRPr="004133D5">
        <w:rPr>
          <w:rFonts w:ascii="Arial" w:hAnsi="Arial" w:cs="Arial"/>
          <w:spacing w:val="-2"/>
          <w:sz w:val="20"/>
        </w:rPr>
        <w:t>r</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con</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2"/>
          <w:sz w:val="20"/>
        </w:rPr>
        <w:t>y</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z w:val="20"/>
        </w:rPr>
        <w:t>at</w:t>
      </w:r>
      <w:r w:rsidRPr="004133D5">
        <w:rPr>
          <w:rFonts w:ascii="Arial" w:hAnsi="Arial" w:cs="Arial"/>
          <w:spacing w:val="2"/>
          <w:sz w:val="20"/>
        </w:rPr>
        <w:t xml:space="preserve"> </w:t>
      </w:r>
      <w:r w:rsidRPr="004133D5">
        <w:rPr>
          <w:rFonts w:ascii="Arial" w:hAnsi="Arial" w:cs="Arial"/>
          <w:sz w:val="20"/>
        </w:rPr>
        <w:t>each</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 xml:space="preserve">he </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nu</w:t>
      </w:r>
      <w:r w:rsidRPr="004133D5">
        <w:rPr>
          <w:rFonts w:ascii="Arial" w:hAnsi="Arial" w:cs="Arial"/>
          <w:spacing w:val="1"/>
          <w:sz w:val="20"/>
        </w:rPr>
        <w:t>t</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each</w:t>
      </w:r>
      <w:r w:rsidRPr="004133D5">
        <w:rPr>
          <w:rFonts w:ascii="Arial" w:hAnsi="Arial" w:cs="Arial"/>
          <w:spacing w:val="1"/>
          <w:sz w:val="20"/>
        </w:rPr>
        <w:t xml:space="preserve"> </w:t>
      </w:r>
      <w:r w:rsidRPr="004133D5">
        <w:rPr>
          <w:rFonts w:ascii="Arial" w:hAnsi="Arial" w:cs="Arial"/>
          <w:sz w:val="20"/>
        </w:rPr>
        <w:t>he</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 xml:space="preserve">,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l 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pacing w:val="-2"/>
          <w:sz w:val="20"/>
        </w:rPr>
        <w:t>s</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be</w:t>
      </w:r>
      <w:r w:rsidRPr="004133D5">
        <w:rPr>
          <w:rFonts w:ascii="Arial" w:hAnsi="Arial" w:cs="Arial"/>
          <w:spacing w:val="-4"/>
          <w:sz w:val="20"/>
        </w:rPr>
        <w:t xml:space="preserve"> </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i</w:t>
      </w:r>
      <w:r w:rsidRPr="004133D5">
        <w:rPr>
          <w:rFonts w:ascii="Arial" w:hAnsi="Arial" w:cs="Arial"/>
          <w:sz w:val="20"/>
        </w:rPr>
        <w:t>ned</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ap</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z w:val="20"/>
        </w:rPr>
        <w:t>op</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1"/>
          <w:sz w:val="20"/>
        </w:rPr>
        <w:t>CDB</w:t>
      </w:r>
      <w:r w:rsidRPr="004133D5">
        <w:rPr>
          <w:rFonts w:ascii="Arial" w:hAnsi="Arial" w:cs="Arial"/>
          <w:sz w:val="20"/>
        </w:rPr>
        <w:t>G</w:t>
      </w:r>
      <w:r w:rsidRPr="004133D5">
        <w:rPr>
          <w:rFonts w:ascii="Arial" w:hAnsi="Arial" w:cs="Arial"/>
          <w:spacing w:val="-3"/>
          <w:sz w:val="20"/>
        </w:rPr>
        <w:t xml:space="preserve"> </w:t>
      </w:r>
      <w:r w:rsidRPr="004133D5">
        <w:rPr>
          <w:rFonts w:ascii="Arial" w:hAnsi="Arial" w:cs="Arial"/>
          <w:spacing w:val="3"/>
          <w:sz w:val="20"/>
        </w:rPr>
        <w:t>f</w:t>
      </w:r>
      <w:r w:rsidRPr="004133D5">
        <w:rPr>
          <w:rFonts w:ascii="Arial" w:hAnsi="Arial" w:cs="Arial"/>
          <w:spacing w:val="-1"/>
          <w:sz w:val="20"/>
        </w:rPr>
        <w:t>il</w:t>
      </w:r>
      <w:r w:rsidRPr="004133D5">
        <w:rPr>
          <w:rFonts w:ascii="Arial" w:hAnsi="Arial" w:cs="Arial"/>
          <w:sz w:val="20"/>
        </w:rPr>
        <w:t>e.</w:t>
      </w:r>
    </w:p>
    <w:p w14:paraId="74EEA36C"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pacing w:val="1"/>
          <w:sz w:val="20"/>
        </w:rPr>
        <w:t>rm</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con</w:t>
      </w:r>
      <w:r w:rsidRPr="004133D5">
        <w:rPr>
          <w:rFonts w:ascii="Arial" w:hAnsi="Arial" w:cs="Arial"/>
          <w:spacing w:val="-2"/>
          <w:sz w:val="20"/>
        </w:rPr>
        <w:t>v</w:t>
      </w:r>
      <w:r w:rsidRPr="004133D5">
        <w:rPr>
          <w:rFonts w:ascii="Arial" w:hAnsi="Arial" w:cs="Arial"/>
          <w:sz w:val="20"/>
        </w:rPr>
        <w:t>eyed</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2"/>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eas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z w:val="20"/>
        </w:rPr>
        <w:t>d</w:t>
      </w:r>
      <w:r w:rsidRPr="004133D5">
        <w:rPr>
          <w:rFonts w:ascii="Arial" w:hAnsi="Arial" w:cs="Arial"/>
          <w:spacing w:val="-1"/>
          <w:sz w:val="20"/>
        </w:rPr>
        <w:t>i</w:t>
      </w:r>
      <w:r w:rsidRPr="004133D5">
        <w:rPr>
          <w:rFonts w:ascii="Arial" w:hAnsi="Arial" w:cs="Arial"/>
          <w:sz w:val="20"/>
        </w:rPr>
        <w:t>scussed</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b/>
          <w:bCs/>
          <w:spacing w:val="-1"/>
          <w:sz w:val="20"/>
        </w:rPr>
        <w:t>P</w:t>
      </w:r>
      <w:r w:rsidRPr="004133D5">
        <w:rPr>
          <w:rFonts w:ascii="Arial" w:hAnsi="Arial" w:cs="Arial"/>
          <w:b/>
          <w:bCs/>
          <w:sz w:val="20"/>
        </w:rPr>
        <w:t>ub</w:t>
      </w:r>
      <w:r w:rsidRPr="004133D5">
        <w:rPr>
          <w:rFonts w:ascii="Arial" w:hAnsi="Arial" w:cs="Arial"/>
          <w:b/>
          <w:bCs/>
          <w:spacing w:val="-1"/>
          <w:sz w:val="20"/>
        </w:rPr>
        <w:t>l</w:t>
      </w:r>
      <w:r w:rsidRPr="004133D5">
        <w:rPr>
          <w:rFonts w:ascii="Arial" w:hAnsi="Arial" w:cs="Arial"/>
          <w:b/>
          <w:bCs/>
          <w:spacing w:val="1"/>
          <w:sz w:val="20"/>
        </w:rPr>
        <w:t>i</w:t>
      </w:r>
      <w:r w:rsidRPr="004133D5">
        <w:rPr>
          <w:rFonts w:ascii="Arial" w:hAnsi="Arial" w:cs="Arial"/>
          <w:b/>
          <w:bCs/>
          <w:sz w:val="20"/>
        </w:rPr>
        <w:t>c</w:t>
      </w:r>
      <w:r w:rsidRPr="004133D5">
        <w:rPr>
          <w:rFonts w:ascii="Arial" w:hAnsi="Arial" w:cs="Arial"/>
          <w:b/>
          <w:bCs/>
          <w:spacing w:val="-4"/>
          <w:sz w:val="20"/>
        </w:rPr>
        <w:t xml:space="preserve"> </w:t>
      </w:r>
      <w:r w:rsidRPr="004133D5">
        <w:rPr>
          <w:rFonts w:ascii="Arial" w:hAnsi="Arial" w:cs="Arial"/>
          <w:b/>
          <w:bCs/>
          <w:spacing w:val="-1"/>
          <w:sz w:val="20"/>
        </w:rPr>
        <w:t>H</w:t>
      </w:r>
      <w:r w:rsidRPr="004133D5">
        <w:rPr>
          <w:rFonts w:ascii="Arial" w:hAnsi="Arial" w:cs="Arial"/>
          <w:b/>
          <w:bCs/>
          <w:sz w:val="20"/>
        </w:rPr>
        <w:t>ea</w:t>
      </w:r>
      <w:r w:rsidRPr="004133D5">
        <w:rPr>
          <w:rFonts w:ascii="Arial" w:hAnsi="Arial" w:cs="Arial"/>
          <w:b/>
          <w:bCs/>
          <w:spacing w:val="1"/>
          <w:sz w:val="20"/>
        </w:rPr>
        <w:t>ri</w:t>
      </w:r>
      <w:r w:rsidRPr="004133D5">
        <w:rPr>
          <w:rFonts w:ascii="Arial" w:hAnsi="Arial" w:cs="Arial"/>
          <w:b/>
          <w:bCs/>
          <w:sz w:val="20"/>
        </w:rPr>
        <w:t>ng</w:t>
      </w:r>
      <w:r w:rsidRPr="004133D5">
        <w:rPr>
          <w:rFonts w:ascii="Arial" w:hAnsi="Arial" w:cs="Arial"/>
          <w:b/>
          <w:bCs/>
          <w:spacing w:val="1"/>
          <w:sz w:val="20"/>
        </w:rPr>
        <w:t xml:space="preserve"> </w:t>
      </w:r>
      <w:r w:rsidRPr="004133D5">
        <w:rPr>
          <w:rFonts w:ascii="Arial" w:hAnsi="Arial" w:cs="Arial"/>
          <w:b/>
          <w:bCs/>
          <w:sz w:val="20"/>
        </w:rPr>
        <w:t>#1</w:t>
      </w:r>
      <w:r w:rsidRPr="004133D5">
        <w:rPr>
          <w:rFonts w:ascii="Arial" w:hAnsi="Arial" w:cs="Arial"/>
          <w:b/>
          <w:bCs/>
          <w:spacing w:val="-1"/>
          <w:sz w:val="20"/>
        </w:rPr>
        <w:t xml:space="preserve">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udes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 xml:space="preserve">he </w:t>
      </w:r>
      <w:r w:rsidRPr="004133D5">
        <w:rPr>
          <w:rFonts w:ascii="Arial" w:hAnsi="Arial" w:cs="Arial"/>
          <w:spacing w:val="1"/>
          <w:sz w:val="20"/>
        </w:rPr>
        <w:t>f</w:t>
      </w:r>
      <w:r w:rsidRPr="004133D5">
        <w:rPr>
          <w:rFonts w:ascii="Arial" w:hAnsi="Arial" w:cs="Arial"/>
          <w:sz w:val="20"/>
        </w:rPr>
        <w:t>o</w:t>
      </w:r>
      <w:r w:rsidRPr="004133D5">
        <w:rPr>
          <w:rFonts w:ascii="Arial" w:hAnsi="Arial" w:cs="Arial"/>
          <w:spacing w:val="-1"/>
          <w:sz w:val="20"/>
        </w:rPr>
        <w:t>ll</w:t>
      </w:r>
      <w:r w:rsidRPr="004133D5">
        <w:rPr>
          <w:rFonts w:ascii="Arial" w:hAnsi="Arial" w:cs="Arial"/>
          <w:sz w:val="20"/>
        </w:rPr>
        <w:t>o</w:t>
      </w:r>
      <w:r w:rsidRPr="004133D5">
        <w:rPr>
          <w:rFonts w:ascii="Arial" w:hAnsi="Arial" w:cs="Arial"/>
          <w:spacing w:val="-1"/>
          <w:sz w:val="20"/>
        </w:rPr>
        <w:t>wi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3"/>
          <w:sz w:val="20"/>
        </w:rPr>
        <w:t>e</w:t>
      </w:r>
      <w:r w:rsidRPr="004133D5">
        <w:rPr>
          <w:rFonts w:ascii="Arial" w:hAnsi="Arial" w:cs="Arial"/>
          <w:spacing w:val="1"/>
          <w:sz w:val="20"/>
        </w:rPr>
        <w:t>m</w:t>
      </w:r>
      <w:r w:rsidRPr="004133D5">
        <w:rPr>
          <w:rFonts w:ascii="Arial" w:hAnsi="Arial" w:cs="Arial"/>
          <w:sz w:val="20"/>
        </w:rPr>
        <w:t>s:</w:t>
      </w:r>
    </w:p>
    <w:p w14:paraId="02006731"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N</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onal and</w:t>
      </w:r>
      <w:r w:rsidRPr="004133D5">
        <w:rPr>
          <w:rFonts w:ascii="Arial" w:hAnsi="Arial" w:cs="Arial"/>
          <w:spacing w:val="1"/>
          <w:sz w:val="20"/>
        </w:rPr>
        <w:t xml:space="preserve"> </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2"/>
          <w:sz w:val="20"/>
        </w:rPr>
        <w:t>r</w:t>
      </w:r>
      <w:r w:rsidRPr="004133D5">
        <w:rPr>
          <w:rFonts w:ascii="Arial" w:hAnsi="Arial" w:cs="Arial"/>
          <w:sz w:val="20"/>
        </w:rPr>
        <w:t>am</w:t>
      </w:r>
      <w:r w:rsidRPr="004133D5">
        <w:rPr>
          <w:rFonts w:ascii="Arial" w:hAnsi="Arial" w:cs="Arial"/>
          <w:spacing w:val="2"/>
          <w:sz w:val="20"/>
        </w:rPr>
        <w:t xml:space="preserve"> </w:t>
      </w:r>
      <w:r w:rsidRPr="004133D5">
        <w:rPr>
          <w:rFonts w:ascii="Arial" w:hAnsi="Arial" w:cs="Arial"/>
          <w:sz w:val="20"/>
        </w:rPr>
        <w:t>o</w:t>
      </w:r>
      <w:r w:rsidRPr="004133D5">
        <w:rPr>
          <w:rFonts w:ascii="Arial" w:hAnsi="Arial" w:cs="Arial"/>
          <w:spacing w:val="-3"/>
          <w:sz w:val="20"/>
        </w:rPr>
        <w:t>b</w:t>
      </w:r>
      <w:r w:rsidRPr="004133D5">
        <w:rPr>
          <w:rFonts w:ascii="Arial" w:hAnsi="Arial" w:cs="Arial"/>
          <w:spacing w:val="1"/>
          <w:sz w:val="20"/>
        </w:rPr>
        <w:t>j</w:t>
      </w:r>
      <w:r w:rsidRPr="004133D5">
        <w:rPr>
          <w:rFonts w:ascii="Arial" w:hAnsi="Arial" w:cs="Arial"/>
          <w:sz w:val="20"/>
        </w:rPr>
        <w:t>e</w:t>
      </w:r>
      <w:r w:rsidRPr="004133D5">
        <w:rPr>
          <w:rFonts w:ascii="Arial" w:hAnsi="Arial" w:cs="Arial"/>
          <w:spacing w:val="-2"/>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z w:val="20"/>
        </w:rPr>
        <w:t>es;</w:t>
      </w:r>
    </w:p>
    <w:p w14:paraId="64836724"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E</w:t>
      </w:r>
      <w:r w:rsidRPr="004133D5">
        <w:rPr>
          <w:rFonts w:ascii="Arial" w:hAnsi="Arial" w:cs="Arial"/>
          <w:sz w:val="20"/>
        </w:rPr>
        <w:t>s</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pacing w:val="1"/>
          <w:sz w:val="20"/>
        </w:rPr>
        <w:t>m</w:t>
      </w:r>
      <w:r w:rsidRPr="004133D5">
        <w:rPr>
          <w:rFonts w:ascii="Arial" w:hAnsi="Arial" w:cs="Arial"/>
          <w:sz w:val="20"/>
        </w:rPr>
        <w:t xml:space="preserve">ount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3"/>
          <w:sz w:val="20"/>
        </w:rPr>
        <w:t>f</w:t>
      </w:r>
      <w:r w:rsidRPr="004133D5">
        <w:rPr>
          <w:rFonts w:ascii="Arial" w:hAnsi="Arial" w:cs="Arial"/>
          <w:sz w:val="20"/>
        </w:rPr>
        <w:t>u</w:t>
      </w:r>
      <w:r w:rsidRPr="004133D5">
        <w:rPr>
          <w:rFonts w:ascii="Arial" w:hAnsi="Arial" w:cs="Arial"/>
          <w:spacing w:val="-3"/>
          <w:sz w:val="20"/>
        </w:rPr>
        <w:t>n</w:t>
      </w:r>
      <w:r w:rsidRPr="004133D5">
        <w:rPr>
          <w:rFonts w:ascii="Arial" w:hAnsi="Arial" w:cs="Arial"/>
          <w:sz w:val="20"/>
        </w:rPr>
        <w:t>ds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v</w:t>
      </w:r>
      <w:r w:rsidRPr="004133D5">
        <w:rPr>
          <w:rFonts w:ascii="Arial" w:hAnsi="Arial" w:cs="Arial"/>
          <w:sz w:val="20"/>
        </w:rPr>
        <w:t>a</w:t>
      </w:r>
      <w:r w:rsidRPr="004133D5">
        <w:rPr>
          <w:rFonts w:ascii="Arial" w:hAnsi="Arial" w:cs="Arial"/>
          <w:spacing w:val="-1"/>
          <w:sz w:val="20"/>
        </w:rPr>
        <w:t>il</w:t>
      </w:r>
      <w:r w:rsidRPr="004133D5">
        <w:rPr>
          <w:rFonts w:ascii="Arial" w:hAnsi="Arial" w:cs="Arial"/>
          <w:sz w:val="20"/>
        </w:rPr>
        <w:t>ab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2"/>
          <w:sz w:val="20"/>
        </w:rPr>
        <w:t>mm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z w:val="20"/>
        </w:rPr>
        <w:t>;</w:t>
      </w:r>
    </w:p>
    <w:p w14:paraId="2018AD98"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R</w:t>
      </w:r>
      <w:r w:rsidRPr="004133D5">
        <w:rPr>
          <w:rFonts w:ascii="Arial" w:hAnsi="Arial" w:cs="Arial"/>
          <w:sz w:val="20"/>
        </w:rPr>
        <w:t>an</w:t>
      </w:r>
      <w:r w:rsidRPr="004133D5">
        <w:rPr>
          <w:rFonts w:ascii="Arial" w:hAnsi="Arial" w:cs="Arial"/>
          <w:spacing w:val="2"/>
          <w:sz w:val="20"/>
        </w:rPr>
        <w:t>g</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e</w:t>
      </w:r>
      <w:r w:rsidRPr="004133D5">
        <w:rPr>
          <w:rFonts w:ascii="Arial" w:hAnsi="Arial" w:cs="Arial"/>
          <w:spacing w:val="-1"/>
          <w:sz w:val="20"/>
        </w:rPr>
        <w:t>l</w:t>
      </w:r>
      <w:r w:rsidRPr="004133D5">
        <w:rPr>
          <w:rFonts w:ascii="Arial" w:hAnsi="Arial" w:cs="Arial"/>
          <w:spacing w:val="-3"/>
          <w:sz w:val="20"/>
        </w:rPr>
        <w:t>i</w:t>
      </w:r>
      <w:r w:rsidRPr="004133D5">
        <w:rPr>
          <w:rFonts w:ascii="Arial" w:hAnsi="Arial" w:cs="Arial"/>
          <w:spacing w:val="2"/>
          <w:sz w:val="20"/>
        </w:rPr>
        <w:t>g</w:t>
      </w:r>
      <w:r w:rsidRPr="004133D5">
        <w:rPr>
          <w:rFonts w:ascii="Arial" w:hAnsi="Arial" w:cs="Arial"/>
          <w:spacing w:val="-1"/>
          <w:sz w:val="20"/>
        </w:rPr>
        <w:t>i</w:t>
      </w:r>
      <w:r w:rsidRPr="004133D5">
        <w:rPr>
          <w:rFonts w:ascii="Arial" w:hAnsi="Arial" w:cs="Arial"/>
          <w:sz w:val="20"/>
        </w:rPr>
        <w:t>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es;</w:t>
      </w:r>
    </w:p>
    <w:p w14:paraId="6DC85EB5"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P</w:t>
      </w:r>
      <w:r w:rsidRPr="004133D5">
        <w:rPr>
          <w:rFonts w:ascii="Arial" w:hAnsi="Arial" w:cs="Arial"/>
          <w:sz w:val="20"/>
        </w:rPr>
        <w:t>e</w:t>
      </w:r>
      <w:r w:rsidRPr="004133D5">
        <w:rPr>
          <w:rFonts w:ascii="Arial" w:hAnsi="Arial" w:cs="Arial"/>
          <w:spacing w:val="-2"/>
          <w:sz w:val="20"/>
        </w:rPr>
        <w:t>r</w:t>
      </w:r>
      <w:r w:rsidRPr="004133D5">
        <w:rPr>
          <w:rFonts w:ascii="Arial" w:hAnsi="Arial" w:cs="Arial"/>
          <w:spacing w:val="3"/>
          <w:sz w:val="20"/>
        </w:rPr>
        <w:t>f</w:t>
      </w:r>
      <w:r w:rsidRPr="004133D5">
        <w:rPr>
          <w:rFonts w:ascii="Arial" w:hAnsi="Arial" w:cs="Arial"/>
          <w:sz w:val="20"/>
        </w:rPr>
        <w:t>o</w:t>
      </w:r>
      <w:r w:rsidRPr="004133D5">
        <w:rPr>
          <w:rFonts w:ascii="Arial" w:hAnsi="Arial" w:cs="Arial"/>
          <w:spacing w:val="-2"/>
          <w:sz w:val="20"/>
        </w:rPr>
        <w:t>r</w:t>
      </w:r>
      <w:r w:rsidRPr="004133D5">
        <w:rPr>
          <w:rFonts w:ascii="Arial" w:hAnsi="Arial" w:cs="Arial"/>
          <w:spacing w:val="1"/>
          <w:sz w:val="20"/>
        </w:rPr>
        <w:t>m</w:t>
      </w:r>
      <w:r w:rsidRPr="004133D5">
        <w:rPr>
          <w:rFonts w:ascii="Arial" w:hAnsi="Arial" w:cs="Arial"/>
          <w:sz w:val="20"/>
        </w:rPr>
        <w:t>ance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l</w:t>
      </w:r>
      <w:r w:rsidRPr="004133D5">
        <w:rPr>
          <w:rFonts w:ascii="Arial" w:hAnsi="Arial" w:cs="Arial"/>
          <w:sz w:val="20"/>
        </w:rPr>
        <w:t>oca</w:t>
      </w:r>
      <w:r w:rsidRPr="004133D5">
        <w:rPr>
          <w:rFonts w:ascii="Arial" w:hAnsi="Arial" w:cs="Arial"/>
          <w:spacing w:val="-1"/>
          <w:sz w:val="20"/>
        </w:rPr>
        <w:t>li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 xml:space="preserve">past </w:t>
      </w:r>
      <w:r w:rsidRPr="004133D5">
        <w:rPr>
          <w:rFonts w:ascii="Arial" w:hAnsi="Arial" w:cs="Arial"/>
          <w:spacing w:val="-1"/>
          <w:sz w:val="20"/>
        </w:rPr>
        <w:t>CDB</w:t>
      </w:r>
      <w:r w:rsidRPr="004133D5">
        <w:rPr>
          <w:rFonts w:ascii="Arial" w:hAnsi="Arial" w:cs="Arial"/>
          <w:sz w:val="20"/>
        </w:rPr>
        <w:t>G</w:t>
      </w:r>
      <w:r w:rsidRPr="004133D5">
        <w:rPr>
          <w:rFonts w:ascii="Arial" w:hAnsi="Arial" w:cs="Arial"/>
          <w:spacing w:val="2"/>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pacing w:val="1"/>
          <w:sz w:val="20"/>
        </w:rPr>
        <w:t>m</w:t>
      </w:r>
      <w:r w:rsidRPr="004133D5">
        <w:rPr>
          <w:rFonts w:ascii="Arial" w:hAnsi="Arial" w:cs="Arial"/>
          <w:sz w:val="20"/>
        </w:rPr>
        <w:t xml:space="preserve">s, </w:t>
      </w:r>
      <w:r w:rsidRPr="004133D5">
        <w:rPr>
          <w:rFonts w:ascii="Arial" w:hAnsi="Arial" w:cs="Arial"/>
          <w:spacing w:val="-3"/>
          <w:sz w:val="20"/>
        </w:rPr>
        <w:t>i</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app</w:t>
      </w:r>
      <w:r w:rsidRPr="004133D5">
        <w:rPr>
          <w:rFonts w:ascii="Arial" w:hAnsi="Arial" w:cs="Arial"/>
          <w:spacing w:val="-1"/>
          <w:sz w:val="20"/>
        </w:rPr>
        <w:t>li</w:t>
      </w:r>
      <w:r w:rsidRPr="004133D5">
        <w:rPr>
          <w:rFonts w:ascii="Arial" w:hAnsi="Arial" w:cs="Arial"/>
          <w:sz w:val="20"/>
        </w:rPr>
        <w:t>cab</w:t>
      </w:r>
      <w:r w:rsidRPr="004133D5">
        <w:rPr>
          <w:rFonts w:ascii="Arial" w:hAnsi="Arial" w:cs="Arial"/>
          <w:spacing w:val="-1"/>
          <w:sz w:val="20"/>
        </w:rPr>
        <w:t>l</w:t>
      </w:r>
      <w:r w:rsidRPr="004133D5">
        <w:rPr>
          <w:rFonts w:ascii="Arial" w:hAnsi="Arial" w:cs="Arial"/>
          <w:sz w:val="20"/>
        </w:rPr>
        <w:t>e;</w:t>
      </w:r>
    </w:p>
    <w:p w14:paraId="3AE63253"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z w:val="20"/>
        </w:rPr>
        <w:t>A su</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pacing w:val="1"/>
          <w:sz w:val="20"/>
        </w:rPr>
        <w:t>t</w:t>
      </w:r>
      <w:r w:rsidRPr="004133D5">
        <w:rPr>
          <w:rFonts w:ascii="Arial" w:hAnsi="Arial" w:cs="Arial"/>
          <w:sz w:val="20"/>
        </w:rPr>
        <w:t>her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 xml:space="preserve">am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p>
    <w:p w14:paraId="2C257BA3"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D</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3"/>
          <w:sz w:val="20"/>
        </w:rPr>
        <w:t xml:space="preserve"> </w:t>
      </w:r>
      <w:r w:rsidRPr="004133D5">
        <w:rPr>
          <w:rFonts w:ascii="Arial" w:hAnsi="Arial" w:cs="Arial"/>
          <w:spacing w:val="-3"/>
          <w:sz w:val="20"/>
        </w:rPr>
        <w:t>#</w:t>
      </w:r>
      <w:r w:rsidRPr="004133D5">
        <w:rPr>
          <w:rFonts w:ascii="Arial" w:hAnsi="Arial" w:cs="Arial"/>
          <w:sz w:val="20"/>
        </w:rPr>
        <w:t>2;</w:t>
      </w:r>
    </w:p>
    <w:p w14:paraId="3504DBC1"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D</w:t>
      </w:r>
      <w:r w:rsidRPr="004133D5">
        <w:rPr>
          <w:rFonts w:ascii="Arial" w:hAnsi="Arial" w:cs="Arial"/>
          <w:sz w:val="20"/>
        </w:rPr>
        <w:t>a</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1"/>
          <w:sz w:val="20"/>
        </w:rPr>
        <w:t>A</w:t>
      </w:r>
      <w:r w:rsidRPr="004133D5">
        <w:rPr>
          <w:rFonts w:ascii="Arial" w:hAnsi="Arial" w:cs="Arial"/>
          <w:sz w:val="20"/>
        </w:rPr>
        <w:t>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due</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1"/>
          <w:sz w:val="20"/>
        </w:rPr>
        <w:t xml:space="preserve"> O</w:t>
      </w:r>
      <w:r w:rsidRPr="004133D5">
        <w:rPr>
          <w:rFonts w:ascii="Arial" w:hAnsi="Arial" w:cs="Arial"/>
          <w:spacing w:val="1"/>
          <w:sz w:val="20"/>
        </w:rPr>
        <w:t>ff</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C</w:t>
      </w:r>
      <w:r w:rsidRPr="004133D5">
        <w:rPr>
          <w:rFonts w:ascii="Arial" w:hAnsi="Arial" w:cs="Arial"/>
          <w:sz w:val="20"/>
        </w:rPr>
        <w:t>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un</w:t>
      </w:r>
      <w:r w:rsidRPr="004133D5">
        <w:rPr>
          <w:rFonts w:ascii="Arial" w:hAnsi="Arial" w:cs="Arial"/>
          <w:spacing w:val="-1"/>
          <w:sz w:val="20"/>
        </w:rPr>
        <w:t>it</w:t>
      </w:r>
      <w:r w:rsidRPr="004133D5">
        <w:rPr>
          <w:rFonts w:ascii="Arial" w:hAnsi="Arial" w:cs="Arial"/>
          <w:sz w:val="20"/>
        </w:rPr>
        <w:t>y</w:t>
      </w:r>
      <w:r w:rsidRPr="004133D5">
        <w:rPr>
          <w:rFonts w:ascii="Arial" w:hAnsi="Arial" w:cs="Arial"/>
          <w:spacing w:val="-1"/>
          <w:sz w:val="20"/>
        </w:rPr>
        <w:t xml:space="preserve"> D</w:t>
      </w:r>
      <w:r w:rsidRPr="004133D5">
        <w:rPr>
          <w:rFonts w:ascii="Arial" w:hAnsi="Arial" w:cs="Arial"/>
          <w:sz w:val="20"/>
        </w:rPr>
        <w:t>e</w:t>
      </w:r>
      <w:r w:rsidRPr="004133D5">
        <w:rPr>
          <w:rFonts w:ascii="Arial" w:hAnsi="Arial" w:cs="Arial"/>
          <w:spacing w:val="-2"/>
          <w:sz w:val="20"/>
        </w:rPr>
        <w:t>v</w:t>
      </w:r>
      <w:r w:rsidRPr="004133D5">
        <w:rPr>
          <w:rFonts w:ascii="Arial" w:hAnsi="Arial" w:cs="Arial"/>
          <w:spacing w:val="2"/>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 xml:space="preserve"> </w:t>
      </w:r>
      <w:r w:rsidRPr="004133D5">
        <w:rPr>
          <w:rFonts w:ascii="Arial" w:hAnsi="Arial" w:cs="Arial"/>
          <w:spacing w:val="1"/>
          <w:sz w:val="20"/>
        </w:rPr>
        <w:t>O</w:t>
      </w:r>
      <w:r w:rsidRPr="004133D5">
        <w:rPr>
          <w:rFonts w:ascii="Arial" w:hAnsi="Arial" w:cs="Arial"/>
          <w:spacing w:val="-1"/>
          <w:sz w:val="20"/>
        </w:rPr>
        <w:t>CEAN</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and</w:t>
      </w:r>
    </w:p>
    <w:p w14:paraId="166F5627"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Ci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3"/>
          <w:sz w:val="20"/>
        </w:rPr>
        <w:t xml:space="preserve"> </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2"/>
          <w:sz w:val="20"/>
        </w:rPr>
        <w:t>e</w:t>
      </w:r>
      <w:r w:rsidRPr="004133D5">
        <w:rPr>
          <w:rFonts w:ascii="Arial" w:hAnsi="Arial" w:cs="Arial"/>
          <w:spacing w:val="-3"/>
          <w:sz w:val="20"/>
        </w:rPr>
        <w:t>w</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2"/>
          <w:sz w:val="20"/>
        </w:rPr>
        <w:t>mm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p>
    <w:p w14:paraId="4848E43E" w14:textId="77777777" w:rsidR="009D3F7E" w:rsidRPr="004133D5" w:rsidRDefault="009D3F7E" w:rsidP="003E2607">
      <w:pPr>
        <w:autoSpaceDE w:val="0"/>
        <w:autoSpaceDN w:val="0"/>
        <w:adjustRightInd w:val="0"/>
        <w:spacing w:after="240"/>
        <w:jc w:val="both"/>
        <w:rPr>
          <w:rFonts w:ascii="Arial" w:hAnsi="Arial" w:cs="Arial"/>
          <w:sz w:val="20"/>
        </w:rPr>
      </w:pPr>
      <w:r w:rsidRPr="004133D5">
        <w:rPr>
          <w:rFonts w:ascii="Arial" w:hAnsi="Arial" w:cs="Arial"/>
          <w:spacing w:val="-1"/>
          <w:sz w:val="20"/>
        </w:rPr>
        <w:t>B</w:t>
      </w:r>
      <w:r w:rsidRPr="004133D5">
        <w:rPr>
          <w:rFonts w:ascii="Arial" w:hAnsi="Arial" w:cs="Arial"/>
          <w:sz w:val="20"/>
        </w:rPr>
        <w:t>e</w:t>
      </w:r>
      <w:r w:rsidRPr="004133D5">
        <w:rPr>
          <w:rFonts w:ascii="Arial" w:hAnsi="Arial" w:cs="Arial"/>
          <w:spacing w:val="1"/>
          <w:sz w:val="20"/>
        </w:rPr>
        <w:t>t</w:t>
      </w:r>
      <w:r w:rsidRPr="004133D5">
        <w:rPr>
          <w:rFonts w:ascii="Arial" w:hAnsi="Arial" w:cs="Arial"/>
          <w:spacing w:val="-3"/>
          <w:sz w:val="20"/>
        </w:rPr>
        <w:t>w</w:t>
      </w:r>
      <w:r w:rsidRPr="004133D5">
        <w:rPr>
          <w:rFonts w:ascii="Arial" w:hAnsi="Arial" w:cs="Arial"/>
          <w:sz w:val="20"/>
        </w:rPr>
        <w:t>een</w:t>
      </w:r>
      <w:r w:rsidRPr="004133D5">
        <w:rPr>
          <w:rFonts w:ascii="Arial" w:hAnsi="Arial" w:cs="Arial"/>
          <w:spacing w:val="1"/>
          <w:sz w:val="20"/>
        </w:rPr>
        <w:t xml:space="preserve"> </w:t>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#1</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3"/>
          <w:sz w:val="20"/>
        </w:rPr>
        <w:t xml:space="preserve"> </w:t>
      </w:r>
      <w:r w:rsidRPr="004133D5">
        <w:rPr>
          <w:rFonts w:ascii="Arial" w:hAnsi="Arial" w:cs="Arial"/>
          <w:spacing w:val="-3"/>
          <w:sz w:val="20"/>
        </w:rPr>
        <w:t>#</w:t>
      </w:r>
      <w:r w:rsidRPr="004133D5">
        <w:rPr>
          <w:rFonts w:ascii="Arial" w:hAnsi="Arial" w:cs="Arial"/>
          <w:sz w:val="20"/>
        </w:rPr>
        <w:t xml:space="preserve">2,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l</w:t>
      </w:r>
      <w:r w:rsidRPr="004133D5">
        <w:rPr>
          <w:rFonts w:ascii="Arial" w:hAnsi="Arial" w:cs="Arial"/>
          <w:sz w:val="20"/>
        </w:rPr>
        <w:t>oca</w:t>
      </w:r>
      <w:r w:rsidRPr="004133D5">
        <w:rPr>
          <w:rFonts w:ascii="Arial" w:hAnsi="Arial" w:cs="Arial"/>
          <w:spacing w:val="-1"/>
          <w:sz w:val="20"/>
        </w:rPr>
        <w:t>li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1"/>
          <w:sz w:val="20"/>
        </w:rPr>
        <w:t>m</w:t>
      </w:r>
      <w:r w:rsidRPr="004133D5">
        <w:rPr>
          <w:rFonts w:ascii="Arial" w:hAnsi="Arial" w:cs="Arial"/>
          <w:sz w:val="20"/>
        </w:rPr>
        <w:t>ay</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z w:val="20"/>
        </w:rPr>
        <w:t>sh</w:t>
      </w:r>
      <w:r w:rsidRPr="004133D5">
        <w:rPr>
          <w:rFonts w:ascii="Arial" w:hAnsi="Arial" w:cs="Arial"/>
          <w:spacing w:val="1"/>
          <w:sz w:val="20"/>
        </w:rPr>
        <w:t xml:space="preserve"> </w:t>
      </w:r>
      <w:r w:rsidRPr="004133D5">
        <w:rPr>
          <w:rFonts w:ascii="Arial" w:hAnsi="Arial" w:cs="Arial"/>
          <w:spacing w:val="2"/>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pacing w:val="1"/>
          <w:sz w:val="20"/>
        </w:rPr>
        <w:t>rm</w:t>
      </w:r>
      <w:r w:rsidRPr="004133D5">
        <w:rPr>
          <w:rFonts w:ascii="Arial" w:hAnsi="Arial" w:cs="Arial"/>
          <w:sz w:val="20"/>
        </w:rPr>
        <w:t>a</w:t>
      </w:r>
      <w:r w:rsidRPr="004133D5">
        <w:rPr>
          <w:rFonts w:ascii="Arial" w:hAnsi="Arial" w:cs="Arial"/>
          <w:spacing w:val="-1"/>
          <w:sz w:val="20"/>
        </w:rPr>
        <w:t>ll</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so</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b</w:t>
      </w:r>
      <w:r w:rsidRPr="004133D5">
        <w:rPr>
          <w:rFonts w:ascii="Arial" w:hAnsi="Arial" w:cs="Arial"/>
          <w:spacing w:val="-1"/>
          <w:sz w:val="20"/>
        </w:rPr>
        <w:t>l</w:t>
      </w:r>
      <w:r w:rsidRPr="004133D5">
        <w:rPr>
          <w:rFonts w:ascii="Arial" w:hAnsi="Arial" w:cs="Arial"/>
          <w:sz w:val="20"/>
        </w:rPr>
        <w:t>ock</w:t>
      </w:r>
      <w:r w:rsidRPr="004133D5">
        <w:rPr>
          <w:rFonts w:ascii="Arial" w:hAnsi="Arial" w:cs="Arial"/>
          <w:spacing w:val="-1"/>
          <w:sz w:val="20"/>
        </w:rPr>
        <w:t xml:space="preserve"> </w:t>
      </w:r>
      <w:r w:rsidRPr="004133D5">
        <w:rPr>
          <w:rFonts w:ascii="Arial" w:hAnsi="Arial" w:cs="Arial"/>
          <w:spacing w:val="2"/>
          <w:sz w:val="20"/>
        </w:rPr>
        <w:t>g</w:t>
      </w:r>
      <w:r w:rsidRPr="004133D5">
        <w:rPr>
          <w:rFonts w:ascii="Arial" w:hAnsi="Arial" w:cs="Arial"/>
          <w:spacing w:val="-2"/>
          <w:sz w:val="20"/>
        </w:rPr>
        <w:t>r</w:t>
      </w:r>
      <w:r w:rsidRPr="004133D5">
        <w:rPr>
          <w:rFonts w:ascii="Arial" w:hAnsi="Arial" w:cs="Arial"/>
          <w:sz w:val="20"/>
        </w:rPr>
        <w:t>ant p</w:t>
      </w:r>
      <w:r w:rsidRPr="004133D5">
        <w:rPr>
          <w:rFonts w:ascii="Arial" w:hAnsi="Arial" w:cs="Arial"/>
          <w:spacing w:val="1"/>
          <w:sz w:val="20"/>
        </w:rPr>
        <w:t>r</w:t>
      </w:r>
      <w:r w:rsidRPr="004133D5">
        <w:rPr>
          <w:rFonts w:ascii="Arial" w:hAnsi="Arial" w:cs="Arial"/>
          <w:sz w:val="20"/>
        </w:rPr>
        <w:t>oposa</w:t>
      </w:r>
      <w:r w:rsidRPr="004133D5">
        <w:rPr>
          <w:rFonts w:ascii="Arial" w:hAnsi="Arial" w:cs="Arial"/>
          <w:spacing w:val="-1"/>
          <w:sz w:val="20"/>
        </w:rPr>
        <w:t>l</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fr</w:t>
      </w:r>
      <w:r w:rsidRPr="004133D5">
        <w:rPr>
          <w:rFonts w:ascii="Arial" w:hAnsi="Arial" w:cs="Arial"/>
          <w:spacing w:val="-3"/>
          <w:sz w:val="20"/>
        </w:rPr>
        <w:t>o</w:t>
      </w:r>
      <w:r w:rsidRPr="004133D5">
        <w:rPr>
          <w:rFonts w:ascii="Arial" w:hAnsi="Arial" w:cs="Arial"/>
          <w:sz w:val="20"/>
        </w:rPr>
        <w:t>m</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pacing w:val="-2"/>
          <w:sz w:val="20"/>
        </w:rPr>
        <w:t>r</w:t>
      </w:r>
      <w:r w:rsidRPr="004133D5">
        <w:rPr>
          <w:rFonts w:ascii="Arial" w:hAnsi="Arial" w:cs="Arial"/>
          <w:spacing w:val="2"/>
          <w:sz w:val="20"/>
        </w:rPr>
        <w:t>g</w:t>
      </w:r>
      <w:r w:rsidRPr="004133D5">
        <w:rPr>
          <w:rFonts w:ascii="Arial" w:hAnsi="Arial" w:cs="Arial"/>
          <w:sz w:val="20"/>
        </w:rPr>
        <w:t>an</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ons,</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nd</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dua</w:t>
      </w:r>
      <w:r w:rsidRPr="004133D5">
        <w:rPr>
          <w:rFonts w:ascii="Arial" w:hAnsi="Arial" w:cs="Arial"/>
          <w:spacing w:val="-1"/>
          <w:sz w:val="20"/>
        </w:rPr>
        <w:t>l</w:t>
      </w:r>
      <w:r w:rsidRPr="004133D5">
        <w:rPr>
          <w:rFonts w:ascii="Arial" w:hAnsi="Arial" w:cs="Arial"/>
          <w:spacing w:val="1"/>
          <w:sz w:val="20"/>
        </w:rPr>
        <w:t>s</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o</w:t>
      </w:r>
      <w:r w:rsidRPr="004133D5">
        <w:rPr>
          <w:rFonts w:ascii="Arial" w:hAnsi="Arial" w:cs="Arial"/>
          <w:spacing w:val="1"/>
          <w:sz w:val="20"/>
        </w:rPr>
        <w:t>t</w:t>
      </w:r>
      <w:r w:rsidRPr="004133D5">
        <w:rPr>
          <w:rFonts w:ascii="Arial" w:hAnsi="Arial" w:cs="Arial"/>
          <w:sz w:val="20"/>
        </w:rPr>
        <w:t>her go</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r</w:t>
      </w:r>
      <w:r w:rsidRPr="004133D5">
        <w:rPr>
          <w:rFonts w:ascii="Arial" w:hAnsi="Arial" w:cs="Arial"/>
          <w:sz w:val="20"/>
        </w:rPr>
        <w:t>n</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al 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 xml:space="preserve">s or </w:t>
      </w:r>
      <w:r w:rsidRPr="004133D5">
        <w:rPr>
          <w:rFonts w:ascii="Arial" w:hAnsi="Arial" w:cs="Arial"/>
          <w:spacing w:val="-3"/>
          <w:sz w:val="20"/>
        </w:rPr>
        <w:t>o</w:t>
      </w:r>
      <w:r w:rsidRPr="004133D5">
        <w:rPr>
          <w:rFonts w:ascii="Arial" w:hAnsi="Arial" w:cs="Arial"/>
          <w:spacing w:val="1"/>
          <w:sz w:val="20"/>
        </w:rPr>
        <w:t>t</w:t>
      </w:r>
      <w:r w:rsidRPr="004133D5">
        <w:rPr>
          <w:rFonts w:ascii="Arial" w:hAnsi="Arial" w:cs="Arial"/>
          <w:spacing w:val="-3"/>
          <w:sz w:val="20"/>
        </w:rPr>
        <w:t>h</w:t>
      </w:r>
      <w:r w:rsidRPr="004133D5">
        <w:rPr>
          <w:rFonts w:ascii="Arial" w:hAnsi="Arial" w:cs="Arial"/>
          <w:sz w:val="20"/>
        </w:rPr>
        <w:t>er</w:t>
      </w:r>
      <w:r w:rsidRPr="004133D5">
        <w:rPr>
          <w:rFonts w:ascii="Arial" w:hAnsi="Arial" w:cs="Arial"/>
          <w:spacing w:val="2"/>
          <w:sz w:val="20"/>
        </w:rPr>
        <w:t xml:space="preserve"> </w:t>
      </w:r>
      <w:r w:rsidRPr="004133D5">
        <w:rPr>
          <w:rFonts w:ascii="Arial" w:hAnsi="Arial" w:cs="Arial"/>
          <w:sz w:val="20"/>
        </w:rPr>
        <w:t>su</w:t>
      </w:r>
      <w:r w:rsidRPr="004133D5">
        <w:rPr>
          <w:rFonts w:ascii="Arial" w:hAnsi="Arial" w:cs="Arial"/>
          <w:spacing w:val="-3"/>
          <w:sz w:val="20"/>
        </w:rPr>
        <w:t>b</w:t>
      </w:r>
      <w:r w:rsidRPr="004133D5">
        <w:rPr>
          <w:rFonts w:ascii="Arial" w:hAnsi="Arial" w:cs="Arial"/>
          <w:spacing w:val="1"/>
          <w:sz w:val="20"/>
        </w:rPr>
        <w:t>-r</w:t>
      </w:r>
      <w:r w:rsidRPr="004133D5">
        <w:rPr>
          <w:rFonts w:ascii="Arial" w:hAnsi="Arial" w:cs="Arial"/>
          <w:sz w:val="20"/>
        </w:rPr>
        <w:t>ec</w:t>
      </w:r>
      <w:r w:rsidRPr="004133D5">
        <w:rPr>
          <w:rFonts w:ascii="Arial" w:hAnsi="Arial" w:cs="Arial"/>
          <w:spacing w:val="-1"/>
          <w:sz w:val="20"/>
        </w:rPr>
        <w:t>i</w:t>
      </w:r>
      <w:r w:rsidRPr="004133D5">
        <w:rPr>
          <w:rFonts w:ascii="Arial" w:hAnsi="Arial" w:cs="Arial"/>
          <w:sz w:val="20"/>
        </w:rPr>
        <w:t>p</w:t>
      </w:r>
      <w:r w:rsidRPr="004133D5">
        <w:rPr>
          <w:rFonts w:ascii="Arial" w:hAnsi="Arial" w:cs="Arial"/>
          <w:spacing w:val="-1"/>
          <w:sz w:val="20"/>
        </w:rPr>
        <w:t>i</w:t>
      </w:r>
      <w:r w:rsidRPr="004133D5">
        <w:rPr>
          <w:rFonts w:ascii="Arial" w:hAnsi="Arial" w:cs="Arial"/>
          <w:sz w:val="20"/>
        </w:rPr>
        <w:t>en</w:t>
      </w:r>
      <w:r w:rsidRPr="004133D5">
        <w:rPr>
          <w:rFonts w:ascii="Arial" w:hAnsi="Arial" w:cs="Arial"/>
          <w:spacing w:val="1"/>
          <w:sz w:val="20"/>
        </w:rPr>
        <w:t>t</w:t>
      </w:r>
      <w:r w:rsidRPr="004133D5">
        <w:rPr>
          <w:rFonts w:ascii="Arial" w:hAnsi="Arial" w:cs="Arial"/>
          <w:spacing w:val="-2"/>
          <w:sz w:val="20"/>
        </w:rPr>
        <w:t>s</w:t>
      </w:r>
      <w:r w:rsidRPr="004133D5">
        <w:rPr>
          <w:rFonts w:ascii="Arial" w:hAnsi="Arial" w:cs="Arial"/>
          <w:sz w:val="20"/>
        </w:rPr>
        <w:t>.</w:t>
      </w:r>
    </w:p>
    <w:p w14:paraId="2F6902B4" w14:textId="77777777" w:rsidR="009D3F7E" w:rsidRPr="004133D5" w:rsidRDefault="009D3F7E" w:rsidP="003E2607">
      <w:pPr>
        <w:autoSpaceDE w:val="0"/>
        <w:autoSpaceDN w:val="0"/>
        <w:adjustRightInd w:val="0"/>
        <w:spacing w:after="240"/>
        <w:ind w:right="60"/>
        <w:jc w:val="both"/>
        <w:rPr>
          <w:rFonts w:ascii="Arial" w:hAnsi="Arial" w:cs="Arial"/>
          <w:sz w:val="20"/>
        </w:rPr>
      </w:pPr>
      <w:r w:rsidRPr="004133D5">
        <w:rPr>
          <w:rFonts w:ascii="Arial" w:hAnsi="Arial" w:cs="Arial"/>
          <w:spacing w:val="2"/>
          <w:sz w:val="20"/>
        </w:rPr>
        <w: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pacing w:val="1"/>
          <w:sz w:val="20"/>
        </w:rPr>
        <w:t>(</w:t>
      </w:r>
      <w:r w:rsidRPr="004133D5">
        <w:rPr>
          <w:rFonts w:ascii="Arial" w:hAnsi="Arial" w:cs="Arial"/>
          <w:sz w:val="20"/>
        </w:rPr>
        <w:t>1</w:t>
      </w:r>
      <w:r w:rsidRPr="004133D5">
        <w:rPr>
          <w:rFonts w:ascii="Arial" w:hAnsi="Arial" w:cs="Arial"/>
          <w:spacing w:val="-3"/>
          <w:sz w:val="20"/>
        </w:rPr>
        <w:t>0</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z w:val="20"/>
        </w:rPr>
        <w:t xml:space="preserve">r </w:t>
      </w:r>
      <w:r w:rsidRPr="004133D5">
        <w:rPr>
          <w:rFonts w:ascii="Arial" w:hAnsi="Arial" w:cs="Arial"/>
          <w:spacing w:val="1"/>
          <w:sz w:val="20"/>
        </w:rPr>
        <w:t>m</w:t>
      </w:r>
      <w:r w:rsidRPr="004133D5">
        <w:rPr>
          <w:rFonts w:ascii="Arial" w:hAnsi="Arial" w:cs="Arial"/>
          <w:sz w:val="20"/>
        </w:rPr>
        <w:t>o</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o</w:t>
      </w:r>
      <w:r w:rsidRPr="004133D5">
        <w:rPr>
          <w:rFonts w:ascii="Arial" w:hAnsi="Arial" w:cs="Arial"/>
          <w:spacing w:val="1"/>
          <w:sz w:val="20"/>
        </w:rPr>
        <w:t>r</w:t>
      </w:r>
      <w:r w:rsidRPr="004133D5">
        <w:rPr>
          <w:rFonts w:ascii="Arial" w:hAnsi="Arial" w:cs="Arial"/>
          <w:spacing w:val="2"/>
          <w:sz w:val="20"/>
        </w:rPr>
        <w:t>k</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w:t>
      </w:r>
      <w:r w:rsidRPr="004133D5">
        <w:rPr>
          <w:rFonts w:ascii="Arial" w:hAnsi="Arial" w:cs="Arial"/>
          <w:sz w:val="20"/>
        </w:rPr>
        <w:t>da</w:t>
      </w:r>
      <w:r w:rsidRPr="004133D5">
        <w:rPr>
          <w:rFonts w:ascii="Arial" w:hAnsi="Arial" w:cs="Arial"/>
          <w:spacing w:val="-2"/>
          <w:sz w:val="20"/>
        </w:rPr>
        <w:t>y</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pacing w:val="1"/>
          <w:sz w:val="20"/>
        </w:rPr>
        <w:t>ft</w:t>
      </w:r>
      <w:r w:rsidRPr="004133D5">
        <w:rPr>
          <w:rFonts w:ascii="Arial" w:hAnsi="Arial" w:cs="Arial"/>
          <w:sz w:val="20"/>
        </w:rPr>
        <w:t xml:space="preserve">er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pacing w:val="-2"/>
          <w:sz w:val="20"/>
        </w:rPr>
        <w:t>s</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3"/>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 xml:space="preserve">, </w:t>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#2</w:t>
      </w:r>
      <w:r w:rsidRPr="004133D5">
        <w:rPr>
          <w:rFonts w:ascii="Arial" w:hAnsi="Arial" w:cs="Arial"/>
          <w:spacing w:val="1"/>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z w:val="20"/>
        </w:rPr>
        <w:t>ed</w:t>
      </w:r>
      <w:r w:rsidRPr="004133D5">
        <w:rPr>
          <w:rFonts w:ascii="Arial" w:hAnsi="Arial" w:cs="Arial"/>
          <w:spacing w:val="-1"/>
          <w:sz w:val="20"/>
        </w:rPr>
        <w:t xml:space="preserve"> 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o</w:t>
      </w:r>
      <w:r w:rsidRPr="004133D5">
        <w:rPr>
          <w:rFonts w:ascii="Arial" w:hAnsi="Arial" w:cs="Arial"/>
          <w:spacing w:val="1"/>
          <w:sz w:val="20"/>
        </w:rPr>
        <w:t>r</w:t>
      </w:r>
      <w:r w:rsidRPr="004133D5">
        <w:rPr>
          <w:rFonts w:ascii="Arial" w:hAnsi="Arial" w:cs="Arial"/>
          <w:sz w:val="20"/>
        </w:rPr>
        <w:t>d</w:t>
      </w:r>
      <w:r w:rsidRPr="004133D5">
        <w:rPr>
          <w:rFonts w:ascii="Arial" w:hAnsi="Arial" w:cs="Arial"/>
          <w:spacing w:val="-3"/>
          <w:sz w:val="20"/>
        </w:rPr>
        <w:t>e</w:t>
      </w:r>
      <w:r w:rsidRPr="004133D5">
        <w:rPr>
          <w:rFonts w:ascii="Arial" w:hAnsi="Arial" w:cs="Arial"/>
          <w:sz w:val="20"/>
        </w:rPr>
        <w:t xml:space="preserve">r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2"/>
          <w:sz w:val="20"/>
        </w:rPr>
        <w:t xml:space="preserve"> </w:t>
      </w:r>
      <w:r w:rsidRPr="004133D5">
        <w:rPr>
          <w:rFonts w:ascii="Arial" w:hAnsi="Arial" w:cs="Arial"/>
          <w:spacing w:val="2"/>
          <w:sz w:val="20"/>
        </w:rPr>
        <w:t>g</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z w:val="20"/>
        </w:rPr>
        <w:t>e 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ens</w:t>
      </w:r>
      <w:r w:rsidRPr="004133D5">
        <w:rPr>
          <w:rFonts w:ascii="Arial" w:hAnsi="Arial" w:cs="Arial"/>
          <w:spacing w:val="1"/>
          <w:sz w:val="20"/>
        </w:rPr>
        <w:t xml:space="preserve"> </w:t>
      </w:r>
      <w:r w:rsidRPr="004133D5">
        <w:rPr>
          <w:rFonts w:ascii="Arial" w:hAnsi="Arial" w:cs="Arial"/>
          <w:sz w:val="20"/>
        </w:rPr>
        <w:t>an</w:t>
      </w:r>
      <w:r w:rsidRPr="004133D5">
        <w:rPr>
          <w:rFonts w:ascii="Arial" w:hAnsi="Arial" w:cs="Arial"/>
          <w:spacing w:val="1"/>
          <w:sz w:val="20"/>
        </w:rPr>
        <w:t xml:space="preserve"> </w:t>
      </w:r>
      <w:r w:rsidRPr="004133D5">
        <w:rPr>
          <w:rFonts w:ascii="Arial" w:hAnsi="Arial" w:cs="Arial"/>
          <w:sz w:val="20"/>
        </w:rPr>
        <w:t>oppo</w:t>
      </w:r>
      <w:r w:rsidRPr="004133D5">
        <w:rPr>
          <w:rFonts w:ascii="Arial" w:hAnsi="Arial" w:cs="Arial"/>
          <w:spacing w:val="1"/>
          <w:sz w:val="20"/>
        </w:rPr>
        <w:t>rt</w:t>
      </w:r>
      <w:r w:rsidRPr="004133D5">
        <w:rPr>
          <w:rFonts w:ascii="Arial" w:hAnsi="Arial" w:cs="Arial"/>
          <w:spacing w:val="-3"/>
          <w:sz w:val="20"/>
        </w:rPr>
        <w:t>u</w:t>
      </w:r>
      <w:r w:rsidRPr="004133D5">
        <w:rPr>
          <w:rFonts w:ascii="Arial" w:hAnsi="Arial" w:cs="Arial"/>
          <w:sz w:val="20"/>
        </w:rPr>
        <w:t>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 xml:space="preserve">y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ew</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1"/>
          <w:sz w:val="20"/>
        </w:rPr>
        <w:t>mm</w:t>
      </w:r>
      <w:r w:rsidRPr="004133D5">
        <w:rPr>
          <w:rFonts w:ascii="Arial" w:hAnsi="Arial" w:cs="Arial"/>
          <w:sz w:val="20"/>
        </w:rPr>
        <w:t>e</w:t>
      </w:r>
      <w:r w:rsidRPr="004133D5">
        <w:rPr>
          <w:rFonts w:ascii="Arial" w:hAnsi="Arial" w:cs="Arial"/>
          <w:spacing w:val="-3"/>
          <w:sz w:val="20"/>
        </w:rPr>
        <w:t>n</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z w:val="20"/>
        </w:rPr>
        <w:t>co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opo</w:t>
      </w:r>
      <w:r w:rsidRPr="004133D5">
        <w:rPr>
          <w:rFonts w:ascii="Arial" w:hAnsi="Arial" w:cs="Arial"/>
          <w:spacing w:val="-2"/>
          <w:sz w:val="20"/>
        </w:rPr>
        <w:t>s</w:t>
      </w:r>
      <w:r w:rsidRPr="004133D5">
        <w:rPr>
          <w:rFonts w:ascii="Arial" w:hAnsi="Arial" w:cs="Arial"/>
          <w:sz w:val="20"/>
        </w:rPr>
        <w:t>ed</w:t>
      </w:r>
      <w:r w:rsidRPr="004133D5">
        <w:rPr>
          <w:rFonts w:ascii="Arial" w:hAnsi="Arial" w:cs="Arial"/>
          <w:spacing w:val="1"/>
          <w:sz w:val="20"/>
        </w:rPr>
        <w:t xml:space="preserve"> </w:t>
      </w:r>
      <w:r w:rsidRPr="004133D5">
        <w:rPr>
          <w:rFonts w:ascii="Arial" w:hAnsi="Arial" w:cs="Arial"/>
          <w:spacing w:val="-1"/>
          <w:sz w:val="20"/>
        </w:rPr>
        <w:t>A</w:t>
      </w:r>
      <w:r w:rsidRPr="004133D5">
        <w:rPr>
          <w:rFonts w:ascii="Arial" w:hAnsi="Arial" w:cs="Arial"/>
          <w:sz w:val="20"/>
        </w:rPr>
        <w:t>pp</w:t>
      </w:r>
      <w:r w:rsidRPr="004133D5">
        <w:rPr>
          <w:rFonts w:ascii="Arial" w:hAnsi="Arial" w:cs="Arial"/>
          <w:spacing w:val="-1"/>
          <w:sz w:val="20"/>
        </w:rPr>
        <w:t>li</w:t>
      </w:r>
      <w:r w:rsidRPr="004133D5">
        <w:rPr>
          <w:rFonts w:ascii="Arial" w:hAnsi="Arial" w:cs="Arial"/>
          <w:sz w:val="20"/>
        </w:rPr>
        <w:t>ca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 xml:space="preserve">or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i</w:t>
      </w:r>
      <w:r w:rsidRPr="004133D5">
        <w:rPr>
          <w:rFonts w:ascii="Arial" w:hAnsi="Arial" w:cs="Arial"/>
          <w:spacing w:val="1"/>
          <w:sz w:val="20"/>
        </w:rPr>
        <w:t>t</w:t>
      </w:r>
      <w:r w:rsidRPr="004133D5">
        <w:rPr>
          <w:rFonts w:ascii="Arial" w:hAnsi="Arial" w:cs="Arial"/>
          <w:sz w:val="20"/>
        </w:rPr>
        <w:t>s sub</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ss</w:t>
      </w:r>
      <w:r w:rsidRPr="004133D5">
        <w:rPr>
          <w:rFonts w:ascii="Arial" w:hAnsi="Arial" w:cs="Arial"/>
          <w:spacing w:val="-1"/>
          <w:sz w:val="20"/>
        </w:rPr>
        <w:t>i</w:t>
      </w:r>
      <w:r w:rsidRPr="004133D5">
        <w:rPr>
          <w:rFonts w:ascii="Arial" w:hAnsi="Arial" w:cs="Arial"/>
          <w:sz w:val="20"/>
        </w:rPr>
        <w:t>on.</w:t>
      </w:r>
    </w:p>
    <w:p w14:paraId="6A99879C" w14:textId="77777777" w:rsidR="009D3F7E" w:rsidRPr="004133D5" w:rsidRDefault="009D3F7E" w:rsidP="003E2607">
      <w:pPr>
        <w:autoSpaceDE w:val="0"/>
        <w:autoSpaceDN w:val="0"/>
        <w:adjustRightInd w:val="0"/>
        <w:spacing w:after="240"/>
        <w:ind w:right="-20"/>
        <w:jc w:val="both"/>
        <w:rPr>
          <w:rFonts w:ascii="Arial" w:hAnsi="Arial" w:cs="Arial"/>
          <w:sz w:val="20"/>
        </w:rPr>
      </w:pPr>
      <w:r w:rsidRPr="004133D5">
        <w:rPr>
          <w:rFonts w:ascii="Arial" w:hAnsi="Arial" w:cs="Arial"/>
          <w:spacing w:val="2"/>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pacing w:val="1"/>
          <w:sz w:val="20"/>
        </w:rPr>
        <w:t>rm</w:t>
      </w:r>
      <w:r w:rsidRPr="004133D5">
        <w:rPr>
          <w:rFonts w:ascii="Arial" w:hAnsi="Arial" w:cs="Arial"/>
          <w:spacing w:val="-3"/>
          <w:sz w:val="20"/>
        </w:rPr>
        <w:t>a</w:t>
      </w:r>
      <w:r w:rsidRPr="004133D5">
        <w:rPr>
          <w:rFonts w:ascii="Arial" w:hAnsi="Arial" w:cs="Arial"/>
          <w:sz w:val="20"/>
        </w:rPr>
        <w:t xml:space="preserve">t </w:t>
      </w:r>
      <w:r w:rsidRPr="004133D5">
        <w:rPr>
          <w:rFonts w:ascii="Arial" w:hAnsi="Arial" w:cs="Arial"/>
          <w:spacing w:val="1"/>
          <w:sz w:val="20"/>
        </w:rPr>
        <w:t>f</w:t>
      </w:r>
      <w:r w:rsidRPr="004133D5">
        <w:rPr>
          <w:rFonts w:ascii="Arial" w:hAnsi="Arial" w:cs="Arial"/>
          <w:sz w:val="20"/>
        </w:rPr>
        <w:t xml:space="preserve">or </w:t>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#2</w:t>
      </w:r>
      <w:r w:rsidRPr="004133D5">
        <w:rPr>
          <w:rFonts w:ascii="Arial" w:hAnsi="Arial" w:cs="Arial"/>
          <w:spacing w:val="-2"/>
          <w:sz w:val="20"/>
        </w:rPr>
        <w:t xml:space="preserve"> </w:t>
      </w:r>
      <w:r w:rsidRPr="004133D5">
        <w:rPr>
          <w:rFonts w:ascii="Arial" w:hAnsi="Arial" w:cs="Arial"/>
          <w:spacing w:val="1"/>
          <w:sz w:val="20"/>
        </w:rPr>
        <w:t>m</w:t>
      </w:r>
      <w:r w:rsidRPr="004133D5">
        <w:rPr>
          <w:rFonts w:ascii="Arial" w:hAnsi="Arial" w:cs="Arial"/>
          <w:sz w:val="20"/>
        </w:rPr>
        <w:t>u</w:t>
      </w:r>
      <w:r w:rsidRPr="004133D5">
        <w:rPr>
          <w:rFonts w:ascii="Arial" w:hAnsi="Arial" w:cs="Arial"/>
          <w:spacing w:val="-2"/>
          <w:sz w:val="20"/>
        </w:rPr>
        <w:t>s</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ude</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3"/>
          <w:sz w:val="20"/>
        </w:rPr>
        <w:t>h</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z w:val="20"/>
        </w:rPr>
        <w:t>o</w:t>
      </w:r>
      <w:r w:rsidRPr="004133D5">
        <w:rPr>
          <w:rFonts w:ascii="Arial" w:hAnsi="Arial" w:cs="Arial"/>
          <w:spacing w:val="-1"/>
          <w:sz w:val="20"/>
        </w:rPr>
        <w:t>ll</w:t>
      </w:r>
      <w:r w:rsidRPr="004133D5">
        <w:rPr>
          <w:rFonts w:ascii="Arial" w:hAnsi="Arial" w:cs="Arial"/>
          <w:sz w:val="20"/>
        </w:rPr>
        <w:t>o</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3"/>
          <w:sz w:val="20"/>
        </w:rPr>
        <w:t xml:space="preserve"> </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3"/>
          <w:sz w:val="20"/>
        </w:rPr>
        <w:t>f</w:t>
      </w:r>
      <w:r w:rsidRPr="004133D5">
        <w:rPr>
          <w:rFonts w:ascii="Arial" w:hAnsi="Arial" w:cs="Arial"/>
          <w:sz w:val="20"/>
        </w:rPr>
        <w:t>o</w:t>
      </w:r>
      <w:r w:rsidRPr="004133D5">
        <w:rPr>
          <w:rFonts w:ascii="Arial" w:hAnsi="Arial" w:cs="Arial"/>
          <w:spacing w:val="-2"/>
          <w:sz w:val="20"/>
        </w:rPr>
        <w:t>r</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z w:val="20"/>
        </w:rPr>
        <w:t>nd</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eas</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d</w:t>
      </w:r>
      <w:r w:rsidRPr="004133D5">
        <w:rPr>
          <w:rFonts w:ascii="Arial" w:hAnsi="Arial" w:cs="Arial"/>
          <w:spacing w:val="-1"/>
          <w:sz w:val="20"/>
        </w:rPr>
        <w:t>i</w:t>
      </w:r>
      <w:r w:rsidRPr="004133D5">
        <w:rPr>
          <w:rFonts w:ascii="Arial" w:hAnsi="Arial" w:cs="Arial"/>
          <w:sz w:val="20"/>
        </w:rPr>
        <w:t>scu</w:t>
      </w:r>
      <w:r w:rsidRPr="004133D5">
        <w:rPr>
          <w:rFonts w:ascii="Arial" w:hAnsi="Arial" w:cs="Arial"/>
          <w:spacing w:val="-2"/>
          <w:sz w:val="20"/>
        </w:rPr>
        <w:t>s</w:t>
      </w:r>
      <w:r w:rsidRPr="004133D5">
        <w:rPr>
          <w:rFonts w:ascii="Arial" w:hAnsi="Arial" w:cs="Arial"/>
          <w:sz w:val="20"/>
        </w:rPr>
        <w:t>s</w:t>
      </w:r>
      <w:r w:rsidRPr="004133D5">
        <w:rPr>
          <w:rFonts w:ascii="Arial" w:hAnsi="Arial" w:cs="Arial"/>
          <w:spacing w:val="-1"/>
          <w:sz w:val="20"/>
        </w:rPr>
        <w:t>i</w:t>
      </w:r>
      <w:r w:rsidRPr="004133D5">
        <w:rPr>
          <w:rFonts w:ascii="Arial" w:hAnsi="Arial" w:cs="Arial"/>
          <w:sz w:val="20"/>
        </w:rPr>
        <w:t>on:</w:t>
      </w:r>
    </w:p>
    <w:p w14:paraId="1EF44BCF" w14:textId="77777777" w:rsidR="009D3F7E" w:rsidRPr="004133D5" w:rsidRDefault="009D3F7E" w:rsidP="003E2607">
      <w:pPr>
        <w:tabs>
          <w:tab w:val="left" w:pos="1080"/>
        </w:tabs>
        <w:autoSpaceDE w:val="0"/>
        <w:autoSpaceDN w:val="0"/>
        <w:adjustRightInd w:val="0"/>
        <w:spacing w:after="240"/>
        <w:ind w:left="1080" w:right="145"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z w:val="20"/>
        </w:rPr>
        <w:t>A p</w:t>
      </w:r>
      <w:r w:rsidRPr="004133D5">
        <w:rPr>
          <w:rFonts w:ascii="Arial" w:hAnsi="Arial" w:cs="Arial"/>
          <w:spacing w:val="1"/>
          <w:sz w:val="20"/>
        </w:rPr>
        <w:t>r</w:t>
      </w:r>
      <w:r w:rsidRPr="004133D5">
        <w:rPr>
          <w:rFonts w:ascii="Arial" w:hAnsi="Arial" w:cs="Arial"/>
          <w:sz w:val="20"/>
        </w:rPr>
        <w:t>ese</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by</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pacing w:val="1"/>
          <w:sz w:val="20"/>
        </w:rPr>
        <w:t>r</w:t>
      </w:r>
      <w:r w:rsidRPr="004133D5">
        <w:rPr>
          <w:rFonts w:ascii="Arial" w:hAnsi="Arial" w:cs="Arial"/>
          <w:sz w:val="20"/>
        </w:rPr>
        <w:t>e</w:t>
      </w:r>
      <w:r w:rsidRPr="004133D5">
        <w:rPr>
          <w:rFonts w:ascii="Arial" w:hAnsi="Arial" w:cs="Arial"/>
          <w:spacing w:val="-3"/>
          <w:sz w:val="20"/>
        </w:rPr>
        <w:t>p</w:t>
      </w:r>
      <w:r w:rsidRPr="004133D5">
        <w:rPr>
          <w:rFonts w:ascii="Arial" w:hAnsi="Arial" w:cs="Arial"/>
          <w:spacing w:val="-2"/>
          <w:sz w:val="20"/>
        </w:rPr>
        <w:t>r</w:t>
      </w:r>
      <w:r w:rsidRPr="004133D5">
        <w:rPr>
          <w:rFonts w:ascii="Arial" w:hAnsi="Arial" w:cs="Arial"/>
          <w:sz w:val="20"/>
        </w:rPr>
        <w:t>esen</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w:t>
      </w:r>
      <w:r w:rsidRPr="004133D5">
        <w:rPr>
          <w:rFonts w:ascii="Arial" w:hAnsi="Arial" w:cs="Arial"/>
          <w:sz w:val="20"/>
        </w:rPr>
        <w:t xml:space="preserve">s)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3"/>
          <w:sz w:val="20"/>
        </w:rPr>
        <w:t>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on</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or c</w:t>
      </w:r>
      <w:r w:rsidRPr="004133D5">
        <w:rPr>
          <w:rFonts w:ascii="Arial" w:hAnsi="Arial" w:cs="Arial"/>
          <w:spacing w:val="-3"/>
          <w:sz w:val="20"/>
        </w:rPr>
        <w:t>o</w:t>
      </w:r>
      <w:r w:rsidRPr="004133D5">
        <w:rPr>
          <w:rFonts w:ascii="Arial" w:hAnsi="Arial" w:cs="Arial"/>
          <w:sz w:val="20"/>
        </w:rPr>
        <w:t>un</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oposed</w:t>
      </w:r>
      <w:r w:rsidRPr="004133D5">
        <w:rPr>
          <w:rFonts w:ascii="Arial" w:hAnsi="Arial" w:cs="Arial"/>
          <w:spacing w:val="1"/>
          <w:sz w:val="20"/>
        </w:rPr>
        <w:t xml:space="preserve"> </w:t>
      </w:r>
      <w:r w:rsidRPr="004133D5">
        <w:rPr>
          <w:rFonts w:ascii="Arial" w:hAnsi="Arial" w:cs="Arial"/>
          <w:spacing w:val="-1"/>
          <w:sz w:val="20"/>
        </w:rPr>
        <w:t>CDB</w:t>
      </w:r>
      <w:r w:rsidRPr="004133D5">
        <w:rPr>
          <w:rFonts w:ascii="Arial" w:hAnsi="Arial" w:cs="Arial"/>
          <w:sz w:val="20"/>
        </w:rPr>
        <w:t>G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pacing w:val="1"/>
          <w:sz w:val="20"/>
        </w:rPr>
        <w:t>m</w:t>
      </w:r>
      <w:r w:rsidRPr="004133D5">
        <w:rPr>
          <w:rFonts w:ascii="Arial" w:hAnsi="Arial" w:cs="Arial"/>
          <w:sz w:val="20"/>
        </w:rPr>
        <w:t xml:space="preserve">,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z w:val="20"/>
        </w:rPr>
        <w:t>or</w:t>
      </w:r>
      <w:r w:rsidRPr="004133D5">
        <w:rPr>
          <w:rFonts w:ascii="Arial" w:hAnsi="Arial" w:cs="Arial"/>
          <w:spacing w:val="2"/>
          <w:sz w:val="20"/>
        </w:rPr>
        <w:t xml:space="preserve"> </w:t>
      </w:r>
      <w:r w:rsidRPr="004133D5">
        <w:rPr>
          <w:rFonts w:ascii="Arial" w:hAnsi="Arial" w:cs="Arial"/>
          <w:sz w:val="20"/>
        </w:rPr>
        <w:t>ac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1"/>
          <w:sz w:val="20"/>
        </w:rPr>
        <w:t xml:space="preserve"> 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1"/>
          <w:sz w:val="20"/>
        </w:rPr>
        <w:t xml:space="preserve"> </w:t>
      </w:r>
      <w:r w:rsidRPr="004133D5">
        <w:rPr>
          <w:rFonts w:ascii="Arial" w:hAnsi="Arial" w:cs="Arial"/>
          <w:spacing w:val="-3"/>
          <w:sz w:val="20"/>
        </w:rPr>
        <w:t>u</w:t>
      </w:r>
      <w:r w:rsidRPr="004133D5">
        <w:rPr>
          <w:rFonts w:ascii="Arial" w:hAnsi="Arial" w:cs="Arial"/>
          <w:sz w:val="20"/>
        </w:rPr>
        <w:t>nde</w:t>
      </w:r>
      <w:r w:rsidRPr="004133D5">
        <w:rPr>
          <w:rFonts w:ascii="Arial" w:hAnsi="Arial" w:cs="Arial"/>
          <w:spacing w:val="1"/>
          <w:sz w:val="20"/>
        </w:rPr>
        <w:t>rt</w:t>
      </w:r>
      <w:r w:rsidRPr="004133D5">
        <w:rPr>
          <w:rFonts w:ascii="Arial" w:hAnsi="Arial" w:cs="Arial"/>
          <w:spacing w:val="-3"/>
          <w:sz w:val="20"/>
        </w:rPr>
        <w:t>a</w:t>
      </w:r>
      <w:r w:rsidRPr="004133D5">
        <w:rPr>
          <w:rFonts w:ascii="Arial" w:hAnsi="Arial" w:cs="Arial"/>
          <w:spacing w:val="2"/>
          <w:sz w:val="20"/>
        </w:rPr>
        <w:t>k</w:t>
      </w:r>
      <w:r w:rsidRPr="004133D5">
        <w:rPr>
          <w:rFonts w:ascii="Arial" w:hAnsi="Arial" w:cs="Arial"/>
          <w:sz w:val="20"/>
        </w:rPr>
        <w:t>e</w:t>
      </w:r>
      <w:r w:rsidRPr="004133D5">
        <w:rPr>
          <w:rFonts w:ascii="Arial" w:hAnsi="Arial" w:cs="Arial"/>
          <w:spacing w:val="-3"/>
          <w:sz w:val="20"/>
        </w:rPr>
        <w:t>n</w:t>
      </w:r>
      <w:r w:rsidRPr="004133D5">
        <w:rPr>
          <w:rFonts w:ascii="Arial" w:hAnsi="Arial" w:cs="Arial"/>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pacing w:val="1"/>
          <w:sz w:val="20"/>
        </w:rPr>
        <w:t>m</w:t>
      </w:r>
      <w:r w:rsidRPr="004133D5">
        <w:rPr>
          <w:rFonts w:ascii="Arial" w:hAnsi="Arial" w:cs="Arial"/>
          <w:sz w:val="20"/>
        </w:rPr>
        <w:t>ou</w:t>
      </w:r>
      <w:r w:rsidRPr="004133D5">
        <w:rPr>
          <w:rFonts w:ascii="Arial" w:hAnsi="Arial" w:cs="Arial"/>
          <w:spacing w:val="-3"/>
          <w:sz w:val="20"/>
        </w:rPr>
        <w:t>n</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CDB</w:t>
      </w:r>
      <w:r w:rsidRPr="004133D5">
        <w:rPr>
          <w:rFonts w:ascii="Arial" w:hAnsi="Arial" w:cs="Arial"/>
          <w:sz w:val="20"/>
        </w:rPr>
        <w:t>G</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o</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3"/>
          <w:sz w:val="20"/>
        </w:rPr>
        <w:t>e</w:t>
      </w:r>
      <w:r w:rsidRPr="004133D5">
        <w:rPr>
          <w:rFonts w:ascii="Arial" w:hAnsi="Arial" w:cs="Arial"/>
          <w:sz w:val="20"/>
        </w:rPr>
        <w:t xml:space="preserve">r </w:t>
      </w:r>
      <w:r w:rsidRPr="004133D5">
        <w:rPr>
          <w:rFonts w:ascii="Arial" w:hAnsi="Arial" w:cs="Arial"/>
          <w:spacing w:val="1"/>
          <w:sz w:val="20"/>
        </w:rPr>
        <w:t>f</w:t>
      </w:r>
      <w:r w:rsidRPr="004133D5">
        <w:rPr>
          <w:rFonts w:ascii="Arial" w:hAnsi="Arial" w:cs="Arial"/>
          <w:sz w:val="20"/>
        </w:rPr>
        <w:t>unds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ll</w:t>
      </w:r>
      <w:r w:rsidRPr="004133D5">
        <w:rPr>
          <w:rFonts w:ascii="Arial" w:hAnsi="Arial" w:cs="Arial"/>
          <w:sz w:val="20"/>
        </w:rPr>
        <w:t>oca</w:t>
      </w:r>
      <w:r w:rsidRPr="004133D5">
        <w:rPr>
          <w:rFonts w:ascii="Arial" w:hAnsi="Arial" w:cs="Arial"/>
          <w:spacing w:val="1"/>
          <w:sz w:val="20"/>
        </w:rPr>
        <w:t>t</w:t>
      </w:r>
      <w:r w:rsidRPr="004133D5">
        <w:rPr>
          <w:rFonts w:ascii="Arial" w:hAnsi="Arial" w:cs="Arial"/>
          <w:sz w:val="20"/>
        </w:rPr>
        <w:t>ed</w:t>
      </w:r>
      <w:r w:rsidRPr="004133D5">
        <w:rPr>
          <w:rFonts w:ascii="Arial" w:hAnsi="Arial" w:cs="Arial"/>
          <w:spacing w:val="-4"/>
          <w:sz w:val="20"/>
        </w:rPr>
        <w:t xml:space="preserve"> </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z w:val="20"/>
        </w:rPr>
        <w:t>r</w:t>
      </w:r>
      <w:r w:rsidRPr="004133D5">
        <w:rPr>
          <w:rFonts w:ascii="Arial" w:hAnsi="Arial" w:cs="Arial"/>
          <w:spacing w:val="2"/>
          <w:sz w:val="20"/>
        </w:rPr>
        <w:t xml:space="preserve"> </w:t>
      </w:r>
      <w:r w:rsidRPr="004133D5">
        <w:rPr>
          <w:rFonts w:ascii="Arial" w:hAnsi="Arial" w:cs="Arial"/>
          <w:sz w:val="20"/>
        </w:rPr>
        <w:t>e</w:t>
      </w:r>
      <w:r w:rsidRPr="004133D5">
        <w:rPr>
          <w:rFonts w:ascii="Arial" w:hAnsi="Arial" w:cs="Arial"/>
          <w:spacing w:val="-3"/>
          <w:sz w:val="20"/>
        </w:rPr>
        <w:t>a</w:t>
      </w:r>
      <w:r w:rsidRPr="004133D5">
        <w:rPr>
          <w:rFonts w:ascii="Arial" w:hAnsi="Arial" w:cs="Arial"/>
          <w:sz w:val="20"/>
        </w:rPr>
        <w:t>ch</w:t>
      </w:r>
      <w:r w:rsidRPr="004133D5">
        <w:rPr>
          <w:rFonts w:ascii="Arial" w:hAnsi="Arial" w:cs="Arial"/>
          <w:spacing w:val="-2"/>
          <w:sz w:val="20"/>
        </w:rPr>
        <w:t xml:space="preserve"> </w:t>
      </w:r>
      <w:r w:rsidRPr="004133D5">
        <w:rPr>
          <w:rFonts w:ascii="Arial" w:hAnsi="Arial" w:cs="Arial"/>
          <w:sz w:val="20"/>
        </w:rPr>
        <w:t>ac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o</w:t>
      </w:r>
      <w:r w:rsidRPr="004133D5">
        <w:rPr>
          <w:rFonts w:ascii="Arial" w:hAnsi="Arial" w:cs="Arial"/>
          <w:spacing w:val="-3"/>
          <w:sz w:val="20"/>
        </w:rPr>
        <w:t>b</w:t>
      </w:r>
      <w:r w:rsidRPr="004133D5">
        <w:rPr>
          <w:rFonts w:ascii="Arial" w:hAnsi="Arial" w:cs="Arial"/>
          <w:spacing w:val="1"/>
          <w:sz w:val="20"/>
        </w:rPr>
        <w:t>j</w:t>
      </w:r>
      <w:r w:rsidRPr="004133D5">
        <w:rPr>
          <w:rFonts w:ascii="Arial" w:hAnsi="Arial" w:cs="Arial"/>
          <w:sz w:val="20"/>
        </w:rPr>
        <w:t>ec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 each</w:t>
      </w:r>
      <w:r w:rsidRPr="004133D5">
        <w:rPr>
          <w:rFonts w:ascii="Arial" w:hAnsi="Arial" w:cs="Arial"/>
          <w:spacing w:val="1"/>
          <w:sz w:val="20"/>
        </w:rPr>
        <w:t xml:space="preserve"> </w:t>
      </w:r>
      <w:r w:rsidRPr="004133D5">
        <w:rPr>
          <w:rFonts w:ascii="Arial" w:hAnsi="Arial" w:cs="Arial"/>
          <w:sz w:val="20"/>
        </w:rPr>
        <w:t>ac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pacing w:val="-3"/>
          <w:sz w:val="20"/>
        </w:rPr>
        <w:t>i</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1"/>
          <w:sz w:val="20"/>
        </w:rPr>
        <w:t>t</w:t>
      </w:r>
      <w:r w:rsidRPr="004133D5">
        <w:rPr>
          <w:rFonts w:ascii="Arial" w:hAnsi="Arial" w:cs="Arial"/>
          <w:sz w:val="20"/>
        </w:rPr>
        <w:t>a</w:t>
      </w:r>
      <w:r w:rsidRPr="004133D5">
        <w:rPr>
          <w:rFonts w:ascii="Arial" w:hAnsi="Arial" w:cs="Arial"/>
          <w:spacing w:val="-3"/>
          <w:sz w:val="20"/>
        </w:rPr>
        <w:t>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2"/>
          <w:sz w:val="20"/>
        </w:rPr>
        <w:t xml:space="preserve"> </w:t>
      </w:r>
      <w:r w:rsidRPr="004133D5">
        <w:rPr>
          <w:rFonts w:ascii="Arial" w:hAnsi="Arial" w:cs="Arial"/>
          <w:spacing w:val="3"/>
          <w:sz w:val="20"/>
        </w:rPr>
        <w:t>f</w:t>
      </w:r>
      <w:r w:rsidRPr="004133D5">
        <w:rPr>
          <w:rFonts w:ascii="Arial" w:hAnsi="Arial" w:cs="Arial"/>
          <w:sz w:val="20"/>
        </w:rPr>
        <w:t>or s</w:t>
      </w:r>
      <w:r w:rsidRPr="004133D5">
        <w:rPr>
          <w:rFonts w:ascii="Arial" w:hAnsi="Arial" w:cs="Arial"/>
          <w:spacing w:val="1"/>
          <w:sz w:val="20"/>
        </w:rPr>
        <w:t>t</w:t>
      </w:r>
      <w:r w:rsidRPr="004133D5">
        <w:rPr>
          <w:rFonts w:ascii="Arial" w:hAnsi="Arial" w:cs="Arial"/>
          <w:spacing w:val="-3"/>
          <w:sz w:val="20"/>
        </w:rPr>
        <w:t>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1"/>
          <w:sz w:val="20"/>
        </w:rPr>
        <w:t xml:space="preserve"> t</w:t>
      </w:r>
      <w:r w:rsidRPr="004133D5">
        <w:rPr>
          <w:rFonts w:ascii="Arial" w:hAnsi="Arial" w:cs="Arial"/>
          <w:spacing w:val="-3"/>
          <w:sz w:val="20"/>
        </w:rPr>
        <w:t>h</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3"/>
          <w:sz w:val="20"/>
        </w:rPr>
        <w:t>u</w:t>
      </w:r>
      <w:r w:rsidRPr="004133D5">
        <w:rPr>
          <w:rFonts w:ascii="Arial" w:hAnsi="Arial" w:cs="Arial"/>
          <w:spacing w:val="2"/>
          <w:sz w:val="20"/>
        </w:rPr>
        <w:t>g</w:t>
      </w:r>
      <w:r w:rsidRPr="004133D5">
        <w:rPr>
          <w:rFonts w:ascii="Arial" w:hAnsi="Arial" w:cs="Arial"/>
          <w:sz w:val="20"/>
        </w:rPr>
        <w:t>h co</w:t>
      </w:r>
      <w:r w:rsidRPr="004133D5">
        <w:rPr>
          <w:rFonts w:ascii="Arial" w:hAnsi="Arial" w:cs="Arial"/>
          <w:spacing w:val="1"/>
          <w:sz w:val="20"/>
        </w:rPr>
        <w:t>m</w:t>
      </w:r>
      <w:r w:rsidRPr="004133D5">
        <w:rPr>
          <w:rFonts w:ascii="Arial" w:hAnsi="Arial" w:cs="Arial"/>
          <w:sz w:val="20"/>
        </w:rPr>
        <w:t>p</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each</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it</w:t>
      </w:r>
      <w:r w:rsidRPr="004133D5">
        <w:rPr>
          <w:rFonts w:ascii="Arial" w:hAnsi="Arial" w:cs="Arial"/>
          <w:spacing w:val="-2"/>
          <w:sz w:val="20"/>
        </w:rPr>
        <w:t>y</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z w:val="20"/>
        </w:rPr>
        <w:t>hat</w:t>
      </w:r>
      <w:r w:rsidRPr="004133D5">
        <w:rPr>
          <w:rFonts w:ascii="Arial" w:hAnsi="Arial" w:cs="Arial"/>
          <w:spacing w:val="2"/>
          <w:sz w:val="20"/>
        </w:rPr>
        <w:t xml:space="preserve"> </w:t>
      </w:r>
      <w:r w:rsidRPr="004133D5">
        <w:rPr>
          <w:rFonts w:ascii="Arial" w:hAnsi="Arial" w:cs="Arial"/>
          <w:sz w:val="20"/>
        </w:rPr>
        <w:t>n</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onal ob</w:t>
      </w:r>
      <w:r w:rsidRPr="004133D5">
        <w:rPr>
          <w:rFonts w:ascii="Arial" w:hAnsi="Arial" w:cs="Arial"/>
          <w:spacing w:val="-1"/>
          <w:sz w:val="20"/>
        </w:rPr>
        <w:t>j</w:t>
      </w:r>
      <w:r w:rsidRPr="004133D5">
        <w:rPr>
          <w:rFonts w:ascii="Arial" w:hAnsi="Arial" w:cs="Arial"/>
          <w:sz w:val="20"/>
        </w:rPr>
        <w:t>ec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2"/>
          <w:sz w:val="20"/>
        </w:rPr>
        <w:t xml:space="preserve"> </w:t>
      </w:r>
      <w:r w:rsidRPr="004133D5">
        <w:rPr>
          <w:rFonts w:ascii="Arial" w:hAnsi="Arial" w:cs="Arial"/>
          <w:sz w:val="20"/>
        </w:rPr>
        <w:t>each</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c</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il</w:t>
      </w:r>
      <w:r w:rsidRPr="004133D5">
        <w:rPr>
          <w:rFonts w:ascii="Arial" w:hAnsi="Arial" w:cs="Arial"/>
          <w:sz w:val="20"/>
        </w:rPr>
        <w:t xml:space="preserve">l </w:t>
      </w:r>
      <w:r w:rsidRPr="004133D5">
        <w:rPr>
          <w:rFonts w:ascii="Arial" w:hAnsi="Arial" w:cs="Arial"/>
          <w:spacing w:val="1"/>
          <w:sz w:val="20"/>
        </w:rPr>
        <w:t>m</w:t>
      </w:r>
      <w:r w:rsidRPr="004133D5">
        <w:rPr>
          <w:rFonts w:ascii="Arial" w:hAnsi="Arial" w:cs="Arial"/>
          <w:sz w:val="20"/>
        </w:rPr>
        <w:t>ee</w:t>
      </w:r>
      <w:r w:rsidRPr="004133D5">
        <w:rPr>
          <w:rFonts w:ascii="Arial" w:hAnsi="Arial" w:cs="Arial"/>
          <w:spacing w:val="-1"/>
          <w:sz w:val="20"/>
        </w:rPr>
        <w:t>t</w:t>
      </w:r>
      <w:r w:rsidRPr="004133D5">
        <w:rPr>
          <w:rFonts w:ascii="Arial" w:hAnsi="Arial" w:cs="Arial"/>
          <w:sz w:val="20"/>
        </w:rPr>
        <w:t>.</w:t>
      </w:r>
    </w:p>
    <w:p w14:paraId="1D0CF967" w14:textId="77777777" w:rsidR="009D3F7E" w:rsidRPr="004133D5" w:rsidRDefault="009D3F7E" w:rsidP="003E2607">
      <w:pPr>
        <w:tabs>
          <w:tab w:val="left" w:pos="1080"/>
        </w:tabs>
        <w:autoSpaceDE w:val="0"/>
        <w:autoSpaceDN w:val="0"/>
        <w:adjustRightInd w:val="0"/>
        <w:spacing w:after="240"/>
        <w:ind w:left="1080" w:right="121"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2"/>
          <w:sz w:val="20"/>
        </w:rPr>
        <w:t>T</w:t>
      </w:r>
      <w:r w:rsidRPr="004133D5">
        <w:rPr>
          <w:rFonts w:ascii="Arial" w:hAnsi="Arial" w:cs="Arial"/>
          <w:sz w:val="20"/>
        </w:rPr>
        <w:t>he</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 xml:space="preserve"> </w:t>
      </w:r>
      <w:r w:rsidRPr="004133D5">
        <w:rPr>
          <w:rFonts w:ascii="Arial" w:hAnsi="Arial" w:cs="Arial"/>
          <w:sz w:val="20"/>
        </w:rPr>
        <w:t>shou</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z w:val="20"/>
        </w:rPr>
        <w:t>ha</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v</w:t>
      </w:r>
      <w:r w:rsidRPr="004133D5">
        <w:rPr>
          <w:rFonts w:ascii="Arial" w:hAnsi="Arial" w:cs="Arial"/>
          <w:sz w:val="20"/>
        </w:rPr>
        <w:t>a</w:t>
      </w:r>
      <w:r w:rsidRPr="004133D5">
        <w:rPr>
          <w:rFonts w:ascii="Arial" w:hAnsi="Arial" w:cs="Arial"/>
          <w:spacing w:val="-1"/>
          <w:sz w:val="20"/>
        </w:rPr>
        <w:t>il</w:t>
      </w:r>
      <w:r w:rsidRPr="004133D5">
        <w:rPr>
          <w:rFonts w:ascii="Arial" w:hAnsi="Arial" w:cs="Arial"/>
          <w:sz w:val="20"/>
        </w:rPr>
        <w:t>ab</w:t>
      </w:r>
      <w:r w:rsidRPr="004133D5">
        <w:rPr>
          <w:rFonts w:ascii="Arial" w:hAnsi="Arial" w:cs="Arial"/>
          <w:spacing w:val="-1"/>
          <w:sz w:val="20"/>
        </w:rPr>
        <w:t>l</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pacing w:val="3"/>
          <w:sz w:val="20"/>
        </w:rPr>
        <w:t>f</w:t>
      </w:r>
      <w:r w:rsidRPr="004133D5">
        <w:rPr>
          <w:rFonts w:ascii="Arial" w:hAnsi="Arial" w:cs="Arial"/>
          <w:sz w:val="20"/>
        </w:rPr>
        <w:t>or 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tt</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s</w:t>
      </w:r>
      <w:r w:rsidRPr="004133D5">
        <w:rPr>
          <w:rFonts w:ascii="Arial" w:hAnsi="Arial" w:cs="Arial"/>
          <w:spacing w:val="-3"/>
          <w:sz w:val="20"/>
        </w:rPr>
        <w:t>u</w:t>
      </w:r>
      <w:r w:rsidRPr="004133D5">
        <w:rPr>
          <w:rFonts w:ascii="Arial" w:hAnsi="Arial" w:cs="Arial"/>
          <w:spacing w:val="1"/>
          <w:sz w:val="20"/>
        </w:rPr>
        <w:t>mm</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posed</w:t>
      </w:r>
      <w:r w:rsidRPr="004133D5">
        <w:rPr>
          <w:rFonts w:ascii="Arial" w:hAnsi="Arial" w:cs="Arial"/>
          <w:spacing w:val="1"/>
          <w:sz w:val="20"/>
        </w:rPr>
        <w:t xml:space="preserve"> </w:t>
      </w:r>
      <w:r w:rsidRPr="004133D5">
        <w:rPr>
          <w:rFonts w:ascii="Arial" w:hAnsi="Arial" w:cs="Arial"/>
          <w:spacing w:val="-1"/>
          <w:sz w:val="20"/>
        </w:rPr>
        <w:t>CDB</w:t>
      </w:r>
      <w:r w:rsidRPr="004133D5">
        <w:rPr>
          <w:rFonts w:ascii="Arial" w:hAnsi="Arial" w:cs="Arial"/>
          <w:sz w:val="20"/>
        </w:rPr>
        <w:t>G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pacing w:val="1"/>
          <w:sz w:val="20"/>
        </w:rPr>
        <w:t>m</w:t>
      </w:r>
      <w:r w:rsidRPr="004133D5">
        <w:rPr>
          <w:rFonts w:ascii="Arial" w:hAnsi="Arial" w:cs="Arial"/>
          <w:sz w:val="20"/>
        </w:rPr>
        <w:t xml:space="preserve">. </w:t>
      </w:r>
      <w:r w:rsidRPr="004133D5">
        <w:rPr>
          <w:rFonts w:ascii="Arial" w:hAnsi="Arial" w:cs="Arial"/>
          <w:spacing w:val="-1"/>
          <w:sz w:val="20"/>
        </w:rPr>
        <w:t>N</w:t>
      </w:r>
      <w:r w:rsidRPr="004133D5">
        <w:rPr>
          <w:rFonts w:ascii="Arial" w:hAnsi="Arial" w:cs="Arial"/>
          <w:sz w:val="20"/>
        </w:rPr>
        <w:t>o</w:t>
      </w:r>
      <w:r w:rsidRPr="004133D5">
        <w:rPr>
          <w:rFonts w:ascii="Arial" w:hAnsi="Arial" w:cs="Arial"/>
          <w:spacing w:val="1"/>
          <w:sz w:val="20"/>
        </w:rPr>
        <w:t>t</w:t>
      </w:r>
      <w:r w:rsidRPr="004133D5">
        <w:rPr>
          <w:rFonts w:ascii="Arial" w:hAnsi="Arial" w:cs="Arial"/>
          <w:spacing w:val="-3"/>
          <w:sz w:val="20"/>
        </w:rPr>
        <w:t>e</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z w:val="20"/>
        </w:rPr>
        <w:t>cop</w:t>
      </w:r>
      <w:r w:rsidRPr="004133D5">
        <w:rPr>
          <w:rFonts w:ascii="Arial" w:hAnsi="Arial" w:cs="Arial"/>
          <w:spacing w:val="-1"/>
          <w:sz w:val="20"/>
        </w:rPr>
        <w:t>i</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ne</w:t>
      </w:r>
      <w:r w:rsidRPr="004133D5">
        <w:rPr>
          <w:rFonts w:ascii="Arial" w:hAnsi="Arial" w:cs="Arial"/>
          <w:spacing w:val="-3"/>
          <w:sz w:val="20"/>
        </w:rPr>
        <w:t>w</w:t>
      </w:r>
      <w:r w:rsidRPr="004133D5">
        <w:rPr>
          <w:rFonts w:ascii="Arial" w:hAnsi="Arial" w:cs="Arial"/>
          <w:sz w:val="20"/>
        </w:rPr>
        <w:t>spaper</w:t>
      </w:r>
      <w:r w:rsidRPr="004133D5">
        <w:rPr>
          <w:rFonts w:ascii="Arial" w:hAnsi="Arial" w:cs="Arial"/>
          <w:spacing w:val="2"/>
          <w:sz w:val="20"/>
        </w:rPr>
        <w:t xml:space="preserve"> </w:t>
      </w:r>
      <w:r w:rsidRPr="004133D5">
        <w:rPr>
          <w:rFonts w:ascii="Arial" w:hAnsi="Arial" w:cs="Arial"/>
          <w:sz w:val="20"/>
        </w:rPr>
        <w:t>no</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pacing w:val="-3"/>
          <w:sz w:val="20"/>
        </w:rPr>
        <w:t>h</w:t>
      </w:r>
      <w:r w:rsidRPr="004133D5">
        <w:rPr>
          <w:rFonts w:ascii="Arial" w:hAnsi="Arial" w:cs="Arial"/>
          <w:sz w:val="20"/>
        </w:rPr>
        <w:t>at</w:t>
      </w:r>
      <w:r w:rsidRPr="004133D5">
        <w:rPr>
          <w:rFonts w:ascii="Arial" w:hAnsi="Arial" w:cs="Arial"/>
          <w:spacing w:val="2"/>
          <w:sz w:val="20"/>
        </w:rPr>
        <w:t xml:space="preserve"> </w:t>
      </w:r>
      <w:r w:rsidRPr="004133D5">
        <w:rPr>
          <w:rFonts w:ascii="Arial" w:hAnsi="Arial" w:cs="Arial"/>
          <w:sz w:val="20"/>
        </w:rPr>
        <w:t>ad</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sed</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second</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 xml:space="preserve">, </w:t>
      </w:r>
      <w:r w:rsidRPr="004133D5">
        <w:rPr>
          <w:rFonts w:ascii="Arial" w:hAnsi="Arial" w:cs="Arial"/>
          <w:spacing w:val="-3"/>
          <w:sz w:val="20"/>
        </w:rPr>
        <w:t>w</w:t>
      </w:r>
      <w:r w:rsidRPr="004133D5">
        <w:rPr>
          <w:rFonts w:ascii="Arial" w:hAnsi="Arial" w:cs="Arial"/>
          <w:sz w:val="20"/>
        </w:rPr>
        <w:t>h</w:t>
      </w:r>
      <w:r w:rsidRPr="004133D5">
        <w:rPr>
          <w:rFonts w:ascii="Arial" w:hAnsi="Arial" w:cs="Arial"/>
          <w:spacing w:val="-1"/>
          <w:sz w:val="20"/>
        </w:rPr>
        <w:t>i</w:t>
      </w:r>
      <w:r w:rsidRPr="004133D5">
        <w:rPr>
          <w:rFonts w:ascii="Arial" w:hAnsi="Arial" w:cs="Arial"/>
          <w:sz w:val="20"/>
        </w:rPr>
        <w:t xml:space="preserve">ch </w:t>
      </w:r>
      <w:r w:rsidRPr="004133D5">
        <w:rPr>
          <w:rFonts w:ascii="Arial" w:hAnsi="Arial" w:cs="Arial"/>
          <w:spacing w:val="-1"/>
          <w:sz w:val="20"/>
        </w:rPr>
        <w:t>i</w:t>
      </w:r>
      <w:r w:rsidRPr="004133D5">
        <w:rPr>
          <w:rFonts w:ascii="Arial" w:hAnsi="Arial" w:cs="Arial"/>
          <w:sz w:val="20"/>
        </w:rPr>
        <w:t>nc</w:t>
      </w:r>
      <w:r w:rsidRPr="004133D5">
        <w:rPr>
          <w:rFonts w:ascii="Arial" w:hAnsi="Arial" w:cs="Arial"/>
          <w:spacing w:val="-1"/>
          <w:sz w:val="20"/>
        </w:rPr>
        <w:t>l</w:t>
      </w:r>
      <w:r w:rsidRPr="004133D5">
        <w:rPr>
          <w:rFonts w:ascii="Arial" w:hAnsi="Arial" w:cs="Arial"/>
          <w:sz w:val="20"/>
        </w:rPr>
        <w:t>udes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 xml:space="preserve"> </w:t>
      </w:r>
      <w:r w:rsidRPr="004133D5">
        <w:rPr>
          <w:rFonts w:ascii="Arial" w:hAnsi="Arial" w:cs="Arial"/>
          <w:sz w:val="20"/>
        </w:rPr>
        <w:t>s</w:t>
      </w:r>
      <w:r w:rsidRPr="004133D5">
        <w:rPr>
          <w:rFonts w:ascii="Arial" w:hAnsi="Arial" w:cs="Arial"/>
          <w:spacing w:val="-3"/>
          <w:sz w:val="20"/>
        </w:rPr>
        <w:t>u</w:t>
      </w:r>
      <w:r w:rsidRPr="004133D5">
        <w:rPr>
          <w:rFonts w:ascii="Arial" w:hAnsi="Arial" w:cs="Arial"/>
          <w:spacing w:val="1"/>
          <w:sz w:val="20"/>
        </w:rPr>
        <w:t>mm</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pacing w:val="-3"/>
          <w:sz w:val="20"/>
        </w:rPr>
        <w:t>h</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2"/>
          <w:sz w:val="20"/>
        </w:rPr>
        <w:t>y</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oposed</w:t>
      </w:r>
      <w:r w:rsidRPr="004133D5">
        <w:rPr>
          <w:rFonts w:ascii="Arial" w:hAnsi="Arial" w:cs="Arial"/>
          <w:spacing w:val="-4"/>
          <w:sz w:val="20"/>
        </w:rPr>
        <w:t xml:space="preserve"> </w:t>
      </w:r>
      <w:r w:rsidRPr="004133D5">
        <w:rPr>
          <w:rFonts w:ascii="Arial" w:hAnsi="Arial" w:cs="Arial"/>
          <w:spacing w:val="-1"/>
          <w:sz w:val="20"/>
        </w:rPr>
        <w:t>CDB</w:t>
      </w:r>
      <w:r w:rsidRPr="004133D5">
        <w:rPr>
          <w:rFonts w:ascii="Arial" w:hAnsi="Arial" w:cs="Arial"/>
          <w:sz w:val="20"/>
        </w:rPr>
        <w:t>G</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2"/>
          <w:sz w:val="20"/>
        </w:rPr>
        <w:t>m</w:t>
      </w:r>
      <w:r w:rsidRPr="004133D5">
        <w:rPr>
          <w:rFonts w:ascii="Arial" w:hAnsi="Arial" w:cs="Arial"/>
          <w:sz w:val="20"/>
        </w:rPr>
        <w:t>, shou</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2"/>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w:t>
      </w:r>
      <w:r w:rsidRPr="004133D5">
        <w:rPr>
          <w:rFonts w:ascii="Arial" w:hAnsi="Arial" w:cs="Arial"/>
          <w:spacing w:val="1"/>
          <w:sz w:val="20"/>
        </w:rPr>
        <w:t xml:space="preserve"> 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neces</w:t>
      </w:r>
      <w:r w:rsidRPr="004133D5">
        <w:rPr>
          <w:rFonts w:ascii="Arial" w:hAnsi="Arial" w:cs="Arial"/>
          <w:spacing w:val="-2"/>
          <w:sz w:val="20"/>
        </w:rPr>
        <w:t>s</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 xml:space="preserve">y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3"/>
          <w:sz w:val="20"/>
        </w:rPr>
        <w:t>f</w:t>
      </w:r>
      <w:r w:rsidRPr="004133D5">
        <w:rPr>
          <w:rFonts w:ascii="Arial" w:hAnsi="Arial" w:cs="Arial"/>
          <w:spacing w:val="-3"/>
          <w:sz w:val="20"/>
        </w:rPr>
        <w:t>o</w:t>
      </w:r>
      <w:r w:rsidRPr="004133D5">
        <w:rPr>
          <w:rFonts w:ascii="Arial" w:hAnsi="Arial" w:cs="Arial"/>
          <w:spacing w:val="1"/>
          <w:sz w:val="20"/>
        </w:rPr>
        <w:t>rm</w:t>
      </w:r>
      <w:r w:rsidRPr="004133D5">
        <w:rPr>
          <w:rFonts w:ascii="Arial" w:hAnsi="Arial" w:cs="Arial"/>
          <w:spacing w:val="-3"/>
          <w:sz w:val="20"/>
        </w:rPr>
        <w:t>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p>
    <w:p w14:paraId="15C8968C" w14:textId="77777777" w:rsidR="009D3F7E" w:rsidRPr="004133D5" w:rsidRDefault="009D3F7E" w:rsidP="003E2607">
      <w:pPr>
        <w:tabs>
          <w:tab w:val="left" w:pos="1080"/>
        </w:tabs>
        <w:autoSpaceDE w:val="0"/>
        <w:autoSpaceDN w:val="0"/>
        <w:adjustRightInd w:val="0"/>
        <w:spacing w:after="240"/>
        <w:ind w:left="1080" w:right="-20" w:hanging="360"/>
        <w:jc w:val="both"/>
        <w:rPr>
          <w:rFonts w:ascii="Arial" w:hAnsi="Arial" w:cs="Arial"/>
          <w:sz w:val="20"/>
        </w:rPr>
      </w:pPr>
      <w:r w:rsidRPr="004133D5">
        <w:rPr>
          <w:rFonts w:ascii="Arial" w:hAnsi="Arial" w:cs="Arial"/>
          <w:w w:val="131"/>
          <w:sz w:val="20"/>
        </w:rPr>
        <w:t>•</w:t>
      </w:r>
      <w:r w:rsidRPr="004133D5">
        <w:rPr>
          <w:rFonts w:ascii="Arial" w:hAnsi="Arial" w:cs="Arial"/>
          <w:w w:val="131"/>
          <w:sz w:val="20"/>
        </w:rPr>
        <w:tab/>
      </w:r>
      <w:r w:rsidRPr="004133D5">
        <w:rPr>
          <w:rFonts w:ascii="Arial" w:hAnsi="Arial" w:cs="Arial"/>
          <w:spacing w:val="-1"/>
          <w:sz w:val="20"/>
        </w:rPr>
        <w:t>Ci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3"/>
          <w:sz w:val="20"/>
        </w:rPr>
        <w:t xml:space="preserve"> </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pacing w:val="2"/>
          <w:sz w:val="20"/>
        </w:rPr>
        <w:t>e</w:t>
      </w:r>
      <w:r w:rsidRPr="004133D5">
        <w:rPr>
          <w:rFonts w:ascii="Arial" w:hAnsi="Arial" w:cs="Arial"/>
          <w:spacing w:val="-3"/>
          <w:sz w:val="20"/>
        </w:rPr>
        <w:t>w</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2"/>
          <w:sz w:val="20"/>
        </w:rPr>
        <w:t>mm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s.</w:t>
      </w:r>
    </w:p>
    <w:p w14:paraId="4B444031" w14:textId="77777777" w:rsidR="009D3F7E" w:rsidRPr="004133D5" w:rsidRDefault="009D3F7E" w:rsidP="003E2607">
      <w:pPr>
        <w:autoSpaceDE w:val="0"/>
        <w:autoSpaceDN w:val="0"/>
        <w:adjustRightInd w:val="0"/>
        <w:spacing w:after="240"/>
        <w:ind w:right="123"/>
        <w:jc w:val="both"/>
        <w:rPr>
          <w:rFonts w:ascii="Arial" w:hAnsi="Arial" w:cs="Arial"/>
          <w:sz w:val="20"/>
        </w:rPr>
      </w:pPr>
      <w:r w:rsidRPr="004133D5">
        <w:rPr>
          <w:rFonts w:ascii="Arial" w:hAnsi="Arial" w:cs="Arial"/>
          <w:spacing w:val="-1"/>
          <w:sz w:val="20"/>
        </w:rPr>
        <w:t>Ci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w:t>
      </w:r>
      <w:r w:rsidRPr="004133D5">
        <w:rPr>
          <w:rFonts w:ascii="Arial" w:hAnsi="Arial" w:cs="Arial"/>
          <w:spacing w:val="1"/>
          <w:sz w:val="20"/>
        </w:rPr>
        <w:t xml:space="preserve"> </w:t>
      </w:r>
      <w:r w:rsidRPr="004133D5">
        <w:rPr>
          <w:rFonts w:ascii="Arial" w:hAnsi="Arial" w:cs="Arial"/>
          <w:sz w:val="20"/>
        </w:rPr>
        <w:t>pa</w:t>
      </w:r>
      <w:r w:rsidRPr="004133D5">
        <w:rPr>
          <w:rFonts w:ascii="Arial" w:hAnsi="Arial" w:cs="Arial"/>
          <w:spacing w:val="1"/>
          <w:sz w:val="20"/>
        </w:rPr>
        <w:t>rt</w:t>
      </w:r>
      <w:r w:rsidRPr="004133D5">
        <w:rPr>
          <w:rFonts w:ascii="Arial" w:hAnsi="Arial" w:cs="Arial"/>
          <w:spacing w:val="-1"/>
          <w:sz w:val="20"/>
        </w:rPr>
        <w:t>i</w:t>
      </w:r>
      <w:r w:rsidRPr="004133D5">
        <w:rPr>
          <w:rFonts w:ascii="Arial" w:hAnsi="Arial" w:cs="Arial"/>
          <w:sz w:val="20"/>
        </w:rPr>
        <w:t>c</w:t>
      </w:r>
      <w:r w:rsidRPr="004133D5">
        <w:rPr>
          <w:rFonts w:ascii="Arial" w:hAnsi="Arial" w:cs="Arial"/>
          <w:spacing w:val="-1"/>
          <w:sz w:val="20"/>
        </w:rPr>
        <w:t>i</w:t>
      </w:r>
      <w:r w:rsidRPr="004133D5">
        <w:rPr>
          <w:rFonts w:ascii="Arial" w:hAnsi="Arial" w:cs="Arial"/>
          <w:sz w:val="20"/>
        </w:rPr>
        <w:t>pa</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on</w:t>
      </w:r>
      <w:r w:rsidRPr="004133D5">
        <w:rPr>
          <w:rFonts w:ascii="Arial" w:hAnsi="Arial" w:cs="Arial"/>
          <w:spacing w:val="1"/>
          <w:sz w:val="20"/>
        </w:rPr>
        <w:t>/</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z w:val="20"/>
        </w:rPr>
        <w:t>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3"/>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l</w:t>
      </w:r>
      <w:r w:rsidRPr="004133D5">
        <w:rPr>
          <w:rFonts w:ascii="Arial" w:hAnsi="Arial" w:cs="Arial"/>
          <w:sz w:val="20"/>
        </w:rPr>
        <w:t>so</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3"/>
          <w:sz w:val="20"/>
        </w:rPr>
        <w:t>a</w:t>
      </w:r>
      <w:r w:rsidRPr="004133D5">
        <w:rPr>
          <w:rFonts w:ascii="Arial" w:hAnsi="Arial" w:cs="Arial"/>
          <w:spacing w:val="1"/>
          <w:sz w:val="20"/>
        </w:rPr>
        <w:t>r</w:t>
      </w:r>
      <w:r w:rsidRPr="004133D5">
        <w:rPr>
          <w:rFonts w:ascii="Arial" w:hAnsi="Arial" w:cs="Arial"/>
          <w:sz w:val="20"/>
        </w:rPr>
        <w:t xml:space="preserve">t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z w:val="20"/>
        </w:rPr>
        <w:t>g</w:t>
      </w:r>
      <w:r w:rsidRPr="004133D5">
        <w:rPr>
          <w:rFonts w:ascii="Arial" w:hAnsi="Arial" w:cs="Arial"/>
          <w:spacing w:val="1"/>
          <w:sz w:val="20"/>
        </w:rPr>
        <w:t>r</w:t>
      </w:r>
      <w:r w:rsidRPr="004133D5">
        <w:rPr>
          <w:rFonts w:ascii="Arial" w:hAnsi="Arial" w:cs="Arial"/>
          <w:sz w:val="20"/>
        </w:rPr>
        <w:t>am a</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3"/>
          <w:sz w:val="20"/>
        </w:rPr>
        <w:t>d</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3"/>
          <w:sz w:val="20"/>
        </w:rPr>
        <w:t>n</w:t>
      </w:r>
      <w:r w:rsidRPr="004133D5">
        <w:rPr>
          <w:rFonts w:ascii="Arial" w:hAnsi="Arial" w:cs="Arial"/>
          <w:sz w:val="20"/>
        </w:rPr>
        <w:t>t p</w:t>
      </w:r>
      <w:r w:rsidRPr="004133D5">
        <w:rPr>
          <w:rFonts w:ascii="Arial" w:hAnsi="Arial" w:cs="Arial"/>
          <w:spacing w:val="1"/>
          <w:sz w:val="20"/>
        </w:rPr>
        <w:t>r</w:t>
      </w:r>
      <w:r w:rsidRPr="004133D5">
        <w:rPr>
          <w:rFonts w:ascii="Arial" w:hAnsi="Arial" w:cs="Arial"/>
          <w:sz w:val="20"/>
        </w:rPr>
        <w:t>oces</w:t>
      </w:r>
      <w:r w:rsidRPr="004133D5">
        <w:rPr>
          <w:rFonts w:ascii="Arial" w:hAnsi="Arial" w:cs="Arial"/>
          <w:spacing w:val="-2"/>
          <w:sz w:val="20"/>
        </w:rPr>
        <w:t>s</w:t>
      </w:r>
      <w:r w:rsidRPr="004133D5">
        <w:rPr>
          <w:rFonts w:ascii="Arial" w:hAnsi="Arial" w:cs="Arial"/>
          <w:sz w:val="20"/>
        </w:rPr>
        <w:t xml:space="preserve">. </w:t>
      </w:r>
      <w:r w:rsidRPr="004133D5">
        <w:rPr>
          <w:rFonts w:ascii="Arial" w:hAnsi="Arial" w:cs="Arial"/>
          <w:spacing w:val="-1"/>
          <w:sz w:val="20"/>
        </w:rPr>
        <w:t>I</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pacing w:val="1"/>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pacing w:val="-1"/>
          <w:sz w:val="20"/>
        </w:rPr>
        <w:t>Of</w:t>
      </w:r>
      <w:r w:rsidRPr="004133D5">
        <w:rPr>
          <w:rFonts w:ascii="Arial" w:hAnsi="Arial" w:cs="Arial"/>
          <w:spacing w:val="3"/>
          <w:sz w:val="20"/>
        </w:rPr>
        <w:t>f</w:t>
      </w:r>
      <w:r w:rsidRPr="004133D5">
        <w:rPr>
          <w:rFonts w:ascii="Arial" w:hAnsi="Arial" w:cs="Arial"/>
          <w:spacing w:val="-1"/>
          <w:sz w:val="20"/>
        </w:rPr>
        <w:t>i</w:t>
      </w:r>
      <w:r w:rsidRPr="004133D5">
        <w:rPr>
          <w:rFonts w:ascii="Arial" w:hAnsi="Arial" w:cs="Arial"/>
          <w:sz w:val="20"/>
        </w:rPr>
        <w:t>ce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 xml:space="preserve">f </w:t>
      </w:r>
      <w:r w:rsidRPr="004133D5">
        <w:rPr>
          <w:rFonts w:ascii="Arial" w:hAnsi="Arial" w:cs="Arial"/>
          <w:spacing w:val="-1"/>
          <w:sz w:val="20"/>
        </w:rPr>
        <w:t>C</w:t>
      </w:r>
      <w:r w:rsidRPr="004133D5">
        <w:rPr>
          <w:rFonts w:ascii="Arial" w:hAnsi="Arial" w:cs="Arial"/>
          <w:sz w:val="20"/>
        </w:rPr>
        <w:t>o</w:t>
      </w:r>
      <w:r w:rsidRPr="004133D5">
        <w:rPr>
          <w:rFonts w:ascii="Arial" w:hAnsi="Arial" w:cs="Arial"/>
          <w:spacing w:val="1"/>
          <w:sz w:val="20"/>
        </w:rPr>
        <w:t>mm</w:t>
      </w:r>
      <w:r w:rsidRPr="004133D5">
        <w:rPr>
          <w:rFonts w:ascii="Arial" w:hAnsi="Arial" w:cs="Arial"/>
          <w:sz w:val="20"/>
        </w:rPr>
        <w:t>un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D</w:t>
      </w:r>
      <w:r w:rsidRPr="004133D5">
        <w:rPr>
          <w:rFonts w:ascii="Arial" w:hAnsi="Arial" w:cs="Arial"/>
          <w:sz w:val="20"/>
        </w:rPr>
        <w:t>e</w:t>
      </w:r>
      <w:r w:rsidRPr="004133D5">
        <w:rPr>
          <w:rFonts w:ascii="Arial" w:hAnsi="Arial" w:cs="Arial"/>
          <w:spacing w:val="-2"/>
          <w:sz w:val="20"/>
        </w:rPr>
        <w:t>v</w:t>
      </w:r>
      <w:r w:rsidRPr="004133D5">
        <w:rPr>
          <w:rFonts w:ascii="Arial" w:hAnsi="Arial" w:cs="Arial"/>
          <w:sz w:val="20"/>
        </w:rPr>
        <w:t>e</w:t>
      </w:r>
      <w:r w:rsidRPr="004133D5">
        <w:rPr>
          <w:rFonts w:ascii="Arial" w:hAnsi="Arial" w:cs="Arial"/>
          <w:spacing w:val="-1"/>
          <w:sz w:val="20"/>
        </w:rPr>
        <w:t>l</w:t>
      </w:r>
      <w:r w:rsidRPr="004133D5">
        <w:rPr>
          <w:rFonts w:ascii="Arial" w:hAnsi="Arial" w:cs="Arial"/>
          <w:sz w:val="20"/>
        </w:rPr>
        <w:t>op</w:t>
      </w:r>
      <w:r w:rsidRPr="004133D5">
        <w:rPr>
          <w:rFonts w:ascii="Arial" w:hAnsi="Arial" w:cs="Arial"/>
          <w:spacing w:val="1"/>
          <w:sz w:val="20"/>
        </w:rPr>
        <w:t>m</w:t>
      </w:r>
      <w:r w:rsidRPr="004133D5">
        <w:rPr>
          <w:rFonts w:ascii="Arial" w:hAnsi="Arial" w:cs="Arial"/>
          <w:sz w:val="20"/>
        </w:rPr>
        <w:t>ent</w:t>
      </w:r>
      <w:r w:rsidRPr="004133D5">
        <w:rPr>
          <w:rFonts w:ascii="Arial" w:hAnsi="Arial" w:cs="Arial"/>
          <w:spacing w:val="2"/>
          <w:sz w:val="20"/>
        </w:rPr>
        <w:t xml:space="preserve"> </w:t>
      </w:r>
      <w:r w:rsidRPr="004133D5">
        <w:rPr>
          <w:rFonts w:ascii="Arial" w:hAnsi="Arial" w:cs="Arial"/>
          <w:sz w:val="20"/>
        </w:rPr>
        <w:t>d</w:t>
      </w:r>
      <w:r w:rsidRPr="004133D5">
        <w:rPr>
          <w:rFonts w:ascii="Arial" w:hAnsi="Arial" w:cs="Arial"/>
          <w:spacing w:val="-3"/>
          <w:sz w:val="20"/>
        </w:rPr>
        <w:t>e</w:t>
      </w:r>
      <w:r w:rsidRPr="004133D5">
        <w:rPr>
          <w:rFonts w:ascii="Arial" w:hAnsi="Arial" w:cs="Arial"/>
          <w:spacing w:val="1"/>
          <w:sz w:val="20"/>
        </w:rPr>
        <w:t>t</w:t>
      </w:r>
      <w:r w:rsidRPr="004133D5">
        <w:rPr>
          <w:rFonts w:ascii="Arial" w:hAnsi="Arial" w:cs="Arial"/>
          <w:sz w:val="20"/>
        </w:rPr>
        <w:t>e</w:t>
      </w:r>
      <w:r w:rsidRPr="004133D5">
        <w:rPr>
          <w:rFonts w:ascii="Arial" w:hAnsi="Arial" w:cs="Arial"/>
          <w:spacing w:val="-2"/>
          <w:sz w:val="20"/>
        </w:rPr>
        <w:t>r</w:t>
      </w:r>
      <w:r w:rsidRPr="004133D5">
        <w:rPr>
          <w:rFonts w:ascii="Arial" w:hAnsi="Arial" w:cs="Arial"/>
          <w:spacing w:val="1"/>
          <w:sz w:val="20"/>
        </w:rPr>
        <w:t>m</w:t>
      </w:r>
      <w:r w:rsidRPr="004133D5">
        <w:rPr>
          <w:rFonts w:ascii="Arial" w:hAnsi="Arial" w:cs="Arial"/>
          <w:spacing w:val="-1"/>
          <w:sz w:val="20"/>
        </w:rPr>
        <w:t>i</w:t>
      </w:r>
      <w:r w:rsidRPr="004133D5">
        <w:rPr>
          <w:rFonts w:ascii="Arial" w:hAnsi="Arial" w:cs="Arial"/>
          <w:sz w:val="20"/>
        </w:rPr>
        <w:t>nes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hat a</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2"/>
          <w:sz w:val="20"/>
        </w:rPr>
        <w:t>r</w:t>
      </w:r>
      <w:r w:rsidRPr="004133D5">
        <w:rPr>
          <w:rFonts w:ascii="Arial" w:hAnsi="Arial" w:cs="Arial"/>
          <w:sz w:val="20"/>
        </w:rPr>
        <w:t>am</w:t>
      </w:r>
      <w:r w:rsidRPr="004133D5">
        <w:rPr>
          <w:rFonts w:ascii="Arial" w:hAnsi="Arial" w:cs="Arial"/>
          <w:spacing w:val="2"/>
          <w:sz w:val="20"/>
        </w:rPr>
        <w:t xml:space="preserve"> </w:t>
      </w:r>
      <w:r w:rsidRPr="004133D5">
        <w:rPr>
          <w:rFonts w:ascii="Arial" w:hAnsi="Arial" w:cs="Arial"/>
          <w:sz w:val="20"/>
        </w:rPr>
        <w:t>cha</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z w:val="20"/>
        </w:rPr>
        <w:t>e</w:t>
      </w:r>
      <w:r w:rsidRPr="004133D5">
        <w:rPr>
          <w:rFonts w:ascii="Arial" w:hAnsi="Arial" w:cs="Arial"/>
          <w:spacing w:val="-1"/>
          <w:sz w:val="20"/>
        </w:rPr>
        <w:t xml:space="preserve"> </w:t>
      </w:r>
      <w:r w:rsidRPr="004133D5">
        <w:rPr>
          <w:rFonts w:ascii="Arial" w:hAnsi="Arial" w:cs="Arial"/>
          <w:sz w:val="20"/>
        </w:rPr>
        <w:t>con</w:t>
      </w:r>
      <w:r w:rsidRPr="004133D5">
        <w:rPr>
          <w:rFonts w:ascii="Arial" w:hAnsi="Arial" w:cs="Arial"/>
          <w:spacing w:val="-2"/>
          <w:sz w:val="20"/>
        </w:rPr>
        <w:t>s</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3"/>
          <w:sz w:val="20"/>
        </w:rPr>
        <w:t>u</w:t>
      </w:r>
      <w:r w:rsidRPr="004133D5">
        <w:rPr>
          <w:rFonts w:ascii="Arial" w:hAnsi="Arial" w:cs="Arial"/>
          <w:spacing w:val="1"/>
          <w:sz w:val="20"/>
        </w:rPr>
        <w:t>t</w:t>
      </w:r>
      <w:r w:rsidRPr="004133D5">
        <w:rPr>
          <w:rFonts w:ascii="Arial" w:hAnsi="Arial" w:cs="Arial"/>
          <w:sz w:val="20"/>
        </w:rPr>
        <w:t>es</w:t>
      </w:r>
      <w:r w:rsidRPr="004133D5">
        <w:rPr>
          <w:rFonts w:ascii="Arial" w:hAnsi="Arial" w:cs="Arial"/>
          <w:spacing w:val="1"/>
          <w:sz w:val="20"/>
        </w:rPr>
        <w:t xml:space="preserve"> </w:t>
      </w:r>
      <w:r w:rsidRPr="004133D5">
        <w:rPr>
          <w:rFonts w:ascii="Arial" w:hAnsi="Arial" w:cs="Arial"/>
          <w:spacing w:val="-3"/>
          <w:sz w:val="20"/>
        </w:rPr>
        <w:t>a</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3"/>
          <w:sz w:val="20"/>
        </w:rPr>
        <w:t>d</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1"/>
          <w:sz w:val="20"/>
        </w:rPr>
        <w:t>t</w:t>
      </w:r>
      <w:r w:rsidRPr="004133D5">
        <w:rPr>
          <w:rFonts w:ascii="Arial" w:hAnsi="Arial" w:cs="Arial"/>
          <w:sz w:val="20"/>
        </w:rPr>
        <w:t>, one</w:t>
      </w:r>
      <w:r w:rsidRPr="004133D5">
        <w:rPr>
          <w:rFonts w:ascii="Arial" w:hAnsi="Arial" w:cs="Arial"/>
          <w:spacing w:val="1"/>
          <w:sz w:val="20"/>
        </w:rPr>
        <w:t xml:space="preserve"> </w:t>
      </w:r>
      <w:r w:rsidRPr="004133D5">
        <w:rPr>
          <w:rFonts w:ascii="Arial" w:hAnsi="Arial" w:cs="Arial"/>
          <w:sz w:val="20"/>
        </w:rPr>
        <w:t>pub</w:t>
      </w:r>
      <w:r w:rsidRPr="004133D5">
        <w:rPr>
          <w:rFonts w:ascii="Arial" w:hAnsi="Arial" w:cs="Arial"/>
          <w:spacing w:val="-1"/>
          <w:sz w:val="20"/>
        </w:rPr>
        <w:t>li</w:t>
      </w:r>
      <w:r w:rsidRPr="004133D5">
        <w:rPr>
          <w:rFonts w:ascii="Arial" w:hAnsi="Arial" w:cs="Arial"/>
          <w:sz w:val="20"/>
        </w:rPr>
        <w:t>c hea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pacing w:val="-3"/>
          <w:sz w:val="20"/>
        </w:rPr>
        <w:t>w</w:t>
      </w:r>
      <w:r w:rsidRPr="004133D5">
        <w:rPr>
          <w:rFonts w:ascii="Arial" w:hAnsi="Arial" w:cs="Arial"/>
          <w:spacing w:val="-1"/>
          <w:sz w:val="20"/>
        </w:rPr>
        <w:t>i</w:t>
      </w:r>
      <w:r w:rsidRPr="004133D5">
        <w:rPr>
          <w:rFonts w:ascii="Arial" w:hAnsi="Arial" w:cs="Arial"/>
          <w:spacing w:val="1"/>
          <w:sz w:val="20"/>
        </w:rPr>
        <w:t>l</w:t>
      </w:r>
      <w:r w:rsidRPr="004133D5">
        <w:rPr>
          <w:rFonts w:ascii="Arial" w:hAnsi="Arial" w:cs="Arial"/>
          <w:sz w:val="20"/>
        </w:rPr>
        <w:t>l be</w:t>
      </w:r>
      <w:r w:rsidRPr="004133D5">
        <w:rPr>
          <w:rFonts w:ascii="Arial" w:hAnsi="Arial" w:cs="Arial"/>
          <w:spacing w:val="1"/>
          <w:sz w:val="20"/>
        </w:rPr>
        <w:t xml:space="preserve"> r</w:t>
      </w:r>
      <w:r w:rsidRPr="004133D5">
        <w:rPr>
          <w:rFonts w:ascii="Arial" w:hAnsi="Arial" w:cs="Arial"/>
          <w:spacing w:val="-3"/>
          <w:sz w:val="20"/>
        </w:rPr>
        <w:t>e</w:t>
      </w:r>
      <w:r w:rsidRPr="004133D5">
        <w:rPr>
          <w:rFonts w:ascii="Arial" w:hAnsi="Arial" w:cs="Arial"/>
          <w:spacing w:val="2"/>
          <w:sz w:val="20"/>
        </w:rPr>
        <w:t>q</w:t>
      </w:r>
      <w:r w:rsidRPr="004133D5">
        <w:rPr>
          <w:rFonts w:ascii="Arial" w:hAnsi="Arial" w:cs="Arial"/>
          <w:sz w:val="20"/>
        </w:rPr>
        <w:t>u</w:t>
      </w:r>
      <w:r w:rsidRPr="004133D5">
        <w:rPr>
          <w:rFonts w:ascii="Arial" w:hAnsi="Arial" w:cs="Arial"/>
          <w:spacing w:val="-1"/>
          <w:sz w:val="20"/>
        </w:rPr>
        <w:t>i</w:t>
      </w:r>
      <w:r w:rsidRPr="004133D5">
        <w:rPr>
          <w:rFonts w:ascii="Arial" w:hAnsi="Arial" w:cs="Arial"/>
          <w:spacing w:val="1"/>
          <w:sz w:val="20"/>
        </w:rPr>
        <w:t>r</w:t>
      </w:r>
      <w:r w:rsidRPr="004133D5">
        <w:rPr>
          <w:rFonts w:ascii="Arial" w:hAnsi="Arial" w:cs="Arial"/>
          <w:sz w:val="20"/>
        </w:rPr>
        <w:t>ed</w:t>
      </w:r>
      <w:r w:rsidRPr="004133D5">
        <w:rPr>
          <w:rFonts w:ascii="Arial" w:hAnsi="Arial" w:cs="Arial"/>
          <w:spacing w:val="-4"/>
          <w:sz w:val="20"/>
        </w:rPr>
        <w:t xml:space="preserve"> </w:t>
      </w:r>
      <w:r w:rsidRPr="004133D5">
        <w:rPr>
          <w:rFonts w:ascii="Arial" w:hAnsi="Arial" w:cs="Arial"/>
          <w:sz w:val="20"/>
        </w:rPr>
        <w:t xml:space="preserve">at </w:t>
      </w:r>
      <w:r w:rsidRPr="004133D5">
        <w:rPr>
          <w:rFonts w:ascii="Arial" w:hAnsi="Arial" w:cs="Arial"/>
          <w:spacing w:val="1"/>
          <w:sz w:val="20"/>
        </w:rPr>
        <w:t>t</w:t>
      </w:r>
      <w:r w:rsidRPr="004133D5">
        <w:rPr>
          <w:rFonts w:ascii="Arial" w:hAnsi="Arial" w:cs="Arial"/>
          <w:sz w:val="20"/>
        </w:rPr>
        <w:t xml:space="preserve">hat </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m</w:t>
      </w:r>
      <w:r w:rsidRPr="004133D5">
        <w:rPr>
          <w:rFonts w:ascii="Arial" w:hAnsi="Arial" w:cs="Arial"/>
          <w:sz w:val="20"/>
        </w:rPr>
        <w:t>e.</w:t>
      </w:r>
      <w:r w:rsidRPr="004133D5">
        <w:rPr>
          <w:rFonts w:ascii="Arial" w:hAnsi="Arial" w:cs="Arial"/>
          <w:spacing w:val="-3"/>
          <w:sz w:val="20"/>
        </w:rPr>
        <w:t xml:space="preserve"> </w:t>
      </w:r>
      <w:r w:rsidRPr="004133D5">
        <w:rPr>
          <w:rFonts w:ascii="Arial" w:hAnsi="Arial" w:cs="Arial"/>
          <w:spacing w:val="2"/>
          <w:sz w:val="20"/>
        </w:rPr>
        <w:t>T</w:t>
      </w:r>
      <w:r w:rsidRPr="004133D5">
        <w:rPr>
          <w:rFonts w:ascii="Arial" w:hAnsi="Arial" w:cs="Arial"/>
          <w:sz w:val="20"/>
        </w:rPr>
        <w:t>he</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z w:val="20"/>
        </w:rPr>
        <w:t>a</w:t>
      </w:r>
      <w:r w:rsidRPr="004133D5">
        <w:rPr>
          <w:rFonts w:ascii="Arial" w:hAnsi="Arial" w:cs="Arial"/>
          <w:spacing w:val="1"/>
          <w:sz w:val="20"/>
        </w:rPr>
        <w:t>r</w:t>
      </w:r>
      <w:r w:rsidRPr="004133D5">
        <w:rPr>
          <w:rFonts w:ascii="Arial" w:hAnsi="Arial" w:cs="Arial"/>
          <w:sz w:val="20"/>
        </w:rPr>
        <w:t>y</w:t>
      </w:r>
      <w:r w:rsidRPr="004133D5">
        <w:rPr>
          <w:rFonts w:ascii="Arial" w:hAnsi="Arial" w:cs="Arial"/>
          <w:spacing w:val="-4"/>
          <w:sz w:val="20"/>
        </w:rPr>
        <w:t xml:space="preserve"> </w:t>
      </w:r>
      <w:r w:rsidRPr="004133D5">
        <w:rPr>
          <w:rFonts w:ascii="Arial" w:hAnsi="Arial" w:cs="Arial"/>
          <w:sz w:val="20"/>
        </w:rPr>
        <w:t>pu</w:t>
      </w:r>
      <w:r w:rsidRPr="004133D5">
        <w:rPr>
          <w:rFonts w:ascii="Arial" w:hAnsi="Arial" w:cs="Arial"/>
          <w:spacing w:val="1"/>
          <w:sz w:val="20"/>
        </w:rPr>
        <w:t>r</w:t>
      </w:r>
      <w:r w:rsidRPr="004133D5">
        <w:rPr>
          <w:rFonts w:ascii="Arial" w:hAnsi="Arial" w:cs="Arial"/>
          <w:sz w:val="20"/>
        </w:rPr>
        <w:t>pose</w:t>
      </w:r>
      <w:r w:rsidRPr="004133D5">
        <w:rPr>
          <w:rFonts w:ascii="Arial" w:hAnsi="Arial" w:cs="Arial"/>
          <w:spacing w:val="1"/>
          <w:sz w:val="20"/>
        </w:rPr>
        <w:t xml:space="preserve"> </w:t>
      </w:r>
      <w:r w:rsidRPr="004133D5">
        <w:rPr>
          <w:rFonts w:ascii="Arial" w:hAnsi="Arial" w:cs="Arial"/>
          <w:spacing w:val="-3"/>
          <w:sz w:val="20"/>
        </w:rPr>
        <w:t>o</w:t>
      </w:r>
      <w:r w:rsidRPr="004133D5">
        <w:rPr>
          <w:rFonts w:ascii="Arial" w:hAnsi="Arial" w:cs="Arial"/>
          <w:sz w:val="20"/>
        </w:rPr>
        <w:t>f</w:t>
      </w:r>
      <w:r w:rsidRPr="004133D5">
        <w:rPr>
          <w:rFonts w:ascii="Arial" w:hAnsi="Arial" w:cs="Arial"/>
          <w:spacing w:val="2"/>
          <w:sz w:val="20"/>
        </w:rPr>
        <w:t xml:space="preserve"> </w:t>
      </w:r>
      <w:r w:rsidRPr="004133D5">
        <w:rPr>
          <w:rFonts w:ascii="Arial" w:hAnsi="Arial" w:cs="Arial"/>
          <w:sz w:val="20"/>
        </w:rPr>
        <w:t>an</w:t>
      </w:r>
      <w:r w:rsidRPr="004133D5">
        <w:rPr>
          <w:rFonts w:ascii="Arial" w:hAnsi="Arial" w:cs="Arial"/>
          <w:spacing w:val="-1"/>
          <w:sz w:val="20"/>
        </w:rPr>
        <w:t xml:space="preserve"> A</w:t>
      </w:r>
      <w:r w:rsidRPr="004133D5">
        <w:rPr>
          <w:rFonts w:ascii="Arial" w:hAnsi="Arial" w:cs="Arial"/>
          <w:spacing w:val="1"/>
          <w:sz w:val="20"/>
        </w:rPr>
        <w:t>m</w:t>
      </w:r>
      <w:r w:rsidRPr="004133D5">
        <w:rPr>
          <w:rFonts w:ascii="Arial" w:hAnsi="Arial" w:cs="Arial"/>
          <w:sz w:val="20"/>
        </w:rPr>
        <w:t>en</w:t>
      </w:r>
      <w:r w:rsidRPr="004133D5">
        <w:rPr>
          <w:rFonts w:ascii="Arial" w:hAnsi="Arial" w:cs="Arial"/>
          <w:spacing w:val="-3"/>
          <w:sz w:val="20"/>
        </w:rPr>
        <w:t>d</w:t>
      </w:r>
      <w:r w:rsidRPr="004133D5">
        <w:rPr>
          <w:rFonts w:ascii="Arial" w:hAnsi="Arial" w:cs="Arial"/>
          <w:spacing w:val="1"/>
          <w:sz w:val="20"/>
        </w:rPr>
        <w:t>m</w:t>
      </w:r>
      <w:r w:rsidRPr="004133D5">
        <w:rPr>
          <w:rFonts w:ascii="Arial" w:hAnsi="Arial" w:cs="Arial"/>
          <w:spacing w:val="-3"/>
          <w:sz w:val="20"/>
        </w:rPr>
        <w:t>e</w:t>
      </w:r>
      <w:r w:rsidRPr="004133D5">
        <w:rPr>
          <w:rFonts w:ascii="Arial" w:hAnsi="Arial" w:cs="Arial"/>
          <w:sz w:val="20"/>
        </w:rPr>
        <w:t>nt</w:t>
      </w:r>
      <w:r w:rsidRPr="004133D5">
        <w:rPr>
          <w:rFonts w:ascii="Arial" w:hAnsi="Arial" w:cs="Arial"/>
          <w:spacing w:val="2"/>
          <w:sz w:val="20"/>
        </w:rPr>
        <w:t xml:space="preserve"> </w:t>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pacing w:val="-3"/>
          <w:sz w:val="20"/>
        </w:rPr>
        <w:t>n</w:t>
      </w:r>
      <w:r w:rsidRPr="004133D5">
        <w:rPr>
          <w:rFonts w:ascii="Arial" w:hAnsi="Arial" w:cs="Arial"/>
          <w:sz w:val="20"/>
        </w:rPr>
        <w:t>g</w:t>
      </w:r>
      <w:r w:rsidRPr="004133D5">
        <w:rPr>
          <w:rFonts w:ascii="Arial" w:hAnsi="Arial" w:cs="Arial"/>
          <w:spacing w:val="3"/>
          <w:sz w:val="20"/>
        </w:rPr>
        <w:t xml:space="preserve"> </w:t>
      </w:r>
      <w:r w:rsidRPr="004133D5">
        <w:rPr>
          <w:rFonts w:ascii="Arial" w:hAnsi="Arial" w:cs="Arial"/>
          <w:spacing w:val="-1"/>
          <w:sz w:val="20"/>
        </w:rPr>
        <w:t>i</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z w:val="20"/>
        </w:rPr>
        <w:t>p</w:t>
      </w:r>
      <w:r w:rsidRPr="004133D5">
        <w:rPr>
          <w:rFonts w:ascii="Arial" w:hAnsi="Arial" w:cs="Arial"/>
          <w:spacing w:val="-2"/>
          <w:sz w:val="20"/>
        </w:rPr>
        <w:t>r</w:t>
      </w:r>
      <w:r w:rsidRPr="004133D5">
        <w:rPr>
          <w:rFonts w:ascii="Arial" w:hAnsi="Arial" w:cs="Arial"/>
          <w:sz w:val="20"/>
        </w:rPr>
        <w:t>o</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de c</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pacing w:val="-2"/>
          <w:sz w:val="20"/>
        </w:rPr>
        <w:t>z</w:t>
      </w:r>
      <w:r w:rsidRPr="004133D5">
        <w:rPr>
          <w:rFonts w:ascii="Arial" w:hAnsi="Arial" w:cs="Arial"/>
          <w:sz w:val="20"/>
        </w:rPr>
        <w:t>ens</w:t>
      </w:r>
      <w:r w:rsidRPr="004133D5">
        <w:rPr>
          <w:rFonts w:ascii="Arial" w:hAnsi="Arial" w:cs="Arial"/>
          <w:spacing w:val="1"/>
          <w:sz w:val="20"/>
        </w:rPr>
        <w:t xml:space="preserve"> </w:t>
      </w:r>
      <w:r w:rsidRPr="004133D5">
        <w:rPr>
          <w:rFonts w:ascii="Arial" w:hAnsi="Arial" w:cs="Arial"/>
          <w:spacing w:val="-1"/>
          <w:sz w:val="20"/>
        </w:rPr>
        <w:t>wi</w:t>
      </w:r>
      <w:r w:rsidRPr="004133D5">
        <w:rPr>
          <w:rFonts w:ascii="Arial" w:hAnsi="Arial" w:cs="Arial"/>
          <w:spacing w:val="1"/>
          <w:sz w:val="20"/>
        </w:rPr>
        <w:t>t</w:t>
      </w:r>
      <w:r w:rsidRPr="004133D5">
        <w:rPr>
          <w:rFonts w:ascii="Arial" w:hAnsi="Arial" w:cs="Arial"/>
          <w:sz w:val="20"/>
        </w:rPr>
        <w:t>h</w:t>
      </w:r>
      <w:r w:rsidRPr="004133D5">
        <w:rPr>
          <w:rFonts w:ascii="Arial" w:hAnsi="Arial" w:cs="Arial"/>
          <w:spacing w:val="1"/>
          <w:sz w:val="20"/>
        </w:rPr>
        <w:t xml:space="preserve"> </w:t>
      </w:r>
      <w:r w:rsidRPr="004133D5">
        <w:rPr>
          <w:rFonts w:ascii="Arial" w:hAnsi="Arial" w:cs="Arial"/>
          <w:sz w:val="20"/>
        </w:rPr>
        <w:t>an</w:t>
      </w:r>
      <w:r w:rsidRPr="004133D5">
        <w:rPr>
          <w:rFonts w:ascii="Arial" w:hAnsi="Arial" w:cs="Arial"/>
          <w:spacing w:val="1"/>
          <w:sz w:val="20"/>
        </w:rPr>
        <w:t xml:space="preserve"> </w:t>
      </w:r>
      <w:r w:rsidRPr="004133D5">
        <w:rPr>
          <w:rFonts w:ascii="Arial" w:hAnsi="Arial" w:cs="Arial"/>
          <w:sz w:val="20"/>
        </w:rPr>
        <w:t>oppo</w:t>
      </w:r>
      <w:r w:rsidRPr="004133D5">
        <w:rPr>
          <w:rFonts w:ascii="Arial" w:hAnsi="Arial" w:cs="Arial"/>
          <w:spacing w:val="-2"/>
          <w:sz w:val="20"/>
        </w:rPr>
        <w:t>r</w:t>
      </w:r>
      <w:r w:rsidRPr="004133D5">
        <w:rPr>
          <w:rFonts w:ascii="Arial" w:hAnsi="Arial" w:cs="Arial"/>
          <w:spacing w:val="1"/>
          <w:sz w:val="20"/>
        </w:rPr>
        <w:t>t</w:t>
      </w:r>
      <w:r w:rsidRPr="004133D5">
        <w:rPr>
          <w:rFonts w:ascii="Arial" w:hAnsi="Arial" w:cs="Arial"/>
          <w:sz w:val="20"/>
        </w:rPr>
        <w:t>u</w:t>
      </w:r>
      <w:r w:rsidRPr="004133D5">
        <w:rPr>
          <w:rFonts w:ascii="Arial" w:hAnsi="Arial" w:cs="Arial"/>
          <w:spacing w:val="-3"/>
          <w:sz w:val="20"/>
        </w:rPr>
        <w:t>n</w:t>
      </w:r>
      <w:r w:rsidRPr="004133D5">
        <w:rPr>
          <w:rFonts w:ascii="Arial" w:hAnsi="Arial" w:cs="Arial"/>
          <w:spacing w:val="-1"/>
          <w:sz w:val="20"/>
        </w:rPr>
        <w:t>i</w:t>
      </w:r>
      <w:r w:rsidRPr="004133D5">
        <w:rPr>
          <w:rFonts w:ascii="Arial" w:hAnsi="Arial" w:cs="Arial"/>
          <w:spacing w:val="1"/>
          <w:sz w:val="20"/>
        </w:rPr>
        <w:t>t</w:t>
      </w:r>
      <w:r w:rsidRPr="004133D5">
        <w:rPr>
          <w:rFonts w:ascii="Arial" w:hAnsi="Arial" w:cs="Arial"/>
          <w:sz w:val="20"/>
        </w:rPr>
        <w:t>y</w:t>
      </w:r>
      <w:r w:rsidRPr="004133D5">
        <w:rPr>
          <w:rFonts w:ascii="Arial" w:hAnsi="Arial" w:cs="Arial"/>
          <w:spacing w:val="-1"/>
          <w:sz w:val="20"/>
        </w:rPr>
        <w:t xml:space="preserve">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r</w:t>
      </w:r>
      <w:r w:rsidRPr="004133D5">
        <w:rPr>
          <w:rFonts w:ascii="Arial" w:hAnsi="Arial" w:cs="Arial"/>
          <w:sz w:val="20"/>
        </w:rPr>
        <w:t>e</w:t>
      </w:r>
      <w:r w:rsidRPr="004133D5">
        <w:rPr>
          <w:rFonts w:ascii="Arial" w:hAnsi="Arial" w:cs="Arial"/>
          <w:spacing w:val="-2"/>
          <w:sz w:val="20"/>
        </w:rPr>
        <w:t>v</w:t>
      </w:r>
      <w:r w:rsidRPr="004133D5">
        <w:rPr>
          <w:rFonts w:ascii="Arial" w:hAnsi="Arial" w:cs="Arial"/>
          <w:spacing w:val="-1"/>
          <w:sz w:val="20"/>
        </w:rPr>
        <w:t>i</w:t>
      </w:r>
      <w:r w:rsidRPr="004133D5">
        <w:rPr>
          <w:rFonts w:ascii="Arial" w:hAnsi="Arial" w:cs="Arial"/>
          <w:sz w:val="20"/>
        </w:rPr>
        <w:t>ew</w:t>
      </w:r>
      <w:r w:rsidRPr="004133D5">
        <w:rPr>
          <w:rFonts w:ascii="Arial" w:hAnsi="Arial" w:cs="Arial"/>
          <w:spacing w:val="-2"/>
          <w:sz w:val="20"/>
        </w:rPr>
        <w:t xml:space="preserve"> </w:t>
      </w:r>
      <w:r w:rsidRPr="004133D5">
        <w:rPr>
          <w:rFonts w:ascii="Arial" w:hAnsi="Arial" w:cs="Arial"/>
          <w:sz w:val="20"/>
        </w:rPr>
        <w:t>and</w:t>
      </w:r>
      <w:r w:rsidRPr="004133D5">
        <w:rPr>
          <w:rFonts w:ascii="Arial" w:hAnsi="Arial" w:cs="Arial"/>
          <w:spacing w:val="1"/>
          <w:sz w:val="20"/>
        </w:rPr>
        <w:t xml:space="preserve"> </w:t>
      </w:r>
      <w:r w:rsidRPr="004133D5">
        <w:rPr>
          <w:rFonts w:ascii="Arial" w:hAnsi="Arial" w:cs="Arial"/>
          <w:sz w:val="20"/>
        </w:rPr>
        <w:t>co</w:t>
      </w:r>
      <w:r w:rsidRPr="004133D5">
        <w:rPr>
          <w:rFonts w:ascii="Arial" w:hAnsi="Arial" w:cs="Arial"/>
          <w:spacing w:val="-2"/>
          <w:sz w:val="20"/>
        </w:rPr>
        <w:t>m</w:t>
      </w:r>
      <w:r w:rsidRPr="004133D5">
        <w:rPr>
          <w:rFonts w:ascii="Arial" w:hAnsi="Arial" w:cs="Arial"/>
          <w:spacing w:val="1"/>
          <w:sz w:val="20"/>
        </w:rPr>
        <w:t>m</w:t>
      </w:r>
      <w:r w:rsidRPr="004133D5">
        <w:rPr>
          <w:rFonts w:ascii="Arial" w:hAnsi="Arial" w:cs="Arial"/>
          <w:spacing w:val="-3"/>
          <w:sz w:val="20"/>
        </w:rPr>
        <w:t>e</w:t>
      </w:r>
      <w:r w:rsidRPr="004133D5">
        <w:rPr>
          <w:rFonts w:ascii="Arial" w:hAnsi="Arial" w:cs="Arial"/>
          <w:sz w:val="20"/>
        </w:rPr>
        <w:t>nt</w:t>
      </w:r>
      <w:r w:rsidRPr="004133D5">
        <w:rPr>
          <w:rFonts w:ascii="Arial" w:hAnsi="Arial" w:cs="Arial"/>
          <w:spacing w:val="2"/>
          <w:sz w:val="20"/>
        </w:rPr>
        <w:t xml:space="preserve"> </w:t>
      </w:r>
      <w:r w:rsidRPr="004133D5">
        <w:rPr>
          <w:rFonts w:ascii="Arial" w:hAnsi="Arial" w:cs="Arial"/>
          <w:sz w:val="20"/>
        </w:rPr>
        <w:t>on</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2"/>
          <w:sz w:val="20"/>
        </w:rPr>
        <w:t xml:space="preserve"> </w:t>
      </w:r>
      <w:r w:rsidRPr="004133D5">
        <w:rPr>
          <w:rFonts w:ascii="Arial" w:hAnsi="Arial" w:cs="Arial"/>
          <w:spacing w:val="1"/>
          <w:sz w:val="20"/>
        </w:rPr>
        <w:t>“</w:t>
      </w:r>
      <w:r w:rsidRPr="004133D5">
        <w:rPr>
          <w:rFonts w:ascii="Arial" w:hAnsi="Arial" w:cs="Arial"/>
          <w:sz w:val="20"/>
        </w:rPr>
        <w:t>sub</w:t>
      </w:r>
      <w:r w:rsidRPr="004133D5">
        <w:rPr>
          <w:rFonts w:ascii="Arial" w:hAnsi="Arial" w:cs="Arial"/>
          <w:spacing w:val="-2"/>
          <w:sz w:val="20"/>
        </w:rPr>
        <w:t>s</w:t>
      </w:r>
      <w:r w:rsidRPr="004133D5">
        <w:rPr>
          <w:rFonts w:ascii="Arial" w:hAnsi="Arial" w:cs="Arial"/>
          <w:spacing w:val="1"/>
          <w:sz w:val="20"/>
        </w:rPr>
        <w:t>t</w:t>
      </w:r>
      <w:r w:rsidRPr="004133D5">
        <w:rPr>
          <w:rFonts w:ascii="Arial" w:hAnsi="Arial" w:cs="Arial"/>
          <w:sz w:val="20"/>
        </w:rPr>
        <w:t>an</w:t>
      </w:r>
      <w:r w:rsidRPr="004133D5">
        <w:rPr>
          <w:rFonts w:ascii="Arial" w:hAnsi="Arial" w:cs="Arial"/>
          <w:spacing w:val="1"/>
          <w:sz w:val="20"/>
        </w:rPr>
        <w:t>t</w:t>
      </w:r>
      <w:r w:rsidRPr="004133D5">
        <w:rPr>
          <w:rFonts w:ascii="Arial" w:hAnsi="Arial" w:cs="Arial"/>
          <w:spacing w:val="-1"/>
          <w:sz w:val="20"/>
        </w:rPr>
        <w:t>i</w:t>
      </w:r>
      <w:r w:rsidRPr="004133D5">
        <w:rPr>
          <w:rFonts w:ascii="Arial" w:hAnsi="Arial" w:cs="Arial"/>
          <w:sz w:val="20"/>
        </w:rPr>
        <w:t>al cha</w:t>
      </w:r>
      <w:r w:rsidRPr="004133D5">
        <w:rPr>
          <w:rFonts w:ascii="Arial" w:hAnsi="Arial" w:cs="Arial"/>
          <w:spacing w:val="-3"/>
          <w:sz w:val="20"/>
        </w:rPr>
        <w:t>n</w:t>
      </w:r>
      <w:r w:rsidRPr="004133D5">
        <w:rPr>
          <w:rFonts w:ascii="Arial" w:hAnsi="Arial" w:cs="Arial"/>
          <w:spacing w:val="2"/>
          <w:sz w:val="20"/>
        </w:rPr>
        <w:t>g</w:t>
      </w:r>
      <w:r w:rsidRPr="004133D5">
        <w:rPr>
          <w:rFonts w:ascii="Arial" w:hAnsi="Arial" w:cs="Arial"/>
          <w:spacing w:val="-3"/>
          <w:sz w:val="20"/>
        </w:rPr>
        <w:t>e</w:t>
      </w:r>
      <w:r w:rsidRPr="004133D5">
        <w:rPr>
          <w:rFonts w:ascii="Arial" w:hAnsi="Arial" w:cs="Arial"/>
          <w:sz w:val="20"/>
        </w:rPr>
        <w:t>”</w:t>
      </w:r>
      <w:r w:rsidRPr="004133D5">
        <w:rPr>
          <w:rFonts w:ascii="Arial" w:hAnsi="Arial" w:cs="Arial"/>
          <w:spacing w:val="2"/>
          <w:sz w:val="20"/>
        </w:rPr>
        <w:t xml:space="preserve"> </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1"/>
          <w:sz w:val="20"/>
        </w:rPr>
        <w:t xml:space="preserve"> </w:t>
      </w:r>
      <w:r w:rsidRPr="004133D5">
        <w:rPr>
          <w:rFonts w:ascii="Arial" w:hAnsi="Arial" w:cs="Arial"/>
          <w:sz w:val="20"/>
        </w:rPr>
        <w:t>a</w:t>
      </w:r>
      <w:r w:rsidRPr="004133D5">
        <w:rPr>
          <w:rFonts w:ascii="Arial" w:hAnsi="Arial" w:cs="Arial"/>
          <w:spacing w:val="-4"/>
          <w:sz w:val="20"/>
        </w:rPr>
        <w:t xml:space="preserve"> </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z w:val="20"/>
        </w:rPr>
        <w:t>a</w:t>
      </w:r>
      <w:r w:rsidRPr="004133D5">
        <w:rPr>
          <w:rFonts w:ascii="Arial" w:hAnsi="Arial" w:cs="Arial"/>
          <w:spacing w:val="-3"/>
          <w:sz w:val="20"/>
        </w:rPr>
        <w:t>n</w:t>
      </w:r>
      <w:r w:rsidRPr="004133D5">
        <w:rPr>
          <w:rFonts w:ascii="Arial" w:hAnsi="Arial" w:cs="Arial"/>
          <w:spacing w:val="1"/>
          <w:sz w:val="20"/>
        </w:rPr>
        <w:t>t</w:t>
      </w:r>
      <w:r w:rsidRPr="004133D5">
        <w:rPr>
          <w:rFonts w:ascii="Arial" w:hAnsi="Arial" w:cs="Arial"/>
          <w:sz w:val="20"/>
        </w:rPr>
        <w:t>ee</w:t>
      </w:r>
      <w:r w:rsidRPr="004133D5">
        <w:rPr>
          <w:rFonts w:ascii="Arial" w:hAnsi="Arial" w:cs="Arial"/>
          <w:spacing w:val="-1"/>
          <w:sz w:val="20"/>
        </w:rPr>
        <w:t>’</w:t>
      </w:r>
      <w:r w:rsidRPr="004133D5">
        <w:rPr>
          <w:rFonts w:ascii="Arial" w:hAnsi="Arial" w:cs="Arial"/>
          <w:sz w:val="20"/>
        </w:rPr>
        <w:t>s</w:t>
      </w:r>
      <w:r w:rsidRPr="004133D5">
        <w:rPr>
          <w:rFonts w:ascii="Arial" w:hAnsi="Arial" w:cs="Arial"/>
          <w:spacing w:val="1"/>
          <w:sz w:val="20"/>
        </w:rPr>
        <w:t xml:space="preserve"> </w:t>
      </w:r>
      <w:r w:rsidRPr="004133D5">
        <w:rPr>
          <w:rFonts w:ascii="Arial" w:hAnsi="Arial" w:cs="Arial"/>
          <w:spacing w:val="-1"/>
          <w:sz w:val="20"/>
        </w:rPr>
        <w:t>CDB</w:t>
      </w:r>
      <w:r w:rsidRPr="004133D5">
        <w:rPr>
          <w:rFonts w:ascii="Arial" w:hAnsi="Arial" w:cs="Arial"/>
          <w:sz w:val="20"/>
        </w:rPr>
        <w:t>G p</w:t>
      </w:r>
      <w:r w:rsidRPr="004133D5">
        <w:rPr>
          <w:rFonts w:ascii="Arial" w:hAnsi="Arial" w:cs="Arial"/>
          <w:spacing w:val="1"/>
          <w:sz w:val="20"/>
        </w:rPr>
        <w:t>r</w:t>
      </w:r>
      <w:r w:rsidRPr="004133D5">
        <w:rPr>
          <w:rFonts w:ascii="Arial" w:hAnsi="Arial" w:cs="Arial"/>
          <w:spacing w:val="-3"/>
          <w:sz w:val="20"/>
        </w:rPr>
        <w:t>o</w:t>
      </w:r>
      <w:r w:rsidRPr="004133D5">
        <w:rPr>
          <w:rFonts w:ascii="Arial" w:hAnsi="Arial" w:cs="Arial"/>
          <w:spacing w:val="2"/>
          <w:sz w:val="20"/>
        </w:rPr>
        <w:t>g</w:t>
      </w:r>
      <w:r w:rsidRPr="004133D5">
        <w:rPr>
          <w:rFonts w:ascii="Arial" w:hAnsi="Arial" w:cs="Arial"/>
          <w:spacing w:val="1"/>
          <w:sz w:val="20"/>
        </w:rPr>
        <w:t>r</w:t>
      </w:r>
      <w:r w:rsidRPr="004133D5">
        <w:rPr>
          <w:rFonts w:ascii="Arial" w:hAnsi="Arial" w:cs="Arial"/>
          <w:spacing w:val="-3"/>
          <w:sz w:val="20"/>
        </w:rPr>
        <w:t>a</w:t>
      </w:r>
      <w:r w:rsidRPr="004133D5">
        <w:rPr>
          <w:rFonts w:ascii="Arial" w:hAnsi="Arial" w:cs="Arial"/>
          <w:spacing w:val="1"/>
          <w:sz w:val="20"/>
        </w:rPr>
        <w:t>m</w:t>
      </w:r>
      <w:r w:rsidRPr="004133D5">
        <w:rPr>
          <w:rFonts w:ascii="Arial" w:hAnsi="Arial" w:cs="Arial"/>
          <w:sz w:val="20"/>
        </w:rPr>
        <w:t>.</w:t>
      </w:r>
      <w:r w:rsidRPr="004133D5">
        <w:rPr>
          <w:rFonts w:ascii="Arial" w:hAnsi="Arial" w:cs="Arial"/>
          <w:spacing w:val="-3"/>
          <w:sz w:val="20"/>
        </w:rPr>
        <w:t xml:space="preserve"> </w:t>
      </w:r>
      <w:r w:rsidRPr="004133D5">
        <w:rPr>
          <w:rFonts w:ascii="Arial" w:hAnsi="Arial" w:cs="Arial"/>
          <w:spacing w:val="2"/>
          <w:sz w:val="20"/>
        </w:rPr>
        <w:t>T</w:t>
      </w:r>
      <w:r w:rsidRPr="004133D5">
        <w:rPr>
          <w:rFonts w:ascii="Arial" w:hAnsi="Arial" w:cs="Arial"/>
          <w:sz w:val="20"/>
        </w:rPr>
        <w:t>he</w:t>
      </w:r>
      <w:r w:rsidRPr="004133D5">
        <w:rPr>
          <w:rFonts w:ascii="Arial" w:hAnsi="Arial" w:cs="Arial"/>
          <w:spacing w:val="-2"/>
          <w:sz w:val="20"/>
        </w:rPr>
        <w:t xml:space="preserve"> </w:t>
      </w:r>
      <w:r w:rsidRPr="004133D5">
        <w:rPr>
          <w:rFonts w:ascii="Arial" w:hAnsi="Arial" w:cs="Arial"/>
          <w:spacing w:val="1"/>
          <w:sz w:val="20"/>
        </w:rPr>
        <w:t>f</w:t>
      </w:r>
      <w:r w:rsidRPr="004133D5">
        <w:rPr>
          <w:rFonts w:ascii="Arial" w:hAnsi="Arial" w:cs="Arial"/>
          <w:sz w:val="20"/>
        </w:rPr>
        <w:t>o</w:t>
      </w:r>
      <w:r w:rsidRPr="004133D5">
        <w:rPr>
          <w:rFonts w:ascii="Arial" w:hAnsi="Arial" w:cs="Arial"/>
          <w:spacing w:val="-2"/>
          <w:sz w:val="20"/>
        </w:rPr>
        <w:t>r</w:t>
      </w:r>
      <w:r w:rsidRPr="004133D5">
        <w:rPr>
          <w:rFonts w:ascii="Arial" w:hAnsi="Arial" w:cs="Arial"/>
          <w:spacing w:val="1"/>
          <w:sz w:val="20"/>
        </w:rPr>
        <w:t>m</w:t>
      </w:r>
      <w:r w:rsidRPr="004133D5">
        <w:rPr>
          <w:rFonts w:ascii="Arial" w:hAnsi="Arial" w:cs="Arial"/>
          <w:sz w:val="20"/>
        </w:rPr>
        <w:t>at</w:t>
      </w:r>
      <w:r w:rsidRPr="004133D5">
        <w:rPr>
          <w:rFonts w:ascii="Arial" w:hAnsi="Arial" w:cs="Arial"/>
          <w:spacing w:val="-3"/>
          <w:sz w:val="20"/>
        </w:rPr>
        <w:t xml:space="preserve"> </w:t>
      </w:r>
      <w:r w:rsidRPr="004133D5">
        <w:rPr>
          <w:rFonts w:ascii="Arial" w:hAnsi="Arial" w:cs="Arial"/>
          <w:spacing w:val="1"/>
          <w:sz w:val="20"/>
        </w:rPr>
        <w:t>f</w:t>
      </w:r>
      <w:r w:rsidRPr="004133D5">
        <w:rPr>
          <w:rFonts w:ascii="Arial" w:hAnsi="Arial" w:cs="Arial"/>
          <w:sz w:val="20"/>
        </w:rPr>
        <w:t>or</w:t>
      </w:r>
      <w:r w:rsidRPr="004133D5">
        <w:rPr>
          <w:rFonts w:ascii="Arial" w:hAnsi="Arial" w:cs="Arial"/>
          <w:spacing w:val="-3"/>
          <w:sz w:val="20"/>
        </w:rPr>
        <w:t xml:space="preserve"> </w:t>
      </w:r>
      <w:r w:rsidRPr="004133D5">
        <w:rPr>
          <w:rFonts w:ascii="Arial" w:hAnsi="Arial" w:cs="Arial"/>
          <w:spacing w:val="-1"/>
          <w:sz w:val="20"/>
        </w:rPr>
        <w:t>A</w:t>
      </w:r>
      <w:r w:rsidRPr="004133D5">
        <w:rPr>
          <w:rFonts w:ascii="Arial" w:hAnsi="Arial" w:cs="Arial"/>
          <w:spacing w:val="1"/>
          <w:sz w:val="20"/>
        </w:rPr>
        <w:t>m</w:t>
      </w:r>
      <w:r w:rsidRPr="004133D5">
        <w:rPr>
          <w:rFonts w:ascii="Arial" w:hAnsi="Arial" w:cs="Arial"/>
          <w:sz w:val="20"/>
        </w:rPr>
        <w:t>end</w:t>
      </w:r>
      <w:r w:rsidRPr="004133D5">
        <w:rPr>
          <w:rFonts w:ascii="Arial" w:hAnsi="Arial" w:cs="Arial"/>
          <w:spacing w:val="1"/>
          <w:sz w:val="20"/>
        </w:rPr>
        <w:t>m</w:t>
      </w:r>
      <w:r w:rsidRPr="004133D5">
        <w:rPr>
          <w:rFonts w:ascii="Arial" w:hAnsi="Arial" w:cs="Arial"/>
          <w:sz w:val="20"/>
        </w:rPr>
        <w:t>e</w:t>
      </w:r>
      <w:r w:rsidRPr="004133D5">
        <w:rPr>
          <w:rFonts w:ascii="Arial" w:hAnsi="Arial" w:cs="Arial"/>
          <w:spacing w:val="-3"/>
          <w:sz w:val="20"/>
        </w:rPr>
        <w:t>n</w:t>
      </w:r>
      <w:r w:rsidRPr="004133D5">
        <w:rPr>
          <w:rFonts w:ascii="Arial" w:hAnsi="Arial" w:cs="Arial"/>
          <w:sz w:val="20"/>
        </w:rPr>
        <w:t>t</w:t>
      </w:r>
      <w:r w:rsidRPr="004133D5">
        <w:rPr>
          <w:rFonts w:ascii="Arial" w:hAnsi="Arial" w:cs="Arial"/>
          <w:spacing w:val="2"/>
          <w:sz w:val="20"/>
        </w:rPr>
        <w:t xml:space="preserve"> </w:t>
      </w:r>
      <w:r w:rsidRPr="004133D5">
        <w:rPr>
          <w:rFonts w:ascii="Arial" w:hAnsi="Arial" w:cs="Arial"/>
          <w:spacing w:val="-1"/>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3"/>
          <w:sz w:val="20"/>
        </w:rPr>
        <w:t>i</w:t>
      </w:r>
      <w:r w:rsidRPr="004133D5">
        <w:rPr>
          <w:rFonts w:ascii="Arial" w:hAnsi="Arial" w:cs="Arial"/>
          <w:sz w:val="20"/>
        </w:rPr>
        <w:t>ng</w:t>
      </w:r>
      <w:r w:rsidRPr="004133D5">
        <w:rPr>
          <w:rFonts w:ascii="Arial" w:hAnsi="Arial" w:cs="Arial"/>
          <w:spacing w:val="1"/>
          <w:sz w:val="20"/>
        </w:rPr>
        <w:t xml:space="preserve"> </w:t>
      </w:r>
      <w:r w:rsidRPr="004133D5">
        <w:rPr>
          <w:rFonts w:ascii="Arial" w:hAnsi="Arial" w:cs="Arial"/>
          <w:sz w:val="20"/>
        </w:rPr>
        <w:t>shou</w:t>
      </w:r>
      <w:r w:rsidRPr="004133D5">
        <w:rPr>
          <w:rFonts w:ascii="Arial" w:hAnsi="Arial" w:cs="Arial"/>
          <w:spacing w:val="-1"/>
          <w:sz w:val="20"/>
        </w:rPr>
        <w:t>l</w:t>
      </w:r>
      <w:r w:rsidRPr="004133D5">
        <w:rPr>
          <w:rFonts w:ascii="Arial" w:hAnsi="Arial" w:cs="Arial"/>
          <w:sz w:val="20"/>
        </w:rPr>
        <w:t>d</w:t>
      </w:r>
      <w:r w:rsidRPr="004133D5">
        <w:rPr>
          <w:rFonts w:ascii="Arial" w:hAnsi="Arial" w:cs="Arial"/>
          <w:spacing w:val="1"/>
          <w:sz w:val="20"/>
        </w:rPr>
        <w:t xml:space="preserve"> </w:t>
      </w:r>
      <w:r w:rsidRPr="004133D5">
        <w:rPr>
          <w:rFonts w:ascii="Arial" w:hAnsi="Arial" w:cs="Arial"/>
          <w:sz w:val="20"/>
        </w:rPr>
        <w:t>be</w:t>
      </w:r>
      <w:r w:rsidRPr="004133D5">
        <w:rPr>
          <w:rFonts w:ascii="Arial" w:hAnsi="Arial" w:cs="Arial"/>
          <w:spacing w:val="-2"/>
          <w:sz w:val="20"/>
        </w:rPr>
        <w:t xml:space="preserve"> </w:t>
      </w:r>
      <w:r w:rsidRPr="004133D5">
        <w:rPr>
          <w:rFonts w:ascii="Arial" w:hAnsi="Arial" w:cs="Arial"/>
          <w:sz w:val="20"/>
        </w:rPr>
        <w:t>s</w:t>
      </w:r>
      <w:r w:rsidRPr="004133D5">
        <w:rPr>
          <w:rFonts w:ascii="Arial" w:hAnsi="Arial" w:cs="Arial"/>
          <w:spacing w:val="-1"/>
          <w:sz w:val="20"/>
        </w:rPr>
        <w:t>i</w:t>
      </w:r>
      <w:r w:rsidRPr="004133D5">
        <w:rPr>
          <w:rFonts w:ascii="Arial" w:hAnsi="Arial" w:cs="Arial"/>
          <w:spacing w:val="1"/>
          <w:sz w:val="20"/>
        </w:rPr>
        <w:t>m</w:t>
      </w:r>
      <w:r w:rsidRPr="004133D5">
        <w:rPr>
          <w:rFonts w:ascii="Arial" w:hAnsi="Arial" w:cs="Arial"/>
          <w:spacing w:val="-1"/>
          <w:sz w:val="20"/>
        </w:rPr>
        <w:t>il</w:t>
      </w:r>
      <w:r w:rsidRPr="004133D5">
        <w:rPr>
          <w:rFonts w:ascii="Arial" w:hAnsi="Arial" w:cs="Arial"/>
          <w:sz w:val="20"/>
        </w:rPr>
        <w:t xml:space="preserve">ar </w:t>
      </w:r>
      <w:r w:rsidRPr="004133D5">
        <w:rPr>
          <w:rFonts w:ascii="Arial" w:hAnsi="Arial" w:cs="Arial"/>
          <w:spacing w:val="1"/>
          <w:sz w:val="20"/>
        </w:rPr>
        <w:t>t</w:t>
      </w:r>
      <w:r w:rsidRPr="004133D5">
        <w:rPr>
          <w:rFonts w:ascii="Arial" w:hAnsi="Arial" w:cs="Arial"/>
          <w:sz w:val="20"/>
        </w:rPr>
        <w:t>o</w:t>
      </w:r>
      <w:r w:rsidRPr="004133D5">
        <w:rPr>
          <w:rFonts w:ascii="Arial" w:hAnsi="Arial" w:cs="Arial"/>
          <w:spacing w:val="1"/>
          <w:sz w:val="20"/>
        </w:rPr>
        <w:t xml:space="preserve"> </w:t>
      </w:r>
      <w:r w:rsidRPr="004133D5">
        <w:rPr>
          <w:rFonts w:ascii="Arial" w:hAnsi="Arial" w:cs="Arial"/>
          <w:spacing w:val="-3"/>
          <w:sz w:val="20"/>
        </w:rPr>
        <w:t>P</w:t>
      </w:r>
      <w:r w:rsidRPr="004133D5">
        <w:rPr>
          <w:rFonts w:ascii="Arial" w:hAnsi="Arial" w:cs="Arial"/>
          <w:sz w:val="20"/>
        </w:rPr>
        <w:t>ub</w:t>
      </w:r>
      <w:r w:rsidRPr="004133D5">
        <w:rPr>
          <w:rFonts w:ascii="Arial" w:hAnsi="Arial" w:cs="Arial"/>
          <w:spacing w:val="-1"/>
          <w:sz w:val="20"/>
        </w:rPr>
        <w:t>li</w:t>
      </w:r>
      <w:r w:rsidRPr="004133D5">
        <w:rPr>
          <w:rFonts w:ascii="Arial" w:hAnsi="Arial" w:cs="Arial"/>
          <w:sz w:val="20"/>
        </w:rPr>
        <w:t>c</w:t>
      </w:r>
      <w:r w:rsidRPr="004133D5">
        <w:rPr>
          <w:rFonts w:ascii="Arial" w:hAnsi="Arial" w:cs="Arial"/>
          <w:spacing w:val="1"/>
          <w:sz w:val="20"/>
        </w:rPr>
        <w:t xml:space="preserve"> </w:t>
      </w:r>
      <w:r w:rsidRPr="004133D5">
        <w:rPr>
          <w:rFonts w:ascii="Arial" w:hAnsi="Arial" w:cs="Arial"/>
          <w:spacing w:val="-1"/>
          <w:sz w:val="20"/>
        </w:rPr>
        <w:t>H</w:t>
      </w:r>
      <w:r w:rsidRPr="004133D5">
        <w:rPr>
          <w:rFonts w:ascii="Arial" w:hAnsi="Arial" w:cs="Arial"/>
          <w:sz w:val="20"/>
        </w:rPr>
        <w:t>ea</w:t>
      </w:r>
      <w:r w:rsidRPr="004133D5">
        <w:rPr>
          <w:rFonts w:ascii="Arial" w:hAnsi="Arial" w:cs="Arial"/>
          <w:spacing w:val="1"/>
          <w:sz w:val="20"/>
        </w:rPr>
        <w:t>r</w:t>
      </w:r>
      <w:r w:rsidRPr="004133D5">
        <w:rPr>
          <w:rFonts w:ascii="Arial" w:hAnsi="Arial" w:cs="Arial"/>
          <w:spacing w:val="-1"/>
          <w:sz w:val="20"/>
        </w:rPr>
        <w:t>i</w:t>
      </w:r>
      <w:r w:rsidRPr="004133D5">
        <w:rPr>
          <w:rFonts w:ascii="Arial" w:hAnsi="Arial" w:cs="Arial"/>
          <w:sz w:val="20"/>
        </w:rPr>
        <w:t>n</w:t>
      </w:r>
      <w:r w:rsidRPr="004133D5">
        <w:rPr>
          <w:rFonts w:ascii="Arial" w:hAnsi="Arial" w:cs="Arial"/>
          <w:spacing w:val="2"/>
          <w:sz w:val="20"/>
        </w:rPr>
        <w:t>g</w:t>
      </w:r>
      <w:r w:rsidRPr="004133D5">
        <w:rPr>
          <w:rFonts w:ascii="Arial" w:hAnsi="Arial" w:cs="Arial"/>
          <w:sz w:val="20"/>
        </w:rPr>
        <w:t>#2</w:t>
      </w:r>
      <w:r w:rsidRPr="004133D5">
        <w:rPr>
          <w:rFonts w:ascii="Arial" w:hAnsi="Arial" w:cs="Arial"/>
          <w:spacing w:val="-1"/>
          <w:sz w:val="20"/>
        </w:rPr>
        <w:t xml:space="preserve"> </w:t>
      </w:r>
      <w:r w:rsidRPr="004133D5">
        <w:rPr>
          <w:rFonts w:ascii="Arial" w:hAnsi="Arial" w:cs="Arial"/>
          <w:sz w:val="20"/>
        </w:rPr>
        <w:t>ou</w:t>
      </w:r>
      <w:r w:rsidRPr="004133D5">
        <w:rPr>
          <w:rFonts w:ascii="Arial" w:hAnsi="Arial" w:cs="Arial"/>
          <w:spacing w:val="1"/>
          <w:sz w:val="20"/>
        </w:rPr>
        <w:t>t</w:t>
      </w:r>
      <w:r w:rsidRPr="004133D5">
        <w:rPr>
          <w:rFonts w:ascii="Arial" w:hAnsi="Arial" w:cs="Arial"/>
          <w:spacing w:val="-1"/>
          <w:sz w:val="20"/>
        </w:rPr>
        <w:t>li</w:t>
      </w:r>
      <w:r w:rsidRPr="004133D5">
        <w:rPr>
          <w:rFonts w:ascii="Arial" w:hAnsi="Arial" w:cs="Arial"/>
          <w:sz w:val="20"/>
        </w:rPr>
        <w:t>ned abo</w:t>
      </w:r>
      <w:r w:rsidRPr="004133D5">
        <w:rPr>
          <w:rFonts w:ascii="Arial" w:hAnsi="Arial" w:cs="Arial"/>
          <w:spacing w:val="-2"/>
          <w:sz w:val="20"/>
        </w:rPr>
        <w:t>v</w:t>
      </w:r>
      <w:r w:rsidRPr="004133D5">
        <w:rPr>
          <w:rFonts w:ascii="Arial" w:hAnsi="Arial" w:cs="Arial"/>
          <w:sz w:val="20"/>
        </w:rPr>
        <w:t>e.</w:t>
      </w:r>
    </w:p>
    <w:p w14:paraId="00F6413D" w14:textId="5299DCB8" w:rsidR="0058119A" w:rsidRPr="00FA53F4" w:rsidRDefault="009D3F7E"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133D5">
        <w:rPr>
          <w:rFonts w:ascii="Arial" w:hAnsi="Arial" w:cs="Arial"/>
          <w:i/>
          <w:sz w:val="20"/>
          <w:highlight w:val="cyan"/>
        </w:rPr>
        <w:lastRenderedPageBreak/>
        <w:t xml:space="preserve">(Source: </w:t>
      </w:r>
      <w:r>
        <w:rPr>
          <w:rFonts w:ascii="Arial" w:hAnsi="Arial" w:cs="Arial"/>
          <w:i/>
          <w:sz w:val="20"/>
          <w:highlight w:val="cyan"/>
        </w:rPr>
        <w:t>ODOD</w:t>
      </w:r>
      <w:r w:rsidRPr="004133D5">
        <w:rPr>
          <w:rFonts w:ascii="Arial" w:hAnsi="Arial" w:cs="Arial"/>
          <w:i/>
          <w:sz w:val="20"/>
          <w:highlight w:val="cyan"/>
        </w:rPr>
        <w:t xml:space="preserve"> OCD </w:t>
      </w:r>
      <w:hyperlink r:id="rId160" w:history="1">
        <w:r w:rsidRPr="004133D5">
          <w:rPr>
            <w:rStyle w:val="Hyperlink"/>
            <w:rFonts w:ascii="Arial" w:hAnsi="Arial" w:cs="Arial"/>
            <w:i/>
            <w:sz w:val="20"/>
            <w:highlight w:val="cyan"/>
          </w:rPr>
          <w:t>Citizen Participation Guidance</w:t>
        </w:r>
      </w:hyperlink>
      <w:r w:rsidRPr="004133D5">
        <w:rPr>
          <w:rFonts w:ascii="Arial" w:hAnsi="Arial" w:cs="Arial"/>
          <w:i/>
          <w:sz w:val="20"/>
          <w:highlight w:val="cyan"/>
        </w:rPr>
        <w:t>)</w:t>
      </w:r>
    </w:p>
    <w:p w14:paraId="3CC7B4BC" w14:textId="5DE7A18C" w:rsidR="0058119A" w:rsidRDefault="0058119A" w:rsidP="003E2607">
      <w:pPr>
        <w:pStyle w:val="Heading3"/>
        <w:spacing w:line="240" w:lineRule="auto"/>
        <w:jc w:val="both"/>
      </w:pPr>
      <w:bookmarkStart w:id="97" w:name="_Toc118270941"/>
      <w:r w:rsidRPr="00F00D94">
        <w:rPr>
          <w:rFonts w:cs="Arial"/>
        </w:rPr>
        <w:t>Audit Objectives and Control Testing</w:t>
      </w:r>
      <w:bookmarkEnd w:id="97"/>
    </w:p>
    <w:p w14:paraId="0532C3FD" w14:textId="1A2D6D20" w:rsidR="0058119A" w:rsidRPr="00FA53F4" w:rsidRDefault="0058119A" w:rsidP="003E2607">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079579B6" w14:textId="7C526D06" w:rsidR="0058119A" w:rsidRPr="00F00D94" w:rsidRDefault="00021B0B" w:rsidP="0058119A">
      <w:pPr>
        <w:pStyle w:val="BodyText"/>
        <w:widowControl w:val="0"/>
        <w:numPr>
          <w:ilvl w:val="0"/>
          <w:numId w:val="41"/>
        </w:numPr>
        <w:autoSpaceDE w:val="0"/>
        <w:autoSpaceDN w:val="0"/>
        <w:spacing w:after="0"/>
        <w:rPr>
          <w:rFonts w:ascii="Arial" w:hAnsi="Arial" w:cs="Arial"/>
          <w:sz w:val="20"/>
          <w:szCs w:val="20"/>
        </w:rPr>
      </w:pPr>
      <w:hyperlink r:id="rId161" w:history="1">
        <w:r w:rsidR="0058119A" w:rsidRPr="00F00D94">
          <w:rPr>
            <w:rStyle w:val="Hyperlink"/>
            <w:rFonts w:ascii="Arial" w:hAnsi="Arial" w:cs="Arial"/>
            <w:sz w:val="20"/>
            <w:szCs w:val="20"/>
          </w:rPr>
          <w:t>Part 6</w:t>
        </w:r>
      </w:hyperlink>
      <w:r w:rsidR="0058119A" w:rsidRPr="00F00D94">
        <w:rPr>
          <w:rFonts w:ascii="Arial" w:hAnsi="Arial" w:cs="Arial"/>
          <w:sz w:val="20"/>
          <w:szCs w:val="20"/>
        </w:rPr>
        <w:t xml:space="preserve"> (Internal Control) of the OMB Compliance Supplement</w:t>
      </w:r>
    </w:p>
    <w:p w14:paraId="0C6AE275" w14:textId="518ECAF8" w:rsidR="0058119A" w:rsidRPr="00F00D94" w:rsidRDefault="00021B0B" w:rsidP="0058119A">
      <w:pPr>
        <w:pStyle w:val="BodyText"/>
        <w:widowControl w:val="0"/>
        <w:numPr>
          <w:ilvl w:val="0"/>
          <w:numId w:val="41"/>
        </w:numPr>
        <w:autoSpaceDE w:val="0"/>
        <w:autoSpaceDN w:val="0"/>
        <w:spacing w:after="0"/>
        <w:rPr>
          <w:rFonts w:ascii="Arial" w:hAnsi="Arial" w:cs="Arial"/>
          <w:sz w:val="20"/>
          <w:szCs w:val="20"/>
        </w:rPr>
      </w:pPr>
      <w:hyperlink r:id="rId162" w:history="1">
        <w:r w:rsidR="0058119A" w:rsidRPr="00F00D94">
          <w:rPr>
            <w:rStyle w:val="Hyperlink"/>
            <w:rFonts w:ascii="Arial" w:hAnsi="Arial" w:cs="Arial"/>
            <w:sz w:val="20"/>
            <w:szCs w:val="20"/>
          </w:rPr>
          <w:t>2013 COSO</w:t>
        </w:r>
      </w:hyperlink>
    </w:p>
    <w:p w14:paraId="7B7E63D7" w14:textId="04C63BFC" w:rsidR="0058119A" w:rsidRPr="00F00D94" w:rsidRDefault="00021B0B" w:rsidP="0058119A">
      <w:pPr>
        <w:pStyle w:val="BodyText"/>
        <w:widowControl w:val="0"/>
        <w:numPr>
          <w:ilvl w:val="0"/>
          <w:numId w:val="41"/>
        </w:numPr>
        <w:autoSpaceDE w:val="0"/>
        <w:autoSpaceDN w:val="0"/>
        <w:rPr>
          <w:rStyle w:val="Hyperlink"/>
          <w:rFonts w:ascii="Arial" w:hAnsi="Arial" w:cs="Arial"/>
          <w:color w:val="auto"/>
          <w:sz w:val="20"/>
          <w:szCs w:val="20"/>
          <w:u w:val="none"/>
        </w:rPr>
      </w:pPr>
      <w:hyperlink r:id="rId163" w:history="1">
        <w:r w:rsidR="0058119A" w:rsidRPr="00F00D94">
          <w:rPr>
            <w:rStyle w:val="Hyperlink"/>
            <w:rFonts w:ascii="Arial" w:hAnsi="Arial" w:cs="Arial"/>
            <w:sz w:val="20"/>
            <w:szCs w:val="20"/>
          </w:rPr>
          <w:t>GAO’s 2014 Green Book</w:t>
        </w:r>
      </w:hyperlink>
    </w:p>
    <w:p w14:paraId="3AC917EE" w14:textId="77777777" w:rsidR="0058119A" w:rsidRPr="00F00D94" w:rsidRDefault="0058119A" w:rsidP="0058119A">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FA7E3CC" w14:textId="77777777" w:rsidR="0058119A" w:rsidRPr="00F00D94" w:rsidRDefault="0058119A" w:rsidP="0058119A">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76DAD6E2" w14:textId="77777777" w:rsidR="0058119A" w:rsidRPr="00F00D94" w:rsidRDefault="0058119A" w:rsidP="0058119A">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4728AC5" w14:textId="2D7FCF5F" w:rsidR="0058119A" w:rsidRDefault="0058119A" w:rsidP="0058119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1B433D11" w14:textId="37525E19" w:rsidR="003E2607" w:rsidRPr="003E2607" w:rsidRDefault="003E2607" w:rsidP="0058119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E2607">
        <w:rPr>
          <w:rFonts w:ascii="Arial" w:hAnsi="Arial" w:cs="Arial"/>
          <w:sz w:val="20"/>
        </w:rPr>
        <w:t>Determine whether the CDBG grantee has developed and implemented a citizen participation plan.</w:t>
      </w:r>
    </w:p>
    <w:p w14:paraId="3EF98C6D" w14:textId="48079809" w:rsidR="003E2607" w:rsidRPr="00F00D94" w:rsidRDefault="003E2607" w:rsidP="0058119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40CBA">
        <w:rPr>
          <w:rFonts w:ascii="Arial" w:hAnsi="Arial" w:cs="Arial"/>
          <w:bCs/>
          <w:i/>
          <w:sz w:val="20"/>
        </w:rPr>
        <w:t>(Source: 2022 OMB Compliance Supplement, Part 4, Department of Housing and Urban Development AL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58119A" w:rsidRPr="00F00D94" w14:paraId="090EF193" w14:textId="77777777" w:rsidTr="008E1A98">
        <w:tc>
          <w:tcPr>
            <w:tcW w:w="5000" w:type="pct"/>
            <w:shd w:val="clear" w:color="auto" w:fill="548DD4" w:themeFill="text2" w:themeFillTint="99"/>
          </w:tcPr>
          <w:p w14:paraId="79428C57" w14:textId="77777777" w:rsidR="0058119A" w:rsidRPr="00F00D94" w:rsidRDefault="0058119A" w:rsidP="008E1A98">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58119A" w:rsidRPr="00F00D94" w14:paraId="42CBB943" w14:textId="77777777" w:rsidTr="008E1A98">
        <w:tc>
          <w:tcPr>
            <w:tcW w:w="5000" w:type="pct"/>
          </w:tcPr>
          <w:p w14:paraId="1D565392" w14:textId="77777777" w:rsidR="0058119A" w:rsidRPr="00F00D94" w:rsidRDefault="0058119A" w:rsidP="008E1A9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13D0C03D" w14:textId="77777777" w:rsidR="0058119A" w:rsidRPr="00F00D94" w:rsidRDefault="0058119A" w:rsidP="008E1A98">
            <w:pPr>
              <w:pStyle w:val="AuditProcedureHeading"/>
              <w:spacing w:after="240"/>
              <w:jc w:val="both"/>
              <w:rPr>
                <w:rFonts w:cs="Arial"/>
                <w:b/>
                <w:bCs/>
                <w:szCs w:val="20"/>
                <w:u w:val="single"/>
              </w:rPr>
            </w:pPr>
          </w:p>
          <w:p w14:paraId="4A6BA07A" w14:textId="77777777" w:rsidR="0058119A" w:rsidRPr="00F00D94" w:rsidRDefault="0058119A" w:rsidP="008E1A9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DF84AA1" w14:textId="77777777" w:rsidR="0058119A" w:rsidRPr="00F00D94" w:rsidRDefault="0058119A" w:rsidP="008E1A98">
            <w:pPr>
              <w:pStyle w:val="AuditProcedureHeading"/>
              <w:spacing w:after="240"/>
              <w:jc w:val="both"/>
              <w:rPr>
                <w:rFonts w:cs="Arial"/>
                <w:b/>
                <w:bCs/>
                <w:szCs w:val="20"/>
                <w:u w:val="single"/>
              </w:rPr>
            </w:pPr>
          </w:p>
          <w:p w14:paraId="5953C1F4" w14:textId="77777777" w:rsidR="0058119A" w:rsidRPr="00F00D94" w:rsidRDefault="0058119A" w:rsidP="008E1A9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D4481B5" w14:textId="77777777" w:rsidR="0058119A" w:rsidRPr="00F00D94" w:rsidRDefault="0058119A" w:rsidP="008E1A98">
            <w:pPr>
              <w:spacing w:after="240"/>
              <w:jc w:val="both"/>
              <w:rPr>
                <w:rFonts w:ascii="Arial" w:hAnsi="Arial" w:cs="Arial"/>
                <w:b/>
                <w:sz w:val="20"/>
                <w:u w:val="single"/>
              </w:rPr>
            </w:pPr>
          </w:p>
          <w:p w14:paraId="4830F550" w14:textId="77777777" w:rsidR="0058119A" w:rsidRPr="00F00D94" w:rsidRDefault="0058119A" w:rsidP="008E1A98">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93FE1F2" w14:textId="77777777" w:rsidR="0058119A" w:rsidRPr="00C35E5F" w:rsidRDefault="0058119A" w:rsidP="008E1A98">
            <w:pPr>
              <w:spacing w:after="240"/>
              <w:jc w:val="both"/>
              <w:rPr>
                <w:rFonts w:ascii="Arial" w:eastAsiaTheme="minorHAnsi" w:hAnsi="Arial" w:cs="Arial"/>
                <w:sz w:val="20"/>
                <w:szCs w:val="20"/>
              </w:rPr>
            </w:pPr>
          </w:p>
        </w:tc>
      </w:tr>
    </w:tbl>
    <w:p w14:paraId="1C8F0999" w14:textId="77777777" w:rsidR="0058119A" w:rsidRPr="00F00D94" w:rsidRDefault="0058119A" w:rsidP="0058119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66FE649" w14:textId="77777777" w:rsidR="0058119A" w:rsidRPr="00F00D94" w:rsidRDefault="0058119A" w:rsidP="0058119A">
      <w:pPr>
        <w:pStyle w:val="Heading3"/>
        <w:jc w:val="both"/>
        <w:rPr>
          <w:rFonts w:cs="Arial"/>
        </w:rPr>
      </w:pPr>
      <w:bookmarkStart w:id="98" w:name="_Toc118270942"/>
      <w:r w:rsidRPr="00F00D94">
        <w:rPr>
          <w:rFonts w:cs="Arial"/>
        </w:rPr>
        <w:t>Suggested Audit Procedures</w:t>
      </w:r>
      <w:bookmarkEnd w:id="98"/>
    </w:p>
    <w:tbl>
      <w:tblPr>
        <w:tblStyle w:val="TableGrid"/>
        <w:tblW w:w="0" w:type="auto"/>
        <w:tblLayout w:type="fixed"/>
        <w:tblLook w:val="04A0" w:firstRow="1" w:lastRow="0" w:firstColumn="1" w:lastColumn="0" w:noHBand="0" w:noVBand="1"/>
      </w:tblPr>
      <w:tblGrid>
        <w:gridCol w:w="9558"/>
      </w:tblGrid>
      <w:tr w:rsidR="0058119A" w:rsidRPr="00F00D94" w14:paraId="2E5A6281" w14:textId="77777777" w:rsidTr="008E1A98">
        <w:tc>
          <w:tcPr>
            <w:tcW w:w="9558" w:type="dxa"/>
            <w:shd w:val="clear" w:color="auto" w:fill="548DD4" w:themeFill="text2" w:themeFillTint="99"/>
          </w:tcPr>
          <w:p w14:paraId="7DE23EBB" w14:textId="77777777" w:rsidR="0058119A" w:rsidRPr="00F00D94" w:rsidRDefault="0058119A" w:rsidP="008E1A98">
            <w:pPr>
              <w:pStyle w:val="AuditProcedureHeading"/>
              <w:jc w:val="both"/>
              <w:rPr>
                <w:rFonts w:cs="Arial"/>
                <w:sz w:val="28"/>
                <w:szCs w:val="28"/>
              </w:rPr>
            </w:pPr>
            <w:r w:rsidRPr="00F00D94">
              <w:rPr>
                <w:rFonts w:cs="Arial"/>
                <w:b/>
                <w:sz w:val="28"/>
                <w:szCs w:val="28"/>
              </w:rPr>
              <w:t>Suggested Audit Procedures – Compliance (Substantive Tests)</w:t>
            </w:r>
          </w:p>
          <w:p w14:paraId="6B8D7F52" w14:textId="77777777" w:rsidR="0058119A" w:rsidRPr="00F00D94" w:rsidRDefault="0058119A" w:rsidP="008E1A98">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58119A" w:rsidRPr="00F00D94" w14:paraId="764E9D7A" w14:textId="77777777" w:rsidTr="008E1A98">
        <w:tc>
          <w:tcPr>
            <w:tcW w:w="9558" w:type="dxa"/>
          </w:tcPr>
          <w:p w14:paraId="5C81B020" w14:textId="77777777" w:rsidR="0058119A" w:rsidRPr="00F00D94" w:rsidRDefault="0058119A" w:rsidP="008E1A98">
            <w:pPr>
              <w:spacing w:after="240"/>
              <w:jc w:val="both"/>
              <w:rPr>
                <w:rFonts w:ascii="Arial" w:hAnsi="Arial" w:cs="Arial"/>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58119A" w:rsidRPr="00F00D94" w14:paraId="4FCC5BF9" w14:textId="77777777" w:rsidTr="008E1A98">
        <w:tc>
          <w:tcPr>
            <w:tcW w:w="9558" w:type="dxa"/>
          </w:tcPr>
          <w:p w14:paraId="2A801C85" w14:textId="76D7FF09" w:rsidR="009D3F7E" w:rsidRPr="003E2607" w:rsidRDefault="009D3F7E" w:rsidP="003E2607">
            <w:pPr>
              <w:pStyle w:val="ListParagraph"/>
              <w:widowControl w:val="0"/>
              <w:numPr>
                <w:ilvl w:val="2"/>
                <w:numId w:val="60"/>
              </w:numPr>
              <w:tabs>
                <w:tab w:val="left" w:pos="972"/>
              </w:tabs>
              <w:suppressAutoHyphens w:val="0"/>
              <w:adjustRightInd/>
              <w:spacing w:after="240"/>
              <w:ind w:left="972" w:hanging="900"/>
              <w:rPr>
                <w:rFonts w:ascii="Arial" w:hAnsi="Arial" w:cs="Arial"/>
                <w:szCs w:val="20"/>
              </w:rPr>
            </w:pPr>
            <w:r w:rsidRPr="009D3F7E">
              <w:rPr>
                <w:rFonts w:ascii="Arial" w:hAnsi="Arial" w:cs="Arial"/>
                <w:color w:val="231F20"/>
                <w:szCs w:val="20"/>
              </w:rPr>
              <w:t>Verify that the grantee has a citizen participation</w:t>
            </w:r>
            <w:r w:rsidRPr="009D3F7E">
              <w:rPr>
                <w:rFonts w:ascii="Arial" w:hAnsi="Arial" w:cs="Arial"/>
                <w:color w:val="231F20"/>
                <w:spacing w:val="-10"/>
                <w:szCs w:val="20"/>
              </w:rPr>
              <w:t xml:space="preserve"> </w:t>
            </w:r>
            <w:r w:rsidRPr="009D3F7E">
              <w:rPr>
                <w:rFonts w:ascii="Arial" w:hAnsi="Arial" w:cs="Arial"/>
                <w:color w:val="231F20"/>
                <w:szCs w:val="20"/>
              </w:rPr>
              <w:t>plan.</w:t>
            </w:r>
          </w:p>
          <w:p w14:paraId="2AAB572E" w14:textId="575FF85A" w:rsidR="009D3F7E" w:rsidRPr="003E2607" w:rsidRDefault="009D3F7E" w:rsidP="003E2607">
            <w:pPr>
              <w:pStyle w:val="ListParagraph"/>
              <w:widowControl w:val="0"/>
              <w:numPr>
                <w:ilvl w:val="2"/>
                <w:numId w:val="60"/>
              </w:numPr>
              <w:tabs>
                <w:tab w:val="left" w:pos="972"/>
              </w:tabs>
              <w:suppressAutoHyphens w:val="0"/>
              <w:adjustRightInd/>
              <w:spacing w:after="240"/>
              <w:ind w:left="972" w:right="306" w:hanging="900"/>
              <w:rPr>
                <w:rFonts w:ascii="Arial" w:hAnsi="Arial" w:cs="Arial"/>
                <w:szCs w:val="20"/>
              </w:rPr>
            </w:pPr>
            <w:r w:rsidRPr="009D3F7E">
              <w:rPr>
                <w:rFonts w:ascii="Arial" w:hAnsi="Arial" w:cs="Arial"/>
                <w:color w:val="231F20"/>
                <w:szCs w:val="20"/>
              </w:rPr>
              <w:t>Review the plan to verify that it provides for public hearings, publication, public comment, access to records, and consideration of</w:t>
            </w:r>
            <w:r w:rsidRPr="009D3F7E">
              <w:rPr>
                <w:rFonts w:ascii="Arial" w:hAnsi="Arial" w:cs="Arial"/>
                <w:color w:val="231F20"/>
                <w:spacing w:val="-13"/>
                <w:szCs w:val="20"/>
              </w:rPr>
              <w:t xml:space="preserve"> </w:t>
            </w:r>
            <w:r w:rsidRPr="009D3F7E">
              <w:rPr>
                <w:rFonts w:ascii="Arial" w:hAnsi="Arial" w:cs="Arial"/>
                <w:color w:val="231F20"/>
                <w:szCs w:val="20"/>
              </w:rPr>
              <w:t>comments.</w:t>
            </w:r>
          </w:p>
          <w:p w14:paraId="45280BB8" w14:textId="17C766BF" w:rsidR="009D3F7E" w:rsidRPr="003E2607" w:rsidRDefault="009D3F7E" w:rsidP="003E2607">
            <w:pPr>
              <w:pStyle w:val="ListParagraph"/>
              <w:widowControl w:val="0"/>
              <w:numPr>
                <w:ilvl w:val="2"/>
                <w:numId w:val="60"/>
              </w:numPr>
              <w:suppressAutoHyphens w:val="0"/>
              <w:adjustRightInd/>
              <w:spacing w:after="240"/>
              <w:ind w:left="972" w:right="699" w:hanging="900"/>
              <w:rPr>
                <w:rFonts w:ascii="Arial" w:hAnsi="Arial" w:cs="Arial"/>
                <w:szCs w:val="20"/>
              </w:rPr>
            </w:pPr>
            <w:r w:rsidRPr="009D3F7E">
              <w:rPr>
                <w:rFonts w:ascii="Arial" w:hAnsi="Arial" w:cs="Arial"/>
                <w:color w:val="231F20"/>
                <w:szCs w:val="20"/>
              </w:rPr>
              <w:t>Examine the grantee’s records for evidence that the elements of the citizen’s participation plan were followed as the grantee</w:t>
            </w:r>
            <w:r w:rsidRPr="009D3F7E">
              <w:rPr>
                <w:rFonts w:ascii="Arial" w:hAnsi="Arial" w:cs="Arial"/>
                <w:color w:val="231F20"/>
                <w:spacing w:val="-6"/>
                <w:szCs w:val="20"/>
              </w:rPr>
              <w:t xml:space="preserve"> </w:t>
            </w:r>
            <w:r w:rsidRPr="009D3F7E">
              <w:rPr>
                <w:rFonts w:ascii="Arial" w:hAnsi="Arial" w:cs="Arial"/>
                <w:color w:val="231F20"/>
                <w:szCs w:val="20"/>
              </w:rPr>
              <w:t>certified.</w:t>
            </w:r>
          </w:p>
          <w:p w14:paraId="4539A71A" w14:textId="57BD5CE4" w:rsidR="0058119A" w:rsidRPr="003E2607" w:rsidRDefault="009D3F7E" w:rsidP="003E2607">
            <w:pPr>
              <w:pStyle w:val="ListParagraph"/>
              <w:widowControl w:val="0"/>
              <w:numPr>
                <w:ilvl w:val="2"/>
                <w:numId w:val="60"/>
              </w:numPr>
              <w:tabs>
                <w:tab w:val="left" w:pos="972"/>
              </w:tabs>
              <w:suppressAutoHyphens w:val="0"/>
              <w:adjustRightInd/>
              <w:spacing w:after="240"/>
              <w:ind w:left="972" w:right="198" w:hanging="900"/>
              <w:rPr>
                <w:rFonts w:ascii="Arial" w:hAnsi="Arial" w:cs="Arial"/>
              </w:rPr>
            </w:pPr>
            <w:r w:rsidRPr="009D3F7E">
              <w:rPr>
                <w:rFonts w:ascii="Arial" w:hAnsi="Arial" w:cs="Arial"/>
                <w:color w:val="231F20"/>
                <w:szCs w:val="20"/>
              </w:rPr>
              <w:t>HUD Compliance Reviews. Auditors may consult HUD’s Community Planning and Development Monitoring Handbook for the specific compliance review exhibits that HUD uses to determine compliance. The CDBG-DR monitoring exhibits can be found at</w:t>
            </w:r>
            <w:r w:rsidRPr="009D3F7E">
              <w:rPr>
                <w:rFonts w:ascii="Arial" w:hAnsi="Arial" w:cs="Arial"/>
                <w:color w:val="2E75B5"/>
                <w:szCs w:val="20"/>
                <w:u w:val="single" w:color="2E75B5"/>
              </w:rPr>
              <w:t xml:space="preserve"> </w:t>
            </w:r>
            <w:hyperlink r:id="rId164">
              <w:r w:rsidRPr="009D3F7E">
                <w:rPr>
                  <w:rFonts w:ascii="Arial" w:hAnsi="Arial" w:cs="Arial"/>
                  <w:color w:val="2E75B5"/>
                  <w:spacing w:val="-1"/>
                  <w:szCs w:val="20"/>
                  <w:u w:val="single" w:color="2E75B5"/>
                </w:rPr>
                <w:t>https://www.hud.gov/program_offic</w:t>
              </w:r>
            </w:hyperlink>
            <w:r w:rsidRPr="009D3F7E">
              <w:rPr>
                <w:rFonts w:ascii="Arial" w:hAnsi="Arial" w:cs="Arial"/>
                <w:color w:val="2E75B5"/>
                <w:spacing w:val="-1"/>
                <w:szCs w:val="20"/>
                <w:u w:val="single" w:color="2E75B5"/>
              </w:rPr>
              <w:t>es/ad</w:t>
            </w:r>
            <w:hyperlink r:id="rId165">
              <w:r w:rsidRPr="009D3F7E">
                <w:rPr>
                  <w:rFonts w:ascii="Arial" w:hAnsi="Arial" w:cs="Arial"/>
                  <w:color w:val="2E75B5"/>
                  <w:spacing w:val="-1"/>
                  <w:szCs w:val="20"/>
                  <w:u w:val="single" w:color="2E75B5"/>
                </w:rPr>
                <w:t>ministration/hudclips/handbooks/</w:t>
              </w:r>
            </w:hyperlink>
            <w:r w:rsidRPr="009D3F7E">
              <w:rPr>
                <w:rFonts w:ascii="Arial" w:hAnsi="Arial" w:cs="Arial"/>
                <w:color w:val="2E75B5"/>
                <w:spacing w:val="-1"/>
                <w:szCs w:val="20"/>
                <w:u w:val="single" w:color="2E75B5"/>
              </w:rPr>
              <w:t>c</w:t>
            </w:r>
            <w:hyperlink r:id="rId166">
              <w:r w:rsidRPr="009D3F7E">
                <w:rPr>
                  <w:rFonts w:ascii="Arial" w:hAnsi="Arial" w:cs="Arial"/>
                  <w:color w:val="2E75B5"/>
                  <w:spacing w:val="-1"/>
                  <w:szCs w:val="20"/>
                  <w:u w:val="single" w:color="2E75B5"/>
                </w:rPr>
                <w:t>pd/65</w:t>
              </w:r>
            </w:hyperlink>
            <w:r w:rsidRPr="009D3F7E">
              <w:rPr>
                <w:rFonts w:ascii="Arial" w:hAnsi="Arial" w:cs="Arial"/>
                <w:color w:val="2E75B5"/>
                <w:spacing w:val="-1"/>
                <w:szCs w:val="20"/>
                <w:u w:val="single" w:color="2E75B5"/>
              </w:rPr>
              <w:t xml:space="preserve"> </w:t>
            </w:r>
            <w:r w:rsidRPr="009D3F7E">
              <w:rPr>
                <w:rFonts w:ascii="Arial" w:hAnsi="Arial" w:cs="Arial"/>
                <w:color w:val="2E75B5"/>
                <w:szCs w:val="20"/>
                <w:u w:val="single" w:color="2E75B5"/>
              </w:rPr>
              <w:t>09.2</w:t>
            </w:r>
            <w:r w:rsidRPr="009D3F7E">
              <w:rPr>
                <w:rFonts w:ascii="Arial" w:hAnsi="Arial" w:cs="Arial"/>
                <w:color w:val="231F20"/>
                <w:szCs w:val="20"/>
              </w:rPr>
              <w:t>.</w:t>
            </w:r>
          </w:p>
        </w:tc>
      </w:tr>
    </w:tbl>
    <w:p w14:paraId="6DF13CE4" w14:textId="77777777" w:rsidR="0058119A" w:rsidRPr="00F00D94" w:rsidRDefault="0058119A" w:rsidP="0058119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AB9E413" w14:textId="77777777" w:rsidR="0058119A" w:rsidRPr="00F00D94" w:rsidRDefault="0058119A" w:rsidP="0058119A">
      <w:pPr>
        <w:pStyle w:val="Heading3"/>
        <w:jc w:val="both"/>
        <w:rPr>
          <w:rFonts w:cs="Arial"/>
          <w:b w:val="0"/>
          <w:szCs w:val="24"/>
        </w:rPr>
      </w:pPr>
      <w:bookmarkStart w:id="99" w:name="_Toc118270943"/>
      <w:r w:rsidRPr="00F00D94">
        <w:rPr>
          <w:rFonts w:cs="Arial"/>
        </w:rPr>
        <w:t>Audit Implications Summary</w:t>
      </w:r>
      <w:bookmarkEnd w:id="99"/>
    </w:p>
    <w:tbl>
      <w:tblPr>
        <w:tblStyle w:val="TableGrid"/>
        <w:tblW w:w="5000" w:type="pct"/>
        <w:tblLook w:val="04A0" w:firstRow="1" w:lastRow="0" w:firstColumn="1" w:lastColumn="0" w:noHBand="0" w:noVBand="1"/>
      </w:tblPr>
      <w:tblGrid>
        <w:gridCol w:w="9350"/>
      </w:tblGrid>
      <w:tr w:rsidR="0058119A" w:rsidRPr="00F00D94" w14:paraId="589F838F" w14:textId="77777777" w:rsidTr="008E1A98">
        <w:tc>
          <w:tcPr>
            <w:tcW w:w="5000" w:type="pct"/>
            <w:shd w:val="clear" w:color="auto" w:fill="548DD4" w:themeFill="text2" w:themeFillTint="99"/>
          </w:tcPr>
          <w:p w14:paraId="286F8073" w14:textId="77777777" w:rsidR="0058119A" w:rsidRPr="00F00D94" w:rsidRDefault="0058119A" w:rsidP="008E1A98">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8119A" w:rsidRPr="00F00D94" w14:paraId="3C927FBA" w14:textId="77777777" w:rsidTr="008E1A98">
        <w:tc>
          <w:tcPr>
            <w:tcW w:w="5000" w:type="pct"/>
          </w:tcPr>
          <w:p w14:paraId="7A86DF3C" w14:textId="77777777" w:rsidR="0058119A" w:rsidRPr="00F00D94" w:rsidRDefault="0058119A" w:rsidP="00BA3D54">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232EFC48" w14:textId="77777777" w:rsidR="0058119A" w:rsidRPr="00F00D94" w:rsidRDefault="0058119A" w:rsidP="008E1A98">
            <w:pPr>
              <w:widowControl w:val="0"/>
              <w:spacing w:after="240"/>
              <w:ind w:left="720"/>
              <w:jc w:val="both"/>
              <w:rPr>
                <w:rFonts w:ascii="Arial" w:hAnsi="Arial" w:cs="Arial"/>
                <w:b/>
                <w:sz w:val="20"/>
              </w:rPr>
            </w:pPr>
          </w:p>
          <w:p w14:paraId="5C9116D1" w14:textId="77777777" w:rsidR="0058119A" w:rsidRPr="00F00D94" w:rsidRDefault="0058119A" w:rsidP="00BA3D54">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Assessment of Control Risk:</w:t>
            </w:r>
          </w:p>
          <w:p w14:paraId="452546C3" w14:textId="77777777" w:rsidR="0058119A" w:rsidRPr="00F00D94" w:rsidRDefault="0058119A" w:rsidP="008E1A98">
            <w:pPr>
              <w:pStyle w:val="ListParagraph"/>
              <w:spacing w:after="240"/>
              <w:jc w:val="both"/>
              <w:rPr>
                <w:rFonts w:ascii="Arial" w:hAnsi="Arial" w:cs="Arial"/>
                <w:b/>
              </w:rPr>
            </w:pPr>
          </w:p>
          <w:p w14:paraId="421883D3" w14:textId="77777777" w:rsidR="0058119A" w:rsidRPr="00F00D94" w:rsidRDefault="0058119A" w:rsidP="00BA3D54">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1861F74" w14:textId="77777777" w:rsidR="0058119A" w:rsidRPr="00F00D94" w:rsidRDefault="0058119A" w:rsidP="008E1A98">
            <w:pPr>
              <w:pStyle w:val="ListParagraph"/>
              <w:spacing w:after="240"/>
              <w:jc w:val="both"/>
              <w:rPr>
                <w:rFonts w:ascii="Arial" w:hAnsi="Arial" w:cs="Arial"/>
                <w:b/>
              </w:rPr>
            </w:pPr>
          </w:p>
          <w:p w14:paraId="51716AE6" w14:textId="77777777" w:rsidR="0058119A" w:rsidRPr="00F00D94" w:rsidRDefault="0058119A" w:rsidP="00BA3D54">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71ED785" w14:textId="77777777" w:rsidR="0058119A" w:rsidRPr="00F00D94" w:rsidRDefault="0058119A" w:rsidP="008E1A98">
            <w:pPr>
              <w:pStyle w:val="ListParagraph"/>
              <w:spacing w:after="240"/>
              <w:jc w:val="both"/>
              <w:rPr>
                <w:rFonts w:ascii="Arial" w:hAnsi="Arial" w:cs="Arial"/>
                <w:b/>
              </w:rPr>
            </w:pPr>
          </w:p>
          <w:p w14:paraId="453EB440" w14:textId="77777777" w:rsidR="0058119A" w:rsidRPr="00F00D94" w:rsidRDefault="0058119A" w:rsidP="00BA3D54">
            <w:pPr>
              <w:widowControl w:val="0"/>
              <w:numPr>
                <w:ilvl w:val="0"/>
                <w:numId w:val="6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195D82A" w14:textId="77777777" w:rsidR="0058119A" w:rsidRPr="00F00D94" w:rsidRDefault="0058119A" w:rsidP="008E1A98">
            <w:pPr>
              <w:pStyle w:val="APStepItem"/>
              <w:numPr>
                <w:ilvl w:val="0"/>
                <w:numId w:val="0"/>
              </w:numPr>
              <w:spacing w:after="240"/>
              <w:rPr>
                <w:rFonts w:cs="Arial"/>
                <w:b/>
              </w:rPr>
            </w:pPr>
          </w:p>
        </w:tc>
      </w:tr>
    </w:tbl>
    <w:p w14:paraId="42060FF9" w14:textId="77777777" w:rsidR="00A66E67" w:rsidRDefault="00A66E67"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A66E67" w:rsidSect="00257772">
          <w:headerReference w:type="default" r:id="rId167"/>
          <w:pgSz w:w="12240" w:h="15840" w:code="1"/>
          <w:pgMar w:top="1440" w:right="1440" w:bottom="1440" w:left="1440" w:header="720" w:footer="720" w:gutter="0"/>
          <w:cols w:space="720"/>
          <w:docGrid w:linePitch="360"/>
        </w:sectPr>
      </w:pPr>
    </w:p>
    <w:p w14:paraId="007F826D" w14:textId="25A7E222" w:rsidR="00A66E67" w:rsidRPr="00F00D94" w:rsidRDefault="00A66E67" w:rsidP="00A66E67">
      <w:pPr>
        <w:pStyle w:val="Heading2"/>
        <w:jc w:val="both"/>
        <w:rPr>
          <w:rFonts w:cs="Arial"/>
        </w:rPr>
      </w:pPr>
      <w:bookmarkStart w:id="100" w:name="_Toc118270944"/>
      <w:r w:rsidRPr="00F00D94">
        <w:rPr>
          <w:rFonts w:cs="Arial"/>
        </w:rPr>
        <w:lastRenderedPageBreak/>
        <w:t>N.  SPECIAL TESTS AND PROVISIONS</w:t>
      </w:r>
      <w:r>
        <w:rPr>
          <w:rFonts w:cs="Arial"/>
        </w:rPr>
        <w:t xml:space="preserve"> – Rehabilitation Using NSP Funds</w:t>
      </w:r>
      <w:bookmarkEnd w:id="100"/>
    </w:p>
    <w:p w14:paraId="36BB34FD" w14:textId="77777777" w:rsidR="00A66E67" w:rsidRPr="00F00D94" w:rsidRDefault="00A66E67" w:rsidP="00A66E67">
      <w:pPr>
        <w:pStyle w:val="Heading3"/>
        <w:jc w:val="both"/>
        <w:rPr>
          <w:rFonts w:cs="Arial"/>
        </w:rPr>
      </w:pPr>
      <w:bookmarkStart w:id="101" w:name="_Toc118270945"/>
      <w:r w:rsidRPr="00F00D94">
        <w:rPr>
          <w:rFonts w:cs="Arial"/>
        </w:rPr>
        <w:t>OMB Compliance Requirements</w:t>
      </w:r>
      <w:bookmarkEnd w:id="101"/>
    </w:p>
    <w:p w14:paraId="46EC99E3" w14:textId="77777777" w:rsidR="00A66E67" w:rsidRPr="00F00D94" w:rsidRDefault="00A66E67" w:rsidP="00A66E6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D885CF" w14:textId="77777777" w:rsidR="00A66E67" w:rsidRPr="00F00D94" w:rsidRDefault="00A66E67" w:rsidP="00A66E6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6924910" w14:textId="77777777" w:rsidR="00A66E67" w:rsidRPr="00F00D94" w:rsidRDefault="00A66E67" w:rsidP="00A66E67">
      <w:pPr>
        <w:spacing w:after="240"/>
        <w:jc w:val="both"/>
        <w:rPr>
          <w:rFonts w:ascii="Arial" w:hAnsi="Arial" w:cs="Arial"/>
          <w:i/>
          <w:sz w:val="20"/>
        </w:rPr>
      </w:pPr>
      <w:r w:rsidRPr="00F00D94">
        <w:rPr>
          <w:rFonts w:ascii="Arial" w:hAnsi="Arial" w:cs="Arial"/>
          <w:i/>
          <w:sz w:val="20"/>
        </w:rPr>
        <w:t>(Source: 2022 OMB Compliance Supplement Part 3)</w:t>
      </w:r>
    </w:p>
    <w:p w14:paraId="6509D62F" w14:textId="77777777" w:rsidR="00A66E67" w:rsidRPr="00F00D94" w:rsidRDefault="00A66E67" w:rsidP="00A66E67">
      <w:pPr>
        <w:spacing w:after="240"/>
        <w:jc w:val="both"/>
        <w:rPr>
          <w:rFonts w:ascii="Arial" w:hAnsi="Arial" w:cs="Arial"/>
          <w:b/>
        </w:rPr>
      </w:pPr>
      <w:r w:rsidRPr="00F00D94">
        <w:rPr>
          <w:rFonts w:ascii="Arial" w:hAnsi="Arial" w:cs="Arial"/>
          <w:b/>
        </w:rPr>
        <w:t>Part 4 OMB Program Specific Requirements</w:t>
      </w:r>
    </w:p>
    <w:p w14:paraId="0207572A" w14:textId="4F7AFBE0" w:rsidR="00A66E67" w:rsidRPr="00A66E67" w:rsidRDefault="00A66E67" w:rsidP="003E2607">
      <w:pPr>
        <w:pStyle w:val="BodyText"/>
        <w:jc w:val="both"/>
      </w:pPr>
      <w:r w:rsidRPr="00A66E67">
        <w:rPr>
          <w:rFonts w:ascii="Arial" w:hAnsi="Arial" w:cs="Arial"/>
          <w:color w:val="231F20"/>
          <w:sz w:val="20"/>
          <w:szCs w:val="20"/>
        </w:rPr>
        <w:t>Any NSP-assisted rehabilitation of a foreclosed-upon home or residential property shall be completed to the extent necessary to comply with applicable laws, codes and other requirements relating to housing safety, quality, or habitability, in order to sell, rent or redevelopment such homes and properties. To comply with this provision, a grantee must describe or reference in its NSP action plan amendment what rehabilitation standards it will apply for NSP-assisted rehabilitation (Section 2301(d)(2) of HERA; Section II.I. of NSP3 Notice, 75 FR 64333).</w:t>
      </w:r>
    </w:p>
    <w:p w14:paraId="5E251311" w14:textId="58025285" w:rsidR="00A66E67" w:rsidRPr="00F00D94" w:rsidRDefault="00A66E67" w:rsidP="003E260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66E67">
        <w:rPr>
          <w:rFonts w:ascii="Arial" w:hAnsi="Arial" w:cs="Arial"/>
          <w:bCs/>
          <w:i/>
          <w:sz w:val="20"/>
        </w:rPr>
        <w:t>(Source: 2022 OMB Compliance Supplement, Part 4, Department of Housing and Urban Development AL 14.228 Community Development Block Grants/State’s Program and Non-Entitlement in Hawaii)</w:t>
      </w:r>
    </w:p>
    <w:p w14:paraId="4F596644" w14:textId="77777777" w:rsidR="00A66E67" w:rsidRPr="00F00D94" w:rsidRDefault="00A66E67" w:rsidP="003E2607">
      <w:pPr>
        <w:pStyle w:val="Heading3"/>
        <w:jc w:val="both"/>
        <w:rPr>
          <w:rFonts w:cs="Arial"/>
        </w:rPr>
      </w:pPr>
      <w:bookmarkStart w:id="102" w:name="_Toc118270946"/>
      <w:r w:rsidRPr="00F00D94">
        <w:rPr>
          <w:rFonts w:cs="Arial"/>
        </w:rPr>
        <w:t>Additional Program Specific Information</w:t>
      </w:r>
      <w:bookmarkEnd w:id="102"/>
    </w:p>
    <w:p w14:paraId="48031594" w14:textId="26EB2520" w:rsidR="00A66E67" w:rsidRPr="00FA53F4" w:rsidRDefault="00A66E67" w:rsidP="003E2607">
      <w:pPr>
        <w:pBdr>
          <w:top w:val="single" w:sz="6" w:space="0" w:color="FFFFFF"/>
          <w:left w:val="single" w:sz="6" w:space="0" w:color="FFFFFF"/>
          <w:bottom w:val="single" w:sz="6" w:space="0" w:color="FFFFFF"/>
          <w:right w:val="single" w:sz="6" w:space="0" w:color="FFFFFF"/>
        </w:pBdr>
        <w:spacing w:before="240" w:after="240"/>
        <w:jc w:val="both"/>
        <w:rPr>
          <w:rFonts w:ascii="Arial" w:hAnsi="Arial" w:cs="Arial"/>
          <w:sz w:val="20"/>
        </w:rPr>
      </w:pPr>
      <w:r>
        <w:rPr>
          <w:rFonts w:ascii="Arial" w:hAnsi="Arial" w:cs="Arial"/>
          <w:sz w:val="20"/>
        </w:rPr>
        <w:t>No pass-through agency information noted.</w:t>
      </w:r>
    </w:p>
    <w:p w14:paraId="27C27DBD" w14:textId="403B42D2" w:rsidR="00A66E67" w:rsidRDefault="00A66E67" w:rsidP="003E2607">
      <w:pPr>
        <w:pStyle w:val="Heading3"/>
        <w:spacing w:line="240" w:lineRule="auto"/>
        <w:jc w:val="both"/>
      </w:pPr>
      <w:bookmarkStart w:id="103" w:name="_Toc118270947"/>
      <w:r w:rsidRPr="00F00D94">
        <w:rPr>
          <w:rFonts w:cs="Arial"/>
        </w:rPr>
        <w:t>Audit Objectives and Control Testing</w:t>
      </w:r>
      <w:bookmarkEnd w:id="103"/>
    </w:p>
    <w:p w14:paraId="23CB8181" w14:textId="3C7F496E" w:rsidR="00A66E67" w:rsidRPr="00FA53F4" w:rsidRDefault="00A66E67" w:rsidP="003E2607">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513405B5" w14:textId="4E5B1664" w:rsidR="00A66E67" w:rsidRPr="00F00D94" w:rsidRDefault="00021B0B" w:rsidP="00A66E67">
      <w:pPr>
        <w:pStyle w:val="BodyText"/>
        <w:widowControl w:val="0"/>
        <w:numPr>
          <w:ilvl w:val="0"/>
          <w:numId w:val="41"/>
        </w:numPr>
        <w:autoSpaceDE w:val="0"/>
        <w:autoSpaceDN w:val="0"/>
        <w:spacing w:after="0"/>
        <w:rPr>
          <w:rFonts w:ascii="Arial" w:hAnsi="Arial" w:cs="Arial"/>
          <w:sz w:val="20"/>
          <w:szCs w:val="20"/>
        </w:rPr>
      </w:pPr>
      <w:hyperlink r:id="rId168" w:history="1">
        <w:r w:rsidR="00A66E67" w:rsidRPr="00F00D94">
          <w:rPr>
            <w:rStyle w:val="Hyperlink"/>
            <w:rFonts w:ascii="Arial" w:hAnsi="Arial" w:cs="Arial"/>
            <w:sz w:val="20"/>
            <w:szCs w:val="20"/>
          </w:rPr>
          <w:t>Part 6</w:t>
        </w:r>
      </w:hyperlink>
      <w:r w:rsidR="00A66E67" w:rsidRPr="00F00D94">
        <w:rPr>
          <w:rFonts w:ascii="Arial" w:hAnsi="Arial" w:cs="Arial"/>
          <w:sz w:val="20"/>
          <w:szCs w:val="20"/>
        </w:rPr>
        <w:t xml:space="preserve"> (Internal Control) of the OMB Compliance Supplement</w:t>
      </w:r>
    </w:p>
    <w:p w14:paraId="53CBD468" w14:textId="1154E22F" w:rsidR="00A66E67" w:rsidRPr="00F00D94" w:rsidRDefault="00021B0B" w:rsidP="00A66E67">
      <w:pPr>
        <w:pStyle w:val="BodyText"/>
        <w:widowControl w:val="0"/>
        <w:numPr>
          <w:ilvl w:val="0"/>
          <w:numId w:val="41"/>
        </w:numPr>
        <w:autoSpaceDE w:val="0"/>
        <w:autoSpaceDN w:val="0"/>
        <w:spacing w:after="0"/>
        <w:rPr>
          <w:rFonts w:ascii="Arial" w:hAnsi="Arial" w:cs="Arial"/>
          <w:sz w:val="20"/>
          <w:szCs w:val="20"/>
        </w:rPr>
      </w:pPr>
      <w:hyperlink r:id="rId169" w:history="1">
        <w:r w:rsidR="00A66E67" w:rsidRPr="00F00D94">
          <w:rPr>
            <w:rStyle w:val="Hyperlink"/>
            <w:rFonts w:ascii="Arial" w:hAnsi="Arial" w:cs="Arial"/>
            <w:sz w:val="20"/>
            <w:szCs w:val="20"/>
          </w:rPr>
          <w:t>2013 COSO</w:t>
        </w:r>
      </w:hyperlink>
    </w:p>
    <w:p w14:paraId="4DA089F3" w14:textId="0772E3CB" w:rsidR="00A66E67" w:rsidRPr="00F00D94" w:rsidRDefault="00021B0B" w:rsidP="00A66E67">
      <w:pPr>
        <w:pStyle w:val="BodyText"/>
        <w:widowControl w:val="0"/>
        <w:numPr>
          <w:ilvl w:val="0"/>
          <w:numId w:val="41"/>
        </w:numPr>
        <w:autoSpaceDE w:val="0"/>
        <w:autoSpaceDN w:val="0"/>
        <w:rPr>
          <w:rStyle w:val="Hyperlink"/>
          <w:rFonts w:ascii="Arial" w:hAnsi="Arial" w:cs="Arial"/>
          <w:color w:val="auto"/>
          <w:sz w:val="20"/>
          <w:szCs w:val="20"/>
          <w:u w:val="none"/>
        </w:rPr>
      </w:pPr>
      <w:hyperlink r:id="rId170" w:history="1">
        <w:r w:rsidR="00A66E67" w:rsidRPr="00F00D94">
          <w:rPr>
            <w:rStyle w:val="Hyperlink"/>
            <w:rFonts w:ascii="Arial" w:hAnsi="Arial" w:cs="Arial"/>
            <w:sz w:val="20"/>
            <w:szCs w:val="20"/>
          </w:rPr>
          <w:t>GAO’s 2014 Green Book</w:t>
        </w:r>
      </w:hyperlink>
    </w:p>
    <w:p w14:paraId="22D905E6" w14:textId="77777777" w:rsidR="00A66E67" w:rsidRPr="00F00D94" w:rsidRDefault="00A66E67" w:rsidP="00A66E67">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7AC3FB21" w14:textId="77777777" w:rsidR="00A66E67" w:rsidRPr="00F00D94" w:rsidRDefault="00A66E67" w:rsidP="00A66E67">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B861221" w14:textId="77777777" w:rsidR="00A66E67" w:rsidRPr="00F00D94" w:rsidRDefault="00A66E67" w:rsidP="00A66E67">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172609D" w14:textId="320E22D2" w:rsidR="00A66E67" w:rsidRDefault="00A66E67" w:rsidP="00A66E6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635A8E74" w14:textId="6B764B41" w:rsidR="003E2607" w:rsidRPr="003E2607" w:rsidRDefault="003E2607" w:rsidP="00A66E6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E2607">
        <w:rPr>
          <w:rFonts w:ascii="Arial" w:hAnsi="Arial" w:cs="Arial"/>
          <w:sz w:val="20"/>
        </w:rPr>
        <w:t>To determine whether the grantee ensures NSP rehabilitation work is properly completed.</w:t>
      </w:r>
    </w:p>
    <w:p w14:paraId="4BE43F50" w14:textId="4F00C0F7" w:rsidR="003E2607" w:rsidRPr="00F00D94" w:rsidRDefault="003E2607" w:rsidP="00A66E6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66E67">
        <w:rPr>
          <w:rFonts w:ascii="Arial" w:hAnsi="Arial" w:cs="Arial"/>
          <w:bCs/>
          <w:i/>
          <w:sz w:val="20"/>
        </w:rPr>
        <w:t>(Source: 2022 OMB Compliance Supplement, Part 4, Department of Housing and Urban Development AL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A66E67" w:rsidRPr="00F00D94" w14:paraId="06BF04BC" w14:textId="77777777" w:rsidTr="008E1A98">
        <w:tc>
          <w:tcPr>
            <w:tcW w:w="5000" w:type="pct"/>
            <w:shd w:val="clear" w:color="auto" w:fill="548DD4" w:themeFill="text2" w:themeFillTint="99"/>
          </w:tcPr>
          <w:p w14:paraId="4BF16510" w14:textId="77777777" w:rsidR="00A66E67" w:rsidRPr="00F00D94" w:rsidRDefault="00A66E67" w:rsidP="008E1A98">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A66E67" w:rsidRPr="00F00D94" w14:paraId="6C626DD9" w14:textId="77777777" w:rsidTr="008E1A98">
        <w:tc>
          <w:tcPr>
            <w:tcW w:w="5000" w:type="pct"/>
          </w:tcPr>
          <w:p w14:paraId="692565AE" w14:textId="77777777" w:rsidR="00A66E67" w:rsidRPr="00F00D94" w:rsidRDefault="00A66E67" w:rsidP="008E1A9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ABAA5B1" w14:textId="77777777" w:rsidR="00A66E67" w:rsidRPr="00F00D94" w:rsidRDefault="00A66E67" w:rsidP="008E1A98">
            <w:pPr>
              <w:pStyle w:val="AuditProcedureHeading"/>
              <w:spacing w:after="240"/>
              <w:jc w:val="both"/>
              <w:rPr>
                <w:rFonts w:cs="Arial"/>
                <w:b/>
                <w:bCs/>
                <w:szCs w:val="20"/>
                <w:u w:val="single"/>
              </w:rPr>
            </w:pPr>
          </w:p>
          <w:p w14:paraId="45735D34" w14:textId="77777777" w:rsidR="00A66E67" w:rsidRPr="00F00D94" w:rsidRDefault="00A66E67" w:rsidP="008E1A9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5CB6EED" w14:textId="77777777" w:rsidR="00A66E67" w:rsidRPr="00F00D94" w:rsidRDefault="00A66E67" w:rsidP="008E1A98">
            <w:pPr>
              <w:pStyle w:val="AuditProcedureHeading"/>
              <w:spacing w:after="240"/>
              <w:jc w:val="both"/>
              <w:rPr>
                <w:rFonts w:cs="Arial"/>
                <w:b/>
                <w:bCs/>
                <w:szCs w:val="20"/>
                <w:u w:val="single"/>
              </w:rPr>
            </w:pPr>
          </w:p>
          <w:p w14:paraId="186B6E8A" w14:textId="77777777" w:rsidR="00A66E67" w:rsidRPr="00F00D94" w:rsidRDefault="00A66E67" w:rsidP="008E1A9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7C6219" w14:textId="77777777" w:rsidR="00A66E67" w:rsidRPr="00F00D94" w:rsidRDefault="00A66E67" w:rsidP="008E1A98">
            <w:pPr>
              <w:spacing w:after="240"/>
              <w:jc w:val="both"/>
              <w:rPr>
                <w:rFonts w:ascii="Arial" w:hAnsi="Arial" w:cs="Arial"/>
                <w:b/>
                <w:sz w:val="20"/>
                <w:u w:val="single"/>
              </w:rPr>
            </w:pPr>
          </w:p>
          <w:p w14:paraId="7ACC3B3C" w14:textId="77777777" w:rsidR="00A66E67" w:rsidRPr="00F00D94" w:rsidRDefault="00A66E67" w:rsidP="008E1A98">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8096B34" w14:textId="77777777" w:rsidR="00A66E67" w:rsidRPr="00C35E5F" w:rsidRDefault="00A66E67" w:rsidP="008E1A98">
            <w:pPr>
              <w:spacing w:after="240"/>
              <w:jc w:val="both"/>
              <w:rPr>
                <w:rFonts w:ascii="Arial" w:eastAsiaTheme="minorHAnsi" w:hAnsi="Arial" w:cs="Arial"/>
                <w:sz w:val="20"/>
                <w:szCs w:val="20"/>
              </w:rPr>
            </w:pPr>
          </w:p>
        </w:tc>
      </w:tr>
    </w:tbl>
    <w:p w14:paraId="171D145F" w14:textId="77777777" w:rsidR="00A66E67" w:rsidRPr="00F00D94" w:rsidRDefault="00A66E67" w:rsidP="00A66E6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1A341C6" w14:textId="77777777" w:rsidR="00A66E67" w:rsidRPr="00F00D94" w:rsidRDefault="00A66E67" w:rsidP="00A66E67">
      <w:pPr>
        <w:pStyle w:val="Heading3"/>
        <w:jc w:val="both"/>
        <w:rPr>
          <w:rFonts w:cs="Arial"/>
        </w:rPr>
      </w:pPr>
      <w:bookmarkStart w:id="104" w:name="_Toc118270948"/>
      <w:r w:rsidRPr="00F00D94">
        <w:rPr>
          <w:rFonts w:cs="Arial"/>
        </w:rPr>
        <w:t>Suggested Audit Procedures</w:t>
      </w:r>
      <w:bookmarkEnd w:id="104"/>
    </w:p>
    <w:tbl>
      <w:tblPr>
        <w:tblStyle w:val="TableGrid"/>
        <w:tblW w:w="0" w:type="auto"/>
        <w:tblLayout w:type="fixed"/>
        <w:tblLook w:val="04A0" w:firstRow="1" w:lastRow="0" w:firstColumn="1" w:lastColumn="0" w:noHBand="0" w:noVBand="1"/>
      </w:tblPr>
      <w:tblGrid>
        <w:gridCol w:w="9558"/>
      </w:tblGrid>
      <w:tr w:rsidR="00A66E67" w:rsidRPr="00F00D94" w14:paraId="035B8CEE" w14:textId="77777777" w:rsidTr="008E1A98">
        <w:tc>
          <w:tcPr>
            <w:tcW w:w="9558" w:type="dxa"/>
            <w:shd w:val="clear" w:color="auto" w:fill="548DD4" w:themeFill="text2" w:themeFillTint="99"/>
          </w:tcPr>
          <w:p w14:paraId="7F1F2AC8" w14:textId="77777777" w:rsidR="00A66E67" w:rsidRPr="00F00D94" w:rsidRDefault="00A66E67" w:rsidP="008E1A98">
            <w:pPr>
              <w:pStyle w:val="AuditProcedureHeading"/>
              <w:jc w:val="both"/>
              <w:rPr>
                <w:rFonts w:cs="Arial"/>
                <w:sz w:val="28"/>
                <w:szCs w:val="28"/>
              </w:rPr>
            </w:pPr>
            <w:r w:rsidRPr="00F00D94">
              <w:rPr>
                <w:rFonts w:cs="Arial"/>
                <w:b/>
                <w:sz w:val="28"/>
                <w:szCs w:val="28"/>
              </w:rPr>
              <w:t>Suggested Audit Procedures – Compliance (Substantive Tests)</w:t>
            </w:r>
          </w:p>
          <w:p w14:paraId="69B94366" w14:textId="77777777" w:rsidR="00A66E67" w:rsidRPr="00F00D94" w:rsidRDefault="00A66E67" w:rsidP="008E1A98">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A66E67" w:rsidRPr="00F00D94" w14:paraId="565D62E7" w14:textId="77777777" w:rsidTr="008E1A98">
        <w:tc>
          <w:tcPr>
            <w:tcW w:w="9558" w:type="dxa"/>
          </w:tcPr>
          <w:p w14:paraId="6A3A3703" w14:textId="77777777" w:rsidR="00A66E67" w:rsidRPr="00F00D94" w:rsidRDefault="00A66E67" w:rsidP="008E1A98">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A66E67" w:rsidRPr="00F00D94" w14:paraId="145F05A7" w14:textId="77777777" w:rsidTr="008E1A98">
        <w:tc>
          <w:tcPr>
            <w:tcW w:w="9558" w:type="dxa"/>
          </w:tcPr>
          <w:p w14:paraId="147AA252" w14:textId="0FA29230" w:rsidR="00A66E67" w:rsidRPr="003E2607" w:rsidRDefault="00A66E67" w:rsidP="003E2607">
            <w:pPr>
              <w:pStyle w:val="ListParagraph"/>
              <w:widowControl w:val="0"/>
              <w:numPr>
                <w:ilvl w:val="0"/>
                <w:numId w:val="61"/>
              </w:numPr>
              <w:tabs>
                <w:tab w:val="left" w:pos="792"/>
              </w:tabs>
              <w:suppressAutoHyphens w:val="0"/>
              <w:adjustRightInd/>
              <w:spacing w:after="240"/>
              <w:ind w:hanging="1489"/>
              <w:rPr>
                <w:rFonts w:ascii="Arial" w:hAnsi="Arial" w:cs="Arial"/>
                <w:szCs w:val="20"/>
              </w:rPr>
            </w:pPr>
            <w:r w:rsidRPr="00A66E67">
              <w:rPr>
                <w:rFonts w:ascii="Arial" w:hAnsi="Arial" w:cs="Arial"/>
                <w:color w:val="231F20"/>
                <w:szCs w:val="20"/>
              </w:rPr>
              <w:t>Review rehabilitation standards established for NSP</w:t>
            </w:r>
            <w:r w:rsidRPr="00A66E67">
              <w:rPr>
                <w:rFonts w:ascii="Arial" w:hAnsi="Arial" w:cs="Arial"/>
                <w:color w:val="231F20"/>
                <w:spacing w:val="-4"/>
                <w:szCs w:val="20"/>
              </w:rPr>
              <w:t xml:space="preserve"> </w:t>
            </w:r>
            <w:r w:rsidRPr="00A66E67">
              <w:rPr>
                <w:rFonts w:ascii="Arial" w:hAnsi="Arial" w:cs="Arial"/>
                <w:color w:val="231F20"/>
                <w:szCs w:val="20"/>
              </w:rPr>
              <w:t>work.</w:t>
            </w:r>
          </w:p>
          <w:p w14:paraId="0D190845" w14:textId="6ACF011E" w:rsidR="00A66E67" w:rsidRPr="003E2607" w:rsidRDefault="00A66E67" w:rsidP="003E2607">
            <w:pPr>
              <w:pStyle w:val="ListParagraph"/>
              <w:widowControl w:val="0"/>
              <w:numPr>
                <w:ilvl w:val="0"/>
                <w:numId w:val="61"/>
              </w:numPr>
              <w:tabs>
                <w:tab w:val="left" w:pos="792"/>
              </w:tabs>
              <w:suppressAutoHyphens w:val="0"/>
              <w:adjustRightInd/>
              <w:spacing w:after="240"/>
              <w:ind w:left="792" w:right="128" w:hanging="720"/>
              <w:rPr>
                <w:rFonts w:ascii="Arial" w:hAnsi="Arial" w:cs="Arial"/>
              </w:rPr>
            </w:pPr>
            <w:r w:rsidRPr="00A66E67">
              <w:rPr>
                <w:rFonts w:ascii="Arial" w:hAnsi="Arial" w:cs="Arial"/>
                <w:color w:val="231F20"/>
                <w:szCs w:val="20"/>
              </w:rPr>
              <w:t>Verify</w:t>
            </w:r>
            <w:r w:rsidRPr="00A66E67">
              <w:rPr>
                <w:rFonts w:ascii="Arial" w:hAnsi="Arial" w:cs="Arial"/>
                <w:color w:val="231F20"/>
                <w:spacing w:val="-6"/>
                <w:szCs w:val="20"/>
              </w:rPr>
              <w:t xml:space="preserve"> </w:t>
            </w:r>
            <w:r w:rsidRPr="00A66E67">
              <w:rPr>
                <w:rFonts w:ascii="Arial" w:hAnsi="Arial" w:cs="Arial"/>
                <w:color w:val="231F20"/>
                <w:szCs w:val="20"/>
              </w:rPr>
              <w:t>through</w:t>
            </w:r>
            <w:r w:rsidRPr="00A66E67">
              <w:rPr>
                <w:rFonts w:ascii="Arial" w:hAnsi="Arial" w:cs="Arial"/>
                <w:color w:val="231F20"/>
                <w:spacing w:val="-3"/>
                <w:szCs w:val="20"/>
              </w:rPr>
              <w:t xml:space="preserve"> </w:t>
            </w:r>
            <w:r w:rsidRPr="00A66E67">
              <w:rPr>
                <w:rFonts w:ascii="Arial" w:hAnsi="Arial" w:cs="Arial"/>
                <w:color w:val="231F20"/>
                <w:szCs w:val="20"/>
              </w:rPr>
              <w:t>a</w:t>
            </w:r>
            <w:r w:rsidRPr="00A66E67">
              <w:rPr>
                <w:rFonts w:ascii="Arial" w:hAnsi="Arial" w:cs="Arial"/>
                <w:color w:val="231F20"/>
                <w:spacing w:val="-4"/>
                <w:szCs w:val="20"/>
              </w:rPr>
              <w:t xml:space="preserve"> </w:t>
            </w:r>
            <w:r w:rsidRPr="00A66E67">
              <w:rPr>
                <w:rFonts w:ascii="Arial" w:hAnsi="Arial" w:cs="Arial"/>
                <w:color w:val="231F20"/>
                <w:szCs w:val="20"/>
              </w:rPr>
              <w:t>review</w:t>
            </w:r>
            <w:r w:rsidRPr="00A66E67">
              <w:rPr>
                <w:rFonts w:ascii="Arial" w:hAnsi="Arial" w:cs="Arial"/>
                <w:color w:val="231F20"/>
                <w:spacing w:val="-4"/>
                <w:szCs w:val="20"/>
              </w:rPr>
              <w:t xml:space="preserve"> </w:t>
            </w:r>
            <w:r w:rsidRPr="00A66E67">
              <w:rPr>
                <w:rFonts w:ascii="Arial" w:hAnsi="Arial" w:cs="Arial"/>
                <w:color w:val="231F20"/>
                <w:szCs w:val="20"/>
              </w:rPr>
              <w:t>of</w:t>
            </w:r>
            <w:r w:rsidRPr="00A66E67">
              <w:rPr>
                <w:rFonts w:ascii="Arial" w:hAnsi="Arial" w:cs="Arial"/>
                <w:color w:val="231F20"/>
                <w:spacing w:val="-4"/>
                <w:szCs w:val="20"/>
              </w:rPr>
              <w:t xml:space="preserve"> </w:t>
            </w:r>
            <w:r w:rsidRPr="00A66E67">
              <w:rPr>
                <w:rFonts w:ascii="Arial" w:hAnsi="Arial" w:cs="Arial"/>
                <w:color w:val="231F20"/>
                <w:szCs w:val="20"/>
              </w:rPr>
              <w:t>documentation</w:t>
            </w:r>
            <w:r w:rsidRPr="00A66E67">
              <w:rPr>
                <w:rFonts w:ascii="Arial" w:hAnsi="Arial" w:cs="Arial"/>
                <w:color w:val="231F20"/>
                <w:spacing w:val="-5"/>
                <w:szCs w:val="20"/>
              </w:rPr>
              <w:t xml:space="preserve"> </w:t>
            </w:r>
            <w:r w:rsidRPr="00A66E67">
              <w:rPr>
                <w:rFonts w:ascii="Arial" w:hAnsi="Arial" w:cs="Arial"/>
                <w:color w:val="231F20"/>
                <w:szCs w:val="20"/>
              </w:rPr>
              <w:t>that</w:t>
            </w:r>
            <w:r w:rsidRPr="00A66E67">
              <w:rPr>
                <w:rFonts w:ascii="Arial" w:hAnsi="Arial" w:cs="Arial"/>
                <w:color w:val="231F20"/>
                <w:spacing w:val="-5"/>
                <w:szCs w:val="20"/>
              </w:rPr>
              <w:t xml:space="preserve"> </w:t>
            </w:r>
            <w:r w:rsidRPr="00A66E67">
              <w:rPr>
                <w:rFonts w:ascii="Arial" w:hAnsi="Arial" w:cs="Arial"/>
                <w:color w:val="231F20"/>
                <w:szCs w:val="20"/>
              </w:rPr>
              <w:t>the</w:t>
            </w:r>
            <w:r w:rsidRPr="00A66E67">
              <w:rPr>
                <w:rFonts w:ascii="Arial" w:hAnsi="Arial" w:cs="Arial"/>
                <w:color w:val="231F20"/>
                <w:spacing w:val="-6"/>
                <w:szCs w:val="20"/>
              </w:rPr>
              <w:t xml:space="preserve"> </w:t>
            </w:r>
            <w:r w:rsidRPr="00A66E67">
              <w:rPr>
                <w:rFonts w:ascii="Arial" w:hAnsi="Arial" w:cs="Arial"/>
                <w:color w:val="231F20"/>
                <w:szCs w:val="20"/>
              </w:rPr>
              <w:t>rehabilitation</w:t>
            </w:r>
            <w:r w:rsidRPr="00A66E67">
              <w:rPr>
                <w:rFonts w:ascii="Arial" w:hAnsi="Arial" w:cs="Arial"/>
                <w:color w:val="231F20"/>
                <w:spacing w:val="-5"/>
                <w:szCs w:val="20"/>
              </w:rPr>
              <w:t xml:space="preserve"> </w:t>
            </w:r>
            <w:r w:rsidRPr="00A66E67">
              <w:rPr>
                <w:rFonts w:ascii="Arial" w:hAnsi="Arial" w:cs="Arial"/>
                <w:color w:val="231F20"/>
                <w:szCs w:val="20"/>
              </w:rPr>
              <w:t>work</w:t>
            </w:r>
            <w:r w:rsidRPr="00A66E67">
              <w:rPr>
                <w:rFonts w:ascii="Arial" w:hAnsi="Arial" w:cs="Arial"/>
                <w:color w:val="231F20"/>
                <w:spacing w:val="-6"/>
                <w:szCs w:val="20"/>
              </w:rPr>
              <w:t xml:space="preserve"> </w:t>
            </w:r>
            <w:r w:rsidRPr="00A66E67">
              <w:rPr>
                <w:rFonts w:ascii="Arial" w:hAnsi="Arial" w:cs="Arial"/>
                <w:color w:val="231F20"/>
                <w:szCs w:val="20"/>
              </w:rPr>
              <w:t>is</w:t>
            </w:r>
            <w:r w:rsidRPr="00A66E67">
              <w:rPr>
                <w:rFonts w:ascii="Arial" w:hAnsi="Arial" w:cs="Arial"/>
                <w:color w:val="231F20"/>
                <w:spacing w:val="-5"/>
                <w:szCs w:val="20"/>
              </w:rPr>
              <w:t xml:space="preserve"> </w:t>
            </w:r>
            <w:r w:rsidRPr="00A66E67">
              <w:rPr>
                <w:rFonts w:ascii="Arial" w:hAnsi="Arial" w:cs="Arial"/>
                <w:color w:val="231F20"/>
                <w:szCs w:val="20"/>
              </w:rPr>
              <w:t>inspected upon completion to ensure that it is carried out in accordance with applicable rehabilitation</w:t>
            </w:r>
            <w:r w:rsidRPr="00A66E67">
              <w:rPr>
                <w:rFonts w:ascii="Arial" w:hAnsi="Arial" w:cs="Arial"/>
                <w:color w:val="231F20"/>
                <w:spacing w:val="-1"/>
                <w:szCs w:val="20"/>
              </w:rPr>
              <w:t xml:space="preserve"> </w:t>
            </w:r>
            <w:r w:rsidRPr="00A66E67">
              <w:rPr>
                <w:rFonts w:ascii="Arial" w:hAnsi="Arial" w:cs="Arial"/>
                <w:color w:val="231F20"/>
                <w:szCs w:val="20"/>
              </w:rPr>
              <w:t>standards.</w:t>
            </w:r>
          </w:p>
        </w:tc>
      </w:tr>
    </w:tbl>
    <w:p w14:paraId="1C688F31" w14:textId="77777777" w:rsidR="00A66E67" w:rsidRPr="00F00D94" w:rsidRDefault="00A66E67" w:rsidP="00A66E6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24A1520" w14:textId="77777777" w:rsidR="00A66E67" w:rsidRPr="00F00D94" w:rsidRDefault="00A66E67" w:rsidP="00A66E67">
      <w:pPr>
        <w:pStyle w:val="Heading3"/>
        <w:jc w:val="both"/>
        <w:rPr>
          <w:rFonts w:cs="Arial"/>
          <w:b w:val="0"/>
          <w:szCs w:val="24"/>
        </w:rPr>
      </w:pPr>
      <w:bookmarkStart w:id="105" w:name="_Toc118270949"/>
      <w:r w:rsidRPr="00F00D94">
        <w:rPr>
          <w:rFonts w:cs="Arial"/>
        </w:rPr>
        <w:lastRenderedPageBreak/>
        <w:t>Audit Implications Summary</w:t>
      </w:r>
      <w:bookmarkEnd w:id="105"/>
    </w:p>
    <w:tbl>
      <w:tblPr>
        <w:tblStyle w:val="TableGrid"/>
        <w:tblW w:w="5000" w:type="pct"/>
        <w:tblLook w:val="04A0" w:firstRow="1" w:lastRow="0" w:firstColumn="1" w:lastColumn="0" w:noHBand="0" w:noVBand="1"/>
      </w:tblPr>
      <w:tblGrid>
        <w:gridCol w:w="9350"/>
      </w:tblGrid>
      <w:tr w:rsidR="00A66E67" w:rsidRPr="00F00D94" w14:paraId="2E84C659" w14:textId="77777777" w:rsidTr="008E1A98">
        <w:tc>
          <w:tcPr>
            <w:tcW w:w="5000" w:type="pct"/>
            <w:shd w:val="clear" w:color="auto" w:fill="548DD4" w:themeFill="text2" w:themeFillTint="99"/>
          </w:tcPr>
          <w:p w14:paraId="1F197406" w14:textId="77777777" w:rsidR="00A66E67" w:rsidRPr="00F00D94" w:rsidRDefault="00A66E67" w:rsidP="008E1A98">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66E67" w:rsidRPr="00F00D94" w14:paraId="2A1918E7" w14:textId="77777777" w:rsidTr="008E1A98">
        <w:tc>
          <w:tcPr>
            <w:tcW w:w="5000" w:type="pct"/>
          </w:tcPr>
          <w:p w14:paraId="36BA18B4" w14:textId="77777777" w:rsidR="00A66E67" w:rsidRPr="00F00D94" w:rsidRDefault="00A66E67" w:rsidP="00BA3D54">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C527919" w14:textId="77777777" w:rsidR="00A66E67" w:rsidRPr="00F00D94" w:rsidRDefault="00A66E67" w:rsidP="008E1A98">
            <w:pPr>
              <w:widowControl w:val="0"/>
              <w:spacing w:after="240"/>
              <w:ind w:left="720"/>
              <w:jc w:val="both"/>
              <w:rPr>
                <w:rFonts w:ascii="Arial" w:hAnsi="Arial" w:cs="Arial"/>
                <w:b/>
                <w:sz w:val="20"/>
              </w:rPr>
            </w:pPr>
          </w:p>
          <w:p w14:paraId="22FC8768" w14:textId="77777777" w:rsidR="00A66E67" w:rsidRPr="00F00D94" w:rsidRDefault="00A66E67" w:rsidP="00BA3D54">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Assessment of Control Risk:</w:t>
            </w:r>
          </w:p>
          <w:p w14:paraId="4CE353A8" w14:textId="77777777" w:rsidR="00A66E67" w:rsidRPr="00F00D94" w:rsidRDefault="00A66E67" w:rsidP="008E1A98">
            <w:pPr>
              <w:pStyle w:val="ListParagraph"/>
              <w:spacing w:after="240"/>
              <w:jc w:val="both"/>
              <w:rPr>
                <w:rFonts w:ascii="Arial" w:hAnsi="Arial" w:cs="Arial"/>
                <w:b/>
              </w:rPr>
            </w:pPr>
          </w:p>
          <w:p w14:paraId="480D3AAF" w14:textId="77777777" w:rsidR="00A66E67" w:rsidRPr="00F00D94" w:rsidRDefault="00A66E67" w:rsidP="00BA3D54">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E911F92" w14:textId="77777777" w:rsidR="00A66E67" w:rsidRPr="00F00D94" w:rsidRDefault="00A66E67" w:rsidP="008E1A98">
            <w:pPr>
              <w:pStyle w:val="ListParagraph"/>
              <w:spacing w:after="240"/>
              <w:jc w:val="both"/>
              <w:rPr>
                <w:rFonts w:ascii="Arial" w:hAnsi="Arial" w:cs="Arial"/>
                <w:b/>
              </w:rPr>
            </w:pPr>
          </w:p>
          <w:p w14:paraId="6074EF44" w14:textId="77777777" w:rsidR="00A66E67" w:rsidRPr="00F00D94" w:rsidRDefault="00A66E67" w:rsidP="00BA3D54">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10BEBA2" w14:textId="77777777" w:rsidR="00A66E67" w:rsidRPr="00F00D94" w:rsidRDefault="00A66E67" w:rsidP="008E1A98">
            <w:pPr>
              <w:pStyle w:val="ListParagraph"/>
              <w:spacing w:after="240"/>
              <w:jc w:val="both"/>
              <w:rPr>
                <w:rFonts w:ascii="Arial" w:hAnsi="Arial" w:cs="Arial"/>
                <w:b/>
              </w:rPr>
            </w:pPr>
          </w:p>
          <w:p w14:paraId="415B56DB" w14:textId="77777777" w:rsidR="00A66E67" w:rsidRPr="00F00D94" w:rsidRDefault="00A66E67" w:rsidP="00BA3D54">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81FE174" w14:textId="77777777" w:rsidR="00A66E67" w:rsidRPr="00F00D94" w:rsidRDefault="00A66E67" w:rsidP="008E1A98">
            <w:pPr>
              <w:pStyle w:val="APStepItem"/>
              <w:numPr>
                <w:ilvl w:val="0"/>
                <w:numId w:val="0"/>
              </w:numPr>
              <w:spacing w:after="240"/>
              <w:rPr>
                <w:rFonts w:cs="Arial"/>
                <w:b/>
              </w:rPr>
            </w:pPr>
          </w:p>
        </w:tc>
      </w:tr>
    </w:tbl>
    <w:p w14:paraId="3F329CDC" w14:textId="6B4B4795" w:rsidR="0058119A" w:rsidRPr="00F00D94" w:rsidRDefault="0058119A"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8119A" w:rsidRPr="00F00D94" w:rsidSect="00257772">
          <w:headerReference w:type="default" r:id="rId171"/>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06" w:name="_Toc442267704"/>
      <w:bookmarkStart w:id="107" w:name="_Toc118270950"/>
      <w:r w:rsidRPr="00F00D94">
        <w:rPr>
          <w:rStyle w:val="PageNumber"/>
          <w:rFonts w:cs="Arial"/>
        </w:rPr>
        <w:lastRenderedPageBreak/>
        <w:t>Program Testing Conclusion</w:t>
      </w:r>
      <w:bookmarkEnd w:id="106"/>
      <w:bookmarkEnd w:id="107"/>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2" tgtFrame="&quot;content&quot;"/>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A40CBA">
      <w:pPr>
        <w:numPr>
          <w:ilvl w:val="0"/>
          <w:numId w:val="5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A40CBA">
      <w:pPr>
        <w:numPr>
          <w:ilvl w:val="0"/>
          <w:numId w:val="5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A40CBA">
      <w:pPr>
        <w:numPr>
          <w:ilvl w:val="0"/>
          <w:numId w:val="5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A40CBA">
      <w:pPr>
        <w:numPr>
          <w:ilvl w:val="0"/>
          <w:numId w:val="5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A40CBA">
      <w:pPr>
        <w:numPr>
          <w:ilvl w:val="0"/>
          <w:numId w:val="5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A40CBA">
      <w:pPr>
        <w:numPr>
          <w:ilvl w:val="0"/>
          <w:numId w:val="5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A40CBA">
      <w:pPr>
        <w:numPr>
          <w:ilvl w:val="0"/>
          <w:numId w:val="5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A40CBA">
      <w:pPr>
        <w:numPr>
          <w:ilvl w:val="0"/>
          <w:numId w:val="5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2F0BBA00" w:rsidR="00FA3EC3" w:rsidRPr="00F00D94" w:rsidRDefault="00021B0B" w:rsidP="006672EA">
      <w:pPr>
        <w:spacing w:after="240"/>
        <w:jc w:val="both"/>
        <w:rPr>
          <w:rFonts w:ascii="Arial" w:hAnsi="Arial" w:cs="Arial"/>
          <w:sz w:val="20"/>
        </w:rPr>
      </w:pPr>
      <w:hyperlink r:id="rId174"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FEB63D2" w:rsidR="00FA3EC3" w:rsidRPr="00F00D94" w:rsidRDefault="00021B0B" w:rsidP="006672EA">
      <w:pPr>
        <w:spacing w:after="240"/>
        <w:jc w:val="both"/>
        <w:rPr>
          <w:rFonts w:ascii="Arial" w:hAnsi="Arial" w:cs="Arial"/>
          <w:sz w:val="20"/>
        </w:rPr>
      </w:pPr>
      <w:hyperlink r:id="rId175"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3461569E"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76"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359DD843"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08" w:name="AICPAIGS:767.2670-1"/>
      <w:bookmarkEnd w:id="108"/>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A40CBA">
      <w:pPr>
        <w:pStyle w:val="ListParagraph"/>
        <w:numPr>
          <w:ilvl w:val="0"/>
          <w:numId w:val="23"/>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A40CBA">
      <w:pPr>
        <w:pStyle w:val="ListParagraph"/>
        <w:numPr>
          <w:ilvl w:val="0"/>
          <w:numId w:val="23"/>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A40CBA">
      <w:pPr>
        <w:pStyle w:val="ListParagraph"/>
        <w:numPr>
          <w:ilvl w:val="0"/>
          <w:numId w:val="23"/>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49046E6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8E1A98" w:rsidRDefault="008E1A98">
      <w:r>
        <w:separator/>
      </w:r>
    </w:p>
  </w:endnote>
  <w:endnote w:type="continuationSeparator" w:id="0">
    <w:p w14:paraId="1B73C887" w14:textId="77777777" w:rsidR="008E1A98" w:rsidRDefault="008E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DF818EF" w:rsidR="008E1A98" w:rsidRDefault="008E1A98">
    <w:pPr>
      <w:pBdr>
        <w:top w:val="single" w:sz="4" w:space="1" w:color="auto"/>
      </w:pBdr>
      <w:tabs>
        <w:tab w:val="center" w:pos="4680"/>
      </w:tabs>
      <w:spacing w:line="240" w:lineRule="exact"/>
      <w:rPr>
        <w:sz w:val="18"/>
      </w:rPr>
    </w:pPr>
    <w:r>
      <w:rPr>
        <w:sz w:val="18"/>
      </w:rPr>
      <w:t>2022 UG FACCR CDBG State Program 14.228</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21B0B">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21B0B">
      <w:rPr>
        <w:b/>
        <w:noProof/>
        <w:sz w:val="18"/>
      </w:rPr>
      <w:t>102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8E1A98" w:rsidRDefault="008E1A98">
      <w:r>
        <w:separator/>
      </w:r>
    </w:p>
  </w:footnote>
  <w:footnote w:type="continuationSeparator" w:id="0">
    <w:p w14:paraId="7F3536C6" w14:textId="77777777" w:rsidR="008E1A98" w:rsidRDefault="008E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8E1A98" w:rsidRPr="00084EE0" w:rsidRDefault="008E1A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8E1A98" w:rsidRPr="002616A3" w:rsidRDefault="008E1A9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550ADA39" w:rsidR="008E1A98" w:rsidRPr="002616A3" w:rsidRDefault="008E1A9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F4F6" w14:textId="5E4F6950" w:rsidR="008E1A98" w:rsidRPr="002616A3" w:rsidRDefault="008E1A9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Oversight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4021" w14:textId="6F5535D1" w:rsidR="008E1A98" w:rsidRPr="002616A3" w:rsidRDefault="008E1A9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10FD" w14:textId="2AF617DA" w:rsidR="008E1A98" w:rsidRPr="002616A3" w:rsidRDefault="008E1A9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19F3" w14:textId="6602DBBA" w:rsidR="008E1A98" w:rsidRPr="002616A3" w:rsidRDefault="008E1A9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 Using NSP Funds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8E1A98" w:rsidRPr="00784098" w:rsidRDefault="008E1A98"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8E1A98" w:rsidRPr="00F13178" w:rsidRDefault="008E1A98"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8E1A98" w:rsidRPr="00F13178" w:rsidRDefault="008E1A98"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8E1A98" w:rsidRPr="00F13178" w:rsidRDefault="008E1A98"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8E1A98" w:rsidRPr="004652A0" w:rsidRDefault="008E1A9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8E1A98" w:rsidRDefault="008E1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8E1A98" w:rsidRPr="004652A0" w:rsidRDefault="008E1A9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8E1A98" w:rsidRPr="002616A3" w:rsidRDefault="008E1A98"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8E1A98" w:rsidRPr="002616A3" w:rsidRDefault="008E1A98"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8E1A98" w:rsidRPr="002616A3" w:rsidRDefault="008E1A98"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441752"/>
    <w:multiLevelType w:val="hybridMultilevel"/>
    <w:tmpl w:val="C0203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081AA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D5114"/>
    <w:multiLevelType w:val="hybridMultilevel"/>
    <w:tmpl w:val="CDFE2122"/>
    <w:lvl w:ilvl="0" w:tplc="A1164698">
      <w:start w:val="1"/>
      <w:numFmt w:val="decimal"/>
      <w:lvlText w:val="%1."/>
      <w:lvlJc w:val="left"/>
      <w:pPr>
        <w:ind w:left="840" w:hanging="721"/>
        <w:jc w:val="left"/>
      </w:pPr>
      <w:rPr>
        <w:rFonts w:ascii="Arial" w:eastAsia="Times New Roman" w:hAnsi="Arial" w:cs="Arial" w:hint="default"/>
        <w:b w:val="0"/>
        <w:bCs/>
        <w:color w:val="231F20"/>
        <w:spacing w:val="-9"/>
        <w:w w:val="98"/>
        <w:sz w:val="20"/>
        <w:szCs w:val="20"/>
      </w:rPr>
    </w:lvl>
    <w:lvl w:ilvl="1" w:tplc="D9EEF7DA">
      <w:start w:val="1"/>
      <w:numFmt w:val="decimal"/>
      <w:lvlText w:val="%2."/>
      <w:lvlJc w:val="left"/>
      <w:pPr>
        <w:ind w:left="1560" w:hanging="720"/>
        <w:jc w:val="left"/>
      </w:pPr>
      <w:rPr>
        <w:rFonts w:ascii="Times New Roman" w:eastAsia="Times New Roman" w:hAnsi="Times New Roman" w:cs="Times New Roman" w:hint="default"/>
        <w:color w:val="231F20"/>
        <w:spacing w:val="-1"/>
        <w:w w:val="100"/>
        <w:sz w:val="24"/>
        <w:szCs w:val="24"/>
      </w:rPr>
    </w:lvl>
    <w:lvl w:ilvl="2" w:tplc="D7603DCE">
      <w:start w:val="1"/>
      <w:numFmt w:val="lowerLetter"/>
      <w:lvlText w:val="%3."/>
      <w:lvlJc w:val="left"/>
      <w:pPr>
        <w:ind w:left="2280" w:hanging="721"/>
        <w:jc w:val="left"/>
      </w:pPr>
      <w:rPr>
        <w:rFonts w:ascii="Arial" w:eastAsia="Times New Roman" w:hAnsi="Arial" w:cs="Arial" w:hint="default"/>
        <w:color w:val="231F20"/>
        <w:spacing w:val="-1"/>
        <w:w w:val="100"/>
        <w:sz w:val="20"/>
        <w:szCs w:val="20"/>
      </w:rPr>
    </w:lvl>
    <w:lvl w:ilvl="3" w:tplc="8834DDFE">
      <w:numFmt w:val="bullet"/>
      <w:lvlText w:val="•"/>
      <w:lvlJc w:val="left"/>
      <w:pPr>
        <w:ind w:left="3195" w:hanging="721"/>
      </w:pPr>
      <w:rPr>
        <w:rFonts w:hint="default"/>
      </w:rPr>
    </w:lvl>
    <w:lvl w:ilvl="4" w:tplc="F0CE982C">
      <w:numFmt w:val="bullet"/>
      <w:lvlText w:val="•"/>
      <w:lvlJc w:val="left"/>
      <w:pPr>
        <w:ind w:left="4110" w:hanging="721"/>
      </w:pPr>
      <w:rPr>
        <w:rFonts w:hint="default"/>
      </w:rPr>
    </w:lvl>
    <w:lvl w:ilvl="5" w:tplc="512461FC">
      <w:numFmt w:val="bullet"/>
      <w:lvlText w:val="•"/>
      <w:lvlJc w:val="left"/>
      <w:pPr>
        <w:ind w:left="5025" w:hanging="721"/>
      </w:pPr>
      <w:rPr>
        <w:rFonts w:hint="default"/>
      </w:rPr>
    </w:lvl>
    <w:lvl w:ilvl="6" w:tplc="599ACFC8">
      <w:numFmt w:val="bullet"/>
      <w:lvlText w:val="•"/>
      <w:lvlJc w:val="left"/>
      <w:pPr>
        <w:ind w:left="5940" w:hanging="721"/>
      </w:pPr>
      <w:rPr>
        <w:rFonts w:hint="default"/>
      </w:rPr>
    </w:lvl>
    <w:lvl w:ilvl="7" w:tplc="E15C4B1A">
      <w:numFmt w:val="bullet"/>
      <w:lvlText w:val="•"/>
      <w:lvlJc w:val="left"/>
      <w:pPr>
        <w:ind w:left="6855" w:hanging="721"/>
      </w:pPr>
      <w:rPr>
        <w:rFonts w:hint="default"/>
      </w:rPr>
    </w:lvl>
    <w:lvl w:ilvl="8" w:tplc="9216B82A">
      <w:numFmt w:val="bullet"/>
      <w:lvlText w:val="•"/>
      <w:lvlJc w:val="left"/>
      <w:pPr>
        <w:ind w:left="7770" w:hanging="721"/>
      </w:pPr>
      <w:rPr>
        <w:rFonts w:hint="default"/>
      </w:r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94E3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D763D"/>
    <w:multiLevelType w:val="hybridMultilevel"/>
    <w:tmpl w:val="C136CD06"/>
    <w:lvl w:ilvl="0" w:tplc="03AC601C">
      <w:start w:val="6"/>
      <w:numFmt w:val="upperLetter"/>
      <w:lvlText w:val="%1."/>
      <w:lvlJc w:val="left"/>
      <w:pPr>
        <w:ind w:left="841" w:hanging="722"/>
        <w:jc w:val="left"/>
      </w:pPr>
      <w:rPr>
        <w:rFonts w:ascii="Times New Roman" w:eastAsia="Times New Roman" w:hAnsi="Times New Roman" w:cs="Times New Roman" w:hint="default"/>
        <w:b/>
        <w:bCs/>
        <w:color w:val="231F20"/>
        <w:spacing w:val="-2"/>
        <w:w w:val="100"/>
        <w:sz w:val="24"/>
        <w:szCs w:val="24"/>
      </w:rPr>
    </w:lvl>
    <w:lvl w:ilvl="1" w:tplc="083656B0">
      <w:start w:val="1"/>
      <w:numFmt w:val="decimal"/>
      <w:lvlText w:val="%2."/>
      <w:lvlJc w:val="left"/>
      <w:pPr>
        <w:ind w:left="1560" w:hanging="720"/>
        <w:jc w:val="left"/>
      </w:pPr>
      <w:rPr>
        <w:rFonts w:ascii="Arial" w:eastAsia="Times New Roman" w:hAnsi="Arial" w:cs="Arial" w:hint="default"/>
        <w:color w:val="231F20"/>
        <w:spacing w:val="-3"/>
        <w:w w:val="100"/>
        <w:sz w:val="20"/>
        <w:szCs w:val="20"/>
      </w:rPr>
    </w:lvl>
    <w:lvl w:ilvl="2" w:tplc="0A52558E">
      <w:start w:val="1"/>
      <w:numFmt w:val="lowerLetter"/>
      <w:lvlText w:val="%3."/>
      <w:lvlJc w:val="left"/>
      <w:pPr>
        <w:ind w:left="2280" w:hanging="721"/>
        <w:jc w:val="left"/>
      </w:pPr>
      <w:rPr>
        <w:rFonts w:ascii="Arial" w:eastAsia="Times New Roman" w:hAnsi="Arial" w:cs="Arial" w:hint="default"/>
        <w:color w:val="231F20"/>
        <w:spacing w:val="-2"/>
        <w:w w:val="100"/>
        <w:sz w:val="20"/>
        <w:szCs w:val="20"/>
      </w:rPr>
    </w:lvl>
    <w:lvl w:ilvl="3" w:tplc="88943A14">
      <w:numFmt w:val="bullet"/>
      <w:lvlText w:val="•"/>
      <w:lvlJc w:val="left"/>
      <w:pPr>
        <w:ind w:left="3195" w:hanging="721"/>
      </w:pPr>
      <w:rPr>
        <w:rFonts w:hint="default"/>
      </w:rPr>
    </w:lvl>
    <w:lvl w:ilvl="4" w:tplc="A344EEB4">
      <w:numFmt w:val="bullet"/>
      <w:lvlText w:val="•"/>
      <w:lvlJc w:val="left"/>
      <w:pPr>
        <w:ind w:left="4110" w:hanging="721"/>
      </w:pPr>
      <w:rPr>
        <w:rFonts w:hint="default"/>
      </w:rPr>
    </w:lvl>
    <w:lvl w:ilvl="5" w:tplc="FE7A4EDC">
      <w:numFmt w:val="bullet"/>
      <w:lvlText w:val="•"/>
      <w:lvlJc w:val="left"/>
      <w:pPr>
        <w:ind w:left="5025" w:hanging="721"/>
      </w:pPr>
      <w:rPr>
        <w:rFonts w:hint="default"/>
      </w:rPr>
    </w:lvl>
    <w:lvl w:ilvl="6" w:tplc="A3A68810">
      <w:numFmt w:val="bullet"/>
      <w:lvlText w:val="•"/>
      <w:lvlJc w:val="left"/>
      <w:pPr>
        <w:ind w:left="5940" w:hanging="721"/>
      </w:pPr>
      <w:rPr>
        <w:rFonts w:hint="default"/>
      </w:rPr>
    </w:lvl>
    <w:lvl w:ilvl="7" w:tplc="743EEC96">
      <w:numFmt w:val="bullet"/>
      <w:lvlText w:val="•"/>
      <w:lvlJc w:val="left"/>
      <w:pPr>
        <w:ind w:left="6855" w:hanging="721"/>
      </w:pPr>
      <w:rPr>
        <w:rFonts w:hint="default"/>
      </w:rPr>
    </w:lvl>
    <w:lvl w:ilvl="8" w:tplc="D6B6AA0C">
      <w:numFmt w:val="bullet"/>
      <w:lvlText w:val="•"/>
      <w:lvlJc w:val="left"/>
      <w:pPr>
        <w:ind w:left="7770" w:hanging="721"/>
      </w:pPr>
      <w:rPr>
        <w:rFonts w:hint="default"/>
      </w:rPr>
    </w:lvl>
  </w:abstractNum>
  <w:abstractNum w:abstractNumId="16"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E6C35"/>
    <w:multiLevelType w:val="hybridMultilevel"/>
    <w:tmpl w:val="F1AAB628"/>
    <w:lvl w:ilvl="0" w:tplc="89D29EFE">
      <w:start w:val="12"/>
      <w:numFmt w:val="upperLetter"/>
      <w:lvlText w:val="%1."/>
      <w:lvlJc w:val="left"/>
      <w:pPr>
        <w:ind w:left="839" w:hanging="720"/>
        <w:jc w:val="left"/>
      </w:pPr>
      <w:rPr>
        <w:rFonts w:ascii="Times New Roman" w:eastAsia="Times New Roman" w:hAnsi="Times New Roman" w:cs="Times New Roman" w:hint="default"/>
        <w:b/>
        <w:bCs/>
        <w:color w:val="231F20"/>
        <w:spacing w:val="-1"/>
        <w:w w:val="100"/>
        <w:sz w:val="24"/>
        <w:szCs w:val="24"/>
      </w:rPr>
    </w:lvl>
    <w:lvl w:ilvl="1" w:tplc="E2268806">
      <w:start w:val="1"/>
      <w:numFmt w:val="decimal"/>
      <w:lvlText w:val="%2."/>
      <w:lvlJc w:val="left"/>
      <w:pPr>
        <w:ind w:left="1560" w:hanging="721"/>
        <w:jc w:val="left"/>
      </w:pPr>
      <w:rPr>
        <w:rFonts w:ascii="Times New Roman" w:eastAsia="Times New Roman" w:hAnsi="Times New Roman" w:cs="Times New Roman" w:hint="default"/>
        <w:b/>
        <w:bCs/>
        <w:color w:val="231F20"/>
        <w:spacing w:val="-1"/>
        <w:w w:val="100"/>
        <w:sz w:val="24"/>
        <w:szCs w:val="24"/>
      </w:rPr>
    </w:lvl>
    <w:lvl w:ilvl="2" w:tplc="C330846E">
      <w:start w:val="1"/>
      <w:numFmt w:val="lowerLetter"/>
      <w:lvlText w:val="%3."/>
      <w:lvlJc w:val="left"/>
      <w:pPr>
        <w:ind w:left="2280" w:hanging="720"/>
        <w:jc w:val="left"/>
      </w:pPr>
      <w:rPr>
        <w:rFonts w:ascii="Times New Roman" w:eastAsia="Times New Roman" w:hAnsi="Times New Roman" w:cs="Times New Roman" w:hint="default"/>
        <w:color w:val="231F20"/>
        <w:spacing w:val="-1"/>
        <w:w w:val="100"/>
        <w:sz w:val="24"/>
        <w:szCs w:val="24"/>
      </w:rPr>
    </w:lvl>
    <w:lvl w:ilvl="3" w:tplc="0BD06F9C">
      <w:numFmt w:val="bullet"/>
      <w:lvlText w:val="•"/>
      <w:lvlJc w:val="left"/>
      <w:pPr>
        <w:ind w:left="3195" w:hanging="720"/>
      </w:pPr>
      <w:rPr>
        <w:rFonts w:hint="default"/>
      </w:rPr>
    </w:lvl>
    <w:lvl w:ilvl="4" w:tplc="1CAEC312">
      <w:numFmt w:val="bullet"/>
      <w:lvlText w:val="•"/>
      <w:lvlJc w:val="left"/>
      <w:pPr>
        <w:ind w:left="4110" w:hanging="720"/>
      </w:pPr>
      <w:rPr>
        <w:rFonts w:hint="default"/>
      </w:rPr>
    </w:lvl>
    <w:lvl w:ilvl="5" w:tplc="FB547394">
      <w:numFmt w:val="bullet"/>
      <w:lvlText w:val="•"/>
      <w:lvlJc w:val="left"/>
      <w:pPr>
        <w:ind w:left="5025" w:hanging="720"/>
      </w:pPr>
      <w:rPr>
        <w:rFonts w:hint="default"/>
      </w:rPr>
    </w:lvl>
    <w:lvl w:ilvl="6" w:tplc="55D41E58">
      <w:numFmt w:val="bullet"/>
      <w:lvlText w:val="•"/>
      <w:lvlJc w:val="left"/>
      <w:pPr>
        <w:ind w:left="5940" w:hanging="720"/>
      </w:pPr>
      <w:rPr>
        <w:rFonts w:hint="default"/>
      </w:rPr>
    </w:lvl>
    <w:lvl w:ilvl="7" w:tplc="8F2C318E">
      <w:numFmt w:val="bullet"/>
      <w:lvlText w:val="•"/>
      <w:lvlJc w:val="left"/>
      <w:pPr>
        <w:ind w:left="6855" w:hanging="720"/>
      </w:pPr>
      <w:rPr>
        <w:rFonts w:hint="default"/>
      </w:rPr>
    </w:lvl>
    <w:lvl w:ilvl="8" w:tplc="5E8EF904">
      <w:numFmt w:val="bullet"/>
      <w:lvlText w:val="•"/>
      <w:lvlJc w:val="left"/>
      <w:pPr>
        <w:ind w:left="7770" w:hanging="720"/>
      </w:pPr>
      <w:rPr>
        <w:rFonts w:hint="default"/>
      </w:r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54A4474"/>
    <w:multiLevelType w:val="hybridMultilevel"/>
    <w:tmpl w:val="C62C2D68"/>
    <w:lvl w:ilvl="0" w:tplc="40D8E842">
      <w:numFmt w:val="bullet"/>
      <w:lvlText w:val="•"/>
      <w:lvlJc w:val="left"/>
      <w:pPr>
        <w:ind w:left="180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89B6E0A"/>
    <w:multiLevelType w:val="hybridMultilevel"/>
    <w:tmpl w:val="6FFCA098"/>
    <w:lvl w:ilvl="0" w:tplc="982C74CA">
      <w:start w:val="1"/>
      <w:numFmt w:val="lowerLetter"/>
      <w:lvlText w:val="%1."/>
      <w:lvlJc w:val="left"/>
      <w:pPr>
        <w:ind w:left="1561" w:hanging="722"/>
        <w:jc w:val="left"/>
      </w:pPr>
      <w:rPr>
        <w:rFonts w:ascii="Arial" w:eastAsia="Times New Roman" w:hAnsi="Arial" w:cs="Times New Roman" w:hint="default"/>
        <w:color w:val="231F20"/>
        <w:spacing w:val="-1"/>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1827534"/>
    <w:multiLevelType w:val="hybridMultilevel"/>
    <w:tmpl w:val="BA003D1C"/>
    <w:lvl w:ilvl="0" w:tplc="BF4A0516">
      <w:start w:val="8"/>
      <w:numFmt w:val="upperLetter"/>
      <w:lvlText w:val="%1."/>
      <w:lvlJc w:val="left"/>
      <w:pPr>
        <w:ind w:left="1040" w:hanging="720"/>
      </w:pPr>
      <w:rPr>
        <w:rFonts w:ascii="Times New Roman" w:eastAsia="Times New Roman" w:hAnsi="Times New Roman" w:cs="Times New Roman" w:hint="default"/>
        <w:b/>
        <w:bCs/>
        <w:spacing w:val="-1"/>
        <w:w w:val="100"/>
        <w:sz w:val="24"/>
        <w:szCs w:val="24"/>
      </w:rPr>
    </w:lvl>
    <w:lvl w:ilvl="1" w:tplc="D33AE62E">
      <w:start w:val="1"/>
      <w:numFmt w:val="decimal"/>
      <w:lvlText w:val="%2."/>
      <w:lvlJc w:val="left"/>
      <w:pPr>
        <w:ind w:left="1760" w:hanging="720"/>
      </w:pPr>
      <w:rPr>
        <w:rFonts w:ascii="Arial" w:eastAsia="Times New Roman" w:hAnsi="Arial" w:cs="Arial" w:hint="default"/>
        <w:b w:val="0"/>
        <w:spacing w:val="-4"/>
        <w:w w:val="100"/>
        <w:sz w:val="20"/>
        <w:szCs w:val="20"/>
      </w:rPr>
    </w:lvl>
    <w:lvl w:ilvl="2" w:tplc="578C156E">
      <w:numFmt w:val="bullet"/>
      <w:lvlText w:val="•"/>
      <w:lvlJc w:val="left"/>
      <w:pPr>
        <w:ind w:left="2673" w:hanging="720"/>
      </w:pPr>
      <w:rPr>
        <w:rFonts w:hint="default"/>
      </w:rPr>
    </w:lvl>
    <w:lvl w:ilvl="3" w:tplc="65502C74">
      <w:numFmt w:val="bullet"/>
      <w:lvlText w:val="•"/>
      <w:lvlJc w:val="left"/>
      <w:pPr>
        <w:ind w:left="3586" w:hanging="720"/>
      </w:pPr>
      <w:rPr>
        <w:rFonts w:hint="default"/>
      </w:rPr>
    </w:lvl>
    <w:lvl w:ilvl="4" w:tplc="C8E818CA">
      <w:numFmt w:val="bullet"/>
      <w:lvlText w:val="•"/>
      <w:lvlJc w:val="left"/>
      <w:pPr>
        <w:ind w:left="4500" w:hanging="720"/>
      </w:pPr>
      <w:rPr>
        <w:rFonts w:hint="default"/>
      </w:rPr>
    </w:lvl>
    <w:lvl w:ilvl="5" w:tplc="5162B2FE">
      <w:numFmt w:val="bullet"/>
      <w:lvlText w:val="•"/>
      <w:lvlJc w:val="left"/>
      <w:pPr>
        <w:ind w:left="5413" w:hanging="720"/>
      </w:pPr>
      <w:rPr>
        <w:rFonts w:hint="default"/>
      </w:rPr>
    </w:lvl>
    <w:lvl w:ilvl="6" w:tplc="4B7C50CE">
      <w:numFmt w:val="bullet"/>
      <w:lvlText w:val="•"/>
      <w:lvlJc w:val="left"/>
      <w:pPr>
        <w:ind w:left="6326" w:hanging="720"/>
      </w:pPr>
      <w:rPr>
        <w:rFonts w:hint="default"/>
      </w:rPr>
    </w:lvl>
    <w:lvl w:ilvl="7" w:tplc="3F1807F4">
      <w:numFmt w:val="bullet"/>
      <w:lvlText w:val="•"/>
      <w:lvlJc w:val="left"/>
      <w:pPr>
        <w:ind w:left="7240" w:hanging="720"/>
      </w:pPr>
      <w:rPr>
        <w:rFonts w:hint="default"/>
      </w:rPr>
    </w:lvl>
    <w:lvl w:ilvl="8" w:tplc="84FAF638">
      <w:numFmt w:val="bullet"/>
      <w:lvlText w:val="•"/>
      <w:lvlJc w:val="left"/>
      <w:pPr>
        <w:ind w:left="8153" w:hanging="720"/>
      </w:pPr>
      <w:rPr>
        <w:rFonts w:hint="default"/>
      </w:rPr>
    </w:lvl>
  </w:abstractNum>
  <w:abstractNum w:abstractNumId="27"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3E3E97"/>
    <w:multiLevelType w:val="hybridMultilevel"/>
    <w:tmpl w:val="284C6CBC"/>
    <w:lvl w:ilvl="0" w:tplc="04090001">
      <w:start w:val="1"/>
      <w:numFmt w:val="bullet"/>
      <w:lvlText w:val=""/>
      <w:lvlJc w:val="left"/>
      <w:pPr>
        <w:ind w:left="720" w:hanging="360"/>
      </w:pPr>
      <w:rPr>
        <w:rFonts w:ascii="Symbol" w:hAnsi="Symbol" w:hint="default"/>
      </w:rPr>
    </w:lvl>
    <w:lvl w:ilvl="1" w:tplc="40D8E84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0C73E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548397B"/>
    <w:multiLevelType w:val="multilevel"/>
    <w:tmpl w:val="EB828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8F10D7"/>
    <w:multiLevelType w:val="hybridMultilevel"/>
    <w:tmpl w:val="832A8626"/>
    <w:lvl w:ilvl="0" w:tplc="D57810F4">
      <w:start w:val="1"/>
      <w:numFmt w:val="lowerLetter"/>
      <w:lvlText w:val="%1."/>
      <w:lvlJc w:val="left"/>
      <w:pPr>
        <w:ind w:left="1892" w:hanging="722"/>
      </w:pPr>
      <w:rPr>
        <w:rFonts w:ascii="Arial" w:eastAsia="Times New Roman" w:hAnsi="Arial" w:cs="Times New Roman" w:hint="default"/>
        <w:color w:val="231F20"/>
        <w:spacing w:val="-2"/>
        <w:w w:val="100"/>
        <w:sz w:val="20"/>
        <w:szCs w:val="24"/>
      </w:rPr>
    </w:lvl>
    <w:lvl w:ilvl="1" w:tplc="2F3ED410">
      <w:numFmt w:val="bullet"/>
      <w:lvlText w:val="•"/>
      <w:lvlJc w:val="left"/>
      <w:pPr>
        <w:ind w:left="2696" w:hanging="722"/>
      </w:pPr>
      <w:rPr>
        <w:rFonts w:hint="default"/>
      </w:rPr>
    </w:lvl>
    <w:lvl w:ilvl="2" w:tplc="F012AC56">
      <w:numFmt w:val="bullet"/>
      <w:lvlText w:val="•"/>
      <w:lvlJc w:val="left"/>
      <w:pPr>
        <w:ind w:left="3500" w:hanging="722"/>
      </w:pPr>
      <w:rPr>
        <w:rFonts w:hint="default"/>
      </w:rPr>
    </w:lvl>
    <w:lvl w:ilvl="3" w:tplc="D4E4BA9A">
      <w:numFmt w:val="bullet"/>
      <w:lvlText w:val="•"/>
      <w:lvlJc w:val="left"/>
      <w:pPr>
        <w:ind w:left="4304" w:hanging="722"/>
      </w:pPr>
      <w:rPr>
        <w:rFonts w:hint="default"/>
      </w:rPr>
    </w:lvl>
    <w:lvl w:ilvl="4" w:tplc="4A7E1F5E">
      <w:numFmt w:val="bullet"/>
      <w:lvlText w:val="•"/>
      <w:lvlJc w:val="left"/>
      <w:pPr>
        <w:ind w:left="5108" w:hanging="722"/>
      </w:pPr>
      <w:rPr>
        <w:rFonts w:hint="default"/>
      </w:rPr>
    </w:lvl>
    <w:lvl w:ilvl="5" w:tplc="98BCD1DA">
      <w:numFmt w:val="bullet"/>
      <w:lvlText w:val="•"/>
      <w:lvlJc w:val="left"/>
      <w:pPr>
        <w:ind w:left="5912" w:hanging="722"/>
      </w:pPr>
      <w:rPr>
        <w:rFonts w:hint="default"/>
      </w:rPr>
    </w:lvl>
    <w:lvl w:ilvl="6" w:tplc="41E8E5CE">
      <w:numFmt w:val="bullet"/>
      <w:lvlText w:val="•"/>
      <w:lvlJc w:val="left"/>
      <w:pPr>
        <w:ind w:left="6716" w:hanging="722"/>
      </w:pPr>
      <w:rPr>
        <w:rFonts w:hint="default"/>
      </w:rPr>
    </w:lvl>
    <w:lvl w:ilvl="7" w:tplc="D18CA886">
      <w:numFmt w:val="bullet"/>
      <w:lvlText w:val="•"/>
      <w:lvlJc w:val="left"/>
      <w:pPr>
        <w:ind w:left="7520" w:hanging="722"/>
      </w:pPr>
      <w:rPr>
        <w:rFonts w:hint="default"/>
      </w:rPr>
    </w:lvl>
    <w:lvl w:ilvl="8" w:tplc="9C68D438">
      <w:numFmt w:val="bullet"/>
      <w:lvlText w:val="•"/>
      <w:lvlJc w:val="left"/>
      <w:pPr>
        <w:ind w:left="8324" w:hanging="722"/>
      </w:pPr>
      <w:rPr>
        <w:rFonts w:hint="default"/>
      </w:rPr>
    </w:lvl>
  </w:abstractNum>
  <w:abstractNum w:abstractNumId="54" w15:restartNumberingAfterBreak="0">
    <w:nsid w:val="6D547678"/>
    <w:multiLevelType w:val="hybridMultilevel"/>
    <w:tmpl w:val="376E060E"/>
    <w:lvl w:ilvl="0" w:tplc="0A98BF0A">
      <w:start w:val="14"/>
      <w:numFmt w:val="upperLetter"/>
      <w:lvlText w:val="%1."/>
      <w:lvlJc w:val="left"/>
      <w:pPr>
        <w:ind w:left="841" w:hanging="722"/>
        <w:jc w:val="left"/>
      </w:pPr>
      <w:rPr>
        <w:rFonts w:ascii="Times New Roman" w:eastAsia="Times New Roman" w:hAnsi="Times New Roman" w:cs="Times New Roman" w:hint="default"/>
        <w:b/>
        <w:bCs/>
        <w:color w:val="231F20"/>
        <w:spacing w:val="-2"/>
        <w:w w:val="100"/>
        <w:sz w:val="24"/>
        <w:szCs w:val="24"/>
      </w:rPr>
    </w:lvl>
    <w:lvl w:ilvl="1" w:tplc="7336643C">
      <w:start w:val="1"/>
      <w:numFmt w:val="decimal"/>
      <w:lvlText w:val="%2."/>
      <w:lvlJc w:val="left"/>
      <w:pPr>
        <w:ind w:left="1559" w:hanging="720"/>
        <w:jc w:val="left"/>
      </w:pPr>
      <w:rPr>
        <w:rFonts w:ascii="Times New Roman" w:eastAsia="Times New Roman" w:hAnsi="Times New Roman" w:cs="Times New Roman" w:hint="default"/>
        <w:b/>
        <w:bCs/>
        <w:color w:val="231F20"/>
        <w:spacing w:val="-1"/>
        <w:w w:val="100"/>
        <w:sz w:val="24"/>
        <w:szCs w:val="24"/>
      </w:rPr>
    </w:lvl>
    <w:lvl w:ilvl="2" w:tplc="982C74CA">
      <w:start w:val="1"/>
      <w:numFmt w:val="lowerLetter"/>
      <w:lvlText w:val="%3."/>
      <w:lvlJc w:val="left"/>
      <w:pPr>
        <w:ind w:left="1561" w:hanging="722"/>
        <w:jc w:val="left"/>
      </w:pPr>
      <w:rPr>
        <w:rFonts w:ascii="Arial" w:eastAsia="Times New Roman" w:hAnsi="Arial" w:cs="Times New Roman" w:hint="default"/>
        <w:color w:val="231F20"/>
        <w:spacing w:val="-1"/>
        <w:w w:val="100"/>
        <w:sz w:val="20"/>
        <w:szCs w:val="24"/>
      </w:rPr>
    </w:lvl>
    <w:lvl w:ilvl="3" w:tplc="1E4496BA">
      <w:numFmt w:val="bullet"/>
      <w:lvlText w:val="•"/>
      <w:lvlJc w:val="left"/>
      <w:pPr>
        <w:ind w:left="3346" w:hanging="722"/>
      </w:pPr>
      <w:rPr>
        <w:rFonts w:hint="default"/>
      </w:rPr>
    </w:lvl>
    <w:lvl w:ilvl="4" w:tplc="E146F6BC">
      <w:numFmt w:val="bullet"/>
      <w:lvlText w:val="•"/>
      <w:lvlJc w:val="left"/>
      <w:pPr>
        <w:ind w:left="4240" w:hanging="722"/>
      </w:pPr>
      <w:rPr>
        <w:rFonts w:hint="default"/>
      </w:rPr>
    </w:lvl>
    <w:lvl w:ilvl="5" w:tplc="1930A074">
      <w:numFmt w:val="bullet"/>
      <w:lvlText w:val="•"/>
      <w:lvlJc w:val="left"/>
      <w:pPr>
        <w:ind w:left="5133" w:hanging="722"/>
      </w:pPr>
      <w:rPr>
        <w:rFonts w:hint="default"/>
      </w:rPr>
    </w:lvl>
    <w:lvl w:ilvl="6" w:tplc="2138D8B6">
      <w:numFmt w:val="bullet"/>
      <w:lvlText w:val="•"/>
      <w:lvlJc w:val="left"/>
      <w:pPr>
        <w:ind w:left="6026" w:hanging="722"/>
      </w:pPr>
      <w:rPr>
        <w:rFonts w:hint="default"/>
      </w:rPr>
    </w:lvl>
    <w:lvl w:ilvl="7" w:tplc="6CB4A03C">
      <w:numFmt w:val="bullet"/>
      <w:lvlText w:val="•"/>
      <w:lvlJc w:val="left"/>
      <w:pPr>
        <w:ind w:left="6920" w:hanging="722"/>
      </w:pPr>
      <w:rPr>
        <w:rFonts w:hint="default"/>
      </w:rPr>
    </w:lvl>
    <w:lvl w:ilvl="8" w:tplc="C71632EA">
      <w:numFmt w:val="bullet"/>
      <w:lvlText w:val="•"/>
      <w:lvlJc w:val="left"/>
      <w:pPr>
        <w:ind w:left="7813" w:hanging="722"/>
      </w:pPr>
      <w:rPr>
        <w:rFonts w:hint="default"/>
      </w:rPr>
    </w:lvl>
  </w:abstractNum>
  <w:abstractNum w:abstractNumId="55"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004F5B"/>
    <w:multiLevelType w:val="hybridMultilevel"/>
    <w:tmpl w:val="2C42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01139F"/>
    <w:multiLevelType w:val="hybridMultilevel"/>
    <w:tmpl w:val="69B6E662"/>
    <w:lvl w:ilvl="0" w:tplc="B9D82D2E">
      <w:start w:val="1"/>
      <w:numFmt w:val="lowerLetter"/>
      <w:lvlText w:val="%1."/>
      <w:lvlJc w:val="left"/>
      <w:pPr>
        <w:ind w:left="1560" w:hanging="721"/>
      </w:pPr>
      <w:rPr>
        <w:rFonts w:ascii="Arial" w:eastAsia="Times New Roman" w:hAnsi="Arial" w:cs="Times New Roman" w:hint="default"/>
        <w:color w:val="231F20"/>
        <w:spacing w:val="-1"/>
        <w:w w:val="100"/>
        <w:sz w:val="20"/>
        <w:szCs w:val="24"/>
      </w:rPr>
    </w:lvl>
    <w:lvl w:ilvl="1" w:tplc="F45876C6">
      <w:numFmt w:val="bullet"/>
      <w:lvlText w:val="•"/>
      <w:lvlJc w:val="left"/>
      <w:pPr>
        <w:ind w:left="2364" w:hanging="721"/>
      </w:pPr>
      <w:rPr>
        <w:rFonts w:hint="default"/>
      </w:rPr>
    </w:lvl>
    <w:lvl w:ilvl="2" w:tplc="0BCE501E">
      <w:numFmt w:val="bullet"/>
      <w:lvlText w:val="•"/>
      <w:lvlJc w:val="left"/>
      <w:pPr>
        <w:ind w:left="3168" w:hanging="721"/>
      </w:pPr>
      <w:rPr>
        <w:rFonts w:hint="default"/>
      </w:rPr>
    </w:lvl>
    <w:lvl w:ilvl="3" w:tplc="DE589820">
      <w:numFmt w:val="bullet"/>
      <w:lvlText w:val="•"/>
      <w:lvlJc w:val="left"/>
      <w:pPr>
        <w:ind w:left="3972" w:hanging="721"/>
      </w:pPr>
      <w:rPr>
        <w:rFonts w:hint="default"/>
      </w:rPr>
    </w:lvl>
    <w:lvl w:ilvl="4" w:tplc="B332FB7E">
      <w:numFmt w:val="bullet"/>
      <w:lvlText w:val="•"/>
      <w:lvlJc w:val="left"/>
      <w:pPr>
        <w:ind w:left="4776" w:hanging="721"/>
      </w:pPr>
      <w:rPr>
        <w:rFonts w:hint="default"/>
      </w:rPr>
    </w:lvl>
    <w:lvl w:ilvl="5" w:tplc="B1B88366">
      <w:numFmt w:val="bullet"/>
      <w:lvlText w:val="•"/>
      <w:lvlJc w:val="left"/>
      <w:pPr>
        <w:ind w:left="5580" w:hanging="721"/>
      </w:pPr>
      <w:rPr>
        <w:rFonts w:hint="default"/>
      </w:rPr>
    </w:lvl>
    <w:lvl w:ilvl="6" w:tplc="715E888C">
      <w:numFmt w:val="bullet"/>
      <w:lvlText w:val="•"/>
      <w:lvlJc w:val="left"/>
      <w:pPr>
        <w:ind w:left="6384" w:hanging="721"/>
      </w:pPr>
      <w:rPr>
        <w:rFonts w:hint="default"/>
      </w:rPr>
    </w:lvl>
    <w:lvl w:ilvl="7" w:tplc="068CA986">
      <w:numFmt w:val="bullet"/>
      <w:lvlText w:val="•"/>
      <w:lvlJc w:val="left"/>
      <w:pPr>
        <w:ind w:left="7188" w:hanging="721"/>
      </w:pPr>
      <w:rPr>
        <w:rFonts w:hint="default"/>
      </w:rPr>
    </w:lvl>
    <w:lvl w:ilvl="8" w:tplc="FE582E32">
      <w:numFmt w:val="bullet"/>
      <w:lvlText w:val="•"/>
      <w:lvlJc w:val="left"/>
      <w:pPr>
        <w:ind w:left="7992" w:hanging="721"/>
      </w:pPr>
      <w:rPr>
        <w:rFonts w:hint="default"/>
      </w:rPr>
    </w:lvl>
  </w:abstractNum>
  <w:abstractNum w:abstractNumId="5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382CD8"/>
    <w:multiLevelType w:val="hybridMultilevel"/>
    <w:tmpl w:val="48404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9D656A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21"/>
  </w:num>
  <w:num w:numId="4">
    <w:abstractNumId w:val="30"/>
  </w:num>
  <w:num w:numId="5">
    <w:abstractNumId w:val="51"/>
  </w:num>
  <w:num w:numId="6">
    <w:abstractNumId w:val="29"/>
  </w:num>
  <w:num w:numId="7">
    <w:abstractNumId w:val="68"/>
  </w:num>
  <w:num w:numId="8">
    <w:abstractNumId w:val="49"/>
  </w:num>
  <w:num w:numId="9">
    <w:abstractNumId w:val="18"/>
  </w:num>
  <w:num w:numId="10">
    <w:abstractNumId w:val="4"/>
  </w:num>
  <w:num w:numId="11">
    <w:abstractNumId w:val="13"/>
  </w:num>
  <w:num w:numId="12">
    <w:abstractNumId w:val="62"/>
  </w:num>
  <w:num w:numId="13">
    <w:abstractNumId w:val="43"/>
  </w:num>
  <w:num w:numId="14">
    <w:abstractNumId w:val="39"/>
  </w:num>
  <w:num w:numId="15">
    <w:abstractNumId w:val="47"/>
  </w:num>
  <w:num w:numId="16">
    <w:abstractNumId w:val="36"/>
  </w:num>
  <w:num w:numId="17">
    <w:abstractNumId w:val="57"/>
  </w:num>
  <w:num w:numId="18">
    <w:abstractNumId w:val="28"/>
  </w:num>
  <w:num w:numId="19">
    <w:abstractNumId w:val="42"/>
  </w:num>
  <w:num w:numId="20">
    <w:abstractNumId w:val="63"/>
  </w:num>
  <w:num w:numId="21">
    <w:abstractNumId w:val="61"/>
  </w:num>
  <w:num w:numId="22">
    <w:abstractNumId w:val="31"/>
  </w:num>
  <w:num w:numId="2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1"/>
  </w:num>
  <w:num w:numId="27">
    <w:abstractNumId w:val="6"/>
  </w:num>
  <w:num w:numId="28">
    <w:abstractNumId w:val="3"/>
  </w:num>
  <w:num w:numId="29">
    <w:abstractNumId w:val="52"/>
  </w:num>
  <w:num w:numId="30">
    <w:abstractNumId w:val="32"/>
  </w:num>
  <w:num w:numId="31">
    <w:abstractNumId w:val="34"/>
  </w:num>
  <w:num w:numId="32">
    <w:abstractNumId w:val="2"/>
  </w:num>
  <w:num w:numId="33">
    <w:abstractNumId w:val="40"/>
  </w:num>
  <w:num w:numId="34">
    <w:abstractNumId w:val="1"/>
  </w:num>
  <w:num w:numId="35">
    <w:abstractNumId w:val="59"/>
  </w:num>
  <w:num w:numId="36">
    <w:abstractNumId w:val="46"/>
  </w:num>
  <w:num w:numId="37">
    <w:abstractNumId w:val="37"/>
  </w:num>
  <w:num w:numId="38">
    <w:abstractNumId w:val="23"/>
  </w:num>
  <w:num w:numId="39">
    <w:abstractNumId w:val="16"/>
  </w:num>
  <w:num w:numId="40">
    <w:abstractNumId w:val="24"/>
  </w:num>
  <w:num w:numId="41">
    <w:abstractNumId w:val="38"/>
  </w:num>
  <w:num w:numId="42">
    <w:abstractNumId w:val="25"/>
  </w:num>
  <w:num w:numId="43">
    <w:abstractNumId w:val="33"/>
  </w:num>
  <w:num w:numId="44">
    <w:abstractNumId w:val="10"/>
  </w:num>
  <w:num w:numId="45">
    <w:abstractNumId w:val="35"/>
  </w:num>
  <w:num w:numId="46">
    <w:abstractNumId w:val="60"/>
  </w:num>
  <w:num w:numId="47">
    <w:abstractNumId w:val="27"/>
  </w:num>
  <w:num w:numId="48">
    <w:abstractNumId w:val="20"/>
  </w:num>
  <w:num w:numId="49">
    <w:abstractNumId w:val="55"/>
  </w:num>
  <w:num w:numId="50">
    <w:abstractNumId w:val="5"/>
  </w:num>
  <w:num w:numId="51">
    <w:abstractNumId w:val="56"/>
  </w:num>
  <w:num w:numId="52">
    <w:abstractNumId w:val="45"/>
  </w:num>
  <w:num w:numId="53">
    <w:abstractNumId w:val="64"/>
  </w:num>
  <w:num w:numId="54">
    <w:abstractNumId w:val="65"/>
  </w:num>
  <w:num w:numId="55">
    <w:abstractNumId w:val="19"/>
  </w:num>
  <w:num w:numId="56">
    <w:abstractNumId w:val="58"/>
  </w:num>
  <w:num w:numId="57">
    <w:abstractNumId w:val="53"/>
  </w:num>
  <w:num w:numId="58">
    <w:abstractNumId w:val="50"/>
  </w:num>
  <w:num w:numId="59">
    <w:abstractNumId w:val="8"/>
  </w:num>
  <w:num w:numId="60">
    <w:abstractNumId w:val="54"/>
  </w:num>
  <w:num w:numId="61">
    <w:abstractNumId w:val="22"/>
  </w:num>
  <w:num w:numId="62">
    <w:abstractNumId w:val="66"/>
  </w:num>
  <w:num w:numId="63">
    <w:abstractNumId w:val="9"/>
  </w:num>
  <w:num w:numId="64">
    <w:abstractNumId w:val="14"/>
  </w:num>
  <w:num w:numId="65">
    <w:abstractNumId w:val="48"/>
  </w:num>
  <w:num w:numId="66">
    <w:abstractNumId w:val="12"/>
  </w:num>
  <w:num w:numId="67">
    <w:abstractNumId w:val="15"/>
  </w:num>
  <w:num w:numId="68">
    <w:abstractNumId w:val="26"/>
  </w:num>
  <w:num w:numId="69">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1B0B"/>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94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582A"/>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A7897"/>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5F7C"/>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607"/>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2214"/>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119A"/>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469"/>
    <w:rsid w:val="005B3DCF"/>
    <w:rsid w:val="005B46BB"/>
    <w:rsid w:val="005B5574"/>
    <w:rsid w:val="005B586B"/>
    <w:rsid w:val="005B5C9E"/>
    <w:rsid w:val="005B5FA7"/>
    <w:rsid w:val="005B71BB"/>
    <w:rsid w:val="005B7E71"/>
    <w:rsid w:val="005C5145"/>
    <w:rsid w:val="005C528A"/>
    <w:rsid w:val="005C52FE"/>
    <w:rsid w:val="005C5F7B"/>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B1A"/>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5191"/>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3FEE"/>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055"/>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7A1"/>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5DA"/>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1A98"/>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3D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101C"/>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3F7E"/>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0CBA"/>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6E67"/>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0E5"/>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3D54"/>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3CA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304"/>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1EDD"/>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53F4"/>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uiPriority w:val="9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rsid w:val="008E4829"/>
    <w:rPr>
      <w:b/>
      <w:bCs/>
      <w:sz w:val="24"/>
      <w:szCs w:val="24"/>
    </w:rPr>
  </w:style>
  <w:style w:type="character" w:customStyle="1" w:styleId="Heading5Char">
    <w:name w:val="Heading 5 Char"/>
    <w:link w:val="Heading5"/>
    <w:rsid w:val="008E4829"/>
    <w:rPr>
      <w:sz w:val="24"/>
    </w:rPr>
  </w:style>
  <w:style w:type="character" w:customStyle="1" w:styleId="Heading6Char">
    <w:name w:val="Heading 6 Char"/>
    <w:link w:val="Heading6"/>
    <w:rsid w:val="008E4829"/>
    <w:rPr>
      <w:i/>
      <w:sz w:val="24"/>
    </w:rPr>
  </w:style>
  <w:style w:type="character" w:customStyle="1" w:styleId="Heading7Char">
    <w:name w:val="Heading 7 Char"/>
    <w:link w:val="Heading7"/>
    <w:uiPriority w:val="99"/>
    <w:rsid w:val="008E4829"/>
    <w:rPr>
      <w:i/>
      <w:iCs/>
      <w:sz w:val="24"/>
    </w:rPr>
  </w:style>
  <w:style w:type="character" w:customStyle="1" w:styleId="Heading8Char">
    <w:name w:val="Heading 8 Char"/>
    <w:link w:val="Heading8"/>
    <w:uiPriority w:val="99"/>
    <w:rsid w:val="008E4829"/>
    <w:rPr>
      <w:b/>
      <w:bCs/>
      <w:sz w:val="24"/>
      <w:szCs w:val="24"/>
    </w:rPr>
  </w:style>
  <w:style w:type="character" w:customStyle="1" w:styleId="Heading9Char">
    <w:name w:val="Heading 9 Char"/>
    <w:link w:val="Heading9"/>
    <w:uiPriority w:val="9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uiPriority w:val="99"/>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uiPriority w:val="99"/>
    <w:rsid w:val="008E4829"/>
    <w:pPr>
      <w:numPr>
        <w:numId w:val="10"/>
      </w:numPr>
      <w:spacing w:after="240"/>
    </w:pPr>
  </w:style>
  <w:style w:type="paragraph" w:styleId="BodyTextIndent">
    <w:name w:val="Body Text Indent"/>
    <w:basedOn w:val="Normal"/>
    <w:link w:val="BodyTextIndentChar"/>
    <w:uiPriority w:val="99"/>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uiPriority w:val="99"/>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uiPriority w:val="99"/>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uiPriority w:val="99"/>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99"/>
    <w:qFormat/>
    <w:rsid w:val="008E4829"/>
    <w:pPr>
      <w:autoSpaceDE w:val="0"/>
      <w:autoSpaceDN w:val="0"/>
      <w:adjustRightInd w:val="0"/>
      <w:spacing w:after="240"/>
      <w:jc w:val="center"/>
    </w:pPr>
    <w:rPr>
      <w:b/>
      <w:bCs/>
      <w:szCs w:val="24"/>
    </w:rPr>
  </w:style>
  <w:style w:type="character" w:customStyle="1" w:styleId="TitleChar">
    <w:name w:val="Title Char"/>
    <w:link w:val="Title"/>
    <w:uiPriority w:val="99"/>
    <w:rsid w:val="008E4829"/>
    <w:rPr>
      <w:b/>
      <w:bCs/>
      <w:sz w:val="24"/>
      <w:szCs w:val="24"/>
    </w:rPr>
  </w:style>
  <w:style w:type="paragraph" w:customStyle="1" w:styleId="QuickA">
    <w:name w:val="Quick A."/>
    <w:basedOn w:val="Normal"/>
    <w:uiPriority w:val="99"/>
    <w:rsid w:val="008E4829"/>
    <w:pPr>
      <w:widowControl w:val="0"/>
      <w:spacing w:after="240"/>
    </w:pPr>
  </w:style>
  <w:style w:type="paragraph" w:customStyle="1" w:styleId="BodyTextIn">
    <w:name w:val="Body Text In"/>
    <w:basedOn w:val="Normal"/>
    <w:uiPriority w:val="99"/>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uiPriority w:val="99"/>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uiPriority w:val="99"/>
    <w:rsid w:val="008E4829"/>
    <w:pPr>
      <w:autoSpaceDE w:val="0"/>
      <w:autoSpaceDN w:val="0"/>
      <w:adjustRightInd w:val="0"/>
      <w:spacing w:after="240"/>
    </w:pPr>
    <w:rPr>
      <w:szCs w:val="24"/>
    </w:rPr>
  </w:style>
  <w:style w:type="paragraph" w:styleId="ListBullet4">
    <w:name w:val="List Bullet 4"/>
    <w:basedOn w:val="Normal"/>
    <w:autoRedefine/>
    <w:uiPriority w:val="99"/>
    <w:rsid w:val="008E4829"/>
    <w:pPr>
      <w:numPr>
        <w:numId w:val="3"/>
      </w:numPr>
      <w:autoSpaceDE w:val="0"/>
      <w:autoSpaceDN w:val="0"/>
      <w:adjustRightInd w:val="0"/>
      <w:spacing w:after="240"/>
    </w:pPr>
    <w:rPr>
      <w:szCs w:val="24"/>
    </w:rPr>
  </w:style>
  <w:style w:type="paragraph" w:styleId="ListBullet5">
    <w:name w:val="List Bullet 5"/>
    <w:basedOn w:val="Normal"/>
    <w:autoRedefine/>
    <w:uiPriority w:val="99"/>
    <w:rsid w:val="008E4829"/>
    <w:pPr>
      <w:numPr>
        <w:numId w:val="4"/>
      </w:numPr>
      <w:autoSpaceDE w:val="0"/>
      <w:autoSpaceDN w:val="0"/>
      <w:adjustRightInd w:val="0"/>
      <w:spacing w:after="240"/>
    </w:pPr>
    <w:rPr>
      <w:szCs w:val="24"/>
    </w:rPr>
  </w:style>
  <w:style w:type="paragraph" w:styleId="ListNumber">
    <w:name w:val="List Number"/>
    <w:basedOn w:val="Normal"/>
    <w:uiPriority w:val="99"/>
    <w:rsid w:val="008E4829"/>
    <w:pPr>
      <w:numPr>
        <w:numId w:val="5"/>
      </w:numPr>
      <w:autoSpaceDE w:val="0"/>
      <w:autoSpaceDN w:val="0"/>
      <w:adjustRightInd w:val="0"/>
      <w:spacing w:after="240"/>
    </w:pPr>
    <w:rPr>
      <w:szCs w:val="24"/>
    </w:rPr>
  </w:style>
  <w:style w:type="paragraph" w:styleId="ListNumber2">
    <w:name w:val="List Number 2"/>
    <w:basedOn w:val="Normal"/>
    <w:uiPriority w:val="99"/>
    <w:rsid w:val="008E4829"/>
    <w:pPr>
      <w:numPr>
        <w:numId w:val="6"/>
      </w:numPr>
      <w:autoSpaceDE w:val="0"/>
      <w:autoSpaceDN w:val="0"/>
      <w:adjustRightInd w:val="0"/>
      <w:spacing w:after="240"/>
    </w:pPr>
    <w:rPr>
      <w:szCs w:val="24"/>
    </w:rPr>
  </w:style>
  <w:style w:type="paragraph" w:styleId="ListNumber3">
    <w:name w:val="List Number 3"/>
    <w:basedOn w:val="Normal"/>
    <w:uiPriority w:val="99"/>
    <w:rsid w:val="008E4829"/>
    <w:pPr>
      <w:numPr>
        <w:numId w:val="7"/>
      </w:numPr>
      <w:autoSpaceDE w:val="0"/>
      <w:autoSpaceDN w:val="0"/>
      <w:adjustRightInd w:val="0"/>
      <w:spacing w:after="240"/>
    </w:pPr>
    <w:rPr>
      <w:szCs w:val="24"/>
    </w:rPr>
  </w:style>
  <w:style w:type="paragraph" w:styleId="ListNumber4">
    <w:name w:val="List Number 4"/>
    <w:basedOn w:val="Normal"/>
    <w:uiPriority w:val="99"/>
    <w:rsid w:val="008E4829"/>
    <w:pPr>
      <w:numPr>
        <w:numId w:val="8"/>
      </w:numPr>
      <w:autoSpaceDE w:val="0"/>
      <w:autoSpaceDN w:val="0"/>
      <w:adjustRightInd w:val="0"/>
      <w:spacing w:after="240"/>
    </w:pPr>
    <w:rPr>
      <w:szCs w:val="24"/>
    </w:rPr>
  </w:style>
  <w:style w:type="paragraph" w:styleId="ListNumber5">
    <w:name w:val="List Number 5"/>
    <w:basedOn w:val="Normal"/>
    <w:uiPriority w:val="99"/>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uiPriority w:val="99"/>
    <w:rsid w:val="008E4829"/>
    <w:pPr>
      <w:autoSpaceDE w:val="0"/>
      <w:autoSpaceDN w:val="0"/>
      <w:adjustRightInd w:val="0"/>
      <w:spacing w:after="240"/>
    </w:pPr>
    <w:rPr>
      <w:szCs w:val="24"/>
    </w:rPr>
  </w:style>
  <w:style w:type="character" w:customStyle="1" w:styleId="DateChar">
    <w:name w:val="Date Char"/>
    <w:link w:val="Date"/>
    <w:uiPriority w:val="99"/>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uiPriority w:val="99"/>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uiPriority w:val="99"/>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uiPriority w:val="99"/>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uiPriority w:val="99"/>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uiPriority w:val="99"/>
    <w:rsid w:val="008E4829"/>
  </w:style>
  <w:style w:type="paragraph" w:styleId="NormalIndent">
    <w:name w:val="Normal Indent"/>
    <w:basedOn w:val="Normal"/>
    <w:uiPriority w:val="99"/>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uiPriority w:val="99"/>
    <w:rsid w:val="008E4829"/>
    <w:pPr>
      <w:shd w:val="clear" w:color="auto" w:fill="000080"/>
      <w:spacing w:after="240"/>
    </w:pPr>
    <w:rPr>
      <w:rFonts w:ascii="Tahoma" w:hAnsi="Tahoma" w:cs="Tahoma"/>
      <w:sz w:val="20"/>
    </w:rPr>
  </w:style>
  <w:style w:type="character" w:customStyle="1" w:styleId="DocumentMapChar">
    <w:name w:val="Document Map Char"/>
    <w:link w:val="DocumentMap"/>
    <w:uiPriority w:val="99"/>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uiPriority w:val="99"/>
    <w:rsid w:val="007E5B12"/>
    <w:pPr>
      <w:numPr>
        <w:numId w:val="12"/>
      </w:numPr>
      <w:spacing w:after="240"/>
    </w:pPr>
    <w:rPr>
      <w:sz w:val="24"/>
    </w:rPr>
  </w:style>
  <w:style w:type="paragraph" w:customStyle="1" w:styleId="Normal1">
    <w:name w:val="Normal 1"/>
    <w:uiPriority w:val="99"/>
    <w:rsid w:val="007E5B12"/>
    <w:pPr>
      <w:numPr>
        <w:ilvl w:val="1"/>
        <w:numId w:val="12"/>
      </w:numPr>
      <w:spacing w:after="240"/>
    </w:pPr>
    <w:rPr>
      <w:sz w:val="24"/>
    </w:rPr>
  </w:style>
  <w:style w:type="paragraph" w:customStyle="1" w:styleId="Normala0">
    <w:name w:val="Normal a"/>
    <w:uiPriority w:val="99"/>
    <w:rsid w:val="007E5B12"/>
    <w:pPr>
      <w:numPr>
        <w:ilvl w:val="2"/>
        <w:numId w:val="12"/>
      </w:numPr>
      <w:spacing w:after="240"/>
    </w:pPr>
    <w:rPr>
      <w:sz w:val="24"/>
    </w:rPr>
  </w:style>
  <w:style w:type="paragraph" w:customStyle="1" w:styleId="Normal10">
    <w:name w:val="Normal (1)"/>
    <w:uiPriority w:val="99"/>
    <w:rsid w:val="007E5B12"/>
    <w:pPr>
      <w:tabs>
        <w:tab w:val="num" w:pos="3204"/>
      </w:tabs>
      <w:spacing w:after="240"/>
      <w:ind w:left="3204" w:hanging="504"/>
    </w:pPr>
    <w:rPr>
      <w:sz w:val="24"/>
    </w:rPr>
  </w:style>
  <w:style w:type="paragraph" w:customStyle="1" w:styleId="Normala1">
    <w:name w:val="Normal (a)"/>
    <w:uiPriority w:val="99"/>
    <w:rsid w:val="007E5B12"/>
    <w:pPr>
      <w:tabs>
        <w:tab w:val="num" w:pos="3636"/>
      </w:tabs>
      <w:spacing w:after="240"/>
      <w:ind w:left="3636" w:hanging="432"/>
    </w:pPr>
    <w:rPr>
      <w:sz w:val="24"/>
    </w:rPr>
  </w:style>
  <w:style w:type="paragraph" w:customStyle="1" w:styleId="Normali">
    <w:name w:val="Normal (i)"/>
    <w:uiPriority w:val="99"/>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uiPriority w:val="99"/>
    <w:rsid w:val="00320978"/>
    <w:pPr>
      <w:spacing w:after="240"/>
      <w:ind w:left="720" w:right="720"/>
    </w:pPr>
    <w:rPr>
      <w:szCs w:val="24"/>
    </w:rPr>
  </w:style>
  <w:style w:type="paragraph" w:customStyle="1" w:styleId="BodyText1">
    <w:name w:val="Body Text 1"/>
    <w:basedOn w:val="Normal"/>
    <w:uiPriority w:val="99"/>
    <w:rsid w:val="00320978"/>
    <w:pPr>
      <w:tabs>
        <w:tab w:val="left" w:pos="-90"/>
        <w:tab w:val="left" w:pos="720"/>
        <w:tab w:val="left" w:pos="1260"/>
      </w:tabs>
      <w:spacing w:line="320" w:lineRule="exact"/>
    </w:pPr>
  </w:style>
  <w:style w:type="paragraph" w:styleId="NoSpacing">
    <w:name w:val="No Spacing"/>
    <w:uiPriority w:val="99"/>
    <w:qFormat/>
    <w:rsid w:val="00320978"/>
    <w:rPr>
      <w:sz w:val="24"/>
      <w:szCs w:val="24"/>
    </w:rPr>
  </w:style>
  <w:style w:type="paragraph" w:customStyle="1" w:styleId="Outlinelevel5">
    <w:name w:val="Outline level 5"/>
    <w:basedOn w:val="BodyText"/>
    <w:uiPriority w:val="99"/>
    <w:rsid w:val="00320978"/>
    <w:pPr>
      <w:numPr>
        <w:ilvl w:val="4"/>
        <w:numId w:val="13"/>
      </w:numPr>
      <w:tabs>
        <w:tab w:val="left" w:pos="2592"/>
      </w:tabs>
    </w:pPr>
    <w:rPr>
      <w:szCs w:val="20"/>
    </w:rPr>
  </w:style>
  <w:style w:type="paragraph" w:customStyle="1" w:styleId="Outline1">
    <w:name w:val="Outline 1"/>
    <w:basedOn w:val="BodyText"/>
    <w:uiPriority w:val="99"/>
    <w:rsid w:val="00320978"/>
    <w:pPr>
      <w:numPr>
        <w:numId w:val="13"/>
      </w:numPr>
      <w:tabs>
        <w:tab w:val="left" w:pos="504"/>
      </w:tabs>
    </w:pPr>
    <w:rPr>
      <w:szCs w:val="20"/>
    </w:rPr>
  </w:style>
  <w:style w:type="paragraph" w:customStyle="1" w:styleId="Outlinea">
    <w:name w:val="Outline a"/>
    <w:basedOn w:val="BodyText"/>
    <w:link w:val="OutlineaChar"/>
    <w:uiPriority w:val="99"/>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uiPriority w:val="99"/>
    <w:rsid w:val="00320978"/>
    <w:rPr>
      <w:sz w:val="24"/>
    </w:rPr>
  </w:style>
  <w:style w:type="paragraph" w:customStyle="1" w:styleId="Outline10">
    <w:name w:val="Outline (1)"/>
    <w:basedOn w:val="BodyText"/>
    <w:uiPriority w:val="99"/>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uiPriority w:val="99"/>
    <w:rsid w:val="00320978"/>
    <w:pPr>
      <w:tabs>
        <w:tab w:val="num" w:pos="1152"/>
        <w:tab w:val="left" w:pos="1584"/>
      </w:tabs>
      <w:ind w:left="1152" w:hanging="432"/>
    </w:pPr>
    <w:rPr>
      <w:szCs w:val="20"/>
    </w:rPr>
  </w:style>
  <w:style w:type="paragraph" w:customStyle="1" w:styleId="Outlinea0">
    <w:name w:val="Outline (a)"/>
    <w:basedOn w:val="BodyText"/>
    <w:uiPriority w:val="99"/>
    <w:rsid w:val="00320978"/>
    <w:pPr>
      <w:tabs>
        <w:tab w:val="num" w:pos="1584"/>
        <w:tab w:val="left" w:pos="2160"/>
      </w:tabs>
      <w:ind w:left="1584" w:hanging="432"/>
    </w:pPr>
    <w:rPr>
      <w:szCs w:val="20"/>
    </w:rPr>
  </w:style>
  <w:style w:type="paragraph" w:customStyle="1" w:styleId="Outlinelevel6">
    <w:name w:val="Outline level 6"/>
    <w:basedOn w:val="BodyText"/>
    <w:uiPriority w:val="99"/>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99"/>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uiPriority w:val="99"/>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uiPriority w:val="99"/>
    <w:rsid w:val="003E1C66"/>
    <w:pPr>
      <w:spacing w:after="240"/>
      <w:ind w:left="1368" w:hanging="461"/>
    </w:pPr>
    <w:rPr>
      <w:szCs w:val="24"/>
    </w:rPr>
  </w:style>
  <w:style w:type="paragraph" w:customStyle="1" w:styleId="outline1nonum">
    <w:name w:val="outline1nonum"/>
    <w:basedOn w:val="Normal"/>
    <w:uiPriority w:val="99"/>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uiPriority w:val="99"/>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uiPriority w:val="99"/>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uiPriority w:val="99"/>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uiPriority w:val="99"/>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uiPriority w:val="99"/>
    <w:locked/>
    <w:rsid w:val="00FF7307"/>
    <w:pPr>
      <w:spacing w:after="60"/>
    </w:pPr>
    <w:rPr>
      <w:rFonts w:ascii="Arial" w:eastAsia="Calibri" w:hAnsi="Arial"/>
      <w:sz w:val="20"/>
      <w:szCs w:val="22"/>
    </w:rPr>
  </w:style>
  <w:style w:type="paragraph" w:customStyle="1" w:styleId="APObjectiveItem">
    <w:name w:val="AP_ObjectiveItem"/>
    <w:basedOn w:val="Normal"/>
    <w:uiPriority w:val="99"/>
    <w:locked/>
    <w:rsid w:val="00FF7307"/>
    <w:pPr>
      <w:numPr>
        <w:numId w:val="24"/>
      </w:numPr>
      <w:tabs>
        <w:tab w:val="left" w:pos="490"/>
      </w:tabs>
      <w:spacing w:after="60"/>
      <w:ind w:left="490" w:hanging="418"/>
    </w:pPr>
    <w:rPr>
      <w:rFonts w:ascii="Arial" w:eastAsia="Calibri" w:hAnsi="Arial"/>
      <w:sz w:val="20"/>
      <w:szCs w:val="22"/>
    </w:rPr>
  </w:style>
  <w:style w:type="paragraph" w:customStyle="1" w:styleId="APStepItem">
    <w:name w:val="AP_StepItem"/>
    <w:basedOn w:val="Normal"/>
    <w:uiPriority w:val="99"/>
    <w:locked/>
    <w:rsid w:val="00FF7307"/>
    <w:pPr>
      <w:numPr>
        <w:numId w:val="25"/>
      </w:numPr>
      <w:spacing w:after="60"/>
      <w:jc w:val="both"/>
    </w:pPr>
    <w:rPr>
      <w:rFonts w:ascii="Arial" w:eastAsia="Calibri" w:hAnsi="Arial"/>
      <w:sz w:val="20"/>
      <w:szCs w:val="22"/>
    </w:rPr>
  </w:style>
  <w:style w:type="paragraph" w:customStyle="1" w:styleId="APWPRef">
    <w:name w:val="AP_WPRef"/>
    <w:basedOn w:val="Normal"/>
    <w:uiPriority w:val="99"/>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5"/>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CM268">
    <w:name w:val="CM268"/>
    <w:basedOn w:val="Default"/>
    <w:next w:val="Default"/>
    <w:uiPriority w:val="99"/>
    <w:rsid w:val="009D3F7E"/>
    <w:rPr>
      <w:rFonts w:eastAsia="Times New Roman"/>
      <w:color w:val="auto"/>
    </w:rPr>
  </w:style>
  <w:style w:type="paragraph" w:styleId="TOC4">
    <w:name w:val="toc 4"/>
    <w:basedOn w:val="Normal"/>
    <w:next w:val="Normal"/>
    <w:autoRedefine/>
    <w:uiPriority w:val="39"/>
    <w:unhideWhenUsed/>
    <w:rsid w:val="009D3F7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3F7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3F7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3F7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3F7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3F7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dexchange.info/programs/cdbg-mit/" TargetMode="External"/><Relationship Id="rId117" Type="http://schemas.openxmlformats.org/officeDocument/2006/relationships/hyperlink" Target="https://development.my.salesforce.com/sfc/p/" TargetMode="External"/><Relationship Id="rId21" Type="http://schemas.openxmlformats.org/officeDocument/2006/relationships/hyperlink" Target="https://www.hudexchange.info/programs/cdbg-dr/cdbg-dr-laws-regulations-and-federal-register-notices/" TargetMode="External"/><Relationship Id="rId42" Type="http://schemas.openxmlformats.org/officeDocument/2006/relationships/hyperlink" Target="https://development.ohio.gov/community/community-resources/ohio-consolidated-plan" TargetMode="External"/><Relationship Id="rId47" Type="http://schemas.openxmlformats.org/officeDocument/2006/relationships/hyperlink" Target="https://development.my.salesforce.com/sfc/p/" TargetMode="External"/><Relationship Id="rId63" Type="http://schemas.openxmlformats.org/officeDocument/2006/relationships/hyperlink" Target="2%20CFR%20Part%20200.pdf" TargetMode="External"/><Relationship Id="rId68" Type="http://schemas.openxmlformats.org/officeDocument/2006/relationships/hyperlink" Target="https://development.my.salesforce.com/sfc/p/" TargetMode="External"/><Relationship Id="rId84" Type="http://schemas.openxmlformats.org/officeDocument/2006/relationships/hyperlink" Target="https://www.coso.org/Shared%20Documents/Framework-Executive-Summary.pdf" TargetMode="External"/><Relationship Id="rId89" Type="http://schemas.openxmlformats.org/officeDocument/2006/relationships/header" Target="header6.xml"/><Relationship Id="rId112" Type="http://schemas.openxmlformats.org/officeDocument/2006/relationships/hyperlink" Target="2%20CFR%20Part%20200.pdf" TargetMode="External"/><Relationship Id="rId133" Type="http://schemas.openxmlformats.org/officeDocument/2006/relationships/hyperlink" Target="http://www.hudexchange.info/programs/consolidated-plan/con-plans-" TargetMode="External"/><Relationship Id="rId138" Type="http://schemas.openxmlformats.org/officeDocument/2006/relationships/hyperlink" Target="https://development.my.salesforce.com/sfc/p/" TargetMode="External"/><Relationship Id="rId154" Type="http://schemas.openxmlformats.org/officeDocument/2006/relationships/hyperlink" Target="http://www.hud.gov/sites/dfiles/OCHCO/documents/2020-07cpdn.pdf" TargetMode="External"/><Relationship Id="rId159" Type="http://schemas.openxmlformats.org/officeDocument/2006/relationships/header" Target="header13.xml"/><Relationship Id="rId175" Type="http://schemas.openxmlformats.org/officeDocument/2006/relationships/hyperlink" Target="OMB_Appendix%20II.pdf" TargetMode="External"/><Relationship Id="rId170" Type="http://schemas.openxmlformats.org/officeDocument/2006/relationships/hyperlink" Target="https://www.gao.gov/assets/gao-14-704g.pdf" TargetMode="External"/><Relationship Id="rId16" Type="http://schemas.openxmlformats.org/officeDocument/2006/relationships/header" Target="header1.xml"/><Relationship Id="rId107" Type="http://schemas.openxmlformats.org/officeDocument/2006/relationships/hyperlink" Target="OMB_Part%206.pdf" TargetMode="External"/><Relationship Id="rId11" Type="http://schemas.openxmlformats.org/officeDocument/2006/relationships/hyperlink" Target="mailto:AOSFederal@ohioauditor.gov" TargetMode="External"/><Relationship Id="rId32" Type="http://schemas.openxmlformats.org/officeDocument/2006/relationships/hyperlink" Target="https://www.hudexchange.info/programs/nsp/" TargetMode="External"/><Relationship Id="rId37" Type="http://schemas.openxmlformats.org/officeDocument/2006/relationships/hyperlink" Target="https://www.hudexchange.info/programs/cdbg-dr/cdbg-dr-%20laws-regulations-and-federal-register-notices/" TargetMode="External"/><Relationship Id="rId5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8" Type="http://schemas.openxmlformats.org/officeDocument/2006/relationships/hyperlink" Target="OMB_Part%206.pdf" TargetMode="External"/><Relationship Id="rId74" Type="http://schemas.openxmlformats.org/officeDocument/2006/relationships/hyperlink" Target="https://www.gao.gov/assets/gao-14-704g.pdf" TargetMode="External"/><Relationship Id="rId79" Type="http://schemas.openxmlformats.org/officeDocument/2006/relationships/hyperlink" Target="OMB_Part%206.pdf" TargetMode="External"/><Relationship Id="rId102" Type="http://schemas.openxmlformats.org/officeDocument/2006/relationships/hyperlink" Target="Agency%20Adoption%20of%20the%20UG%20and%20Example%20Citations.pdf" TargetMode="External"/><Relationship Id="rId123" Type="http://schemas.openxmlformats.org/officeDocument/2006/relationships/hyperlink" Target="https://www.coso.org/Shared%20Documents/Framework-Executive-Summary.pdf" TargetMode="External"/><Relationship Id="rId128" Type="http://schemas.openxmlformats.org/officeDocument/2006/relationships/hyperlink" Target="https://www.usaspending.gov/search" TargetMode="External"/><Relationship Id="rId144" Type="http://schemas.openxmlformats.org/officeDocument/2006/relationships/hyperlink" Target="OMB_Part%206.pdf" TargetMode="External"/><Relationship Id="rId149" Type="http://schemas.openxmlformats.org/officeDocument/2006/relationships/hyperlink" Target="http://www.hudexchange.info/programs/environmental-review/disaster-" TargetMode="External"/><Relationship Id="rId5" Type="http://schemas.openxmlformats.org/officeDocument/2006/relationships/numbering" Target="numbering.xml"/><Relationship Id="rId90" Type="http://schemas.openxmlformats.org/officeDocument/2006/relationships/hyperlink" Target="Agency%20Adoption%20of%20the%20UG%20and%20Example%20Citations.pdf" TargetMode="External"/><Relationship Id="rId9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0" Type="http://schemas.openxmlformats.org/officeDocument/2006/relationships/hyperlink" Target="https://development.ohio.gov/static/community/coummunityresources/Citizen%20Participation%20Guidance%20June%202016.pdf" TargetMode="External"/><Relationship Id="rId165" Type="http://schemas.openxmlformats.org/officeDocument/2006/relationships/hyperlink" Target="http://www.hud.gov/program_offices/administration/hudclips/handbooks/cpd/65" TargetMode="External"/><Relationship Id="rId22" Type="http://schemas.openxmlformats.org/officeDocument/2006/relationships/hyperlink" Target="https://www.hudexchange.info/programs/cdbg-dr/cdbg-dr-laws-regulations-and-federal-register-notices" TargetMode="External"/><Relationship Id="rId27" Type="http://schemas.openxmlformats.org/officeDocument/2006/relationships/hyperlink" Target="https://www.hud.gov/program_offices/administration/hudclips/notices/cpd" TargetMode="External"/><Relationship Id="rId43" Type="http://schemas.openxmlformats.org/officeDocument/2006/relationships/hyperlink" Target="https://development.my.salesforce.com/sfc/p/" TargetMode="External"/><Relationship Id="rId48" Type="http://schemas.openxmlformats.org/officeDocument/2006/relationships/hyperlink" Target="http://www.ohioauditor.gov/references/practiceaids.html" TargetMode="External"/><Relationship Id="rId64" Type="http://schemas.openxmlformats.org/officeDocument/2006/relationships/hyperlink" Target="Appendix%20IX%20to%20Part%2075_%20Title%2045.pdf" TargetMode="External"/><Relationship Id="rId69" Type="http://schemas.openxmlformats.org/officeDocument/2006/relationships/hyperlink" Target="https://development.my.salesforce.com/sfc/p/" TargetMode="External"/><Relationship Id="rId113" Type="http://schemas.openxmlformats.org/officeDocument/2006/relationships/hyperlink" Target="37%20CFR%20401.2.pdf" TargetMode="External"/><Relationship Id="rId118" Type="http://schemas.openxmlformats.org/officeDocument/2006/relationships/hyperlink" Target="https://development.my.salesforce.com/sfc/p/" TargetMode="External"/><Relationship Id="rId134" Type="http://schemas.openxmlformats.org/officeDocument/2006/relationships/hyperlink" Target="https://development.my.salesforce.com/sfc/p/" TargetMode="External"/><Relationship Id="rId139" Type="http://schemas.openxmlformats.org/officeDocument/2006/relationships/hyperlink" Target="OMB_Part%206.pdf" TargetMode="External"/><Relationship Id="rId80" Type="http://schemas.openxmlformats.org/officeDocument/2006/relationships/hyperlink" Target="https://www.coso.org/Shared%20Documents/Framework-Executive-Summary.pdf" TargetMode="External"/><Relationship Id="rId85" Type="http://schemas.openxmlformats.org/officeDocument/2006/relationships/hyperlink" Target="https://www.gao.gov/assets/gao-14-704g.pdf" TargetMode="External"/><Relationship Id="rId150" Type="http://schemas.openxmlformats.org/officeDocument/2006/relationships/hyperlink" Target="OMB_Part%206.pdf" TargetMode="External"/><Relationship Id="rId155" Type="http://schemas.openxmlformats.org/officeDocument/2006/relationships/hyperlink" Target="https://development.my.salesforce.com/sfc/p/" TargetMode="External"/><Relationship Id="rId171" Type="http://schemas.openxmlformats.org/officeDocument/2006/relationships/header" Target="header15.xml"/><Relationship Id="rId176" Type="http://schemas.openxmlformats.org/officeDocument/2006/relationships/hyperlink" Target="https://www.cfo.gov/wp-content/uploads/2014/12/Agency-Exceptions.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www.hudexchange.info/resources/documents/NSP1Notice.pdf" TargetMode="External"/><Relationship Id="rId38" Type="http://schemas.openxmlformats.org/officeDocument/2006/relationships/hyperlink" Target="https://www.hudexchange.info/programs/cdbg-mit/" TargetMode="External"/><Relationship Id="rId59" Type="http://schemas.openxmlformats.org/officeDocument/2006/relationships/hyperlink" Target="https://www.coso.org/Shared%20Documents/Framework-Executive-Summary.pdf" TargetMode="External"/><Relationship Id="rId103" Type="http://schemas.openxmlformats.org/officeDocument/2006/relationships/hyperlink" Target="2%20CFR%20Part%20200.pdf" TargetMode="External"/><Relationship Id="rId108" Type="http://schemas.openxmlformats.org/officeDocument/2006/relationships/hyperlink" Target="https://www.coso.org/Shared%20Documents/Framework-Executive-Summary.pdf" TargetMode="External"/><Relationship Id="rId124" Type="http://schemas.openxmlformats.org/officeDocument/2006/relationships/hyperlink" Target="https://www.gao.gov/assets/gao-14-704g.pdf" TargetMode="External"/><Relationship Id="rId129" Type="http://schemas.openxmlformats.org/officeDocument/2006/relationships/hyperlink" Target="https://www.cfo.gov/wp-content/uploads/2014/12/Agency-Exceptions.pdf" TargetMode="External"/><Relationship Id="rId54" Type="http://schemas.openxmlformats.org/officeDocument/2006/relationships/hyperlink" Target="https://www.hudexchange.info/programs/cdbg-dr/cdbg-dr-laws-regulations-and-%20federal-register-notices/" TargetMode="External"/><Relationship Id="rId70" Type="http://schemas.openxmlformats.org/officeDocument/2006/relationships/hyperlink" Target="https://development.my.salesforce.com/sfc/p/" TargetMode="External"/><Relationship Id="rId75" Type="http://schemas.openxmlformats.org/officeDocument/2006/relationships/hyperlink" Target="OMB_Part%206.pdf" TargetMode="External"/><Relationship Id="rId91" Type="http://schemas.openxmlformats.org/officeDocument/2006/relationships/hyperlink" Target="2%20CFR%20Part%20200.pdf" TargetMode="External"/><Relationship Id="rId96" Type="http://schemas.openxmlformats.org/officeDocument/2006/relationships/hyperlink" Target="https://development.my.salesforce.com/sfc/p/" TargetMode="External"/><Relationship Id="rId140" Type="http://schemas.openxmlformats.org/officeDocument/2006/relationships/hyperlink" Target="https://www.coso.org/Shared%20Documents/Framework-Executive-Summary.pdf" TargetMode="External"/><Relationship Id="rId145" Type="http://schemas.openxmlformats.org/officeDocument/2006/relationships/hyperlink" Target="https://www.coso.org/Shared%20Documents/Framework-Executive-Summary.pdf" TargetMode="External"/><Relationship Id="rId161" Type="http://schemas.openxmlformats.org/officeDocument/2006/relationships/hyperlink" Target="OMB_Part%206.pdf" TargetMode="External"/><Relationship Id="rId166" Type="http://schemas.openxmlformats.org/officeDocument/2006/relationships/hyperlink" Target="http://www.hud.gov/program_offices/administration/hudclips/handbooks/cpd/6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udexchange.info/programs/cdbg-mit/" TargetMode="External"/><Relationship Id="rId28" Type="http://schemas.openxmlformats.org/officeDocument/2006/relationships/hyperlink" Target="https://www.hud.gov/program_offices/comm_planning/cdbg_programs_covid-19" TargetMode="External"/><Relationship Id="rId49" Type="http://schemas.openxmlformats.org/officeDocument/2006/relationships/header" Target="header4.xml"/><Relationship Id="rId114" Type="http://schemas.openxmlformats.org/officeDocument/2006/relationships/hyperlink" Target="37%20CFR%20401.14.pdf" TargetMode="External"/><Relationship Id="rId119" Type="http://schemas.openxmlformats.org/officeDocument/2006/relationships/hyperlink" Target="https://development.my.salesforce.com/sfc/p/" TargetMode="External"/><Relationship Id="rId10" Type="http://schemas.openxmlformats.org/officeDocument/2006/relationships/endnotes" Target="endnotes.xml"/><Relationship Id="rId31" Type="http://schemas.openxmlformats.org/officeDocument/2006/relationships/hyperlink" Target="https://www.hud.gov/sites/dfiles/CPD/documents/6225-N-01-R1-RHP-Notice-10-26-20-%20Final.pdf" TargetMode="External"/><Relationship Id="rId44" Type="http://schemas.openxmlformats.org/officeDocument/2006/relationships/hyperlink" Target="https://development.ohio.gov/community/community-resources/ohio-consolidated-plan" TargetMode="External"/><Relationship Id="rId52" Type="http://schemas.openxmlformats.org/officeDocument/2006/relationships/hyperlink" Target="https://www.cfo.gov/wp-content/uploads/2014/12/Agency-Exceptions.pdf" TargetMode="External"/><Relationship Id="rId60" Type="http://schemas.openxmlformats.org/officeDocument/2006/relationships/hyperlink" Target="https://www.gao.gov/assets/gao-14-704g.pdf" TargetMode="External"/><Relationship Id="rId65" Type="http://schemas.openxmlformats.org/officeDocument/2006/relationships/hyperlink" Target="https://www.cfo.gov/wp-content/uploads/2014/12/Agency-Exceptions.pdf" TargetMode="Externa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Testing%20the%20ICRP%20discussion.pdf" TargetMode="External"/><Relationship Id="rId81" Type="http://schemas.openxmlformats.org/officeDocument/2006/relationships/hyperlink" Target="https://www.gao.gov/assets/gao-14-704g.pdf" TargetMode="External"/><Relationship Id="rId86" Type="http://schemas.openxmlformats.org/officeDocument/2006/relationships/hyperlink" Target="45%20CFR%20Part%2095.pdf" TargetMode="External"/><Relationship Id="rId94" Type="http://schemas.openxmlformats.org/officeDocument/2006/relationships/hyperlink" Target="https://www.cfo.gov/wp-content/uploads/2014/12/Agency-Exceptions.pdf" TargetMode="External"/><Relationship Id="rId99" Type="http://schemas.openxmlformats.org/officeDocument/2006/relationships/hyperlink" Target="https://www.coso.org/Shared%20Documents/Framework-Executive-Summary.pdf" TargetMode="External"/><Relationship Id="rId101" Type="http://schemas.openxmlformats.org/officeDocument/2006/relationships/header" Target="header7.xml"/><Relationship Id="rId122" Type="http://schemas.openxmlformats.org/officeDocument/2006/relationships/hyperlink" Target="OMB_Part%206.pdf" TargetMode="External"/><Relationship Id="rId13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5" Type="http://schemas.openxmlformats.org/officeDocument/2006/relationships/hyperlink" Target="mailto:singleaudit@development.ohio.gov" TargetMode="External"/><Relationship Id="rId143" Type="http://schemas.openxmlformats.org/officeDocument/2006/relationships/hyperlink" Target="https://www.dol.gov/agencies/whd/government-contracts/construction" TargetMode="External"/><Relationship Id="rId148" Type="http://schemas.openxmlformats.org/officeDocument/2006/relationships/hyperlink" Target="http://www.hudexchange.info/programs/environmental-review/disaster-" TargetMode="External"/><Relationship Id="rId151" Type="http://schemas.openxmlformats.org/officeDocument/2006/relationships/hyperlink" Target="https://www.coso.org/Shared%20Documents/Framework-Executive-Summary.pdf" TargetMode="External"/><Relationship Id="rId156" Type="http://schemas.openxmlformats.org/officeDocument/2006/relationships/hyperlink" Target="OMB_Part%206.pdf" TargetMode="External"/><Relationship Id="rId164" Type="http://schemas.openxmlformats.org/officeDocument/2006/relationships/hyperlink" Target="http://www.hud.gov/program_offices/administration/hudclips/handbooks/cpd/65" TargetMode="External"/><Relationship Id="rId169" Type="http://schemas.openxmlformats.org/officeDocument/2006/relationships/hyperlink" Target="https://www.coso.org/Shared%20Documents/Framework-Executive-Summary.pdf" TargetMode="External"/><Relationship Id="rId177"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checkpoint.riag.com/app/view/docPermaLink?DocID=iAICPAIGS:767.2440&amp;docTid=T0AICPAIGS:767.2440-1&amp;feature=ttoc&amp;lastCpReqId=97899&amp;tlltype=AICPAIGS:767.2668"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hudexchange.info/programs/cdbg-dr/cdbg-dr-laws-regulations-and-federal-register-notices/" TargetMode="External"/><Relationship Id="rId109" Type="http://schemas.openxmlformats.org/officeDocument/2006/relationships/hyperlink" Target="https://www.gao.gov/assets/gao-14-704g.pdf" TargetMode="External"/><Relationship Id="rId34" Type="http://schemas.openxmlformats.org/officeDocument/2006/relationships/hyperlink" Target="https://www.hudexchange.info/resources/documents/nsp1_bridgenotice_061909.pdf"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https://development.my.salesforce.com/sfc/p/" TargetMode="External"/><Relationship Id="rId76" Type="http://schemas.openxmlformats.org/officeDocument/2006/relationships/hyperlink" Target="https://www.coso.org/Shared%20Documents/Framework-Executive-Summary.pdf" TargetMode="External"/><Relationship Id="rId97" Type="http://schemas.openxmlformats.org/officeDocument/2006/relationships/hyperlink" Target="https://development.my.salesforce.com/sfc/p/" TargetMode="External"/><Relationship Id="rId104" Type="http://schemas.openxmlformats.org/officeDocument/2006/relationships/hyperlink" Target="https://www.cfo.gov/wp-content/uploads/2014/12/Agency-Exceptions.pdf" TargetMode="External"/><Relationship Id="rId120" Type="http://schemas.openxmlformats.org/officeDocument/2006/relationships/hyperlink" Target="https://development.my.salesforce.com/sfc/p/" TargetMode="External"/><Relationship Id="rId125" Type="http://schemas.openxmlformats.org/officeDocument/2006/relationships/header" Target="header9.xml"/><Relationship Id="rId141" Type="http://schemas.openxmlformats.org/officeDocument/2006/relationships/hyperlink" Target="https://www.gao.gov/assets/gao-14-704g.pdf" TargetMode="External"/><Relationship Id="rId146" Type="http://schemas.openxmlformats.org/officeDocument/2006/relationships/hyperlink" Target="https://www.gao.gov/assets/gao-14-704g.pdf" TargetMode="External"/><Relationship Id="rId167" Type="http://schemas.openxmlformats.org/officeDocument/2006/relationships/header" Target="header14.xml"/><Relationship Id="rId7" Type="http://schemas.openxmlformats.org/officeDocument/2006/relationships/settings" Target="settings.xml"/><Relationship Id="rId71" Type="http://schemas.openxmlformats.org/officeDocument/2006/relationships/hyperlink" Target="https://development.my.salesforce.com/sfc/p/" TargetMode="External"/><Relationship Id="rId92" Type="http://schemas.openxmlformats.org/officeDocument/2006/relationships/hyperlink" Target="48%20CFR%2052.245-1.pdf" TargetMode="External"/><Relationship Id="rId162" Type="http://schemas.openxmlformats.org/officeDocument/2006/relationships/hyperlink" Target="https://www.coso.org/Shared%20Documents/Framework-Executive-Summary.pdf" TargetMode="External"/><Relationship Id="rId2" Type="http://schemas.openxmlformats.org/officeDocument/2006/relationships/customXml" Target="../customXml/item2.xml"/><Relationship Id="rId29" Type="http://schemas.openxmlformats.org/officeDocument/2006/relationships/hyperlink" Target="https://www.hud.gov/sites/dfiles/CPD/documents/CDBG-%20CV_Notice_Federal_Register_Publication_2002-08.pdf" TargetMode="External"/><Relationship Id="rId24" Type="http://schemas.openxmlformats.org/officeDocument/2006/relationships/hyperlink" Target="https://www.hudexchange.info/nsp/nsp-laws-regulations-and-federal-register-notices/" TargetMode="External"/><Relationship Id="rId40" Type="http://schemas.openxmlformats.org/officeDocument/2006/relationships/header" Target="header3.xml"/><Relationship Id="rId45" Type="http://schemas.openxmlformats.org/officeDocument/2006/relationships/hyperlink" Target="https://development.my.salesforce.com/sfc/p/" TargetMode="External"/><Relationship Id="rId6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7" Type="http://schemas.openxmlformats.org/officeDocument/2006/relationships/hyperlink" Target="45%20CFR%20Part%2095.pdf" TargetMode="External"/><Relationship Id="rId110" Type="http://schemas.openxmlformats.org/officeDocument/2006/relationships/header" Target="header8.xml"/><Relationship Id="rId115" Type="http://schemas.openxmlformats.org/officeDocument/2006/relationships/hyperlink" Target="https://www.cfo.gov/wp-content/uploads/2014/12/Agency-Exceptions.pdf" TargetMode="External"/><Relationship Id="rId131" Type="http://schemas.openxmlformats.org/officeDocument/2006/relationships/hyperlink" Target="http://www.hud.gov/sites/dfiles/OCHCO/documents/2021-11cpdn.pdf" TargetMode="External"/><Relationship Id="rId136" Type="http://schemas.openxmlformats.org/officeDocument/2006/relationships/hyperlink" Target="https://development.my.salesforce.com/sfc/p/" TargetMode="External"/><Relationship Id="rId157" Type="http://schemas.openxmlformats.org/officeDocument/2006/relationships/hyperlink" Target="https://www.coso.org/Shared%20Documents/Framework-Executive-Summary.pdf" TargetMode="External"/><Relationship Id="rId178" Type="http://schemas.openxmlformats.org/officeDocument/2006/relationships/fontTable" Target="fontTable.xml"/><Relationship Id="rId61" Type="http://schemas.openxmlformats.org/officeDocument/2006/relationships/header" Target="header5.xml"/><Relationship Id="rId82" Type="http://schemas.openxmlformats.org/officeDocument/2006/relationships/hyperlink" Target="45%20CFR%20Part%2095.pdf" TargetMode="External"/><Relationship Id="rId152" Type="http://schemas.openxmlformats.org/officeDocument/2006/relationships/hyperlink" Target="https://www.gao.gov/assets/gao-14-704g.pdf" TargetMode="External"/><Relationship Id="rId173" Type="http://schemas.openxmlformats.org/officeDocument/2006/relationships/image" Target="media/image2.gif"/><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hud.gov/program_offices/comm_planning/rhp" TargetMode="External"/><Relationship Id="rId35" Type="http://schemas.openxmlformats.org/officeDocument/2006/relationships/hyperlink" Target="https://www.govinfo.gov/content/pkg/FR-2010-04-09/pdf/2010-8131.pdf" TargetMode="External"/><Relationship Id="rId56" Type="http://schemas.openxmlformats.org/officeDocument/2006/relationships/hyperlink" Target="https://development.my.salesforce.com/sfc/p/" TargetMode="External"/><Relationship Id="rId77" Type="http://schemas.openxmlformats.org/officeDocument/2006/relationships/hyperlink" Target="https://www.gao.gov/assets/gao-14-704g.pdf" TargetMode="External"/><Relationship Id="rId100" Type="http://schemas.openxmlformats.org/officeDocument/2006/relationships/hyperlink" Target="https://www.gao.gov/assets/gao-14-704g.pdf" TargetMode="External"/><Relationship Id="rId10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6" Type="http://schemas.openxmlformats.org/officeDocument/2006/relationships/hyperlink" Target="Agency%20Adoption%20of%20the%20UG%20and%20Example%20Citations.pdf" TargetMode="External"/><Relationship Id="rId147" Type="http://schemas.openxmlformats.org/officeDocument/2006/relationships/header" Target="header11.xml"/><Relationship Id="rId168" Type="http://schemas.openxmlformats.org/officeDocument/2006/relationships/hyperlink" Target="OMB_Part%206.pdf" TargetMode="External"/><Relationship Id="rId8" Type="http://schemas.openxmlformats.org/officeDocument/2006/relationships/webSettings" Target="webSettings.xml"/><Relationship Id="rId51" Type="http://schemas.openxmlformats.org/officeDocument/2006/relationships/hyperlink" Target="2%20CFR%20Part%20200.pdf" TargetMode="External"/><Relationship Id="rId72" Type="http://schemas.openxmlformats.org/officeDocument/2006/relationships/hyperlink" Target="OMB_Part%206.pdf" TargetMode="External"/><Relationship Id="rId93" Type="http://schemas.openxmlformats.org/officeDocument/2006/relationships/hyperlink" Target="48%20CFR%2052.245-1.pdf" TargetMode="External"/><Relationship Id="rId98" Type="http://schemas.openxmlformats.org/officeDocument/2006/relationships/hyperlink" Target="OMB_Part%206.pdf" TargetMode="External"/><Relationship Id="rId121" Type="http://schemas.openxmlformats.org/officeDocument/2006/relationships/hyperlink" Target="https://development.ohio.gov/community/community-resources/ohio-consolidated-plan" TargetMode="External"/><Relationship Id="rId142" Type="http://schemas.openxmlformats.org/officeDocument/2006/relationships/header" Target="header10.xml"/><Relationship Id="rId163" Type="http://schemas.openxmlformats.org/officeDocument/2006/relationships/hyperlink" Target="https://www.gao.gov/assets/gao-14-704g.pdf" TargetMode="External"/><Relationship Id="rId3" Type="http://schemas.openxmlformats.org/officeDocument/2006/relationships/customXml" Target="../customXml/item3.xml"/><Relationship Id="rId25" Type="http://schemas.openxmlformats.org/officeDocument/2006/relationships/hyperlink" Target="https://www.hudexchange.info/programs/cdbg-dr/cdbg-dr-laws-regulations-and-federal-register-notices" TargetMode="External"/><Relationship Id="rId46" Type="http://schemas.openxmlformats.org/officeDocument/2006/relationships/hyperlink" Target="https://development.my.salesforce.com/sfc/p/" TargetMode="External"/><Relationship Id="rId67" Type="http://schemas.openxmlformats.org/officeDocument/2006/relationships/hyperlink" Target="Selected_Items_of_Cost_Part_3_ComplianceSupplement.pdf" TargetMode="External"/><Relationship Id="rId11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7" Type="http://schemas.openxmlformats.org/officeDocument/2006/relationships/hyperlink" Target="https://development.my.salesforce.com/sfc/p/" TargetMode="External"/><Relationship Id="rId158" Type="http://schemas.openxmlformats.org/officeDocument/2006/relationships/hyperlink" Target="https://www.gao.gov/assets/gao-14-704g.pdf" TargetMode="External"/><Relationship Id="rId20" Type="http://schemas.openxmlformats.org/officeDocument/2006/relationships/hyperlink" Target="https://www.hudexchange.info/programs/cdbg-dr/cdbg-dr-laws-regulations-and-federal-register-notices/" TargetMode="External"/><Relationship Id="rId41" Type="http://schemas.openxmlformats.org/officeDocument/2006/relationships/hyperlink" Target="https://development.my.salesforce.com/sfc/p/" TargetMode="External"/><Relationship Id="rId62" Type="http://schemas.openxmlformats.org/officeDocument/2006/relationships/hyperlink" Target="Agency%20Adoption%20of%20the%20UG%20and%20Example%20Citations.pdf" TargetMode="External"/><Relationship Id="rId83" Type="http://schemas.openxmlformats.org/officeDocument/2006/relationships/hyperlink" Target="OMB_Part%206.pdf" TargetMode="External"/><Relationship Id="rId88" Type="http://schemas.openxmlformats.org/officeDocument/2006/relationships/hyperlink" Target="Cost%20Principles%20for%20Nonprofit%20Organizations.pdf" TargetMode="External"/><Relationship Id="rId111" Type="http://schemas.openxmlformats.org/officeDocument/2006/relationships/hyperlink" Target="Agency%20Adoption%20of%20the%20UG%20and%20Example%20Citations.pdf" TargetMode="External"/><Relationship Id="rId132" Type="http://schemas.openxmlformats.org/officeDocument/2006/relationships/hyperlink" Target="http://www.hudexchange.info/programs/consolidated-plan/con-plans-" TargetMode="External"/><Relationship Id="rId153" Type="http://schemas.openxmlformats.org/officeDocument/2006/relationships/header" Target="header12.xml"/><Relationship Id="rId174" Type="http://schemas.openxmlformats.org/officeDocument/2006/relationships/hyperlink" Target="2%20CFR%20Part%20200.pdf" TargetMode="External"/><Relationship Id="rId179" Type="http://schemas.openxmlformats.org/officeDocument/2006/relationships/theme" Target="theme/theme1.xm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www.hudexchange.info/resources/documents/UnifiedNSP1NSP3Notice_101910.pdf" TargetMode="External"/><Relationship Id="rId57" Type="http://schemas.openxmlformats.org/officeDocument/2006/relationships/hyperlink" Target="https://development.my.salesforce.com/sfc/p/" TargetMode="External"/><Relationship Id="rId106" Type="http://schemas.openxmlformats.org/officeDocument/2006/relationships/hyperlink" Target="https://development.my.salesforce.com/sfc/p/" TargetMode="External"/><Relationship Id="rId127" Type="http://schemas.openxmlformats.org/officeDocument/2006/relationships/hyperlink" Target="2%20CFR%20Part%20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1DA1AA-69F5-47C7-80E9-E7747AC9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102</Pages>
  <Words>40881</Words>
  <Characters>233023</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273358</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5</cp:revision>
  <cp:lastPrinted>2015-07-01T17:39:00Z</cp:lastPrinted>
  <dcterms:created xsi:type="dcterms:W3CDTF">2022-11-01T21:35:00Z</dcterms:created>
  <dcterms:modified xsi:type="dcterms:W3CDTF">2022-11-02T12:41:00Z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