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7C8F0DB3" w:rsidR="007814B6" w:rsidRPr="00D94F69" w:rsidRDefault="001A263D" w:rsidP="006672EA">
            <w:pPr>
              <w:jc w:val="both"/>
              <w:rPr>
                <w:rFonts w:ascii="Arial" w:hAnsi="Arial" w:cs="Arial"/>
              </w:rPr>
            </w:pPr>
            <w:r>
              <w:rPr>
                <w:rFonts w:ascii="Arial" w:hAnsi="Arial" w:cs="Arial"/>
              </w:rPr>
              <w:t>Public and Indian Housing</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0E1BBFEB" w:rsidR="007814B6" w:rsidRPr="00D94F69" w:rsidRDefault="001A263D" w:rsidP="006672EA">
            <w:pPr>
              <w:jc w:val="both"/>
              <w:rPr>
                <w:rFonts w:ascii="Arial" w:hAnsi="Arial" w:cs="Arial"/>
              </w:rPr>
            </w:pPr>
            <w:r>
              <w:rPr>
                <w:rFonts w:ascii="Arial" w:hAnsi="Arial" w:cs="Arial"/>
              </w:rPr>
              <w:t>14.850</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28616E">
      <w:pPr>
        <w:pStyle w:val="ListParagraph"/>
        <w:numPr>
          <w:ilvl w:val="0"/>
          <w:numId w:val="2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28616E">
      <w:pPr>
        <w:pStyle w:val="ListParagraph"/>
        <w:numPr>
          <w:ilvl w:val="0"/>
          <w:numId w:val="2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28616E">
      <w:pPr>
        <w:numPr>
          <w:ilvl w:val="0"/>
          <w:numId w:val="2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28616E">
      <w:pPr>
        <w:numPr>
          <w:ilvl w:val="0"/>
          <w:numId w:val="2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28616E">
      <w:pPr>
        <w:numPr>
          <w:ilvl w:val="0"/>
          <w:numId w:val="2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28616E">
      <w:pPr>
        <w:numPr>
          <w:ilvl w:val="1"/>
          <w:numId w:val="2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28616E">
      <w:pPr>
        <w:numPr>
          <w:ilvl w:val="1"/>
          <w:numId w:val="2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28616E">
      <w:pPr>
        <w:numPr>
          <w:ilvl w:val="1"/>
          <w:numId w:val="2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28616E">
      <w:pPr>
        <w:numPr>
          <w:ilvl w:val="1"/>
          <w:numId w:val="2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28616E">
      <w:pPr>
        <w:numPr>
          <w:ilvl w:val="1"/>
          <w:numId w:val="2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28616E">
      <w:pPr>
        <w:numPr>
          <w:ilvl w:val="0"/>
          <w:numId w:val="2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99970748"/>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5EEBD5E6"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303F90">
        <w:rPr>
          <w:rFonts w:ascii="Arial" w:hAnsi="Arial" w:cs="Arial"/>
          <w:b/>
          <w:color w:val="FF0000"/>
          <w:sz w:val="28"/>
          <w:szCs w:val="28"/>
          <w:u w:val="single"/>
        </w:rPr>
        <w:t>FACCR</w:t>
      </w:r>
      <w:r w:rsidR="00303F90"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0FFCDB85"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71BA8408"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037DC845"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 xml:space="preserve">(except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695A7B9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0025726F">
        <w:rPr>
          <w:rFonts w:ascii="Arial" w:hAnsi="Arial" w:cs="Arial"/>
          <w:b/>
          <w:sz w:val="20"/>
        </w:rPr>
        <w:t xml:space="preserve"> 4</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28616E">
      <w:pPr>
        <w:pStyle w:val="ListParagraph"/>
        <w:numPr>
          <w:ilvl w:val="1"/>
          <w:numId w:val="27"/>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99970749"/>
      <w:bookmarkEnd w:id="3"/>
      <w:r w:rsidRPr="002E6F9D">
        <w:rPr>
          <w:rFonts w:cs="Arial"/>
        </w:rPr>
        <w:lastRenderedPageBreak/>
        <w:t>AGENCY ADOPTION OF THE UG AND EXAMPLE CITATIONS</w:t>
      </w:r>
      <w:bookmarkEnd w:id="4"/>
    </w:p>
    <w:p w14:paraId="1BF1424A" w14:textId="2C36D096"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098A1379"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99970750"/>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F30730" w:rsidRDefault="00084EE0" w:rsidP="006672EA">
          <w:pPr>
            <w:pStyle w:val="TOCHeading"/>
            <w:jc w:val="both"/>
            <w:rPr>
              <w:rFonts w:ascii="Arial" w:hAnsi="Arial" w:cs="Arial"/>
              <w:sz w:val="20"/>
              <w:szCs w:val="20"/>
            </w:rPr>
          </w:pPr>
          <w:r w:rsidRPr="00F30730">
            <w:rPr>
              <w:rFonts w:ascii="Arial" w:hAnsi="Arial" w:cs="Arial"/>
              <w:sz w:val="20"/>
              <w:szCs w:val="20"/>
            </w:rPr>
            <w:t>Table of Contents</w:t>
          </w:r>
        </w:p>
        <w:p w14:paraId="36E8D596" w14:textId="45DF7875" w:rsidR="00F30730" w:rsidRPr="00F30730" w:rsidRDefault="00084EE0">
          <w:pPr>
            <w:pStyle w:val="TOC1"/>
            <w:tabs>
              <w:tab w:val="right" w:leader="dot" w:pos="9350"/>
            </w:tabs>
            <w:rPr>
              <w:rFonts w:ascii="Arial" w:eastAsiaTheme="minorEastAsia" w:hAnsi="Arial" w:cs="Arial"/>
              <w:noProof/>
              <w:sz w:val="20"/>
            </w:rPr>
          </w:pPr>
          <w:r w:rsidRPr="00F30730">
            <w:rPr>
              <w:rFonts w:ascii="Arial" w:hAnsi="Arial" w:cs="Arial"/>
              <w:sz w:val="20"/>
            </w:rPr>
            <w:fldChar w:fldCharType="begin"/>
          </w:r>
          <w:r w:rsidRPr="00F30730">
            <w:rPr>
              <w:rFonts w:ascii="Arial" w:hAnsi="Arial" w:cs="Arial"/>
              <w:sz w:val="20"/>
            </w:rPr>
            <w:instrText xml:space="preserve"> TOC \o "1-3" \h \z \u </w:instrText>
          </w:r>
          <w:r w:rsidRPr="00F30730">
            <w:rPr>
              <w:rFonts w:ascii="Arial" w:hAnsi="Arial" w:cs="Arial"/>
              <w:sz w:val="20"/>
            </w:rPr>
            <w:fldChar w:fldCharType="separate"/>
          </w:r>
          <w:hyperlink w:anchor="_Toc99970748" w:history="1">
            <w:r w:rsidR="00F30730" w:rsidRPr="00F30730">
              <w:rPr>
                <w:rStyle w:val="Hyperlink"/>
                <w:rFonts w:ascii="Arial" w:hAnsi="Arial" w:cs="Arial"/>
                <w:noProof/>
                <w:sz w:val="20"/>
                <w:highlight w:val="yellow"/>
              </w:rPr>
              <w:t>Important Information</w:t>
            </w:r>
            <w:r w:rsidR="00F30730" w:rsidRPr="00F30730">
              <w:rPr>
                <w:rStyle w:val="Hyperlink"/>
                <w:rFonts w:ascii="Arial" w:hAnsi="Arial" w:cs="Arial"/>
                <w:noProof/>
                <w:sz w:val="20"/>
              </w:rPr>
              <w:t xml:space="preserve"> (please read)</w:t>
            </w:r>
            <w:r w:rsidR="00F30730" w:rsidRPr="00F30730">
              <w:rPr>
                <w:rFonts w:ascii="Arial" w:hAnsi="Arial" w:cs="Arial"/>
                <w:noProof/>
                <w:webHidden/>
                <w:sz w:val="20"/>
              </w:rPr>
              <w:tab/>
            </w:r>
            <w:r w:rsidR="00F30730" w:rsidRPr="00F30730">
              <w:rPr>
                <w:rFonts w:ascii="Arial" w:hAnsi="Arial" w:cs="Arial"/>
                <w:noProof/>
                <w:webHidden/>
                <w:sz w:val="20"/>
              </w:rPr>
              <w:fldChar w:fldCharType="begin"/>
            </w:r>
            <w:r w:rsidR="00F30730" w:rsidRPr="00F30730">
              <w:rPr>
                <w:rFonts w:ascii="Arial" w:hAnsi="Arial" w:cs="Arial"/>
                <w:noProof/>
                <w:webHidden/>
                <w:sz w:val="20"/>
              </w:rPr>
              <w:instrText xml:space="preserve"> PAGEREF _Toc99970748 \h </w:instrText>
            </w:r>
            <w:r w:rsidR="00F30730" w:rsidRPr="00F30730">
              <w:rPr>
                <w:rFonts w:ascii="Arial" w:hAnsi="Arial" w:cs="Arial"/>
                <w:noProof/>
                <w:webHidden/>
                <w:sz w:val="20"/>
              </w:rPr>
            </w:r>
            <w:r w:rsidR="00F30730" w:rsidRPr="00F30730">
              <w:rPr>
                <w:rFonts w:ascii="Arial" w:hAnsi="Arial" w:cs="Arial"/>
                <w:noProof/>
                <w:webHidden/>
                <w:sz w:val="20"/>
              </w:rPr>
              <w:fldChar w:fldCharType="separate"/>
            </w:r>
            <w:r w:rsidR="00F30730">
              <w:rPr>
                <w:rFonts w:ascii="Arial" w:hAnsi="Arial" w:cs="Arial"/>
                <w:noProof/>
                <w:webHidden/>
                <w:sz w:val="20"/>
              </w:rPr>
              <w:t>1</w:t>
            </w:r>
            <w:r w:rsidR="00F30730" w:rsidRPr="00F30730">
              <w:rPr>
                <w:rFonts w:ascii="Arial" w:hAnsi="Arial" w:cs="Arial"/>
                <w:noProof/>
                <w:webHidden/>
                <w:sz w:val="20"/>
              </w:rPr>
              <w:fldChar w:fldCharType="end"/>
            </w:r>
          </w:hyperlink>
        </w:p>
        <w:p w14:paraId="1D56B662" w14:textId="56192685" w:rsidR="00F30730" w:rsidRPr="00F30730" w:rsidRDefault="00F30730">
          <w:pPr>
            <w:pStyle w:val="TOC1"/>
            <w:tabs>
              <w:tab w:val="right" w:leader="dot" w:pos="9350"/>
            </w:tabs>
            <w:rPr>
              <w:rFonts w:ascii="Arial" w:eastAsiaTheme="minorEastAsia" w:hAnsi="Arial" w:cs="Arial"/>
              <w:noProof/>
              <w:sz w:val="20"/>
            </w:rPr>
          </w:pPr>
          <w:hyperlink w:anchor="_Toc99970749" w:history="1">
            <w:r w:rsidRPr="00F30730">
              <w:rPr>
                <w:rStyle w:val="Hyperlink"/>
                <w:rFonts w:ascii="Arial" w:hAnsi="Arial" w:cs="Arial"/>
                <w:noProof/>
                <w:sz w:val="20"/>
              </w:rPr>
              <w:t>AGENCY ADOPTION OF THE UG AND EXAMPLE CITATIONS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_Toc99970749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3</w:t>
            </w:r>
            <w:r w:rsidRPr="00F30730">
              <w:rPr>
                <w:rFonts w:ascii="Arial" w:hAnsi="Arial" w:cs="Arial"/>
                <w:noProof/>
                <w:webHidden/>
                <w:sz w:val="20"/>
              </w:rPr>
              <w:fldChar w:fldCharType="end"/>
            </w:r>
          </w:hyperlink>
        </w:p>
        <w:p w14:paraId="229F8DBE" w14:textId="5C5521B7" w:rsidR="00F30730" w:rsidRPr="00F30730" w:rsidRDefault="00F30730">
          <w:pPr>
            <w:pStyle w:val="TOC1"/>
            <w:tabs>
              <w:tab w:val="right" w:leader="dot" w:pos="9350"/>
            </w:tabs>
            <w:rPr>
              <w:rFonts w:ascii="Arial" w:eastAsiaTheme="minorEastAsia" w:hAnsi="Arial" w:cs="Arial"/>
              <w:noProof/>
              <w:sz w:val="20"/>
            </w:rPr>
          </w:pPr>
          <w:hyperlink w:anchor="_Toc99970750" w:history="1">
            <w:r w:rsidRPr="00F30730">
              <w:rPr>
                <w:rStyle w:val="Hyperlink"/>
                <w:rFonts w:ascii="Arial" w:hAnsi="Arial" w:cs="Arial"/>
                <w:noProof/>
                <w:sz w:val="20"/>
              </w:rPr>
              <w:t>Table of Contents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_Toc99970750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4</w:t>
            </w:r>
            <w:r w:rsidRPr="00F30730">
              <w:rPr>
                <w:rFonts w:ascii="Arial" w:hAnsi="Arial" w:cs="Arial"/>
                <w:noProof/>
                <w:webHidden/>
                <w:sz w:val="20"/>
              </w:rPr>
              <w:fldChar w:fldCharType="end"/>
            </w:r>
          </w:hyperlink>
        </w:p>
        <w:p w14:paraId="5E0D7814" w14:textId="6A863021" w:rsidR="00F30730" w:rsidRPr="00F30730" w:rsidRDefault="00F30730">
          <w:pPr>
            <w:pStyle w:val="TOC1"/>
            <w:tabs>
              <w:tab w:val="right" w:leader="dot" w:pos="9350"/>
            </w:tabs>
            <w:rPr>
              <w:rFonts w:ascii="Arial" w:eastAsiaTheme="minorEastAsia" w:hAnsi="Arial" w:cs="Arial"/>
              <w:noProof/>
              <w:sz w:val="20"/>
            </w:rPr>
          </w:pPr>
          <w:hyperlink w:anchor="_Toc99970751" w:history="1">
            <w:r w:rsidRPr="00F30730">
              <w:rPr>
                <w:rStyle w:val="Hyperlink"/>
                <w:rFonts w:ascii="Arial" w:hAnsi="Arial" w:cs="Arial"/>
                <w:noProof/>
                <w:sz w:val="20"/>
              </w:rPr>
              <w:t>Introduction: Materiality by Compliance Requirement Matrix</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_Toc99970751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9</w:t>
            </w:r>
            <w:r w:rsidRPr="00F30730">
              <w:rPr>
                <w:rFonts w:ascii="Arial" w:hAnsi="Arial" w:cs="Arial"/>
                <w:noProof/>
                <w:webHidden/>
                <w:sz w:val="20"/>
              </w:rPr>
              <w:fldChar w:fldCharType="end"/>
            </w:r>
          </w:hyperlink>
        </w:p>
        <w:p w14:paraId="45C49119" w14:textId="1FA13FDB" w:rsidR="00F30730" w:rsidRPr="00F30730" w:rsidRDefault="00F30730">
          <w:pPr>
            <w:pStyle w:val="TOC1"/>
            <w:tabs>
              <w:tab w:val="right" w:leader="dot" w:pos="9350"/>
            </w:tabs>
            <w:rPr>
              <w:rFonts w:ascii="Arial" w:eastAsiaTheme="minorEastAsia" w:hAnsi="Arial" w:cs="Arial"/>
              <w:noProof/>
              <w:sz w:val="20"/>
            </w:rPr>
          </w:pPr>
          <w:hyperlink w:anchor="_Toc99970752" w:history="1">
            <w:r w:rsidRPr="00F30730">
              <w:rPr>
                <w:rStyle w:val="Hyperlink"/>
                <w:rFonts w:ascii="Arial" w:hAnsi="Arial" w:cs="Arial"/>
                <w:noProof/>
                <w:sz w:val="20"/>
              </w:rPr>
              <w:t>Part I – OMB Compliance Supplement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_Toc99970752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14</w:t>
            </w:r>
            <w:r w:rsidRPr="00F30730">
              <w:rPr>
                <w:rFonts w:ascii="Arial" w:hAnsi="Arial" w:cs="Arial"/>
                <w:noProof/>
                <w:webHidden/>
                <w:sz w:val="20"/>
              </w:rPr>
              <w:fldChar w:fldCharType="end"/>
            </w:r>
          </w:hyperlink>
        </w:p>
        <w:p w14:paraId="20FF5343" w14:textId="1E56343D" w:rsidR="00F30730" w:rsidRPr="00F30730" w:rsidRDefault="00F30730">
          <w:pPr>
            <w:pStyle w:val="TOC3"/>
            <w:rPr>
              <w:rFonts w:ascii="Arial" w:eastAsiaTheme="minorEastAsia" w:hAnsi="Arial" w:cs="Arial"/>
              <w:b w:val="0"/>
              <w:noProof/>
              <w:sz w:val="20"/>
            </w:rPr>
          </w:pPr>
          <w:hyperlink w:anchor="_Toc99970753" w:history="1">
            <w:r w:rsidRPr="00F30730">
              <w:rPr>
                <w:rStyle w:val="Hyperlink"/>
                <w:rFonts w:ascii="Arial" w:hAnsi="Arial" w:cs="Arial"/>
                <w:noProof/>
                <w:sz w:val="20"/>
              </w:rPr>
              <w:t>I. Program Objectives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_Toc99970753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14</w:t>
            </w:r>
            <w:r w:rsidRPr="00F30730">
              <w:rPr>
                <w:rFonts w:ascii="Arial" w:hAnsi="Arial" w:cs="Arial"/>
                <w:noProof/>
                <w:webHidden/>
                <w:sz w:val="20"/>
              </w:rPr>
              <w:fldChar w:fldCharType="end"/>
            </w:r>
          </w:hyperlink>
        </w:p>
        <w:p w14:paraId="7E29E962" w14:textId="726D29BF" w:rsidR="00F30730" w:rsidRPr="00F30730" w:rsidRDefault="00F30730">
          <w:pPr>
            <w:pStyle w:val="TOC3"/>
            <w:rPr>
              <w:rFonts w:ascii="Arial" w:eastAsiaTheme="minorEastAsia" w:hAnsi="Arial" w:cs="Arial"/>
              <w:b w:val="0"/>
              <w:noProof/>
              <w:sz w:val="20"/>
            </w:rPr>
          </w:pPr>
          <w:hyperlink w:anchor="_Toc99970754" w:history="1">
            <w:r w:rsidRPr="00F30730">
              <w:rPr>
                <w:rStyle w:val="Hyperlink"/>
                <w:rFonts w:ascii="Arial" w:hAnsi="Arial" w:cs="Arial"/>
                <w:noProof/>
                <w:sz w:val="20"/>
              </w:rPr>
              <w:t>III. Source of Governing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_Toc99970754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17</w:t>
            </w:r>
            <w:r w:rsidRPr="00F30730">
              <w:rPr>
                <w:rFonts w:ascii="Arial" w:hAnsi="Arial" w:cs="Arial"/>
                <w:noProof/>
                <w:webHidden/>
                <w:sz w:val="20"/>
              </w:rPr>
              <w:fldChar w:fldCharType="end"/>
            </w:r>
          </w:hyperlink>
        </w:p>
        <w:p w14:paraId="28EB4FB6" w14:textId="2A470417" w:rsidR="00F30730" w:rsidRPr="00F30730" w:rsidRDefault="00F30730">
          <w:pPr>
            <w:pStyle w:val="TOC3"/>
            <w:rPr>
              <w:rFonts w:ascii="Arial" w:eastAsiaTheme="minorEastAsia" w:hAnsi="Arial" w:cs="Arial"/>
              <w:b w:val="0"/>
              <w:noProof/>
              <w:sz w:val="20"/>
            </w:rPr>
          </w:pPr>
          <w:hyperlink w:anchor="_Toc99970755" w:history="1">
            <w:r w:rsidRPr="00F30730">
              <w:rPr>
                <w:rStyle w:val="Hyperlink"/>
                <w:rFonts w:ascii="Arial" w:hAnsi="Arial" w:cs="Arial"/>
                <w:noProof/>
                <w:sz w:val="20"/>
              </w:rPr>
              <w:t>IV. Other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_Toc99970755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17</w:t>
            </w:r>
            <w:r w:rsidRPr="00F30730">
              <w:rPr>
                <w:rFonts w:ascii="Arial" w:hAnsi="Arial" w:cs="Arial"/>
                <w:noProof/>
                <w:webHidden/>
                <w:sz w:val="20"/>
              </w:rPr>
              <w:fldChar w:fldCharType="end"/>
            </w:r>
          </w:hyperlink>
        </w:p>
        <w:p w14:paraId="665DBD60" w14:textId="750CC635" w:rsidR="00F30730" w:rsidRPr="00F30730" w:rsidRDefault="00F30730">
          <w:pPr>
            <w:pStyle w:val="TOC1"/>
            <w:tabs>
              <w:tab w:val="right" w:leader="dot" w:pos="9350"/>
            </w:tabs>
            <w:rPr>
              <w:rFonts w:ascii="Arial" w:eastAsiaTheme="minorEastAsia" w:hAnsi="Arial" w:cs="Arial"/>
              <w:noProof/>
              <w:sz w:val="20"/>
            </w:rPr>
          </w:pPr>
          <w:hyperlink w:anchor="_Toc99970756" w:history="1">
            <w:r w:rsidRPr="00F30730">
              <w:rPr>
                <w:rStyle w:val="Hyperlink"/>
                <w:rFonts w:ascii="Arial" w:hAnsi="Arial" w:cs="Arial"/>
                <w:noProof/>
                <w:sz w:val="20"/>
              </w:rPr>
              <w:t>Part II – Pass through Agency and Grant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_Toc99970756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19</w:t>
            </w:r>
            <w:r w:rsidRPr="00F30730">
              <w:rPr>
                <w:rFonts w:ascii="Arial" w:hAnsi="Arial" w:cs="Arial"/>
                <w:noProof/>
                <w:webHidden/>
                <w:sz w:val="20"/>
              </w:rPr>
              <w:fldChar w:fldCharType="end"/>
            </w:r>
          </w:hyperlink>
        </w:p>
        <w:p w14:paraId="3536F7EC" w14:textId="1A3FE50A" w:rsidR="00F30730" w:rsidRPr="00F30730" w:rsidRDefault="00F30730">
          <w:pPr>
            <w:pStyle w:val="TOC1"/>
            <w:tabs>
              <w:tab w:val="right" w:leader="dot" w:pos="9350"/>
            </w:tabs>
            <w:rPr>
              <w:rFonts w:ascii="Arial" w:eastAsiaTheme="minorEastAsia" w:hAnsi="Arial" w:cs="Arial"/>
              <w:noProof/>
              <w:sz w:val="20"/>
            </w:rPr>
          </w:pPr>
          <w:hyperlink w:anchor="_Toc99970757" w:history="1">
            <w:r w:rsidRPr="00F30730">
              <w:rPr>
                <w:rStyle w:val="Hyperlink"/>
                <w:rFonts w:ascii="Arial" w:hAnsi="Arial" w:cs="Arial"/>
                <w:noProof/>
                <w:sz w:val="20"/>
              </w:rPr>
              <w:t>PART III – APPLICABLE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_Toc99970757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20</w:t>
            </w:r>
            <w:r w:rsidRPr="00F30730">
              <w:rPr>
                <w:rFonts w:ascii="Arial" w:hAnsi="Arial" w:cs="Arial"/>
                <w:noProof/>
                <w:webHidden/>
                <w:sz w:val="20"/>
              </w:rPr>
              <w:fldChar w:fldCharType="end"/>
            </w:r>
          </w:hyperlink>
        </w:p>
        <w:p w14:paraId="18D1EFBB" w14:textId="30D317A5" w:rsidR="00F30730" w:rsidRPr="00F30730" w:rsidRDefault="00F30730">
          <w:pPr>
            <w:pStyle w:val="TOC2"/>
            <w:rPr>
              <w:rFonts w:eastAsiaTheme="minorEastAsia"/>
              <w:bCs w:val="0"/>
              <w:sz w:val="20"/>
              <w:szCs w:val="20"/>
            </w:rPr>
          </w:pPr>
          <w:hyperlink w:anchor="_Toc99970758" w:history="1">
            <w:r w:rsidRPr="00F30730">
              <w:rPr>
                <w:rStyle w:val="Hyperlink"/>
                <w:sz w:val="20"/>
                <w:szCs w:val="20"/>
              </w:rPr>
              <w:t>A.  ACTIVITIES ALLOWED OR UNALLOWED</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_Toc99970758 \h </w:instrText>
            </w:r>
            <w:r w:rsidRPr="00F30730">
              <w:rPr>
                <w:webHidden/>
                <w:sz w:val="20"/>
                <w:szCs w:val="20"/>
              </w:rPr>
            </w:r>
            <w:r w:rsidRPr="00F30730">
              <w:rPr>
                <w:webHidden/>
                <w:sz w:val="20"/>
                <w:szCs w:val="20"/>
              </w:rPr>
              <w:fldChar w:fldCharType="separate"/>
            </w:r>
            <w:r>
              <w:rPr>
                <w:webHidden/>
                <w:sz w:val="20"/>
                <w:szCs w:val="20"/>
              </w:rPr>
              <w:t>20</w:t>
            </w:r>
            <w:r w:rsidRPr="00F30730">
              <w:rPr>
                <w:webHidden/>
                <w:sz w:val="20"/>
                <w:szCs w:val="20"/>
              </w:rPr>
              <w:fldChar w:fldCharType="end"/>
            </w:r>
          </w:hyperlink>
        </w:p>
        <w:p w14:paraId="48E687FD" w14:textId="5DFD12A2" w:rsidR="00F30730" w:rsidRPr="00F30730" w:rsidRDefault="00F30730">
          <w:pPr>
            <w:pStyle w:val="TOC3"/>
            <w:rPr>
              <w:rFonts w:ascii="Arial" w:eastAsiaTheme="minorEastAsia" w:hAnsi="Arial" w:cs="Arial"/>
              <w:b w:val="0"/>
              <w:noProof/>
              <w:sz w:val="20"/>
            </w:rPr>
          </w:pPr>
          <w:hyperlink w:anchor="_Toc99970759"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_Toc99970759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20</w:t>
            </w:r>
            <w:r w:rsidRPr="00F30730">
              <w:rPr>
                <w:rFonts w:ascii="Arial" w:hAnsi="Arial" w:cs="Arial"/>
                <w:noProof/>
                <w:webHidden/>
                <w:sz w:val="20"/>
              </w:rPr>
              <w:fldChar w:fldCharType="end"/>
            </w:r>
          </w:hyperlink>
        </w:p>
        <w:p w14:paraId="4EFBD172" w14:textId="0ED646A2" w:rsidR="00F30730" w:rsidRPr="00F30730" w:rsidRDefault="00F30730">
          <w:pPr>
            <w:pStyle w:val="TOC3"/>
            <w:rPr>
              <w:rFonts w:ascii="Arial" w:eastAsiaTheme="minorEastAsia" w:hAnsi="Arial" w:cs="Arial"/>
              <w:b w:val="0"/>
              <w:noProof/>
              <w:sz w:val="20"/>
            </w:rPr>
          </w:pPr>
          <w:hyperlink w:anchor="_Toc99970760"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_Toc99970760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22</w:t>
            </w:r>
            <w:r w:rsidRPr="00F30730">
              <w:rPr>
                <w:rFonts w:ascii="Arial" w:hAnsi="Arial" w:cs="Arial"/>
                <w:noProof/>
                <w:webHidden/>
                <w:sz w:val="20"/>
              </w:rPr>
              <w:fldChar w:fldCharType="end"/>
            </w:r>
          </w:hyperlink>
        </w:p>
        <w:p w14:paraId="2D9EE8C4" w14:textId="0886398F" w:rsidR="00F30730" w:rsidRPr="00F30730" w:rsidRDefault="00F30730">
          <w:pPr>
            <w:pStyle w:val="TOC3"/>
            <w:rPr>
              <w:rFonts w:ascii="Arial" w:eastAsiaTheme="minorEastAsia" w:hAnsi="Arial" w:cs="Arial"/>
              <w:b w:val="0"/>
              <w:noProof/>
              <w:sz w:val="20"/>
            </w:rPr>
          </w:pPr>
          <w:hyperlink w:anchor="_Toc99970761"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_Toc99970761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23</w:t>
            </w:r>
            <w:r w:rsidRPr="00F30730">
              <w:rPr>
                <w:rFonts w:ascii="Arial" w:hAnsi="Arial" w:cs="Arial"/>
                <w:noProof/>
                <w:webHidden/>
                <w:sz w:val="20"/>
              </w:rPr>
              <w:fldChar w:fldCharType="end"/>
            </w:r>
          </w:hyperlink>
        </w:p>
        <w:p w14:paraId="445485B0" w14:textId="58F7B8B9" w:rsidR="00F30730" w:rsidRPr="00F30730" w:rsidRDefault="00F30730">
          <w:pPr>
            <w:pStyle w:val="TOC3"/>
            <w:rPr>
              <w:rFonts w:ascii="Arial" w:eastAsiaTheme="minorEastAsia" w:hAnsi="Arial" w:cs="Arial"/>
              <w:b w:val="0"/>
              <w:noProof/>
              <w:sz w:val="20"/>
            </w:rPr>
          </w:pPr>
          <w:hyperlink w:anchor="_Toc99970762" w:history="1">
            <w:r w:rsidRPr="00F30730">
              <w:rPr>
                <w:rStyle w:val="Hyperlink"/>
                <w:rFonts w:ascii="Arial" w:hAnsi="Arial" w:cs="Arial"/>
                <w:noProof/>
                <w:sz w:val="20"/>
              </w:rPr>
              <w:t>Suggested Audit Procedures – Compliance</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_Toc99970762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24</w:t>
            </w:r>
            <w:r w:rsidRPr="00F30730">
              <w:rPr>
                <w:rFonts w:ascii="Arial" w:hAnsi="Arial" w:cs="Arial"/>
                <w:noProof/>
                <w:webHidden/>
                <w:sz w:val="20"/>
              </w:rPr>
              <w:fldChar w:fldCharType="end"/>
            </w:r>
          </w:hyperlink>
        </w:p>
        <w:p w14:paraId="79998CA6" w14:textId="0739F767" w:rsidR="00F30730" w:rsidRPr="00F30730" w:rsidRDefault="00F30730">
          <w:pPr>
            <w:pStyle w:val="TOC3"/>
            <w:rPr>
              <w:rFonts w:ascii="Arial" w:eastAsiaTheme="minorEastAsia" w:hAnsi="Arial" w:cs="Arial"/>
              <w:b w:val="0"/>
              <w:noProof/>
              <w:sz w:val="20"/>
            </w:rPr>
          </w:pPr>
          <w:hyperlink w:anchor="_Toc99970763"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_Toc99970763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25</w:t>
            </w:r>
            <w:r w:rsidRPr="00F30730">
              <w:rPr>
                <w:rFonts w:ascii="Arial" w:hAnsi="Arial" w:cs="Arial"/>
                <w:noProof/>
                <w:webHidden/>
                <w:sz w:val="20"/>
              </w:rPr>
              <w:fldChar w:fldCharType="end"/>
            </w:r>
          </w:hyperlink>
        </w:p>
        <w:p w14:paraId="12B5A2BC" w14:textId="60C1DDD6" w:rsidR="00F30730" w:rsidRPr="00F30730" w:rsidRDefault="00F30730">
          <w:pPr>
            <w:pStyle w:val="TOC2"/>
            <w:rPr>
              <w:rFonts w:eastAsiaTheme="minorEastAsia"/>
              <w:bCs w:val="0"/>
              <w:sz w:val="20"/>
              <w:szCs w:val="20"/>
            </w:rPr>
          </w:pPr>
          <w:hyperlink w:anchor="_Toc99970764" w:history="1">
            <w:r w:rsidRPr="00F30730">
              <w:rPr>
                <w:rStyle w:val="Hyperlink"/>
                <w:sz w:val="20"/>
                <w:szCs w:val="20"/>
              </w:rPr>
              <w:t>B.  ALLOWABLE COSTS/COST PRINCIPLES</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_Toc99970764 \h </w:instrText>
            </w:r>
            <w:r w:rsidRPr="00F30730">
              <w:rPr>
                <w:webHidden/>
                <w:sz w:val="20"/>
                <w:szCs w:val="20"/>
              </w:rPr>
            </w:r>
            <w:r w:rsidRPr="00F30730">
              <w:rPr>
                <w:webHidden/>
                <w:sz w:val="20"/>
                <w:szCs w:val="20"/>
              </w:rPr>
              <w:fldChar w:fldCharType="separate"/>
            </w:r>
            <w:r>
              <w:rPr>
                <w:webHidden/>
                <w:sz w:val="20"/>
                <w:szCs w:val="20"/>
              </w:rPr>
              <w:t>26</w:t>
            </w:r>
            <w:r w:rsidRPr="00F30730">
              <w:rPr>
                <w:webHidden/>
                <w:sz w:val="20"/>
                <w:szCs w:val="20"/>
              </w:rPr>
              <w:fldChar w:fldCharType="end"/>
            </w:r>
          </w:hyperlink>
        </w:p>
        <w:p w14:paraId="5D30C576" w14:textId="25FFECE4" w:rsidR="00F30730" w:rsidRPr="00F30730" w:rsidRDefault="00F30730">
          <w:pPr>
            <w:pStyle w:val="TOC3"/>
            <w:rPr>
              <w:rFonts w:ascii="Arial" w:eastAsiaTheme="minorEastAsia" w:hAnsi="Arial" w:cs="Arial"/>
              <w:b w:val="0"/>
              <w:noProof/>
              <w:sz w:val="20"/>
            </w:rPr>
          </w:pPr>
          <w:hyperlink w:anchor="_Toc99970765" w:history="1">
            <w:r w:rsidRPr="00F30730">
              <w:rPr>
                <w:rStyle w:val="Hyperlink"/>
                <w:rFonts w:ascii="Arial" w:hAnsi="Arial" w:cs="Arial"/>
                <w:noProof/>
                <w:sz w:val="20"/>
              </w:rPr>
              <w:t>Applicability of Cost Principles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_Toc99970765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26</w:t>
            </w:r>
            <w:r w:rsidRPr="00F30730">
              <w:rPr>
                <w:rFonts w:ascii="Arial" w:hAnsi="Arial" w:cs="Arial"/>
                <w:noProof/>
                <w:webHidden/>
                <w:sz w:val="20"/>
              </w:rPr>
              <w:fldChar w:fldCharType="end"/>
            </w:r>
          </w:hyperlink>
        </w:p>
        <w:p w14:paraId="33141E6E" w14:textId="4D813A03" w:rsidR="00F30730" w:rsidRPr="00F30730" w:rsidRDefault="00F30730">
          <w:pPr>
            <w:pStyle w:val="TOC3"/>
            <w:rPr>
              <w:rFonts w:ascii="Arial" w:eastAsiaTheme="minorEastAsia" w:hAnsi="Arial" w:cs="Arial"/>
              <w:b w:val="0"/>
              <w:noProof/>
              <w:sz w:val="20"/>
            </w:rPr>
          </w:pPr>
          <w:hyperlink w:anchor="_Toc99970766"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_Toc99970766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30</w:t>
            </w:r>
            <w:r w:rsidRPr="00F30730">
              <w:rPr>
                <w:rFonts w:ascii="Arial" w:hAnsi="Arial" w:cs="Arial"/>
                <w:noProof/>
                <w:webHidden/>
                <w:sz w:val="20"/>
              </w:rPr>
              <w:fldChar w:fldCharType="end"/>
            </w:r>
          </w:hyperlink>
        </w:p>
        <w:p w14:paraId="25E01E48" w14:textId="72DD27E0" w:rsidR="00F30730" w:rsidRPr="00F30730" w:rsidRDefault="00F30730">
          <w:pPr>
            <w:pStyle w:val="TOC3"/>
            <w:rPr>
              <w:rFonts w:ascii="Arial" w:eastAsiaTheme="minorEastAsia" w:hAnsi="Arial" w:cs="Arial"/>
              <w:b w:val="0"/>
              <w:noProof/>
              <w:sz w:val="20"/>
            </w:rPr>
          </w:pPr>
          <w:hyperlink w:anchor="_Toc99970767" w:history="1">
            <w:r w:rsidRPr="00F30730">
              <w:rPr>
                <w:rStyle w:val="Hyperlink"/>
                <w:rFonts w:ascii="Arial" w:hAnsi="Arial" w:cs="Arial"/>
                <w:noProof/>
                <w:sz w:val="20"/>
              </w:rPr>
              <w:t>Indirect Cost Rate</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_Toc99970767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31</w:t>
            </w:r>
            <w:r w:rsidRPr="00F30730">
              <w:rPr>
                <w:rFonts w:ascii="Arial" w:hAnsi="Arial" w:cs="Arial"/>
                <w:noProof/>
                <w:webHidden/>
                <w:sz w:val="20"/>
              </w:rPr>
              <w:fldChar w:fldCharType="end"/>
            </w:r>
          </w:hyperlink>
        </w:p>
        <w:p w14:paraId="21F66C1A" w14:textId="74107F5A" w:rsidR="00F30730" w:rsidRPr="00F30730" w:rsidRDefault="00F30730">
          <w:pPr>
            <w:pStyle w:val="TOC3"/>
            <w:rPr>
              <w:rFonts w:ascii="Arial" w:eastAsiaTheme="minorEastAsia" w:hAnsi="Arial" w:cs="Arial"/>
              <w:b w:val="0"/>
              <w:noProof/>
              <w:sz w:val="20"/>
            </w:rPr>
          </w:pPr>
          <w:hyperlink w:anchor="_Toc99970768" w:history="1">
            <w:r w:rsidRPr="00F30730">
              <w:rPr>
                <w:rStyle w:val="Hyperlink"/>
                <w:rFonts w:ascii="Arial" w:hAnsi="Arial" w:cs="Arial"/>
                <w:noProof/>
                <w:sz w:val="20"/>
              </w:rPr>
              <w:t>Cost Principles for States, Local Governments and Indian Tribes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_Toc99970768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33</w:t>
            </w:r>
            <w:r w:rsidRPr="00F30730">
              <w:rPr>
                <w:rFonts w:ascii="Arial" w:hAnsi="Arial" w:cs="Arial"/>
                <w:noProof/>
                <w:webHidden/>
                <w:sz w:val="20"/>
              </w:rPr>
              <w:fldChar w:fldCharType="end"/>
            </w:r>
          </w:hyperlink>
        </w:p>
        <w:p w14:paraId="059DE0EA" w14:textId="72576770" w:rsidR="00F30730" w:rsidRPr="00F30730" w:rsidRDefault="00F30730">
          <w:pPr>
            <w:pStyle w:val="TOC3"/>
            <w:rPr>
              <w:rFonts w:ascii="Arial" w:eastAsiaTheme="minorEastAsia" w:hAnsi="Arial" w:cs="Arial"/>
              <w:b w:val="0"/>
              <w:noProof/>
              <w:sz w:val="20"/>
            </w:rPr>
          </w:pPr>
          <w:hyperlink w:anchor="_Toc99970769" w:history="1">
            <w:r w:rsidRPr="00F30730">
              <w:rPr>
                <w:rStyle w:val="Hyperlink"/>
                <w:rFonts w:ascii="Arial" w:hAnsi="Arial" w:cs="Arial"/>
                <w:noProof/>
                <w:sz w:val="20"/>
              </w:rPr>
              <w:t>Allowable Costs – State/Local Government-wide Central Service Costs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_Toc99970769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40</w:t>
            </w:r>
            <w:r w:rsidRPr="00F30730">
              <w:rPr>
                <w:rFonts w:ascii="Arial" w:hAnsi="Arial" w:cs="Arial"/>
                <w:noProof/>
                <w:webHidden/>
                <w:sz w:val="20"/>
              </w:rPr>
              <w:fldChar w:fldCharType="end"/>
            </w:r>
          </w:hyperlink>
        </w:p>
        <w:p w14:paraId="14CA1EB8" w14:textId="076FA2C0" w:rsidR="00F30730" w:rsidRPr="00F30730" w:rsidRDefault="00F30730">
          <w:pPr>
            <w:pStyle w:val="TOC3"/>
            <w:rPr>
              <w:rFonts w:ascii="Arial" w:eastAsiaTheme="minorEastAsia" w:hAnsi="Arial" w:cs="Arial"/>
              <w:b w:val="0"/>
              <w:noProof/>
              <w:sz w:val="20"/>
            </w:rPr>
          </w:pPr>
          <w:hyperlink w:anchor="_Toc99970770" w:history="1">
            <w:r w:rsidRPr="00F30730">
              <w:rPr>
                <w:rStyle w:val="Hyperlink"/>
                <w:rFonts w:ascii="Arial" w:hAnsi="Arial" w:cs="Arial"/>
                <w:noProof/>
                <w:sz w:val="20"/>
              </w:rPr>
              <w:t>Allowable Costs – State Public Assistance Agency Costs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_Toc99970770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44</w:t>
            </w:r>
            <w:r w:rsidRPr="00F30730">
              <w:rPr>
                <w:rFonts w:ascii="Arial" w:hAnsi="Arial" w:cs="Arial"/>
                <w:noProof/>
                <w:webHidden/>
                <w:sz w:val="20"/>
              </w:rPr>
              <w:fldChar w:fldCharType="end"/>
            </w:r>
          </w:hyperlink>
        </w:p>
        <w:p w14:paraId="290924AE" w14:textId="3E0F6441" w:rsidR="00F30730" w:rsidRPr="00F30730" w:rsidRDefault="00F30730">
          <w:pPr>
            <w:pStyle w:val="TOC3"/>
            <w:rPr>
              <w:rFonts w:ascii="Arial" w:eastAsiaTheme="minorEastAsia" w:hAnsi="Arial" w:cs="Arial"/>
              <w:b w:val="0"/>
              <w:noProof/>
              <w:sz w:val="20"/>
            </w:rPr>
          </w:pPr>
          <w:hyperlink w:anchor="_Toc99970771" w:history="1">
            <w:r w:rsidRPr="00F30730">
              <w:rPr>
                <w:rStyle w:val="Hyperlink"/>
                <w:rFonts w:ascii="Arial" w:hAnsi="Arial" w:cs="Arial"/>
                <w:noProof/>
                <w:sz w:val="20"/>
              </w:rPr>
              <w:t>Cost Principles for Nonprofit Organizations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_Toc99970771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47</w:t>
            </w:r>
            <w:r w:rsidRPr="00F30730">
              <w:rPr>
                <w:rFonts w:ascii="Arial" w:hAnsi="Arial" w:cs="Arial"/>
                <w:noProof/>
                <w:webHidden/>
                <w:sz w:val="20"/>
              </w:rPr>
              <w:fldChar w:fldCharType="end"/>
            </w:r>
          </w:hyperlink>
        </w:p>
        <w:p w14:paraId="5ED0E4A7" w14:textId="7FB4F22A" w:rsidR="00F30730" w:rsidRPr="00F30730" w:rsidRDefault="00F30730">
          <w:pPr>
            <w:pStyle w:val="TOC3"/>
            <w:rPr>
              <w:rFonts w:ascii="Arial" w:eastAsiaTheme="minorEastAsia" w:hAnsi="Arial" w:cs="Arial"/>
              <w:b w:val="0"/>
              <w:noProof/>
              <w:sz w:val="20"/>
            </w:rPr>
          </w:pPr>
          <w:hyperlink w:anchor="_Toc99970772"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_Toc99970772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48</w:t>
            </w:r>
            <w:r w:rsidRPr="00F30730">
              <w:rPr>
                <w:rFonts w:ascii="Arial" w:hAnsi="Arial" w:cs="Arial"/>
                <w:noProof/>
                <w:webHidden/>
                <w:sz w:val="20"/>
              </w:rPr>
              <w:fldChar w:fldCharType="end"/>
            </w:r>
          </w:hyperlink>
        </w:p>
        <w:p w14:paraId="0EE0B26A" w14:textId="34D9E5D4" w:rsidR="00F30730" w:rsidRPr="00F30730" w:rsidRDefault="00F30730">
          <w:pPr>
            <w:pStyle w:val="TOC2"/>
            <w:rPr>
              <w:rFonts w:eastAsiaTheme="minorEastAsia"/>
              <w:bCs w:val="0"/>
              <w:sz w:val="20"/>
              <w:szCs w:val="20"/>
            </w:rPr>
          </w:pPr>
          <w:hyperlink w:anchor="_Toc99970773" w:history="1">
            <w:r w:rsidRPr="00F30730">
              <w:rPr>
                <w:rStyle w:val="Hyperlink"/>
                <w:sz w:val="20"/>
                <w:szCs w:val="20"/>
              </w:rPr>
              <w:t>E.  ELIGIBILITY</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_Toc99970773 \h </w:instrText>
            </w:r>
            <w:r w:rsidRPr="00F30730">
              <w:rPr>
                <w:webHidden/>
                <w:sz w:val="20"/>
                <w:szCs w:val="20"/>
              </w:rPr>
            </w:r>
            <w:r w:rsidRPr="00F30730">
              <w:rPr>
                <w:webHidden/>
                <w:sz w:val="20"/>
                <w:szCs w:val="20"/>
              </w:rPr>
              <w:fldChar w:fldCharType="separate"/>
            </w:r>
            <w:r>
              <w:rPr>
                <w:webHidden/>
                <w:sz w:val="20"/>
                <w:szCs w:val="20"/>
              </w:rPr>
              <w:t>49</w:t>
            </w:r>
            <w:r w:rsidRPr="00F30730">
              <w:rPr>
                <w:webHidden/>
                <w:sz w:val="20"/>
                <w:szCs w:val="20"/>
              </w:rPr>
              <w:fldChar w:fldCharType="end"/>
            </w:r>
          </w:hyperlink>
        </w:p>
        <w:p w14:paraId="5D293485" w14:textId="4DAA2805" w:rsidR="00F30730" w:rsidRPr="00F30730" w:rsidRDefault="00F30730">
          <w:pPr>
            <w:pStyle w:val="TOC3"/>
            <w:rPr>
              <w:rFonts w:ascii="Arial" w:eastAsiaTheme="minorEastAsia" w:hAnsi="Arial" w:cs="Arial"/>
              <w:b w:val="0"/>
              <w:noProof/>
              <w:sz w:val="20"/>
            </w:rPr>
          </w:pPr>
          <w:hyperlink w:anchor="_Toc99970774"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_Toc99970774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49</w:t>
            </w:r>
            <w:r w:rsidRPr="00F30730">
              <w:rPr>
                <w:rFonts w:ascii="Arial" w:hAnsi="Arial" w:cs="Arial"/>
                <w:noProof/>
                <w:webHidden/>
                <w:sz w:val="20"/>
              </w:rPr>
              <w:fldChar w:fldCharType="end"/>
            </w:r>
          </w:hyperlink>
        </w:p>
        <w:p w14:paraId="10D0AC02" w14:textId="67EAC4CF" w:rsidR="00F30730" w:rsidRPr="00F30730" w:rsidRDefault="00F30730">
          <w:pPr>
            <w:pStyle w:val="TOC3"/>
            <w:rPr>
              <w:rFonts w:ascii="Arial" w:eastAsiaTheme="minorEastAsia" w:hAnsi="Arial" w:cs="Arial"/>
              <w:b w:val="0"/>
              <w:noProof/>
              <w:sz w:val="20"/>
            </w:rPr>
          </w:pPr>
          <w:hyperlink w:anchor="_Toc99970775"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_Toc99970775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50</w:t>
            </w:r>
            <w:r w:rsidRPr="00F30730">
              <w:rPr>
                <w:rFonts w:ascii="Arial" w:hAnsi="Arial" w:cs="Arial"/>
                <w:noProof/>
                <w:webHidden/>
                <w:sz w:val="20"/>
              </w:rPr>
              <w:fldChar w:fldCharType="end"/>
            </w:r>
          </w:hyperlink>
        </w:p>
        <w:p w14:paraId="30638C77" w14:textId="28BA97C6" w:rsidR="00F30730" w:rsidRPr="00F30730" w:rsidRDefault="00F30730">
          <w:pPr>
            <w:pStyle w:val="TOC3"/>
            <w:rPr>
              <w:rFonts w:ascii="Arial" w:eastAsiaTheme="minorEastAsia" w:hAnsi="Arial" w:cs="Arial"/>
              <w:b w:val="0"/>
              <w:noProof/>
              <w:sz w:val="20"/>
            </w:rPr>
          </w:pPr>
          <w:hyperlink w:anchor="_Toc99970776"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_Toc99970776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51</w:t>
            </w:r>
            <w:r w:rsidRPr="00F30730">
              <w:rPr>
                <w:rFonts w:ascii="Arial" w:hAnsi="Arial" w:cs="Arial"/>
                <w:noProof/>
                <w:webHidden/>
                <w:sz w:val="20"/>
              </w:rPr>
              <w:fldChar w:fldCharType="end"/>
            </w:r>
          </w:hyperlink>
        </w:p>
        <w:p w14:paraId="76106C7F" w14:textId="2ACCBFFA" w:rsidR="00F30730" w:rsidRPr="00F30730" w:rsidRDefault="00F30730">
          <w:pPr>
            <w:pStyle w:val="TOC3"/>
            <w:rPr>
              <w:rFonts w:ascii="Arial" w:eastAsiaTheme="minorEastAsia" w:hAnsi="Arial" w:cs="Arial"/>
              <w:b w:val="0"/>
              <w:noProof/>
              <w:sz w:val="20"/>
            </w:rPr>
          </w:pPr>
          <w:hyperlink w:anchor="_Toc99970777" w:history="1">
            <w:r w:rsidRPr="00F30730">
              <w:rPr>
                <w:rStyle w:val="Hyperlink"/>
                <w:rFonts w:ascii="Arial" w:hAnsi="Arial" w:cs="Arial"/>
                <w:noProof/>
                <w:sz w:val="20"/>
              </w:rPr>
              <w:t>Suggested Audit Procedures – Compliance</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_Toc99970777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52</w:t>
            </w:r>
            <w:r w:rsidRPr="00F30730">
              <w:rPr>
                <w:rFonts w:ascii="Arial" w:hAnsi="Arial" w:cs="Arial"/>
                <w:noProof/>
                <w:webHidden/>
                <w:sz w:val="20"/>
              </w:rPr>
              <w:fldChar w:fldCharType="end"/>
            </w:r>
          </w:hyperlink>
        </w:p>
        <w:p w14:paraId="6F1F37F9" w14:textId="38125794" w:rsidR="00F30730" w:rsidRPr="00F30730" w:rsidRDefault="00F30730">
          <w:pPr>
            <w:pStyle w:val="TOC3"/>
            <w:rPr>
              <w:rFonts w:ascii="Arial" w:eastAsiaTheme="minorEastAsia" w:hAnsi="Arial" w:cs="Arial"/>
              <w:b w:val="0"/>
              <w:noProof/>
              <w:sz w:val="20"/>
            </w:rPr>
          </w:pPr>
          <w:hyperlink w:anchor="_Toc99970778"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_Toc99970778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55</w:t>
            </w:r>
            <w:r w:rsidRPr="00F30730">
              <w:rPr>
                <w:rFonts w:ascii="Arial" w:hAnsi="Arial" w:cs="Arial"/>
                <w:noProof/>
                <w:webHidden/>
                <w:sz w:val="20"/>
              </w:rPr>
              <w:fldChar w:fldCharType="end"/>
            </w:r>
          </w:hyperlink>
        </w:p>
        <w:p w14:paraId="1BB344C5" w14:textId="20F0E3DB" w:rsidR="00F30730" w:rsidRPr="00F30730" w:rsidRDefault="00F30730">
          <w:pPr>
            <w:pStyle w:val="TOC2"/>
            <w:rPr>
              <w:rFonts w:eastAsiaTheme="minorEastAsia"/>
              <w:bCs w:val="0"/>
              <w:sz w:val="20"/>
              <w:szCs w:val="20"/>
            </w:rPr>
          </w:pPr>
          <w:hyperlink w:anchor="_Toc99970779" w:history="1">
            <w:r w:rsidRPr="00F30730">
              <w:rPr>
                <w:rStyle w:val="Hyperlink"/>
                <w:sz w:val="20"/>
                <w:szCs w:val="20"/>
              </w:rPr>
              <w:t>I.  PROCUREMENT AND SUSPENSION AND DEBARMENT</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_Toc99970779 \h </w:instrText>
            </w:r>
            <w:r w:rsidRPr="00F30730">
              <w:rPr>
                <w:webHidden/>
                <w:sz w:val="20"/>
                <w:szCs w:val="20"/>
              </w:rPr>
            </w:r>
            <w:r w:rsidRPr="00F30730">
              <w:rPr>
                <w:webHidden/>
                <w:sz w:val="20"/>
                <w:szCs w:val="20"/>
              </w:rPr>
              <w:fldChar w:fldCharType="separate"/>
            </w:r>
            <w:r>
              <w:rPr>
                <w:webHidden/>
                <w:sz w:val="20"/>
                <w:szCs w:val="20"/>
              </w:rPr>
              <w:t>56</w:t>
            </w:r>
            <w:r w:rsidRPr="00F30730">
              <w:rPr>
                <w:webHidden/>
                <w:sz w:val="20"/>
                <w:szCs w:val="20"/>
              </w:rPr>
              <w:fldChar w:fldCharType="end"/>
            </w:r>
          </w:hyperlink>
        </w:p>
        <w:p w14:paraId="4761F00A" w14:textId="52AC21CA" w:rsidR="00F30730" w:rsidRPr="00F30730" w:rsidRDefault="00F30730">
          <w:pPr>
            <w:pStyle w:val="TOC3"/>
            <w:rPr>
              <w:rFonts w:ascii="Arial" w:eastAsiaTheme="minorEastAsia" w:hAnsi="Arial" w:cs="Arial"/>
              <w:b w:val="0"/>
              <w:noProof/>
              <w:sz w:val="20"/>
            </w:rPr>
          </w:pPr>
          <w:hyperlink w:anchor="_Toc99970780" w:history="1">
            <w:r w:rsidRPr="00F30730">
              <w:rPr>
                <w:rStyle w:val="Hyperlink"/>
                <w:rFonts w:ascii="Arial" w:hAnsi="Arial" w:cs="Arial"/>
                <w:noProof/>
                <w:sz w:val="20"/>
              </w:rPr>
              <w:t>OMB Compliance Requirements – Procurement</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_Toc99970780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56</w:t>
            </w:r>
            <w:r w:rsidRPr="00F30730">
              <w:rPr>
                <w:rFonts w:ascii="Arial" w:hAnsi="Arial" w:cs="Arial"/>
                <w:noProof/>
                <w:webHidden/>
                <w:sz w:val="20"/>
              </w:rPr>
              <w:fldChar w:fldCharType="end"/>
            </w:r>
          </w:hyperlink>
        </w:p>
        <w:p w14:paraId="13428B7F" w14:textId="7BEDF31C" w:rsidR="00F30730" w:rsidRPr="00F30730" w:rsidRDefault="00F30730">
          <w:pPr>
            <w:pStyle w:val="TOC3"/>
            <w:rPr>
              <w:rFonts w:ascii="Arial" w:eastAsiaTheme="minorEastAsia" w:hAnsi="Arial" w:cs="Arial"/>
              <w:b w:val="0"/>
              <w:noProof/>
              <w:sz w:val="20"/>
            </w:rPr>
          </w:pPr>
          <w:hyperlink w:anchor="_Toc99970781" w:history="1">
            <w:r w:rsidRPr="00F30730">
              <w:rPr>
                <w:rStyle w:val="Hyperlink"/>
                <w:rFonts w:ascii="Arial" w:hAnsi="Arial" w:cs="Arial"/>
                <w:noProof/>
                <w:sz w:val="20"/>
              </w:rPr>
              <w:t>OMB Compliance Requirements – Suspension and Debarment</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_Toc99970781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57</w:t>
            </w:r>
            <w:r w:rsidRPr="00F30730">
              <w:rPr>
                <w:rFonts w:ascii="Arial" w:hAnsi="Arial" w:cs="Arial"/>
                <w:noProof/>
                <w:webHidden/>
                <w:sz w:val="20"/>
              </w:rPr>
              <w:fldChar w:fldCharType="end"/>
            </w:r>
          </w:hyperlink>
        </w:p>
        <w:p w14:paraId="7AEE5522" w14:textId="44745009" w:rsidR="00F30730" w:rsidRPr="00F30730" w:rsidRDefault="00F30730">
          <w:pPr>
            <w:pStyle w:val="TOC3"/>
            <w:rPr>
              <w:rFonts w:ascii="Arial" w:eastAsiaTheme="minorEastAsia" w:hAnsi="Arial" w:cs="Arial"/>
              <w:b w:val="0"/>
              <w:noProof/>
              <w:sz w:val="20"/>
            </w:rPr>
          </w:pPr>
          <w:hyperlink w:anchor="_Toc99970782"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_Toc99970782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59</w:t>
            </w:r>
            <w:r w:rsidRPr="00F30730">
              <w:rPr>
                <w:rFonts w:ascii="Arial" w:hAnsi="Arial" w:cs="Arial"/>
                <w:noProof/>
                <w:webHidden/>
                <w:sz w:val="20"/>
              </w:rPr>
              <w:fldChar w:fldCharType="end"/>
            </w:r>
          </w:hyperlink>
        </w:p>
        <w:p w14:paraId="2444FCED" w14:textId="56FAF431" w:rsidR="00F30730" w:rsidRPr="00F30730" w:rsidRDefault="00F30730">
          <w:pPr>
            <w:pStyle w:val="TOC3"/>
            <w:rPr>
              <w:rFonts w:ascii="Arial" w:eastAsiaTheme="minorEastAsia" w:hAnsi="Arial" w:cs="Arial"/>
              <w:b w:val="0"/>
              <w:noProof/>
              <w:sz w:val="20"/>
            </w:rPr>
          </w:pPr>
          <w:hyperlink w:anchor="_Toc99970783"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_Toc99970783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60</w:t>
            </w:r>
            <w:r w:rsidRPr="00F30730">
              <w:rPr>
                <w:rFonts w:ascii="Arial" w:hAnsi="Arial" w:cs="Arial"/>
                <w:noProof/>
                <w:webHidden/>
                <w:sz w:val="20"/>
              </w:rPr>
              <w:fldChar w:fldCharType="end"/>
            </w:r>
          </w:hyperlink>
        </w:p>
        <w:p w14:paraId="05A7E871" w14:textId="0E2E0368" w:rsidR="00F30730" w:rsidRPr="00F30730" w:rsidRDefault="00F30730">
          <w:pPr>
            <w:pStyle w:val="TOC3"/>
            <w:rPr>
              <w:rFonts w:ascii="Arial" w:eastAsiaTheme="minorEastAsia" w:hAnsi="Arial" w:cs="Arial"/>
              <w:b w:val="0"/>
              <w:noProof/>
              <w:sz w:val="20"/>
            </w:rPr>
          </w:pPr>
          <w:hyperlink w:anchor="_Toc99970784" w:history="1">
            <w:r w:rsidRPr="00F30730">
              <w:rPr>
                <w:rStyle w:val="Hyperlink"/>
                <w:rFonts w:ascii="Arial" w:hAnsi="Arial" w:cs="Arial"/>
                <w:noProof/>
                <w:sz w:val="20"/>
              </w:rPr>
              <w:t>Suggested Audit Procedures – Compliance</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_Toc99970784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62</w:t>
            </w:r>
            <w:r w:rsidRPr="00F30730">
              <w:rPr>
                <w:rFonts w:ascii="Arial" w:hAnsi="Arial" w:cs="Arial"/>
                <w:noProof/>
                <w:webHidden/>
                <w:sz w:val="20"/>
              </w:rPr>
              <w:fldChar w:fldCharType="end"/>
            </w:r>
          </w:hyperlink>
        </w:p>
        <w:p w14:paraId="158CF073" w14:textId="02226C45" w:rsidR="00F30730" w:rsidRPr="00F30730" w:rsidRDefault="00F30730">
          <w:pPr>
            <w:pStyle w:val="TOC3"/>
            <w:rPr>
              <w:rFonts w:ascii="Arial" w:eastAsiaTheme="minorEastAsia" w:hAnsi="Arial" w:cs="Arial"/>
              <w:b w:val="0"/>
              <w:noProof/>
              <w:sz w:val="20"/>
            </w:rPr>
          </w:pPr>
          <w:hyperlink w:anchor="_Toc99970785"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_Toc99970785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64</w:t>
            </w:r>
            <w:r w:rsidRPr="00F30730">
              <w:rPr>
                <w:rFonts w:ascii="Arial" w:hAnsi="Arial" w:cs="Arial"/>
                <w:noProof/>
                <w:webHidden/>
                <w:sz w:val="20"/>
              </w:rPr>
              <w:fldChar w:fldCharType="end"/>
            </w:r>
          </w:hyperlink>
        </w:p>
        <w:p w14:paraId="5AF1247F" w14:textId="0685EDC8" w:rsidR="00F30730" w:rsidRPr="00F30730" w:rsidRDefault="00F30730">
          <w:pPr>
            <w:pStyle w:val="TOC2"/>
            <w:rPr>
              <w:rFonts w:eastAsiaTheme="minorEastAsia"/>
              <w:bCs w:val="0"/>
              <w:sz w:val="20"/>
              <w:szCs w:val="20"/>
            </w:rPr>
          </w:pPr>
          <w:hyperlink w:anchor="_Toc99970786" w:history="1">
            <w:r w:rsidRPr="00F30730">
              <w:rPr>
                <w:rStyle w:val="Hyperlink"/>
                <w:sz w:val="20"/>
                <w:szCs w:val="20"/>
              </w:rPr>
              <w:t>N1.  SPECIAL TESTS AND PROVISIONS – WAGE RATE REQUIREMENTS</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_Toc99970786 \h </w:instrText>
            </w:r>
            <w:r w:rsidRPr="00F30730">
              <w:rPr>
                <w:webHidden/>
                <w:sz w:val="20"/>
                <w:szCs w:val="20"/>
              </w:rPr>
            </w:r>
            <w:r w:rsidRPr="00F30730">
              <w:rPr>
                <w:webHidden/>
                <w:sz w:val="20"/>
                <w:szCs w:val="20"/>
              </w:rPr>
              <w:fldChar w:fldCharType="separate"/>
            </w:r>
            <w:r>
              <w:rPr>
                <w:webHidden/>
                <w:sz w:val="20"/>
                <w:szCs w:val="20"/>
              </w:rPr>
              <w:t>65</w:t>
            </w:r>
            <w:r w:rsidRPr="00F30730">
              <w:rPr>
                <w:webHidden/>
                <w:sz w:val="20"/>
                <w:szCs w:val="20"/>
              </w:rPr>
              <w:fldChar w:fldCharType="end"/>
            </w:r>
          </w:hyperlink>
        </w:p>
        <w:p w14:paraId="7012093B" w14:textId="206B8456" w:rsidR="00F30730" w:rsidRPr="00F30730" w:rsidRDefault="00F30730">
          <w:pPr>
            <w:pStyle w:val="TOC3"/>
            <w:rPr>
              <w:rFonts w:ascii="Arial" w:eastAsiaTheme="minorEastAsia" w:hAnsi="Arial" w:cs="Arial"/>
              <w:b w:val="0"/>
              <w:noProof/>
              <w:sz w:val="20"/>
            </w:rPr>
          </w:pPr>
          <w:hyperlink w:anchor="_Toc99970787"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_Toc99970787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65</w:t>
            </w:r>
            <w:r w:rsidRPr="00F30730">
              <w:rPr>
                <w:rFonts w:ascii="Arial" w:hAnsi="Arial" w:cs="Arial"/>
                <w:noProof/>
                <w:webHidden/>
                <w:sz w:val="20"/>
              </w:rPr>
              <w:fldChar w:fldCharType="end"/>
            </w:r>
          </w:hyperlink>
        </w:p>
        <w:p w14:paraId="7EF90840" w14:textId="14BE16AB" w:rsidR="00F30730" w:rsidRPr="00F30730" w:rsidRDefault="00F30730">
          <w:pPr>
            <w:pStyle w:val="TOC3"/>
            <w:rPr>
              <w:rFonts w:ascii="Arial" w:eastAsiaTheme="minorEastAsia" w:hAnsi="Arial" w:cs="Arial"/>
              <w:b w:val="0"/>
              <w:noProof/>
              <w:sz w:val="20"/>
            </w:rPr>
          </w:pPr>
          <w:hyperlink w:anchor="_Toc99970788"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_Toc99970788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66</w:t>
            </w:r>
            <w:r w:rsidRPr="00F30730">
              <w:rPr>
                <w:rFonts w:ascii="Arial" w:hAnsi="Arial" w:cs="Arial"/>
                <w:noProof/>
                <w:webHidden/>
                <w:sz w:val="20"/>
              </w:rPr>
              <w:fldChar w:fldCharType="end"/>
            </w:r>
          </w:hyperlink>
        </w:p>
        <w:p w14:paraId="32BE8E24" w14:textId="33439C38" w:rsidR="00F30730" w:rsidRPr="00F30730" w:rsidRDefault="00F30730">
          <w:pPr>
            <w:pStyle w:val="TOC3"/>
            <w:rPr>
              <w:rFonts w:ascii="Arial" w:eastAsiaTheme="minorEastAsia" w:hAnsi="Arial" w:cs="Arial"/>
              <w:b w:val="0"/>
              <w:noProof/>
              <w:sz w:val="20"/>
            </w:rPr>
          </w:pPr>
          <w:hyperlink w:anchor="_Toc99970789"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_Toc99970789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67</w:t>
            </w:r>
            <w:r w:rsidRPr="00F30730">
              <w:rPr>
                <w:rFonts w:ascii="Arial" w:hAnsi="Arial" w:cs="Arial"/>
                <w:noProof/>
                <w:webHidden/>
                <w:sz w:val="20"/>
              </w:rPr>
              <w:fldChar w:fldCharType="end"/>
            </w:r>
          </w:hyperlink>
        </w:p>
        <w:p w14:paraId="535FBD8A" w14:textId="255834BC" w:rsidR="00F30730" w:rsidRPr="00F30730" w:rsidRDefault="00F30730">
          <w:pPr>
            <w:pStyle w:val="TOC3"/>
            <w:rPr>
              <w:rFonts w:ascii="Arial" w:eastAsiaTheme="minorEastAsia" w:hAnsi="Arial" w:cs="Arial"/>
              <w:b w:val="0"/>
              <w:noProof/>
              <w:sz w:val="20"/>
            </w:rPr>
          </w:pPr>
          <w:hyperlink w:anchor="_Toc99970790"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_Toc99970790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68</w:t>
            </w:r>
            <w:r w:rsidRPr="00F30730">
              <w:rPr>
                <w:rFonts w:ascii="Arial" w:hAnsi="Arial" w:cs="Arial"/>
                <w:noProof/>
                <w:webHidden/>
                <w:sz w:val="20"/>
              </w:rPr>
              <w:fldChar w:fldCharType="end"/>
            </w:r>
          </w:hyperlink>
        </w:p>
        <w:p w14:paraId="1AF73565" w14:textId="4832440C" w:rsidR="00F30730" w:rsidRPr="00F30730" w:rsidRDefault="00F30730">
          <w:pPr>
            <w:pStyle w:val="TOC3"/>
            <w:rPr>
              <w:rFonts w:ascii="Arial" w:eastAsiaTheme="minorEastAsia" w:hAnsi="Arial" w:cs="Arial"/>
              <w:b w:val="0"/>
              <w:noProof/>
              <w:sz w:val="20"/>
            </w:rPr>
          </w:pPr>
          <w:hyperlink w:anchor="_Toc99970791"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_Toc99970791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69</w:t>
            </w:r>
            <w:r w:rsidRPr="00F30730">
              <w:rPr>
                <w:rFonts w:ascii="Arial" w:hAnsi="Arial" w:cs="Arial"/>
                <w:noProof/>
                <w:webHidden/>
                <w:sz w:val="20"/>
              </w:rPr>
              <w:fldChar w:fldCharType="end"/>
            </w:r>
          </w:hyperlink>
        </w:p>
        <w:p w14:paraId="18C82A80" w14:textId="2514D86C" w:rsidR="00F30730" w:rsidRPr="00F30730" w:rsidRDefault="00F30730">
          <w:pPr>
            <w:pStyle w:val="TOC2"/>
            <w:rPr>
              <w:rFonts w:eastAsiaTheme="minorEastAsia"/>
              <w:bCs w:val="0"/>
              <w:sz w:val="20"/>
              <w:szCs w:val="20"/>
            </w:rPr>
          </w:pPr>
          <w:hyperlink w:anchor="_Toc99970792" w:history="1">
            <w:r w:rsidRPr="00F30730">
              <w:rPr>
                <w:rStyle w:val="Hyperlink"/>
                <w:sz w:val="20"/>
                <w:szCs w:val="20"/>
              </w:rPr>
              <w:t>N2.  SPECIAL TESTS AND PROVISIONS – PUBLIC HOUSING WAITING LIST</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_Toc99970792 \h </w:instrText>
            </w:r>
            <w:r w:rsidRPr="00F30730">
              <w:rPr>
                <w:webHidden/>
                <w:sz w:val="20"/>
                <w:szCs w:val="20"/>
              </w:rPr>
            </w:r>
            <w:r w:rsidRPr="00F30730">
              <w:rPr>
                <w:webHidden/>
                <w:sz w:val="20"/>
                <w:szCs w:val="20"/>
              </w:rPr>
              <w:fldChar w:fldCharType="separate"/>
            </w:r>
            <w:r>
              <w:rPr>
                <w:webHidden/>
                <w:sz w:val="20"/>
                <w:szCs w:val="20"/>
              </w:rPr>
              <w:t>70</w:t>
            </w:r>
            <w:r w:rsidRPr="00F30730">
              <w:rPr>
                <w:webHidden/>
                <w:sz w:val="20"/>
                <w:szCs w:val="20"/>
              </w:rPr>
              <w:fldChar w:fldCharType="end"/>
            </w:r>
          </w:hyperlink>
        </w:p>
        <w:p w14:paraId="52133CED" w14:textId="6C1B0F55" w:rsidR="00F30730" w:rsidRPr="00F30730" w:rsidRDefault="00F30730">
          <w:pPr>
            <w:pStyle w:val="TOC3"/>
            <w:rPr>
              <w:rFonts w:ascii="Arial" w:eastAsiaTheme="minorEastAsia" w:hAnsi="Arial" w:cs="Arial"/>
              <w:b w:val="0"/>
              <w:noProof/>
              <w:sz w:val="20"/>
            </w:rPr>
          </w:pPr>
          <w:hyperlink w:anchor="_Toc99970793"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_Toc99970793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70</w:t>
            </w:r>
            <w:r w:rsidRPr="00F30730">
              <w:rPr>
                <w:rFonts w:ascii="Arial" w:hAnsi="Arial" w:cs="Arial"/>
                <w:noProof/>
                <w:webHidden/>
                <w:sz w:val="20"/>
              </w:rPr>
              <w:fldChar w:fldCharType="end"/>
            </w:r>
          </w:hyperlink>
        </w:p>
        <w:p w14:paraId="4715346D" w14:textId="4E87CCE1" w:rsidR="00F30730" w:rsidRPr="00F30730" w:rsidRDefault="00F30730">
          <w:pPr>
            <w:pStyle w:val="TOC3"/>
            <w:rPr>
              <w:rFonts w:ascii="Arial" w:eastAsiaTheme="minorEastAsia" w:hAnsi="Arial" w:cs="Arial"/>
              <w:b w:val="0"/>
              <w:noProof/>
              <w:sz w:val="20"/>
            </w:rPr>
          </w:pPr>
          <w:hyperlink w:anchor="_Toc99970794"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_Toc99970794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70</w:t>
            </w:r>
            <w:r w:rsidRPr="00F30730">
              <w:rPr>
                <w:rFonts w:ascii="Arial" w:hAnsi="Arial" w:cs="Arial"/>
                <w:noProof/>
                <w:webHidden/>
                <w:sz w:val="20"/>
              </w:rPr>
              <w:fldChar w:fldCharType="end"/>
            </w:r>
          </w:hyperlink>
        </w:p>
        <w:p w14:paraId="13891BC2" w14:textId="04A9231A" w:rsidR="00F30730" w:rsidRPr="00F30730" w:rsidRDefault="00F30730">
          <w:pPr>
            <w:pStyle w:val="TOC3"/>
            <w:rPr>
              <w:rFonts w:ascii="Arial" w:eastAsiaTheme="minorEastAsia" w:hAnsi="Arial" w:cs="Arial"/>
              <w:b w:val="0"/>
              <w:noProof/>
              <w:sz w:val="20"/>
            </w:rPr>
          </w:pPr>
          <w:hyperlink w:anchor="_Toc99970795"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_Toc99970795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71</w:t>
            </w:r>
            <w:r w:rsidRPr="00F30730">
              <w:rPr>
                <w:rFonts w:ascii="Arial" w:hAnsi="Arial" w:cs="Arial"/>
                <w:noProof/>
                <w:webHidden/>
                <w:sz w:val="20"/>
              </w:rPr>
              <w:fldChar w:fldCharType="end"/>
            </w:r>
          </w:hyperlink>
        </w:p>
        <w:p w14:paraId="0DFA9302" w14:textId="0CEEF0F3" w:rsidR="00F30730" w:rsidRPr="00F30730" w:rsidRDefault="00F30730">
          <w:pPr>
            <w:pStyle w:val="TOC3"/>
            <w:rPr>
              <w:rFonts w:ascii="Arial" w:eastAsiaTheme="minorEastAsia" w:hAnsi="Arial" w:cs="Arial"/>
              <w:b w:val="0"/>
              <w:noProof/>
              <w:sz w:val="20"/>
            </w:rPr>
          </w:pPr>
          <w:hyperlink w:anchor="_Toc99970796"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_Toc99970796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72</w:t>
            </w:r>
            <w:r w:rsidRPr="00F30730">
              <w:rPr>
                <w:rFonts w:ascii="Arial" w:hAnsi="Arial" w:cs="Arial"/>
                <w:noProof/>
                <w:webHidden/>
                <w:sz w:val="20"/>
              </w:rPr>
              <w:fldChar w:fldCharType="end"/>
            </w:r>
          </w:hyperlink>
        </w:p>
        <w:p w14:paraId="60E669AC" w14:textId="67E57695" w:rsidR="00F30730" w:rsidRPr="00F30730" w:rsidRDefault="00F30730">
          <w:pPr>
            <w:pStyle w:val="TOC3"/>
            <w:rPr>
              <w:rFonts w:ascii="Arial" w:eastAsiaTheme="minorEastAsia" w:hAnsi="Arial" w:cs="Arial"/>
              <w:b w:val="0"/>
              <w:noProof/>
              <w:sz w:val="20"/>
            </w:rPr>
          </w:pPr>
          <w:hyperlink w:anchor="_Toc99970797"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_Toc99970797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73</w:t>
            </w:r>
            <w:r w:rsidRPr="00F30730">
              <w:rPr>
                <w:rFonts w:ascii="Arial" w:hAnsi="Arial" w:cs="Arial"/>
                <w:noProof/>
                <w:webHidden/>
                <w:sz w:val="20"/>
              </w:rPr>
              <w:fldChar w:fldCharType="end"/>
            </w:r>
          </w:hyperlink>
        </w:p>
        <w:p w14:paraId="0270E34C" w14:textId="36508ADC" w:rsidR="00F30730" w:rsidRPr="00F30730" w:rsidRDefault="00F30730">
          <w:pPr>
            <w:pStyle w:val="TOC2"/>
            <w:rPr>
              <w:rFonts w:eastAsiaTheme="minorEastAsia"/>
              <w:bCs w:val="0"/>
              <w:sz w:val="20"/>
              <w:szCs w:val="20"/>
            </w:rPr>
          </w:pPr>
          <w:hyperlink w:anchor="_Toc99970798" w:history="1">
            <w:r w:rsidRPr="00F30730">
              <w:rPr>
                <w:rStyle w:val="Hyperlink"/>
                <w:sz w:val="20"/>
                <w:szCs w:val="20"/>
              </w:rPr>
              <w:t>N3.  SPECIAL TESTS AND PROVISIONS – TENANT PARTICIPATION FUNDS</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_Toc99970798 \h </w:instrText>
            </w:r>
            <w:r w:rsidRPr="00F30730">
              <w:rPr>
                <w:webHidden/>
                <w:sz w:val="20"/>
                <w:szCs w:val="20"/>
              </w:rPr>
            </w:r>
            <w:r w:rsidRPr="00F30730">
              <w:rPr>
                <w:webHidden/>
                <w:sz w:val="20"/>
                <w:szCs w:val="20"/>
              </w:rPr>
              <w:fldChar w:fldCharType="separate"/>
            </w:r>
            <w:r>
              <w:rPr>
                <w:webHidden/>
                <w:sz w:val="20"/>
                <w:szCs w:val="20"/>
              </w:rPr>
              <w:t>74</w:t>
            </w:r>
            <w:r w:rsidRPr="00F30730">
              <w:rPr>
                <w:webHidden/>
                <w:sz w:val="20"/>
                <w:szCs w:val="20"/>
              </w:rPr>
              <w:fldChar w:fldCharType="end"/>
            </w:r>
          </w:hyperlink>
        </w:p>
        <w:p w14:paraId="3FCC9F18" w14:textId="57A8C062" w:rsidR="00F30730" w:rsidRPr="00F30730" w:rsidRDefault="00F30730">
          <w:pPr>
            <w:pStyle w:val="TOC3"/>
            <w:rPr>
              <w:rFonts w:ascii="Arial" w:eastAsiaTheme="minorEastAsia" w:hAnsi="Arial" w:cs="Arial"/>
              <w:b w:val="0"/>
              <w:noProof/>
              <w:sz w:val="20"/>
            </w:rPr>
          </w:pPr>
          <w:hyperlink w:anchor="_Toc99970799"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_Toc99970799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74</w:t>
            </w:r>
            <w:r w:rsidRPr="00F30730">
              <w:rPr>
                <w:rFonts w:ascii="Arial" w:hAnsi="Arial" w:cs="Arial"/>
                <w:noProof/>
                <w:webHidden/>
                <w:sz w:val="20"/>
              </w:rPr>
              <w:fldChar w:fldCharType="end"/>
            </w:r>
          </w:hyperlink>
        </w:p>
        <w:p w14:paraId="28003650" w14:textId="35AA4F17" w:rsidR="00F30730" w:rsidRPr="00F30730" w:rsidRDefault="00F30730">
          <w:pPr>
            <w:pStyle w:val="TOC3"/>
            <w:rPr>
              <w:rFonts w:ascii="Arial" w:eastAsiaTheme="minorEastAsia" w:hAnsi="Arial" w:cs="Arial"/>
              <w:b w:val="0"/>
              <w:noProof/>
              <w:sz w:val="20"/>
            </w:rPr>
          </w:pPr>
          <w:hyperlink w:anchor="_Toc99970800"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_Toc99970800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74</w:t>
            </w:r>
            <w:r w:rsidRPr="00F30730">
              <w:rPr>
                <w:rFonts w:ascii="Arial" w:hAnsi="Arial" w:cs="Arial"/>
                <w:noProof/>
                <w:webHidden/>
                <w:sz w:val="20"/>
              </w:rPr>
              <w:fldChar w:fldCharType="end"/>
            </w:r>
          </w:hyperlink>
        </w:p>
        <w:p w14:paraId="2B305655" w14:textId="2C6CA62A" w:rsidR="00F30730" w:rsidRPr="00F30730" w:rsidRDefault="00F30730">
          <w:pPr>
            <w:pStyle w:val="TOC3"/>
            <w:rPr>
              <w:rFonts w:ascii="Arial" w:eastAsiaTheme="minorEastAsia" w:hAnsi="Arial" w:cs="Arial"/>
              <w:b w:val="0"/>
              <w:noProof/>
              <w:sz w:val="20"/>
            </w:rPr>
          </w:pPr>
          <w:hyperlink w:anchor="_Toc99970801"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_Toc99970801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75</w:t>
            </w:r>
            <w:r w:rsidRPr="00F30730">
              <w:rPr>
                <w:rFonts w:ascii="Arial" w:hAnsi="Arial" w:cs="Arial"/>
                <w:noProof/>
                <w:webHidden/>
                <w:sz w:val="20"/>
              </w:rPr>
              <w:fldChar w:fldCharType="end"/>
            </w:r>
          </w:hyperlink>
        </w:p>
        <w:p w14:paraId="786CC85A" w14:textId="3745FB73" w:rsidR="00F30730" w:rsidRPr="00F30730" w:rsidRDefault="00F30730">
          <w:pPr>
            <w:pStyle w:val="TOC3"/>
            <w:rPr>
              <w:rFonts w:ascii="Arial" w:eastAsiaTheme="minorEastAsia" w:hAnsi="Arial" w:cs="Arial"/>
              <w:b w:val="0"/>
              <w:noProof/>
              <w:sz w:val="20"/>
            </w:rPr>
          </w:pPr>
          <w:hyperlink w:anchor="_Toc99970802"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_Toc99970802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76</w:t>
            </w:r>
            <w:r w:rsidRPr="00F30730">
              <w:rPr>
                <w:rFonts w:ascii="Arial" w:hAnsi="Arial" w:cs="Arial"/>
                <w:noProof/>
                <w:webHidden/>
                <w:sz w:val="20"/>
              </w:rPr>
              <w:fldChar w:fldCharType="end"/>
            </w:r>
          </w:hyperlink>
        </w:p>
        <w:p w14:paraId="004F1DDC" w14:textId="3F5A8B20" w:rsidR="00F30730" w:rsidRPr="00F30730" w:rsidRDefault="00F30730">
          <w:pPr>
            <w:pStyle w:val="TOC3"/>
            <w:rPr>
              <w:rFonts w:ascii="Arial" w:eastAsiaTheme="minorEastAsia" w:hAnsi="Arial" w:cs="Arial"/>
              <w:b w:val="0"/>
              <w:noProof/>
              <w:sz w:val="20"/>
            </w:rPr>
          </w:pPr>
          <w:hyperlink w:anchor="_Toc99970803"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_Toc99970803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77</w:t>
            </w:r>
            <w:r w:rsidRPr="00F30730">
              <w:rPr>
                <w:rFonts w:ascii="Arial" w:hAnsi="Arial" w:cs="Arial"/>
                <w:noProof/>
                <w:webHidden/>
                <w:sz w:val="20"/>
              </w:rPr>
              <w:fldChar w:fldCharType="end"/>
            </w:r>
          </w:hyperlink>
        </w:p>
        <w:p w14:paraId="76392975" w14:textId="5A8DBCF8" w:rsidR="00F30730" w:rsidRPr="00F30730" w:rsidRDefault="00F30730">
          <w:pPr>
            <w:pStyle w:val="TOC2"/>
            <w:rPr>
              <w:rFonts w:eastAsiaTheme="minorEastAsia"/>
              <w:bCs w:val="0"/>
              <w:sz w:val="20"/>
              <w:szCs w:val="20"/>
            </w:rPr>
          </w:pPr>
          <w:hyperlink w:anchor="_Toc99970804" w:history="1">
            <w:r w:rsidRPr="00F30730">
              <w:rPr>
                <w:rStyle w:val="Hyperlink"/>
                <w:sz w:val="20"/>
                <w:szCs w:val="20"/>
              </w:rPr>
              <w:t>N4.  SPECIAL TESTS AND PROVISIONS – PROJECT-BASED BUDGETING AND ACCOUNTING</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_Toc99970804 \h </w:instrText>
            </w:r>
            <w:r w:rsidRPr="00F30730">
              <w:rPr>
                <w:webHidden/>
                <w:sz w:val="20"/>
                <w:szCs w:val="20"/>
              </w:rPr>
            </w:r>
            <w:r w:rsidRPr="00F30730">
              <w:rPr>
                <w:webHidden/>
                <w:sz w:val="20"/>
                <w:szCs w:val="20"/>
              </w:rPr>
              <w:fldChar w:fldCharType="separate"/>
            </w:r>
            <w:r>
              <w:rPr>
                <w:webHidden/>
                <w:sz w:val="20"/>
                <w:szCs w:val="20"/>
              </w:rPr>
              <w:t>78</w:t>
            </w:r>
            <w:r w:rsidRPr="00F30730">
              <w:rPr>
                <w:webHidden/>
                <w:sz w:val="20"/>
                <w:szCs w:val="20"/>
              </w:rPr>
              <w:fldChar w:fldCharType="end"/>
            </w:r>
          </w:hyperlink>
        </w:p>
        <w:p w14:paraId="09F8519D" w14:textId="6DF2E6AD" w:rsidR="00F30730" w:rsidRPr="00F30730" w:rsidRDefault="00F30730">
          <w:pPr>
            <w:pStyle w:val="TOC3"/>
            <w:rPr>
              <w:rFonts w:ascii="Arial" w:eastAsiaTheme="minorEastAsia" w:hAnsi="Arial" w:cs="Arial"/>
              <w:b w:val="0"/>
              <w:noProof/>
              <w:sz w:val="20"/>
            </w:rPr>
          </w:pPr>
          <w:hyperlink w:anchor="_Toc99970805"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_Toc99970805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78</w:t>
            </w:r>
            <w:r w:rsidRPr="00F30730">
              <w:rPr>
                <w:rFonts w:ascii="Arial" w:hAnsi="Arial" w:cs="Arial"/>
                <w:noProof/>
                <w:webHidden/>
                <w:sz w:val="20"/>
              </w:rPr>
              <w:fldChar w:fldCharType="end"/>
            </w:r>
          </w:hyperlink>
        </w:p>
        <w:p w14:paraId="165FA950" w14:textId="017AECC0" w:rsidR="00F30730" w:rsidRPr="00F30730" w:rsidRDefault="00F30730">
          <w:pPr>
            <w:pStyle w:val="TOC3"/>
            <w:rPr>
              <w:rFonts w:ascii="Arial" w:eastAsiaTheme="minorEastAsia" w:hAnsi="Arial" w:cs="Arial"/>
              <w:b w:val="0"/>
              <w:noProof/>
              <w:sz w:val="20"/>
            </w:rPr>
          </w:pPr>
          <w:hyperlink w:anchor="_Toc99970806"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_Toc99970806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78</w:t>
            </w:r>
            <w:r w:rsidRPr="00F30730">
              <w:rPr>
                <w:rFonts w:ascii="Arial" w:hAnsi="Arial" w:cs="Arial"/>
                <w:noProof/>
                <w:webHidden/>
                <w:sz w:val="20"/>
              </w:rPr>
              <w:fldChar w:fldCharType="end"/>
            </w:r>
          </w:hyperlink>
        </w:p>
        <w:p w14:paraId="6EEF1B28" w14:textId="1C777F4B" w:rsidR="00F30730" w:rsidRPr="00F30730" w:rsidRDefault="00F30730">
          <w:pPr>
            <w:pStyle w:val="TOC3"/>
            <w:rPr>
              <w:rFonts w:ascii="Arial" w:eastAsiaTheme="minorEastAsia" w:hAnsi="Arial" w:cs="Arial"/>
              <w:b w:val="0"/>
              <w:noProof/>
              <w:sz w:val="20"/>
            </w:rPr>
          </w:pPr>
          <w:hyperlink w:anchor="_Toc99970807"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_Toc99970807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79</w:t>
            </w:r>
            <w:r w:rsidRPr="00F30730">
              <w:rPr>
                <w:rFonts w:ascii="Arial" w:hAnsi="Arial" w:cs="Arial"/>
                <w:noProof/>
                <w:webHidden/>
                <w:sz w:val="20"/>
              </w:rPr>
              <w:fldChar w:fldCharType="end"/>
            </w:r>
          </w:hyperlink>
        </w:p>
        <w:p w14:paraId="65F1B71A" w14:textId="5507A6C2" w:rsidR="00F30730" w:rsidRPr="00F30730" w:rsidRDefault="00F30730">
          <w:pPr>
            <w:pStyle w:val="TOC3"/>
            <w:rPr>
              <w:rFonts w:ascii="Arial" w:eastAsiaTheme="minorEastAsia" w:hAnsi="Arial" w:cs="Arial"/>
              <w:b w:val="0"/>
              <w:noProof/>
              <w:sz w:val="20"/>
            </w:rPr>
          </w:pPr>
          <w:hyperlink w:anchor="_Toc99970808"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_Toc99970808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80</w:t>
            </w:r>
            <w:r w:rsidRPr="00F30730">
              <w:rPr>
                <w:rFonts w:ascii="Arial" w:hAnsi="Arial" w:cs="Arial"/>
                <w:noProof/>
                <w:webHidden/>
                <w:sz w:val="20"/>
              </w:rPr>
              <w:fldChar w:fldCharType="end"/>
            </w:r>
          </w:hyperlink>
        </w:p>
        <w:p w14:paraId="050A5E1B" w14:textId="737B17A6" w:rsidR="00F30730" w:rsidRPr="00F30730" w:rsidRDefault="00F30730">
          <w:pPr>
            <w:pStyle w:val="TOC3"/>
            <w:rPr>
              <w:rFonts w:ascii="Arial" w:eastAsiaTheme="minorEastAsia" w:hAnsi="Arial" w:cs="Arial"/>
              <w:b w:val="0"/>
              <w:noProof/>
              <w:sz w:val="20"/>
            </w:rPr>
          </w:pPr>
          <w:hyperlink w:anchor="_Toc99970809"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_Toc99970809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81</w:t>
            </w:r>
            <w:r w:rsidRPr="00F30730">
              <w:rPr>
                <w:rFonts w:ascii="Arial" w:hAnsi="Arial" w:cs="Arial"/>
                <w:noProof/>
                <w:webHidden/>
                <w:sz w:val="20"/>
              </w:rPr>
              <w:fldChar w:fldCharType="end"/>
            </w:r>
          </w:hyperlink>
        </w:p>
        <w:p w14:paraId="79C8D65F" w14:textId="4A418D4D" w:rsidR="00F30730" w:rsidRPr="00F30730" w:rsidRDefault="00F30730">
          <w:pPr>
            <w:pStyle w:val="TOC2"/>
            <w:rPr>
              <w:rFonts w:eastAsiaTheme="minorEastAsia"/>
              <w:bCs w:val="0"/>
              <w:sz w:val="20"/>
              <w:szCs w:val="20"/>
            </w:rPr>
          </w:pPr>
          <w:hyperlink w:anchor="_Toc99970810" w:history="1">
            <w:r w:rsidRPr="00F30730">
              <w:rPr>
                <w:rStyle w:val="Hyperlink"/>
                <w:sz w:val="20"/>
                <w:szCs w:val="20"/>
              </w:rPr>
              <w:t>N5.  SPECIAL TESTS AND PROVISIONS – CLASSIFICATION OF COSTS</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_Toc99970810 \h </w:instrText>
            </w:r>
            <w:r w:rsidRPr="00F30730">
              <w:rPr>
                <w:webHidden/>
                <w:sz w:val="20"/>
                <w:szCs w:val="20"/>
              </w:rPr>
            </w:r>
            <w:r w:rsidRPr="00F30730">
              <w:rPr>
                <w:webHidden/>
                <w:sz w:val="20"/>
                <w:szCs w:val="20"/>
              </w:rPr>
              <w:fldChar w:fldCharType="separate"/>
            </w:r>
            <w:r>
              <w:rPr>
                <w:webHidden/>
                <w:sz w:val="20"/>
                <w:szCs w:val="20"/>
              </w:rPr>
              <w:t>82</w:t>
            </w:r>
            <w:r w:rsidRPr="00F30730">
              <w:rPr>
                <w:webHidden/>
                <w:sz w:val="20"/>
                <w:szCs w:val="20"/>
              </w:rPr>
              <w:fldChar w:fldCharType="end"/>
            </w:r>
          </w:hyperlink>
        </w:p>
        <w:p w14:paraId="28D4ECEE" w14:textId="7A8963DB" w:rsidR="00F30730" w:rsidRPr="00F30730" w:rsidRDefault="00F30730">
          <w:pPr>
            <w:pStyle w:val="TOC3"/>
            <w:rPr>
              <w:rFonts w:ascii="Arial" w:eastAsiaTheme="minorEastAsia" w:hAnsi="Arial" w:cs="Arial"/>
              <w:b w:val="0"/>
              <w:noProof/>
              <w:sz w:val="20"/>
            </w:rPr>
          </w:pPr>
          <w:hyperlink w:anchor="_Toc99970811"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_Toc99970811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82</w:t>
            </w:r>
            <w:r w:rsidRPr="00F30730">
              <w:rPr>
                <w:rFonts w:ascii="Arial" w:hAnsi="Arial" w:cs="Arial"/>
                <w:noProof/>
                <w:webHidden/>
                <w:sz w:val="20"/>
              </w:rPr>
              <w:fldChar w:fldCharType="end"/>
            </w:r>
          </w:hyperlink>
        </w:p>
        <w:p w14:paraId="0B922807" w14:textId="48775669" w:rsidR="00F30730" w:rsidRPr="00F30730" w:rsidRDefault="00F30730">
          <w:pPr>
            <w:pStyle w:val="TOC3"/>
            <w:rPr>
              <w:rFonts w:ascii="Arial" w:eastAsiaTheme="minorEastAsia" w:hAnsi="Arial" w:cs="Arial"/>
              <w:b w:val="0"/>
              <w:noProof/>
              <w:sz w:val="20"/>
            </w:rPr>
          </w:pPr>
          <w:hyperlink w:anchor="_Toc99970812"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_Toc99970812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82</w:t>
            </w:r>
            <w:r w:rsidRPr="00F30730">
              <w:rPr>
                <w:rFonts w:ascii="Arial" w:hAnsi="Arial" w:cs="Arial"/>
                <w:noProof/>
                <w:webHidden/>
                <w:sz w:val="20"/>
              </w:rPr>
              <w:fldChar w:fldCharType="end"/>
            </w:r>
          </w:hyperlink>
        </w:p>
        <w:p w14:paraId="0116458D" w14:textId="5F923D4F" w:rsidR="00F30730" w:rsidRPr="00F30730" w:rsidRDefault="00F30730">
          <w:pPr>
            <w:pStyle w:val="TOC3"/>
            <w:rPr>
              <w:rFonts w:ascii="Arial" w:eastAsiaTheme="minorEastAsia" w:hAnsi="Arial" w:cs="Arial"/>
              <w:b w:val="0"/>
              <w:noProof/>
              <w:sz w:val="20"/>
            </w:rPr>
          </w:pPr>
          <w:hyperlink w:anchor="_Toc99970813"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_Toc99970813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83</w:t>
            </w:r>
            <w:r w:rsidRPr="00F30730">
              <w:rPr>
                <w:rFonts w:ascii="Arial" w:hAnsi="Arial" w:cs="Arial"/>
                <w:noProof/>
                <w:webHidden/>
                <w:sz w:val="20"/>
              </w:rPr>
              <w:fldChar w:fldCharType="end"/>
            </w:r>
          </w:hyperlink>
        </w:p>
        <w:p w14:paraId="4E76DDC1" w14:textId="22E31FFC" w:rsidR="00F30730" w:rsidRPr="00F30730" w:rsidRDefault="00F30730">
          <w:pPr>
            <w:pStyle w:val="TOC3"/>
            <w:rPr>
              <w:rFonts w:ascii="Arial" w:eastAsiaTheme="minorEastAsia" w:hAnsi="Arial" w:cs="Arial"/>
              <w:b w:val="0"/>
              <w:noProof/>
              <w:sz w:val="20"/>
            </w:rPr>
          </w:pPr>
          <w:hyperlink w:anchor="_Toc99970814"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_Toc99970814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84</w:t>
            </w:r>
            <w:r w:rsidRPr="00F30730">
              <w:rPr>
                <w:rFonts w:ascii="Arial" w:hAnsi="Arial" w:cs="Arial"/>
                <w:noProof/>
                <w:webHidden/>
                <w:sz w:val="20"/>
              </w:rPr>
              <w:fldChar w:fldCharType="end"/>
            </w:r>
          </w:hyperlink>
        </w:p>
        <w:p w14:paraId="41262369" w14:textId="313FBBF1" w:rsidR="00F30730" w:rsidRPr="00F30730" w:rsidRDefault="00F30730">
          <w:pPr>
            <w:pStyle w:val="TOC3"/>
            <w:rPr>
              <w:rFonts w:ascii="Arial" w:eastAsiaTheme="minorEastAsia" w:hAnsi="Arial" w:cs="Arial"/>
              <w:b w:val="0"/>
              <w:noProof/>
              <w:sz w:val="20"/>
            </w:rPr>
          </w:pPr>
          <w:hyperlink w:anchor="_Toc99970815"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_Toc99970815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85</w:t>
            </w:r>
            <w:r w:rsidRPr="00F30730">
              <w:rPr>
                <w:rFonts w:ascii="Arial" w:hAnsi="Arial" w:cs="Arial"/>
                <w:noProof/>
                <w:webHidden/>
                <w:sz w:val="20"/>
              </w:rPr>
              <w:fldChar w:fldCharType="end"/>
            </w:r>
          </w:hyperlink>
        </w:p>
        <w:p w14:paraId="6F294078" w14:textId="7CD3A591" w:rsidR="00F30730" w:rsidRPr="00F30730" w:rsidRDefault="00F30730">
          <w:pPr>
            <w:pStyle w:val="TOC2"/>
            <w:rPr>
              <w:rFonts w:eastAsiaTheme="minorEastAsia"/>
              <w:bCs w:val="0"/>
              <w:sz w:val="20"/>
              <w:szCs w:val="20"/>
            </w:rPr>
          </w:pPr>
          <w:hyperlink w:anchor="_Toc99970816" w:history="1">
            <w:r w:rsidRPr="00F30730">
              <w:rPr>
                <w:rStyle w:val="Hyperlink"/>
                <w:sz w:val="20"/>
                <w:szCs w:val="20"/>
              </w:rPr>
              <w:t>N6.  SPECIAL TESTS AND PROVISIONS – BALANCE SHEET ALLOCATIONS</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_Toc99970816 \h </w:instrText>
            </w:r>
            <w:r w:rsidRPr="00F30730">
              <w:rPr>
                <w:webHidden/>
                <w:sz w:val="20"/>
                <w:szCs w:val="20"/>
              </w:rPr>
            </w:r>
            <w:r w:rsidRPr="00F30730">
              <w:rPr>
                <w:webHidden/>
                <w:sz w:val="20"/>
                <w:szCs w:val="20"/>
              </w:rPr>
              <w:fldChar w:fldCharType="separate"/>
            </w:r>
            <w:r>
              <w:rPr>
                <w:webHidden/>
                <w:sz w:val="20"/>
                <w:szCs w:val="20"/>
              </w:rPr>
              <w:t>86</w:t>
            </w:r>
            <w:r w:rsidRPr="00F30730">
              <w:rPr>
                <w:webHidden/>
                <w:sz w:val="20"/>
                <w:szCs w:val="20"/>
              </w:rPr>
              <w:fldChar w:fldCharType="end"/>
            </w:r>
          </w:hyperlink>
        </w:p>
        <w:p w14:paraId="1C9B26D2" w14:textId="7C09AC9F" w:rsidR="00F30730" w:rsidRPr="00F30730" w:rsidRDefault="00F30730">
          <w:pPr>
            <w:pStyle w:val="TOC3"/>
            <w:rPr>
              <w:rFonts w:ascii="Arial" w:eastAsiaTheme="minorEastAsia" w:hAnsi="Arial" w:cs="Arial"/>
              <w:b w:val="0"/>
              <w:noProof/>
              <w:sz w:val="20"/>
            </w:rPr>
          </w:pPr>
          <w:hyperlink w:anchor="_Toc99970817"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_Toc99970817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86</w:t>
            </w:r>
            <w:r w:rsidRPr="00F30730">
              <w:rPr>
                <w:rFonts w:ascii="Arial" w:hAnsi="Arial" w:cs="Arial"/>
                <w:noProof/>
                <w:webHidden/>
                <w:sz w:val="20"/>
              </w:rPr>
              <w:fldChar w:fldCharType="end"/>
            </w:r>
          </w:hyperlink>
        </w:p>
        <w:p w14:paraId="072CF712" w14:textId="4836C28C" w:rsidR="00F30730" w:rsidRPr="00F30730" w:rsidRDefault="00F30730">
          <w:pPr>
            <w:pStyle w:val="TOC3"/>
            <w:rPr>
              <w:rFonts w:ascii="Arial" w:eastAsiaTheme="minorEastAsia" w:hAnsi="Arial" w:cs="Arial"/>
              <w:b w:val="0"/>
              <w:noProof/>
              <w:sz w:val="20"/>
            </w:rPr>
          </w:pPr>
          <w:hyperlink w:anchor="_Toc99970818"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_Toc99970818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86</w:t>
            </w:r>
            <w:r w:rsidRPr="00F30730">
              <w:rPr>
                <w:rFonts w:ascii="Arial" w:hAnsi="Arial" w:cs="Arial"/>
                <w:noProof/>
                <w:webHidden/>
                <w:sz w:val="20"/>
              </w:rPr>
              <w:fldChar w:fldCharType="end"/>
            </w:r>
          </w:hyperlink>
        </w:p>
        <w:p w14:paraId="630F2A87" w14:textId="59CE9E73" w:rsidR="00F30730" w:rsidRPr="00F30730" w:rsidRDefault="00F30730">
          <w:pPr>
            <w:pStyle w:val="TOC3"/>
            <w:rPr>
              <w:rFonts w:ascii="Arial" w:eastAsiaTheme="minorEastAsia" w:hAnsi="Arial" w:cs="Arial"/>
              <w:b w:val="0"/>
              <w:noProof/>
              <w:sz w:val="20"/>
            </w:rPr>
          </w:pPr>
          <w:hyperlink w:anchor="_Toc99970819"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_Toc99970819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87</w:t>
            </w:r>
            <w:r w:rsidRPr="00F30730">
              <w:rPr>
                <w:rFonts w:ascii="Arial" w:hAnsi="Arial" w:cs="Arial"/>
                <w:noProof/>
                <w:webHidden/>
                <w:sz w:val="20"/>
              </w:rPr>
              <w:fldChar w:fldCharType="end"/>
            </w:r>
          </w:hyperlink>
        </w:p>
        <w:p w14:paraId="57DF77B3" w14:textId="5CAB6716" w:rsidR="00F30730" w:rsidRPr="00F30730" w:rsidRDefault="00F30730">
          <w:pPr>
            <w:pStyle w:val="TOC3"/>
            <w:rPr>
              <w:rFonts w:ascii="Arial" w:eastAsiaTheme="minorEastAsia" w:hAnsi="Arial" w:cs="Arial"/>
              <w:b w:val="0"/>
              <w:noProof/>
              <w:sz w:val="20"/>
            </w:rPr>
          </w:pPr>
          <w:hyperlink w:anchor="_Toc99970820"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_Toc99970820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88</w:t>
            </w:r>
            <w:r w:rsidRPr="00F30730">
              <w:rPr>
                <w:rFonts w:ascii="Arial" w:hAnsi="Arial" w:cs="Arial"/>
                <w:noProof/>
                <w:webHidden/>
                <w:sz w:val="20"/>
              </w:rPr>
              <w:fldChar w:fldCharType="end"/>
            </w:r>
          </w:hyperlink>
        </w:p>
        <w:p w14:paraId="32FFF521" w14:textId="7D3B00A2" w:rsidR="00F30730" w:rsidRPr="00F30730" w:rsidRDefault="00F30730">
          <w:pPr>
            <w:pStyle w:val="TOC3"/>
            <w:rPr>
              <w:rFonts w:ascii="Arial" w:eastAsiaTheme="minorEastAsia" w:hAnsi="Arial" w:cs="Arial"/>
              <w:b w:val="0"/>
              <w:noProof/>
              <w:sz w:val="20"/>
            </w:rPr>
          </w:pPr>
          <w:hyperlink w:anchor="_Toc99970821"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_Toc99970821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89</w:t>
            </w:r>
            <w:r w:rsidRPr="00F30730">
              <w:rPr>
                <w:rFonts w:ascii="Arial" w:hAnsi="Arial" w:cs="Arial"/>
                <w:noProof/>
                <w:webHidden/>
                <w:sz w:val="20"/>
              </w:rPr>
              <w:fldChar w:fldCharType="end"/>
            </w:r>
          </w:hyperlink>
        </w:p>
        <w:p w14:paraId="206BCA6F" w14:textId="60998B4D" w:rsidR="00F30730" w:rsidRPr="00F30730" w:rsidRDefault="00F30730">
          <w:pPr>
            <w:pStyle w:val="TOC2"/>
            <w:rPr>
              <w:rFonts w:eastAsiaTheme="minorEastAsia"/>
              <w:bCs w:val="0"/>
              <w:sz w:val="20"/>
              <w:szCs w:val="20"/>
            </w:rPr>
          </w:pPr>
          <w:hyperlink w:anchor="_Toc99970822" w:history="1">
            <w:r w:rsidRPr="00F30730">
              <w:rPr>
                <w:rStyle w:val="Hyperlink"/>
                <w:sz w:val="20"/>
                <w:szCs w:val="20"/>
              </w:rPr>
              <w:t>N7.  SPECIAL TESTS AND PROVISIONS – FEES CHARGED FOR CENTRALIZED SERVICES</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_Toc99970822 \h </w:instrText>
            </w:r>
            <w:r w:rsidRPr="00F30730">
              <w:rPr>
                <w:webHidden/>
                <w:sz w:val="20"/>
                <w:szCs w:val="20"/>
              </w:rPr>
            </w:r>
            <w:r w:rsidRPr="00F30730">
              <w:rPr>
                <w:webHidden/>
                <w:sz w:val="20"/>
                <w:szCs w:val="20"/>
              </w:rPr>
              <w:fldChar w:fldCharType="separate"/>
            </w:r>
            <w:r>
              <w:rPr>
                <w:webHidden/>
                <w:sz w:val="20"/>
                <w:szCs w:val="20"/>
              </w:rPr>
              <w:t>90</w:t>
            </w:r>
            <w:r w:rsidRPr="00F30730">
              <w:rPr>
                <w:webHidden/>
                <w:sz w:val="20"/>
                <w:szCs w:val="20"/>
              </w:rPr>
              <w:fldChar w:fldCharType="end"/>
            </w:r>
          </w:hyperlink>
        </w:p>
        <w:p w14:paraId="6241B6D3" w14:textId="7AE9F71A" w:rsidR="00F30730" w:rsidRPr="00F30730" w:rsidRDefault="00F30730">
          <w:pPr>
            <w:pStyle w:val="TOC3"/>
            <w:rPr>
              <w:rFonts w:ascii="Arial" w:eastAsiaTheme="minorEastAsia" w:hAnsi="Arial" w:cs="Arial"/>
              <w:b w:val="0"/>
              <w:noProof/>
              <w:sz w:val="20"/>
            </w:rPr>
          </w:pPr>
          <w:hyperlink w:anchor="_Toc99970823"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_Toc99970823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90</w:t>
            </w:r>
            <w:r w:rsidRPr="00F30730">
              <w:rPr>
                <w:rFonts w:ascii="Arial" w:hAnsi="Arial" w:cs="Arial"/>
                <w:noProof/>
                <w:webHidden/>
                <w:sz w:val="20"/>
              </w:rPr>
              <w:fldChar w:fldCharType="end"/>
            </w:r>
          </w:hyperlink>
        </w:p>
        <w:p w14:paraId="0E0FA6D4" w14:textId="77A859CF" w:rsidR="00F30730" w:rsidRPr="00F30730" w:rsidRDefault="00F30730">
          <w:pPr>
            <w:pStyle w:val="TOC3"/>
            <w:rPr>
              <w:rFonts w:ascii="Arial" w:eastAsiaTheme="minorEastAsia" w:hAnsi="Arial" w:cs="Arial"/>
              <w:b w:val="0"/>
              <w:noProof/>
              <w:sz w:val="20"/>
            </w:rPr>
          </w:pPr>
          <w:hyperlink w:anchor="_Toc99970824"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_Toc99970824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90</w:t>
            </w:r>
            <w:r w:rsidRPr="00F30730">
              <w:rPr>
                <w:rFonts w:ascii="Arial" w:hAnsi="Arial" w:cs="Arial"/>
                <w:noProof/>
                <w:webHidden/>
                <w:sz w:val="20"/>
              </w:rPr>
              <w:fldChar w:fldCharType="end"/>
            </w:r>
          </w:hyperlink>
        </w:p>
        <w:p w14:paraId="097FD542" w14:textId="24878C84" w:rsidR="00F30730" w:rsidRPr="00F30730" w:rsidRDefault="00F30730">
          <w:pPr>
            <w:pStyle w:val="TOC3"/>
            <w:rPr>
              <w:rFonts w:ascii="Arial" w:eastAsiaTheme="minorEastAsia" w:hAnsi="Arial" w:cs="Arial"/>
              <w:b w:val="0"/>
              <w:noProof/>
              <w:sz w:val="20"/>
            </w:rPr>
          </w:pPr>
          <w:hyperlink w:anchor="_Toc99970825"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_Toc99970825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91</w:t>
            </w:r>
            <w:r w:rsidRPr="00F30730">
              <w:rPr>
                <w:rFonts w:ascii="Arial" w:hAnsi="Arial" w:cs="Arial"/>
                <w:noProof/>
                <w:webHidden/>
                <w:sz w:val="20"/>
              </w:rPr>
              <w:fldChar w:fldCharType="end"/>
            </w:r>
          </w:hyperlink>
        </w:p>
        <w:p w14:paraId="0824E7F9" w14:textId="7E3F79C2" w:rsidR="00F30730" w:rsidRPr="00F30730" w:rsidRDefault="00F30730">
          <w:pPr>
            <w:pStyle w:val="TOC3"/>
            <w:rPr>
              <w:rFonts w:ascii="Arial" w:eastAsiaTheme="minorEastAsia" w:hAnsi="Arial" w:cs="Arial"/>
              <w:b w:val="0"/>
              <w:noProof/>
              <w:sz w:val="20"/>
            </w:rPr>
          </w:pPr>
          <w:hyperlink w:anchor="_Toc99970826"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_Toc99970826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92</w:t>
            </w:r>
            <w:r w:rsidRPr="00F30730">
              <w:rPr>
                <w:rFonts w:ascii="Arial" w:hAnsi="Arial" w:cs="Arial"/>
                <w:noProof/>
                <w:webHidden/>
                <w:sz w:val="20"/>
              </w:rPr>
              <w:fldChar w:fldCharType="end"/>
            </w:r>
          </w:hyperlink>
        </w:p>
        <w:p w14:paraId="0AE3E845" w14:textId="792FC802" w:rsidR="00F30730" w:rsidRPr="00F30730" w:rsidRDefault="00F30730">
          <w:pPr>
            <w:pStyle w:val="TOC3"/>
            <w:rPr>
              <w:rFonts w:ascii="Arial" w:eastAsiaTheme="minorEastAsia" w:hAnsi="Arial" w:cs="Arial"/>
              <w:b w:val="0"/>
              <w:noProof/>
              <w:sz w:val="20"/>
            </w:rPr>
          </w:pPr>
          <w:hyperlink w:anchor="_Toc99970827"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_Toc99970827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93</w:t>
            </w:r>
            <w:r w:rsidRPr="00F30730">
              <w:rPr>
                <w:rFonts w:ascii="Arial" w:hAnsi="Arial" w:cs="Arial"/>
                <w:noProof/>
                <w:webHidden/>
                <w:sz w:val="20"/>
              </w:rPr>
              <w:fldChar w:fldCharType="end"/>
            </w:r>
          </w:hyperlink>
        </w:p>
        <w:p w14:paraId="64524401" w14:textId="0E56762E" w:rsidR="00F30730" w:rsidRPr="00F30730" w:rsidRDefault="00F30730">
          <w:pPr>
            <w:pStyle w:val="TOC2"/>
            <w:rPr>
              <w:rFonts w:eastAsiaTheme="minorEastAsia"/>
              <w:bCs w:val="0"/>
              <w:sz w:val="20"/>
              <w:szCs w:val="20"/>
            </w:rPr>
          </w:pPr>
          <w:hyperlink w:anchor="_Toc99970828" w:history="1">
            <w:r w:rsidRPr="00F30730">
              <w:rPr>
                <w:rStyle w:val="Hyperlink"/>
                <w:sz w:val="20"/>
                <w:szCs w:val="20"/>
              </w:rPr>
              <w:t>N8.  SPECIAL TESTS AND PROVISIONS – PRORATING FRONT-LINE CENTRALIZED SERVICES</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_Toc99970828 \h </w:instrText>
            </w:r>
            <w:r w:rsidRPr="00F30730">
              <w:rPr>
                <w:webHidden/>
                <w:sz w:val="20"/>
                <w:szCs w:val="20"/>
              </w:rPr>
            </w:r>
            <w:r w:rsidRPr="00F30730">
              <w:rPr>
                <w:webHidden/>
                <w:sz w:val="20"/>
                <w:szCs w:val="20"/>
              </w:rPr>
              <w:fldChar w:fldCharType="separate"/>
            </w:r>
            <w:r>
              <w:rPr>
                <w:webHidden/>
                <w:sz w:val="20"/>
                <w:szCs w:val="20"/>
              </w:rPr>
              <w:t>94</w:t>
            </w:r>
            <w:r w:rsidRPr="00F30730">
              <w:rPr>
                <w:webHidden/>
                <w:sz w:val="20"/>
                <w:szCs w:val="20"/>
              </w:rPr>
              <w:fldChar w:fldCharType="end"/>
            </w:r>
          </w:hyperlink>
        </w:p>
        <w:p w14:paraId="4307C942" w14:textId="792213DC" w:rsidR="00F30730" w:rsidRPr="00F30730" w:rsidRDefault="00F30730">
          <w:pPr>
            <w:pStyle w:val="TOC3"/>
            <w:rPr>
              <w:rFonts w:ascii="Arial" w:eastAsiaTheme="minorEastAsia" w:hAnsi="Arial" w:cs="Arial"/>
              <w:b w:val="0"/>
              <w:noProof/>
              <w:sz w:val="20"/>
            </w:rPr>
          </w:pPr>
          <w:hyperlink w:anchor="_Toc99970829"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_Toc99970829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94</w:t>
            </w:r>
            <w:r w:rsidRPr="00F30730">
              <w:rPr>
                <w:rFonts w:ascii="Arial" w:hAnsi="Arial" w:cs="Arial"/>
                <w:noProof/>
                <w:webHidden/>
                <w:sz w:val="20"/>
              </w:rPr>
              <w:fldChar w:fldCharType="end"/>
            </w:r>
          </w:hyperlink>
        </w:p>
        <w:p w14:paraId="1CC0BC39" w14:textId="3BDB9D23" w:rsidR="00F30730" w:rsidRPr="00F30730" w:rsidRDefault="00F30730">
          <w:pPr>
            <w:pStyle w:val="TOC3"/>
            <w:rPr>
              <w:rFonts w:ascii="Arial" w:eastAsiaTheme="minorEastAsia" w:hAnsi="Arial" w:cs="Arial"/>
              <w:b w:val="0"/>
              <w:noProof/>
              <w:sz w:val="20"/>
            </w:rPr>
          </w:pPr>
          <w:hyperlink w:anchor="_Toc99970830"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_Toc99970830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94</w:t>
            </w:r>
            <w:r w:rsidRPr="00F30730">
              <w:rPr>
                <w:rFonts w:ascii="Arial" w:hAnsi="Arial" w:cs="Arial"/>
                <w:noProof/>
                <w:webHidden/>
                <w:sz w:val="20"/>
              </w:rPr>
              <w:fldChar w:fldCharType="end"/>
            </w:r>
          </w:hyperlink>
        </w:p>
        <w:p w14:paraId="2901A8FB" w14:textId="6548BA02" w:rsidR="00F30730" w:rsidRPr="00F30730" w:rsidRDefault="00F30730">
          <w:pPr>
            <w:pStyle w:val="TOC3"/>
            <w:rPr>
              <w:rFonts w:ascii="Arial" w:eastAsiaTheme="minorEastAsia" w:hAnsi="Arial" w:cs="Arial"/>
              <w:b w:val="0"/>
              <w:noProof/>
              <w:sz w:val="20"/>
            </w:rPr>
          </w:pPr>
          <w:hyperlink w:anchor="_Toc99970831"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_Toc99970831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95</w:t>
            </w:r>
            <w:r w:rsidRPr="00F30730">
              <w:rPr>
                <w:rFonts w:ascii="Arial" w:hAnsi="Arial" w:cs="Arial"/>
                <w:noProof/>
                <w:webHidden/>
                <w:sz w:val="20"/>
              </w:rPr>
              <w:fldChar w:fldCharType="end"/>
            </w:r>
          </w:hyperlink>
        </w:p>
        <w:p w14:paraId="3FBC6998" w14:textId="60949D5D" w:rsidR="00F30730" w:rsidRPr="00F30730" w:rsidRDefault="00F30730">
          <w:pPr>
            <w:pStyle w:val="TOC3"/>
            <w:rPr>
              <w:rFonts w:ascii="Arial" w:eastAsiaTheme="minorEastAsia" w:hAnsi="Arial" w:cs="Arial"/>
              <w:b w:val="0"/>
              <w:noProof/>
              <w:sz w:val="20"/>
            </w:rPr>
          </w:pPr>
          <w:hyperlink w:anchor="_Toc99970832"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_Toc99970832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96</w:t>
            </w:r>
            <w:r w:rsidRPr="00F30730">
              <w:rPr>
                <w:rFonts w:ascii="Arial" w:hAnsi="Arial" w:cs="Arial"/>
                <w:noProof/>
                <w:webHidden/>
                <w:sz w:val="20"/>
              </w:rPr>
              <w:fldChar w:fldCharType="end"/>
            </w:r>
          </w:hyperlink>
        </w:p>
        <w:p w14:paraId="3A2BBFD7" w14:textId="1E620962" w:rsidR="00F30730" w:rsidRPr="00F30730" w:rsidRDefault="00F30730">
          <w:pPr>
            <w:pStyle w:val="TOC3"/>
            <w:rPr>
              <w:rFonts w:ascii="Arial" w:eastAsiaTheme="minorEastAsia" w:hAnsi="Arial" w:cs="Arial"/>
              <w:b w:val="0"/>
              <w:noProof/>
              <w:sz w:val="20"/>
            </w:rPr>
          </w:pPr>
          <w:hyperlink w:anchor="_Toc99970833"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_Toc99970833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97</w:t>
            </w:r>
            <w:r w:rsidRPr="00F30730">
              <w:rPr>
                <w:rFonts w:ascii="Arial" w:hAnsi="Arial" w:cs="Arial"/>
                <w:noProof/>
                <w:webHidden/>
                <w:sz w:val="20"/>
              </w:rPr>
              <w:fldChar w:fldCharType="end"/>
            </w:r>
          </w:hyperlink>
        </w:p>
        <w:p w14:paraId="3B6B69DB" w14:textId="7B356C30" w:rsidR="00F30730" w:rsidRPr="00F30730" w:rsidRDefault="00F30730">
          <w:pPr>
            <w:pStyle w:val="TOC2"/>
            <w:rPr>
              <w:rFonts w:eastAsiaTheme="minorEastAsia"/>
              <w:bCs w:val="0"/>
              <w:sz w:val="20"/>
              <w:szCs w:val="20"/>
            </w:rPr>
          </w:pPr>
          <w:hyperlink w:anchor="_Toc99970834" w:history="1">
            <w:r w:rsidRPr="00F30730">
              <w:rPr>
                <w:rStyle w:val="Hyperlink"/>
                <w:sz w:val="20"/>
                <w:szCs w:val="20"/>
              </w:rPr>
              <w:t>N9.  SPECIAL TESTS AND PROVISIONS – ASSET MANAGEMENT FEE</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_Toc99970834 \h </w:instrText>
            </w:r>
            <w:r w:rsidRPr="00F30730">
              <w:rPr>
                <w:webHidden/>
                <w:sz w:val="20"/>
                <w:szCs w:val="20"/>
              </w:rPr>
            </w:r>
            <w:r w:rsidRPr="00F30730">
              <w:rPr>
                <w:webHidden/>
                <w:sz w:val="20"/>
                <w:szCs w:val="20"/>
              </w:rPr>
              <w:fldChar w:fldCharType="separate"/>
            </w:r>
            <w:r>
              <w:rPr>
                <w:webHidden/>
                <w:sz w:val="20"/>
                <w:szCs w:val="20"/>
              </w:rPr>
              <w:t>98</w:t>
            </w:r>
            <w:r w:rsidRPr="00F30730">
              <w:rPr>
                <w:webHidden/>
                <w:sz w:val="20"/>
                <w:szCs w:val="20"/>
              </w:rPr>
              <w:fldChar w:fldCharType="end"/>
            </w:r>
          </w:hyperlink>
        </w:p>
        <w:p w14:paraId="22C8CCBA" w14:textId="31668A39" w:rsidR="00F30730" w:rsidRPr="00F30730" w:rsidRDefault="00F30730">
          <w:pPr>
            <w:pStyle w:val="TOC3"/>
            <w:rPr>
              <w:rFonts w:ascii="Arial" w:eastAsiaTheme="minorEastAsia" w:hAnsi="Arial" w:cs="Arial"/>
              <w:b w:val="0"/>
              <w:noProof/>
              <w:sz w:val="20"/>
            </w:rPr>
          </w:pPr>
          <w:hyperlink w:anchor="_Toc99970835"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_Toc99970835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98</w:t>
            </w:r>
            <w:r w:rsidRPr="00F30730">
              <w:rPr>
                <w:rFonts w:ascii="Arial" w:hAnsi="Arial" w:cs="Arial"/>
                <w:noProof/>
                <w:webHidden/>
                <w:sz w:val="20"/>
              </w:rPr>
              <w:fldChar w:fldCharType="end"/>
            </w:r>
          </w:hyperlink>
        </w:p>
        <w:p w14:paraId="0C62D111" w14:textId="1271170B" w:rsidR="00F30730" w:rsidRPr="00F30730" w:rsidRDefault="00F30730">
          <w:pPr>
            <w:pStyle w:val="TOC3"/>
            <w:rPr>
              <w:rFonts w:ascii="Arial" w:eastAsiaTheme="minorEastAsia" w:hAnsi="Arial" w:cs="Arial"/>
              <w:b w:val="0"/>
              <w:noProof/>
              <w:sz w:val="20"/>
            </w:rPr>
          </w:pPr>
          <w:hyperlink w:anchor="_Toc99970836"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_Toc99970836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98</w:t>
            </w:r>
            <w:r w:rsidRPr="00F30730">
              <w:rPr>
                <w:rFonts w:ascii="Arial" w:hAnsi="Arial" w:cs="Arial"/>
                <w:noProof/>
                <w:webHidden/>
                <w:sz w:val="20"/>
              </w:rPr>
              <w:fldChar w:fldCharType="end"/>
            </w:r>
          </w:hyperlink>
        </w:p>
        <w:p w14:paraId="45FB3651" w14:textId="32D2B1CF" w:rsidR="00F30730" w:rsidRPr="00F30730" w:rsidRDefault="00F30730">
          <w:pPr>
            <w:pStyle w:val="TOC3"/>
            <w:rPr>
              <w:rFonts w:ascii="Arial" w:eastAsiaTheme="minorEastAsia" w:hAnsi="Arial" w:cs="Arial"/>
              <w:b w:val="0"/>
              <w:noProof/>
              <w:sz w:val="20"/>
            </w:rPr>
          </w:pPr>
          <w:hyperlink w:anchor="_Toc99970837"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_Toc99970837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99</w:t>
            </w:r>
            <w:r w:rsidRPr="00F30730">
              <w:rPr>
                <w:rFonts w:ascii="Arial" w:hAnsi="Arial" w:cs="Arial"/>
                <w:noProof/>
                <w:webHidden/>
                <w:sz w:val="20"/>
              </w:rPr>
              <w:fldChar w:fldCharType="end"/>
            </w:r>
          </w:hyperlink>
        </w:p>
        <w:p w14:paraId="515FA3A8" w14:textId="01156318" w:rsidR="00F30730" w:rsidRPr="00F30730" w:rsidRDefault="00F30730">
          <w:pPr>
            <w:pStyle w:val="TOC3"/>
            <w:rPr>
              <w:rFonts w:ascii="Arial" w:eastAsiaTheme="minorEastAsia" w:hAnsi="Arial" w:cs="Arial"/>
              <w:b w:val="0"/>
              <w:noProof/>
              <w:sz w:val="20"/>
            </w:rPr>
          </w:pPr>
          <w:hyperlink w:anchor="_Toc99970838"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_Toc99970838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100</w:t>
            </w:r>
            <w:r w:rsidRPr="00F30730">
              <w:rPr>
                <w:rFonts w:ascii="Arial" w:hAnsi="Arial" w:cs="Arial"/>
                <w:noProof/>
                <w:webHidden/>
                <w:sz w:val="20"/>
              </w:rPr>
              <w:fldChar w:fldCharType="end"/>
            </w:r>
          </w:hyperlink>
        </w:p>
        <w:p w14:paraId="5D1642E4" w14:textId="594CA7D0" w:rsidR="00F30730" w:rsidRPr="00F30730" w:rsidRDefault="00F30730">
          <w:pPr>
            <w:pStyle w:val="TOC3"/>
            <w:rPr>
              <w:rFonts w:ascii="Arial" w:eastAsiaTheme="minorEastAsia" w:hAnsi="Arial" w:cs="Arial"/>
              <w:b w:val="0"/>
              <w:noProof/>
              <w:sz w:val="20"/>
            </w:rPr>
          </w:pPr>
          <w:hyperlink w:anchor="_Toc99970839"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_Toc99970839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101</w:t>
            </w:r>
            <w:r w:rsidRPr="00F30730">
              <w:rPr>
                <w:rFonts w:ascii="Arial" w:hAnsi="Arial" w:cs="Arial"/>
                <w:noProof/>
                <w:webHidden/>
                <w:sz w:val="20"/>
              </w:rPr>
              <w:fldChar w:fldCharType="end"/>
            </w:r>
          </w:hyperlink>
        </w:p>
        <w:p w14:paraId="3A10FD05" w14:textId="543BF3FB" w:rsidR="00F30730" w:rsidRPr="00F30730" w:rsidRDefault="00F30730">
          <w:pPr>
            <w:pStyle w:val="TOC2"/>
            <w:rPr>
              <w:rFonts w:eastAsiaTheme="minorEastAsia"/>
              <w:bCs w:val="0"/>
              <w:sz w:val="20"/>
              <w:szCs w:val="20"/>
            </w:rPr>
          </w:pPr>
          <w:hyperlink w:anchor="_Toc99970840" w:history="1">
            <w:r w:rsidRPr="00F30730">
              <w:rPr>
                <w:rStyle w:val="Hyperlink"/>
                <w:sz w:val="20"/>
                <w:szCs w:val="20"/>
              </w:rPr>
              <w:t>N10.  SPECIAL TESTS AND PROVISIONS – MANAGEMENT FEES</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_Toc99970840 \h </w:instrText>
            </w:r>
            <w:r w:rsidRPr="00F30730">
              <w:rPr>
                <w:webHidden/>
                <w:sz w:val="20"/>
                <w:szCs w:val="20"/>
              </w:rPr>
            </w:r>
            <w:r w:rsidRPr="00F30730">
              <w:rPr>
                <w:webHidden/>
                <w:sz w:val="20"/>
                <w:szCs w:val="20"/>
              </w:rPr>
              <w:fldChar w:fldCharType="separate"/>
            </w:r>
            <w:r>
              <w:rPr>
                <w:webHidden/>
                <w:sz w:val="20"/>
                <w:szCs w:val="20"/>
              </w:rPr>
              <w:t>102</w:t>
            </w:r>
            <w:r w:rsidRPr="00F30730">
              <w:rPr>
                <w:webHidden/>
                <w:sz w:val="20"/>
                <w:szCs w:val="20"/>
              </w:rPr>
              <w:fldChar w:fldCharType="end"/>
            </w:r>
          </w:hyperlink>
        </w:p>
        <w:p w14:paraId="38C77AA4" w14:textId="2F2C1F55" w:rsidR="00F30730" w:rsidRPr="00F30730" w:rsidRDefault="00F30730">
          <w:pPr>
            <w:pStyle w:val="TOC3"/>
            <w:rPr>
              <w:rFonts w:ascii="Arial" w:eastAsiaTheme="minorEastAsia" w:hAnsi="Arial" w:cs="Arial"/>
              <w:b w:val="0"/>
              <w:noProof/>
              <w:sz w:val="20"/>
            </w:rPr>
          </w:pPr>
          <w:hyperlink w:anchor="_Toc99970841"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_Toc99970841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102</w:t>
            </w:r>
            <w:r w:rsidRPr="00F30730">
              <w:rPr>
                <w:rFonts w:ascii="Arial" w:hAnsi="Arial" w:cs="Arial"/>
                <w:noProof/>
                <w:webHidden/>
                <w:sz w:val="20"/>
              </w:rPr>
              <w:fldChar w:fldCharType="end"/>
            </w:r>
          </w:hyperlink>
        </w:p>
        <w:p w14:paraId="57B8A68A" w14:textId="7B289191" w:rsidR="00F30730" w:rsidRPr="00F30730" w:rsidRDefault="00F30730">
          <w:pPr>
            <w:pStyle w:val="TOC3"/>
            <w:rPr>
              <w:rFonts w:ascii="Arial" w:eastAsiaTheme="minorEastAsia" w:hAnsi="Arial" w:cs="Arial"/>
              <w:b w:val="0"/>
              <w:noProof/>
              <w:sz w:val="20"/>
            </w:rPr>
          </w:pPr>
          <w:hyperlink w:anchor="_Toc99970842"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_Toc99970842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102</w:t>
            </w:r>
            <w:r w:rsidRPr="00F30730">
              <w:rPr>
                <w:rFonts w:ascii="Arial" w:hAnsi="Arial" w:cs="Arial"/>
                <w:noProof/>
                <w:webHidden/>
                <w:sz w:val="20"/>
              </w:rPr>
              <w:fldChar w:fldCharType="end"/>
            </w:r>
          </w:hyperlink>
        </w:p>
        <w:p w14:paraId="61D9E87A" w14:textId="7320F68D" w:rsidR="00F30730" w:rsidRPr="00F30730" w:rsidRDefault="00F30730">
          <w:pPr>
            <w:pStyle w:val="TOC3"/>
            <w:rPr>
              <w:rFonts w:ascii="Arial" w:eastAsiaTheme="minorEastAsia" w:hAnsi="Arial" w:cs="Arial"/>
              <w:b w:val="0"/>
              <w:noProof/>
              <w:sz w:val="20"/>
            </w:rPr>
          </w:pPr>
          <w:hyperlink w:anchor="_Toc99970843"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_Toc99970843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103</w:t>
            </w:r>
            <w:r w:rsidRPr="00F30730">
              <w:rPr>
                <w:rFonts w:ascii="Arial" w:hAnsi="Arial" w:cs="Arial"/>
                <w:noProof/>
                <w:webHidden/>
                <w:sz w:val="20"/>
              </w:rPr>
              <w:fldChar w:fldCharType="end"/>
            </w:r>
          </w:hyperlink>
        </w:p>
        <w:p w14:paraId="7FB8832F" w14:textId="4B4471CA" w:rsidR="00F30730" w:rsidRPr="00F30730" w:rsidRDefault="00F30730">
          <w:pPr>
            <w:pStyle w:val="TOC3"/>
            <w:rPr>
              <w:rFonts w:ascii="Arial" w:eastAsiaTheme="minorEastAsia" w:hAnsi="Arial" w:cs="Arial"/>
              <w:b w:val="0"/>
              <w:noProof/>
              <w:sz w:val="20"/>
            </w:rPr>
          </w:pPr>
          <w:hyperlink w:anchor="_Toc99970844"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_Toc99970844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104</w:t>
            </w:r>
            <w:r w:rsidRPr="00F30730">
              <w:rPr>
                <w:rFonts w:ascii="Arial" w:hAnsi="Arial" w:cs="Arial"/>
                <w:noProof/>
                <w:webHidden/>
                <w:sz w:val="20"/>
              </w:rPr>
              <w:fldChar w:fldCharType="end"/>
            </w:r>
          </w:hyperlink>
        </w:p>
        <w:p w14:paraId="648D8D5F" w14:textId="523DD8F4" w:rsidR="00F30730" w:rsidRPr="00F30730" w:rsidRDefault="00F30730">
          <w:pPr>
            <w:pStyle w:val="TOC3"/>
            <w:rPr>
              <w:rFonts w:ascii="Arial" w:eastAsiaTheme="minorEastAsia" w:hAnsi="Arial" w:cs="Arial"/>
              <w:b w:val="0"/>
              <w:noProof/>
              <w:sz w:val="20"/>
            </w:rPr>
          </w:pPr>
          <w:hyperlink w:anchor="_Toc99970845"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_Toc99970845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105</w:t>
            </w:r>
            <w:r w:rsidRPr="00F30730">
              <w:rPr>
                <w:rFonts w:ascii="Arial" w:hAnsi="Arial" w:cs="Arial"/>
                <w:noProof/>
                <w:webHidden/>
                <w:sz w:val="20"/>
              </w:rPr>
              <w:fldChar w:fldCharType="end"/>
            </w:r>
          </w:hyperlink>
        </w:p>
        <w:p w14:paraId="2575538C" w14:textId="342BC1FD" w:rsidR="00F30730" w:rsidRPr="00F30730" w:rsidRDefault="00F30730">
          <w:pPr>
            <w:pStyle w:val="TOC2"/>
            <w:rPr>
              <w:rFonts w:eastAsiaTheme="minorEastAsia"/>
              <w:bCs w:val="0"/>
              <w:sz w:val="20"/>
              <w:szCs w:val="20"/>
            </w:rPr>
          </w:pPr>
          <w:hyperlink w:anchor="_Toc99970846" w:history="1">
            <w:r w:rsidRPr="00F30730">
              <w:rPr>
                <w:rStyle w:val="Hyperlink"/>
                <w:sz w:val="20"/>
                <w:szCs w:val="20"/>
              </w:rPr>
              <w:t>N11.  SPECIAL TESTS AND PROVISIONS – ALLOCATED OVERHEAD</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_Toc99970846 \h </w:instrText>
            </w:r>
            <w:r w:rsidRPr="00F30730">
              <w:rPr>
                <w:webHidden/>
                <w:sz w:val="20"/>
                <w:szCs w:val="20"/>
              </w:rPr>
            </w:r>
            <w:r w:rsidRPr="00F30730">
              <w:rPr>
                <w:webHidden/>
                <w:sz w:val="20"/>
                <w:szCs w:val="20"/>
              </w:rPr>
              <w:fldChar w:fldCharType="separate"/>
            </w:r>
            <w:r>
              <w:rPr>
                <w:webHidden/>
                <w:sz w:val="20"/>
                <w:szCs w:val="20"/>
              </w:rPr>
              <w:t>106</w:t>
            </w:r>
            <w:r w:rsidRPr="00F30730">
              <w:rPr>
                <w:webHidden/>
                <w:sz w:val="20"/>
                <w:szCs w:val="20"/>
              </w:rPr>
              <w:fldChar w:fldCharType="end"/>
            </w:r>
          </w:hyperlink>
        </w:p>
        <w:p w14:paraId="2112FA21" w14:textId="4484440A" w:rsidR="00F30730" w:rsidRPr="00F30730" w:rsidRDefault="00F30730">
          <w:pPr>
            <w:pStyle w:val="TOC3"/>
            <w:rPr>
              <w:rFonts w:ascii="Arial" w:eastAsiaTheme="minorEastAsia" w:hAnsi="Arial" w:cs="Arial"/>
              <w:b w:val="0"/>
              <w:noProof/>
              <w:sz w:val="20"/>
            </w:rPr>
          </w:pPr>
          <w:hyperlink w:anchor="_Toc99970847"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_Toc99970847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106</w:t>
            </w:r>
            <w:r w:rsidRPr="00F30730">
              <w:rPr>
                <w:rFonts w:ascii="Arial" w:hAnsi="Arial" w:cs="Arial"/>
                <w:noProof/>
                <w:webHidden/>
                <w:sz w:val="20"/>
              </w:rPr>
              <w:fldChar w:fldCharType="end"/>
            </w:r>
          </w:hyperlink>
        </w:p>
        <w:p w14:paraId="7012766A" w14:textId="3EE08965" w:rsidR="00F30730" w:rsidRPr="00F30730" w:rsidRDefault="00F30730">
          <w:pPr>
            <w:pStyle w:val="TOC3"/>
            <w:rPr>
              <w:rFonts w:ascii="Arial" w:eastAsiaTheme="minorEastAsia" w:hAnsi="Arial" w:cs="Arial"/>
              <w:b w:val="0"/>
              <w:noProof/>
              <w:sz w:val="20"/>
            </w:rPr>
          </w:pPr>
          <w:hyperlink w:anchor="_Toc99970848"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_Toc99970848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106</w:t>
            </w:r>
            <w:r w:rsidRPr="00F30730">
              <w:rPr>
                <w:rFonts w:ascii="Arial" w:hAnsi="Arial" w:cs="Arial"/>
                <w:noProof/>
                <w:webHidden/>
                <w:sz w:val="20"/>
              </w:rPr>
              <w:fldChar w:fldCharType="end"/>
            </w:r>
          </w:hyperlink>
        </w:p>
        <w:p w14:paraId="0F55A3B7" w14:textId="77E1DC08" w:rsidR="00F30730" w:rsidRPr="00F30730" w:rsidRDefault="00F30730">
          <w:pPr>
            <w:pStyle w:val="TOC3"/>
            <w:rPr>
              <w:rFonts w:ascii="Arial" w:eastAsiaTheme="minorEastAsia" w:hAnsi="Arial" w:cs="Arial"/>
              <w:b w:val="0"/>
              <w:noProof/>
              <w:sz w:val="20"/>
            </w:rPr>
          </w:pPr>
          <w:hyperlink w:anchor="_Toc99970849"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_Toc99970849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107</w:t>
            </w:r>
            <w:r w:rsidRPr="00F30730">
              <w:rPr>
                <w:rFonts w:ascii="Arial" w:hAnsi="Arial" w:cs="Arial"/>
                <w:noProof/>
                <w:webHidden/>
                <w:sz w:val="20"/>
              </w:rPr>
              <w:fldChar w:fldCharType="end"/>
            </w:r>
          </w:hyperlink>
        </w:p>
        <w:p w14:paraId="637669D6" w14:textId="0ABED2B0" w:rsidR="00F30730" w:rsidRPr="00F30730" w:rsidRDefault="00F30730">
          <w:pPr>
            <w:pStyle w:val="TOC3"/>
            <w:rPr>
              <w:rFonts w:ascii="Arial" w:eastAsiaTheme="minorEastAsia" w:hAnsi="Arial" w:cs="Arial"/>
              <w:b w:val="0"/>
              <w:noProof/>
              <w:sz w:val="20"/>
            </w:rPr>
          </w:pPr>
          <w:hyperlink w:anchor="_Toc99970850"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_Toc99970850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108</w:t>
            </w:r>
            <w:r w:rsidRPr="00F30730">
              <w:rPr>
                <w:rFonts w:ascii="Arial" w:hAnsi="Arial" w:cs="Arial"/>
                <w:noProof/>
                <w:webHidden/>
                <w:sz w:val="20"/>
              </w:rPr>
              <w:fldChar w:fldCharType="end"/>
            </w:r>
          </w:hyperlink>
        </w:p>
        <w:p w14:paraId="50C72616" w14:textId="46508269" w:rsidR="00F30730" w:rsidRPr="00F30730" w:rsidRDefault="00F30730">
          <w:pPr>
            <w:pStyle w:val="TOC3"/>
            <w:rPr>
              <w:rFonts w:ascii="Arial" w:eastAsiaTheme="minorEastAsia" w:hAnsi="Arial" w:cs="Arial"/>
              <w:b w:val="0"/>
              <w:noProof/>
              <w:sz w:val="20"/>
            </w:rPr>
          </w:pPr>
          <w:hyperlink w:anchor="_Toc99970851"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_Toc99970851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109</w:t>
            </w:r>
            <w:r w:rsidRPr="00F30730">
              <w:rPr>
                <w:rFonts w:ascii="Arial" w:hAnsi="Arial" w:cs="Arial"/>
                <w:noProof/>
                <w:webHidden/>
                <w:sz w:val="20"/>
              </w:rPr>
              <w:fldChar w:fldCharType="end"/>
            </w:r>
          </w:hyperlink>
        </w:p>
        <w:p w14:paraId="030CF0B0" w14:textId="5475B8A4" w:rsidR="00F30730" w:rsidRPr="00F30730" w:rsidRDefault="00F30730">
          <w:pPr>
            <w:pStyle w:val="TOC2"/>
            <w:rPr>
              <w:rFonts w:eastAsiaTheme="minorEastAsia"/>
              <w:bCs w:val="0"/>
              <w:sz w:val="20"/>
              <w:szCs w:val="20"/>
            </w:rPr>
          </w:pPr>
          <w:hyperlink w:anchor="_Toc99970852" w:history="1">
            <w:r w:rsidRPr="00F30730">
              <w:rPr>
                <w:rStyle w:val="Hyperlink"/>
                <w:sz w:val="20"/>
                <w:szCs w:val="20"/>
              </w:rPr>
              <w:t>N12.  SPECIAL TESTS AND PROVISIONS – FUNDING CENTRAL OFFICE WITH CAPITAL FUND PROGRAM FUNDS</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_Toc99970852 \h </w:instrText>
            </w:r>
            <w:r w:rsidRPr="00F30730">
              <w:rPr>
                <w:webHidden/>
                <w:sz w:val="20"/>
                <w:szCs w:val="20"/>
              </w:rPr>
            </w:r>
            <w:r w:rsidRPr="00F30730">
              <w:rPr>
                <w:webHidden/>
                <w:sz w:val="20"/>
                <w:szCs w:val="20"/>
              </w:rPr>
              <w:fldChar w:fldCharType="separate"/>
            </w:r>
            <w:r>
              <w:rPr>
                <w:webHidden/>
                <w:sz w:val="20"/>
                <w:szCs w:val="20"/>
              </w:rPr>
              <w:t>110</w:t>
            </w:r>
            <w:r w:rsidRPr="00F30730">
              <w:rPr>
                <w:webHidden/>
                <w:sz w:val="20"/>
                <w:szCs w:val="20"/>
              </w:rPr>
              <w:fldChar w:fldCharType="end"/>
            </w:r>
          </w:hyperlink>
        </w:p>
        <w:p w14:paraId="227A497C" w14:textId="0AC961C6" w:rsidR="00F30730" w:rsidRPr="00F30730" w:rsidRDefault="00F30730">
          <w:pPr>
            <w:pStyle w:val="TOC3"/>
            <w:rPr>
              <w:rFonts w:ascii="Arial" w:eastAsiaTheme="minorEastAsia" w:hAnsi="Arial" w:cs="Arial"/>
              <w:b w:val="0"/>
              <w:noProof/>
              <w:sz w:val="20"/>
            </w:rPr>
          </w:pPr>
          <w:hyperlink w:anchor="_Toc99970853"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_Toc99970853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110</w:t>
            </w:r>
            <w:r w:rsidRPr="00F30730">
              <w:rPr>
                <w:rFonts w:ascii="Arial" w:hAnsi="Arial" w:cs="Arial"/>
                <w:noProof/>
                <w:webHidden/>
                <w:sz w:val="20"/>
              </w:rPr>
              <w:fldChar w:fldCharType="end"/>
            </w:r>
          </w:hyperlink>
        </w:p>
        <w:p w14:paraId="4861E0B5" w14:textId="4901602F" w:rsidR="00F30730" w:rsidRPr="00F30730" w:rsidRDefault="00F30730">
          <w:pPr>
            <w:pStyle w:val="TOC3"/>
            <w:rPr>
              <w:rFonts w:ascii="Arial" w:eastAsiaTheme="minorEastAsia" w:hAnsi="Arial" w:cs="Arial"/>
              <w:b w:val="0"/>
              <w:noProof/>
              <w:sz w:val="20"/>
            </w:rPr>
          </w:pPr>
          <w:hyperlink w:anchor="_Toc99970854"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_Toc99970854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111</w:t>
            </w:r>
            <w:r w:rsidRPr="00F30730">
              <w:rPr>
                <w:rFonts w:ascii="Arial" w:hAnsi="Arial" w:cs="Arial"/>
                <w:noProof/>
                <w:webHidden/>
                <w:sz w:val="20"/>
              </w:rPr>
              <w:fldChar w:fldCharType="end"/>
            </w:r>
          </w:hyperlink>
        </w:p>
        <w:p w14:paraId="6DF6553F" w14:textId="5B1C37D8" w:rsidR="00F30730" w:rsidRPr="00F30730" w:rsidRDefault="00F30730">
          <w:pPr>
            <w:pStyle w:val="TOC3"/>
            <w:rPr>
              <w:rFonts w:ascii="Arial" w:eastAsiaTheme="minorEastAsia" w:hAnsi="Arial" w:cs="Arial"/>
              <w:b w:val="0"/>
              <w:noProof/>
              <w:sz w:val="20"/>
            </w:rPr>
          </w:pPr>
          <w:hyperlink w:anchor="_Toc99970855"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_Toc99970855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112</w:t>
            </w:r>
            <w:r w:rsidRPr="00F30730">
              <w:rPr>
                <w:rFonts w:ascii="Arial" w:hAnsi="Arial" w:cs="Arial"/>
                <w:noProof/>
                <w:webHidden/>
                <w:sz w:val="20"/>
              </w:rPr>
              <w:fldChar w:fldCharType="end"/>
            </w:r>
          </w:hyperlink>
        </w:p>
        <w:p w14:paraId="1E313565" w14:textId="17561259" w:rsidR="00F30730" w:rsidRPr="00F30730" w:rsidRDefault="00F30730">
          <w:pPr>
            <w:pStyle w:val="TOC3"/>
            <w:rPr>
              <w:rFonts w:ascii="Arial" w:eastAsiaTheme="minorEastAsia" w:hAnsi="Arial" w:cs="Arial"/>
              <w:b w:val="0"/>
              <w:noProof/>
              <w:sz w:val="20"/>
            </w:rPr>
          </w:pPr>
          <w:hyperlink w:anchor="_Toc99970856"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_Toc99970856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113</w:t>
            </w:r>
            <w:r w:rsidRPr="00F30730">
              <w:rPr>
                <w:rFonts w:ascii="Arial" w:hAnsi="Arial" w:cs="Arial"/>
                <w:noProof/>
                <w:webHidden/>
                <w:sz w:val="20"/>
              </w:rPr>
              <w:fldChar w:fldCharType="end"/>
            </w:r>
          </w:hyperlink>
        </w:p>
        <w:p w14:paraId="60DA1F8F" w14:textId="1F78BF7B" w:rsidR="00F30730" w:rsidRPr="00F30730" w:rsidRDefault="00F30730">
          <w:pPr>
            <w:pStyle w:val="TOC3"/>
            <w:rPr>
              <w:rFonts w:ascii="Arial" w:eastAsiaTheme="minorEastAsia" w:hAnsi="Arial" w:cs="Arial"/>
              <w:b w:val="0"/>
              <w:noProof/>
              <w:sz w:val="20"/>
            </w:rPr>
          </w:pPr>
          <w:hyperlink w:anchor="_Toc99970857"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_Toc99970857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114</w:t>
            </w:r>
            <w:r w:rsidRPr="00F30730">
              <w:rPr>
                <w:rFonts w:ascii="Arial" w:hAnsi="Arial" w:cs="Arial"/>
                <w:noProof/>
                <w:webHidden/>
                <w:sz w:val="20"/>
              </w:rPr>
              <w:fldChar w:fldCharType="end"/>
            </w:r>
          </w:hyperlink>
        </w:p>
        <w:p w14:paraId="2AF98FCF" w14:textId="7486764A" w:rsidR="00F30730" w:rsidRPr="00F30730" w:rsidRDefault="00F30730">
          <w:pPr>
            <w:pStyle w:val="TOC2"/>
            <w:rPr>
              <w:rFonts w:eastAsiaTheme="minorEastAsia"/>
              <w:bCs w:val="0"/>
              <w:sz w:val="20"/>
              <w:szCs w:val="20"/>
            </w:rPr>
          </w:pPr>
          <w:hyperlink w:anchor="_Toc99970858" w:history="1">
            <w:r w:rsidRPr="00F30730">
              <w:rPr>
                <w:rStyle w:val="Hyperlink"/>
                <w:sz w:val="20"/>
                <w:szCs w:val="20"/>
              </w:rPr>
              <w:t>N13.  SPECIAL TESTS AND PROVISIONS – PHA UTILITIES OPERATING FUNDING REQUESTS</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_Toc99970858 \h </w:instrText>
            </w:r>
            <w:r w:rsidRPr="00F30730">
              <w:rPr>
                <w:webHidden/>
                <w:sz w:val="20"/>
                <w:szCs w:val="20"/>
              </w:rPr>
            </w:r>
            <w:r w:rsidRPr="00F30730">
              <w:rPr>
                <w:webHidden/>
                <w:sz w:val="20"/>
                <w:szCs w:val="20"/>
              </w:rPr>
              <w:fldChar w:fldCharType="separate"/>
            </w:r>
            <w:r>
              <w:rPr>
                <w:webHidden/>
                <w:sz w:val="20"/>
                <w:szCs w:val="20"/>
              </w:rPr>
              <w:t>115</w:t>
            </w:r>
            <w:r w:rsidRPr="00F30730">
              <w:rPr>
                <w:webHidden/>
                <w:sz w:val="20"/>
                <w:szCs w:val="20"/>
              </w:rPr>
              <w:fldChar w:fldCharType="end"/>
            </w:r>
          </w:hyperlink>
        </w:p>
        <w:p w14:paraId="430ED064" w14:textId="53471A9A" w:rsidR="00F30730" w:rsidRPr="00F30730" w:rsidRDefault="00F30730">
          <w:pPr>
            <w:pStyle w:val="TOC3"/>
            <w:rPr>
              <w:rFonts w:ascii="Arial" w:eastAsiaTheme="minorEastAsia" w:hAnsi="Arial" w:cs="Arial"/>
              <w:b w:val="0"/>
              <w:noProof/>
              <w:sz w:val="20"/>
            </w:rPr>
          </w:pPr>
          <w:hyperlink w:anchor="_Toc99970859"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_Toc99970859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115</w:t>
            </w:r>
            <w:r w:rsidRPr="00F30730">
              <w:rPr>
                <w:rFonts w:ascii="Arial" w:hAnsi="Arial" w:cs="Arial"/>
                <w:noProof/>
                <w:webHidden/>
                <w:sz w:val="20"/>
              </w:rPr>
              <w:fldChar w:fldCharType="end"/>
            </w:r>
          </w:hyperlink>
        </w:p>
        <w:p w14:paraId="2A5D5E27" w14:textId="11E1A56A" w:rsidR="00F30730" w:rsidRPr="00F30730" w:rsidRDefault="00F30730">
          <w:pPr>
            <w:pStyle w:val="TOC3"/>
            <w:rPr>
              <w:rFonts w:ascii="Arial" w:eastAsiaTheme="minorEastAsia" w:hAnsi="Arial" w:cs="Arial"/>
              <w:b w:val="0"/>
              <w:noProof/>
              <w:sz w:val="20"/>
            </w:rPr>
          </w:pPr>
          <w:hyperlink w:anchor="_Toc99970860" w:history="1">
            <w:r w:rsidRPr="00F30730">
              <w:rPr>
                <w:rStyle w:val="Hyperlink"/>
                <w:rFonts w:ascii="Arial" w:hAnsi="Arial" w:cs="Arial"/>
                <w:noProof/>
                <w:sz w:val="20"/>
              </w:rPr>
              <w:t>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_Toc99970860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115</w:t>
            </w:r>
            <w:r w:rsidRPr="00F30730">
              <w:rPr>
                <w:rFonts w:ascii="Arial" w:hAnsi="Arial" w:cs="Arial"/>
                <w:noProof/>
                <w:webHidden/>
                <w:sz w:val="20"/>
              </w:rPr>
              <w:fldChar w:fldCharType="end"/>
            </w:r>
          </w:hyperlink>
        </w:p>
        <w:p w14:paraId="5AF1BF21" w14:textId="6CFC36BF" w:rsidR="00F30730" w:rsidRPr="00F30730" w:rsidRDefault="00F30730">
          <w:pPr>
            <w:pStyle w:val="TOC3"/>
            <w:rPr>
              <w:rFonts w:ascii="Arial" w:eastAsiaTheme="minorEastAsia" w:hAnsi="Arial" w:cs="Arial"/>
              <w:b w:val="0"/>
              <w:noProof/>
              <w:sz w:val="20"/>
            </w:rPr>
          </w:pPr>
          <w:hyperlink w:anchor="_Toc99970861"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_Toc99970861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115</w:t>
            </w:r>
            <w:r w:rsidRPr="00F30730">
              <w:rPr>
                <w:rFonts w:ascii="Arial" w:hAnsi="Arial" w:cs="Arial"/>
                <w:noProof/>
                <w:webHidden/>
                <w:sz w:val="20"/>
              </w:rPr>
              <w:fldChar w:fldCharType="end"/>
            </w:r>
          </w:hyperlink>
        </w:p>
        <w:p w14:paraId="073E4157" w14:textId="3234700E" w:rsidR="00F30730" w:rsidRPr="00F30730" w:rsidRDefault="00F30730">
          <w:pPr>
            <w:pStyle w:val="TOC3"/>
            <w:rPr>
              <w:rFonts w:ascii="Arial" w:eastAsiaTheme="minorEastAsia" w:hAnsi="Arial" w:cs="Arial"/>
              <w:b w:val="0"/>
              <w:noProof/>
              <w:sz w:val="20"/>
            </w:rPr>
          </w:pPr>
          <w:hyperlink w:anchor="_Toc99970862"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_Toc99970862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116</w:t>
            </w:r>
            <w:r w:rsidRPr="00F30730">
              <w:rPr>
                <w:rFonts w:ascii="Arial" w:hAnsi="Arial" w:cs="Arial"/>
                <w:noProof/>
                <w:webHidden/>
                <w:sz w:val="20"/>
              </w:rPr>
              <w:fldChar w:fldCharType="end"/>
            </w:r>
          </w:hyperlink>
        </w:p>
        <w:p w14:paraId="7A5D4CBE" w14:textId="58945936" w:rsidR="00F30730" w:rsidRPr="00F30730" w:rsidRDefault="00F30730">
          <w:pPr>
            <w:pStyle w:val="TOC3"/>
            <w:rPr>
              <w:rFonts w:ascii="Arial" w:eastAsiaTheme="minorEastAsia" w:hAnsi="Arial" w:cs="Arial"/>
              <w:b w:val="0"/>
              <w:noProof/>
              <w:sz w:val="20"/>
            </w:rPr>
          </w:pPr>
          <w:hyperlink w:anchor="_Toc99970863"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_Toc99970863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117</w:t>
            </w:r>
            <w:r w:rsidRPr="00F30730">
              <w:rPr>
                <w:rFonts w:ascii="Arial" w:hAnsi="Arial" w:cs="Arial"/>
                <w:noProof/>
                <w:webHidden/>
                <w:sz w:val="20"/>
              </w:rPr>
              <w:fldChar w:fldCharType="end"/>
            </w:r>
          </w:hyperlink>
        </w:p>
        <w:p w14:paraId="68560052" w14:textId="05B4B36E" w:rsidR="00F30730" w:rsidRPr="00F30730" w:rsidRDefault="00F30730">
          <w:pPr>
            <w:pStyle w:val="TOC3"/>
            <w:rPr>
              <w:rFonts w:ascii="Arial" w:eastAsiaTheme="minorEastAsia" w:hAnsi="Arial" w:cs="Arial"/>
              <w:b w:val="0"/>
              <w:noProof/>
              <w:sz w:val="20"/>
            </w:rPr>
          </w:pPr>
          <w:hyperlink w:anchor="_Toc99970864"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_Toc99970864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118</w:t>
            </w:r>
            <w:r w:rsidRPr="00F30730">
              <w:rPr>
                <w:rFonts w:ascii="Arial" w:hAnsi="Arial" w:cs="Arial"/>
                <w:noProof/>
                <w:webHidden/>
                <w:sz w:val="20"/>
              </w:rPr>
              <w:fldChar w:fldCharType="end"/>
            </w:r>
          </w:hyperlink>
        </w:p>
        <w:p w14:paraId="465727D3" w14:textId="3BA4C23F" w:rsidR="00F30730" w:rsidRPr="00F30730" w:rsidRDefault="00F30730">
          <w:pPr>
            <w:pStyle w:val="TOC2"/>
            <w:rPr>
              <w:rFonts w:eastAsiaTheme="minorEastAsia"/>
              <w:bCs w:val="0"/>
              <w:sz w:val="20"/>
              <w:szCs w:val="20"/>
            </w:rPr>
          </w:pPr>
          <w:hyperlink w:anchor="_Toc99970865" w:history="1">
            <w:r w:rsidRPr="00F30730">
              <w:rPr>
                <w:rStyle w:val="Hyperlink"/>
                <w:sz w:val="20"/>
                <w:szCs w:val="20"/>
              </w:rPr>
              <w:t>N14.  SPECIAL TESTS AND PROVISIONS – RECORDING OF DECLARATIONS OF TRUST/DECLARATION OF RESTRICTIVE COVENANTS AGAINST PUBLIC HOUSING PROPERTY</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_Toc99970865 \h </w:instrText>
            </w:r>
            <w:r w:rsidRPr="00F30730">
              <w:rPr>
                <w:webHidden/>
                <w:sz w:val="20"/>
                <w:szCs w:val="20"/>
              </w:rPr>
            </w:r>
            <w:r w:rsidRPr="00F30730">
              <w:rPr>
                <w:webHidden/>
                <w:sz w:val="20"/>
                <w:szCs w:val="20"/>
              </w:rPr>
              <w:fldChar w:fldCharType="separate"/>
            </w:r>
            <w:r>
              <w:rPr>
                <w:webHidden/>
                <w:sz w:val="20"/>
                <w:szCs w:val="20"/>
              </w:rPr>
              <w:t>119</w:t>
            </w:r>
            <w:r w:rsidRPr="00F30730">
              <w:rPr>
                <w:webHidden/>
                <w:sz w:val="20"/>
                <w:szCs w:val="20"/>
              </w:rPr>
              <w:fldChar w:fldCharType="end"/>
            </w:r>
          </w:hyperlink>
        </w:p>
        <w:p w14:paraId="189FA1EC" w14:textId="74A36CD8" w:rsidR="00F30730" w:rsidRPr="00F30730" w:rsidRDefault="00F30730">
          <w:pPr>
            <w:pStyle w:val="TOC3"/>
            <w:rPr>
              <w:rFonts w:ascii="Arial" w:eastAsiaTheme="minorEastAsia" w:hAnsi="Arial" w:cs="Arial"/>
              <w:b w:val="0"/>
              <w:noProof/>
              <w:sz w:val="20"/>
            </w:rPr>
          </w:pPr>
          <w:hyperlink w:anchor="_Toc99970866"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_Toc99970866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119</w:t>
            </w:r>
            <w:r w:rsidRPr="00F30730">
              <w:rPr>
                <w:rFonts w:ascii="Arial" w:hAnsi="Arial" w:cs="Arial"/>
                <w:noProof/>
                <w:webHidden/>
                <w:sz w:val="20"/>
              </w:rPr>
              <w:fldChar w:fldCharType="end"/>
            </w:r>
          </w:hyperlink>
        </w:p>
        <w:p w14:paraId="3F138D29" w14:textId="048AB6DB" w:rsidR="00F30730" w:rsidRPr="00F30730" w:rsidRDefault="00F30730">
          <w:pPr>
            <w:pStyle w:val="TOC3"/>
            <w:rPr>
              <w:rFonts w:ascii="Arial" w:eastAsiaTheme="minorEastAsia" w:hAnsi="Arial" w:cs="Arial"/>
              <w:b w:val="0"/>
              <w:noProof/>
              <w:sz w:val="20"/>
            </w:rPr>
          </w:pPr>
          <w:hyperlink w:anchor="_Toc99970867"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_Toc99970867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120</w:t>
            </w:r>
            <w:r w:rsidRPr="00F30730">
              <w:rPr>
                <w:rFonts w:ascii="Arial" w:hAnsi="Arial" w:cs="Arial"/>
                <w:noProof/>
                <w:webHidden/>
                <w:sz w:val="20"/>
              </w:rPr>
              <w:fldChar w:fldCharType="end"/>
            </w:r>
          </w:hyperlink>
        </w:p>
        <w:p w14:paraId="6C1B4119" w14:textId="7E4C1112" w:rsidR="00F30730" w:rsidRPr="00F30730" w:rsidRDefault="00F30730">
          <w:pPr>
            <w:pStyle w:val="TOC3"/>
            <w:rPr>
              <w:rFonts w:ascii="Arial" w:eastAsiaTheme="minorEastAsia" w:hAnsi="Arial" w:cs="Arial"/>
              <w:b w:val="0"/>
              <w:noProof/>
              <w:sz w:val="20"/>
            </w:rPr>
          </w:pPr>
          <w:hyperlink w:anchor="_Toc99970868"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_Toc99970868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121</w:t>
            </w:r>
            <w:r w:rsidRPr="00F30730">
              <w:rPr>
                <w:rFonts w:ascii="Arial" w:hAnsi="Arial" w:cs="Arial"/>
                <w:noProof/>
                <w:webHidden/>
                <w:sz w:val="20"/>
              </w:rPr>
              <w:fldChar w:fldCharType="end"/>
            </w:r>
          </w:hyperlink>
        </w:p>
        <w:p w14:paraId="6C9D48CD" w14:textId="4302CB0D" w:rsidR="00F30730" w:rsidRPr="00F30730" w:rsidRDefault="00F30730">
          <w:pPr>
            <w:pStyle w:val="TOC3"/>
            <w:rPr>
              <w:rFonts w:ascii="Arial" w:eastAsiaTheme="minorEastAsia" w:hAnsi="Arial" w:cs="Arial"/>
              <w:b w:val="0"/>
              <w:noProof/>
              <w:sz w:val="20"/>
            </w:rPr>
          </w:pPr>
          <w:hyperlink w:anchor="_Toc99970869"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_Toc99970869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122</w:t>
            </w:r>
            <w:r w:rsidRPr="00F30730">
              <w:rPr>
                <w:rFonts w:ascii="Arial" w:hAnsi="Arial" w:cs="Arial"/>
                <w:noProof/>
                <w:webHidden/>
                <w:sz w:val="20"/>
              </w:rPr>
              <w:fldChar w:fldCharType="end"/>
            </w:r>
          </w:hyperlink>
        </w:p>
        <w:p w14:paraId="68FECFE4" w14:textId="45FFEC48" w:rsidR="00F30730" w:rsidRPr="00F30730" w:rsidRDefault="00F30730">
          <w:pPr>
            <w:pStyle w:val="TOC3"/>
            <w:rPr>
              <w:rFonts w:ascii="Arial" w:eastAsiaTheme="minorEastAsia" w:hAnsi="Arial" w:cs="Arial"/>
              <w:b w:val="0"/>
              <w:noProof/>
              <w:sz w:val="20"/>
            </w:rPr>
          </w:pPr>
          <w:hyperlink w:anchor="_Toc99970870"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_Toc99970870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123</w:t>
            </w:r>
            <w:r w:rsidRPr="00F30730">
              <w:rPr>
                <w:rFonts w:ascii="Arial" w:hAnsi="Arial" w:cs="Arial"/>
                <w:noProof/>
                <w:webHidden/>
                <w:sz w:val="20"/>
              </w:rPr>
              <w:fldChar w:fldCharType="end"/>
            </w:r>
          </w:hyperlink>
        </w:p>
        <w:p w14:paraId="127A3B91" w14:textId="72DC4C23" w:rsidR="00F30730" w:rsidRPr="00F30730" w:rsidRDefault="00F30730">
          <w:pPr>
            <w:pStyle w:val="TOC2"/>
            <w:rPr>
              <w:rFonts w:eastAsiaTheme="minorEastAsia"/>
              <w:bCs w:val="0"/>
              <w:sz w:val="20"/>
              <w:szCs w:val="20"/>
            </w:rPr>
          </w:pPr>
          <w:hyperlink w:anchor="_Toc99970871" w:history="1">
            <w:r w:rsidRPr="00F30730">
              <w:rPr>
                <w:rStyle w:val="Hyperlink"/>
                <w:sz w:val="20"/>
                <w:szCs w:val="20"/>
              </w:rPr>
              <w:t>N15.  SPECIAL TESTS AND PROVISIONS – DEPOSITORY AGREEMENTS</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_Toc99970871 \h </w:instrText>
            </w:r>
            <w:r w:rsidRPr="00F30730">
              <w:rPr>
                <w:webHidden/>
                <w:sz w:val="20"/>
                <w:szCs w:val="20"/>
              </w:rPr>
            </w:r>
            <w:r w:rsidRPr="00F30730">
              <w:rPr>
                <w:webHidden/>
                <w:sz w:val="20"/>
                <w:szCs w:val="20"/>
              </w:rPr>
              <w:fldChar w:fldCharType="separate"/>
            </w:r>
            <w:r>
              <w:rPr>
                <w:webHidden/>
                <w:sz w:val="20"/>
                <w:szCs w:val="20"/>
              </w:rPr>
              <w:t>124</w:t>
            </w:r>
            <w:r w:rsidRPr="00F30730">
              <w:rPr>
                <w:webHidden/>
                <w:sz w:val="20"/>
                <w:szCs w:val="20"/>
              </w:rPr>
              <w:fldChar w:fldCharType="end"/>
            </w:r>
          </w:hyperlink>
        </w:p>
        <w:p w14:paraId="764BE611" w14:textId="2DAAD499" w:rsidR="00F30730" w:rsidRPr="00F30730" w:rsidRDefault="00F30730">
          <w:pPr>
            <w:pStyle w:val="TOC3"/>
            <w:rPr>
              <w:rFonts w:ascii="Arial" w:eastAsiaTheme="minorEastAsia" w:hAnsi="Arial" w:cs="Arial"/>
              <w:b w:val="0"/>
              <w:noProof/>
              <w:sz w:val="20"/>
            </w:rPr>
          </w:pPr>
          <w:hyperlink w:anchor="_Toc99970872"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_Toc99970872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124</w:t>
            </w:r>
            <w:r w:rsidRPr="00F30730">
              <w:rPr>
                <w:rFonts w:ascii="Arial" w:hAnsi="Arial" w:cs="Arial"/>
                <w:noProof/>
                <w:webHidden/>
                <w:sz w:val="20"/>
              </w:rPr>
              <w:fldChar w:fldCharType="end"/>
            </w:r>
          </w:hyperlink>
        </w:p>
        <w:p w14:paraId="58C60373" w14:textId="6B8FE84F" w:rsidR="00F30730" w:rsidRPr="00F30730" w:rsidRDefault="00F30730">
          <w:pPr>
            <w:pStyle w:val="TOC3"/>
            <w:rPr>
              <w:rFonts w:ascii="Arial" w:eastAsiaTheme="minorEastAsia" w:hAnsi="Arial" w:cs="Arial"/>
              <w:b w:val="0"/>
              <w:noProof/>
              <w:sz w:val="20"/>
            </w:rPr>
          </w:pPr>
          <w:hyperlink w:anchor="_Toc99970873"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_Toc99970873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124</w:t>
            </w:r>
            <w:r w:rsidRPr="00F30730">
              <w:rPr>
                <w:rFonts w:ascii="Arial" w:hAnsi="Arial" w:cs="Arial"/>
                <w:noProof/>
                <w:webHidden/>
                <w:sz w:val="20"/>
              </w:rPr>
              <w:fldChar w:fldCharType="end"/>
            </w:r>
          </w:hyperlink>
        </w:p>
        <w:p w14:paraId="3F7F348F" w14:textId="6D133787" w:rsidR="00F30730" w:rsidRPr="00F30730" w:rsidRDefault="00F30730">
          <w:pPr>
            <w:pStyle w:val="TOC3"/>
            <w:rPr>
              <w:rFonts w:ascii="Arial" w:eastAsiaTheme="minorEastAsia" w:hAnsi="Arial" w:cs="Arial"/>
              <w:b w:val="0"/>
              <w:noProof/>
              <w:sz w:val="20"/>
            </w:rPr>
          </w:pPr>
          <w:hyperlink w:anchor="_Toc99970874"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_Toc99970874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125</w:t>
            </w:r>
            <w:r w:rsidRPr="00F30730">
              <w:rPr>
                <w:rFonts w:ascii="Arial" w:hAnsi="Arial" w:cs="Arial"/>
                <w:noProof/>
                <w:webHidden/>
                <w:sz w:val="20"/>
              </w:rPr>
              <w:fldChar w:fldCharType="end"/>
            </w:r>
          </w:hyperlink>
        </w:p>
        <w:p w14:paraId="0E102D5D" w14:textId="3F4E9B38" w:rsidR="00F30730" w:rsidRPr="00F30730" w:rsidRDefault="00F30730">
          <w:pPr>
            <w:pStyle w:val="TOC3"/>
            <w:rPr>
              <w:rFonts w:ascii="Arial" w:eastAsiaTheme="minorEastAsia" w:hAnsi="Arial" w:cs="Arial"/>
              <w:b w:val="0"/>
              <w:noProof/>
              <w:sz w:val="20"/>
            </w:rPr>
          </w:pPr>
          <w:hyperlink w:anchor="_Toc99970875"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_Toc99970875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126</w:t>
            </w:r>
            <w:r w:rsidRPr="00F30730">
              <w:rPr>
                <w:rFonts w:ascii="Arial" w:hAnsi="Arial" w:cs="Arial"/>
                <w:noProof/>
                <w:webHidden/>
                <w:sz w:val="20"/>
              </w:rPr>
              <w:fldChar w:fldCharType="end"/>
            </w:r>
          </w:hyperlink>
        </w:p>
        <w:p w14:paraId="1DA91357" w14:textId="7D4B1D0B" w:rsidR="00F30730" w:rsidRPr="00F30730" w:rsidRDefault="00F30730">
          <w:pPr>
            <w:pStyle w:val="TOC3"/>
            <w:rPr>
              <w:rFonts w:ascii="Arial" w:eastAsiaTheme="minorEastAsia" w:hAnsi="Arial" w:cs="Arial"/>
              <w:b w:val="0"/>
              <w:noProof/>
              <w:sz w:val="20"/>
            </w:rPr>
          </w:pPr>
          <w:hyperlink w:anchor="_Toc99970876"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_Toc99970876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127</w:t>
            </w:r>
            <w:r w:rsidRPr="00F30730">
              <w:rPr>
                <w:rFonts w:ascii="Arial" w:hAnsi="Arial" w:cs="Arial"/>
                <w:noProof/>
                <w:webHidden/>
                <w:sz w:val="20"/>
              </w:rPr>
              <w:fldChar w:fldCharType="end"/>
            </w:r>
          </w:hyperlink>
        </w:p>
        <w:p w14:paraId="7A57C02D" w14:textId="10628C40" w:rsidR="00F30730" w:rsidRPr="00F30730" w:rsidRDefault="00F30730">
          <w:pPr>
            <w:pStyle w:val="TOC2"/>
            <w:rPr>
              <w:rFonts w:eastAsiaTheme="minorEastAsia"/>
              <w:bCs w:val="0"/>
              <w:sz w:val="20"/>
              <w:szCs w:val="20"/>
            </w:rPr>
          </w:pPr>
          <w:hyperlink w:anchor="_Toc99970877" w:history="1">
            <w:r w:rsidRPr="00F30730">
              <w:rPr>
                <w:rStyle w:val="Hyperlink"/>
                <w:sz w:val="20"/>
                <w:szCs w:val="20"/>
              </w:rPr>
              <w:t>N16.  SPECIAL TESTS AND PROVISIONS – INSURANCE PROCEEDS</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_Toc99970877 \h </w:instrText>
            </w:r>
            <w:r w:rsidRPr="00F30730">
              <w:rPr>
                <w:webHidden/>
                <w:sz w:val="20"/>
                <w:szCs w:val="20"/>
              </w:rPr>
            </w:r>
            <w:r w:rsidRPr="00F30730">
              <w:rPr>
                <w:webHidden/>
                <w:sz w:val="20"/>
                <w:szCs w:val="20"/>
              </w:rPr>
              <w:fldChar w:fldCharType="separate"/>
            </w:r>
            <w:r>
              <w:rPr>
                <w:webHidden/>
                <w:sz w:val="20"/>
                <w:szCs w:val="20"/>
              </w:rPr>
              <w:t>128</w:t>
            </w:r>
            <w:r w:rsidRPr="00F30730">
              <w:rPr>
                <w:webHidden/>
                <w:sz w:val="20"/>
                <w:szCs w:val="20"/>
              </w:rPr>
              <w:fldChar w:fldCharType="end"/>
            </w:r>
          </w:hyperlink>
        </w:p>
        <w:p w14:paraId="13747ACE" w14:textId="548C18A5" w:rsidR="00F30730" w:rsidRPr="00F30730" w:rsidRDefault="00F30730">
          <w:pPr>
            <w:pStyle w:val="TOC3"/>
            <w:rPr>
              <w:rFonts w:ascii="Arial" w:eastAsiaTheme="minorEastAsia" w:hAnsi="Arial" w:cs="Arial"/>
              <w:b w:val="0"/>
              <w:noProof/>
              <w:sz w:val="20"/>
            </w:rPr>
          </w:pPr>
          <w:hyperlink w:anchor="_Toc99970878"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_Toc99970878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128</w:t>
            </w:r>
            <w:r w:rsidRPr="00F30730">
              <w:rPr>
                <w:rFonts w:ascii="Arial" w:hAnsi="Arial" w:cs="Arial"/>
                <w:noProof/>
                <w:webHidden/>
                <w:sz w:val="20"/>
              </w:rPr>
              <w:fldChar w:fldCharType="end"/>
            </w:r>
          </w:hyperlink>
        </w:p>
        <w:p w14:paraId="7697FF6F" w14:textId="46484793" w:rsidR="00F30730" w:rsidRPr="00F30730" w:rsidRDefault="00F30730">
          <w:pPr>
            <w:pStyle w:val="TOC3"/>
            <w:rPr>
              <w:rFonts w:ascii="Arial" w:eastAsiaTheme="minorEastAsia" w:hAnsi="Arial" w:cs="Arial"/>
              <w:b w:val="0"/>
              <w:noProof/>
              <w:sz w:val="20"/>
            </w:rPr>
          </w:pPr>
          <w:hyperlink w:anchor="_Toc99970879"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_Toc99970879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128</w:t>
            </w:r>
            <w:r w:rsidRPr="00F30730">
              <w:rPr>
                <w:rFonts w:ascii="Arial" w:hAnsi="Arial" w:cs="Arial"/>
                <w:noProof/>
                <w:webHidden/>
                <w:sz w:val="20"/>
              </w:rPr>
              <w:fldChar w:fldCharType="end"/>
            </w:r>
          </w:hyperlink>
        </w:p>
        <w:p w14:paraId="402F33EB" w14:textId="280ABB6E" w:rsidR="00F30730" w:rsidRPr="00F30730" w:rsidRDefault="00F30730">
          <w:pPr>
            <w:pStyle w:val="TOC3"/>
            <w:rPr>
              <w:rFonts w:ascii="Arial" w:eastAsiaTheme="minorEastAsia" w:hAnsi="Arial" w:cs="Arial"/>
              <w:b w:val="0"/>
              <w:noProof/>
              <w:sz w:val="20"/>
            </w:rPr>
          </w:pPr>
          <w:hyperlink w:anchor="_Toc99970880"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_Toc99970880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129</w:t>
            </w:r>
            <w:r w:rsidRPr="00F30730">
              <w:rPr>
                <w:rFonts w:ascii="Arial" w:hAnsi="Arial" w:cs="Arial"/>
                <w:noProof/>
                <w:webHidden/>
                <w:sz w:val="20"/>
              </w:rPr>
              <w:fldChar w:fldCharType="end"/>
            </w:r>
          </w:hyperlink>
        </w:p>
        <w:p w14:paraId="6DE79C1B" w14:textId="2F0D33BE" w:rsidR="00F30730" w:rsidRPr="00F30730" w:rsidRDefault="00F30730">
          <w:pPr>
            <w:pStyle w:val="TOC3"/>
            <w:rPr>
              <w:rFonts w:ascii="Arial" w:eastAsiaTheme="minorEastAsia" w:hAnsi="Arial" w:cs="Arial"/>
              <w:b w:val="0"/>
              <w:noProof/>
              <w:sz w:val="20"/>
            </w:rPr>
          </w:pPr>
          <w:hyperlink w:anchor="_Toc99970881"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_Toc99970881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130</w:t>
            </w:r>
            <w:r w:rsidRPr="00F30730">
              <w:rPr>
                <w:rFonts w:ascii="Arial" w:hAnsi="Arial" w:cs="Arial"/>
                <w:noProof/>
                <w:webHidden/>
                <w:sz w:val="20"/>
              </w:rPr>
              <w:fldChar w:fldCharType="end"/>
            </w:r>
          </w:hyperlink>
        </w:p>
        <w:p w14:paraId="695C9A90" w14:textId="57F669BE" w:rsidR="00F30730" w:rsidRPr="00F30730" w:rsidRDefault="00F30730">
          <w:pPr>
            <w:pStyle w:val="TOC3"/>
            <w:rPr>
              <w:rFonts w:ascii="Arial" w:eastAsiaTheme="minorEastAsia" w:hAnsi="Arial" w:cs="Arial"/>
              <w:b w:val="0"/>
              <w:noProof/>
              <w:sz w:val="20"/>
            </w:rPr>
          </w:pPr>
          <w:hyperlink w:anchor="_Toc99970882"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_Toc99970882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131</w:t>
            </w:r>
            <w:r w:rsidRPr="00F30730">
              <w:rPr>
                <w:rFonts w:ascii="Arial" w:hAnsi="Arial" w:cs="Arial"/>
                <w:noProof/>
                <w:webHidden/>
                <w:sz w:val="20"/>
              </w:rPr>
              <w:fldChar w:fldCharType="end"/>
            </w:r>
          </w:hyperlink>
        </w:p>
        <w:p w14:paraId="20A26FBD" w14:textId="6E238D69" w:rsidR="00F30730" w:rsidRPr="00F30730" w:rsidRDefault="00F30730">
          <w:pPr>
            <w:pStyle w:val="TOC2"/>
            <w:rPr>
              <w:rFonts w:eastAsiaTheme="minorEastAsia"/>
              <w:bCs w:val="0"/>
              <w:sz w:val="20"/>
              <w:szCs w:val="20"/>
            </w:rPr>
          </w:pPr>
          <w:hyperlink w:anchor="_Toc99970883" w:history="1">
            <w:r w:rsidRPr="00F30730">
              <w:rPr>
                <w:rStyle w:val="Hyperlink"/>
                <w:sz w:val="20"/>
                <w:szCs w:val="20"/>
              </w:rPr>
              <w:t>N17.  SPECIAL TESTS AND PROVISIONS – ENVIRONMENTAL CONTAMINANTS TESTING AND REMEDIATION</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_Toc99970883 \h </w:instrText>
            </w:r>
            <w:r w:rsidRPr="00F30730">
              <w:rPr>
                <w:webHidden/>
                <w:sz w:val="20"/>
                <w:szCs w:val="20"/>
              </w:rPr>
            </w:r>
            <w:r w:rsidRPr="00F30730">
              <w:rPr>
                <w:webHidden/>
                <w:sz w:val="20"/>
                <w:szCs w:val="20"/>
              </w:rPr>
              <w:fldChar w:fldCharType="separate"/>
            </w:r>
            <w:r>
              <w:rPr>
                <w:webHidden/>
                <w:sz w:val="20"/>
                <w:szCs w:val="20"/>
              </w:rPr>
              <w:t>132</w:t>
            </w:r>
            <w:r w:rsidRPr="00F30730">
              <w:rPr>
                <w:webHidden/>
                <w:sz w:val="20"/>
                <w:szCs w:val="20"/>
              </w:rPr>
              <w:fldChar w:fldCharType="end"/>
            </w:r>
          </w:hyperlink>
        </w:p>
        <w:p w14:paraId="12A56EF1" w14:textId="24A04737" w:rsidR="00F30730" w:rsidRPr="00F30730" w:rsidRDefault="00F30730">
          <w:pPr>
            <w:pStyle w:val="TOC3"/>
            <w:rPr>
              <w:rFonts w:ascii="Arial" w:eastAsiaTheme="minorEastAsia" w:hAnsi="Arial" w:cs="Arial"/>
              <w:b w:val="0"/>
              <w:noProof/>
              <w:sz w:val="20"/>
            </w:rPr>
          </w:pPr>
          <w:hyperlink w:anchor="_Toc99970884"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_Toc99970884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132</w:t>
            </w:r>
            <w:r w:rsidRPr="00F30730">
              <w:rPr>
                <w:rFonts w:ascii="Arial" w:hAnsi="Arial" w:cs="Arial"/>
                <w:noProof/>
                <w:webHidden/>
                <w:sz w:val="20"/>
              </w:rPr>
              <w:fldChar w:fldCharType="end"/>
            </w:r>
          </w:hyperlink>
        </w:p>
        <w:p w14:paraId="6F9DDFC0" w14:textId="2104152A" w:rsidR="00F30730" w:rsidRPr="00F30730" w:rsidRDefault="00F30730">
          <w:pPr>
            <w:pStyle w:val="TOC3"/>
            <w:rPr>
              <w:rFonts w:ascii="Arial" w:eastAsiaTheme="minorEastAsia" w:hAnsi="Arial" w:cs="Arial"/>
              <w:b w:val="0"/>
              <w:noProof/>
              <w:sz w:val="20"/>
            </w:rPr>
          </w:pPr>
          <w:hyperlink w:anchor="_Toc99970885"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_Toc99970885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132</w:t>
            </w:r>
            <w:r w:rsidRPr="00F30730">
              <w:rPr>
                <w:rFonts w:ascii="Arial" w:hAnsi="Arial" w:cs="Arial"/>
                <w:noProof/>
                <w:webHidden/>
                <w:sz w:val="20"/>
              </w:rPr>
              <w:fldChar w:fldCharType="end"/>
            </w:r>
          </w:hyperlink>
        </w:p>
        <w:p w14:paraId="169DBE8A" w14:textId="5F0E0EBB" w:rsidR="00F30730" w:rsidRPr="00F30730" w:rsidRDefault="00F30730">
          <w:pPr>
            <w:pStyle w:val="TOC3"/>
            <w:rPr>
              <w:rFonts w:ascii="Arial" w:eastAsiaTheme="minorEastAsia" w:hAnsi="Arial" w:cs="Arial"/>
              <w:b w:val="0"/>
              <w:noProof/>
              <w:sz w:val="20"/>
            </w:rPr>
          </w:pPr>
          <w:hyperlink w:anchor="_Toc99970886"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_Toc99970886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133</w:t>
            </w:r>
            <w:r w:rsidRPr="00F30730">
              <w:rPr>
                <w:rFonts w:ascii="Arial" w:hAnsi="Arial" w:cs="Arial"/>
                <w:noProof/>
                <w:webHidden/>
                <w:sz w:val="20"/>
              </w:rPr>
              <w:fldChar w:fldCharType="end"/>
            </w:r>
          </w:hyperlink>
        </w:p>
        <w:p w14:paraId="3CA37C4A" w14:textId="035366DE" w:rsidR="00F30730" w:rsidRPr="00F30730" w:rsidRDefault="00F30730">
          <w:pPr>
            <w:pStyle w:val="TOC3"/>
            <w:rPr>
              <w:rFonts w:ascii="Arial" w:eastAsiaTheme="minorEastAsia" w:hAnsi="Arial" w:cs="Arial"/>
              <w:b w:val="0"/>
              <w:noProof/>
              <w:sz w:val="20"/>
            </w:rPr>
          </w:pPr>
          <w:hyperlink w:anchor="_Toc99970887"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_Toc99970887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134</w:t>
            </w:r>
            <w:r w:rsidRPr="00F30730">
              <w:rPr>
                <w:rFonts w:ascii="Arial" w:hAnsi="Arial" w:cs="Arial"/>
                <w:noProof/>
                <w:webHidden/>
                <w:sz w:val="20"/>
              </w:rPr>
              <w:fldChar w:fldCharType="end"/>
            </w:r>
          </w:hyperlink>
        </w:p>
        <w:p w14:paraId="66E3F9A6" w14:textId="1494BFDD" w:rsidR="00F30730" w:rsidRPr="00F30730" w:rsidRDefault="00F30730">
          <w:pPr>
            <w:pStyle w:val="TOC3"/>
            <w:rPr>
              <w:rFonts w:ascii="Arial" w:eastAsiaTheme="minorEastAsia" w:hAnsi="Arial" w:cs="Arial"/>
              <w:b w:val="0"/>
              <w:noProof/>
              <w:sz w:val="20"/>
            </w:rPr>
          </w:pPr>
          <w:hyperlink w:anchor="_Toc99970888"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_Toc99970888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135</w:t>
            </w:r>
            <w:r w:rsidRPr="00F30730">
              <w:rPr>
                <w:rFonts w:ascii="Arial" w:hAnsi="Arial" w:cs="Arial"/>
                <w:noProof/>
                <w:webHidden/>
                <w:sz w:val="20"/>
              </w:rPr>
              <w:fldChar w:fldCharType="end"/>
            </w:r>
          </w:hyperlink>
        </w:p>
        <w:p w14:paraId="52ED3C2E" w14:textId="46790248" w:rsidR="00F30730" w:rsidRPr="00F30730" w:rsidRDefault="00F30730">
          <w:pPr>
            <w:pStyle w:val="TOC2"/>
            <w:rPr>
              <w:rFonts w:eastAsiaTheme="minorEastAsia"/>
              <w:bCs w:val="0"/>
              <w:sz w:val="20"/>
              <w:szCs w:val="20"/>
            </w:rPr>
          </w:pPr>
          <w:hyperlink w:anchor="_Toc99970889" w:history="1">
            <w:r w:rsidRPr="00F30730">
              <w:rPr>
                <w:rStyle w:val="Hyperlink"/>
                <w:sz w:val="20"/>
                <w:szCs w:val="20"/>
              </w:rPr>
              <w:t>N18.  SPECIAL TESTS AND PROVISIONS – PROCEEDS UNDER SECTIONS 18 AND 22 OF THE 1937 ACT</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_Toc99970889 \h </w:instrText>
            </w:r>
            <w:r w:rsidRPr="00F30730">
              <w:rPr>
                <w:webHidden/>
                <w:sz w:val="20"/>
                <w:szCs w:val="20"/>
              </w:rPr>
            </w:r>
            <w:r w:rsidRPr="00F30730">
              <w:rPr>
                <w:webHidden/>
                <w:sz w:val="20"/>
                <w:szCs w:val="20"/>
              </w:rPr>
              <w:fldChar w:fldCharType="separate"/>
            </w:r>
            <w:r>
              <w:rPr>
                <w:webHidden/>
                <w:sz w:val="20"/>
                <w:szCs w:val="20"/>
              </w:rPr>
              <w:t>136</w:t>
            </w:r>
            <w:r w:rsidRPr="00F30730">
              <w:rPr>
                <w:webHidden/>
                <w:sz w:val="20"/>
                <w:szCs w:val="20"/>
              </w:rPr>
              <w:fldChar w:fldCharType="end"/>
            </w:r>
          </w:hyperlink>
        </w:p>
        <w:p w14:paraId="722A999C" w14:textId="1FE7C0C2" w:rsidR="00F30730" w:rsidRPr="00F30730" w:rsidRDefault="00F30730">
          <w:pPr>
            <w:pStyle w:val="TOC3"/>
            <w:rPr>
              <w:rFonts w:ascii="Arial" w:eastAsiaTheme="minorEastAsia" w:hAnsi="Arial" w:cs="Arial"/>
              <w:b w:val="0"/>
              <w:noProof/>
              <w:sz w:val="20"/>
            </w:rPr>
          </w:pPr>
          <w:hyperlink w:anchor="_Toc99970890"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_Toc99970890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136</w:t>
            </w:r>
            <w:r w:rsidRPr="00F30730">
              <w:rPr>
                <w:rFonts w:ascii="Arial" w:hAnsi="Arial" w:cs="Arial"/>
                <w:noProof/>
                <w:webHidden/>
                <w:sz w:val="20"/>
              </w:rPr>
              <w:fldChar w:fldCharType="end"/>
            </w:r>
          </w:hyperlink>
        </w:p>
        <w:p w14:paraId="6753DAE6" w14:textId="13B0638A" w:rsidR="00F30730" w:rsidRPr="00F30730" w:rsidRDefault="00F30730">
          <w:pPr>
            <w:pStyle w:val="TOC3"/>
            <w:rPr>
              <w:rFonts w:ascii="Arial" w:eastAsiaTheme="minorEastAsia" w:hAnsi="Arial" w:cs="Arial"/>
              <w:b w:val="0"/>
              <w:noProof/>
              <w:sz w:val="20"/>
            </w:rPr>
          </w:pPr>
          <w:hyperlink w:anchor="_Toc99970891"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_Toc99970891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136</w:t>
            </w:r>
            <w:r w:rsidRPr="00F30730">
              <w:rPr>
                <w:rFonts w:ascii="Arial" w:hAnsi="Arial" w:cs="Arial"/>
                <w:noProof/>
                <w:webHidden/>
                <w:sz w:val="20"/>
              </w:rPr>
              <w:fldChar w:fldCharType="end"/>
            </w:r>
          </w:hyperlink>
        </w:p>
        <w:p w14:paraId="170192AF" w14:textId="7592B21A" w:rsidR="00F30730" w:rsidRPr="00F30730" w:rsidRDefault="00F30730">
          <w:pPr>
            <w:pStyle w:val="TOC3"/>
            <w:rPr>
              <w:rFonts w:ascii="Arial" w:eastAsiaTheme="minorEastAsia" w:hAnsi="Arial" w:cs="Arial"/>
              <w:b w:val="0"/>
              <w:noProof/>
              <w:sz w:val="20"/>
            </w:rPr>
          </w:pPr>
          <w:hyperlink w:anchor="_Toc99970892"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_Toc99970892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137</w:t>
            </w:r>
            <w:r w:rsidRPr="00F30730">
              <w:rPr>
                <w:rFonts w:ascii="Arial" w:hAnsi="Arial" w:cs="Arial"/>
                <w:noProof/>
                <w:webHidden/>
                <w:sz w:val="20"/>
              </w:rPr>
              <w:fldChar w:fldCharType="end"/>
            </w:r>
          </w:hyperlink>
        </w:p>
        <w:p w14:paraId="3264F0FB" w14:textId="5AA2CA4C" w:rsidR="00F30730" w:rsidRPr="00F30730" w:rsidRDefault="00F30730">
          <w:pPr>
            <w:pStyle w:val="TOC3"/>
            <w:rPr>
              <w:rFonts w:ascii="Arial" w:eastAsiaTheme="minorEastAsia" w:hAnsi="Arial" w:cs="Arial"/>
              <w:b w:val="0"/>
              <w:noProof/>
              <w:sz w:val="20"/>
            </w:rPr>
          </w:pPr>
          <w:hyperlink w:anchor="_Toc99970893"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_Toc99970893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138</w:t>
            </w:r>
            <w:r w:rsidRPr="00F30730">
              <w:rPr>
                <w:rFonts w:ascii="Arial" w:hAnsi="Arial" w:cs="Arial"/>
                <w:noProof/>
                <w:webHidden/>
                <w:sz w:val="20"/>
              </w:rPr>
              <w:fldChar w:fldCharType="end"/>
            </w:r>
          </w:hyperlink>
        </w:p>
        <w:p w14:paraId="657DA9DE" w14:textId="1B8AE957" w:rsidR="00F30730" w:rsidRPr="00F30730" w:rsidRDefault="00F30730">
          <w:pPr>
            <w:pStyle w:val="TOC3"/>
            <w:rPr>
              <w:rFonts w:ascii="Arial" w:eastAsiaTheme="minorEastAsia" w:hAnsi="Arial" w:cs="Arial"/>
              <w:b w:val="0"/>
              <w:noProof/>
              <w:sz w:val="20"/>
            </w:rPr>
          </w:pPr>
          <w:hyperlink w:anchor="_Toc99970894"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_Toc99970894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139</w:t>
            </w:r>
            <w:r w:rsidRPr="00F30730">
              <w:rPr>
                <w:rFonts w:ascii="Arial" w:hAnsi="Arial" w:cs="Arial"/>
                <w:noProof/>
                <w:webHidden/>
                <w:sz w:val="20"/>
              </w:rPr>
              <w:fldChar w:fldCharType="end"/>
            </w:r>
          </w:hyperlink>
        </w:p>
        <w:p w14:paraId="20EA9DF0" w14:textId="4B036BFF" w:rsidR="00F30730" w:rsidRPr="00F30730" w:rsidRDefault="00F30730">
          <w:pPr>
            <w:pStyle w:val="TOC2"/>
            <w:rPr>
              <w:rFonts w:eastAsiaTheme="minorEastAsia"/>
              <w:bCs w:val="0"/>
              <w:sz w:val="20"/>
              <w:szCs w:val="20"/>
            </w:rPr>
          </w:pPr>
          <w:hyperlink w:anchor="_Toc99970895" w:history="1">
            <w:r w:rsidRPr="00F30730">
              <w:rPr>
                <w:rStyle w:val="Hyperlink"/>
                <w:sz w:val="20"/>
                <w:szCs w:val="20"/>
              </w:rPr>
              <w:t>N19.  SPECIAL TESTS AND PROVISIONS – CARES Act Funding</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_Toc99970895 \h </w:instrText>
            </w:r>
            <w:r w:rsidRPr="00F30730">
              <w:rPr>
                <w:webHidden/>
                <w:sz w:val="20"/>
                <w:szCs w:val="20"/>
              </w:rPr>
            </w:r>
            <w:r w:rsidRPr="00F30730">
              <w:rPr>
                <w:webHidden/>
                <w:sz w:val="20"/>
                <w:szCs w:val="20"/>
              </w:rPr>
              <w:fldChar w:fldCharType="separate"/>
            </w:r>
            <w:r>
              <w:rPr>
                <w:webHidden/>
                <w:sz w:val="20"/>
                <w:szCs w:val="20"/>
              </w:rPr>
              <w:t>140</w:t>
            </w:r>
            <w:r w:rsidRPr="00F30730">
              <w:rPr>
                <w:webHidden/>
                <w:sz w:val="20"/>
                <w:szCs w:val="20"/>
              </w:rPr>
              <w:fldChar w:fldCharType="end"/>
            </w:r>
          </w:hyperlink>
        </w:p>
        <w:p w14:paraId="63B9D66E" w14:textId="55156653" w:rsidR="00F30730" w:rsidRPr="00F30730" w:rsidRDefault="00F30730">
          <w:pPr>
            <w:pStyle w:val="TOC3"/>
            <w:rPr>
              <w:rFonts w:ascii="Arial" w:eastAsiaTheme="minorEastAsia" w:hAnsi="Arial" w:cs="Arial"/>
              <w:b w:val="0"/>
              <w:noProof/>
              <w:sz w:val="20"/>
            </w:rPr>
          </w:pPr>
          <w:hyperlink w:anchor="_Toc99970896"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_Toc99970896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140</w:t>
            </w:r>
            <w:r w:rsidRPr="00F30730">
              <w:rPr>
                <w:rFonts w:ascii="Arial" w:hAnsi="Arial" w:cs="Arial"/>
                <w:noProof/>
                <w:webHidden/>
                <w:sz w:val="20"/>
              </w:rPr>
              <w:fldChar w:fldCharType="end"/>
            </w:r>
          </w:hyperlink>
        </w:p>
        <w:p w14:paraId="6B64166C" w14:textId="6792E59C" w:rsidR="00F30730" w:rsidRPr="00F30730" w:rsidRDefault="00F30730">
          <w:pPr>
            <w:pStyle w:val="TOC3"/>
            <w:rPr>
              <w:rFonts w:ascii="Arial" w:eastAsiaTheme="minorEastAsia" w:hAnsi="Arial" w:cs="Arial"/>
              <w:b w:val="0"/>
              <w:noProof/>
              <w:sz w:val="20"/>
            </w:rPr>
          </w:pPr>
          <w:hyperlink w:anchor="_Toc99970897"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_Toc99970897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141</w:t>
            </w:r>
            <w:r w:rsidRPr="00F30730">
              <w:rPr>
                <w:rFonts w:ascii="Arial" w:hAnsi="Arial" w:cs="Arial"/>
                <w:noProof/>
                <w:webHidden/>
                <w:sz w:val="20"/>
              </w:rPr>
              <w:fldChar w:fldCharType="end"/>
            </w:r>
          </w:hyperlink>
        </w:p>
        <w:p w14:paraId="79BD0C9D" w14:textId="795D65F9" w:rsidR="00F30730" w:rsidRPr="00F30730" w:rsidRDefault="00F30730">
          <w:pPr>
            <w:pStyle w:val="TOC3"/>
            <w:rPr>
              <w:rFonts w:ascii="Arial" w:eastAsiaTheme="minorEastAsia" w:hAnsi="Arial" w:cs="Arial"/>
              <w:b w:val="0"/>
              <w:noProof/>
              <w:sz w:val="20"/>
            </w:rPr>
          </w:pPr>
          <w:hyperlink w:anchor="_Toc99970898"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_Toc99970898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142</w:t>
            </w:r>
            <w:r w:rsidRPr="00F30730">
              <w:rPr>
                <w:rFonts w:ascii="Arial" w:hAnsi="Arial" w:cs="Arial"/>
                <w:noProof/>
                <w:webHidden/>
                <w:sz w:val="20"/>
              </w:rPr>
              <w:fldChar w:fldCharType="end"/>
            </w:r>
          </w:hyperlink>
        </w:p>
        <w:p w14:paraId="6499EC14" w14:textId="0BF3706D" w:rsidR="00F30730" w:rsidRPr="00F30730" w:rsidRDefault="00F30730">
          <w:pPr>
            <w:pStyle w:val="TOC3"/>
            <w:rPr>
              <w:rFonts w:ascii="Arial" w:eastAsiaTheme="minorEastAsia" w:hAnsi="Arial" w:cs="Arial"/>
              <w:b w:val="0"/>
              <w:noProof/>
              <w:sz w:val="20"/>
            </w:rPr>
          </w:pPr>
          <w:hyperlink w:anchor="_Toc99970899"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_Toc99970899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143</w:t>
            </w:r>
            <w:r w:rsidRPr="00F30730">
              <w:rPr>
                <w:rFonts w:ascii="Arial" w:hAnsi="Arial" w:cs="Arial"/>
                <w:noProof/>
                <w:webHidden/>
                <w:sz w:val="20"/>
              </w:rPr>
              <w:fldChar w:fldCharType="end"/>
            </w:r>
          </w:hyperlink>
        </w:p>
        <w:p w14:paraId="00029DA7" w14:textId="6F438564" w:rsidR="00F30730" w:rsidRPr="00F30730" w:rsidRDefault="00F30730">
          <w:pPr>
            <w:pStyle w:val="TOC3"/>
            <w:rPr>
              <w:rFonts w:ascii="Arial" w:eastAsiaTheme="minorEastAsia" w:hAnsi="Arial" w:cs="Arial"/>
              <w:b w:val="0"/>
              <w:noProof/>
              <w:sz w:val="20"/>
            </w:rPr>
          </w:pPr>
          <w:hyperlink w:anchor="_Toc99970900"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_Toc99970900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144</w:t>
            </w:r>
            <w:r w:rsidRPr="00F30730">
              <w:rPr>
                <w:rFonts w:ascii="Arial" w:hAnsi="Arial" w:cs="Arial"/>
                <w:noProof/>
                <w:webHidden/>
                <w:sz w:val="20"/>
              </w:rPr>
              <w:fldChar w:fldCharType="end"/>
            </w:r>
          </w:hyperlink>
        </w:p>
        <w:p w14:paraId="7F66AFBC" w14:textId="0AE297DA" w:rsidR="00F30730" w:rsidRPr="00F30730" w:rsidRDefault="00F30730">
          <w:pPr>
            <w:pStyle w:val="TOC2"/>
            <w:rPr>
              <w:rFonts w:eastAsiaTheme="minorEastAsia"/>
              <w:bCs w:val="0"/>
              <w:sz w:val="20"/>
              <w:szCs w:val="20"/>
            </w:rPr>
          </w:pPr>
          <w:hyperlink w:anchor="_Toc99970901" w:history="1">
            <w:r w:rsidRPr="00F30730">
              <w:rPr>
                <w:rStyle w:val="Hyperlink"/>
                <w:sz w:val="20"/>
                <w:szCs w:val="20"/>
              </w:rPr>
              <w:t>N20.  SPECIAL TESTS AND PROVISIONS – UEL Formula (Form 52722)</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_Toc99970901 \h </w:instrText>
            </w:r>
            <w:r w:rsidRPr="00F30730">
              <w:rPr>
                <w:webHidden/>
                <w:sz w:val="20"/>
                <w:szCs w:val="20"/>
              </w:rPr>
            </w:r>
            <w:r w:rsidRPr="00F30730">
              <w:rPr>
                <w:webHidden/>
                <w:sz w:val="20"/>
                <w:szCs w:val="20"/>
              </w:rPr>
              <w:fldChar w:fldCharType="separate"/>
            </w:r>
            <w:r>
              <w:rPr>
                <w:webHidden/>
                <w:sz w:val="20"/>
                <w:szCs w:val="20"/>
              </w:rPr>
              <w:t>145</w:t>
            </w:r>
            <w:r w:rsidRPr="00F30730">
              <w:rPr>
                <w:webHidden/>
                <w:sz w:val="20"/>
                <w:szCs w:val="20"/>
              </w:rPr>
              <w:fldChar w:fldCharType="end"/>
            </w:r>
          </w:hyperlink>
        </w:p>
        <w:p w14:paraId="2170B59D" w14:textId="339D7CCE" w:rsidR="00F30730" w:rsidRPr="00F30730" w:rsidRDefault="00F30730">
          <w:pPr>
            <w:pStyle w:val="TOC3"/>
            <w:rPr>
              <w:rFonts w:ascii="Arial" w:eastAsiaTheme="minorEastAsia" w:hAnsi="Arial" w:cs="Arial"/>
              <w:b w:val="0"/>
              <w:noProof/>
              <w:sz w:val="20"/>
            </w:rPr>
          </w:pPr>
          <w:hyperlink w:anchor="_Toc99970902"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_Toc99970902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145</w:t>
            </w:r>
            <w:r w:rsidRPr="00F30730">
              <w:rPr>
                <w:rFonts w:ascii="Arial" w:hAnsi="Arial" w:cs="Arial"/>
                <w:noProof/>
                <w:webHidden/>
                <w:sz w:val="20"/>
              </w:rPr>
              <w:fldChar w:fldCharType="end"/>
            </w:r>
          </w:hyperlink>
        </w:p>
        <w:p w14:paraId="7BF4021A" w14:textId="4676D36D" w:rsidR="00F30730" w:rsidRPr="00F30730" w:rsidRDefault="00F30730">
          <w:pPr>
            <w:pStyle w:val="TOC3"/>
            <w:rPr>
              <w:rFonts w:ascii="Arial" w:eastAsiaTheme="minorEastAsia" w:hAnsi="Arial" w:cs="Arial"/>
              <w:b w:val="0"/>
              <w:noProof/>
              <w:sz w:val="20"/>
            </w:rPr>
          </w:pPr>
          <w:hyperlink w:anchor="_Toc99970903"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_Toc99970903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145</w:t>
            </w:r>
            <w:r w:rsidRPr="00F30730">
              <w:rPr>
                <w:rFonts w:ascii="Arial" w:hAnsi="Arial" w:cs="Arial"/>
                <w:noProof/>
                <w:webHidden/>
                <w:sz w:val="20"/>
              </w:rPr>
              <w:fldChar w:fldCharType="end"/>
            </w:r>
          </w:hyperlink>
        </w:p>
        <w:p w14:paraId="5B0196E1" w14:textId="4246098F" w:rsidR="00F30730" w:rsidRPr="00F30730" w:rsidRDefault="00F30730">
          <w:pPr>
            <w:pStyle w:val="TOC3"/>
            <w:rPr>
              <w:rFonts w:ascii="Arial" w:eastAsiaTheme="minorEastAsia" w:hAnsi="Arial" w:cs="Arial"/>
              <w:b w:val="0"/>
              <w:noProof/>
              <w:sz w:val="20"/>
            </w:rPr>
          </w:pPr>
          <w:hyperlink w:anchor="_Toc99970904"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_Toc99970904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146</w:t>
            </w:r>
            <w:r w:rsidRPr="00F30730">
              <w:rPr>
                <w:rFonts w:ascii="Arial" w:hAnsi="Arial" w:cs="Arial"/>
                <w:noProof/>
                <w:webHidden/>
                <w:sz w:val="20"/>
              </w:rPr>
              <w:fldChar w:fldCharType="end"/>
            </w:r>
          </w:hyperlink>
        </w:p>
        <w:p w14:paraId="67062441" w14:textId="036040D3" w:rsidR="00F30730" w:rsidRPr="00F30730" w:rsidRDefault="00F30730">
          <w:pPr>
            <w:pStyle w:val="TOC3"/>
            <w:rPr>
              <w:rFonts w:ascii="Arial" w:eastAsiaTheme="minorEastAsia" w:hAnsi="Arial" w:cs="Arial"/>
              <w:b w:val="0"/>
              <w:noProof/>
              <w:sz w:val="20"/>
            </w:rPr>
          </w:pPr>
          <w:hyperlink w:anchor="_Toc99970905"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_Toc99970905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147</w:t>
            </w:r>
            <w:r w:rsidRPr="00F30730">
              <w:rPr>
                <w:rFonts w:ascii="Arial" w:hAnsi="Arial" w:cs="Arial"/>
                <w:noProof/>
                <w:webHidden/>
                <w:sz w:val="20"/>
              </w:rPr>
              <w:fldChar w:fldCharType="end"/>
            </w:r>
          </w:hyperlink>
        </w:p>
        <w:p w14:paraId="71A9CEBE" w14:textId="0340F824" w:rsidR="00F30730" w:rsidRPr="00F30730" w:rsidRDefault="00F30730">
          <w:pPr>
            <w:pStyle w:val="TOC3"/>
            <w:rPr>
              <w:rFonts w:ascii="Arial" w:eastAsiaTheme="minorEastAsia" w:hAnsi="Arial" w:cs="Arial"/>
              <w:b w:val="0"/>
              <w:noProof/>
              <w:sz w:val="20"/>
            </w:rPr>
          </w:pPr>
          <w:hyperlink w:anchor="_Toc99970906"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_Toc99970906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148</w:t>
            </w:r>
            <w:r w:rsidRPr="00F30730">
              <w:rPr>
                <w:rFonts w:ascii="Arial" w:hAnsi="Arial" w:cs="Arial"/>
                <w:noProof/>
                <w:webHidden/>
                <w:sz w:val="20"/>
              </w:rPr>
              <w:fldChar w:fldCharType="end"/>
            </w:r>
          </w:hyperlink>
        </w:p>
        <w:p w14:paraId="1A6D35E7" w14:textId="2B967DD3" w:rsidR="00F30730" w:rsidRPr="00F30730" w:rsidRDefault="00F30730">
          <w:pPr>
            <w:pStyle w:val="TOC2"/>
            <w:rPr>
              <w:rFonts w:eastAsiaTheme="minorEastAsia"/>
              <w:bCs w:val="0"/>
              <w:sz w:val="20"/>
              <w:szCs w:val="20"/>
            </w:rPr>
          </w:pPr>
          <w:hyperlink w:anchor="_Toc99970907" w:history="1">
            <w:r w:rsidRPr="00F30730">
              <w:rPr>
                <w:rStyle w:val="Hyperlink"/>
                <w:sz w:val="20"/>
                <w:szCs w:val="20"/>
              </w:rPr>
              <w:t>N21.  SPECIAL TESTS AND PROVISIONS – Formula Income</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_Toc99970907 \h </w:instrText>
            </w:r>
            <w:r w:rsidRPr="00F30730">
              <w:rPr>
                <w:webHidden/>
                <w:sz w:val="20"/>
                <w:szCs w:val="20"/>
              </w:rPr>
            </w:r>
            <w:r w:rsidRPr="00F30730">
              <w:rPr>
                <w:webHidden/>
                <w:sz w:val="20"/>
                <w:szCs w:val="20"/>
              </w:rPr>
              <w:fldChar w:fldCharType="separate"/>
            </w:r>
            <w:r>
              <w:rPr>
                <w:webHidden/>
                <w:sz w:val="20"/>
                <w:szCs w:val="20"/>
              </w:rPr>
              <w:t>149</w:t>
            </w:r>
            <w:r w:rsidRPr="00F30730">
              <w:rPr>
                <w:webHidden/>
                <w:sz w:val="20"/>
                <w:szCs w:val="20"/>
              </w:rPr>
              <w:fldChar w:fldCharType="end"/>
            </w:r>
          </w:hyperlink>
        </w:p>
        <w:p w14:paraId="6AB9A187" w14:textId="289FC66F" w:rsidR="00F30730" w:rsidRPr="00F30730" w:rsidRDefault="00F30730">
          <w:pPr>
            <w:pStyle w:val="TOC3"/>
            <w:rPr>
              <w:rFonts w:ascii="Arial" w:eastAsiaTheme="minorEastAsia" w:hAnsi="Arial" w:cs="Arial"/>
              <w:b w:val="0"/>
              <w:noProof/>
              <w:sz w:val="20"/>
            </w:rPr>
          </w:pPr>
          <w:hyperlink w:anchor="_Toc99970908" w:history="1">
            <w:r w:rsidRPr="00F30730">
              <w:rPr>
                <w:rStyle w:val="Hyperlink"/>
                <w:rFonts w:ascii="Arial" w:hAnsi="Arial" w:cs="Arial"/>
                <w:noProof/>
                <w:sz w:val="20"/>
              </w:rPr>
              <w:t>OMB Compliance Requirements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_Toc99970908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149</w:t>
            </w:r>
            <w:r w:rsidRPr="00F30730">
              <w:rPr>
                <w:rFonts w:ascii="Arial" w:hAnsi="Arial" w:cs="Arial"/>
                <w:noProof/>
                <w:webHidden/>
                <w:sz w:val="20"/>
              </w:rPr>
              <w:fldChar w:fldCharType="end"/>
            </w:r>
          </w:hyperlink>
        </w:p>
        <w:p w14:paraId="6E76A43D" w14:textId="6581D097" w:rsidR="00F30730" w:rsidRPr="00F30730" w:rsidRDefault="00F30730">
          <w:pPr>
            <w:pStyle w:val="TOC3"/>
            <w:rPr>
              <w:rFonts w:ascii="Arial" w:eastAsiaTheme="minorEastAsia" w:hAnsi="Arial" w:cs="Arial"/>
              <w:b w:val="0"/>
              <w:noProof/>
              <w:sz w:val="20"/>
            </w:rPr>
          </w:pPr>
          <w:hyperlink w:anchor="_Toc99970909" w:history="1">
            <w:r w:rsidRPr="00F30730">
              <w:rPr>
                <w:rStyle w:val="Hyperlink"/>
                <w:rFonts w:ascii="Arial" w:hAnsi="Arial" w:cs="Arial"/>
                <w:noProof/>
                <w:sz w:val="20"/>
              </w:rPr>
              <w:t>Additional Program Specific Information</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_Toc99970909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149</w:t>
            </w:r>
            <w:r w:rsidRPr="00F30730">
              <w:rPr>
                <w:rFonts w:ascii="Arial" w:hAnsi="Arial" w:cs="Arial"/>
                <w:noProof/>
                <w:webHidden/>
                <w:sz w:val="20"/>
              </w:rPr>
              <w:fldChar w:fldCharType="end"/>
            </w:r>
          </w:hyperlink>
        </w:p>
        <w:p w14:paraId="58879D16" w14:textId="7601D08E" w:rsidR="00F30730" w:rsidRPr="00F30730" w:rsidRDefault="00F30730">
          <w:pPr>
            <w:pStyle w:val="TOC3"/>
            <w:rPr>
              <w:rFonts w:ascii="Arial" w:eastAsiaTheme="minorEastAsia" w:hAnsi="Arial" w:cs="Arial"/>
              <w:b w:val="0"/>
              <w:noProof/>
              <w:sz w:val="20"/>
            </w:rPr>
          </w:pPr>
          <w:hyperlink w:anchor="_Toc99970910" w:history="1">
            <w:r w:rsidRPr="00F30730">
              <w:rPr>
                <w:rStyle w:val="Hyperlink"/>
                <w:rFonts w:ascii="Arial" w:hAnsi="Arial" w:cs="Arial"/>
                <w:noProof/>
                <w:sz w:val="20"/>
              </w:rPr>
              <w:t>Audit Objectives and Control Testing</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_Toc99970910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150</w:t>
            </w:r>
            <w:r w:rsidRPr="00F30730">
              <w:rPr>
                <w:rFonts w:ascii="Arial" w:hAnsi="Arial" w:cs="Arial"/>
                <w:noProof/>
                <w:webHidden/>
                <w:sz w:val="20"/>
              </w:rPr>
              <w:fldChar w:fldCharType="end"/>
            </w:r>
          </w:hyperlink>
        </w:p>
        <w:p w14:paraId="65A2489B" w14:textId="3A78B9E4" w:rsidR="00F30730" w:rsidRPr="00F30730" w:rsidRDefault="00F30730">
          <w:pPr>
            <w:pStyle w:val="TOC3"/>
            <w:rPr>
              <w:rFonts w:ascii="Arial" w:eastAsiaTheme="minorEastAsia" w:hAnsi="Arial" w:cs="Arial"/>
              <w:b w:val="0"/>
              <w:noProof/>
              <w:sz w:val="20"/>
            </w:rPr>
          </w:pPr>
          <w:hyperlink w:anchor="_Toc99970911" w:history="1">
            <w:r w:rsidRPr="00F30730">
              <w:rPr>
                <w:rStyle w:val="Hyperlink"/>
                <w:rFonts w:ascii="Arial" w:hAnsi="Arial" w:cs="Arial"/>
                <w:noProof/>
                <w:sz w:val="20"/>
              </w:rPr>
              <w:t>Suggested Audit Procedures</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_Toc99970911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152</w:t>
            </w:r>
            <w:r w:rsidRPr="00F30730">
              <w:rPr>
                <w:rFonts w:ascii="Arial" w:hAnsi="Arial" w:cs="Arial"/>
                <w:noProof/>
                <w:webHidden/>
                <w:sz w:val="20"/>
              </w:rPr>
              <w:fldChar w:fldCharType="end"/>
            </w:r>
          </w:hyperlink>
        </w:p>
        <w:p w14:paraId="1DC84691" w14:textId="03FAE046" w:rsidR="00F30730" w:rsidRPr="00F30730" w:rsidRDefault="00F30730">
          <w:pPr>
            <w:pStyle w:val="TOC3"/>
            <w:rPr>
              <w:rFonts w:ascii="Arial" w:eastAsiaTheme="minorEastAsia" w:hAnsi="Arial" w:cs="Arial"/>
              <w:b w:val="0"/>
              <w:noProof/>
              <w:sz w:val="20"/>
            </w:rPr>
          </w:pPr>
          <w:hyperlink w:anchor="_Toc99970912" w:history="1">
            <w:r w:rsidRPr="00F30730">
              <w:rPr>
                <w:rStyle w:val="Hyperlink"/>
                <w:rFonts w:ascii="Arial" w:hAnsi="Arial" w:cs="Arial"/>
                <w:noProof/>
                <w:sz w:val="20"/>
              </w:rPr>
              <w:t>Audit Implications Summary</w:t>
            </w:r>
            <w:r w:rsidRPr="00F30730">
              <w:rPr>
                <w:rFonts w:ascii="Arial" w:hAnsi="Arial" w:cs="Arial"/>
                <w:noProof/>
                <w:webHidden/>
                <w:sz w:val="20"/>
              </w:rPr>
              <w:tab/>
            </w:r>
            <w:r w:rsidRPr="00F30730">
              <w:rPr>
                <w:rFonts w:ascii="Arial" w:hAnsi="Arial" w:cs="Arial"/>
                <w:noProof/>
                <w:webHidden/>
                <w:sz w:val="20"/>
              </w:rPr>
              <w:fldChar w:fldCharType="begin"/>
            </w:r>
            <w:r w:rsidRPr="00F30730">
              <w:rPr>
                <w:rFonts w:ascii="Arial" w:hAnsi="Arial" w:cs="Arial"/>
                <w:noProof/>
                <w:webHidden/>
                <w:sz w:val="20"/>
              </w:rPr>
              <w:instrText xml:space="preserve"> PAGEREF _Toc99970912 \h </w:instrText>
            </w:r>
            <w:r w:rsidRPr="00F30730">
              <w:rPr>
                <w:rFonts w:ascii="Arial" w:hAnsi="Arial" w:cs="Arial"/>
                <w:noProof/>
                <w:webHidden/>
                <w:sz w:val="20"/>
              </w:rPr>
            </w:r>
            <w:r w:rsidRPr="00F30730">
              <w:rPr>
                <w:rFonts w:ascii="Arial" w:hAnsi="Arial" w:cs="Arial"/>
                <w:noProof/>
                <w:webHidden/>
                <w:sz w:val="20"/>
              </w:rPr>
              <w:fldChar w:fldCharType="separate"/>
            </w:r>
            <w:r>
              <w:rPr>
                <w:rFonts w:ascii="Arial" w:hAnsi="Arial" w:cs="Arial"/>
                <w:noProof/>
                <w:webHidden/>
                <w:sz w:val="20"/>
              </w:rPr>
              <w:t>153</w:t>
            </w:r>
            <w:r w:rsidRPr="00F30730">
              <w:rPr>
                <w:rFonts w:ascii="Arial" w:hAnsi="Arial" w:cs="Arial"/>
                <w:noProof/>
                <w:webHidden/>
                <w:sz w:val="20"/>
              </w:rPr>
              <w:fldChar w:fldCharType="end"/>
            </w:r>
          </w:hyperlink>
        </w:p>
        <w:p w14:paraId="2747DD81" w14:textId="5BF33BFE" w:rsidR="00F30730" w:rsidRPr="00F30730" w:rsidRDefault="00F30730">
          <w:pPr>
            <w:pStyle w:val="TOC2"/>
            <w:rPr>
              <w:rFonts w:eastAsiaTheme="minorEastAsia"/>
              <w:bCs w:val="0"/>
              <w:sz w:val="20"/>
              <w:szCs w:val="20"/>
            </w:rPr>
          </w:pPr>
          <w:hyperlink w:anchor="_Toc99970913" w:history="1">
            <w:r w:rsidRPr="00F30730">
              <w:rPr>
                <w:rStyle w:val="Hyperlink"/>
                <w:sz w:val="20"/>
                <w:szCs w:val="20"/>
              </w:rPr>
              <w:t>Program Testing Conclusion</w:t>
            </w:r>
            <w:r w:rsidRPr="00F30730">
              <w:rPr>
                <w:webHidden/>
                <w:sz w:val="20"/>
                <w:szCs w:val="20"/>
              </w:rPr>
              <w:tab/>
            </w:r>
            <w:r w:rsidRPr="00F30730">
              <w:rPr>
                <w:webHidden/>
                <w:sz w:val="20"/>
                <w:szCs w:val="20"/>
              </w:rPr>
              <w:fldChar w:fldCharType="begin"/>
            </w:r>
            <w:r w:rsidRPr="00F30730">
              <w:rPr>
                <w:webHidden/>
                <w:sz w:val="20"/>
                <w:szCs w:val="20"/>
              </w:rPr>
              <w:instrText xml:space="preserve"> PAGEREF _Toc99970913 \h </w:instrText>
            </w:r>
            <w:r w:rsidRPr="00F30730">
              <w:rPr>
                <w:webHidden/>
                <w:sz w:val="20"/>
                <w:szCs w:val="20"/>
              </w:rPr>
            </w:r>
            <w:r w:rsidRPr="00F30730">
              <w:rPr>
                <w:webHidden/>
                <w:sz w:val="20"/>
                <w:szCs w:val="20"/>
              </w:rPr>
              <w:fldChar w:fldCharType="separate"/>
            </w:r>
            <w:r>
              <w:rPr>
                <w:webHidden/>
                <w:sz w:val="20"/>
                <w:szCs w:val="20"/>
              </w:rPr>
              <w:t>154</w:t>
            </w:r>
            <w:r w:rsidRPr="00F30730">
              <w:rPr>
                <w:webHidden/>
                <w:sz w:val="20"/>
                <w:szCs w:val="20"/>
              </w:rPr>
              <w:fldChar w:fldCharType="end"/>
            </w:r>
          </w:hyperlink>
        </w:p>
        <w:p w14:paraId="03C2BB18" w14:textId="32A2F91D" w:rsidR="00084EE0" w:rsidRPr="00D94F69" w:rsidRDefault="00084EE0" w:rsidP="006672EA">
          <w:pPr>
            <w:jc w:val="both"/>
            <w:rPr>
              <w:rFonts w:ascii="Arial" w:hAnsi="Arial" w:cs="Arial"/>
            </w:rPr>
          </w:pPr>
          <w:r w:rsidRPr="00F30730">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99970751"/>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274"/>
        <w:gridCol w:w="4087"/>
        <w:gridCol w:w="1275"/>
        <w:gridCol w:w="1251"/>
        <w:gridCol w:w="1513"/>
        <w:gridCol w:w="1299"/>
        <w:gridCol w:w="1275"/>
        <w:gridCol w:w="1233"/>
        <w:gridCol w:w="1392"/>
        <w:gridCol w:w="1399"/>
        <w:gridCol w:w="1651"/>
      </w:tblGrid>
      <w:tr w:rsidR="00430A8D" w:rsidRPr="00D94F69" w14:paraId="17D59424" w14:textId="77777777" w:rsidTr="00CB735B">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7EDF150B" w14:textId="77777777" w:rsidR="00430A8D" w:rsidRPr="00D94F69" w:rsidRDefault="00430A8D" w:rsidP="00CB735B">
            <w:pPr>
              <w:jc w:val="center"/>
              <w:rPr>
                <w:rFonts w:ascii="Arial" w:hAnsi="Arial" w:cs="Arial"/>
                <w:b/>
                <w:bCs/>
                <w:sz w:val="20"/>
              </w:rPr>
            </w:pPr>
            <w:r w:rsidRPr="00D94F69">
              <w:rPr>
                <w:rFonts w:ascii="Arial" w:hAnsi="Arial" w:cs="Arial"/>
                <w:b/>
                <w:bCs/>
                <w:sz w:val="20"/>
              </w:rPr>
              <w:t>Planning Federal Materiality by Compliance Requirement</w:t>
            </w:r>
          </w:p>
          <w:p w14:paraId="4F374EC4" w14:textId="77777777" w:rsidR="00430A8D" w:rsidRPr="00D94F69" w:rsidRDefault="00430A8D" w:rsidP="00CB735B">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430A8D" w:rsidRPr="00D94F69" w14:paraId="0F97AE63" w14:textId="77777777" w:rsidTr="00E2431A">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77A0E1DF" w14:textId="77777777" w:rsidR="00430A8D" w:rsidRPr="00D94F69" w:rsidRDefault="00430A8D" w:rsidP="00CB735B">
            <w:pPr>
              <w:jc w:val="center"/>
              <w:rPr>
                <w:rFonts w:ascii="Arial" w:hAnsi="Arial" w:cs="Arial"/>
                <w:sz w:val="20"/>
              </w:rPr>
            </w:pPr>
          </w:p>
        </w:tc>
        <w:tc>
          <w:tcPr>
            <w:tcW w:w="79" w:type="pct"/>
            <w:tcBorders>
              <w:top w:val="nil"/>
              <w:left w:val="nil"/>
              <w:bottom w:val="single" w:sz="4" w:space="0" w:color="auto"/>
              <w:right w:val="nil"/>
            </w:tcBorders>
            <w:shd w:val="clear" w:color="auto" w:fill="auto"/>
            <w:noWrap/>
            <w:vAlign w:val="bottom"/>
            <w:hideMark/>
          </w:tcPr>
          <w:p w14:paraId="72061C13" w14:textId="77777777" w:rsidR="00430A8D" w:rsidRPr="00D94F69" w:rsidRDefault="00430A8D" w:rsidP="00CB735B">
            <w:pPr>
              <w:jc w:val="center"/>
              <w:rPr>
                <w:rFonts w:ascii="Arial" w:hAnsi="Arial" w:cs="Arial"/>
                <w:sz w:val="20"/>
              </w:rPr>
            </w:pPr>
          </w:p>
        </w:tc>
        <w:tc>
          <w:tcPr>
            <w:tcW w:w="1183" w:type="pct"/>
            <w:tcBorders>
              <w:top w:val="nil"/>
              <w:left w:val="nil"/>
              <w:bottom w:val="single" w:sz="4" w:space="0" w:color="auto"/>
              <w:right w:val="nil"/>
            </w:tcBorders>
            <w:shd w:val="clear" w:color="auto" w:fill="auto"/>
            <w:noWrap/>
            <w:vAlign w:val="bottom"/>
            <w:hideMark/>
          </w:tcPr>
          <w:p w14:paraId="6F6FECAD" w14:textId="77777777" w:rsidR="00430A8D" w:rsidRPr="00D94F69" w:rsidRDefault="00430A8D" w:rsidP="00CB735B">
            <w:pPr>
              <w:jc w:val="center"/>
              <w:rPr>
                <w:rFonts w:ascii="Arial" w:hAnsi="Arial" w:cs="Arial"/>
                <w:sz w:val="20"/>
              </w:rPr>
            </w:pPr>
          </w:p>
        </w:tc>
        <w:tc>
          <w:tcPr>
            <w:tcW w:w="369" w:type="pct"/>
            <w:tcBorders>
              <w:top w:val="nil"/>
              <w:left w:val="nil"/>
              <w:bottom w:val="nil"/>
              <w:right w:val="nil"/>
            </w:tcBorders>
            <w:shd w:val="clear" w:color="auto" w:fill="auto"/>
            <w:noWrap/>
            <w:hideMark/>
          </w:tcPr>
          <w:p w14:paraId="33D798B7" w14:textId="77777777" w:rsidR="00430A8D" w:rsidRPr="00D94F69" w:rsidRDefault="00430A8D" w:rsidP="00CB735B">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710A85A9" w14:textId="77777777" w:rsidR="00430A8D" w:rsidRPr="00D94F69" w:rsidRDefault="00430A8D" w:rsidP="00CB735B">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3BB694CA" w14:textId="77777777" w:rsidR="00430A8D" w:rsidRPr="00D94F69" w:rsidRDefault="00430A8D" w:rsidP="00CB735B">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676CE8A" w14:textId="77777777" w:rsidR="00430A8D" w:rsidRPr="00D94F69" w:rsidRDefault="00430A8D" w:rsidP="00CB735B">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76DE7712" w14:textId="77777777" w:rsidR="00430A8D" w:rsidRPr="00D94F69" w:rsidRDefault="00430A8D" w:rsidP="00CB735B">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F8ADFCE" w14:textId="77777777" w:rsidR="00430A8D" w:rsidRPr="00D94F69" w:rsidRDefault="00430A8D" w:rsidP="00CB735B">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1DB8BBD4" w14:textId="77777777" w:rsidR="00430A8D" w:rsidRPr="00D94F69" w:rsidRDefault="00430A8D" w:rsidP="00CB735B">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530A6D43" w14:textId="77777777" w:rsidR="00430A8D" w:rsidRPr="00D94F69" w:rsidRDefault="00430A8D" w:rsidP="00CB735B">
            <w:pPr>
              <w:jc w:val="center"/>
              <w:rPr>
                <w:rFonts w:ascii="Arial" w:hAnsi="Arial" w:cs="Arial"/>
                <w:b/>
                <w:bCs/>
                <w:sz w:val="20"/>
              </w:rPr>
            </w:pPr>
            <w:r w:rsidRPr="00D94F69">
              <w:rPr>
                <w:rFonts w:ascii="Arial" w:hAnsi="Arial" w:cs="Arial"/>
                <w:b/>
                <w:bCs/>
                <w:sz w:val="20"/>
              </w:rPr>
              <w:t>(5)</w:t>
            </w:r>
          </w:p>
        </w:tc>
        <w:tc>
          <w:tcPr>
            <w:tcW w:w="478" w:type="pct"/>
            <w:tcBorders>
              <w:top w:val="nil"/>
              <w:left w:val="nil"/>
              <w:bottom w:val="nil"/>
              <w:right w:val="single" w:sz="4" w:space="0" w:color="auto"/>
            </w:tcBorders>
            <w:shd w:val="clear" w:color="auto" w:fill="auto"/>
            <w:noWrap/>
            <w:hideMark/>
          </w:tcPr>
          <w:p w14:paraId="520E747D" w14:textId="77777777" w:rsidR="00430A8D" w:rsidRPr="00D94F69" w:rsidRDefault="00430A8D" w:rsidP="00CB735B">
            <w:pPr>
              <w:jc w:val="center"/>
              <w:rPr>
                <w:rFonts w:ascii="Arial" w:hAnsi="Arial" w:cs="Arial"/>
                <w:b/>
                <w:bCs/>
                <w:sz w:val="20"/>
              </w:rPr>
            </w:pPr>
            <w:r w:rsidRPr="00D94F69">
              <w:rPr>
                <w:rFonts w:ascii="Arial" w:hAnsi="Arial" w:cs="Arial"/>
                <w:b/>
                <w:bCs/>
                <w:sz w:val="20"/>
              </w:rPr>
              <w:t>(6)</w:t>
            </w:r>
          </w:p>
        </w:tc>
      </w:tr>
      <w:tr w:rsidR="00430A8D" w:rsidRPr="00D94F69" w14:paraId="4183BF86" w14:textId="77777777" w:rsidTr="00E2431A">
        <w:trPr>
          <w:trHeight w:val="290"/>
        </w:trPr>
        <w:tc>
          <w:tcPr>
            <w:tcW w:w="144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909D0AD" w14:textId="77777777" w:rsidR="00430A8D" w:rsidRPr="00D94F69" w:rsidRDefault="00430A8D" w:rsidP="00CB735B">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189745FB" w14:textId="77777777" w:rsidR="00430A8D" w:rsidRPr="00D94F69" w:rsidRDefault="00430A8D" w:rsidP="00CB735B">
            <w:pPr>
              <w:jc w:val="center"/>
              <w:rPr>
                <w:rFonts w:ascii="Arial" w:hAnsi="Arial" w:cs="Arial"/>
                <w:b/>
                <w:bCs/>
                <w:sz w:val="20"/>
              </w:rPr>
            </w:pPr>
            <w:r w:rsidRPr="00D94F69">
              <w:rPr>
                <w:rFonts w:ascii="Arial" w:hAnsi="Arial" w:cs="Arial"/>
                <w:b/>
                <w:bCs/>
                <w:sz w:val="20"/>
              </w:rPr>
              <w:t>Applicable per Compl.</w:t>
            </w:r>
          </w:p>
          <w:p w14:paraId="7E646C72" w14:textId="77777777" w:rsidR="00430A8D" w:rsidRPr="00D94F69" w:rsidRDefault="00430A8D" w:rsidP="00CB735B">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6DA14F71" w14:textId="77777777" w:rsidR="00430A8D" w:rsidRPr="00D94F69" w:rsidRDefault="00430A8D" w:rsidP="00CB735B">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60718FF8" w14:textId="77777777" w:rsidR="00430A8D" w:rsidRPr="00D94F69" w:rsidRDefault="00430A8D" w:rsidP="00CB735B">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7FAD08E9" w14:textId="77777777" w:rsidR="00430A8D" w:rsidRPr="00D94F69" w:rsidRDefault="00430A8D" w:rsidP="00CB735B">
            <w:pPr>
              <w:jc w:val="center"/>
              <w:rPr>
                <w:rFonts w:ascii="Arial" w:hAnsi="Arial" w:cs="Arial"/>
                <w:b/>
                <w:bCs/>
                <w:sz w:val="20"/>
              </w:rPr>
            </w:pPr>
          </w:p>
          <w:p w14:paraId="2C3BE176" w14:textId="77777777" w:rsidR="00430A8D" w:rsidRPr="00D94F69" w:rsidRDefault="00430A8D" w:rsidP="00CB735B">
            <w:pPr>
              <w:jc w:val="center"/>
              <w:rPr>
                <w:rFonts w:ascii="Arial" w:hAnsi="Arial" w:cs="Arial"/>
                <w:b/>
                <w:bCs/>
                <w:sz w:val="20"/>
              </w:rPr>
            </w:pPr>
          </w:p>
          <w:p w14:paraId="10452770" w14:textId="77777777" w:rsidR="00430A8D" w:rsidRPr="00D94F69" w:rsidRDefault="00430A8D" w:rsidP="00CB735B">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4806B6AC" w14:textId="77777777" w:rsidR="00430A8D" w:rsidRPr="00D94F69" w:rsidRDefault="00430A8D" w:rsidP="00CB735B">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449ACD29" w14:textId="77777777" w:rsidR="00430A8D" w:rsidRPr="00D94F69" w:rsidRDefault="00430A8D" w:rsidP="00CB735B">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01BD6E39" w14:textId="77777777" w:rsidR="00430A8D" w:rsidRPr="00D94F69" w:rsidRDefault="00430A8D" w:rsidP="00CB735B">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B3A2964" w14:textId="77777777" w:rsidR="00430A8D" w:rsidRPr="00D94F69" w:rsidRDefault="00430A8D" w:rsidP="00CB735B">
            <w:pPr>
              <w:jc w:val="center"/>
              <w:rPr>
                <w:rFonts w:ascii="Arial" w:hAnsi="Arial" w:cs="Arial"/>
                <w:b/>
                <w:bCs/>
                <w:sz w:val="20"/>
              </w:rPr>
            </w:pPr>
            <w:r w:rsidRPr="00D94F69">
              <w:rPr>
                <w:rFonts w:ascii="Arial" w:hAnsi="Arial" w:cs="Arial"/>
                <w:b/>
                <w:bCs/>
                <w:sz w:val="20"/>
              </w:rPr>
              <w:t>Overall audit risk of noncompl.</w:t>
            </w:r>
          </w:p>
        </w:tc>
        <w:tc>
          <w:tcPr>
            <w:tcW w:w="478" w:type="pct"/>
            <w:vMerge w:val="restart"/>
            <w:tcBorders>
              <w:top w:val="single" w:sz="4" w:space="0" w:color="auto"/>
              <w:left w:val="single" w:sz="4" w:space="0" w:color="auto"/>
              <w:bottom w:val="nil"/>
              <w:right w:val="single" w:sz="4" w:space="0" w:color="auto"/>
            </w:tcBorders>
            <w:shd w:val="clear" w:color="auto" w:fill="auto"/>
            <w:vAlign w:val="bottom"/>
            <w:hideMark/>
          </w:tcPr>
          <w:p w14:paraId="6152D35F" w14:textId="77777777" w:rsidR="00430A8D" w:rsidRPr="00D94F69" w:rsidRDefault="00430A8D" w:rsidP="00CB735B">
            <w:pPr>
              <w:jc w:val="center"/>
              <w:rPr>
                <w:rFonts w:ascii="Arial" w:hAnsi="Arial" w:cs="Arial"/>
                <w:b/>
                <w:bCs/>
                <w:sz w:val="20"/>
              </w:rPr>
            </w:pPr>
            <w:r w:rsidRPr="00D94F69">
              <w:rPr>
                <w:rFonts w:ascii="Arial" w:hAnsi="Arial" w:cs="Arial"/>
                <w:b/>
                <w:bCs/>
                <w:sz w:val="20"/>
              </w:rPr>
              <w:t>Federal materiality by compl. requirement</w:t>
            </w:r>
          </w:p>
        </w:tc>
      </w:tr>
      <w:tr w:rsidR="00430A8D" w:rsidRPr="00D94F69" w14:paraId="3D248128" w14:textId="77777777" w:rsidTr="00E2431A">
        <w:trPr>
          <w:trHeight w:val="290"/>
        </w:trPr>
        <w:tc>
          <w:tcPr>
            <w:tcW w:w="1443" w:type="pct"/>
            <w:gridSpan w:val="3"/>
            <w:vMerge/>
            <w:tcBorders>
              <w:top w:val="single" w:sz="4" w:space="0" w:color="auto"/>
              <w:left w:val="single" w:sz="4" w:space="0" w:color="auto"/>
              <w:bottom w:val="single" w:sz="4" w:space="0" w:color="000000"/>
              <w:right w:val="single" w:sz="4" w:space="0" w:color="000000"/>
            </w:tcBorders>
            <w:vAlign w:val="center"/>
            <w:hideMark/>
          </w:tcPr>
          <w:p w14:paraId="7657539D" w14:textId="77777777" w:rsidR="00430A8D" w:rsidRPr="00D94F69" w:rsidRDefault="00430A8D" w:rsidP="00CB735B">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F2FA95F" w14:textId="77777777" w:rsidR="00430A8D" w:rsidRPr="00D94F69" w:rsidRDefault="00430A8D" w:rsidP="00CB735B">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32815464" w14:textId="77777777" w:rsidR="00430A8D" w:rsidRPr="00D94F69" w:rsidRDefault="00430A8D" w:rsidP="00CB735B">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68F409E" w14:textId="77777777" w:rsidR="00430A8D" w:rsidRPr="00D94F69" w:rsidRDefault="00430A8D" w:rsidP="00CB735B">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60AEC164" w14:textId="77777777" w:rsidR="00430A8D" w:rsidRPr="00D94F69" w:rsidRDefault="00430A8D" w:rsidP="00CB735B">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B3E0AEC" w14:textId="77777777" w:rsidR="00430A8D" w:rsidRPr="00D94F69" w:rsidRDefault="00430A8D" w:rsidP="00CB735B">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0635C14D" w14:textId="77777777" w:rsidR="00430A8D" w:rsidRPr="00D94F69" w:rsidRDefault="00430A8D" w:rsidP="00CB735B">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574557FA" w14:textId="77777777" w:rsidR="00430A8D" w:rsidRPr="00D94F69" w:rsidRDefault="00430A8D" w:rsidP="00CB735B">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1A4CE3B8" w14:textId="77777777" w:rsidR="00430A8D" w:rsidRPr="00D94F69" w:rsidRDefault="00430A8D" w:rsidP="00CB735B">
            <w:pPr>
              <w:jc w:val="both"/>
              <w:rPr>
                <w:rFonts w:ascii="Arial" w:hAnsi="Arial" w:cs="Arial"/>
                <w:b/>
                <w:bCs/>
                <w:sz w:val="20"/>
              </w:rPr>
            </w:pPr>
          </w:p>
        </w:tc>
        <w:tc>
          <w:tcPr>
            <w:tcW w:w="478" w:type="pct"/>
            <w:vMerge/>
            <w:tcBorders>
              <w:top w:val="single" w:sz="4" w:space="0" w:color="auto"/>
              <w:left w:val="single" w:sz="4" w:space="0" w:color="auto"/>
              <w:bottom w:val="nil"/>
              <w:right w:val="single" w:sz="4" w:space="0" w:color="auto"/>
            </w:tcBorders>
            <w:vAlign w:val="center"/>
            <w:hideMark/>
          </w:tcPr>
          <w:p w14:paraId="12C8D1C7" w14:textId="77777777" w:rsidR="00430A8D" w:rsidRPr="00D94F69" w:rsidRDefault="00430A8D" w:rsidP="00CB735B">
            <w:pPr>
              <w:jc w:val="both"/>
              <w:rPr>
                <w:rFonts w:ascii="Arial" w:hAnsi="Arial" w:cs="Arial"/>
                <w:b/>
                <w:bCs/>
                <w:sz w:val="20"/>
              </w:rPr>
            </w:pPr>
          </w:p>
        </w:tc>
      </w:tr>
      <w:tr w:rsidR="00430A8D" w:rsidRPr="00D94F69" w14:paraId="343EB5D1" w14:textId="77777777" w:rsidTr="00E2431A">
        <w:trPr>
          <w:trHeight w:val="290"/>
        </w:trPr>
        <w:tc>
          <w:tcPr>
            <w:tcW w:w="1443" w:type="pct"/>
            <w:gridSpan w:val="3"/>
            <w:vMerge/>
            <w:tcBorders>
              <w:top w:val="single" w:sz="4" w:space="0" w:color="auto"/>
              <w:left w:val="single" w:sz="4" w:space="0" w:color="auto"/>
              <w:bottom w:val="single" w:sz="4" w:space="0" w:color="000000"/>
              <w:right w:val="single" w:sz="4" w:space="0" w:color="000000"/>
            </w:tcBorders>
            <w:vAlign w:val="center"/>
            <w:hideMark/>
          </w:tcPr>
          <w:p w14:paraId="3C7BA869" w14:textId="77777777" w:rsidR="00430A8D" w:rsidRPr="00D94F69" w:rsidRDefault="00430A8D" w:rsidP="00CB735B">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6EF8858E" w14:textId="77777777" w:rsidR="00430A8D" w:rsidRPr="00D94F69" w:rsidRDefault="00430A8D" w:rsidP="00CB735B">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F288861" w14:textId="77777777" w:rsidR="00430A8D" w:rsidRPr="00D94F69" w:rsidRDefault="00430A8D" w:rsidP="00CB735B">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6104CB60" w14:textId="77777777" w:rsidR="00430A8D" w:rsidRPr="00D94F69" w:rsidRDefault="00430A8D" w:rsidP="00CB735B">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FFB0F6C" w14:textId="77777777" w:rsidR="00430A8D" w:rsidRPr="00D94F69" w:rsidRDefault="00430A8D" w:rsidP="00CB735B">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8B6B24" w14:textId="77777777" w:rsidR="00430A8D" w:rsidRPr="00D94F69" w:rsidRDefault="00430A8D" w:rsidP="00CB735B">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589A13CD" w14:textId="77777777" w:rsidR="00430A8D" w:rsidRPr="00D94F69" w:rsidRDefault="00430A8D" w:rsidP="00CB735B">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9F68381" w14:textId="77777777" w:rsidR="00430A8D" w:rsidRPr="00D94F69" w:rsidRDefault="00430A8D" w:rsidP="00CB735B">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711FB225" w14:textId="77777777" w:rsidR="00430A8D" w:rsidRPr="00D94F69" w:rsidRDefault="00430A8D" w:rsidP="00CB735B">
            <w:pPr>
              <w:jc w:val="both"/>
              <w:rPr>
                <w:rFonts w:ascii="Arial" w:hAnsi="Arial" w:cs="Arial"/>
                <w:b/>
                <w:bCs/>
                <w:sz w:val="20"/>
              </w:rPr>
            </w:pPr>
          </w:p>
        </w:tc>
        <w:tc>
          <w:tcPr>
            <w:tcW w:w="478" w:type="pct"/>
            <w:vMerge/>
            <w:tcBorders>
              <w:top w:val="single" w:sz="4" w:space="0" w:color="auto"/>
              <w:left w:val="single" w:sz="4" w:space="0" w:color="auto"/>
              <w:bottom w:val="nil"/>
              <w:right w:val="single" w:sz="4" w:space="0" w:color="auto"/>
            </w:tcBorders>
            <w:vAlign w:val="center"/>
            <w:hideMark/>
          </w:tcPr>
          <w:p w14:paraId="68021DD0" w14:textId="77777777" w:rsidR="00430A8D" w:rsidRPr="00D94F69" w:rsidRDefault="00430A8D" w:rsidP="00CB735B">
            <w:pPr>
              <w:jc w:val="both"/>
              <w:rPr>
                <w:rFonts w:ascii="Arial" w:hAnsi="Arial" w:cs="Arial"/>
                <w:b/>
                <w:bCs/>
                <w:sz w:val="20"/>
              </w:rPr>
            </w:pPr>
          </w:p>
        </w:tc>
      </w:tr>
      <w:tr w:rsidR="00430A8D" w:rsidRPr="00D94F69" w14:paraId="250F321F" w14:textId="77777777" w:rsidTr="00E2431A">
        <w:trPr>
          <w:trHeight w:val="290"/>
        </w:trPr>
        <w:tc>
          <w:tcPr>
            <w:tcW w:w="1443" w:type="pct"/>
            <w:gridSpan w:val="3"/>
            <w:vMerge/>
            <w:tcBorders>
              <w:top w:val="single" w:sz="4" w:space="0" w:color="auto"/>
              <w:left w:val="single" w:sz="4" w:space="0" w:color="auto"/>
              <w:bottom w:val="single" w:sz="4" w:space="0" w:color="000000"/>
              <w:right w:val="single" w:sz="4" w:space="0" w:color="000000"/>
            </w:tcBorders>
            <w:vAlign w:val="center"/>
            <w:hideMark/>
          </w:tcPr>
          <w:p w14:paraId="64D1D310" w14:textId="77777777" w:rsidR="00430A8D" w:rsidRPr="00D94F69" w:rsidRDefault="00430A8D" w:rsidP="00CB735B">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609AF93B" w14:textId="77777777" w:rsidR="00430A8D" w:rsidRPr="00D94F69" w:rsidRDefault="00430A8D" w:rsidP="00CB735B">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34584645" w14:textId="77777777" w:rsidR="00430A8D" w:rsidRPr="00D94F69" w:rsidRDefault="00430A8D" w:rsidP="00CB735B">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98C85E1" w14:textId="77777777" w:rsidR="00430A8D" w:rsidRPr="00D94F69" w:rsidRDefault="00430A8D" w:rsidP="00CB735B">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5EF8E725" w14:textId="77777777" w:rsidR="00430A8D" w:rsidRPr="00D94F69" w:rsidRDefault="00430A8D" w:rsidP="00CB735B">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DC8718D" w14:textId="77777777" w:rsidR="00430A8D" w:rsidRPr="00D94F69" w:rsidRDefault="00430A8D" w:rsidP="00CB735B">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5DB8F268" w14:textId="77777777" w:rsidR="00430A8D" w:rsidRPr="00D94F69" w:rsidRDefault="00430A8D" w:rsidP="00CB735B">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B3864DD" w14:textId="77777777" w:rsidR="00430A8D" w:rsidRPr="00D94F69" w:rsidRDefault="00430A8D" w:rsidP="00CB735B">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D822708" w14:textId="77777777" w:rsidR="00430A8D" w:rsidRPr="00D94F69" w:rsidRDefault="00430A8D" w:rsidP="00CB735B">
            <w:pPr>
              <w:jc w:val="both"/>
              <w:rPr>
                <w:rFonts w:ascii="Arial" w:hAnsi="Arial" w:cs="Arial"/>
                <w:b/>
                <w:bCs/>
                <w:sz w:val="20"/>
              </w:rPr>
            </w:pPr>
          </w:p>
        </w:tc>
        <w:tc>
          <w:tcPr>
            <w:tcW w:w="478" w:type="pct"/>
            <w:vMerge/>
            <w:tcBorders>
              <w:top w:val="single" w:sz="4" w:space="0" w:color="auto"/>
              <w:left w:val="single" w:sz="4" w:space="0" w:color="auto"/>
              <w:bottom w:val="nil"/>
              <w:right w:val="single" w:sz="4" w:space="0" w:color="auto"/>
            </w:tcBorders>
            <w:vAlign w:val="center"/>
            <w:hideMark/>
          </w:tcPr>
          <w:p w14:paraId="65205950" w14:textId="77777777" w:rsidR="00430A8D" w:rsidRPr="00D94F69" w:rsidRDefault="00430A8D" w:rsidP="00CB735B">
            <w:pPr>
              <w:jc w:val="both"/>
              <w:rPr>
                <w:rFonts w:ascii="Arial" w:hAnsi="Arial" w:cs="Arial"/>
                <w:b/>
                <w:bCs/>
                <w:sz w:val="20"/>
              </w:rPr>
            </w:pPr>
          </w:p>
        </w:tc>
      </w:tr>
      <w:tr w:rsidR="00430A8D" w:rsidRPr="00D94F69" w14:paraId="2ACD7E62" w14:textId="77777777" w:rsidTr="00E2431A">
        <w:trPr>
          <w:trHeight w:val="57"/>
        </w:trPr>
        <w:tc>
          <w:tcPr>
            <w:tcW w:w="1443" w:type="pct"/>
            <w:gridSpan w:val="3"/>
            <w:vMerge/>
            <w:tcBorders>
              <w:top w:val="single" w:sz="4" w:space="0" w:color="auto"/>
              <w:left w:val="single" w:sz="4" w:space="0" w:color="auto"/>
              <w:bottom w:val="single" w:sz="4" w:space="0" w:color="000000"/>
              <w:right w:val="single" w:sz="4" w:space="0" w:color="000000"/>
            </w:tcBorders>
            <w:vAlign w:val="center"/>
            <w:hideMark/>
          </w:tcPr>
          <w:p w14:paraId="5302A3DB" w14:textId="77777777" w:rsidR="00430A8D" w:rsidRPr="00D94F69" w:rsidRDefault="00430A8D" w:rsidP="00CB735B">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2754E52C" w14:textId="77777777" w:rsidR="00430A8D" w:rsidRPr="00D94F69" w:rsidRDefault="00430A8D" w:rsidP="00CB735B">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7EE88FF0" w14:textId="77777777" w:rsidR="00430A8D" w:rsidRPr="00D94F69" w:rsidRDefault="00430A8D" w:rsidP="00CB735B">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3AE6EAEA" w14:textId="77777777" w:rsidR="00430A8D" w:rsidRPr="00D94F69" w:rsidRDefault="00430A8D" w:rsidP="00CB735B">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47CEEF3F" w14:textId="77777777" w:rsidR="00430A8D" w:rsidRPr="00D94F69" w:rsidRDefault="00430A8D" w:rsidP="00CB735B">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68BD0E5D" w14:textId="77777777" w:rsidR="00430A8D" w:rsidRPr="00D94F69" w:rsidRDefault="00430A8D" w:rsidP="00CB735B">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37DCF4C1" w14:textId="77777777" w:rsidR="00430A8D" w:rsidRPr="00D94F69" w:rsidRDefault="00430A8D" w:rsidP="00CB735B">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2A66A54" w14:textId="77777777" w:rsidR="00430A8D" w:rsidRPr="00D94F69" w:rsidRDefault="00430A8D" w:rsidP="00CB735B">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3549E6AB" w14:textId="77777777" w:rsidR="00430A8D" w:rsidRPr="00D94F69" w:rsidRDefault="00430A8D" w:rsidP="00CB735B">
            <w:pPr>
              <w:jc w:val="center"/>
              <w:rPr>
                <w:rFonts w:ascii="Arial" w:hAnsi="Arial" w:cs="Arial"/>
                <w:i/>
                <w:iCs/>
                <w:sz w:val="20"/>
              </w:rPr>
            </w:pPr>
            <w:r w:rsidRPr="00D94F69">
              <w:rPr>
                <w:rFonts w:ascii="Arial" w:hAnsi="Arial" w:cs="Arial"/>
                <w:i/>
                <w:iCs/>
                <w:sz w:val="20"/>
              </w:rPr>
              <w:t>(High/Low)</w:t>
            </w:r>
          </w:p>
        </w:tc>
        <w:tc>
          <w:tcPr>
            <w:tcW w:w="478" w:type="pct"/>
            <w:tcBorders>
              <w:top w:val="nil"/>
              <w:left w:val="single" w:sz="4" w:space="0" w:color="auto"/>
              <w:bottom w:val="single" w:sz="4" w:space="0" w:color="auto"/>
              <w:right w:val="single" w:sz="4" w:space="0" w:color="auto"/>
            </w:tcBorders>
            <w:shd w:val="clear" w:color="auto" w:fill="auto"/>
            <w:vAlign w:val="bottom"/>
            <w:hideMark/>
          </w:tcPr>
          <w:p w14:paraId="6F22F2E7" w14:textId="77777777" w:rsidR="00430A8D" w:rsidRPr="00D94F69" w:rsidRDefault="00430A8D" w:rsidP="00CB735B">
            <w:pPr>
              <w:jc w:val="center"/>
              <w:rPr>
                <w:rFonts w:ascii="Arial" w:hAnsi="Arial" w:cs="Arial"/>
                <w:i/>
                <w:iCs/>
                <w:sz w:val="20"/>
              </w:rPr>
            </w:pPr>
            <w:r w:rsidRPr="00D94F69">
              <w:rPr>
                <w:rFonts w:ascii="Arial" w:hAnsi="Arial" w:cs="Arial"/>
                <w:i/>
                <w:iCs/>
                <w:sz w:val="20"/>
              </w:rPr>
              <w:t>typically 5% of population subject to requirement</w:t>
            </w:r>
          </w:p>
        </w:tc>
      </w:tr>
      <w:tr w:rsidR="00430A8D" w:rsidRPr="00D94F69" w14:paraId="1E6BFF04" w14:textId="77777777" w:rsidTr="00E243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8762FD3" w14:textId="77777777" w:rsidR="00430A8D" w:rsidRPr="00D94F69" w:rsidRDefault="00430A8D" w:rsidP="00CB735B">
            <w:pPr>
              <w:jc w:val="both"/>
              <w:rPr>
                <w:rFonts w:ascii="Arial" w:hAnsi="Arial" w:cs="Arial"/>
                <w:b/>
                <w:bCs/>
                <w:sz w:val="20"/>
              </w:rPr>
            </w:pPr>
            <w:r w:rsidRPr="00D94F69">
              <w:rPr>
                <w:rFonts w:ascii="Arial" w:hAnsi="Arial" w:cs="Arial"/>
                <w:b/>
                <w:bCs/>
                <w:sz w:val="20"/>
              </w:rPr>
              <w:t>A</w:t>
            </w:r>
          </w:p>
        </w:tc>
        <w:tc>
          <w:tcPr>
            <w:tcW w:w="79" w:type="pct"/>
            <w:tcBorders>
              <w:top w:val="nil"/>
              <w:left w:val="nil"/>
              <w:bottom w:val="single" w:sz="4" w:space="0" w:color="auto"/>
              <w:right w:val="nil"/>
            </w:tcBorders>
            <w:shd w:val="clear" w:color="auto" w:fill="auto"/>
            <w:noWrap/>
            <w:hideMark/>
          </w:tcPr>
          <w:p w14:paraId="59156A4C"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nil"/>
              <w:left w:val="nil"/>
              <w:bottom w:val="single" w:sz="4" w:space="0" w:color="auto"/>
              <w:right w:val="single" w:sz="4" w:space="0" w:color="auto"/>
            </w:tcBorders>
            <w:shd w:val="clear" w:color="auto" w:fill="auto"/>
            <w:noWrap/>
            <w:hideMark/>
          </w:tcPr>
          <w:p w14:paraId="259BCBBD" w14:textId="77777777" w:rsidR="00430A8D" w:rsidRPr="00D94F69" w:rsidRDefault="00430A8D" w:rsidP="00CB735B">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64E3DB3D"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145E9B3D"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C76321A" w14:textId="77777777" w:rsidR="00430A8D" w:rsidRPr="00D94F69" w:rsidRDefault="00430A8D" w:rsidP="00CB735B">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D6CD91A"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43D18320"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7A043CE"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A56263B"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6056A98"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68D715CB" w14:textId="77777777" w:rsidR="00430A8D" w:rsidRPr="00D94F69" w:rsidRDefault="00430A8D" w:rsidP="00CB735B">
            <w:pPr>
              <w:jc w:val="center"/>
              <w:rPr>
                <w:rFonts w:ascii="Arial" w:hAnsi="Arial" w:cs="Arial"/>
                <w:i/>
                <w:iCs/>
                <w:sz w:val="20"/>
              </w:rPr>
            </w:pPr>
            <w:r w:rsidRPr="00D94F69">
              <w:rPr>
                <w:rFonts w:ascii="Arial" w:hAnsi="Arial" w:cs="Arial"/>
                <w:i/>
                <w:iCs/>
                <w:sz w:val="20"/>
              </w:rPr>
              <w:t>5%</w:t>
            </w:r>
          </w:p>
        </w:tc>
      </w:tr>
      <w:tr w:rsidR="00430A8D" w:rsidRPr="00D94F69" w14:paraId="1619C800" w14:textId="77777777" w:rsidTr="00E243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022F001" w14:textId="77777777" w:rsidR="00430A8D" w:rsidRPr="00D94F69" w:rsidRDefault="00430A8D" w:rsidP="00CB735B">
            <w:pPr>
              <w:jc w:val="both"/>
              <w:rPr>
                <w:rFonts w:ascii="Arial" w:hAnsi="Arial" w:cs="Arial"/>
                <w:b/>
                <w:bCs/>
                <w:sz w:val="20"/>
              </w:rPr>
            </w:pPr>
            <w:r w:rsidRPr="00D94F69">
              <w:rPr>
                <w:rFonts w:ascii="Arial" w:hAnsi="Arial" w:cs="Arial"/>
                <w:b/>
                <w:bCs/>
                <w:sz w:val="20"/>
              </w:rPr>
              <w:t>B</w:t>
            </w:r>
          </w:p>
        </w:tc>
        <w:tc>
          <w:tcPr>
            <w:tcW w:w="79" w:type="pct"/>
            <w:tcBorders>
              <w:top w:val="nil"/>
              <w:left w:val="nil"/>
              <w:bottom w:val="single" w:sz="4" w:space="0" w:color="auto"/>
              <w:right w:val="nil"/>
            </w:tcBorders>
            <w:shd w:val="clear" w:color="auto" w:fill="auto"/>
            <w:noWrap/>
            <w:hideMark/>
          </w:tcPr>
          <w:p w14:paraId="475E2F01"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nil"/>
              <w:left w:val="nil"/>
              <w:bottom w:val="single" w:sz="4" w:space="0" w:color="auto"/>
              <w:right w:val="single" w:sz="4" w:space="0" w:color="auto"/>
            </w:tcBorders>
            <w:shd w:val="clear" w:color="auto" w:fill="auto"/>
            <w:noWrap/>
            <w:hideMark/>
          </w:tcPr>
          <w:p w14:paraId="033E0EA3" w14:textId="77777777" w:rsidR="00430A8D" w:rsidRPr="00D94F69" w:rsidRDefault="00430A8D" w:rsidP="00CB735B">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7EC42B73"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46C3C960"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0113653" w14:textId="77777777" w:rsidR="00430A8D" w:rsidRPr="00D94F69" w:rsidRDefault="00430A8D" w:rsidP="00CB735B">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0F5DEED0"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19F612E"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7A5FDD5A"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ABBB603"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E4275B9"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76AAEB82"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15E1CFF5" w14:textId="77777777" w:rsidTr="00E243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61A5F85" w14:textId="77777777" w:rsidR="00430A8D" w:rsidRPr="00D94F69" w:rsidRDefault="00430A8D" w:rsidP="00CB735B">
            <w:pPr>
              <w:jc w:val="both"/>
              <w:rPr>
                <w:rFonts w:ascii="Arial" w:hAnsi="Arial" w:cs="Arial"/>
                <w:b/>
                <w:bCs/>
                <w:sz w:val="20"/>
              </w:rPr>
            </w:pPr>
            <w:r w:rsidRPr="00D94F69">
              <w:rPr>
                <w:rFonts w:ascii="Arial" w:hAnsi="Arial" w:cs="Arial"/>
                <w:b/>
                <w:bCs/>
                <w:sz w:val="20"/>
              </w:rPr>
              <w:t>C</w:t>
            </w:r>
          </w:p>
        </w:tc>
        <w:tc>
          <w:tcPr>
            <w:tcW w:w="79" w:type="pct"/>
            <w:tcBorders>
              <w:top w:val="nil"/>
              <w:left w:val="nil"/>
              <w:bottom w:val="single" w:sz="4" w:space="0" w:color="auto"/>
              <w:right w:val="nil"/>
            </w:tcBorders>
            <w:shd w:val="clear" w:color="auto" w:fill="auto"/>
            <w:noWrap/>
            <w:hideMark/>
          </w:tcPr>
          <w:p w14:paraId="6CCF6202"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nil"/>
              <w:left w:val="nil"/>
              <w:bottom w:val="single" w:sz="4" w:space="0" w:color="auto"/>
              <w:right w:val="single" w:sz="4" w:space="0" w:color="auto"/>
            </w:tcBorders>
            <w:shd w:val="clear" w:color="auto" w:fill="auto"/>
            <w:noWrap/>
            <w:hideMark/>
          </w:tcPr>
          <w:p w14:paraId="6AEFC7C2" w14:textId="77777777" w:rsidR="00430A8D" w:rsidRPr="00D94F69" w:rsidRDefault="00430A8D" w:rsidP="00CB735B">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0BCF4003" w14:textId="77777777" w:rsidR="00430A8D" w:rsidRPr="00D94F69" w:rsidRDefault="00430A8D" w:rsidP="00CB735B">
            <w:pPr>
              <w:jc w:val="center"/>
              <w:rPr>
                <w:rFonts w:ascii="Arial" w:hAnsi="Arial" w:cs="Arial"/>
                <w:sz w:val="20"/>
              </w:rPr>
            </w:pPr>
            <w:r>
              <w:rPr>
                <w:rFonts w:ascii="Arial" w:hAnsi="Arial" w:cs="Arial"/>
                <w:sz w:val="20"/>
              </w:rPr>
              <w:t>N</w:t>
            </w:r>
          </w:p>
        </w:tc>
        <w:tc>
          <w:tcPr>
            <w:tcW w:w="362" w:type="pct"/>
            <w:tcBorders>
              <w:top w:val="nil"/>
              <w:left w:val="nil"/>
              <w:bottom w:val="single" w:sz="4" w:space="0" w:color="auto"/>
              <w:right w:val="single" w:sz="4" w:space="0" w:color="auto"/>
            </w:tcBorders>
            <w:shd w:val="clear" w:color="auto" w:fill="7F7F7F" w:themeFill="text1" w:themeFillTint="80"/>
            <w:noWrap/>
          </w:tcPr>
          <w:p w14:paraId="28D7612C"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69B7A3A8" w14:textId="50388DFB" w:rsidR="00430A8D" w:rsidRPr="00D94F69" w:rsidRDefault="00430A8D" w:rsidP="00CB735B">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50E5998"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28FF5D5"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77D6CF82"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06E393FC"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63B0D16F"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7F7F7F" w:themeFill="text1" w:themeFillTint="80"/>
          </w:tcPr>
          <w:p w14:paraId="115F7395" w14:textId="24ABBEDC" w:rsidR="00430A8D" w:rsidRPr="00D94F69" w:rsidRDefault="00430A8D" w:rsidP="00CB735B">
            <w:pPr>
              <w:jc w:val="center"/>
              <w:rPr>
                <w:rFonts w:ascii="Arial" w:hAnsi="Arial" w:cs="Arial"/>
                <w:sz w:val="20"/>
              </w:rPr>
            </w:pPr>
          </w:p>
        </w:tc>
      </w:tr>
      <w:tr w:rsidR="00430A8D" w:rsidRPr="00D94F69" w14:paraId="7C621325" w14:textId="77777777" w:rsidTr="00E243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2F39FA8" w14:textId="77777777" w:rsidR="00430A8D" w:rsidRPr="00D94F69" w:rsidRDefault="00430A8D" w:rsidP="00CB735B">
            <w:pPr>
              <w:jc w:val="both"/>
              <w:rPr>
                <w:rFonts w:ascii="Arial" w:hAnsi="Arial" w:cs="Arial"/>
                <w:b/>
                <w:bCs/>
                <w:sz w:val="20"/>
              </w:rPr>
            </w:pPr>
            <w:r w:rsidRPr="00D94F69">
              <w:rPr>
                <w:rFonts w:ascii="Arial" w:hAnsi="Arial" w:cs="Arial"/>
                <w:b/>
                <w:bCs/>
                <w:sz w:val="20"/>
              </w:rPr>
              <w:t>D</w:t>
            </w:r>
          </w:p>
        </w:tc>
        <w:tc>
          <w:tcPr>
            <w:tcW w:w="79" w:type="pct"/>
            <w:tcBorders>
              <w:top w:val="nil"/>
              <w:left w:val="nil"/>
              <w:bottom w:val="single" w:sz="4" w:space="0" w:color="auto"/>
              <w:right w:val="nil"/>
            </w:tcBorders>
            <w:shd w:val="clear" w:color="auto" w:fill="auto"/>
            <w:noWrap/>
            <w:hideMark/>
          </w:tcPr>
          <w:p w14:paraId="2740A59B"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nil"/>
              <w:left w:val="nil"/>
              <w:bottom w:val="single" w:sz="4" w:space="0" w:color="auto"/>
              <w:right w:val="single" w:sz="4" w:space="0" w:color="auto"/>
            </w:tcBorders>
            <w:shd w:val="clear" w:color="auto" w:fill="auto"/>
            <w:noWrap/>
            <w:hideMark/>
          </w:tcPr>
          <w:p w14:paraId="761E0046" w14:textId="77777777" w:rsidR="00430A8D" w:rsidRPr="00D94F69" w:rsidRDefault="00430A8D" w:rsidP="00CB735B">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77FD7CE1" w14:textId="77777777" w:rsidR="00430A8D" w:rsidRPr="00D94F69" w:rsidRDefault="00430A8D" w:rsidP="00CB735B">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52ACC2E4"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8BD881C" w14:textId="77777777" w:rsidR="00430A8D" w:rsidRPr="00D94F69" w:rsidRDefault="00430A8D" w:rsidP="00CB735B">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A1B6780"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85E5E5B"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756C67D"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70985F3"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3647B45"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808080" w:themeFill="background1" w:themeFillShade="80"/>
          </w:tcPr>
          <w:p w14:paraId="40D9BE30" w14:textId="77777777" w:rsidR="00430A8D" w:rsidRPr="00D94F69" w:rsidRDefault="00430A8D" w:rsidP="00CB735B">
            <w:pPr>
              <w:jc w:val="center"/>
              <w:rPr>
                <w:rFonts w:ascii="Arial" w:hAnsi="Arial" w:cs="Arial"/>
                <w:sz w:val="20"/>
              </w:rPr>
            </w:pPr>
          </w:p>
        </w:tc>
      </w:tr>
      <w:tr w:rsidR="00430A8D" w:rsidRPr="00D94F69" w14:paraId="1677C995" w14:textId="77777777" w:rsidTr="00E243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9857F3B"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E </w:t>
            </w:r>
          </w:p>
        </w:tc>
        <w:tc>
          <w:tcPr>
            <w:tcW w:w="79" w:type="pct"/>
            <w:tcBorders>
              <w:top w:val="nil"/>
              <w:left w:val="nil"/>
              <w:bottom w:val="single" w:sz="4" w:space="0" w:color="auto"/>
              <w:right w:val="nil"/>
            </w:tcBorders>
            <w:shd w:val="clear" w:color="auto" w:fill="auto"/>
            <w:noWrap/>
            <w:hideMark/>
          </w:tcPr>
          <w:p w14:paraId="716EDFF5"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nil"/>
              <w:left w:val="nil"/>
              <w:bottom w:val="single" w:sz="4" w:space="0" w:color="auto"/>
              <w:right w:val="single" w:sz="4" w:space="0" w:color="auto"/>
            </w:tcBorders>
            <w:shd w:val="clear" w:color="auto" w:fill="auto"/>
            <w:noWrap/>
            <w:hideMark/>
          </w:tcPr>
          <w:p w14:paraId="4592BEED" w14:textId="77777777" w:rsidR="00430A8D" w:rsidRPr="00D94F69" w:rsidRDefault="00430A8D" w:rsidP="00CB735B">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29B36CEE"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6366B057"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587D730" w14:textId="77777777" w:rsidR="00430A8D" w:rsidRPr="00D94F69" w:rsidRDefault="00430A8D" w:rsidP="00CB735B">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7757479E"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A6369EA"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2E3170B"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5CF7BD16"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71DE8C3"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41773D4F"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249FC37E" w14:textId="77777777" w:rsidTr="00E243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C7D105B" w14:textId="77777777" w:rsidR="00430A8D" w:rsidRPr="00D94F69" w:rsidRDefault="00430A8D" w:rsidP="00CB735B">
            <w:pPr>
              <w:jc w:val="both"/>
              <w:rPr>
                <w:rFonts w:ascii="Arial" w:hAnsi="Arial" w:cs="Arial"/>
                <w:b/>
                <w:bCs/>
                <w:sz w:val="20"/>
              </w:rPr>
            </w:pPr>
            <w:r w:rsidRPr="00D94F69">
              <w:rPr>
                <w:rFonts w:ascii="Arial" w:hAnsi="Arial" w:cs="Arial"/>
                <w:b/>
                <w:bCs/>
                <w:sz w:val="20"/>
              </w:rPr>
              <w:t>F</w:t>
            </w:r>
          </w:p>
        </w:tc>
        <w:tc>
          <w:tcPr>
            <w:tcW w:w="79" w:type="pct"/>
            <w:tcBorders>
              <w:top w:val="nil"/>
              <w:left w:val="nil"/>
              <w:bottom w:val="single" w:sz="4" w:space="0" w:color="auto"/>
              <w:right w:val="nil"/>
            </w:tcBorders>
            <w:shd w:val="clear" w:color="auto" w:fill="auto"/>
            <w:noWrap/>
            <w:hideMark/>
          </w:tcPr>
          <w:p w14:paraId="34E92184"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nil"/>
              <w:left w:val="nil"/>
              <w:bottom w:val="single" w:sz="4" w:space="0" w:color="auto"/>
              <w:right w:val="single" w:sz="4" w:space="0" w:color="auto"/>
            </w:tcBorders>
            <w:shd w:val="clear" w:color="auto" w:fill="auto"/>
            <w:noWrap/>
            <w:hideMark/>
          </w:tcPr>
          <w:p w14:paraId="6EB7901B" w14:textId="77777777" w:rsidR="00430A8D" w:rsidRPr="00D94F69" w:rsidRDefault="00430A8D" w:rsidP="00CB735B">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13203CC5" w14:textId="77777777" w:rsidR="00430A8D" w:rsidRPr="00D94F69" w:rsidRDefault="00430A8D" w:rsidP="00CB735B">
            <w:pPr>
              <w:jc w:val="center"/>
              <w:rPr>
                <w:rFonts w:ascii="Arial" w:hAnsi="Arial" w:cs="Arial"/>
                <w:sz w:val="20"/>
              </w:rPr>
            </w:pPr>
            <w:r>
              <w:rPr>
                <w:rFonts w:ascii="Arial" w:hAnsi="Arial" w:cs="Arial"/>
                <w:sz w:val="20"/>
              </w:rPr>
              <w:t>N</w:t>
            </w:r>
          </w:p>
        </w:tc>
        <w:tc>
          <w:tcPr>
            <w:tcW w:w="362" w:type="pct"/>
            <w:tcBorders>
              <w:top w:val="nil"/>
              <w:left w:val="nil"/>
              <w:bottom w:val="single" w:sz="4" w:space="0" w:color="auto"/>
              <w:right w:val="single" w:sz="4" w:space="0" w:color="auto"/>
            </w:tcBorders>
            <w:shd w:val="clear" w:color="auto" w:fill="7F7F7F" w:themeFill="text1" w:themeFillTint="80"/>
            <w:noWrap/>
          </w:tcPr>
          <w:p w14:paraId="56C806D7"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2BB4590" w14:textId="6BC5CE3E" w:rsidR="00430A8D" w:rsidRPr="00D94F69" w:rsidRDefault="00430A8D" w:rsidP="00CB735B">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5688EE2"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473E71AE"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419C0A89"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1A4CF9F2"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161D7A08"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7F7F7F" w:themeFill="text1" w:themeFillTint="80"/>
          </w:tcPr>
          <w:p w14:paraId="03DF3277" w14:textId="1E8615F0" w:rsidR="00430A8D" w:rsidRPr="00D94F69" w:rsidRDefault="00430A8D" w:rsidP="00CB735B">
            <w:pPr>
              <w:jc w:val="center"/>
              <w:rPr>
                <w:rFonts w:ascii="Arial" w:hAnsi="Arial" w:cs="Arial"/>
                <w:sz w:val="20"/>
              </w:rPr>
            </w:pPr>
          </w:p>
        </w:tc>
      </w:tr>
      <w:tr w:rsidR="00430A8D" w:rsidRPr="00D94F69" w14:paraId="548E03CF" w14:textId="77777777" w:rsidTr="00E243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01B7E76" w14:textId="77777777" w:rsidR="00430A8D" w:rsidRPr="00D94F69" w:rsidRDefault="00430A8D" w:rsidP="00CB735B">
            <w:pPr>
              <w:jc w:val="both"/>
              <w:rPr>
                <w:rFonts w:ascii="Arial" w:hAnsi="Arial" w:cs="Arial"/>
                <w:b/>
                <w:bCs/>
                <w:sz w:val="20"/>
              </w:rPr>
            </w:pPr>
            <w:r w:rsidRPr="00D94F69">
              <w:rPr>
                <w:rFonts w:ascii="Arial" w:hAnsi="Arial" w:cs="Arial"/>
                <w:b/>
                <w:bCs/>
                <w:sz w:val="20"/>
              </w:rPr>
              <w:t>G</w:t>
            </w:r>
          </w:p>
        </w:tc>
        <w:tc>
          <w:tcPr>
            <w:tcW w:w="79" w:type="pct"/>
            <w:tcBorders>
              <w:top w:val="nil"/>
              <w:left w:val="nil"/>
              <w:bottom w:val="single" w:sz="4" w:space="0" w:color="auto"/>
              <w:right w:val="nil"/>
            </w:tcBorders>
            <w:shd w:val="clear" w:color="auto" w:fill="auto"/>
            <w:noWrap/>
            <w:hideMark/>
          </w:tcPr>
          <w:p w14:paraId="59CF257F"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nil"/>
              <w:left w:val="nil"/>
              <w:bottom w:val="single" w:sz="4" w:space="0" w:color="auto"/>
              <w:right w:val="single" w:sz="4" w:space="0" w:color="auto"/>
            </w:tcBorders>
            <w:shd w:val="clear" w:color="auto" w:fill="auto"/>
            <w:noWrap/>
            <w:hideMark/>
          </w:tcPr>
          <w:p w14:paraId="7ADE4E8D" w14:textId="77777777" w:rsidR="00430A8D" w:rsidRPr="00D94F69" w:rsidRDefault="00430A8D" w:rsidP="00CB735B">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3D787A1F" w14:textId="77777777" w:rsidR="00430A8D" w:rsidRPr="00D94F69" w:rsidRDefault="00430A8D" w:rsidP="00CB735B">
            <w:pPr>
              <w:jc w:val="center"/>
              <w:rPr>
                <w:rFonts w:ascii="Arial" w:hAnsi="Arial" w:cs="Arial"/>
                <w:sz w:val="20"/>
              </w:rPr>
            </w:pPr>
            <w:r>
              <w:rPr>
                <w:rFonts w:ascii="Arial" w:hAnsi="Arial" w:cs="Arial"/>
                <w:sz w:val="20"/>
              </w:rPr>
              <w:t>N</w:t>
            </w:r>
          </w:p>
        </w:tc>
        <w:tc>
          <w:tcPr>
            <w:tcW w:w="362" w:type="pct"/>
            <w:tcBorders>
              <w:top w:val="nil"/>
              <w:left w:val="nil"/>
              <w:bottom w:val="single" w:sz="4" w:space="0" w:color="auto"/>
              <w:right w:val="single" w:sz="4" w:space="0" w:color="auto"/>
            </w:tcBorders>
            <w:shd w:val="clear" w:color="auto" w:fill="7F7F7F" w:themeFill="text1" w:themeFillTint="80"/>
            <w:noWrap/>
          </w:tcPr>
          <w:p w14:paraId="51F1DDB0"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6D28E64" w14:textId="190463F1" w:rsidR="00430A8D" w:rsidRPr="00D94F69" w:rsidRDefault="00430A8D" w:rsidP="00CB735B">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16AD69EC"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5C5432D"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4BAED0EA"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0C918A5C"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75ADBC"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7F7F7F" w:themeFill="text1" w:themeFillTint="80"/>
          </w:tcPr>
          <w:p w14:paraId="2B96D59F" w14:textId="587AE087" w:rsidR="00430A8D" w:rsidRPr="00D94F69" w:rsidRDefault="00430A8D" w:rsidP="00CB735B">
            <w:pPr>
              <w:jc w:val="center"/>
              <w:rPr>
                <w:rFonts w:ascii="Arial" w:hAnsi="Arial" w:cs="Arial"/>
                <w:sz w:val="20"/>
              </w:rPr>
            </w:pPr>
          </w:p>
        </w:tc>
      </w:tr>
      <w:tr w:rsidR="00430A8D" w:rsidRPr="00D94F69" w14:paraId="317BA44C" w14:textId="77777777" w:rsidTr="00E243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350E3D" w14:textId="77777777" w:rsidR="00430A8D" w:rsidRPr="00D94F69" w:rsidRDefault="00430A8D" w:rsidP="00CB735B">
            <w:pPr>
              <w:jc w:val="both"/>
              <w:rPr>
                <w:rFonts w:ascii="Arial" w:hAnsi="Arial" w:cs="Arial"/>
                <w:b/>
                <w:bCs/>
                <w:sz w:val="20"/>
              </w:rPr>
            </w:pPr>
            <w:r w:rsidRPr="00D94F69">
              <w:rPr>
                <w:rFonts w:ascii="Arial" w:hAnsi="Arial" w:cs="Arial"/>
                <w:b/>
                <w:bCs/>
                <w:sz w:val="20"/>
              </w:rPr>
              <w:t>H</w:t>
            </w:r>
          </w:p>
        </w:tc>
        <w:tc>
          <w:tcPr>
            <w:tcW w:w="79" w:type="pct"/>
            <w:tcBorders>
              <w:top w:val="nil"/>
              <w:left w:val="nil"/>
              <w:bottom w:val="single" w:sz="4" w:space="0" w:color="auto"/>
              <w:right w:val="nil"/>
            </w:tcBorders>
            <w:shd w:val="clear" w:color="auto" w:fill="auto"/>
            <w:noWrap/>
            <w:hideMark/>
          </w:tcPr>
          <w:p w14:paraId="79702587"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nil"/>
              <w:left w:val="nil"/>
              <w:bottom w:val="single" w:sz="4" w:space="0" w:color="auto"/>
              <w:right w:val="single" w:sz="4" w:space="0" w:color="auto"/>
            </w:tcBorders>
            <w:shd w:val="clear" w:color="auto" w:fill="auto"/>
            <w:noWrap/>
            <w:hideMark/>
          </w:tcPr>
          <w:p w14:paraId="5E5CB768"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25F50B4A" w14:textId="77777777" w:rsidR="00430A8D" w:rsidRPr="00D94F69" w:rsidRDefault="00430A8D" w:rsidP="00CB735B">
            <w:pPr>
              <w:jc w:val="center"/>
              <w:rPr>
                <w:rFonts w:ascii="Arial" w:hAnsi="Arial" w:cs="Arial"/>
                <w:sz w:val="20"/>
              </w:rPr>
            </w:pPr>
            <w:r>
              <w:rPr>
                <w:rFonts w:ascii="Arial" w:hAnsi="Arial" w:cs="Arial"/>
                <w:sz w:val="20"/>
              </w:rPr>
              <w:t>N</w:t>
            </w:r>
          </w:p>
        </w:tc>
        <w:tc>
          <w:tcPr>
            <w:tcW w:w="362" w:type="pct"/>
            <w:tcBorders>
              <w:top w:val="nil"/>
              <w:left w:val="nil"/>
              <w:bottom w:val="single" w:sz="4" w:space="0" w:color="auto"/>
              <w:right w:val="single" w:sz="4" w:space="0" w:color="auto"/>
            </w:tcBorders>
            <w:shd w:val="clear" w:color="auto" w:fill="7F7F7F" w:themeFill="text1" w:themeFillTint="80"/>
            <w:noWrap/>
          </w:tcPr>
          <w:p w14:paraId="44BEEF0C"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6BE57F0A" w14:textId="7D047BEC" w:rsidR="00430A8D" w:rsidRPr="00D94F69" w:rsidRDefault="00430A8D" w:rsidP="00CB735B">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5E47A11C"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FCA063"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2A1E16B"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17516545"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8A6BFAB"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7F7F7F" w:themeFill="text1" w:themeFillTint="80"/>
          </w:tcPr>
          <w:p w14:paraId="2013C50F" w14:textId="3013079E" w:rsidR="00430A8D" w:rsidRPr="00D94F69" w:rsidRDefault="00430A8D" w:rsidP="00CB735B">
            <w:pPr>
              <w:jc w:val="center"/>
              <w:rPr>
                <w:rFonts w:ascii="Arial" w:hAnsi="Arial" w:cs="Arial"/>
                <w:sz w:val="20"/>
              </w:rPr>
            </w:pPr>
          </w:p>
        </w:tc>
      </w:tr>
      <w:tr w:rsidR="00430A8D" w:rsidRPr="00D94F69" w14:paraId="4FF5FE68" w14:textId="77777777" w:rsidTr="00E243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F5AB4E6" w14:textId="77777777" w:rsidR="00430A8D" w:rsidRPr="00D94F69" w:rsidRDefault="00430A8D" w:rsidP="00CB735B">
            <w:pPr>
              <w:jc w:val="both"/>
              <w:rPr>
                <w:rFonts w:ascii="Arial" w:hAnsi="Arial" w:cs="Arial"/>
                <w:b/>
                <w:bCs/>
                <w:sz w:val="20"/>
              </w:rPr>
            </w:pPr>
            <w:r w:rsidRPr="00D94F69">
              <w:rPr>
                <w:rFonts w:ascii="Arial" w:hAnsi="Arial" w:cs="Arial"/>
                <w:b/>
                <w:bCs/>
                <w:sz w:val="20"/>
              </w:rPr>
              <w:t>I</w:t>
            </w:r>
          </w:p>
        </w:tc>
        <w:tc>
          <w:tcPr>
            <w:tcW w:w="79" w:type="pct"/>
            <w:tcBorders>
              <w:top w:val="nil"/>
              <w:left w:val="nil"/>
              <w:bottom w:val="single" w:sz="4" w:space="0" w:color="auto"/>
              <w:right w:val="nil"/>
            </w:tcBorders>
            <w:shd w:val="clear" w:color="auto" w:fill="auto"/>
            <w:noWrap/>
            <w:hideMark/>
          </w:tcPr>
          <w:p w14:paraId="05DACBBA"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nil"/>
              <w:left w:val="nil"/>
              <w:bottom w:val="single" w:sz="4" w:space="0" w:color="auto"/>
              <w:right w:val="single" w:sz="4" w:space="0" w:color="auto"/>
            </w:tcBorders>
            <w:shd w:val="clear" w:color="auto" w:fill="auto"/>
            <w:noWrap/>
            <w:hideMark/>
          </w:tcPr>
          <w:p w14:paraId="35C64EE6" w14:textId="77777777" w:rsidR="00430A8D" w:rsidRPr="00D94F69" w:rsidRDefault="00430A8D" w:rsidP="00CB735B">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13CDAD77"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548474E3"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8850D51"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235CC900"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997C01F"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DB224CE"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63AA784"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3391AAB"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10C0CFF1"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3A7F034A" w14:textId="77777777" w:rsidTr="00E243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B2DBBEA" w14:textId="77777777" w:rsidR="00430A8D" w:rsidRPr="00D94F69" w:rsidRDefault="00430A8D" w:rsidP="00CB735B">
            <w:pPr>
              <w:jc w:val="both"/>
              <w:rPr>
                <w:rFonts w:ascii="Arial" w:hAnsi="Arial" w:cs="Arial"/>
                <w:b/>
                <w:bCs/>
                <w:sz w:val="20"/>
              </w:rPr>
            </w:pPr>
            <w:r w:rsidRPr="00D94F69">
              <w:rPr>
                <w:rFonts w:ascii="Arial" w:hAnsi="Arial" w:cs="Arial"/>
                <w:b/>
                <w:bCs/>
                <w:sz w:val="20"/>
              </w:rPr>
              <w:t>J</w:t>
            </w:r>
          </w:p>
        </w:tc>
        <w:tc>
          <w:tcPr>
            <w:tcW w:w="79" w:type="pct"/>
            <w:tcBorders>
              <w:top w:val="nil"/>
              <w:left w:val="nil"/>
              <w:bottom w:val="single" w:sz="4" w:space="0" w:color="auto"/>
              <w:right w:val="nil"/>
            </w:tcBorders>
            <w:shd w:val="clear" w:color="auto" w:fill="auto"/>
            <w:noWrap/>
            <w:hideMark/>
          </w:tcPr>
          <w:p w14:paraId="148EDB93"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nil"/>
              <w:left w:val="nil"/>
              <w:bottom w:val="single" w:sz="4" w:space="0" w:color="auto"/>
              <w:right w:val="single" w:sz="4" w:space="0" w:color="auto"/>
            </w:tcBorders>
            <w:shd w:val="clear" w:color="auto" w:fill="auto"/>
            <w:noWrap/>
            <w:hideMark/>
          </w:tcPr>
          <w:p w14:paraId="478A4887" w14:textId="77777777" w:rsidR="00430A8D" w:rsidRPr="00D94F69" w:rsidRDefault="00430A8D" w:rsidP="00CB735B">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1F0D50BE" w14:textId="77777777" w:rsidR="00430A8D" w:rsidRPr="00D94F69" w:rsidRDefault="00430A8D" w:rsidP="00CB735B">
            <w:pPr>
              <w:jc w:val="center"/>
              <w:rPr>
                <w:rFonts w:ascii="Arial" w:hAnsi="Arial" w:cs="Arial"/>
                <w:sz w:val="20"/>
              </w:rPr>
            </w:pPr>
            <w:r>
              <w:rPr>
                <w:rFonts w:ascii="Arial" w:hAnsi="Arial" w:cs="Arial"/>
                <w:sz w:val="20"/>
              </w:rPr>
              <w:t>N</w:t>
            </w:r>
          </w:p>
        </w:tc>
        <w:tc>
          <w:tcPr>
            <w:tcW w:w="362" w:type="pct"/>
            <w:tcBorders>
              <w:top w:val="nil"/>
              <w:left w:val="nil"/>
              <w:bottom w:val="single" w:sz="4" w:space="0" w:color="auto"/>
              <w:right w:val="single" w:sz="4" w:space="0" w:color="auto"/>
            </w:tcBorders>
            <w:shd w:val="clear" w:color="auto" w:fill="7F7F7F" w:themeFill="text1" w:themeFillTint="80"/>
            <w:noWrap/>
          </w:tcPr>
          <w:p w14:paraId="5CDF3980"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AADD157" w14:textId="65180E0A" w:rsidR="00430A8D" w:rsidRPr="00D94F69" w:rsidRDefault="00430A8D" w:rsidP="00CB735B">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94501BE"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760E210"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ACD6C63"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05C3CD03"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39CA4A9"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7F7F7F" w:themeFill="text1" w:themeFillTint="80"/>
          </w:tcPr>
          <w:p w14:paraId="6B65C68D" w14:textId="66DF8712" w:rsidR="00430A8D" w:rsidRPr="00D94F69" w:rsidRDefault="00430A8D" w:rsidP="00CB735B">
            <w:pPr>
              <w:jc w:val="center"/>
              <w:rPr>
                <w:rFonts w:ascii="Arial" w:hAnsi="Arial" w:cs="Arial"/>
                <w:sz w:val="20"/>
              </w:rPr>
            </w:pPr>
          </w:p>
        </w:tc>
      </w:tr>
      <w:tr w:rsidR="00430A8D" w:rsidRPr="00D94F69" w14:paraId="71FF08F6" w14:textId="77777777" w:rsidTr="00E243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5ADEF4C" w14:textId="77777777" w:rsidR="00430A8D" w:rsidRPr="00D94F69" w:rsidRDefault="00430A8D" w:rsidP="00CB735B">
            <w:pPr>
              <w:jc w:val="both"/>
              <w:rPr>
                <w:rFonts w:ascii="Arial" w:hAnsi="Arial" w:cs="Arial"/>
                <w:b/>
                <w:bCs/>
                <w:sz w:val="20"/>
              </w:rPr>
            </w:pPr>
            <w:r w:rsidRPr="00D94F69">
              <w:rPr>
                <w:rFonts w:ascii="Arial" w:hAnsi="Arial" w:cs="Arial"/>
                <w:b/>
                <w:bCs/>
                <w:sz w:val="20"/>
              </w:rPr>
              <w:t>K</w:t>
            </w:r>
          </w:p>
        </w:tc>
        <w:tc>
          <w:tcPr>
            <w:tcW w:w="79" w:type="pct"/>
            <w:tcBorders>
              <w:top w:val="nil"/>
              <w:left w:val="nil"/>
              <w:bottom w:val="single" w:sz="4" w:space="0" w:color="auto"/>
              <w:right w:val="nil"/>
            </w:tcBorders>
            <w:shd w:val="clear" w:color="auto" w:fill="auto"/>
            <w:noWrap/>
            <w:hideMark/>
          </w:tcPr>
          <w:p w14:paraId="6CC20009"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nil"/>
              <w:left w:val="nil"/>
              <w:bottom w:val="single" w:sz="4" w:space="0" w:color="auto"/>
              <w:right w:val="single" w:sz="4" w:space="0" w:color="auto"/>
            </w:tcBorders>
            <w:shd w:val="clear" w:color="auto" w:fill="auto"/>
            <w:noWrap/>
            <w:hideMark/>
          </w:tcPr>
          <w:p w14:paraId="698859C5" w14:textId="77777777" w:rsidR="00430A8D" w:rsidRPr="00D94F69" w:rsidRDefault="00430A8D" w:rsidP="00CB735B">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2EE8C830" w14:textId="77777777" w:rsidR="00430A8D" w:rsidRPr="00D94F69" w:rsidRDefault="00430A8D" w:rsidP="00CB735B">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3354A950"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1F02DAA" w14:textId="77777777" w:rsidR="00430A8D" w:rsidRPr="00D94F69" w:rsidRDefault="00430A8D" w:rsidP="00CB735B">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614B72A"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3C38904"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F6C5896"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5A8F4F2D"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DD65A3"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7F7F7F" w:themeFill="text1" w:themeFillTint="80"/>
          </w:tcPr>
          <w:p w14:paraId="3690F475" w14:textId="77777777" w:rsidR="00430A8D" w:rsidRPr="00D94F69" w:rsidRDefault="00430A8D" w:rsidP="00CB735B">
            <w:pPr>
              <w:jc w:val="center"/>
              <w:rPr>
                <w:rFonts w:ascii="Arial" w:hAnsi="Arial" w:cs="Arial"/>
                <w:sz w:val="20"/>
              </w:rPr>
            </w:pPr>
          </w:p>
        </w:tc>
      </w:tr>
      <w:tr w:rsidR="00430A8D" w:rsidRPr="00D94F69" w14:paraId="7FEE7211" w14:textId="77777777" w:rsidTr="00E2431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007CB1D" w14:textId="77777777" w:rsidR="00430A8D" w:rsidRPr="00D94F69" w:rsidRDefault="00430A8D" w:rsidP="00CB735B">
            <w:pPr>
              <w:jc w:val="both"/>
              <w:rPr>
                <w:rFonts w:ascii="Arial" w:hAnsi="Arial" w:cs="Arial"/>
                <w:b/>
                <w:bCs/>
                <w:sz w:val="20"/>
              </w:rPr>
            </w:pPr>
            <w:r w:rsidRPr="00D94F69">
              <w:rPr>
                <w:rFonts w:ascii="Arial" w:hAnsi="Arial" w:cs="Arial"/>
                <w:b/>
                <w:bCs/>
                <w:sz w:val="20"/>
              </w:rPr>
              <w:t>L</w:t>
            </w:r>
          </w:p>
        </w:tc>
        <w:tc>
          <w:tcPr>
            <w:tcW w:w="79" w:type="pct"/>
            <w:tcBorders>
              <w:top w:val="nil"/>
              <w:left w:val="nil"/>
              <w:bottom w:val="single" w:sz="4" w:space="0" w:color="auto"/>
              <w:right w:val="nil"/>
            </w:tcBorders>
            <w:shd w:val="clear" w:color="auto" w:fill="auto"/>
            <w:noWrap/>
            <w:hideMark/>
          </w:tcPr>
          <w:p w14:paraId="2607FA38"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nil"/>
              <w:left w:val="nil"/>
              <w:bottom w:val="single" w:sz="4" w:space="0" w:color="auto"/>
              <w:right w:val="single" w:sz="4" w:space="0" w:color="auto"/>
            </w:tcBorders>
            <w:shd w:val="clear" w:color="auto" w:fill="auto"/>
            <w:noWrap/>
            <w:hideMark/>
          </w:tcPr>
          <w:p w14:paraId="1B16F24A" w14:textId="77777777" w:rsidR="00430A8D" w:rsidRPr="00D94F69" w:rsidRDefault="00430A8D" w:rsidP="00CB735B">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5A59C059" w14:textId="77777777" w:rsidR="00430A8D" w:rsidRPr="00D94F69" w:rsidRDefault="00430A8D" w:rsidP="00CB735B">
            <w:pPr>
              <w:jc w:val="center"/>
              <w:rPr>
                <w:rFonts w:ascii="Arial" w:hAnsi="Arial" w:cs="Arial"/>
                <w:sz w:val="20"/>
              </w:rPr>
            </w:pPr>
            <w:r>
              <w:rPr>
                <w:rFonts w:ascii="Arial" w:hAnsi="Arial" w:cs="Arial"/>
                <w:sz w:val="20"/>
              </w:rPr>
              <w:t>N</w:t>
            </w:r>
          </w:p>
        </w:tc>
        <w:tc>
          <w:tcPr>
            <w:tcW w:w="362" w:type="pct"/>
            <w:tcBorders>
              <w:top w:val="nil"/>
              <w:left w:val="nil"/>
              <w:bottom w:val="single" w:sz="4" w:space="0" w:color="auto"/>
              <w:right w:val="single" w:sz="4" w:space="0" w:color="auto"/>
            </w:tcBorders>
            <w:shd w:val="clear" w:color="auto" w:fill="7F7F7F" w:themeFill="text1" w:themeFillTint="80"/>
            <w:noWrap/>
          </w:tcPr>
          <w:p w14:paraId="4034EA67"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911439D" w14:textId="284DBDE5" w:rsidR="00430A8D" w:rsidRPr="00D94F69" w:rsidRDefault="00430A8D" w:rsidP="00CB735B">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65BC1D7"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9282CD8"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54D4F36"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51E47E18"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5C63064"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7F7F7F" w:themeFill="text1" w:themeFillTint="80"/>
          </w:tcPr>
          <w:p w14:paraId="5F3B45B7" w14:textId="497AB370" w:rsidR="00430A8D" w:rsidRPr="00D94F69" w:rsidRDefault="00430A8D" w:rsidP="00CB735B">
            <w:pPr>
              <w:jc w:val="center"/>
              <w:rPr>
                <w:rFonts w:ascii="Arial" w:hAnsi="Arial" w:cs="Arial"/>
                <w:sz w:val="20"/>
              </w:rPr>
            </w:pPr>
          </w:p>
        </w:tc>
      </w:tr>
      <w:tr w:rsidR="00430A8D" w:rsidRPr="00D94F69" w14:paraId="7CF15988" w14:textId="77777777" w:rsidTr="00E2431A">
        <w:trPr>
          <w:trHeight w:val="323"/>
        </w:trPr>
        <w:tc>
          <w:tcPr>
            <w:tcW w:w="181" w:type="pct"/>
            <w:tcBorders>
              <w:top w:val="nil"/>
              <w:left w:val="single" w:sz="4" w:space="0" w:color="auto"/>
              <w:bottom w:val="single" w:sz="4" w:space="0" w:color="auto"/>
              <w:right w:val="single" w:sz="4" w:space="0" w:color="auto"/>
            </w:tcBorders>
            <w:shd w:val="clear" w:color="auto" w:fill="auto"/>
            <w:noWrap/>
            <w:hideMark/>
          </w:tcPr>
          <w:p w14:paraId="799AE84A" w14:textId="77777777" w:rsidR="00430A8D" w:rsidRPr="00D94F69" w:rsidRDefault="00430A8D" w:rsidP="00CB735B">
            <w:pPr>
              <w:jc w:val="both"/>
              <w:rPr>
                <w:rFonts w:ascii="Arial" w:hAnsi="Arial" w:cs="Arial"/>
                <w:b/>
                <w:bCs/>
                <w:sz w:val="20"/>
              </w:rPr>
            </w:pPr>
            <w:r w:rsidRPr="00D94F69">
              <w:rPr>
                <w:rFonts w:ascii="Arial" w:hAnsi="Arial" w:cs="Arial"/>
                <w:b/>
                <w:bCs/>
                <w:sz w:val="20"/>
              </w:rPr>
              <w:t>M</w:t>
            </w:r>
          </w:p>
        </w:tc>
        <w:tc>
          <w:tcPr>
            <w:tcW w:w="79" w:type="pct"/>
            <w:tcBorders>
              <w:top w:val="nil"/>
              <w:left w:val="nil"/>
              <w:bottom w:val="single" w:sz="4" w:space="0" w:color="auto"/>
              <w:right w:val="nil"/>
            </w:tcBorders>
            <w:shd w:val="clear" w:color="auto" w:fill="auto"/>
            <w:noWrap/>
            <w:hideMark/>
          </w:tcPr>
          <w:p w14:paraId="46CE514C"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nil"/>
              <w:left w:val="nil"/>
              <w:bottom w:val="single" w:sz="4" w:space="0" w:color="auto"/>
              <w:right w:val="single" w:sz="4" w:space="0" w:color="auto"/>
            </w:tcBorders>
            <w:shd w:val="clear" w:color="auto" w:fill="auto"/>
            <w:noWrap/>
            <w:hideMark/>
          </w:tcPr>
          <w:p w14:paraId="7411B888" w14:textId="77777777" w:rsidR="00430A8D" w:rsidRPr="00D94F69" w:rsidRDefault="00430A8D" w:rsidP="00CB735B">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66E13722" w14:textId="77777777" w:rsidR="00430A8D" w:rsidRPr="00D94F69" w:rsidRDefault="00430A8D" w:rsidP="00CB735B">
            <w:pPr>
              <w:jc w:val="center"/>
              <w:rPr>
                <w:rFonts w:ascii="Arial" w:hAnsi="Arial" w:cs="Arial"/>
                <w:sz w:val="20"/>
              </w:rPr>
            </w:pPr>
            <w:r>
              <w:rPr>
                <w:rFonts w:ascii="Arial" w:hAnsi="Arial" w:cs="Arial"/>
                <w:sz w:val="20"/>
              </w:rPr>
              <w:t>N</w:t>
            </w:r>
          </w:p>
        </w:tc>
        <w:tc>
          <w:tcPr>
            <w:tcW w:w="362" w:type="pct"/>
            <w:tcBorders>
              <w:top w:val="nil"/>
              <w:left w:val="nil"/>
              <w:bottom w:val="single" w:sz="4" w:space="0" w:color="auto"/>
              <w:right w:val="single" w:sz="4" w:space="0" w:color="auto"/>
            </w:tcBorders>
            <w:shd w:val="clear" w:color="auto" w:fill="7F7F7F" w:themeFill="text1" w:themeFillTint="80"/>
            <w:noWrap/>
          </w:tcPr>
          <w:p w14:paraId="690D0BC2"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34890DB5" w14:textId="0342A0D7" w:rsidR="00430A8D" w:rsidRPr="00D94F69" w:rsidRDefault="00430A8D" w:rsidP="00CB735B">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8DFB8BE"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9BEF84A"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7E47E940"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7CC2933"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E554133"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7F7F7F" w:themeFill="text1" w:themeFillTint="80"/>
          </w:tcPr>
          <w:p w14:paraId="07B319CC" w14:textId="2E2100B8" w:rsidR="00430A8D" w:rsidRPr="00D94F69" w:rsidRDefault="00430A8D" w:rsidP="00CB735B">
            <w:pPr>
              <w:jc w:val="center"/>
              <w:rPr>
                <w:rFonts w:ascii="Arial" w:hAnsi="Arial" w:cs="Arial"/>
                <w:sz w:val="20"/>
              </w:rPr>
            </w:pPr>
          </w:p>
        </w:tc>
      </w:tr>
      <w:tr w:rsidR="00430A8D" w:rsidRPr="00D94F69" w14:paraId="30843FA5"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5204BFF9" w14:textId="77777777" w:rsidR="00430A8D" w:rsidRPr="00D94F69" w:rsidRDefault="00430A8D" w:rsidP="00CB735B">
            <w:pPr>
              <w:jc w:val="both"/>
              <w:rPr>
                <w:rFonts w:ascii="Arial" w:hAnsi="Arial" w:cs="Arial"/>
                <w:b/>
                <w:bCs/>
                <w:sz w:val="20"/>
              </w:rPr>
            </w:pPr>
            <w:r w:rsidRPr="00D94F69">
              <w:rPr>
                <w:rFonts w:ascii="Arial" w:hAnsi="Arial" w:cs="Arial"/>
                <w:b/>
                <w:bCs/>
                <w:sz w:val="20"/>
              </w:rPr>
              <w:t>N</w:t>
            </w:r>
            <w:r>
              <w:rPr>
                <w:rFonts w:ascii="Arial" w:hAnsi="Arial" w:cs="Arial"/>
                <w:b/>
                <w:bCs/>
                <w:sz w:val="20"/>
              </w:rPr>
              <w:t>1</w:t>
            </w:r>
          </w:p>
        </w:tc>
        <w:tc>
          <w:tcPr>
            <w:tcW w:w="79" w:type="pct"/>
            <w:tcBorders>
              <w:top w:val="single" w:sz="4" w:space="0" w:color="auto"/>
              <w:left w:val="nil"/>
              <w:bottom w:val="single" w:sz="4" w:space="0" w:color="auto"/>
              <w:right w:val="nil"/>
            </w:tcBorders>
            <w:shd w:val="clear" w:color="auto" w:fill="auto"/>
            <w:noWrap/>
            <w:hideMark/>
          </w:tcPr>
          <w:p w14:paraId="1B45A02E"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591ECDB1" w14:textId="77777777" w:rsidR="00430A8D" w:rsidRPr="00D94F69" w:rsidRDefault="00430A8D" w:rsidP="00CB735B">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Wage Rate Requirements</w:t>
            </w:r>
          </w:p>
        </w:tc>
        <w:tc>
          <w:tcPr>
            <w:tcW w:w="369" w:type="pct"/>
            <w:tcBorders>
              <w:top w:val="single" w:sz="4" w:space="0" w:color="auto"/>
              <w:left w:val="nil"/>
              <w:bottom w:val="single" w:sz="4" w:space="0" w:color="auto"/>
              <w:right w:val="single" w:sz="4" w:space="0" w:color="auto"/>
            </w:tcBorders>
            <w:shd w:val="clear" w:color="auto" w:fill="auto"/>
            <w:noWrap/>
            <w:hideMark/>
          </w:tcPr>
          <w:p w14:paraId="0DC5D5FF"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single" w:sz="4" w:space="0" w:color="auto"/>
              <w:left w:val="nil"/>
              <w:bottom w:val="single" w:sz="4" w:space="0" w:color="auto"/>
              <w:right w:val="single" w:sz="4" w:space="0" w:color="auto"/>
            </w:tcBorders>
            <w:shd w:val="clear" w:color="auto" w:fill="auto"/>
            <w:noWrap/>
            <w:hideMark/>
          </w:tcPr>
          <w:p w14:paraId="79AF512E" w14:textId="77777777" w:rsidR="00430A8D" w:rsidRPr="00D94F69" w:rsidRDefault="00430A8D" w:rsidP="00CB735B">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5CA3EBB"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4AD570DD" w14:textId="77777777" w:rsidR="00430A8D" w:rsidRPr="00D94F69" w:rsidRDefault="00430A8D" w:rsidP="00CB735B">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79579B75" w14:textId="77777777" w:rsidR="00430A8D" w:rsidRPr="00D94F69" w:rsidRDefault="00430A8D" w:rsidP="00CB735B">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30F3DB27" w14:textId="77777777" w:rsidR="00430A8D" w:rsidRPr="00D94F69" w:rsidRDefault="00430A8D" w:rsidP="00CB735B">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162B468E" w14:textId="77777777" w:rsidR="00430A8D" w:rsidRPr="00D94F69" w:rsidRDefault="00430A8D" w:rsidP="00CB735B">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153E71D5" w14:textId="77777777" w:rsidR="00430A8D" w:rsidRPr="00D94F69" w:rsidRDefault="00430A8D" w:rsidP="00CB735B">
            <w:pPr>
              <w:jc w:val="center"/>
              <w:rPr>
                <w:rFonts w:ascii="Arial" w:hAnsi="Arial" w:cs="Arial"/>
                <w:sz w:val="20"/>
              </w:rPr>
            </w:pPr>
          </w:p>
        </w:tc>
        <w:tc>
          <w:tcPr>
            <w:tcW w:w="478" w:type="pct"/>
            <w:tcBorders>
              <w:top w:val="single" w:sz="4" w:space="0" w:color="auto"/>
              <w:left w:val="nil"/>
              <w:bottom w:val="single" w:sz="4" w:space="0" w:color="auto"/>
              <w:right w:val="single" w:sz="4" w:space="0" w:color="auto"/>
            </w:tcBorders>
            <w:shd w:val="clear" w:color="auto" w:fill="auto"/>
            <w:hideMark/>
          </w:tcPr>
          <w:p w14:paraId="17A1AD5B"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688A4585"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5C8A70A3" w14:textId="77777777" w:rsidR="00430A8D" w:rsidRPr="00D94F69" w:rsidRDefault="00430A8D" w:rsidP="00CB735B">
            <w:pPr>
              <w:jc w:val="both"/>
              <w:rPr>
                <w:rFonts w:ascii="Arial" w:hAnsi="Arial" w:cs="Arial"/>
                <w:b/>
                <w:bCs/>
                <w:sz w:val="20"/>
              </w:rPr>
            </w:pPr>
            <w:r w:rsidRPr="00D94F69">
              <w:rPr>
                <w:rFonts w:ascii="Arial" w:hAnsi="Arial" w:cs="Arial"/>
                <w:b/>
                <w:bCs/>
                <w:sz w:val="20"/>
              </w:rPr>
              <w:t>N</w:t>
            </w:r>
            <w:r>
              <w:rPr>
                <w:rFonts w:ascii="Arial" w:hAnsi="Arial" w:cs="Arial"/>
                <w:b/>
                <w:bCs/>
                <w:sz w:val="20"/>
              </w:rPr>
              <w:t>2</w:t>
            </w:r>
          </w:p>
        </w:tc>
        <w:tc>
          <w:tcPr>
            <w:tcW w:w="79" w:type="pct"/>
            <w:tcBorders>
              <w:top w:val="single" w:sz="4" w:space="0" w:color="auto"/>
              <w:left w:val="nil"/>
              <w:bottom w:val="single" w:sz="4" w:space="0" w:color="auto"/>
              <w:right w:val="nil"/>
            </w:tcBorders>
            <w:shd w:val="clear" w:color="auto" w:fill="auto"/>
            <w:noWrap/>
            <w:hideMark/>
          </w:tcPr>
          <w:p w14:paraId="460FF2EF"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6CE78CDE"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Public Housing Waiting List</w:t>
            </w:r>
          </w:p>
        </w:tc>
        <w:tc>
          <w:tcPr>
            <w:tcW w:w="369" w:type="pct"/>
            <w:tcBorders>
              <w:top w:val="single" w:sz="4" w:space="0" w:color="auto"/>
              <w:left w:val="nil"/>
              <w:bottom w:val="single" w:sz="4" w:space="0" w:color="auto"/>
              <w:right w:val="single" w:sz="4" w:space="0" w:color="auto"/>
            </w:tcBorders>
            <w:shd w:val="clear" w:color="auto" w:fill="auto"/>
            <w:noWrap/>
            <w:hideMark/>
          </w:tcPr>
          <w:p w14:paraId="0A141CE2"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single" w:sz="4" w:space="0" w:color="auto"/>
              <w:left w:val="nil"/>
              <w:bottom w:val="single" w:sz="4" w:space="0" w:color="auto"/>
              <w:right w:val="single" w:sz="4" w:space="0" w:color="auto"/>
            </w:tcBorders>
            <w:shd w:val="clear" w:color="auto" w:fill="auto"/>
            <w:noWrap/>
            <w:hideMark/>
          </w:tcPr>
          <w:p w14:paraId="40A4C3DF" w14:textId="77777777" w:rsidR="00430A8D" w:rsidRPr="00D94F69" w:rsidRDefault="00430A8D" w:rsidP="00CB735B">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0BFB1D94"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3BAA68E5" w14:textId="77777777" w:rsidR="00430A8D" w:rsidRPr="00D94F69" w:rsidRDefault="00430A8D" w:rsidP="00CB735B">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1386E087" w14:textId="77777777" w:rsidR="00430A8D" w:rsidRPr="00D94F69" w:rsidRDefault="00430A8D" w:rsidP="00CB735B">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38604B86" w14:textId="77777777" w:rsidR="00430A8D" w:rsidRPr="00D94F69" w:rsidRDefault="00430A8D" w:rsidP="00CB735B">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613E1B29" w14:textId="77777777" w:rsidR="00430A8D" w:rsidRPr="00D94F69" w:rsidRDefault="00430A8D" w:rsidP="00CB735B">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26A4D8AD" w14:textId="77777777" w:rsidR="00430A8D" w:rsidRPr="00D94F69" w:rsidRDefault="00430A8D" w:rsidP="00CB735B">
            <w:pPr>
              <w:jc w:val="center"/>
              <w:rPr>
                <w:rFonts w:ascii="Arial" w:hAnsi="Arial" w:cs="Arial"/>
                <w:sz w:val="20"/>
              </w:rPr>
            </w:pPr>
          </w:p>
        </w:tc>
        <w:tc>
          <w:tcPr>
            <w:tcW w:w="478" w:type="pct"/>
            <w:tcBorders>
              <w:top w:val="single" w:sz="4" w:space="0" w:color="auto"/>
              <w:left w:val="nil"/>
              <w:bottom w:val="single" w:sz="4" w:space="0" w:color="auto"/>
              <w:right w:val="single" w:sz="4" w:space="0" w:color="auto"/>
            </w:tcBorders>
            <w:shd w:val="clear" w:color="auto" w:fill="auto"/>
            <w:hideMark/>
          </w:tcPr>
          <w:p w14:paraId="1D192417"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11DEC981"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B99DDE1" w14:textId="77777777" w:rsidR="00430A8D" w:rsidRPr="00D94F69" w:rsidRDefault="00430A8D" w:rsidP="00CB735B">
            <w:pPr>
              <w:jc w:val="both"/>
              <w:rPr>
                <w:rFonts w:ascii="Arial" w:hAnsi="Arial" w:cs="Arial"/>
                <w:b/>
                <w:bCs/>
                <w:sz w:val="20"/>
              </w:rPr>
            </w:pPr>
            <w:r w:rsidRPr="00D94F69">
              <w:rPr>
                <w:rFonts w:ascii="Arial" w:hAnsi="Arial" w:cs="Arial"/>
                <w:b/>
                <w:bCs/>
                <w:sz w:val="20"/>
              </w:rPr>
              <w:t>N</w:t>
            </w:r>
            <w:r>
              <w:rPr>
                <w:rFonts w:ascii="Arial" w:hAnsi="Arial" w:cs="Arial"/>
                <w:b/>
                <w:bCs/>
                <w:sz w:val="20"/>
              </w:rPr>
              <w:t>3</w:t>
            </w:r>
          </w:p>
        </w:tc>
        <w:tc>
          <w:tcPr>
            <w:tcW w:w="79" w:type="pct"/>
            <w:tcBorders>
              <w:top w:val="single" w:sz="4" w:space="0" w:color="auto"/>
              <w:left w:val="nil"/>
              <w:bottom w:val="single" w:sz="4" w:space="0" w:color="auto"/>
              <w:right w:val="nil"/>
            </w:tcBorders>
            <w:shd w:val="clear" w:color="auto" w:fill="auto"/>
            <w:noWrap/>
            <w:hideMark/>
          </w:tcPr>
          <w:p w14:paraId="78E1BD0D"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071EA465"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Tenant Participation Funds</w:t>
            </w:r>
          </w:p>
        </w:tc>
        <w:tc>
          <w:tcPr>
            <w:tcW w:w="369" w:type="pct"/>
            <w:tcBorders>
              <w:top w:val="nil"/>
              <w:left w:val="nil"/>
              <w:bottom w:val="single" w:sz="4" w:space="0" w:color="auto"/>
              <w:right w:val="single" w:sz="4" w:space="0" w:color="auto"/>
            </w:tcBorders>
            <w:shd w:val="clear" w:color="auto" w:fill="auto"/>
            <w:noWrap/>
            <w:hideMark/>
          </w:tcPr>
          <w:p w14:paraId="3D957628"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29E2B09A"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89DD623"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5A2D06E2"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C6DE3D9"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ECAA3D7"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EFC6F28"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65413BB4"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129C5112"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548735FA"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2AE5028D" w14:textId="77777777" w:rsidR="00430A8D" w:rsidRPr="00D94F69" w:rsidRDefault="00430A8D" w:rsidP="00CB735B">
            <w:pPr>
              <w:jc w:val="both"/>
              <w:rPr>
                <w:rFonts w:ascii="Arial" w:hAnsi="Arial" w:cs="Arial"/>
                <w:b/>
                <w:bCs/>
                <w:sz w:val="20"/>
              </w:rPr>
            </w:pPr>
            <w:r w:rsidRPr="00D94F69">
              <w:rPr>
                <w:rFonts w:ascii="Arial" w:hAnsi="Arial" w:cs="Arial"/>
                <w:b/>
                <w:bCs/>
                <w:sz w:val="20"/>
              </w:rPr>
              <w:t>N</w:t>
            </w:r>
            <w:r>
              <w:rPr>
                <w:rFonts w:ascii="Arial" w:hAnsi="Arial" w:cs="Arial"/>
                <w:b/>
                <w:bCs/>
                <w:sz w:val="20"/>
              </w:rPr>
              <w:t>4</w:t>
            </w:r>
          </w:p>
        </w:tc>
        <w:tc>
          <w:tcPr>
            <w:tcW w:w="79" w:type="pct"/>
            <w:tcBorders>
              <w:top w:val="single" w:sz="4" w:space="0" w:color="auto"/>
              <w:left w:val="nil"/>
              <w:bottom w:val="single" w:sz="4" w:space="0" w:color="auto"/>
              <w:right w:val="nil"/>
            </w:tcBorders>
            <w:shd w:val="clear" w:color="auto" w:fill="auto"/>
            <w:noWrap/>
            <w:hideMark/>
          </w:tcPr>
          <w:p w14:paraId="2E9FA6E7"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3DD2B0ED"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Project-Based Budgeting and Accounting</w:t>
            </w:r>
          </w:p>
        </w:tc>
        <w:tc>
          <w:tcPr>
            <w:tcW w:w="369" w:type="pct"/>
            <w:tcBorders>
              <w:top w:val="single" w:sz="4" w:space="0" w:color="auto"/>
              <w:left w:val="nil"/>
              <w:bottom w:val="single" w:sz="4" w:space="0" w:color="auto"/>
              <w:right w:val="single" w:sz="4" w:space="0" w:color="auto"/>
            </w:tcBorders>
            <w:shd w:val="clear" w:color="auto" w:fill="auto"/>
            <w:noWrap/>
            <w:hideMark/>
          </w:tcPr>
          <w:p w14:paraId="56DA591A"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single" w:sz="4" w:space="0" w:color="auto"/>
              <w:left w:val="nil"/>
              <w:bottom w:val="single" w:sz="4" w:space="0" w:color="auto"/>
              <w:right w:val="single" w:sz="4" w:space="0" w:color="auto"/>
            </w:tcBorders>
            <w:shd w:val="clear" w:color="auto" w:fill="auto"/>
            <w:noWrap/>
            <w:hideMark/>
          </w:tcPr>
          <w:p w14:paraId="11990E98" w14:textId="77777777" w:rsidR="00430A8D" w:rsidRPr="00D94F69" w:rsidRDefault="00430A8D" w:rsidP="00CB735B">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37D19005"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7D8EEF7F" w14:textId="77777777" w:rsidR="00430A8D" w:rsidRPr="00D94F69" w:rsidRDefault="00430A8D" w:rsidP="00CB735B">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6F86D99D" w14:textId="77777777" w:rsidR="00430A8D" w:rsidRPr="00D94F69" w:rsidRDefault="00430A8D" w:rsidP="00CB735B">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23574D41" w14:textId="77777777" w:rsidR="00430A8D" w:rsidRPr="00D94F69" w:rsidRDefault="00430A8D" w:rsidP="00CB735B">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673B7BC5" w14:textId="77777777" w:rsidR="00430A8D" w:rsidRPr="00D94F69" w:rsidRDefault="00430A8D" w:rsidP="00CB735B">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70082781" w14:textId="77777777" w:rsidR="00430A8D" w:rsidRPr="00D94F69" w:rsidRDefault="00430A8D" w:rsidP="00CB735B">
            <w:pPr>
              <w:jc w:val="center"/>
              <w:rPr>
                <w:rFonts w:ascii="Arial" w:hAnsi="Arial" w:cs="Arial"/>
                <w:sz w:val="20"/>
              </w:rPr>
            </w:pPr>
          </w:p>
        </w:tc>
        <w:tc>
          <w:tcPr>
            <w:tcW w:w="478" w:type="pct"/>
            <w:tcBorders>
              <w:top w:val="single" w:sz="4" w:space="0" w:color="auto"/>
              <w:left w:val="nil"/>
              <w:bottom w:val="single" w:sz="4" w:space="0" w:color="auto"/>
              <w:right w:val="single" w:sz="4" w:space="0" w:color="auto"/>
            </w:tcBorders>
            <w:shd w:val="clear" w:color="auto" w:fill="auto"/>
            <w:hideMark/>
          </w:tcPr>
          <w:p w14:paraId="03E07222"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7D5C34D7"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622E976D" w14:textId="77777777" w:rsidR="00430A8D" w:rsidRPr="00D94F69" w:rsidRDefault="00430A8D" w:rsidP="00CB735B">
            <w:pPr>
              <w:jc w:val="both"/>
              <w:rPr>
                <w:rFonts w:ascii="Arial" w:hAnsi="Arial" w:cs="Arial"/>
                <w:b/>
                <w:bCs/>
                <w:sz w:val="20"/>
              </w:rPr>
            </w:pPr>
            <w:r w:rsidRPr="00D94F69">
              <w:rPr>
                <w:rFonts w:ascii="Arial" w:hAnsi="Arial" w:cs="Arial"/>
                <w:b/>
                <w:bCs/>
                <w:sz w:val="20"/>
              </w:rPr>
              <w:lastRenderedPageBreak/>
              <w:t>N</w:t>
            </w:r>
            <w:r>
              <w:rPr>
                <w:rFonts w:ascii="Arial" w:hAnsi="Arial" w:cs="Arial"/>
                <w:b/>
                <w:bCs/>
                <w:sz w:val="20"/>
              </w:rPr>
              <w:t>5</w:t>
            </w:r>
          </w:p>
        </w:tc>
        <w:tc>
          <w:tcPr>
            <w:tcW w:w="79" w:type="pct"/>
            <w:tcBorders>
              <w:top w:val="single" w:sz="4" w:space="0" w:color="auto"/>
              <w:left w:val="nil"/>
              <w:bottom w:val="single" w:sz="4" w:space="0" w:color="auto"/>
              <w:right w:val="nil"/>
            </w:tcBorders>
            <w:shd w:val="clear" w:color="auto" w:fill="auto"/>
            <w:noWrap/>
            <w:hideMark/>
          </w:tcPr>
          <w:p w14:paraId="3074281C"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73338925"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Classification of Costs</w:t>
            </w:r>
          </w:p>
        </w:tc>
        <w:tc>
          <w:tcPr>
            <w:tcW w:w="369" w:type="pct"/>
            <w:tcBorders>
              <w:top w:val="single" w:sz="4" w:space="0" w:color="auto"/>
              <w:left w:val="nil"/>
              <w:bottom w:val="single" w:sz="4" w:space="0" w:color="auto"/>
              <w:right w:val="single" w:sz="4" w:space="0" w:color="auto"/>
            </w:tcBorders>
            <w:shd w:val="clear" w:color="auto" w:fill="auto"/>
            <w:noWrap/>
            <w:hideMark/>
          </w:tcPr>
          <w:p w14:paraId="1B213B84"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single" w:sz="4" w:space="0" w:color="auto"/>
              <w:left w:val="nil"/>
              <w:bottom w:val="single" w:sz="4" w:space="0" w:color="auto"/>
              <w:right w:val="single" w:sz="4" w:space="0" w:color="auto"/>
            </w:tcBorders>
            <w:shd w:val="clear" w:color="auto" w:fill="auto"/>
            <w:noWrap/>
            <w:hideMark/>
          </w:tcPr>
          <w:p w14:paraId="64F50028" w14:textId="77777777" w:rsidR="00430A8D" w:rsidRPr="00D94F69" w:rsidRDefault="00430A8D" w:rsidP="00CB735B">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2613EA21"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509C788" w14:textId="77777777" w:rsidR="00430A8D" w:rsidRPr="00D94F69" w:rsidRDefault="00430A8D" w:rsidP="00CB735B">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43389A8D" w14:textId="77777777" w:rsidR="00430A8D" w:rsidRPr="00D94F69" w:rsidRDefault="00430A8D" w:rsidP="00CB735B">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6D8DED82" w14:textId="77777777" w:rsidR="00430A8D" w:rsidRPr="00D94F69" w:rsidRDefault="00430A8D" w:rsidP="00CB735B">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78DD8FB5" w14:textId="77777777" w:rsidR="00430A8D" w:rsidRPr="00D94F69" w:rsidRDefault="00430A8D" w:rsidP="00CB735B">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66DEF9C7" w14:textId="77777777" w:rsidR="00430A8D" w:rsidRPr="00D94F69" w:rsidRDefault="00430A8D" w:rsidP="00CB735B">
            <w:pPr>
              <w:jc w:val="center"/>
              <w:rPr>
                <w:rFonts w:ascii="Arial" w:hAnsi="Arial" w:cs="Arial"/>
                <w:sz w:val="20"/>
              </w:rPr>
            </w:pPr>
          </w:p>
        </w:tc>
        <w:tc>
          <w:tcPr>
            <w:tcW w:w="478" w:type="pct"/>
            <w:tcBorders>
              <w:top w:val="single" w:sz="4" w:space="0" w:color="auto"/>
              <w:left w:val="nil"/>
              <w:bottom w:val="single" w:sz="4" w:space="0" w:color="auto"/>
              <w:right w:val="single" w:sz="4" w:space="0" w:color="auto"/>
            </w:tcBorders>
            <w:shd w:val="clear" w:color="auto" w:fill="auto"/>
            <w:hideMark/>
          </w:tcPr>
          <w:p w14:paraId="13213E35"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4F48E013"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55642825" w14:textId="77777777" w:rsidR="00430A8D" w:rsidRPr="00D94F69" w:rsidRDefault="00430A8D" w:rsidP="00CB735B">
            <w:pPr>
              <w:jc w:val="both"/>
              <w:rPr>
                <w:rFonts w:ascii="Arial" w:hAnsi="Arial" w:cs="Arial"/>
                <w:b/>
                <w:bCs/>
                <w:sz w:val="20"/>
              </w:rPr>
            </w:pPr>
            <w:r w:rsidRPr="00D94F69">
              <w:rPr>
                <w:rFonts w:ascii="Arial" w:hAnsi="Arial" w:cs="Arial"/>
                <w:b/>
                <w:bCs/>
                <w:sz w:val="20"/>
              </w:rPr>
              <w:t>N</w:t>
            </w:r>
            <w:r>
              <w:rPr>
                <w:rFonts w:ascii="Arial" w:hAnsi="Arial" w:cs="Arial"/>
                <w:b/>
                <w:bCs/>
                <w:sz w:val="20"/>
              </w:rPr>
              <w:t>6</w:t>
            </w:r>
          </w:p>
        </w:tc>
        <w:tc>
          <w:tcPr>
            <w:tcW w:w="79" w:type="pct"/>
            <w:tcBorders>
              <w:top w:val="single" w:sz="4" w:space="0" w:color="auto"/>
              <w:left w:val="nil"/>
              <w:bottom w:val="single" w:sz="4" w:space="0" w:color="auto"/>
              <w:right w:val="nil"/>
            </w:tcBorders>
            <w:shd w:val="clear" w:color="auto" w:fill="auto"/>
            <w:noWrap/>
            <w:hideMark/>
          </w:tcPr>
          <w:p w14:paraId="7E650002"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03BE5480" w14:textId="77777777" w:rsidR="00430A8D" w:rsidRPr="00D94F69" w:rsidRDefault="00430A8D" w:rsidP="00CB735B">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Balance Sheet Allocations</w:t>
            </w:r>
          </w:p>
        </w:tc>
        <w:tc>
          <w:tcPr>
            <w:tcW w:w="369" w:type="pct"/>
            <w:tcBorders>
              <w:top w:val="nil"/>
              <w:left w:val="nil"/>
              <w:bottom w:val="single" w:sz="4" w:space="0" w:color="auto"/>
              <w:right w:val="single" w:sz="4" w:space="0" w:color="auto"/>
            </w:tcBorders>
            <w:shd w:val="clear" w:color="auto" w:fill="auto"/>
            <w:noWrap/>
            <w:hideMark/>
          </w:tcPr>
          <w:p w14:paraId="37BC6B12"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526470B2"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24450BA"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1D9D745"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D245AE4"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6BFBB16"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479282A"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7069FB0"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2428E0E8"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0F243BFB"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39C910CB" w14:textId="77777777" w:rsidR="00430A8D" w:rsidRPr="00D94F69" w:rsidRDefault="00430A8D" w:rsidP="00CB735B">
            <w:pPr>
              <w:jc w:val="both"/>
              <w:rPr>
                <w:rFonts w:ascii="Arial" w:hAnsi="Arial" w:cs="Arial"/>
                <w:b/>
                <w:bCs/>
                <w:sz w:val="20"/>
              </w:rPr>
            </w:pPr>
            <w:r w:rsidRPr="00D94F69">
              <w:rPr>
                <w:rFonts w:ascii="Arial" w:hAnsi="Arial" w:cs="Arial"/>
                <w:b/>
                <w:bCs/>
                <w:sz w:val="20"/>
              </w:rPr>
              <w:t>N</w:t>
            </w:r>
            <w:r>
              <w:rPr>
                <w:rFonts w:ascii="Arial" w:hAnsi="Arial" w:cs="Arial"/>
                <w:b/>
                <w:bCs/>
                <w:sz w:val="20"/>
              </w:rPr>
              <w:t>7</w:t>
            </w:r>
          </w:p>
        </w:tc>
        <w:tc>
          <w:tcPr>
            <w:tcW w:w="79" w:type="pct"/>
            <w:tcBorders>
              <w:top w:val="single" w:sz="4" w:space="0" w:color="auto"/>
              <w:left w:val="nil"/>
              <w:bottom w:val="single" w:sz="4" w:space="0" w:color="auto"/>
              <w:right w:val="nil"/>
            </w:tcBorders>
            <w:shd w:val="clear" w:color="auto" w:fill="auto"/>
            <w:noWrap/>
            <w:hideMark/>
          </w:tcPr>
          <w:p w14:paraId="7196180E"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2625C8E6"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Fees Charged for Centralized Services</w:t>
            </w:r>
          </w:p>
        </w:tc>
        <w:tc>
          <w:tcPr>
            <w:tcW w:w="369" w:type="pct"/>
            <w:tcBorders>
              <w:top w:val="nil"/>
              <w:left w:val="nil"/>
              <w:bottom w:val="single" w:sz="4" w:space="0" w:color="auto"/>
              <w:right w:val="single" w:sz="4" w:space="0" w:color="auto"/>
            </w:tcBorders>
            <w:shd w:val="clear" w:color="auto" w:fill="auto"/>
            <w:noWrap/>
            <w:hideMark/>
          </w:tcPr>
          <w:p w14:paraId="1298E41E"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0E740E18"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54D753B"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579708FC"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840A05C"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254CA14"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9D9473E"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F8EF788"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1ABAE65D"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1313EF22"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C1DB684" w14:textId="77777777" w:rsidR="00430A8D" w:rsidRPr="00D94F69" w:rsidRDefault="00430A8D" w:rsidP="00CB735B">
            <w:pPr>
              <w:jc w:val="both"/>
              <w:rPr>
                <w:rFonts w:ascii="Arial" w:hAnsi="Arial" w:cs="Arial"/>
                <w:b/>
                <w:bCs/>
                <w:sz w:val="20"/>
              </w:rPr>
            </w:pPr>
            <w:r w:rsidRPr="00D94F69">
              <w:rPr>
                <w:rFonts w:ascii="Arial" w:hAnsi="Arial" w:cs="Arial"/>
                <w:b/>
                <w:bCs/>
                <w:sz w:val="20"/>
              </w:rPr>
              <w:t>N</w:t>
            </w:r>
            <w:r>
              <w:rPr>
                <w:rFonts w:ascii="Arial" w:hAnsi="Arial" w:cs="Arial"/>
                <w:b/>
                <w:bCs/>
                <w:sz w:val="20"/>
              </w:rPr>
              <w:t>8</w:t>
            </w:r>
          </w:p>
        </w:tc>
        <w:tc>
          <w:tcPr>
            <w:tcW w:w="79" w:type="pct"/>
            <w:tcBorders>
              <w:top w:val="single" w:sz="4" w:space="0" w:color="auto"/>
              <w:left w:val="nil"/>
              <w:bottom w:val="single" w:sz="4" w:space="0" w:color="auto"/>
              <w:right w:val="nil"/>
            </w:tcBorders>
            <w:shd w:val="clear" w:color="auto" w:fill="auto"/>
            <w:noWrap/>
            <w:hideMark/>
          </w:tcPr>
          <w:p w14:paraId="1AEFD7D9"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7E3856E7"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Prorating Front-line Centralized Services</w:t>
            </w:r>
          </w:p>
        </w:tc>
        <w:tc>
          <w:tcPr>
            <w:tcW w:w="369" w:type="pct"/>
            <w:tcBorders>
              <w:top w:val="nil"/>
              <w:left w:val="nil"/>
              <w:bottom w:val="single" w:sz="4" w:space="0" w:color="auto"/>
              <w:right w:val="single" w:sz="4" w:space="0" w:color="auto"/>
            </w:tcBorders>
            <w:shd w:val="clear" w:color="auto" w:fill="auto"/>
            <w:noWrap/>
            <w:hideMark/>
          </w:tcPr>
          <w:p w14:paraId="526AC92A"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65B423CD"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ACE5D9E"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9EA50AF"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D26450E"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034111D"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8815603"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64CD67B6"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37109AEB"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32520A65"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EC9A2F2" w14:textId="77777777" w:rsidR="00430A8D" w:rsidRPr="00D94F69" w:rsidRDefault="00430A8D" w:rsidP="00CB735B">
            <w:pPr>
              <w:jc w:val="both"/>
              <w:rPr>
                <w:rFonts w:ascii="Arial" w:hAnsi="Arial" w:cs="Arial"/>
                <w:b/>
                <w:bCs/>
                <w:sz w:val="20"/>
              </w:rPr>
            </w:pPr>
            <w:r w:rsidRPr="00D94F69">
              <w:rPr>
                <w:rFonts w:ascii="Arial" w:hAnsi="Arial" w:cs="Arial"/>
                <w:b/>
                <w:bCs/>
                <w:sz w:val="20"/>
              </w:rPr>
              <w:t>N</w:t>
            </w:r>
            <w:r>
              <w:rPr>
                <w:rFonts w:ascii="Arial" w:hAnsi="Arial" w:cs="Arial"/>
                <w:b/>
                <w:bCs/>
                <w:sz w:val="20"/>
              </w:rPr>
              <w:t>9</w:t>
            </w:r>
          </w:p>
        </w:tc>
        <w:tc>
          <w:tcPr>
            <w:tcW w:w="79" w:type="pct"/>
            <w:tcBorders>
              <w:top w:val="single" w:sz="4" w:space="0" w:color="auto"/>
              <w:left w:val="nil"/>
              <w:bottom w:val="single" w:sz="4" w:space="0" w:color="auto"/>
              <w:right w:val="nil"/>
            </w:tcBorders>
            <w:shd w:val="clear" w:color="auto" w:fill="auto"/>
            <w:noWrap/>
            <w:hideMark/>
          </w:tcPr>
          <w:p w14:paraId="187D1594"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11B18564"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Asset Management Fee</w:t>
            </w:r>
          </w:p>
        </w:tc>
        <w:tc>
          <w:tcPr>
            <w:tcW w:w="369" w:type="pct"/>
            <w:tcBorders>
              <w:top w:val="nil"/>
              <w:left w:val="nil"/>
              <w:bottom w:val="single" w:sz="4" w:space="0" w:color="auto"/>
              <w:right w:val="single" w:sz="4" w:space="0" w:color="auto"/>
            </w:tcBorders>
            <w:shd w:val="clear" w:color="auto" w:fill="auto"/>
            <w:noWrap/>
            <w:hideMark/>
          </w:tcPr>
          <w:p w14:paraId="625710C3"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412AF4F6"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8045F54"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C9EAD0"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F420A79"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398A6C9"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2435D42"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D5DB0ED"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2E5948FE"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19C1E295"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065A188" w14:textId="77777777" w:rsidR="00430A8D" w:rsidRPr="00D94F69" w:rsidRDefault="00430A8D" w:rsidP="00CB735B">
            <w:pPr>
              <w:jc w:val="both"/>
              <w:rPr>
                <w:rFonts w:ascii="Arial" w:hAnsi="Arial" w:cs="Arial"/>
                <w:b/>
                <w:bCs/>
                <w:sz w:val="20"/>
              </w:rPr>
            </w:pPr>
            <w:r w:rsidRPr="00D94F69">
              <w:rPr>
                <w:rFonts w:ascii="Arial" w:hAnsi="Arial" w:cs="Arial"/>
                <w:b/>
                <w:bCs/>
                <w:sz w:val="20"/>
              </w:rPr>
              <w:t>N</w:t>
            </w:r>
            <w:r>
              <w:rPr>
                <w:rFonts w:ascii="Arial" w:hAnsi="Arial" w:cs="Arial"/>
                <w:b/>
                <w:bCs/>
                <w:sz w:val="20"/>
              </w:rPr>
              <w:t>10</w:t>
            </w:r>
          </w:p>
        </w:tc>
        <w:tc>
          <w:tcPr>
            <w:tcW w:w="79" w:type="pct"/>
            <w:tcBorders>
              <w:top w:val="single" w:sz="4" w:space="0" w:color="auto"/>
              <w:left w:val="nil"/>
              <w:bottom w:val="single" w:sz="4" w:space="0" w:color="auto"/>
              <w:right w:val="nil"/>
            </w:tcBorders>
            <w:shd w:val="clear" w:color="auto" w:fill="auto"/>
            <w:noWrap/>
            <w:hideMark/>
          </w:tcPr>
          <w:p w14:paraId="25F293E8"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6620F948"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Management Fees</w:t>
            </w:r>
          </w:p>
        </w:tc>
        <w:tc>
          <w:tcPr>
            <w:tcW w:w="369" w:type="pct"/>
            <w:tcBorders>
              <w:top w:val="nil"/>
              <w:left w:val="nil"/>
              <w:bottom w:val="single" w:sz="4" w:space="0" w:color="auto"/>
              <w:right w:val="single" w:sz="4" w:space="0" w:color="auto"/>
            </w:tcBorders>
            <w:shd w:val="clear" w:color="auto" w:fill="auto"/>
            <w:noWrap/>
            <w:hideMark/>
          </w:tcPr>
          <w:p w14:paraId="1A081C5F"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44351A7D"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4460D2B"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E7409B4"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4A52B7C"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F821FDE"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E0D701A"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49250DE"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7C3509B2"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69786FE8"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3E1E3DC7" w14:textId="77777777" w:rsidR="00430A8D" w:rsidRPr="00D94F69" w:rsidRDefault="00430A8D" w:rsidP="00CB735B">
            <w:pPr>
              <w:jc w:val="both"/>
              <w:rPr>
                <w:rFonts w:ascii="Arial" w:hAnsi="Arial" w:cs="Arial"/>
                <w:b/>
                <w:bCs/>
                <w:sz w:val="20"/>
              </w:rPr>
            </w:pPr>
            <w:r w:rsidRPr="00D94F69">
              <w:rPr>
                <w:rFonts w:ascii="Arial" w:hAnsi="Arial" w:cs="Arial"/>
                <w:b/>
                <w:bCs/>
                <w:sz w:val="20"/>
              </w:rPr>
              <w:t>N</w:t>
            </w:r>
            <w:r>
              <w:rPr>
                <w:rFonts w:ascii="Arial" w:hAnsi="Arial" w:cs="Arial"/>
                <w:b/>
                <w:bCs/>
                <w:sz w:val="20"/>
              </w:rPr>
              <w:t>11</w:t>
            </w:r>
          </w:p>
        </w:tc>
        <w:tc>
          <w:tcPr>
            <w:tcW w:w="79" w:type="pct"/>
            <w:tcBorders>
              <w:top w:val="single" w:sz="4" w:space="0" w:color="auto"/>
              <w:left w:val="nil"/>
              <w:bottom w:val="single" w:sz="4" w:space="0" w:color="auto"/>
              <w:right w:val="nil"/>
            </w:tcBorders>
            <w:shd w:val="clear" w:color="auto" w:fill="auto"/>
            <w:noWrap/>
            <w:hideMark/>
          </w:tcPr>
          <w:p w14:paraId="2934D85B"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6B5CE576"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Allocated Overhead</w:t>
            </w:r>
          </w:p>
        </w:tc>
        <w:tc>
          <w:tcPr>
            <w:tcW w:w="369" w:type="pct"/>
            <w:tcBorders>
              <w:top w:val="nil"/>
              <w:left w:val="nil"/>
              <w:bottom w:val="single" w:sz="4" w:space="0" w:color="auto"/>
              <w:right w:val="single" w:sz="4" w:space="0" w:color="auto"/>
            </w:tcBorders>
            <w:shd w:val="clear" w:color="auto" w:fill="auto"/>
            <w:noWrap/>
            <w:hideMark/>
          </w:tcPr>
          <w:p w14:paraId="65DBC7DE"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3B8F6DFC"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87B2A53"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78137A74"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E4DBF36"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AD32E4"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A86181D"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557EEB8"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596DEF0B"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05760272"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4C69FB3C" w14:textId="77777777" w:rsidR="00430A8D" w:rsidRPr="00D94F69" w:rsidRDefault="00430A8D" w:rsidP="00CB735B">
            <w:pPr>
              <w:jc w:val="both"/>
              <w:rPr>
                <w:rFonts w:ascii="Arial" w:hAnsi="Arial" w:cs="Arial"/>
                <w:b/>
                <w:bCs/>
                <w:sz w:val="20"/>
              </w:rPr>
            </w:pPr>
            <w:r w:rsidRPr="00D94F69">
              <w:rPr>
                <w:rFonts w:ascii="Arial" w:hAnsi="Arial" w:cs="Arial"/>
                <w:b/>
                <w:bCs/>
                <w:sz w:val="20"/>
              </w:rPr>
              <w:t>N</w:t>
            </w:r>
            <w:r>
              <w:rPr>
                <w:rFonts w:ascii="Arial" w:hAnsi="Arial" w:cs="Arial"/>
                <w:b/>
                <w:bCs/>
                <w:sz w:val="20"/>
              </w:rPr>
              <w:t>12</w:t>
            </w:r>
          </w:p>
        </w:tc>
        <w:tc>
          <w:tcPr>
            <w:tcW w:w="79" w:type="pct"/>
            <w:tcBorders>
              <w:top w:val="single" w:sz="4" w:space="0" w:color="auto"/>
              <w:left w:val="nil"/>
              <w:bottom w:val="single" w:sz="4" w:space="0" w:color="auto"/>
              <w:right w:val="nil"/>
            </w:tcBorders>
            <w:shd w:val="clear" w:color="auto" w:fill="auto"/>
            <w:noWrap/>
            <w:hideMark/>
          </w:tcPr>
          <w:p w14:paraId="18D8127A"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34499874"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Funding Central Office with Capital Fund Program Funds</w:t>
            </w:r>
          </w:p>
        </w:tc>
        <w:tc>
          <w:tcPr>
            <w:tcW w:w="369" w:type="pct"/>
            <w:tcBorders>
              <w:top w:val="nil"/>
              <w:left w:val="nil"/>
              <w:bottom w:val="single" w:sz="4" w:space="0" w:color="auto"/>
              <w:right w:val="single" w:sz="4" w:space="0" w:color="auto"/>
            </w:tcBorders>
            <w:shd w:val="clear" w:color="auto" w:fill="auto"/>
            <w:noWrap/>
            <w:hideMark/>
          </w:tcPr>
          <w:p w14:paraId="066A7495"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3D0734D2"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8823B12"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7211921"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BCDB691"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DE1BFA0"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814D24"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3794D1F"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1F907F72"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592B390F"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B489493" w14:textId="77777777" w:rsidR="00430A8D" w:rsidRPr="00D94F69" w:rsidRDefault="00430A8D" w:rsidP="00CB735B">
            <w:pPr>
              <w:jc w:val="both"/>
              <w:rPr>
                <w:rFonts w:ascii="Arial" w:hAnsi="Arial" w:cs="Arial"/>
                <w:b/>
                <w:bCs/>
                <w:sz w:val="20"/>
              </w:rPr>
            </w:pPr>
            <w:r w:rsidRPr="00D94F69">
              <w:rPr>
                <w:rFonts w:ascii="Arial" w:hAnsi="Arial" w:cs="Arial"/>
                <w:b/>
                <w:bCs/>
                <w:sz w:val="20"/>
              </w:rPr>
              <w:t>N</w:t>
            </w:r>
            <w:r>
              <w:rPr>
                <w:rFonts w:ascii="Arial" w:hAnsi="Arial" w:cs="Arial"/>
                <w:b/>
                <w:bCs/>
                <w:sz w:val="20"/>
              </w:rPr>
              <w:t>13</w:t>
            </w:r>
          </w:p>
        </w:tc>
        <w:tc>
          <w:tcPr>
            <w:tcW w:w="79" w:type="pct"/>
            <w:tcBorders>
              <w:top w:val="single" w:sz="4" w:space="0" w:color="auto"/>
              <w:left w:val="nil"/>
              <w:bottom w:val="single" w:sz="4" w:space="0" w:color="auto"/>
              <w:right w:val="nil"/>
            </w:tcBorders>
            <w:shd w:val="clear" w:color="auto" w:fill="auto"/>
            <w:noWrap/>
            <w:hideMark/>
          </w:tcPr>
          <w:p w14:paraId="4A7897FB"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0F6B4417"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PHA Utilities Operating Funding Requests</w:t>
            </w:r>
          </w:p>
        </w:tc>
        <w:tc>
          <w:tcPr>
            <w:tcW w:w="369" w:type="pct"/>
            <w:tcBorders>
              <w:top w:val="nil"/>
              <w:left w:val="nil"/>
              <w:bottom w:val="single" w:sz="4" w:space="0" w:color="auto"/>
              <w:right w:val="single" w:sz="4" w:space="0" w:color="auto"/>
            </w:tcBorders>
            <w:shd w:val="clear" w:color="auto" w:fill="auto"/>
            <w:noWrap/>
            <w:hideMark/>
          </w:tcPr>
          <w:p w14:paraId="211FD9E9"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5DF771EB"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8DA4000"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7D634F6"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BAB00A"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002DF9"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9F08818"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BA1C401"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47E9388C"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078191DF"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6A38EB5C" w14:textId="77777777" w:rsidR="00430A8D" w:rsidRPr="00D94F69" w:rsidRDefault="00430A8D" w:rsidP="00CB735B">
            <w:pPr>
              <w:jc w:val="both"/>
              <w:rPr>
                <w:rFonts w:ascii="Arial" w:hAnsi="Arial" w:cs="Arial"/>
                <w:b/>
                <w:bCs/>
                <w:sz w:val="20"/>
              </w:rPr>
            </w:pPr>
            <w:r w:rsidRPr="00D94F69">
              <w:rPr>
                <w:rFonts w:ascii="Arial" w:hAnsi="Arial" w:cs="Arial"/>
                <w:b/>
                <w:bCs/>
                <w:sz w:val="20"/>
              </w:rPr>
              <w:t>N</w:t>
            </w:r>
            <w:r>
              <w:rPr>
                <w:rFonts w:ascii="Arial" w:hAnsi="Arial" w:cs="Arial"/>
                <w:b/>
                <w:bCs/>
                <w:sz w:val="20"/>
              </w:rPr>
              <w:t>14</w:t>
            </w:r>
          </w:p>
        </w:tc>
        <w:tc>
          <w:tcPr>
            <w:tcW w:w="79" w:type="pct"/>
            <w:tcBorders>
              <w:top w:val="single" w:sz="4" w:space="0" w:color="auto"/>
              <w:left w:val="nil"/>
              <w:bottom w:val="single" w:sz="4" w:space="0" w:color="auto"/>
              <w:right w:val="nil"/>
            </w:tcBorders>
            <w:shd w:val="clear" w:color="auto" w:fill="auto"/>
            <w:noWrap/>
            <w:hideMark/>
          </w:tcPr>
          <w:p w14:paraId="24AA0C61"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2AA9A48E"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Recording of Declarations of Trust/Declaration of Restrictive Covenants Against Public Housing Property</w:t>
            </w:r>
          </w:p>
        </w:tc>
        <w:tc>
          <w:tcPr>
            <w:tcW w:w="369" w:type="pct"/>
            <w:tcBorders>
              <w:top w:val="nil"/>
              <w:left w:val="nil"/>
              <w:bottom w:val="single" w:sz="4" w:space="0" w:color="auto"/>
              <w:right w:val="single" w:sz="4" w:space="0" w:color="auto"/>
            </w:tcBorders>
            <w:shd w:val="clear" w:color="auto" w:fill="auto"/>
            <w:noWrap/>
            <w:hideMark/>
          </w:tcPr>
          <w:p w14:paraId="491AA1B8"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1DBAEA49"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6BAAF37"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2E08966"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B0405A4"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4593A85"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E26E745"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5830B93"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2F5FC126"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7629FD94"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0C5BAEE" w14:textId="77777777" w:rsidR="00430A8D" w:rsidRPr="00D94F69" w:rsidRDefault="00430A8D" w:rsidP="00CB735B">
            <w:pPr>
              <w:jc w:val="both"/>
              <w:rPr>
                <w:rFonts w:ascii="Arial" w:hAnsi="Arial" w:cs="Arial"/>
                <w:b/>
                <w:bCs/>
                <w:sz w:val="20"/>
              </w:rPr>
            </w:pPr>
            <w:r w:rsidRPr="00D94F69">
              <w:rPr>
                <w:rFonts w:ascii="Arial" w:hAnsi="Arial" w:cs="Arial"/>
                <w:b/>
                <w:bCs/>
                <w:sz w:val="20"/>
              </w:rPr>
              <w:t>N</w:t>
            </w:r>
            <w:r>
              <w:rPr>
                <w:rFonts w:ascii="Arial" w:hAnsi="Arial" w:cs="Arial"/>
                <w:b/>
                <w:bCs/>
                <w:sz w:val="20"/>
              </w:rPr>
              <w:t>15</w:t>
            </w:r>
          </w:p>
        </w:tc>
        <w:tc>
          <w:tcPr>
            <w:tcW w:w="79" w:type="pct"/>
            <w:tcBorders>
              <w:top w:val="single" w:sz="4" w:space="0" w:color="auto"/>
              <w:left w:val="nil"/>
              <w:bottom w:val="single" w:sz="4" w:space="0" w:color="auto"/>
              <w:right w:val="nil"/>
            </w:tcBorders>
            <w:shd w:val="clear" w:color="auto" w:fill="auto"/>
            <w:noWrap/>
            <w:hideMark/>
          </w:tcPr>
          <w:p w14:paraId="0CA108AB" w14:textId="77777777" w:rsidR="00430A8D" w:rsidRPr="00D94F69" w:rsidRDefault="00430A8D" w:rsidP="00CB735B">
            <w:pPr>
              <w:jc w:val="both"/>
              <w:rPr>
                <w:rFonts w:ascii="Arial" w:hAnsi="Arial" w:cs="Arial"/>
                <w:sz w:val="20"/>
              </w:rPr>
            </w:pPr>
            <w:r w:rsidRPr="00D94F69">
              <w:rPr>
                <w:rFonts w:ascii="Arial" w:hAnsi="Arial" w:cs="Arial"/>
                <w:sz w:val="20"/>
              </w:rPr>
              <w:t> </w:t>
            </w:r>
          </w:p>
        </w:tc>
        <w:tc>
          <w:tcPr>
            <w:tcW w:w="1183" w:type="pct"/>
            <w:tcBorders>
              <w:top w:val="single" w:sz="4" w:space="0" w:color="auto"/>
              <w:left w:val="nil"/>
              <w:bottom w:val="single" w:sz="4" w:space="0" w:color="auto"/>
              <w:right w:val="single" w:sz="4" w:space="0" w:color="auto"/>
            </w:tcBorders>
            <w:shd w:val="clear" w:color="auto" w:fill="auto"/>
            <w:hideMark/>
          </w:tcPr>
          <w:p w14:paraId="18D6312F" w14:textId="77777777" w:rsidR="00430A8D" w:rsidRPr="00D94F69" w:rsidRDefault="00430A8D" w:rsidP="00CB735B">
            <w:pPr>
              <w:jc w:val="both"/>
              <w:rPr>
                <w:rFonts w:ascii="Arial" w:hAnsi="Arial" w:cs="Arial"/>
                <w:b/>
                <w:bCs/>
                <w:sz w:val="20"/>
              </w:rPr>
            </w:pPr>
            <w:r w:rsidRPr="00D94F69">
              <w:rPr>
                <w:rFonts w:ascii="Arial" w:hAnsi="Arial" w:cs="Arial"/>
                <w:b/>
                <w:bCs/>
                <w:sz w:val="20"/>
              </w:rPr>
              <w:t>Special Tests &amp; Provis</w:t>
            </w:r>
            <w:r>
              <w:rPr>
                <w:rFonts w:ascii="Arial" w:hAnsi="Arial" w:cs="Arial"/>
                <w:b/>
                <w:bCs/>
                <w:sz w:val="20"/>
              </w:rPr>
              <w:t>ions – Depository Agreements</w:t>
            </w:r>
          </w:p>
        </w:tc>
        <w:tc>
          <w:tcPr>
            <w:tcW w:w="369" w:type="pct"/>
            <w:tcBorders>
              <w:top w:val="nil"/>
              <w:left w:val="nil"/>
              <w:bottom w:val="single" w:sz="4" w:space="0" w:color="auto"/>
              <w:right w:val="single" w:sz="4" w:space="0" w:color="auto"/>
            </w:tcBorders>
            <w:shd w:val="clear" w:color="auto" w:fill="auto"/>
            <w:noWrap/>
            <w:hideMark/>
          </w:tcPr>
          <w:p w14:paraId="6C29A03A" w14:textId="77777777" w:rsidR="00430A8D" w:rsidRPr="00D94F69" w:rsidRDefault="00430A8D" w:rsidP="00CB735B">
            <w:pPr>
              <w:jc w:val="center"/>
              <w:rPr>
                <w:rFonts w:ascii="Arial" w:hAnsi="Arial" w:cs="Arial"/>
                <w:sz w:val="20"/>
              </w:rPr>
            </w:pPr>
            <w:r>
              <w:rPr>
                <w:rFonts w:ascii="Arial" w:hAnsi="Arial" w:cs="Arial"/>
                <w:sz w:val="20"/>
              </w:rPr>
              <w:t>Y</w:t>
            </w:r>
          </w:p>
        </w:tc>
        <w:tc>
          <w:tcPr>
            <w:tcW w:w="362" w:type="pct"/>
            <w:tcBorders>
              <w:top w:val="nil"/>
              <w:left w:val="nil"/>
              <w:bottom w:val="single" w:sz="4" w:space="0" w:color="auto"/>
              <w:right w:val="single" w:sz="4" w:space="0" w:color="auto"/>
            </w:tcBorders>
            <w:shd w:val="clear" w:color="auto" w:fill="auto"/>
            <w:noWrap/>
            <w:hideMark/>
          </w:tcPr>
          <w:p w14:paraId="13F4CE34" w14:textId="77777777" w:rsidR="00430A8D" w:rsidRPr="00D94F69" w:rsidRDefault="00430A8D" w:rsidP="00CB735B">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3197618E" w14:textId="77777777" w:rsidR="00430A8D" w:rsidRPr="00D94F69" w:rsidRDefault="00430A8D" w:rsidP="00CB735B">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7865510" w14:textId="77777777" w:rsidR="00430A8D" w:rsidRPr="00D94F69" w:rsidRDefault="00430A8D" w:rsidP="00CB735B">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779FD70" w14:textId="77777777" w:rsidR="00430A8D" w:rsidRPr="00D94F69" w:rsidRDefault="00430A8D" w:rsidP="00CB735B">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DFC7520" w14:textId="77777777" w:rsidR="00430A8D" w:rsidRPr="00D94F69" w:rsidRDefault="00430A8D" w:rsidP="00CB735B">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9261263" w14:textId="77777777" w:rsidR="00430A8D" w:rsidRPr="00D94F69" w:rsidRDefault="00430A8D" w:rsidP="00CB735B">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649C178F" w14:textId="77777777" w:rsidR="00430A8D" w:rsidRPr="00D94F69" w:rsidRDefault="00430A8D" w:rsidP="00CB735B">
            <w:pPr>
              <w:jc w:val="center"/>
              <w:rPr>
                <w:rFonts w:ascii="Arial" w:hAnsi="Arial" w:cs="Arial"/>
                <w:sz w:val="20"/>
              </w:rPr>
            </w:pPr>
          </w:p>
        </w:tc>
        <w:tc>
          <w:tcPr>
            <w:tcW w:w="478" w:type="pct"/>
            <w:tcBorders>
              <w:top w:val="nil"/>
              <w:left w:val="nil"/>
              <w:bottom w:val="single" w:sz="4" w:space="0" w:color="auto"/>
              <w:right w:val="single" w:sz="4" w:space="0" w:color="auto"/>
            </w:tcBorders>
            <w:shd w:val="clear" w:color="auto" w:fill="auto"/>
            <w:hideMark/>
          </w:tcPr>
          <w:p w14:paraId="5340C09C" w14:textId="77777777" w:rsidR="00430A8D" w:rsidRPr="00D94F69" w:rsidRDefault="00430A8D" w:rsidP="00CB735B">
            <w:pPr>
              <w:jc w:val="center"/>
              <w:rPr>
                <w:rFonts w:ascii="Arial" w:hAnsi="Arial" w:cs="Arial"/>
                <w:sz w:val="20"/>
              </w:rPr>
            </w:pPr>
            <w:r w:rsidRPr="00D94F69">
              <w:rPr>
                <w:rFonts w:ascii="Arial" w:hAnsi="Arial" w:cs="Arial"/>
                <w:i/>
                <w:iCs/>
                <w:sz w:val="20"/>
              </w:rPr>
              <w:t>5%</w:t>
            </w:r>
          </w:p>
        </w:tc>
      </w:tr>
      <w:tr w:rsidR="00430A8D" w:rsidRPr="00D94F69" w14:paraId="24806F93"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43F21FF6" w14:textId="77777777" w:rsidR="00430A8D" w:rsidRDefault="00430A8D" w:rsidP="00CB735B">
            <w:pPr>
              <w:jc w:val="both"/>
              <w:rPr>
                <w:rFonts w:ascii="Arial" w:hAnsi="Arial" w:cs="Arial"/>
                <w:b/>
                <w:bCs/>
                <w:sz w:val="20"/>
              </w:rPr>
            </w:pPr>
            <w:r>
              <w:rPr>
                <w:rFonts w:ascii="Arial" w:hAnsi="Arial" w:cs="Arial"/>
                <w:b/>
                <w:bCs/>
                <w:sz w:val="20"/>
              </w:rPr>
              <w:t>N16</w:t>
            </w:r>
          </w:p>
        </w:tc>
        <w:tc>
          <w:tcPr>
            <w:tcW w:w="79" w:type="pct"/>
            <w:tcBorders>
              <w:top w:val="single" w:sz="4" w:space="0" w:color="auto"/>
              <w:left w:val="nil"/>
              <w:bottom w:val="single" w:sz="4" w:space="0" w:color="auto"/>
              <w:right w:val="nil"/>
            </w:tcBorders>
            <w:shd w:val="clear" w:color="auto" w:fill="auto"/>
            <w:noWrap/>
          </w:tcPr>
          <w:p w14:paraId="3AC0EA52" w14:textId="77777777" w:rsidR="00430A8D" w:rsidRPr="00D94F69" w:rsidRDefault="00430A8D" w:rsidP="00CB735B">
            <w:pPr>
              <w:jc w:val="both"/>
              <w:rPr>
                <w:rFonts w:ascii="Arial" w:hAnsi="Arial" w:cs="Arial"/>
                <w:sz w:val="20"/>
              </w:rPr>
            </w:pPr>
          </w:p>
        </w:tc>
        <w:tc>
          <w:tcPr>
            <w:tcW w:w="1183" w:type="pct"/>
            <w:tcBorders>
              <w:top w:val="single" w:sz="4" w:space="0" w:color="auto"/>
              <w:left w:val="nil"/>
              <w:bottom w:val="single" w:sz="4" w:space="0" w:color="auto"/>
              <w:right w:val="single" w:sz="4" w:space="0" w:color="auto"/>
            </w:tcBorders>
            <w:shd w:val="clear" w:color="auto" w:fill="auto"/>
          </w:tcPr>
          <w:p w14:paraId="15EA3059"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Insurance Proceeds</w:t>
            </w:r>
          </w:p>
        </w:tc>
        <w:tc>
          <w:tcPr>
            <w:tcW w:w="369" w:type="pct"/>
            <w:tcBorders>
              <w:top w:val="single" w:sz="4" w:space="0" w:color="auto"/>
              <w:left w:val="nil"/>
              <w:bottom w:val="single" w:sz="4" w:space="0" w:color="auto"/>
              <w:right w:val="single" w:sz="4" w:space="0" w:color="auto"/>
            </w:tcBorders>
            <w:shd w:val="clear" w:color="auto" w:fill="auto"/>
            <w:noWrap/>
          </w:tcPr>
          <w:p w14:paraId="544D70AA" w14:textId="77777777" w:rsidR="00430A8D" w:rsidRDefault="00430A8D" w:rsidP="00CB735B">
            <w:pPr>
              <w:jc w:val="center"/>
              <w:rPr>
                <w:rFonts w:ascii="Arial" w:hAnsi="Arial" w:cs="Arial"/>
                <w:sz w:val="20"/>
              </w:rPr>
            </w:pPr>
            <w:r>
              <w:rPr>
                <w:rFonts w:ascii="Arial" w:hAnsi="Arial" w:cs="Arial"/>
                <w:sz w:val="20"/>
              </w:rPr>
              <w:t>Y</w:t>
            </w:r>
          </w:p>
        </w:tc>
        <w:tc>
          <w:tcPr>
            <w:tcW w:w="362" w:type="pct"/>
            <w:tcBorders>
              <w:top w:val="single" w:sz="4" w:space="0" w:color="auto"/>
              <w:left w:val="nil"/>
              <w:bottom w:val="single" w:sz="4" w:space="0" w:color="auto"/>
              <w:right w:val="single" w:sz="4" w:space="0" w:color="auto"/>
            </w:tcBorders>
            <w:shd w:val="clear" w:color="auto" w:fill="auto"/>
            <w:noWrap/>
          </w:tcPr>
          <w:p w14:paraId="39E81BA6" w14:textId="77777777" w:rsidR="00430A8D" w:rsidRPr="00D94F69" w:rsidRDefault="00430A8D" w:rsidP="00CB735B">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18798CBE" w14:textId="77777777" w:rsidR="00430A8D" w:rsidRPr="00D94F69" w:rsidRDefault="00430A8D" w:rsidP="00CB735B">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0A191BE9" w14:textId="77777777" w:rsidR="00430A8D" w:rsidRPr="00D94F69" w:rsidRDefault="00430A8D" w:rsidP="00CB735B">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005066AE" w14:textId="77777777" w:rsidR="00430A8D" w:rsidRPr="00D94F69" w:rsidRDefault="00430A8D" w:rsidP="00CB735B">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277FDB0F" w14:textId="77777777" w:rsidR="00430A8D" w:rsidRPr="00D94F69" w:rsidRDefault="00430A8D" w:rsidP="00CB735B">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6F038A9E" w14:textId="77777777" w:rsidR="00430A8D" w:rsidRPr="00D94F69" w:rsidRDefault="00430A8D" w:rsidP="00CB735B">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75E9B227" w14:textId="77777777" w:rsidR="00430A8D" w:rsidRPr="00D94F69" w:rsidRDefault="00430A8D" w:rsidP="00CB735B">
            <w:pPr>
              <w:jc w:val="center"/>
              <w:rPr>
                <w:rFonts w:ascii="Arial" w:hAnsi="Arial" w:cs="Arial"/>
                <w:sz w:val="20"/>
              </w:rPr>
            </w:pPr>
          </w:p>
        </w:tc>
        <w:tc>
          <w:tcPr>
            <w:tcW w:w="478" w:type="pct"/>
            <w:tcBorders>
              <w:top w:val="single" w:sz="4" w:space="0" w:color="auto"/>
              <w:left w:val="nil"/>
              <w:bottom w:val="single" w:sz="4" w:space="0" w:color="auto"/>
              <w:right w:val="single" w:sz="4" w:space="0" w:color="auto"/>
            </w:tcBorders>
            <w:shd w:val="clear" w:color="auto" w:fill="auto"/>
          </w:tcPr>
          <w:p w14:paraId="21646B98" w14:textId="77777777" w:rsidR="00430A8D" w:rsidRPr="00D94F69" w:rsidRDefault="00430A8D" w:rsidP="00CB735B">
            <w:pPr>
              <w:jc w:val="center"/>
              <w:rPr>
                <w:rFonts w:ascii="Arial" w:hAnsi="Arial" w:cs="Arial"/>
                <w:i/>
                <w:iCs/>
                <w:sz w:val="20"/>
              </w:rPr>
            </w:pPr>
            <w:r>
              <w:rPr>
                <w:rFonts w:ascii="Arial" w:hAnsi="Arial" w:cs="Arial"/>
                <w:i/>
                <w:iCs/>
                <w:sz w:val="20"/>
              </w:rPr>
              <w:t>5%</w:t>
            </w:r>
          </w:p>
        </w:tc>
      </w:tr>
      <w:tr w:rsidR="00430A8D" w:rsidRPr="00D94F69" w14:paraId="040FD59E"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E452D92" w14:textId="77777777" w:rsidR="00430A8D" w:rsidRDefault="00430A8D" w:rsidP="00CB735B">
            <w:pPr>
              <w:jc w:val="both"/>
              <w:rPr>
                <w:rFonts w:ascii="Arial" w:hAnsi="Arial" w:cs="Arial"/>
                <w:b/>
                <w:bCs/>
                <w:sz w:val="20"/>
              </w:rPr>
            </w:pPr>
            <w:r>
              <w:rPr>
                <w:rFonts w:ascii="Arial" w:hAnsi="Arial" w:cs="Arial"/>
                <w:b/>
                <w:bCs/>
                <w:sz w:val="20"/>
              </w:rPr>
              <w:t>N17</w:t>
            </w:r>
          </w:p>
        </w:tc>
        <w:tc>
          <w:tcPr>
            <w:tcW w:w="79" w:type="pct"/>
            <w:tcBorders>
              <w:top w:val="single" w:sz="4" w:space="0" w:color="auto"/>
              <w:left w:val="nil"/>
              <w:bottom w:val="single" w:sz="4" w:space="0" w:color="auto"/>
              <w:right w:val="nil"/>
            </w:tcBorders>
            <w:shd w:val="clear" w:color="auto" w:fill="auto"/>
            <w:noWrap/>
          </w:tcPr>
          <w:p w14:paraId="6EF22BB4" w14:textId="77777777" w:rsidR="00430A8D" w:rsidRPr="00D94F69" w:rsidRDefault="00430A8D" w:rsidP="00CB735B">
            <w:pPr>
              <w:jc w:val="both"/>
              <w:rPr>
                <w:rFonts w:ascii="Arial" w:hAnsi="Arial" w:cs="Arial"/>
                <w:sz w:val="20"/>
              </w:rPr>
            </w:pPr>
          </w:p>
        </w:tc>
        <w:tc>
          <w:tcPr>
            <w:tcW w:w="1183" w:type="pct"/>
            <w:tcBorders>
              <w:top w:val="single" w:sz="4" w:space="0" w:color="auto"/>
              <w:left w:val="nil"/>
              <w:bottom w:val="single" w:sz="4" w:space="0" w:color="auto"/>
              <w:right w:val="single" w:sz="4" w:space="0" w:color="auto"/>
            </w:tcBorders>
            <w:shd w:val="clear" w:color="auto" w:fill="auto"/>
          </w:tcPr>
          <w:p w14:paraId="5B83875C" w14:textId="4325578E"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Environmental Contamina</w:t>
            </w:r>
            <w:r w:rsidR="00E2431A">
              <w:rPr>
                <w:rFonts w:ascii="Arial" w:hAnsi="Arial" w:cs="Arial"/>
                <w:b/>
                <w:bCs/>
                <w:sz w:val="20"/>
              </w:rPr>
              <w:t>n</w:t>
            </w:r>
            <w:r>
              <w:rPr>
                <w:rFonts w:ascii="Arial" w:hAnsi="Arial" w:cs="Arial"/>
                <w:b/>
                <w:bCs/>
                <w:sz w:val="20"/>
              </w:rPr>
              <w:t>ts Testing and Remediation</w:t>
            </w:r>
          </w:p>
        </w:tc>
        <w:tc>
          <w:tcPr>
            <w:tcW w:w="369" w:type="pct"/>
            <w:tcBorders>
              <w:top w:val="single" w:sz="4" w:space="0" w:color="auto"/>
              <w:left w:val="nil"/>
              <w:bottom w:val="single" w:sz="4" w:space="0" w:color="auto"/>
              <w:right w:val="single" w:sz="4" w:space="0" w:color="auto"/>
            </w:tcBorders>
            <w:shd w:val="clear" w:color="auto" w:fill="auto"/>
            <w:noWrap/>
          </w:tcPr>
          <w:p w14:paraId="5FECAEB5" w14:textId="77777777" w:rsidR="00430A8D" w:rsidRDefault="00430A8D" w:rsidP="00CB735B">
            <w:pPr>
              <w:jc w:val="center"/>
              <w:rPr>
                <w:rFonts w:ascii="Arial" w:hAnsi="Arial" w:cs="Arial"/>
                <w:sz w:val="20"/>
              </w:rPr>
            </w:pPr>
            <w:r>
              <w:rPr>
                <w:rFonts w:ascii="Arial" w:hAnsi="Arial" w:cs="Arial"/>
                <w:sz w:val="20"/>
              </w:rPr>
              <w:t>Y</w:t>
            </w:r>
          </w:p>
        </w:tc>
        <w:tc>
          <w:tcPr>
            <w:tcW w:w="362" w:type="pct"/>
            <w:tcBorders>
              <w:top w:val="single" w:sz="4" w:space="0" w:color="auto"/>
              <w:left w:val="nil"/>
              <w:bottom w:val="single" w:sz="4" w:space="0" w:color="auto"/>
              <w:right w:val="single" w:sz="4" w:space="0" w:color="auto"/>
            </w:tcBorders>
            <w:shd w:val="clear" w:color="auto" w:fill="auto"/>
            <w:noWrap/>
          </w:tcPr>
          <w:p w14:paraId="15F7513D" w14:textId="77777777" w:rsidR="00430A8D" w:rsidRPr="00D94F69" w:rsidRDefault="00430A8D" w:rsidP="00CB735B">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4BF451D3" w14:textId="77777777" w:rsidR="00430A8D" w:rsidRPr="00D94F69" w:rsidRDefault="00430A8D" w:rsidP="00CB735B">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76F3DC1F" w14:textId="77777777" w:rsidR="00430A8D" w:rsidRPr="00D94F69" w:rsidRDefault="00430A8D" w:rsidP="00CB735B">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0450949D" w14:textId="77777777" w:rsidR="00430A8D" w:rsidRPr="00D94F69" w:rsidRDefault="00430A8D" w:rsidP="00CB735B">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22620E8C" w14:textId="77777777" w:rsidR="00430A8D" w:rsidRPr="00D94F69" w:rsidRDefault="00430A8D" w:rsidP="00CB735B">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26D4DD96" w14:textId="77777777" w:rsidR="00430A8D" w:rsidRPr="00D94F69" w:rsidRDefault="00430A8D" w:rsidP="00CB735B">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4F459D55" w14:textId="77777777" w:rsidR="00430A8D" w:rsidRPr="00D94F69" w:rsidRDefault="00430A8D" w:rsidP="00CB735B">
            <w:pPr>
              <w:jc w:val="center"/>
              <w:rPr>
                <w:rFonts w:ascii="Arial" w:hAnsi="Arial" w:cs="Arial"/>
                <w:sz w:val="20"/>
              </w:rPr>
            </w:pPr>
          </w:p>
        </w:tc>
        <w:tc>
          <w:tcPr>
            <w:tcW w:w="478" w:type="pct"/>
            <w:tcBorders>
              <w:top w:val="single" w:sz="4" w:space="0" w:color="auto"/>
              <w:left w:val="nil"/>
              <w:bottom w:val="single" w:sz="4" w:space="0" w:color="auto"/>
              <w:right w:val="single" w:sz="4" w:space="0" w:color="auto"/>
            </w:tcBorders>
            <w:shd w:val="clear" w:color="auto" w:fill="auto"/>
          </w:tcPr>
          <w:p w14:paraId="3CB1978D" w14:textId="77777777" w:rsidR="00430A8D" w:rsidRPr="00D94F69" w:rsidRDefault="00430A8D" w:rsidP="00CB735B">
            <w:pPr>
              <w:jc w:val="center"/>
              <w:rPr>
                <w:rFonts w:ascii="Arial" w:hAnsi="Arial" w:cs="Arial"/>
                <w:i/>
                <w:iCs/>
                <w:sz w:val="20"/>
              </w:rPr>
            </w:pPr>
            <w:r>
              <w:rPr>
                <w:rFonts w:ascii="Arial" w:hAnsi="Arial" w:cs="Arial"/>
                <w:i/>
                <w:iCs/>
                <w:sz w:val="20"/>
              </w:rPr>
              <w:t>5%</w:t>
            </w:r>
          </w:p>
        </w:tc>
      </w:tr>
      <w:tr w:rsidR="00430A8D" w14:paraId="1B80B386"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E82B642" w14:textId="77777777" w:rsidR="00430A8D" w:rsidRDefault="00430A8D" w:rsidP="00CB735B">
            <w:pPr>
              <w:jc w:val="both"/>
              <w:rPr>
                <w:rFonts w:ascii="Arial" w:hAnsi="Arial" w:cs="Arial"/>
                <w:b/>
                <w:bCs/>
                <w:sz w:val="20"/>
              </w:rPr>
            </w:pPr>
            <w:r>
              <w:rPr>
                <w:rFonts w:ascii="Arial" w:hAnsi="Arial" w:cs="Arial"/>
                <w:b/>
                <w:bCs/>
                <w:sz w:val="20"/>
              </w:rPr>
              <w:t>N18</w:t>
            </w:r>
          </w:p>
        </w:tc>
        <w:tc>
          <w:tcPr>
            <w:tcW w:w="79" w:type="pct"/>
            <w:tcBorders>
              <w:top w:val="single" w:sz="4" w:space="0" w:color="auto"/>
              <w:left w:val="nil"/>
              <w:bottom w:val="single" w:sz="4" w:space="0" w:color="auto"/>
              <w:right w:val="nil"/>
            </w:tcBorders>
            <w:shd w:val="clear" w:color="auto" w:fill="auto"/>
            <w:noWrap/>
          </w:tcPr>
          <w:p w14:paraId="2796F418" w14:textId="77777777" w:rsidR="00430A8D" w:rsidRPr="00D94F69" w:rsidRDefault="00430A8D" w:rsidP="00CB735B">
            <w:pPr>
              <w:jc w:val="both"/>
              <w:rPr>
                <w:rFonts w:ascii="Arial" w:hAnsi="Arial" w:cs="Arial"/>
                <w:sz w:val="20"/>
              </w:rPr>
            </w:pPr>
          </w:p>
        </w:tc>
        <w:tc>
          <w:tcPr>
            <w:tcW w:w="1183" w:type="pct"/>
            <w:tcBorders>
              <w:top w:val="single" w:sz="4" w:space="0" w:color="auto"/>
              <w:left w:val="nil"/>
              <w:bottom w:val="single" w:sz="4" w:space="0" w:color="auto"/>
              <w:right w:val="single" w:sz="4" w:space="0" w:color="auto"/>
            </w:tcBorders>
            <w:shd w:val="clear" w:color="auto" w:fill="auto"/>
          </w:tcPr>
          <w:p w14:paraId="651F08C5" w14:textId="77777777" w:rsidR="00430A8D" w:rsidRPr="00D94F69" w:rsidRDefault="00430A8D" w:rsidP="00CB735B">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Proceeds under Sections 18 and 22 of the 1937 Act</w:t>
            </w:r>
          </w:p>
        </w:tc>
        <w:tc>
          <w:tcPr>
            <w:tcW w:w="369" w:type="pct"/>
            <w:tcBorders>
              <w:top w:val="single" w:sz="4" w:space="0" w:color="auto"/>
              <w:left w:val="nil"/>
              <w:bottom w:val="single" w:sz="4" w:space="0" w:color="auto"/>
              <w:right w:val="single" w:sz="4" w:space="0" w:color="auto"/>
            </w:tcBorders>
            <w:shd w:val="clear" w:color="auto" w:fill="auto"/>
            <w:noWrap/>
          </w:tcPr>
          <w:p w14:paraId="72A0556A" w14:textId="77777777" w:rsidR="00430A8D" w:rsidRDefault="00430A8D" w:rsidP="00CB735B">
            <w:pPr>
              <w:jc w:val="center"/>
              <w:rPr>
                <w:rFonts w:ascii="Arial" w:hAnsi="Arial" w:cs="Arial"/>
                <w:sz w:val="20"/>
              </w:rPr>
            </w:pPr>
            <w:r>
              <w:rPr>
                <w:rFonts w:ascii="Arial" w:hAnsi="Arial" w:cs="Arial"/>
                <w:sz w:val="20"/>
              </w:rPr>
              <w:t>Y</w:t>
            </w:r>
          </w:p>
        </w:tc>
        <w:tc>
          <w:tcPr>
            <w:tcW w:w="362" w:type="pct"/>
            <w:tcBorders>
              <w:top w:val="single" w:sz="4" w:space="0" w:color="auto"/>
              <w:left w:val="nil"/>
              <w:bottom w:val="single" w:sz="4" w:space="0" w:color="auto"/>
              <w:right w:val="single" w:sz="4" w:space="0" w:color="auto"/>
            </w:tcBorders>
            <w:shd w:val="clear" w:color="auto" w:fill="auto"/>
            <w:noWrap/>
          </w:tcPr>
          <w:p w14:paraId="0BF9BA46" w14:textId="77777777" w:rsidR="00430A8D" w:rsidRPr="00D94F69" w:rsidRDefault="00430A8D" w:rsidP="00CB735B">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066BBF2A" w14:textId="77777777" w:rsidR="00430A8D" w:rsidRDefault="00430A8D" w:rsidP="00CB735B">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E91566B" w14:textId="77777777" w:rsidR="00430A8D" w:rsidRPr="00D94F69" w:rsidRDefault="00430A8D" w:rsidP="00CB735B">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58AD2E7F" w14:textId="77777777" w:rsidR="00430A8D" w:rsidRPr="00D94F69" w:rsidRDefault="00430A8D" w:rsidP="00CB735B">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06DDA012" w14:textId="77777777" w:rsidR="00430A8D" w:rsidRPr="00D94F69" w:rsidRDefault="00430A8D" w:rsidP="00CB735B">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7F529585" w14:textId="77777777" w:rsidR="00430A8D" w:rsidRPr="00D94F69" w:rsidRDefault="00430A8D" w:rsidP="00CB735B">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1E3F1E5B" w14:textId="77777777" w:rsidR="00430A8D" w:rsidRPr="00D94F69" w:rsidRDefault="00430A8D" w:rsidP="00CB735B">
            <w:pPr>
              <w:jc w:val="center"/>
              <w:rPr>
                <w:rFonts w:ascii="Arial" w:hAnsi="Arial" w:cs="Arial"/>
                <w:sz w:val="20"/>
              </w:rPr>
            </w:pPr>
          </w:p>
        </w:tc>
        <w:tc>
          <w:tcPr>
            <w:tcW w:w="478" w:type="pct"/>
            <w:tcBorders>
              <w:top w:val="single" w:sz="4" w:space="0" w:color="auto"/>
              <w:left w:val="nil"/>
              <w:bottom w:val="single" w:sz="4" w:space="0" w:color="auto"/>
              <w:right w:val="single" w:sz="4" w:space="0" w:color="auto"/>
            </w:tcBorders>
            <w:shd w:val="clear" w:color="auto" w:fill="auto"/>
          </w:tcPr>
          <w:p w14:paraId="767C5974" w14:textId="77777777" w:rsidR="00430A8D" w:rsidRDefault="00430A8D" w:rsidP="00CB735B">
            <w:pPr>
              <w:jc w:val="center"/>
              <w:rPr>
                <w:rFonts w:ascii="Arial" w:hAnsi="Arial" w:cs="Arial"/>
                <w:i/>
                <w:iCs/>
                <w:sz w:val="20"/>
              </w:rPr>
            </w:pPr>
            <w:r>
              <w:rPr>
                <w:rFonts w:ascii="Arial" w:hAnsi="Arial" w:cs="Arial"/>
                <w:i/>
                <w:iCs/>
                <w:sz w:val="20"/>
              </w:rPr>
              <w:t>5%</w:t>
            </w:r>
          </w:p>
        </w:tc>
      </w:tr>
      <w:tr w:rsidR="00E2431A" w14:paraId="1AD4EC53"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78155B5" w14:textId="5679EF5B" w:rsidR="00E2431A" w:rsidRDefault="00E2431A" w:rsidP="00E2431A">
            <w:pPr>
              <w:jc w:val="both"/>
              <w:rPr>
                <w:rFonts w:ascii="Arial" w:hAnsi="Arial" w:cs="Arial"/>
                <w:b/>
                <w:bCs/>
                <w:sz w:val="20"/>
              </w:rPr>
            </w:pPr>
            <w:r>
              <w:rPr>
                <w:rFonts w:ascii="Arial" w:hAnsi="Arial" w:cs="Arial"/>
                <w:b/>
                <w:bCs/>
                <w:sz w:val="20"/>
              </w:rPr>
              <w:t>N19</w:t>
            </w:r>
          </w:p>
        </w:tc>
        <w:tc>
          <w:tcPr>
            <w:tcW w:w="79" w:type="pct"/>
            <w:tcBorders>
              <w:top w:val="single" w:sz="4" w:space="0" w:color="auto"/>
              <w:left w:val="nil"/>
              <w:bottom w:val="single" w:sz="4" w:space="0" w:color="auto"/>
              <w:right w:val="nil"/>
            </w:tcBorders>
            <w:shd w:val="clear" w:color="auto" w:fill="auto"/>
            <w:noWrap/>
          </w:tcPr>
          <w:p w14:paraId="17C1D952" w14:textId="77777777" w:rsidR="00E2431A" w:rsidRPr="00D94F69" w:rsidRDefault="00E2431A" w:rsidP="00E2431A">
            <w:pPr>
              <w:jc w:val="both"/>
              <w:rPr>
                <w:rFonts w:ascii="Arial" w:hAnsi="Arial" w:cs="Arial"/>
                <w:sz w:val="20"/>
              </w:rPr>
            </w:pPr>
          </w:p>
        </w:tc>
        <w:tc>
          <w:tcPr>
            <w:tcW w:w="1183" w:type="pct"/>
            <w:tcBorders>
              <w:top w:val="single" w:sz="4" w:space="0" w:color="auto"/>
              <w:left w:val="nil"/>
              <w:bottom w:val="single" w:sz="4" w:space="0" w:color="auto"/>
              <w:right w:val="single" w:sz="4" w:space="0" w:color="auto"/>
            </w:tcBorders>
            <w:shd w:val="clear" w:color="auto" w:fill="auto"/>
          </w:tcPr>
          <w:p w14:paraId="02BAED18" w14:textId="18338ECE" w:rsidR="00E2431A" w:rsidRPr="00D94F69" w:rsidRDefault="00E2431A" w:rsidP="00E2431A">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CARES Act Funding</w:t>
            </w:r>
          </w:p>
        </w:tc>
        <w:tc>
          <w:tcPr>
            <w:tcW w:w="369" w:type="pct"/>
            <w:tcBorders>
              <w:top w:val="single" w:sz="4" w:space="0" w:color="auto"/>
              <w:left w:val="nil"/>
              <w:bottom w:val="single" w:sz="4" w:space="0" w:color="auto"/>
              <w:right w:val="single" w:sz="4" w:space="0" w:color="auto"/>
            </w:tcBorders>
            <w:shd w:val="clear" w:color="auto" w:fill="auto"/>
            <w:noWrap/>
          </w:tcPr>
          <w:p w14:paraId="58265E13" w14:textId="780E2DBC" w:rsidR="00E2431A" w:rsidRDefault="00E2431A" w:rsidP="00E2431A">
            <w:pPr>
              <w:jc w:val="center"/>
              <w:rPr>
                <w:rFonts w:ascii="Arial" w:hAnsi="Arial" w:cs="Arial"/>
                <w:sz w:val="20"/>
              </w:rPr>
            </w:pPr>
            <w:r>
              <w:rPr>
                <w:rFonts w:ascii="Arial" w:hAnsi="Arial" w:cs="Arial"/>
                <w:sz w:val="20"/>
              </w:rPr>
              <w:t>Y</w:t>
            </w:r>
          </w:p>
        </w:tc>
        <w:tc>
          <w:tcPr>
            <w:tcW w:w="362" w:type="pct"/>
            <w:tcBorders>
              <w:top w:val="single" w:sz="4" w:space="0" w:color="auto"/>
              <w:left w:val="nil"/>
              <w:bottom w:val="single" w:sz="4" w:space="0" w:color="auto"/>
              <w:right w:val="single" w:sz="4" w:space="0" w:color="auto"/>
            </w:tcBorders>
            <w:shd w:val="clear" w:color="auto" w:fill="auto"/>
            <w:noWrap/>
          </w:tcPr>
          <w:p w14:paraId="52F3ED20" w14:textId="77777777" w:rsidR="00E2431A" w:rsidRPr="00D94F69" w:rsidRDefault="00E2431A" w:rsidP="00E2431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72DCB685" w14:textId="52FD8666" w:rsidR="00E2431A" w:rsidRDefault="00E2431A" w:rsidP="00E2431A">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1852FA9D" w14:textId="77777777" w:rsidR="00E2431A" w:rsidRPr="00D94F69" w:rsidRDefault="00E2431A" w:rsidP="00E2431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42651AE6" w14:textId="77777777" w:rsidR="00E2431A" w:rsidRPr="00D94F69" w:rsidRDefault="00E2431A" w:rsidP="00E2431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3BC5B66F" w14:textId="77777777" w:rsidR="00E2431A" w:rsidRPr="00D94F69" w:rsidRDefault="00E2431A" w:rsidP="00E2431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2AF481BD" w14:textId="77777777" w:rsidR="00E2431A" w:rsidRPr="00D94F69" w:rsidRDefault="00E2431A" w:rsidP="00E2431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121F918" w14:textId="77777777" w:rsidR="00E2431A" w:rsidRPr="00D94F69" w:rsidRDefault="00E2431A" w:rsidP="00E2431A">
            <w:pPr>
              <w:jc w:val="center"/>
              <w:rPr>
                <w:rFonts w:ascii="Arial" w:hAnsi="Arial" w:cs="Arial"/>
                <w:sz w:val="20"/>
              </w:rPr>
            </w:pPr>
          </w:p>
        </w:tc>
        <w:tc>
          <w:tcPr>
            <w:tcW w:w="478" w:type="pct"/>
            <w:tcBorders>
              <w:top w:val="single" w:sz="4" w:space="0" w:color="auto"/>
              <w:left w:val="nil"/>
              <w:bottom w:val="single" w:sz="4" w:space="0" w:color="auto"/>
              <w:right w:val="single" w:sz="4" w:space="0" w:color="auto"/>
            </w:tcBorders>
            <w:shd w:val="clear" w:color="auto" w:fill="auto"/>
          </w:tcPr>
          <w:p w14:paraId="0F5DC17F" w14:textId="6319CFB1" w:rsidR="00E2431A" w:rsidRDefault="00E2431A" w:rsidP="00E2431A">
            <w:pPr>
              <w:jc w:val="center"/>
              <w:rPr>
                <w:rFonts w:ascii="Arial" w:hAnsi="Arial" w:cs="Arial"/>
                <w:i/>
                <w:iCs/>
                <w:sz w:val="20"/>
              </w:rPr>
            </w:pPr>
            <w:r>
              <w:rPr>
                <w:rFonts w:ascii="Arial" w:hAnsi="Arial" w:cs="Arial"/>
                <w:i/>
                <w:iCs/>
                <w:sz w:val="20"/>
              </w:rPr>
              <w:t>5%</w:t>
            </w:r>
          </w:p>
        </w:tc>
      </w:tr>
      <w:tr w:rsidR="00E2431A" w14:paraId="626C2EC9"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1EF7E92" w14:textId="59614FDE" w:rsidR="00E2431A" w:rsidRDefault="00E2431A" w:rsidP="00E2431A">
            <w:pPr>
              <w:jc w:val="both"/>
              <w:rPr>
                <w:rFonts w:ascii="Arial" w:hAnsi="Arial" w:cs="Arial"/>
                <w:b/>
                <w:bCs/>
                <w:sz w:val="20"/>
              </w:rPr>
            </w:pPr>
            <w:r>
              <w:rPr>
                <w:rFonts w:ascii="Arial" w:hAnsi="Arial" w:cs="Arial"/>
                <w:b/>
                <w:bCs/>
                <w:sz w:val="20"/>
              </w:rPr>
              <w:t>N20</w:t>
            </w:r>
          </w:p>
        </w:tc>
        <w:tc>
          <w:tcPr>
            <w:tcW w:w="79" w:type="pct"/>
            <w:tcBorders>
              <w:top w:val="single" w:sz="4" w:space="0" w:color="auto"/>
              <w:left w:val="nil"/>
              <w:bottom w:val="single" w:sz="4" w:space="0" w:color="auto"/>
              <w:right w:val="nil"/>
            </w:tcBorders>
            <w:shd w:val="clear" w:color="auto" w:fill="auto"/>
            <w:noWrap/>
          </w:tcPr>
          <w:p w14:paraId="6BD78213" w14:textId="77777777" w:rsidR="00E2431A" w:rsidRPr="00D94F69" w:rsidRDefault="00E2431A" w:rsidP="00E2431A">
            <w:pPr>
              <w:jc w:val="both"/>
              <w:rPr>
                <w:rFonts w:ascii="Arial" w:hAnsi="Arial" w:cs="Arial"/>
                <w:sz w:val="20"/>
              </w:rPr>
            </w:pPr>
          </w:p>
        </w:tc>
        <w:tc>
          <w:tcPr>
            <w:tcW w:w="1183" w:type="pct"/>
            <w:tcBorders>
              <w:top w:val="single" w:sz="4" w:space="0" w:color="auto"/>
              <w:left w:val="nil"/>
              <w:bottom w:val="single" w:sz="4" w:space="0" w:color="auto"/>
              <w:right w:val="single" w:sz="4" w:space="0" w:color="auto"/>
            </w:tcBorders>
            <w:shd w:val="clear" w:color="auto" w:fill="auto"/>
          </w:tcPr>
          <w:p w14:paraId="45A60757" w14:textId="3CC31C54" w:rsidR="00E2431A" w:rsidRPr="00D94F69" w:rsidRDefault="00E2431A" w:rsidP="00E2431A">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UEL Formula (Form 52722) </w:t>
            </w:r>
          </w:p>
        </w:tc>
        <w:tc>
          <w:tcPr>
            <w:tcW w:w="369" w:type="pct"/>
            <w:tcBorders>
              <w:top w:val="single" w:sz="4" w:space="0" w:color="auto"/>
              <w:left w:val="nil"/>
              <w:bottom w:val="single" w:sz="4" w:space="0" w:color="auto"/>
              <w:right w:val="single" w:sz="4" w:space="0" w:color="auto"/>
            </w:tcBorders>
            <w:shd w:val="clear" w:color="auto" w:fill="auto"/>
            <w:noWrap/>
          </w:tcPr>
          <w:p w14:paraId="0D7478F0" w14:textId="4989507B" w:rsidR="00E2431A" w:rsidRDefault="00E2431A" w:rsidP="00E2431A">
            <w:pPr>
              <w:jc w:val="center"/>
              <w:rPr>
                <w:rFonts w:ascii="Arial" w:hAnsi="Arial" w:cs="Arial"/>
                <w:sz w:val="20"/>
              </w:rPr>
            </w:pPr>
            <w:r>
              <w:rPr>
                <w:rFonts w:ascii="Arial" w:hAnsi="Arial" w:cs="Arial"/>
                <w:sz w:val="20"/>
              </w:rPr>
              <w:t>Y</w:t>
            </w:r>
          </w:p>
        </w:tc>
        <w:tc>
          <w:tcPr>
            <w:tcW w:w="362" w:type="pct"/>
            <w:tcBorders>
              <w:top w:val="single" w:sz="4" w:space="0" w:color="auto"/>
              <w:left w:val="nil"/>
              <w:bottom w:val="single" w:sz="4" w:space="0" w:color="auto"/>
              <w:right w:val="single" w:sz="4" w:space="0" w:color="auto"/>
            </w:tcBorders>
            <w:shd w:val="clear" w:color="auto" w:fill="auto"/>
            <w:noWrap/>
          </w:tcPr>
          <w:p w14:paraId="48504AFB" w14:textId="77777777" w:rsidR="00E2431A" w:rsidRPr="00D94F69" w:rsidRDefault="00E2431A" w:rsidP="00E2431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4B595713" w14:textId="33E15813" w:rsidR="00E2431A" w:rsidRDefault="00E2431A" w:rsidP="00E2431A">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3D6E5037" w14:textId="77777777" w:rsidR="00E2431A" w:rsidRPr="00D94F69" w:rsidRDefault="00E2431A" w:rsidP="00E2431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4C081F6D" w14:textId="77777777" w:rsidR="00E2431A" w:rsidRPr="00D94F69" w:rsidRDefault="00E2431A" w:rsidP="00E2431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6EAA8371" w14:textId="77777777" w:rsidR="00E2431A" w:rsidRPr="00D94F69" w:rsidRDefault="00E2431A" w:rsidP="00E2431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1E818701" w14:textId="77777777" w:rsidR="00E2431A" w:rsidRPr="00D94F69" w:rsidRDefault="00E2431A" w:rsidP="00E2431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6A24FC11" w14:textId="77777777" w:rsidR="00E2431A" w:rsidRPr="00D94F69" w:rsidRDefault="00E2431A" w:rsidP="00E2431A">
            <w:pPr>
              <w:jc w:val="center"/>
              <w:rPr>
                <w:rFonts w:ascii="Arial" w:hAnsi="Arial" w:cs="Arial"/>
                <w:sz w:val="20"/>
              </w:rPr>
            </w:pPr>
          </w:p>
        </w:tc>
        <w:tc>
          <w:tcPr>
            <w:tcW w:w="478" w:type="pct"/>
            <w:tcBorders>
              <w:top w:val="single" w:sz="4" w:space="0" w:color="auto"/>
              <w:left w:val="nil"/>
              <w:bottom w:val="single" w:sz="4" w:space="0" w:color="auto"/>
              <w:right w:val="single" w:sz="4" w:space="0" w:color="auto"/>
            </w:tcBorders>
            <w:shd w:val="clear" w:color="auto" w:fill="auto"/>
          </w:tcPr>
          <w:p w14:paraId="27E6F5B0" w14:textId="66FC9F20" w:rsidR="00E2431A" w:rsidRDefault="00E2431A" w:rsidP="00E2431A">
            <w:pPr>
              <w:jc w:val="center"/>
              <w:rPr>
                <w:rFonts w:ascii="Arial" w:hAnsi="Arial" w:cs="Arial"/>
                <w:i/>
                <w:iCs/>
                <w:sz w:val="20"/>
              </w:rPr>
            </w:pPr>
            <w:r>
              <w:rPr>
                <w:rFonts w:ascii="Arial" w:hAnsi="Arial" w:cs="Arial"/>
                <w:i/>
                <w:iCs/>
                <w:sz w:val="20"/>
              </w:rPr>
              <w:t>5%</w:t>
            </w:r>
          </w:p>
        </w:tc>
      </w:tr>
      <w:tr w:rsidR="00E2431A" w14:paraId="5640A765" w14:textId="77777777" w:rsidTr="00E2431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A4F60DC" w14:textId="43E7BEC3" w:rsidR="00E2431A" w:rsidRDefault="00E2431A" w:rsidP="00E2431A">
            <w:pPr>
              <w:jc w:val="both"/>
              <w:rPr>
                <w:rFonts w:ascii="Arial" w:hAnsi="Arial" w:cs="Arial"/>
                <w:b/>
                <w:bCs/>
                <w:sz w:val="20"/>
              </w:rPr>
            </w:pPr>
            <w:r>
              <w:rPr>
                <w:rFonts w:ascii="Arial" w:hAnsi="Arial" w:cs="Arial"/>
                <w:b/>
                <w:bCs/>
                <w:sz w:val="20"/>
              </w:rPr>
              <w:lastRenderedPageBreak/>
              <w:t>N21</w:t>
            </w:r>
          </w:p>
        </w:tc>
        <w:tc>
          <w:tcPr>
            <w:tcW w:w="79" w:type="pct"/>
            <w:tcBorders>
              <w:top w:val="single" w:sz="4" w:space="0" w:color="auto"/>
              <w:left w:val="nil"/>
              <w:bottom w:val="single" w:sz="4" w:space="0" w:color="auto"/>
              <w:right w:val="nil"/>
            </w:tcBorders>
            <w:shd w:val="clear" w:color="auto" w:fill="auto"/>
            <w:noWrap/>
          </w:tcPr>
          <w:p w14:paraId="0243CF10" w14:textId="77777777" w:rsidR="00E2431A" w:rsidRPr="00D94F69" w:rsidRDefault="00E2431A" w:rsidP="00E2431A">
            <w:pPr>
              <w:jc w:val="both"/>
              <w:rPr>
                <w:rFonts w:ascii="Arial" w:hAnsi="Arial" w:cs="Arial"/>
                <w:sz w:val="20"/>
              </w:rPr>
            </w:pPr>
          </w:p>
        </w:tc>
        <w:tc>
          <w:tcPr>
            <w:tcW w:w="1183" w:type="pct"/>
            <w:tcBorders>
              <w:top w:val="single" w:sz="4" w:space="0" w:color="auto"/>
              <w:left w:val="nil"/>
              <w:bottom w:val="single" w:sz="4" w:space="0" w:color="auto"/>
              <w:right w:val="single" w:sz="4" w:space="0" w:color="auto"/>
            </w:tcBorders>
            <w:shd w:val="clear" w:color="auto" w:fill="auto"/>
          </w:tcPr>
          <w:p w14:paraId="7E6B44F1" w14:textId="00BAA4A7" w:rsidR="00E2431A" w:rsidRPr="00D94F69" w:rsidRDefault="00E2431A" w:rsidP="00E2431A">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Formula Income</w:t>
            </w:r>
          </w:p>
        </w:tc>
        <w:tc>
          <w:tcPr>
            <w:tcW w:w="369" w:type="pct"/>
            <w:tcBorders>
              <w:top w:val="single" w:sz="4" w:space="0" w:color="auto"/>
              <w:left w:val="nil"/>
              <w:bottom w:val="single" w:sz="4" w:space="0" w:color="auto"/>
              <w:right w:val="single" w:sz="4" w:space="0" w:color="auto"/>
            </w:tcBorders>
            <w:shd w:val="clear" w:color="auto" w:fill="auto"/>
            <w:noWrap/>
          </w:tcPr>
          <w:p w14:paraId="7440D13A" w14:textId="3E717593" w:rsidR="00E2431A" w:rsidRDefault="00E2431A" w:rsidP="00E2431A">
            <w:pPr>
              <w:jc w:val="center"/>
              <w:rPr>
                <w:rFonts w:ascii="Arial" w:hAnsi="Arial" w:cs="Arial"/>
                <w:sz w:val="20"/>
              </w:rPr>
            </w:pPr>
            <w:r>
              <w:rPr>
                <w:rFonts w:ascii="Arial" w:hAnsi="Arial" w:cs="Arial"/>
                <w:sz w:val="20"/>
              </w:rPr>
              <w:t>Y</w:t>
            </w:r>
          </w:p>
        </w:tc>
        <w:tc>
          <w:tcPr>
            <w:tcW w:w="362" w:type="pct"/>
            <w:tcBorders>
              <w:top w:val="single" w:sz="4" w:space="0" w:color="auto"/>
              <w:left w:val="nil"/>
              <w:bottom w:val="single" w:sz="4" w:space="0" w:color="auto"/>
              <w:right w:val="single" w:sz="4" w:space="0" w:color="auto"/>
            </w:tcBorders>
            <w:shd w:val="clear" w:color="auto" w:fill="auto"/>
            <w:noWrap/>
          </w:tcPr>
          <w:p w14:paraId="75A7A2C4" w14:textId="77777777" w:rsidR="00E2431A" w:rsidRPr="00D94F69" w:rsidRDefault="00E2431A" w:rsidP="00E2431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3B1C2D6B" w14:textId="21B84C4A" w:rsidR="00E2431A" w:rsidRDefault="00E2431A" w:rsidP="00E2431A">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43073138" w14:textId="77777777" w:rsidR="00E2431A" w:rsidRPr="00D94F69" w:rsidRDefault="00E2431A" w:rsidP="00E2431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05F818E6" w14:textId="77777777" w:rsidR="00E2431A" w:rsidRPr="00D94F69" w:rsidRDefault="00E2431A" w:rsidP="00E2431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19DFE415" w14:textId="77777777" w:rsidR="00E2431A" w:rsidRPr="00D94F69" w:rsidRDefault="00E2431A" w:rsidP="00E2431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3D3DB9C5" w14:textId="77777777" w:rsidR="00E2431A" w:rsidRPr="00D94F69" w:rsidRDefault="00E2431A" w:rsidP="00E2431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40C80A1" w14:textId="77777777" w:rsidR="00E2431A" w:rsidRPr="00D94F69" w:rsidRDefault="00E2431A" w:rsidP="00E2431A">
            <w:pPr>
              <w:jc w:val="center"/>
              <w:rPr>
                <w:rFonts w:ascii="Arial" w:hAnsi="Arial" w:cs="Arial"/>
                <w:sz w:val="20"/>
              </w:rPr>
            </w:pPr>
          </w:p>
        </w:tc>
        <w:tc>
          <w:tcPr>
            <w:tcW w:w="478" w:type="pct"/>
            <w:tcBorders>
              <w:top w:val="single" w:sz="4" w:space="0" w:color="auto"/>
              <w:left w:val="nil"/>
              <w:bottom w:val="single" w:sz="4" w:space="0" w:color="auto"/>
              <w:right w:val="single" w:sz="4" w:space="0" w:color="auto"/>
            </w:tcBorders>
            <w:shd w:val="clear" w:color="auto" w:fill="auto"/>
          </w:tcPr>
          <w:p w14:paraId="6EAF4D98" w14:textId="36537C17" w:rsidR="00E2431A" w:rsidRDefault="00E2431A" w:rsidP="00E2431A">
            <w:pPr>
              <w:jc w:val="center"/>
              <w:rPr>
                <w:rFonts w:ascii="Arial" w:hAnsi="Arial" w:cs="Arial"/>
                <w:i/>
                <w:iCs/>
                <w:sz w:val="20"/>
              </w:rPr>
            </w:pPr>
            <w:r>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6EB645"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4D6A04A5"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273735">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 xml:space="preserve">Such findings may be of a monetary nature and involve questioned </w:t>
      </w:r>
      <w:r w:rsidRPr="00D94F69">
        <w:rPr>
          <w:rFonts w:ascii="Arial" w:hAnsi="Arial" w:cs="Arial"/>
          <w:color w:val="FF0000"/>
          <w:sz w:val="20"/>
        </w:rPr>
        <w:lastRenderedPageBreak/>
        <w:t>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4B7A6621" w:rsidR="0010435B" w:rsidRPr="00D94F69" w:rsidRDefault="00CB735B"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51DC83C8" w:rsidR="0010435B" w:rsidRPr="00D94F69" w:rsidRDefault="00CB735B"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99970752"/>
      <w:r w:rsidRPr="00D94F69">
        <w:rPr>
          <w:rFonts w:cs="Arial"/>
        </w:rPr>
        <w:lastRenderedPageBreak/>
        <w:t>Part I</w:t>
      </w:r>
      <w:bookmarkEnd w:id="9"/>
      <w:r w:rsidR="003644ED" w:rsidRPr="00D94F69">
        <w:rPr>
          <w:rFonts w:cs="Arial"/>
        </w:rPr>
        <w:t xml:space="preserve"> – OMB Compliance Supplement Information</w:t>
      </w:r>
      <w:bookmarkEnd w:id="10"/>
    </w:p>
    <w:p w14:paraId="5EA4942E" w14:textId="48E183C7" w:rsidR="00430A8D" w:rsidRDefault="00430A8D" w:rsidP="00430A8D">
      <w:pPr>
        <w:spacing w:after="240"/>
        <w:jc w:val="both"/>
        <w:rPr>
          <w:rFonts w:ascii="Arial" w:hAnsi="Arial" w:cs="Arial"/>
          <w:bCs/>
          <w:sz w:val="20"/>
        </w:rPr>
      </w:pPr>
      <w:r w:rsidRPr="00E03650">
        <w:rPr>
          <w:rFonts w:ascii="Arial" w:hAnsi="Arial" w:cs="Arial"/>
          <w:bCs/>
          <w:sz w:val="20"/>
        </w:rPr>
        <w:t>The overall objective of the Public and Indian Housing program is to provide and operate cost</w:t>
      </w:r>
      <w:r>
        <w:rPr>
          <w:rFonts w:ascii="Arial" w:hAnsi="Arial" w:cs="Arial"/>
          <w:bCs/>
          <w:sz w:val="20"/>
        </w:rPr>
        <w:t>-</w:t>
      </w:r>
      <w:r w:rsidRPr="00E03650">
        <w:rPr>
          <w:rFonts w:ascii="Arial" w:hAnsi="Arial" w:cs="Arial"/>
          <w:bCs/>
          <w:sz w:val="20"/>
        </w:rPr>
        <w:t>effective, decent, safe, and affordable dwellings for lower income families through an authorized local Public Housing Agency (PHA).</w:t>
      </w:r>
    </w:p>
    <w:p w14:paraId="0E89362C" w14:textId="15362177" w:rsidR="00A40E26" w:rsidRPr="00A40E26" w:rsidRDefault="00A40E26" w:rsidP="00430A8D">
      <w:pPr>
        <w:spacing w:after="240"/>
        <w:jc w:val="both"/>
        <w:rPr>
          <w:rFonts w:ascii="Arial" w:hAnsi="Arial" w:cs="Arial"/>
          <w:bCs/>
          <w:i/>
          <w:sz w:val="20"/>
        </w:rPr>
      </w:pPr>
      <w:r>
        <w:rPr>
          <w:rFonts w:ascii="Arial" w:hAnsi="Arial" w:cs="Arial"/>
          <w:bCs/>
          <w:i/>
          <w:sz w:val="20"/>
        </w:rPr>
        <w:t xml:space="preserve">(Source: 2021 OMB Compliance Supplement, Part 4, HUD, Public and Indian Housing) </w:t>
      </w:r>
    </w:p>
    <w:p w14:paraId="240AA8D7" w14:textId="77777777" w:rsidR="009656BB" w:rsidRPr="00D94F69" w:rsidRDefault="009656BB" w:rsidP="006672EA">
      <w:pPr>
        <w:pStyle w:val="Heading3"/>
        <w:jc w:val="both"/>
        <w:rPr>
          <w:rFonts w:cs="Arial"/>
        </w:rPr>
      </w:pPr>
      <w:bookmarkStart w:id="11" w:name="_Toc99970753"/>
      <w:r w:rsidRPr="00D94F69">
        <w:rPr>
          <w:rFonts w:cs="Arial"/>
        </w:rPr>
        <w:t>I. Program Objectives</w:t>
      </w:r>
      <w:bookmarkEnd w:id="11"/>
    </w:p>
    <w:p w14:paraId="58DA57B9" w14:textId="77777777" w:rsidR="00430A8D" w:rsidRPr="00E03650" w:rsidRDefault="00430A8D" w:rsidP="0028616E">
      <w:pPr>
        <w:pStyle w:val="ListParagraph"/>
        <w:numPr>
          <w:ilvl w:val="0"/>
          <w:numId w:val="32"/>
        </w:numPr>
        <w:spacing w:after="240"/>
        <w:jc w:val="both"/>
        <w:rPr>
          <w:rFonts w:ascii="Arial" w:hAnsi="Arial" w:cs="Arial"/>
          <w:b/>
          <w:bCs/>
        </w:rPr>
      </w:pPr>
      <w:r w:rsidRPr="00E03650">
        <w:rPr>
          <w:rFonts w:ascii="Arial" w:hAnsi="Arial" w:cs="Arial"/>
          <w:b/>
          <w:bCs/>
        </w:rPr>
        <w:t xml:space="preserve">Overview </w:t>
      </w:r>
    </w:p>
    <w:p w14:paraId="4B643CF5" w14:textId="77777777" w:rsidR="00430A8D" w:rsidRPr="00E03650" w:rsidRDefault="00430A8D" w:rsidP="00430A8D">
      <w:pPr>
        <w:pStyle w:val="ListParagraph"/>
        <w:spacing w:after="240"/>
        <w:jc w:val="both"/>
        <w:rPr>
          <w:rFonts w:ascii="Arial" w:hAnsi="Arial" w:cs="Arial"/>
          <w:bCs/>
        </w:rPr>
      </w:pPr>
      <w:r w:rsidRPr="00E03650">
        <w:rPr>
          <w:rFonts w:ascii="Arial" w:hAnsi="Arial" w:cs="Arial"/>
          <w:bCs/>
        </w:rPr>
        <w:t>Operating</w:t>
      </w:r>
      <w:r>
        <w:rPr>
          <w:rFonts w:ascii="Arial" w:hAnsi="Arial" w:cs="Arial"/>
          <w:bCs/>
        </w:rPr>
        <w:t xml:space="preserve"> </w:t>
      </w:r>
      <w:r w:rsidRPr="00E03650">
        <w:rPr>
          <w:rFonts w:ascii="Arial" w:hAnsi="Arial" w:cs="Arial"/>
          <w:bCs/>
        </w:rPr>
        <w:t xml:space="preserve">Fund grants are available to achieve and maintain adequate operating and maintenance service and reserve funds. Capital Fund grants are provided for modernization and development activities. </w:t>
      </w:r>
    </w:p>
    <w:p w14:paraId="27A28DF7" w14:textId="73328578" w:rsidR="009656BB" w:rsidRDefault="00430A8D" w:rsidP="00430A8D">
      <w:pPr>
        <w:pStyle w:val="ListParagraph"/>
        <w:spacing w:after="240"/>
        <w:jc w:val="both"/>
        <w:rPr>
          <w:rFonts w:ascii="Arial" w:hAnsi="Arial" w:cs="Arial"/>
          <w:bCs/>
        </w:rPr>
      </w:pPr>
      <w:r w:rsidRPr="00E03650">
        <w:rPr>
          <w:rFonts w:ascii="Arial" w:hAnsi="Arial" w:cs="Arial"/>
          <w:bCs/>
        </w:rPr>
        <w:t>PHAs established in accordance with state law are eligible to administer the public housing program. The proposed program must be approved by the local governing body. There are three core occupancy procedures which are described in program regulations and other guidance: (1) determination of eligibility; (2) determination of income and rent; and (3) leasing and continuing occupancy.</w:t>
      </w:r>
    </w:p>
    <w:p w14:paraId="0CD26A27" w14:textId="77777777" w:rsidR="00430A8D" w:rsidRPr="00E03650" w:rsidRDefault="00430A8D" w:rsidP="0028616E">
      <w:pPr>
        <w:pStyle w:val="ListParagraph"/>
        <w:numPr>
          <w:ilvl w:val="0"/>
          <w:numId w:val="32"/>
        </w:numPr>
        <w:spacing w:after="240"/>
        <w:jc w:val="both"/>
        <w:rPr>
          <w:rFonts w:ascii="Arial" w:hAnsi="Arial" w:cs="Arial"/>
          <w:b/>
          <w:bCs/>
        </w:rPr>
      </w:pPr>
      <w:r w:rsidRPr="00E03650">
        <w:rPr>
          <w:rFonts w:ascii="Arial" w:hAnsi="Arial" w:cs="Arial"/>
          <w:b/>
          <w:bCs/>
        </w:rPr>
        <w:t>Subprograms/Program Elements</w:t>
      </w:r>
    </w:p>
    <w:p w14:paraId="7F3F100A" w14:textId="77777777" w:rsidR="00430A8D" w:rsidRPr="00E03650" w:rsidRDefault="00430A8D" w:rsidP="0028616E">
      <w:pPr>
        <w:pStyle w:val="ListParagraph"/>
        <w:numPr>
          <w:ilvl w:val="0"/>
          <w:numId w:val="33"/>
        </w:numPr>
        <w:spacing w:after="240"/>
        <w:jc w:val="both"/>
        <w:rPr>
          <w:rFonts w:ascii="Arial" w:hAnsi="Arial" w:cs="Arial"/>
          <w:bCs/>
          <w:i/>
        </w:rPr>
      </w:pPr>
      <w:r w:rsidRPr="00E03650">
        <w:rPr>
          <w:rFonts w:ascii="Arial" w:hAnsi="Arial" w:cs="Arial"/>
          <w:bCs/>
          <w:i/>
        </w:rPr>
        <w:t xml:space="preserve">Operating Fund </w:t>
      </w:r>
    </w:p>
    <w:p w14:paraId="3157407A" w14:textId="77777777" w:rsidR="00430A8D" w:rsidRDefault="00430A8D" w:rsidP="00430A8D">
      <w:pPr>
        <w:pStyle w:val="ListParagraph"/>
        <w:spacing w:after="240"/>
        <w:jc w:val="both"/>
        <w:rPr>
          <w:rFonts w:ascii="Arial" w:hAnsi="Arial" w:cs="Arial"/>
          <w:bCs/>
        </w:rPr>
      </w:pPr>
      <w:r w:rsidRPr="00E03650">
        <w:rPr>
          <w:rFonts w:ascii="Arial" w:hAnsi="Arial" w:cs="Arial"/>
          <w:bCs/>
        </w:rPr>
        <w:t xml:space="preserve">PHAs with greater than 250 rental dwelling units are required to manage properties according to an asset management model, consistent with the management norms in the broader multi-family management industry. PHAs must be in compliance with asset management requirements. </w:t>
      </w:r>
    </w:p>
    <w:p w14:paraId="7B515113" w14:textId="77777777" w:rsidR="00430A8D" w:rsidRDefault="00430A8D" w:rsidP="00430A8D">
      <w:pPr>
        <w:pStyle w:val="ListParagraph"/>
        <w:spacing w:after="240"/>
        <w:jc w:val="both"/>
        <w:rPr>
          <w:rFonts w:ascii="Arial" w:hAnsi="Arial" w:cs="Arial"/>
          <w:bCs/>
        </w:rPr>
      </w:pPr>
      <w:r w:rsidRPr="00E03650">
        <w:rPr>
          <w:rFonts w:ascii="Arial" w:hAnsi="Arial" w:cs="Arial"/>
          <w:bCs/>
        </w:rPr>
        <w:t xml:space="preserve">There are five interrelated core elements of asset management: project-based funding; budgeting; accounting; management; and oversight/performance assessment. PHAs must implement these project-based practices, which includes project-specific financial reporting through the Financial Data Schedule (FDS). PHAs that own and operate 250 or more dwelling rental units, and not intending to fund central office operating costs with Capital Fund grants, must establish a Central Office Cost Center (COCC) to account for non-project specific costs because, if using Capital Fund grants, these costs get charged to the project as opposed to a COCC. </w:t>
      </w:r>
    </w:p>
    <w:p w14:paraId="79A02E0D" w14:textId="77777777" w:rsidR="00430A8D" w:rsidRDefault="00430A8D" w:rsidP="00430A8D">
      <w:pPr>
        <w:pStyle w:val="ListParagraph"/>
        <w:spacing w:after="240"/>
        <w:jc w:val="both"/>
        <w:rPr>
          <w:rFonts w:ascii="Arial" w:hAnsi="Arial" w:cs="Arial"/>
          <w:bCs/>
        </w:rPr>
      </w:pPr>
      <w:r w:rsidRPr="00E03650">
        <w:rPr>
          <w:rFonts w:ascii="Arial" w:hAnsi="Arial" w:cs="Arial"/>
          <w:bCs/>
        </w:rPr>
        <w:t>The COCC must charge each project for indirect costs (expenses of the “management company,” namely the COCC) using a fee-for-service approach. Each project shall be charged for the actual services received and only to the extent that such amounts are reasonable. The asset management fee and transfers of funds between projects (project fungibility) will be limited to the restrictions</w:t>
      </w:r>
      <w:r w:rsidRPr="00E03650">
        <w:rPr>
          <w:sz w:val="24"/>
        </w:rPr>
        <w:t xml:space="preserve"> </w:t>
      </w:r>
      <w:r w:rsidRPr="00E03650">
        <w:rPr>
          <w:rFonts w:ascii="Arial" w:hAnsi="Arial" w:cs="Arial"/>
          <w:bCs/>
        </w:rPr>
        <w:t xml:space="preserve">made on excess cash. Excess cash will also be monitored as a compliance requirement after the first year of asset management. </w:t>
      </w:r>
    </w:p>
    <w:p w14:paraId="11139526" w14:textId="13B86C7F" w:rsidR="00430A8D" w:rsidRDefault="00430A8D" w:rsidP="00430A8D">
      <w:pPr>
        <w:pStyle w:val="ListParagraph"/>
        <w:spacing w:after="240"/>
        <w:jc w:val="both"/>
        <w:rPr>
          <w:rFonts w:ascii="Arial" w:hAnsi="Arial" w:cs="Arial"/>
          <w:bCs/>
        </w:rPr>
      </w:pPr>
      <w:r w:rsidRPr="00E03650">
        <w:rPr>
          <w:rFonts w:ascii="Arial" w:hAnsi="Arial" w:cs="Arial"/>
          <w:bCs/>
        </w:rPr>
        <w:t xml:space="preserve">The grant assistance is made available from the Operating Fund through the Annual Contributions Contract (ACC). The ACC is a grant agreement between HUD and the PHA, whereby HUD agrees to provide grant assistance and the PHA agrees to comply with HUD requirements for the development and operation of its public housing projects (24 CFR section 990.115). Funding is determined by a formula used to calculate the amount of operating subsidy for each PHA. The operating subsidy is equal to the project’s Project Expense Level (PEL) plus the Utilities Expense Level (UEL), multiplied by Eligible Unit Months (EUM), plus other formula expenses (add-ons), minus formula income. The methodology and procedures for this calculation are found in 24 CFR </w:t>
      </w:r>
      <w:r w:rsidR="0008460D">
        <w:rPr>
          <w:rFonts w:ascii="Arial" w:hAnsi="Arial" w:cs="Arial"/>
          <w:bCs/>
        </w:rPr>
        <w:t>P</w:t>
      </w:r>
      <w:r w:rsidRPr="00E03650">
        <w:rPr>
          <w:rFonts w:ascii="Arial" w:hAnsi="Arial" w:cs="Arial"/>
          <w:bCs/>
        </w:rPr>
        <w:t xml:space="preserve">art 990. </w:t>
      </w:r>
    </w:p>
    <w:p w14:paraId="374D7FFD" w14:textId="77777777" w:rsidR="00430A8D" w:rsidRDefault="00430A8D" w:rsidP="00430A8D">
      <w:pPr>
        <w:pStyle w:val="ListParagraph"/>
        <w:spacing w:after="240"/>
        <w:jc w:val="both"/>
        <w:rPr>
          <w:rFonts w:ascii="Arial" w:hAnsi="Arial" w:cs="Arial"/>
          <w:bCs/>
        </w:rPr>
      </w:pPr>
      <w:r w:rsidRPr="00E03650">
        <w:rPr>
          <w:rFonts w:ascii="Arial" w:hAnsi="Arial" w:cs="Arial"/>
          <w:bCs/>
        </w:rPr>
        <w:lastRenderedPageBreak/>
        <w:t xml:space="preserve">The Operating Fund calculation is prepared in conjunction with the project’s annual operating subsidy worksheet in HUD Form 52723, </w:t>
      </w:r>
      <w:r w:rsidRPr="00E03650">
        <w:rPr>
          <w:rFonts w:ascii="Arial" w:hAnsi="Arial" w:cs="Arial"/>
          <w:bCs/>
          <w:i/>
        </w:rPr>
        <w:t xml:space="preserve">Operating Fund Calculation of Operating Subsidy (OMB No. 2577-0029) </w:t>
      </w:r>
      <w:r w:rsidRPr="00E03650">
        <w:rPr>
          <w:rFonts w:ascii="Arial" w:hAnsi="Arial" w:cs="Arial"/>
          <w:bCs/>
        </w:rPr>
        <w:t xml:space="preserve">and HUD Form 52722, </w:t>
      </w:r>
      <w:r w:rsidRPr="00E03650">
        <w:rPr>
          <w:rFonts w:ascii="Arial" w:hAnsi="Arial" w:cs="Arial"/>
          <w:bCs/>
          <w:i/>
        </w:rPr>
        <w:t>Operating Fund Calculation of Utilities Expense Level (OMB No. 2577-0029)</w:t>
      </w:r>
      <w:r w:rsidRPr="00E03650">
        <w:rPr>
          <w:rFonts w:ascii="Arial" w:hAnsi="Arial" w:cs="Arial"/>
          <w:bCs/>
        </w:rPr>
        <w:t xml:space="preserve">. Both forms are submitted before the beginning of the calendar year (CY) in accordance with the schedule established by HUD. </w:t>
      </w:r>
    </w:p>
    <w:p w14:paraId="3333D4B1" w14:textId="77777777" w:rsidR="00430A8D" w:rsidRDefault="00430A8D" w:rsidP="00430A8D">
      <w:pPr>
        <w:pStyle w:val="ListParagraph"/>
        <w:spacing w:after="240"/>
        <w:jc w:val="both"/>
        <w:rPr>
          <w:rFonts w:ascii="Arial" w:hAnsi="Arial" w:cs="Arial"/>
          <w:bCs/>
        </w:rPr>
      </w:pPr>
      <w:r w:rsidRPr="00E03650">
        <w:rPr>
          <w:rFonts w:ascii="Arial" w:hAnsi="Arial" w:cs="Arial"/>
          <w:bCs/>
        </w:rPr>
        <w:t xml:space="preserve">Essentially, the PEL, which is the non-utility costs for each project, is based on what it would cost a well-managed project of comparable location and characteristics to operate based on such variables as: (1) size of project (number of units); (2) age of property (date of full availability); (3) bedroom mix; (4) building type; (5) occupancy type; (6) location (an indicator of the type of community in which a property is located [location types include rural, city central metropolitan, and non-city central metropolitan (suburban) areas]; (7) neighborhood poverty rate; (8) percentage of households assisted; (9) ownership type (profit, non-profit, or limited dividend); and (10) geographic location. </w:t>
      </w:r>
    </w:p>
    <w:p w14:paraId="66736496" w14:textId="77777777" w:rsidR="00430A8D" w:rsidRDefault="00430A8D" w:rsidP="00430A8D">
      <w:pPr>
        <w:pStyle w:val="ListParagraph"/>
        <w:spacing w:after="240"/>
        <w:jc w:val="both"/>
        <w:rPr>
          <w:rFonts w:ascii="Arial" w:hAnsi="Arial" w:cs="Arial"/>
          <w:bCs/>
        </w:rPr>
      </w:pPr>
      <w:r w:rsidRPr="00E03650">
        <w:rPr>
          <w:rFonts w:ascii="Arial" w:hAnsi="Arial" w:cs="Arial"/>
          <w:bCs/>
        </w:rPr>
        <w:t xml:space="preserve">The resulting PELs are arrived at by application of the formula utilizing these variables. These costs are updated annually based on inflation and changes in the PHA characteristics included in the equation. The UEL is a figure that reflects payment to the PHA for PHA-paid utility costs for each project. The UEL is formula-determined, reflective of actual consumption during the previous 4 years, recent utility rates, and a factor for inflation. </w:t>
      </w:r>
    </w:p>
    <w:p w14:paraId="73E6C9F9" w14:textId="77777777" w:rsidR="00430A8D" w:rsidRDefault="00430A8D" w:rsidP="00430A8D">
      <w:pPr>
        <w:pStyle w:val="ListParagraph"/>
        <w:spacing w:after="240"/>
        <w:jc w:val="both"/>
        <w:rPr>
          <w:rFonts w:ascii="Arial" w:hAnsi="Arial" w:cs="Arial"/>
          <w:bCs/>
        </w:rPr>
      </w:pPr>
      <w:r w:rsidRPr="00E03650">
        <w:rPr>
          <w:rFonts w:ascii="Arial" w:hAnsi="Arial" w:cs="Arial"/>
          <w:bCs/>
        </w:rPr>
        <w:t>As owners, PHAs have asset management responsibilities that are above and beyond property management activities. These responsibilities include decision</w:t>
      </w:r>
      <w:r>
        <w:rPr>
          <w:rFonts w:ascii="Arial" w:hAnsi="Arial" w:cs="Arial"/>
          <w:bCs/>
        </w:rPr>
        <w:t>-</w:t>
      </w:r>
      <w:r w:rsidRPr="00E03650">
        <w:rPr>
          <w:rFonts w:ascii="Arial" w:hAnsi="Arial" w:cs="Arial"/>
          <w:bCs/>
        </w:rPr>
        <w:t>making on topics such as long-term capital planning and allocation, the setting of ceiling or flat rents, review of financial information and physical stock, property management performance, long-term viability of properties, property repositioning and replacement strategies, risk management responsibilities pertaining to regulatory compliance, and those decisions otherwise consistent with the PHA’s ACC responsibilities, as appropriate.</w:t>
      </w:r>
    </w:p>
    <w:p w14:paraId="77DF3C7B" w14:textId="77777777" w:rsidR="00430A8D" w:rsidRPr="00E03650" w:rsidRDefault="00430A8D" w:rsidP="0028616E">
      <w:pPr>
        <w:pStyle w:val="ListParagraph"/>
        <w:numPr>
          <w:ilvl w:val="0"/>
          <w:numId w:val="33"/>
        </w:numPr>
        <w:spacing w:after="240"/>
        <w:jc w:val="both"/>
        <w:rPr>
          <w:rFonts w:ascii="Arial" w:hAnsi="Arial" w:cs="Arial"/>
          <w:bCs/>
          <w:i/>
        </w:rPr>
      </w:pPr>
      <w:r w:rsidRPr="00E03650">
        <w:rPr>
          <w:rFonts w:ascii="Arial" w:hAnsi="Arial" w:cs="Arial"/>
          <w:bCs/>
          <w:i/>
        </w:rPr>
        <w:t xml:space="preserve">Rental Assistance Demonstration Program </w:t>
      </w:r>
    </w:p>
    <w:p w14:paraId="4A203198" w14:textId="77777777" w:rsidR="00430A8D" w:rsidRDefault="00430A8D" w:rsidP="00430A8D">
      <w:pPr>
        <w:pStyle w:val="ListParagraph"/>
        <w:spacing w:after="240"/>
        <w:jc w:val="both"/>
        <w:rPr>
          <w:rFonts w:ascii="Arial" w:hAnsi="Arial" w:cs="Arial"/>
          <w:bCs/>
        </w:rPr>
      </w:pPr>
      <w:r w:rsidRPr="00E03650">
        <w:rPr>
          <w:rFonts w:ascii="Arial" w:hAnsi="Arial" w:cs="Arial"/>
          <w:bCs/>
        </w:rPr>
        <w:t xml:space="preserve">In 2012 Congress authorized the </w:t>
      </w:r>
      <w:r w:rsidRPr="00E03650">
        <w:rPr>
          <w:rFonts w:ascii="Arial" w:hAnsi="Arial" w:cs="Arial"/>
          <w:bCs/>
          <w:i/>
        </w:rPr>
        <w:t>Rental Assistance Demonstration (RAD)</w:t>
      </w:r>
      <w:r w:rsidRPr="00E03650">
        <w:rPr>
          <w:rFonts w:ascii="Arial" w:hAnsi="Arial" w:cs="Arial"/>
          <w:bCs/>
        </w:rPr>
        <w:t xml:space="preserve"> to test a new way of meeting the large and growing capital improvement needs of the nation’s aging public housing stock, as well as to preserve projects funded under HUD's “legacy” programs. Under RAD, properties “convert” their assistance to long-term, project-based Section 8 contracts. RAD provides an option for PHAs to convert some or all of its public housing units to either a project-based voucher program (PBV) or a project-based rental assistance contract with HUD multifamily (PBRA). Currently, Congressional appropriation language allows for 455,000 units to be converted under the RAD program. Units approved under RAD are removed from the public housing system when the new PBV or PBRA Section 8 contract is effective. Conversions may occur at any time during the year. While the project is effectively under a new federal program at closing, funding for these converted units under the PBV or PBRA program will not begin until the beginning of the next calendar year (i.e., January 1st of the year following closing). Therefore, the funding mechanism from the point of conversion through the end of the current calendar year remains public housing Operating Fund and/or the Capital Fund Program (CFP) grants. As such, any amounts (Operating Fund or CFP funds) received by the PHA under prior ACCs and transferred to the new RAD property as outlined by the documents of the RAD conversion are eligible and allowable costs of the respective program.</w:t>
      </w:r>
    </w:p>
    <w:p w14:paraId="501B783F" w14:textId="77777777" w:rsidR="00430A8D" w:rsidRPr="0008460D" w:rsidRDefault="00430A8D" w:rsidP="0028616E">
      <w:pPr>
        <w:pStyle w:val="ListParagraph"/>
        <w:numPr>
          <w:ilvl w:val="0"/>
          <w:numId w:val="33"/>
        </w:numPr>
        <w:spacing w:after="240"/>
        <w:jc w:val="both"/>
        <w:rPr>
          <w:rFonts w:ascii="Arial" w:hAnsi="Arial" w:cs="Arial"/>
          <w:bCs/>
          <w:i/>
        </w:rPr>
      </w:pPr>
      <w:r w:rsidRPr="0008460D">
        <w:rPr>
          <w:rFonts w:ascii="Arial" w:hAnsi="Arial" w:cs="Arial"/>
          <w:bCs/>
          <w:i/>
        </w:rPr>
        <w:t xml:space="preserve">Shortfall/Insolvency Program </w:t>
      </w:r>
    </w:p>
    <w:p w14:paraId="48E0F588" w14:textId="77777777" w:rsidR="00430A8D" w:rsidRDefault="00430A8D" w:rsidP="00430A8D">
      <w:pPr>
        <w:pStyle w:val="ListParagraph"/>
        <w:spacing w:after="240"/>
        <w:jc w:val="both"/>
        <w:rPr>
          <w:rFonts w:ascii="Arial" w:hAnsi="Arial" w:cs="Arial"/>
          <w:bCs/>
        </w:rPr>
      </w:pPr>
      <w:r w:rsidRPr="00E03650">
        <w:rPr>
          <w:rFonts w:ascii="Arial" w:hAnsi="Arial" w:cs="Arial"/>
          <w:bCs/>
        </w:rPr>
        <w:t xml:space="preserve">With the 2020 Consolidated Appropriations Act (P.L. 116-94), Congress provided for a side-aside in the Operating Fund program appropriation for a Shortfall /Insolvency program for $25,000,000. This amount was to be used for PHAs experiencing financial insolvency as defined by the HUD secretary. The funds were to be allocated based on a needs-based approach with priority given to small PHAs (249 or fewer units) with less than four months of reserves. It is anticipated that the </w:t>
      </w:r>
      <w:r w:rsidRPr="00E03650">
        <w:rPr>
          <w:rFonts w:ascii="Arial" w:hAnsi="Arial" w:cs="Arial"/>
          <w:bCs/>
        </w:rPr>
        <w:lastRenderedPageBreak/>
        <w:t>program may be reauthorized in 2021. The department has provided notice guidance on eligibility, requirements, and funding amounts. “For the purpose of this set-aside, any ‘very-small’ and small PHA that has fewer than four months operating expenses held in reserve (Months of Operating Reserve, or MOR) were considered as meeting the statutory insolvency requirement and will be eligible to receive funding. The amount of funding that a PHA is eligible to receive under this set-aside is equal to the difference between the PHA’s current MOR and the amount that is equal to 4 months of MOR for that PHA.” MTW PHAs are eligibility as long as they have not used program fungibility to reduce Operating Fund reserves. Funding from the Shortfall/Insolvency program is disbursed at the PHA level rather than the project level. These are funds will then be allocated to the projects as revenue and for expenditures. Award letters will identify steps the PHA can take to improve financial performance. PHAs with less than one Month of Reserves ( MOR) will have an improvement plan as a requirement for access to the full award amount. Alternatively, PHAs may have a executed Memorandum of Agreement/Recovery Agreement/Corrective Action</w:t>
      </w:r>
      <w:r w:rsidRPr="00E03650">
        <w:rPr>
          <w:sz w:val="24"/>
        </w:rPr>
        <w:t xml:space="preserve"> </w:t>
      </w:r>
      <w:r w:rsidRPr="00E03650">
        <w:rPr>
          <w:rFonts w:ascii="Arial" w:hAnsi="Arial" w:cs="Arial"/>
          <w:bCs/>
        </w:rPr>
        <w:t>Plan related to substandard/troubled PHA performance status. Eligible uses are those allow under Section 9 (e) of Housing and Community Development Act except that non-troubled PHAs may also include eligible Capital Fund uses under Section 9 (g).</w:t>
      </w:r>
    </w:p>
    <w:p w14:paraId="3F19683E" w14:textId="77777777" w:rsidR="00430A8D" w:rsidRDefault="00430A8D" w:rsidP="0028616E">
      <w:pPr>
        <w:pStyle w:val="ListParagraph"/>
        <w:numPr>
          <w:ilvl w:val="0"/>
          <w:numId w:val="33"/>
        </w:numPr>
        <w:spacing w:after="240"/>
        <w:jc w:val="both"/>
        <w:rPr>
          <w:rFonts w:ascii="Arial" w:hAnsi="Arial" w:cs="Arial"/>
          <w:bCs/>
          <w:i/>
        </w:rPr>
      </w:pPr>
      <w:r w:rsidRPr="00905FE6">
        <w:rPr>
          <w:rFonts w:ascii="Arial" w:hAnsi="Arial" w:cs="Arial"/>
          <w:bCs/>
          <w:i/>
        </w:rPr>
        <w:t>Coronavirus Aid, Relief, and Economic Security Act (CARES Act)</w:t>
      </w:r>
    </w:p>
    <w:p w14:paraId="4CC0EC96" w14:textId="77777777" w:rsidR="00430A8D" w:rsidRDefault="00430A8D" w:rsidP="00430A8D">
      <w:pPr>
        <w:spacing w:after="240"/>
        <w:ind w:left="720"/>
        <w:jc w:val="both"/>
        <w:rPr>
          <w:rFonts w:ascii="Arial" w:hAnsi="Arial" w:cs="Arial"/>
          <w:bCs/>
          <w:sz w:val="20"/>
        </w:rPr>
      </w:pPr>
      <w:r>
        <w:rPr>
          <w:rFonts w:ascii="Arial" w:hAnsi="Arial" w:cs="Arial"/>
          <w:bCs/>
          <w:sz w:val="20"/>
        </w:rPr>
        <w:t>The Coronavirus Aid, Relief and Economic Security Act of 2020 (CARES Act) (Pub. L, No. 116-136) appropriated an additional $685 million of Public Housing Operating Funds to “prevent, prepare for, and respond to coronavirus.” The additional Operating Funds may be used for eligible activities under the Operating Fund and Capital Fund (Subsections (d)(1) and (e)(1) of Section 9 of the US Housing Act of 1937) and for other expenses related to preventing, preparing for, and responding to coronavirus, including activities to:</w:t>
      </w:r>
    </w:p>
    <w:p w14:paraId="20411D12" w14:textId="77777777" w:rsidR="00430A8D" w:rsidRDefault="00430A8D" w:rsidP="0028616E">
      <w:pPr>
        <w:pStyle w:val="ListParagraph"/>
        <w:numPr>
          <w:ilvl w:val="0"/>
          <w:numId w:val="35"/>
        </w:numPr>
        <w:spacing w:after="240"/>
        <w:jc w:val="both"/>
        <w:rPr>
          <w:rFonts w:ascii="Arial" w:hAnsi="Arial" w:cs="Arial"/>
          <w:bCs/>
        </w:rPr>
      </w:pPr>
      <w:r>
        <w:rPr>
          <w:rFonts w:ascii="Arial" w:hAnsi="Arial" w:cs="Arial"/>
          <w:bCs/>
        </w:rPr>
        <w:t xml:space="preserve">support or maintain the health and safety of assisted individuals and families, and </w:t>
      </w:r>
    </w:p>
    <w:p w14:paraId="7D050890" w14:textId="77777777" w:rsidR="00430A8D" w:rsidRDefault="00430A8D" w:rsidP="0028616E">
      <w:pPr>
        <w:pStyle w:val="ListParagraph"/>
        <w:numPr>
          <w:ilvl w:val="0"/>
          <w:numId w:val="35"/>
        </w:numPr>
        <w:spacing w:after="240"/>
        <w:jc w:val="both"/>
        <w:rPr>
          <w:rFonts w:ascii="Arial" w:hAnsi="Arial" w:cs="Arial"/>
          <w:bCs/>
        </w:rPr>
      </w:pPr>
      <w:r>
        <w:rPr>
          <w:rFonts w:ascii="Arial" w:hAnsi="Arial" w:cs="Arial"/>
          <w:bCs/>
        </w:rPr>
        <w:t>support education and childcare for impacted families</w:t>
      </w:r>
    </w:p>
    <w:p w14:paraId="45267206" w14:textId="77777777" w:rsidR="00430A8D" w:rsidRPr="00905FE6" w:rsidRDefault="00430A8D" w:rsidP="00430A8D">
      <w:pPr>
        <w:spacing w:after="240"/>
        <w:ind w:left="640"/>
        <w:jc w:val="both"/>
        <w:rPr>
          <w:rFonts w:ascii="Arial" w:hAnsi="Arial" w:cs="Arial"/>
          <w:bCs/>
          <w:sz w:val="20"/>
        </w:rPr>
      </w:pPr>
      <w:r>
        <w:rPr>
          <w:rFonts w:ascii="Arial" w:hAnsi="Arial" w:cs="Arial"/>
          <w:bCs/>
          <w:sz w:val="20"/>
        </w:rPr>
        <w:t xml:space="preserve">HUD implemented the provisions of the CARES Act including allowable uses of funds and reporting requirements in PIH Notice PIH-2020-07. In addition, HUD provided instructions of Financial Data Schedule (FDS) reporting of CARES Act funds in PIH 2020-24. Amounts previously made available under the Operating Fund and Capital Fund programs in prior Acts, except for set-asides therein, may be used for the purposes described above through December 31, 2021, unless this time period is extended by the secretary. </w:t>
      </w:r>
    </w:p>
    <w:p w14:paraId="6EF137CE" w14:textId="77777777" w:rsidR="00430A8D" w:rsidRPr="00E03650" w:rsidRDefault="00430A8D" w:rsidP="0028616E">
      <w:pPr>
        <w:pStyle w:val="ListParagraph"/>
        <w:numPr>
          <w:ilvl w:val="0"/>
          <w:numId w:val="32"/>
        </w:numPr>
        <w:spacing w:after="240"/>
        <w:jc w:val="both"/>
        <w:rPr>
          <w:rFonts w:ascii="Arial" w:hAnsi="Arial" w:cs="Arial"/>
          <w:b/>
          <w:bCs/>
        </w:rPr>
      </w:pPr>
      <w:r w:rsidRPr="00E03650">
        <w:rPr>
          <w:rFonts w:ascii="Arial" w:hAnsi="Arial" w:cs="Arial"/>
          <w:b/>
          <w:bCs/>
        </w:rPr>
        <w:t>Other</w:t>
      </w:r>
    </w:p>
    <w:p w14:paraId="36F6BBB1" w14:textId="77777777" w:rsidR="00430A8D" w:rsidRPr="00E03650" w:rsidRDefault="00430A8D" w:rsidP="0028616E">
      <w:pPr>
        <w:pStyle w:val="ListParagraph"/>
        <w:numPr>
          <w:ilvl w:val="0"/>
          <w:numId w:val="34"/>
        </w:numPr>
        <w:spacing w:after="240"/>
        <w:jc w:val="both"/>
        <w:rPr>
          <w:rFonts w:ascii="Arial" w:hAnsi="Arial" w:cs="Arial"/>
          <w:b/>
          <w:bCs/>
          <w:i/>
        </w:rPr>
      </w:pPr>
      <w:r w:rsidRPr="00E03650">
        <w:rPr>
          <w:rFonts w:ascii="Arial" w:hAnsi="Arial" w:cs="Arial"/>
          <w:bCs/>
          <w:i/>
        </w:rPr>
        <w:t>Financial Reporting</w:t>
      </w:r>
    </w:p>
    <w:p w14:paraId="3D7F8C06" w14:textId="57286720" w:rsidR="009656BB" w:rsidRDefault="00430A8D" w:rsidP="00430A8D">
      <w:pPr>
        <w:pStyle w:val="ListParagraph"/>
        <w:spacing w:after="240"/>
        <w:ind w:left="1080"/>
        <w:jc w:val="both"/>
        <w:rPr>
          <w:rFonts w:ascii="Arial" w:hAnsi="Arial" w:cs="Arial"/>
          <w:bCs/>
        </w:rPr>
      </w:pPr>
      <w:r w:rsidRPr="00E03650">
        <w:rPr>
          <w:rFonts w:ascii="Arial" w:hAnsi="Arial" w:cs="Arial"/>
          <w:bCs/>
        </w:rPr>
        <w:t>In accordance with HUD’s Uniform Financial Reporting Standards rule, annually, a PHA is required to submit its financial statement, prepared in accordance with generally accepted accounting principles (GAAP), in the electronic format specified by HUD. The unaudited financial statement is due two months after the PHA’s fiscal year end and the audited financial statement is due nine months after its fiscal year end (24 CFR section 5.801). The financial statement must include the financial activities of this program.</w:t>
      </w:r>
    </w:p>
    <w:p w14:paraId="44092957" w14:textId="57C47D1C" w:rsidR="00A40E26" w:rsidRPr="00A40E26" w:rsidRDefault="00A40E26" w:rsidP="00A40E26">
      <w:pPr>
        <w:spacing w:after="240"/>
        <w:jc w:val="both"/>
        <w:rPr>
          <w:rFonts w:ascii="Arial" w:hAnsi="Arial" w:cs="Arial"/>
          <w:bCs/>
        </w:rPr>
      </w:pPr>
      <w:r>
        <w:rPr>
          <w:rFonts w:ascii="Arial" w:hAnsi="Arial" w:cs="Arial"/>
          <w:bCs/>
          <w:i/>
          <w:sz w:val="20"/>
        </w:rPr>
        <w:lastRenderedPageBreak/>
        <w:t>(Source: 2021 OMB Compliance Supplement, Part 4, HUD, Public and Indian Housing)</w:t>
      </w:r>
    </w:p>
    <w:p w14:paraId="612B87C9" w14:textId="77777777" w:rsidR="009656BB" w:rsidRPr="00D94F69" w:rsidRDefault="009656BB" w:rsidP="006672EA">
      <w:pPr>
        <w:pStyle w:val="Heading3"/>
        <w:jc w:val="both"/>
        <w:rPr>
          <w:rFonts w:cs="Arial"/>
          <w:sz w:val="28"/>
          <w:szCs w:val="28"/>
        </w:rPr>
      </w:pPr>
      <w:bookmarkStart w:id="12" w:name="_Toc99970754"/>
      <w:r w:rsidRPr="00D94F69">
        <w:rPr>
          <w:rFonts w:cs="Arial"/>
        </w:rPr>
        <w:t>III. Source of Governing Requirements</w:t>
      </w:r>
      <w:bookmarkEnd w:id="12"/>
    </w:p>
    <w:p w14:paraId="05B90F53" w14:textId="43B9C45B" w:rsidR="006F570B" w:rsidRDefault="00430A8D" w:rsidP="00BC3B56">
      <w:pPr>
        <w:spacing w:before="240"/>
        <w:jc w:val="both"/>
        <w:rPr>
          <w:rFonts w:ascii="Arial" w:hAnsi="Arial" w:cs="Arial"/>
          <w:bCs/>
          <w:sz w:val="20"/>
        </w:rPr>
      </w:pPr>
      <w:r w:rsidRPr="00754255">
        <w:rPr>
          <w:rFonts w:ascii="Arial" w:hAnsi="Arial" w:cs="Arial"/>
          <w:bCs/>
          <w:sz w:val="20"/>
        </w:rPr>
        <w:t>This program is authorized by the US Housing Act of 1937, as amended (42 USC 1437d(j), 42 USC 1437g, and 42 USC 3535(d)). Implementing regulations are 24 CFR parts 5, 902, 960, 966, and 990. Operating Fund requirements are contained in 24 CFR part 990. Guidance on financial management and reporting requirements for public housing authorities under 24 CFR part 990 was published in Notice PIH 2007-9 (April 10, 2007), which included guidance in a Supplement to the Financial Management Handbook, Department of Housing and Urban Development (HUD) Handbook 7475.1, Changes in Financial Management and Reporting for Public Housing Agencies Under the New Operating Fund Rule.</w:t>
      </w:r>
    </w:p>
    <w:p w14:paraId="2EE4B77A" w14:textId="6392E6CD" w:rsidR="00430A8D" w:rsidRPr="00D94F69" w:rsidRDefault="00375D95" w:rsidP="00BC3B56">
      <w:pPr>
        <w:spacing w:before="240"/>
        <w:jc w:val="both"/>
        <w:rPr>
          <w:rFonts w:ascii="Arial" w:hAnsi="Arial" w:cs="Arial"/>
          <w:bCs/>
          <w:sz w:val="20"/>
        </w:rPr>
      </w:pPr>
      <w:r>
        <w:rPr>
          <w:rFonts w:ascii="Arial" w:hAnsi="Arial" w:cs="Arial"/>
          <w:bCs/>
          <w:i/>
          <w:sz w:val="20"/>
        </w:rPr>
        <w:t>(Source: 2021 OMB Compliance Supplement, Part 4, HUD, Public and Indian Housing)</w:t>
      </w:r>
    </w:p>
    <w:p w14:paraId="278D98F4" w14:textId="77777777" w:rsidR="006F570B" w:rsidRPr="00D94F69" w:rsidRDefault="00386445" w:rsidP="00BC3B56">
      <w:pPr>
        <w:pStyle w:val="Heading3"/>
        <w:spacing w:before="240" w:after="0"/>
        <w:jc w:val="both"/>
        <w:rPr>
          <w:rFonts w:cs="Arial"/>
        </w:rPr>
      </w:pPr>
      <w:bookmarkStart w:id="13" w:name="_Toc99970755"/>
      <w:r w:rsidRPr="003C05D4">
        <w:rPr>
          <w:rFonts w:cs="Arial"/>
        </w:rPr>
        <w:t xml:space="preserve">IV. </w:t>
      </w:r>
      <w:r w:rsidR="009C1FCD" w:rsidRPr="003C05D4">
        <w:rPr>
          <w:rFonts w:cs="Arial"/>
        </w:rPr>
        <w:t>Other Information</w:t>
      </w:r>
      <w:bookmarkEnd w:id="13"/>
    </w:p>
    <w:p w14:paraId="4607A574" w14:textId="77777777" w:rsidR="00375D95" w:rsidRPr="00BC3B56" w:rsidRDefault="00375D95" w:rsidP="00BC3B56">
      <w:pPr>
        <w:spacing w:before="240"/>
        <w:jc w:val="both"/>
        <w:rPr>
          <w:rFonts w:ascii="Arial" w:hAnsi="Arial" w:cs="Arial"/>
          <w:b/>
          <w:sz w:val="20"/>
        </w:rPr>
      </w:pPr>
      <w:r w:rsidRPr="00BC3B56">
        <w:rPr>
          <w:rFonts w:ascii="Arial" w:hAnsi="Arial" w:cs="Arial"/>
          <w:b/>
          <w:sz w:val="20"/>
        </w:rPr>
        <w:t xml:space="preserve">Availability of Other Program Information </w:t>
      </w:r>
    </w:p>
    <w:p w14:paraId="2E632C15" w14:textId="77777777" w:rsidR="00375D95" w:rsidRPr="00BC3B56" w:rsidRDefault="00375D95" w:rsidP="00BC3B56">
      <w:pPr>
        <w:pStyle w:val="BodyText"/>
        <w:numPr>
          <w:ilvl w:val="0"/>
          <w:numId w:val="36"/>
        </w:numPr>
        <w:spacing w:before="240" w:after="0"/>
        <w:jc w:val="both"/>
        <w:rPr>
          <w:rFonts w:ascii="Arial" w:hAnsi="Arial" w:cs="Arial"/>
          <w:sz w:val="20"/>
          <w:szCs w:val="20"/>
        </w:rPr>
      </w:pPr>
      <w:r w:rsidRPr="00BC3B56">
        <w:rPr>
          <w:rFonts w:ascii="Arial" w:hAnsi="Arial" w:cs="Arial"/>
          <w:sz w:val="20"/>
          <w:szCs w:val="20"/>
        </w:rPr>
        <w:t>HUD maintains web pages (</w:t>
      </w:r>
      <w:hyperlink r:id="rId22" w:history="1">
        <w:r w:rsidRPr="00BC3B56">
          <w:rPr>
            <w:rStyle w:val="Hyperlink"/>
            <w:rFonts w:ascii="Arial" w:hAnsi="Arial" w:cs="Arial"/>
            <w:sz w:val="20"/>
            <w:szCs w:val="20"/>
          </w:rPr>
          <w:t>http://portal.hud.gov/hudportal/HUD?src=/program_offices/public_indian_housing/programs/ph</w:t>
        </w:r>
      </w:hyperlink>
      <w:r w:rsidRPr="00BC3B56">
        <w:rPr>
          <w:rFonts w:ascii="Arial" w:hAnsi="Arial" w:cs="Arial"/>
          <w:sz w:val="20"/>
          <w:szCs w:val="20"/>
        </w:rPr>
        <w:t>) and (</w:t>
      </w:r>
      <w:hyperlink r:id="rId23" w:history="1">
        <w:r w:rsidRPr="00BC3B56">
          <w:rPr>
            <w:rStyle w:val="Hyperlink"/>
            <w:rFonts w:ascii="Arial" w:hAnsi="Arial" w:cs="Arial"/>
            <w:sz w:val="20"/>
            <w:szCs w:val="20"/>
          </w:rPr>
          <w:t>http://portal.hud.gov/hudportal/HUD?src=/program_offices/public_indian_housing/reac</w:t>
        </w:r>
      </w:hyperlink>
      <w:r w:rsidRPr="00BC3B56">
        <w:rPr>
          <w:rFonts w:ascii="Arial" w:hAnsi="Arial" w:cs="Arial"/>
          <w:sz w:val="20"/>
          <w:szCs w:val="20"/>
        </w:rPr>
        <w:t>) that provide general information about this program.</w:t>
      </w:r>
    </w:p>
    <w:p w14:paraId="44E03643" w14:textId="15AD3E5C" w:rsidR="00375D95" w:rsidRPr="00BC3B56" w:rsidRDefault="00375D95" w:rsidP="00BC3B56">
      <w:pPr>
        <w:pStyle w:val="ListParagraph"/>
        <w:widowControl w:val="0"/>
        <w:numPr>
          <w:ilvl w:val="0"/>
          <w:numId w:val="36"/>
        </w:numPr>
        <w:tabs>
          <w:tab w:val="left" w:pos="819"/>
          <w:tab w:val="left" w:pos="820"/>
        </w:tabs>
        <w:suppressAutoHyphens w:val="0"/>
        <w:adjustRightInd/>
        <w:spacing w:before="240"/>
        <w:jc w:val="both"/>
        <w:rPr>
          <w:rFonts w:ascii="Arial" w:hAnsi="Arial" w:cs="Arial"/>
        </w:rPr>
      </w:pPr>
      <w:r w:rsidRPr="00BC3B56">
        <w:rPr>
          <w:rFonts w:ascii="Arial" w:hAnsi="Arial" w:cs="Arial"/>
        </w:rPr>
        <w:t>HUD’s Real Estate Assessment Center website that is available at (</w:t>
      </w:r>
      <w:hyperlink r:id="rId24" w:history="1">
        <w:r w:rsidRPr="00BC3B56">
          <w:rPr>
            <w:rStyle w:val="Hyperlink"/>
            <w:rFonts w:ascii="Arial" w:hAnsi="Arial" w:cs="Arial"/>
          </w:rPr>
          <w:t>http://portal.hud.gov/hudportal/HUD?src=/program_offices/public_indian_housing/reac</w:t>
        </w:r>
      </w:hyperlink>
      <w:r w:rsidRPr="00BC3B56">
        <w:rPr>
          <w:rFonts w:ascii="Arial" w:hAnsi="Arial" w:cs="Arial"/>
        </w:rPr>
        <w:t>)</w:t>
      </w:r>
      <w:r w:rsidR="00322D35" w:rsidRPr="00BC3B56">
        <w:rPr>
          <w:rFonts w:ascii="Arial" w:hAnsi="Arial" w:cs="Arial"/>
        </w:rPr>
        <w:t xml:space="preserve"> </w:t>
      </w:r>
      <w:r w:rsidRPr="00BC3B56">
        <w:rPr>
          <w:rFonts w:ascii="Arial" w:hAnsi="Arial" w:cs="Arial"/>
        </w:rPr>
        <w:t xml:space="preserve">includes an </w:t>
      </w:r>
      <w:r w:rsidRPr="00BC3B56">
        <w:rPr>
          <w:rFonts w:ascii="Arial" w:hAnsi="Arial" w:cs="Arial"/>
          <w:i/>
        </w:rPr>
        <w:t>Instruction Guidebook for Completing Public Housing Assessment System Management Operations Certifications Form HUD 50072</w:t>
      </w:r>
      <w:r w:rsidRPr="00BC3B56">
        <w:rPr>
          <w:rFonts w:ascii="Arial" w:hAnsi="Arial" w:cs="Arial"/>
        </w:rPr>
        <w:t xml:space="preserve"> which is available at </w:t>
      </w:r>
      <w:r w:rsidRPr="00BC3B56">
        <w:rPr>
          <w:rFonts w:ascii="Arial" w:hAnsi="Arial" w:cs="Arial"/>
        </w:rPr>
        <w:lastRenderedPageBreak/>
        <w:t>(</w:t>
      </w:r>
      <w:hyperlink r:id="rId25" w:history="1">
        <w:r w:rsidRPr="00BC3B56">
          <w:rPr>
            <w:rStyle w:val="Hyperlink"/>
            <w:rFonts w:ascii="Arial" w:hAnsi="Arial" w:cs="Arial"/>
          </w:rPr>
          <w:t>http://portal.hud.gov/hudportal/documents/huddoc?id=DOC_26253.pdf</w:t>
        </w:r>
      </w:hyperlink>
      <w:r w:rsidRPr="00BC3B56">
        <w:rPr>
          <w:rFonts w:ascii="Arial" w:hAnsi="Arial" w:cs="Arial"/>
        </w:rPr>
        <w:t>).</w:t>
      </w:r>
    </w:p>
    <w:p w14:paraId="3BBAEC30" w14:textId="1399D9D8" w:rsidR="00375D95" w:rsidRPr="00BC3B56" w:rsidRDefault="00375D95" w:rsidP="00BC3B56">
      <w:pPr>
        <w:pStyle w:val="ListParagraph"/>
        <w:widowControl w:val="0"/>
        <w:numPr>
          <w:ilvl w:val="0"/>
          <w:numId w:val="36"/>
        </w:numPr>
        <w:tabs>
          <w:tab w:val="left" w:pos="819"/>
          <w:tab w:val="left" w:pos="820"/>
        </w:tabs>
        <w:spacing w:before="240"/>
        <w:jc w:val="both"/>
        <w:rPr>
          <w:rFonts w:ascii="Arial" w:hAnsi="Arial" w:cs="Arial"/>
        </w:rPr>
      </w:pPr>
      <w:r w:rsidRPr="00BC3B56">
        <w:rPr>
          <w:rFonts w:ascii="Arial" w:hAnsi="Arial" w:cs="Arial"/>
        </w:rPr>
        <w:t>HUD’s Office of Public and Indian Housing maintains a website at (</w:t>
      </w:r>
      <w:hyperlink r:id="rId26" w:history="1">
        <w:r w:rsidRPr="00BC3B56">
          <w:rPr>
            <w:rStyle w:val="Hyperlink"/>
            <w:rFonts w:ascii="Arial" w:hAnsi="Arial" w:cs="Arial"/>
          </w:rPr>
          <w:t>http://portal.hud.gov/hudportal/HUD?src=/program_offices/public_indian_housing/programs/ph</w:t>
        </w:r>
      </w:hyperlink>
      <w:r w:rsidRPr="00BC3B56">
        <w:rPr>
          <w:rFonts w:ascii="Arial" w:hAnsi="Arial" w:cs="Arial"/>
        </w:rPr>
        <w:t>) that provides general information and updates on asset management. This website also has information on relevant HUD notices. The Supplement to Handbook 7475.1, which was published in Notice PIH 2007-9 (April 10, 2007) is available at (</w:t>
      </w:r>
      <w:hyperlink r:id="rId27" w:history="1">
        <w:r w:rsidRPr="00BC3B56">
          <w:rPr>
            <w:rStyle w:val="Hyperlink"/>
            <w:rFonts w:ascii="Arial" w:hAnsi="Arial" w:cs="Arial"/>
          </w:rPr>
          <w:t>http://portal.hud.gov/hudportal/documents/huddoc?id=DOC_9191.pdf</w:t>
        </w:r>
      </w:hyperlink>
      <w:r w:rsidRPr="00BC3B56">
        <w:rPr>
          <w:rFonts w:ascii="Arial" w:hAnsi="Arial" w:cs="Arial"/>
        </w:rPr>
        <w:t>)</w:t>
      </w:r>
    </w:p>
    <w:p w14:paraId="657C5AE7" w14:textId="1046FE7A" w:rsidR="00375D95" w:rsidRPr="00BC3B56" w:rsidRDefault="00375D95" w:rsidP="00BC3B56">
      <w:pPr>
        <w:pStyle w:val="ListParagraph"/>
        <w:widowControl w:val="0"/>
        <w:numPr>
          <w:ilvl w:val="0"/>
          <w:numId w:val="36"/>
        </w:numPr>
        <w:tabs>
          <w:tab w:val="left" w:pos="819"/>
          <w:tab w:val="left" w:pos="820"/>
        </w:tabs>
        <w:suppressAutoHyphens w:val="0"/>
        <w:adjustRightInd/>
        <w:spacing w:before="240"/>
        <w:jc w:val="both"/>
        <w:rPr>
          <w:rFonts w:ascii="Arial" w:hAnsi="Arial" w:cs="Arial"/>
        </w:rPr>
      </w:pPr>
      <w:r w:rsidRPr="00BC3B56">
        <w:rPr>
          <w:rFonts w:ascii="Arial" w:hAnsi="Arial" w:cs="Arial"/>
        </w:rPr>
        <w:t>Copies of HUD forms and notices are available at HUDCLIPS at (</w:t>
      </w:r>
      <w:hyperlink r:id="rId28" w:history="1">
        <w:r w:rsidRPr="00BC3B56">
          <w:rPr>
            <w:rStyle w:val="Hyperlink"/>
            <w:rFonts w:ascii="Arial" w:hAnsi="Arial" w:cs="Arial"/>
          </w:rPr>
          <w:t>http://portal.hud.gov/hudportal/HUD?src=/program_offices/administration/hudclips</w:t>
        </w:r>
      </w:hyperlink>
      <w:r w:rsidRPr="00BC3B56">
        <w:rPr>
          <w:rFonts w:ascii="Arial" w:hAnsi="Arial" w:cs="Arial"/>
        </w:rPr>
        <w:t>).</w:t>
      </w:r>
    </w:p>
    <w:p w14:paraId="2C4610B5" w14:textId="0E9D3AFB" w:rsidR="00375D95" w:rsidRPr="00BC3B56" w:rsidRDefault="00375D95" w:rsidP="00BC3B56">
      <w:pPr>
        <w:pStyle w:val="ListParagraph"/>
        <w:widowControl w:val="0"/>
        <w:numPr>
          <w:ilvl w:val="0"/>
          <w:numId w:val="36"/>
        </w:numPr>
        <w:tabs>
          <w:tab w:val="left" w:pos="819"/>
          <w:tab w:val="left" w:pos="820"/>
        </w:tabs>
        <w:suppressAutoHyphens w:val="0"/>
        <w:adjustRightInd/>
        <w:spacing w:before="240"/>
        <w:jc w:val="both"/>
        <w:rPr>
          <w:rFonts w:ascii="Arial" w:hAnsi="Arial" w:cs="Arial"/>
        </w:rPr>
      </w:pPr>
      <w:r w:rsidRPr="00BC3B56">
        <w:rPr>
          <w:rFonts w:ascii="Arial" w:hAnsi="Arial" w:cs="Arial"/>
        </w:rPr>
        <w:t>HUD’s Rental Assistance Demonstration Program main website is available at (</w:t>
      </w:r>
      <w:hyperlink r:id="rId29" w:history="1">
        <w:r w:rsidRPr="00BC3B56">
          <w:rPr>
            <w:rStyle w:val="Hyperlink"/>
            <w:rFonts w:ascii="Arial" w:hAnsi="Arial" w:cs="Arial"/>
          </w:rPr>
          <w:t>https://www.hud.gov/RAD</w:t>
        </w:r>
      </w:hyperlink>
      <w:r w:rsidRPr="00BC3B56">
        <w:rPr>
          <w:rFonts w:ascii="Arial" w:hAnsi="Arial" w:cs="Arial"/>
        </w:rPr>
        <w:t>).</w:t>
      </w:r>
    </w:p>
    <w:p w14:paraId="5F3FD43A" w14:textId="7E32D20C" w:rsidR="00591C60" w:rsidRPr="00BC3B56" w:rsidRDefault="00591C60" w:rsidP="00BC3B56">
      <w:pPr>
        <w:pStyle w:val="BodyText"/>
        <w:spacing w:before="240" w:after="0"/>
        <w:jc w:val="both"/>
        <w:rPr>
          <w:rFonts w:ascii="Arial" w:hAnsi="Arial" w:cs="Arial"/>
          <w:sz w:val="20"/>
          <w:szCs w:val="20"/>
        </w:rPr>
      </w:pPr>
      <w:r w:rsidRPr="00BC3B56">
        <w:rPr>
          <w:rFonts w:ascii="Arial" w:hAnsi="Arial" w:cs="Arial"/>
          <w:sz w:val="20"/>
          <w:szCs w:val="20"/>
        </w:rPr>
        <w:t>The Moving to Work (MTW) demonstration program (Assistance Listing 14.881) allows selected PHAs the flexibility to design and test various approaches to providing and administering housing assistance consistent with the MTW Agreement executed by the PHA and HUD and under the MTW Operations Notice. An MTW agency may apply funding fungibility funds from the following three programs:</w:t>
      </w:r>
    </w:p>
    <w:p w14:paraId="023D058D" w14:textId="40EC6C8D" w:rsidR="00322D35" w:rsidRPr="00BC3B56" w:rsidRDefault="00591C60" w:rsidP="00BC3B56">
      <w:pPr>
        <w:pStyle w:val="ListParagraph"/>
        <w:widowControl w:val="0"/>
        <w:numPr>
          <w:ilvl w:val="0"/>
          <w:numId w:val="60"/>
        </w:numPr>
        <w:tabs>
          <w:tab w:val="left" w:pos="1039"/>
          <w:tab w:val="left" w:pos="1040"/>
        </w:tabs>
        <w:spacing w:before="240"/>
        <w:jc w:val="both"/>
        <w:rPr>
          <w:rFonts w:ascii="Arial" w:hAnsi="Arial" w:cs="Arial"/>
        </w:rPr>
      </w:pPr>
      <w:r w:rsidRPr="00BC3B56">
        <w:rPr>
          <w:rFonts w:ascii="Arial" w:hAnsi="Arial" w:cs="Arial"/>
        </w:rPr>
        <w:t>Section 8 Housing Choice Vouchers (Assistance Listing</w:t>
      </w:r>
      <w:r w:rsidRPr="00BC3B56">
        <w:rPr>
          <w:rFonts w:ascii="Arial" w:hAnsi="Arial" w:cs="Arial"/>
          <w:spacing w:val="-3"/>
        </w:rPr>
        <w:t xml:space="preserve"> </w:t>
      </w:r>
      <w:r w:rsidRPr="00BC3B56">
        <w:rPr>
          <w:rFonts w:ascii="Arial" w:hAnsi="Arial" w:cs="Arial"/>
        </w:rPr>
        <w:t>14.871)</w:t>
      </w:r>
    </w:p>
    <w:p w14:paraId="2B289E91" w14:textId="490D2DFF" w:rsidR="00322D35" w:rsidRPr="00BC3B56" w:rsidRDefault="00591C60" w:rsidP="00BC3B56">
      <w:pPr>
        <w:pStyle w:val="ListParagraph"/>
        <w:widowControl w:val="0"/>
        <w:numPr>
          <w:ilvl w:val="0"/>
          <w:numId w:val="60"/>
        </w:numPr>
        <w:tabs>
          <w:tab w:val="left" w:pos="1039"/>
          <w:tab w:val="left" w:pos="1040"/>
        </w:tabs>
        <w:spacing w:before="240"/>
        <w:jc w:val="both"/>
        <w:rPr>
          <w:rFonts w:ascii="Arial" w:hAnsi="Arial" w:cs="Arial"/>
        </w:rPr>
      </w:pPr>
      <w:r w:rsidRPr="00BC3B56">
        <w:rPr>
          <w:rFonts w:ascii="Arial" w:hAnsi="Arial" w:cs="Arial"/>
        </w:rPr>
        <w:t>Public Housing Capital Fund (Assistance Listing</w:t>
      </w:r>
      <w:r w:rsidRPr="00BC3B56">
        <w:rPr>
          <w:rFonts w:ascii="Arial" w:hAnsi="Arial" w:cs="Arial"/>
          <w:spacing w:val="-4"/>
        </w:rPr>
        <w:t xml:space="preserve"> </w:t>
      </w:r>
      <w:r w:rsidRPr="00BC3B56">
        <w:rPr>
          <w:rFonts w:ascii="Arial" w:hAnsi="Arial" w:cs="Arial"/>
        </w:rPr>
        <w:t>14.872)</w:t>
      </w:r>
    </w:p>
    <w:p w14:paraId="4FE27531" w14:textId="19AA6223" w:rsidR="00591C60" w:rsidRPr="00BC3B56" w:rsidRDefault="00591C60" w:rsidP="00BC3B56">
      <w:pPr>
        <w:pStyle w:val="ListParagraph"/>
        <w:widowControl w:val="0"/>
        <w:numPr>
          <w:ilvl w:val="0"/>
          <w:numId w:val="60"/>
        </w:numPr>
        <w:tabs>
          <w:tab w:val="left" w:pos="1039"/>
          <w:tab w:val="left" w:pos="1040"/>
        </w:tabs>
        <w:spacing w:before="240"/>
        <w:jc w:val="both"/>
        <w:rPr>
          <w:rFonts w:ascii="Arial" w:hAnsi="Arial" w:cs="Arial"/>
        </w:rPr>
      </w:pPr>
      <w:r w:rsidRPr="00BC3B56">
        <w:rPr>
          <w:rFonts w:ascii="Arial" w:hAnsi="Arial" w:cs="Arial"/>
        </w:rPr>
        <w:t>Public and Indian Housing (Assistance Listing</w:t>
      </w:r>
      <w:r w:rsidRPr="00BC3B56">
        <w:rPr>
          <w:rFonts w:ascii="Arial" w:hAnsi="Arial" w:cs="Arial"/>
          <w:spacing w:val="-3"/>
        </w:rPr>
        <w:t xml:space="preserve"> </w:t>
      </w:r>
      <w:r w:rsidRPr="00BC3B56">
        <w:rPr>
          <w:rFonts w:ascii="Arial" w:hAnsi="Arial" w:cs="Arial"/>
        </w:rPr>
        <w:t>14.850)</w:t>
      </w:r>
    </w:p>
    <w:p w14:paraId="247A348E" w14:textId="38838BAB" w:rsidR="00591C60" w:rsidRPr="00BC3B56" w:rsidRDefault="00591C60" w:rsidP="00BC3B56">
      <w:pPr>
        <w:pStyle w:val="BodyText"/>
        <w:spacing w:before="240" w:after="0"/>
        <w:jc w:val="both"/>
        <w:rPr>
          <w:rFonts w:ascii="Arial" w:hAnsi="Arial" w:cs="Arial"/>
          <w:sz w:val="20"/>
          <w:szCs w:val="20"/>
        </w:rPr>
      </w:pPr>
      <w:r w:rsidRPr="00BC3B56">
        <w:rPr>
          <w:rFonts w:ascii="Arial" w:hAnsi="Arial" w:cs="Arial"/>
          <w:sz w:val="20"/>
          <w:szCs w:val="20"/>
        </w:rPr>
        <w:t>Depending on if a PHA is operating under an MTW Agreement or the MTW Operations Notice, the auditor should look to the MTW Agreement or the MTW Operations Notice, as applicable, to determine which funds are included. If Public Housing funds are transferred out of Public Housing, pursuant to either an MTW Agreement or the MTW Operations Notice, they are subject to the requirements of the MTW Agreement or the MTW Operations Notice and should not be included in the audit universe and total expenditures for Public Housing when determining Type-A programs. On the Schedule of Expenditures of Federal Awards, the amounts transferred out should not be shown as Public Housing expenditures but should be shown as expenditures for the MTW Demonstration program. Also, if other program funds are transferred into the Public Housing account pursuant to an MTW Agreement or the MTW Operations Notice, all of the Public Housing funds would then be considered MTW</w:t>
      </w:r>
      <w:r w:rsidRPr="00BC3B56">
        <w:rPr>
          <w:rFonts w:ascii="Arial" w:hAnsi="Arial" w:cs="Arial"/>
          <w:spacing w:val="-5"/>
          <w:sz w:val="20"/>
          <w:szCs w:val="20"/>
        </w:rPr>
        <w:t xml:space="preserve"> </w:t>
      </w:r>
      <w:r w:rsidRPr="00BC3B56">
        <w:rPr>
          <w:rFonts w:ascii="Arial" w:hAnsi="Arial" w:cs="Arial"/>
          <w:sz w:val="20"/>
          <w:szCs w:val="20"/>
        </w:rPr>
        <w:t>funds.</w:t>
      </w:r>
    </w:p>
    <w:p w14:paraId="7E318C26" w14:textId="4ACC8866" w:rsidR="008148E3" w:rsidRPr="00BC3B56" w:rsidRDefault="00591C60" w:rsidP="00BC3B56">
      <w:pPr>
        <w:spacing w:before="240"/>
        <w:jc w:val="both"/>
        <w:rPr>
          <w:rFonts w:ascii="Arial" w:hAnsi="Arial" w:cs="Arial"/>
          <w:sz w:val="20"/>
        </w:rPr>
      </w:pPr>
      <w:r w:rsidRPr="00BC3B56">
        <w:rPr>
          <w:rFonts w:ascii="Arial" w:hAnsi="Arial" w:cs="Arial"/>
          <w:sz w:val="20"/>
        </w:rPr>
        <w:t>If the MTW agency does not transfer all the funds from Public Housing into the MTW account or another program, those funds would be considered, and audited, under Public Housing.</w:t>
      </w:r>
    </w:p>
    <w:p w14:paraId="23999DB4" w14:textId="62E106C3" w:rsidR="00A40E26" w:rsidRPr="00BC3B56" w:rsidRDefault="00A40E26" w:rsidP="00BC3B56">
      <w:pPr>
        <w:spacing w:before="240"/>
        <w:jc w:val="both"/>
        <w:rPr>
          <w:rFonts w:ascii="Arial" w:hAnsi="Arial" w:cs="Arial"/>
          <w:bCs/>
          <w:sz w:val="20"/>
        </w:rPr>
      </w:pPr>
      <w:r w:rsidRPr="00BC3B56">
        <w:rPr>
          <w:rFonts w:ascii="Arial" w:hAnsi="Arial" w:cs="Arial"/>
          <w:bCs/>
          <w:i/>
          <w:sz w:val="20"/>
        </w:rPr>
        <w:t>(Source: 2021 OMB Compliance Supplement, Part 4, HUD, Public and Indian Housing)</w:t>
      </w:r>
    </w:p>
    <w:p w14:paraId="6BFECABD" w14:textId="77777777" w:rsidR="00BC3B56" w:rsidRPr="00BC3B56" w:rsidRDefault="00BC3B56" w:rsidP="00BC3B56"/>
    <w:p w14:paraId="31FEFD82" w14:textId="77777777" w:rsidR="00437C1D" w:rsidRDefault="00437C1D" w:rsidP="00430A8D">
      <w:pPr>
        <w:pStyle w:val="Heading1"/>
        <w:jc w:val="both"/>
        <w:rPr>
          <w:rFonts w:cs="Arial"/>
          <w:b w:val="0"/>
          <w:bCs/>
        </w:rPr>
        <w:sectPr w:rsidR="00437C1D" w:rsidSect="00521569">
          <w:headerReference w:type="default" r:id="rId30"/>
          <w:pgSz w:w="12240" w:h="15840" w:code="1"/>
          <w:pgMar w:top="1440" w:right="1440" w:bottom="1440" w:left="1440" w:header="720" w:footer="720" w:gutter="0"/>
          <w:cols w:space="720"/>
          <w:noEndnote/>
        </w:sectPr>
      </w:pPr>
    </w:p>
    <w:p w14:paraId="7DDC1A75" w14:textId="77777777" w:rsidR="00437C1D" w:rsidRDefault="006F570B" w:rsidP="00430A8D">
      <w:pPr>
        <w:pStyle w:val="Heading1"/>
        <w:jc w:val="both"/>
        <w:rPr>
          <w:rFonts w:cs="Arial"/>
        </w:rPr>
      </w:pPr>
      <w:bookmarkStart w:id="14" w:name="_Toc442267684"/>
      <w:bookmarkStart w:id="15" w:name="_Toc99970756"/>
      <w:r w:rsidRPr="00D94F69">
        <w:rPr>
          <w:rFonts w:cs="Arial"/>
        </w:rPr>
        <w:lastRenderedPageBreak/>
        <w:t>Part II</w:t>
      </w:r>
      <w:bookmarkEnd w:id="14"/>
      <w:r w:rsidR="003644ED" w:rsidRPr="00D94F69">
        <w:rPr>
          <w:rFonts w:cs="Arial"/>
        </w:rPr>
        <w:t xml:space="preserve"> – Pass through Agency and Grant Specific Informatio</w:t>
      </w:r>
      <w:r w:rsidR="003644ED" w:rsidRPr="00430A8D">
        <w:rPr>
          <w:rFonts w:cs="Arial"/>
        </w:rPr>
        <w:t>n</w:t>
      </w:r>
      <w:bookmarkEnd w:id="15"/>
    </w:p>
    <w:p w14:paraId="4CF5BB4C" w14:textId="791011F6" w:rsidR="00430A8D" w:rsidRPr="00437C1D" w:rsidRDefault="00430A8D" w:rsidP="00437C1D">
      <w:pPr>
        <w:rPr>
          <w:rFonts w:ascii="Arial" w:hAnsi="Arial" w:cs="Arial"/>
          <w:sz w:val="20"/>
        </w:rPr>
      </w:pPr>
      <w:r w:rsidRPr="00437C1D">
        <w:rPr>
          <w:rFonts w:ascii="Arial" w:hAnsi="Arial" w:cs="Arial"/>
          <w:sz w:val="20"/>
        </w:rPr>
        <w:t>N/A – This is a Direct Grant from HUD – Per OMB Compliance Information</w:t>
      </w:r>
    </w:p>
    <w:p w14:paraId="7DD25838" w14:textId="77777777" w:rsidR="00444E48" w:rsidRPr="00437C1D" w:rsidRDefault="00444E48" w:rsidP="00437C1D">
      <w:pPr>
        <w:rPr>
          <w:rFonts w:ascii="Arial" w:hAnsi="Arial" w:cs="Arial"/>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31"/>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6" w:name="_Toc442267685"/>
      <w:bookmarkStart w:id="17" w:name="_Toc99970757"/>
      <w:r w:rsidRPr="00D94F69">
        <w:rPr>
          <w:rFonts w:cs="Arial"/>
        </w:rPr>
        <w:lastRenderedPageBreak/>
        <w:t>PART III – APPLICABLE COMPLIANCE REQUIREMENTS</w:t>
      </w:r>
      <w:bookmarkEnd w:id="16"/>
      <w:bookmarkEnd w:id="17"/>
    </w:p>
    <w:p w14:paraId="5009BB8E" w14:textId="77777777" w:rsidR="007E5B12" w:rsidRPr="00D94F69" w:rsidRDefault="007E5B12" w:rsidP="006672EA">
      <w:pPr>
        <w:pStyle w:val="Heading2"/>
        <w:jc w:val="both"/>
        <w:rPr>
          <w:rFonts w:cs="Arial"/>
        </w:rPr>
      </w:pPr>
      <w:bookmarkStart w:id="18" w:name="_Toc442267686"/>
      <w:bookmarkStart w:id="19" w:name="_Toc99970758"/>
      <w:r w:rsidRPr="00D94F69">
        <w:rPr>
          <w:rFonts w:cs="Arial"/>
        </w:rPr>
        <w:t>A.  ACTIVITIES ALLOWED OR UNALLOWED</w:t>
      </w:r>
      <w:bookmarkEnd w:id="18"/>
      <w:bookmarkEnd w:id="19"/>
    </w:p>
    <w:p w14:paraId="206D1EF7" w14:textId="1A5ADEF8"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2"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0" w:name="_Toc442267687"/>
      <w:bookmarkStart w:id="21" w:name="_Toc99970759"/>
      <w:r w:rsidRPr="00D94F69">
        <w:rPr>
          <w:rFonts w:cs="Arial"/>
        </w:rPr>
        <w:t xml:space="preserve">OMB </w:t>
      </w:r>
      <w:r w:rsidR="007E5B12" w:rsidRPr="00D94F69">
        <w:rPr>
          <w:rFonts w:cs="Arial"/>
        </w:rPr>
        <w:t>Compliance Requirements</w:t>
      </w:r>
      <w:bookmarkEnd w:id="20"/>
      <w:bookmarkEnd w:id="21"/>
    </w:p>
    <w:p w14:paraId="44462A3F" w14:textId="03EA2224"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3"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6E24CCE2"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4"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28616E">
      <w:pPr>
        <w:pStyle w:val="ListParagraph"/>
        <w:numPr>
          <w:ilvl w:val="0"/>
          <w:numId w:val="28"/>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69A86DD1" w:rsidR="00225F9C"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63EA9F99" w14:textId="49A8842E" w:rsidR="00F04FE3" w:rsidRPr="00F04FE3" w:rsidRDefault="00430A8D" w:rsidP="0028616E">
      <w:pPr>
        <w:pStyle w:val="ListParagraph"/>
        <w:numPr>
          <w:ilvl w:val="0"/>
          <w:numId w:val="63"/>
        </w:numPr>
        <w:spacing w:after="240"/>
        <w:jc w:val="both"/>
        <w:rPr>
          <w:rFonts w:ascii="Arial" w:hAnsi="Arial" w:cs="Arial"/>
          <w:b/>
          <w:i/>
        </w:rPr>
      </w:pPr>
      <w:r w:rsidRPr="00F04FE3">
        <w:rPr>
          <w:rFonts w:ascii="Arial" w:hAnsi="Arial" w:cs="Arial"/>
          <w:i/>
        </w:rPr>
        <w:t xml:space="preserve">Project-Specific Operating Expenses </w:t>
      </w:r>
    </w:p>
    <w:p w14:paraId="141E17E3" w14:textId="1A795A92" w:rsidR="00F04FE3" w:rsidRPr="00F04FE3" w:rsidRDefault="00430A8D" w:rsidP="0028616E">
      <w:pPr>
        <w:pStyle w:val="ListParagraph"/>
        <w:numPr>
          <w:ilvl w:val="1"/>
          <w:numId w:val="63"/>
        </w:numPr>
        <w:spacing w:after="240"/>
        <w:jc w:val="both"/>
        <w:rPr>
          <w:rFonts w:ascii="Arial" w:hAnsi="Arial" w:cs="Arial"/>
          <w:b/>
        </w:rPr>
      </w:pPr>
      <w:r w:rsidRPr="00F04FE3">
        <w:rPr>
          <w:rFonts w:ascii="Arial" w:hAnsi="Arial" w:cs="Arial"/>
        </w:rPr>
        <w:t xml:space="preserve">Project-specific operating expenses include, but are not limited to, direct administrative costs, utilities costs, maintenance costs (maintenance must be either decentralized, or if centralized, recovered via fee-for service), tenant services, protective services, general expenses, non-routine or capital expenses, and other PHA- or HUD-identified costs which are project-specific for management purposes. </w:t>
      </w:r>
    </w:p>
    <w:p w14:paraId="3B72AB1A" w14:textId="1FB28402" w:rsidR="00F04FE3" w:rsidRPr="00F04FE3" w:rsidRDefault="00430A8D" w:rsidP="0028616E">
      <w:pPr>
        <w:pStyle w:val="ListParagraph"/>
        <w:numPr>
          <w:ilvl w:val="1"/>
          <w:numId w:val="63"/>
        </w:numPr>
        <w:spacing w:after="240"/>
        <w:jc w:val="both"/>
        <w:rPr>
          <w:rFonts w:ascii="Arial" w:hAnsi="Arial" w:cs="Arial"/>
          <w:b/>
        </w:rPr>
      </w:pPr>
      <w:r w:rsidRPr="00F04FE3">
        <w:rPr>
          <w:rFonts w:ascii="Arial" w:hAnsi="Arial" w:cs="Arial"/>
        </w:rPr>
        <w:t xml:space="preserve">Project-specific operating expenses also include a property management fee charged to each project that is used to fund operations of the central office. If the PHA contracts with a private management company to manage a project, the PHA may use the difference between the property management fee paid to the private management company and the fee that is reasonable to fund operations of the central office and other eligible purposes (see III.N, “Special Tests and Provisions”) (24 CFR section 990.280(b)(4)). </w:t>
      </w:r>
    </w:p>
    <w:p w14:paraId="5882C2E0" w14:textId="77777777" w:rsidR="00430A8D" w:rsidRPr="00F04FE3" w:rsidRDefault="00430A8D" w:rsidP="0028616E">
      <w:pPr>
        <w:pStyle w:val="ListParagraph"/>
        <w:numPr>
          <w:ilvl w:val="0"/>
          <w:numId w:val="63"/>
        </w:numPr>
        <w:spacing w:after="240"/>
        <w:jc w:val="both"/>
        <w:rPr>
          <w:rFonts w:ascii="Arial" w:hAnsi="Arial" w:cs="Arial"/>
          <w:b/>
          <w:i/>
        </w:rPr>
      </w:pPr>
      <w:r w:rsidRPr="00F04FE3">
        <w:rPr>
          <w:rFonts w:ascii="Arial" w:hAnsi="Arial" w:cs="Arial"/>
          <w:i/>
        </w:rPr>
        <w:t>Use of Excess Cash</w:t>
      </w:r>
    </w:p>
    <w:p w14:paraId="2B7AEC1C" w14:textId="77777777" w:rsidR="00430A8D" w:rsidRPr="00F04FE3" w:rsidRDefault="00430A8D" w:rsidP="00F04FE3">
      <w:pPr>
        <w:spacing w:after="240"/>
        <w:ind w:left="720"/>
        <w:jc w:val="both"/>
        <w:rPr>
          <w:rFonts w:ascii="Arial" w:hAnsi="Arial" w:cs="Arial"/>
          <w:b/>
          <w:sz w:val="20"/>
        </w:rPr>
      </w:pPr>
      <w:r w:rsidRPr="00F04FE3">
        <w:rPr>
          <w:rFonts w:ascii="Arial" w:hAnsi="Arial" w:cs="Arial"/>
          <w:sz w:val="20"/>
        </w:rPr>
        <w:t xml:space="preserve">With the Operating Funds calculated at a project level, the Operating Funds can be transferred as the PHA determines during the PHA’s fiscal year to another ACC project(s) if a project’s financial information meets the requirements described in 24 CFR section 990.280. The transfers cannot be more than the amount of excess cash the project generates (24 CFR section 990.205(a)). Excess cash is calculated at the end of the project’s prior fiscal year for use, if applicable, in the current fiscal year. Excess cash represents the sum of certain current asset accounts fewer current liabilities and less one month’s worth of operating expenses for the project. HUD has provided guidance on the use of excess cash in sections 6.1 through 6.6 in the Supplement to HUD Handbook 7475.1. This guidance has been developed using the norms in the broader multi-family management industry (24 CFR section 990.225). </w:t>
      </w:r>
    </w:p>
    <w:p w14:paraId="40BC0689" w14:textId="1E7EF375" w:rsidR="00F04FE3" w:rsidRPr="00F04FE3" w:rsidRDefault="00430A8D" w:rsidP="0028616E">
      <w:pPr>
        <w:pStyle w:val="ListParagraph"/>
        <w:numPr>
          <w:ilvl w:val="1"/>
          <w:numId w:val="63"/>
        </w:numPr>
        <w:spacing w:after="240"/>
        <w:jc w:val="both"/>
        <w:rPr>
          <w:rFonts w:ascii="Arial" w:hAnsi="Arial" w:cs="Arial"/>
          <w:b/>
        </w:rPr>
      </w:pPr>
      <w:r w:rsidRPr="00F04FE3">
        <w:rPr>
          <w:rFonts w:ascii="Arial" w:hAnsi="Arial" w:cs="Arial"/>
        </w:rPr>
        <w:t xml:space="preserve">Excess cash may be used for the following purposes: </w:t>
      </w:r>
    </w:p>
    <w:p w14:paraId="72594272" w14:textId="69D88ACB" w:rsidR="00F04FE3" w:rsidRPr="00F04FE3" w:rsidRDefault="00430A8D" w:rsidP="0028616E">
      <w:pPr>
        <w:pStyle w:val="ListParagraph"/>
        <w:numPr>
          <w:ilvl w:val="2"/>
          <w:numId w:val="63"/>
        </w:numPr>
        <w:spacing w:after="240"/>
        <w:jc w:val="both"/>
        <w:rPr>
          <w:rFonts w:ascii="Arial" w:hAnsi="Arial" w:cs="Arial"/>
          <w:b/>
        </w:rPr>
      </w:pPr>
      <w:r w:rsidRPr="00F04FE3">
        <w:rPr>
          <w:rFonts w:ascii="Arial" w:hAnsi="Arial" w:cs="Arial"/>
        </w:rPr>
        <w:t xml:space="preserve">Retention for future use; </w:t>
      </w:r>
    </w:p>
    <w:p w14:paraId="3999ED56" w14:textId="58722F76" w:rsidR="00F04FE3" w:rsidRPr="00F04FE3" w:rsidRDefault="00430A8D" w:rsidP="0028616E">
      <w:pPr>
        <w:pStyle w:val="ListParagraph"/>
        <w:numPr>
          <w:ilvl w:val="2"/>
          <w:numId w:val="63"/>
        </w:numPr>
        <w:spacing w:after="240"/>
        <w:jc w:val="both"/>
        <w:rPr>
          <w:rFonts w:ascii="Arial" w:hAnsi="Arial" w:cs="Arial"/>
          <w:b/>
        </w:rPr>
      </w:pPr>
      <w:r w:rsidRPr="00F04FE3">
        <w:rPr>
          <w:rFonts w:ascii="Arial" w:hAnsi="Arial" w:cs="Arial"/>
        </w:rPr>
        <w:t xml:space="preserve">Transfer to other projects; </w:t>
      </w:r>
    </w:p>
    <w:p w14:paraId="6C58073D" w14:textId="4CD79FC7" w:rsidR="00F04FE3" w:rsidRPr="00F04FE3" w:rsidRDefault="00430A8D" w:rsidP="0028616E">
      <w:pPr>
        <w:pStyle w:val="ListParagraph"/>
        <w:numPr>
          <w:ilvl w:val="2"/>
          <w:numId w:val="63"/>
        </w:numPr>
        <w:spacing w:after="240"/>
        <w:jc w:val="both"/>
        <w:rPr>
          <w:rFonts w:ascii="Arial" w:hAnsi="Arial" w:cs="Arial"/>
          <w:b/>
        </w:rPr>
      </w:pPr>
      <w:r w:rsidRPr="00F04FE3">
        <w:rPr>
          <w:rFonts w:ascii="Arial" w:hAnsi="Arial" w:cs="Arial"/>
        </w:rPr>
        <w:t xml:space="preserve">Payment of an asset management fee to the COCC; and </w:t>
      </w:r>
    </w:p>
    <w:p w14:paraId="4409DABE" w14:textId="78613F25" w:rsidR="00F04FE3" w:rsidRPr="00F04FE3" w:rsidRDefault="00430A8D" w:rsidP="0028616E">
      <w:pPr>
        <w:pStyle w:val="ListParagraph"/>
        <w:numPr>
          <w:ilvl w:val="2"/>
          <w:numId w:val="63"/>
        </w:numPr>
        <w:spacing w:after="240"/>
        <w:jc w:val="both"/>
        <w:rPr>
          <w:rFonts w:ascii="Arial" w:hAnsi="Arial" w:cs="Arial"/>
          <w:b/>
        </w:rPr>
      </w:pPr>
      <w:r w:rsidRPr="00F04FE3">
        <w:rPr>
          <w:rFonts w:ascii="Arial" w:hAnsi="Arial" w:cs="Arial"/>
        </w:rPr>
        <w:lastRenderedPageBreak/>
        <w:t xml:space="preserve">Other HUD-approved eligible purposes, including, but not limited to— </w:t>
      </w:r>
    </w:p>
    <w:p w14:paraId="704757AD" w14:textId="0361561B" w:rsidR="00F04FE3" w:rsidRPr="00F04FE3" w:rsidRDefault="00430A8D" w:rsidP="0028616E">
      <w:pPr>
        <w:pStyle w:val="ListParagraph"/>
        <w:numPr>
          <w:ilvl w:val="3"/>
          <w:numId w:val="63"/>
        </w:numPr>
        <w:spacing w:after="240"/>
        <w:jc w:val="both"/>
        <w:rPr>
          <w:rFonts w:ascii="Arial" w:hAnsi="Arial" w:cs="Arial"/>
          <w:b/>
        </w:rPr>
      </w:pPr>
      <w:r w:rsidRPr="00F04FE3">
        <w:rPr>
          <w:rFonts w:ascii="Arial" w:hAnsi="Arial" w:cs="Arial"/>
        </w:rPr>
        <w:t xml:space="preserve">Financing costs for the development of new units (to the extent allowed under program requirements), </w:t>
      </w:r>
    </w:p>
    <w:p w14:paraId="2CC662E9" w14:textId="1CE72EDF" w:rsidR="00F04FE3" w:rsidRPr="00F04FE3" w:rsidRDefault="00430A8D" w:rsidP="0028616E">
      <w:pPr>
        <w:pStyle w:val="ListParagraph"/>
        <w:numPr>
          <w:ilvl w:val="3"/>
          <w:numId w:val="63"/>
        </w:numPr>
        <w:spacing w:after="240"/>
        <w:jc w:val="both"/>
        <w:rPr>
          <w:rFonts w:ascii="Arial" w:hAnsi="Arial" w:cs="Arial"/>
          <w:b/>
        </w:rPr>
      </w:pPr>
      <w:r w:rsidRPr="00F04FE3">
        <w:rPr>
          <w:rFonts w:ascii="Arial" w:hAnsi="Arial" w:cs="Arial"/>
        </w:rPr>
        <w:t xml:space="preserve">If approved by HUD HQ Counsel and concurred upon by the assistant secretary or general deputy assistant secretary, costs of pursuing PHA-wide lawsuits and addressing legal issues incurred prior to asset management that cannot be charged to specific projects or other programs with any degree of accuracy or fairness, and </w:t>
      </w:r>
    </w:p>
    <w:p w14:paraId="5C083E8F" w14:textId="0676D270" w:rsidR="00F04FE3" w:rsidRPr="00F04FE3" w:rsidRDefault="00430A8D" w:rsidP="0028616E">
      <w:pPr>
        <w:pStyle w:val="ListParagraph"/>
        <w:numPr>
          <w:ilvl w:val="3"/>
          <w:numId w:val="63"/>
        </w:numPr>
        <w:spacing w:after="240"/>
        <w:jc w:val="both"/>
        <w:rPr>
          <w:rFonts w:ascii="Arial" w:hAnsi="Arial" w:cs="Arial"/>
          <w:b/>
        </w:rPr>
      </w:pPr>
      <w:r w:rsidRPr="00F04FE3">
        <w:rPr>
          <w:rFonts w:ascii="Arial" w:hAnsi="Arial" w:cs="Arial"/>
        </w:rPr>
        <w:t xml:space="preserve">Provided 2 CFR part 200 is followed, benefits including pensions, retirement benefits liabilities, and other “legacy costs” incurred prior to adoption of asset management (24 CFR section 990.280(b)(5)). (Also see Section 6.2 in the Supplement to HUD Handbook 7475.1.) </w:t>
      </w:r>
    </w:p>
    <w:p w14:paraId="7BAF14C0" w14:textId="1773B42F" w:rsidR="00F04FE3" w:rsidRPr="00F04FE3" w:rsidRDefault="00430A8D" w:rsidP="0028616E">
      <w:pPr>
        <w:pStyle w:val="ListParagraph"/>
        <w:numPr>
          <w:ilvl w:val="1"/>
          <w:numId w:val="63"/>
        </w:numPr>
        <w:spacing w:after="240"/>
        <w:jc w:val="both"/>
        <w:rPr>
          <w:rFonts w:ascii="Arial" w:hAnsi="Arial" w:cs="Arial"/>
          <w:b/>
        </w:rPr>
      </w:pPr>
      <w:r w:rsidRPr="00F04FE3">
        <w:rPr>
          <w:rFonts w:ascii="Arial" w:hAnsi="Arial" w:cs="Arial"/>
        </w:rPr>
        <w:t xml:space="preserve">Proceeds from asset disposals of a project, i.e., the sale of a project’s maintenance vehicle, are considered to be assets of the projects and not of the COCC. With HUD approval, certain proceeds may be transferred to the COCC but may still be governed by other restrictions (2 CFR part 200; section 990.280(b)(5)). (Also see Section 6.3 in the Supplement to HUD Handbook 7475.1.) </w:t>
      </w:r>
    </w:p>
    <w:p w14:paraId="51513AC9" w14:textId="4CD429F8" w:rsidR="00F04FE3" w:rsidRPr="00F04FE3" w:rsidRDefault="00430A8D" w:rsidP="0028616E">
      <w:pPr>
        <w:pStyle w:val="ListParagraph"/>
        <w:numPr>
          <w:ilvl w:val="1"/>
          <w:numId w:val="63"/>
        </w:numPr>
        <w:spacing w:after="240"/>
        <w:jc w:val="both"/>
        <w:rPr>
          <w:rFonts w:ascii="Arial" w:hAnsi="Arial" w:cs="Arial"/>
          <w:b/>
        </w:rPr>
      </w:pPr>
      <w:r w:rsidRPr="00F04FE3">
        <w:rPr>
          <w:rFonts w:ascii="Arial" w:hAnsi="Arial" w:cs="Arial"/>
        </w:rPr>
        <w:t xml:space="preserve">Excess cash cannot be used for loans or transfers to the COCC except through payment of asset management fees. </w:t>
      </w:r>
    </w:p>
    <w:p w14:paraId="78EB1C4E" w14:textId="025AE018" w:rsidR="00F04FE3" w:rsidRPr="00F04FE3" w:rsidRDefault="00430A8D" w:rsidP="0028616E">
      <w:pPr>
        <w:pStyle w:val="ListParagraph"/>
        <w:numPr>
          <w:ilvl w:val="0"/>
          <w:numId w:val="63"/>
        </w:numPr>
        <w:spacing w:after="240"/>
        <w:jc w:val="both"/>
        <w:rPr>
          <w:rFonts w:ascii="Arial" w:hAnsi="Arial" w:cs="Arial"/>
          <w:b/>
          <w:i/>
        </w:rPr>
      </w:pPr>
      <w:r w:rsidRPr="00F04FE3">
        <w:rPr>
          <w:rFonts w:ascii="Arial" w:hAnsi="Arial" w:cs="Arial"/>
          <w:i/>
        </w:rPr>
        <w:t xml:space="preserve">Use of Operating Funds </w:t>
      </w:r>
    </w:p>
    <w:p w14:paraId="0B5FC887" w14:textId="7353B9C1" w:rsidR="00F04FE3" w:rsidRPr="00F04FE3" w:rsidRDefault="00430A8D" w:rsidP="0028616E">
      <w:pPr>
        <w:pStyle w:val="ListParagraph"/>
        <w:numPr>
          <w:ilvl w:val="1"/>
          <w:numId w:val="63"/>
        </w:numPr>
        <w:spacing w:after="240"/>
        <w:jc w:val="both"/>
        <w:rPr>
          <w:rFonts w:ascii="Arial" w:hAnsi="Arial" w:cs="Arial"/>
          <w:b/>
        </w:rPr>
      </w:pPr>
      <w:r w:rsidRPr="00F04FE3">
        <w:rPr>
          <w:rFonts w:ascii="Arial" w:hAnsi="Arial" w:cs="Arial"/>
        </w:rPr>
        <w:t xml:space="preserve">The Operating Fund was established for the purpose of making assistance available to PHAs for the operation and management of public housing. Transfers out of the Operating Fund can only occur in very limited circumstances, such as when PHAs participate in the Moving to Work Demonstration Program (CFDA 14.881) authorized by 204(c)(1) of Title II of the Omnibus Consolidated Rescissions and Appropriations Act of 1996, Pub. L. No. 104-134, 110 Stat. 1321-282. This would preclude PHAs from using Operating Funds to provide temporary loans to other programs within the PHA. Timing differences in a pooled cash environment would not be considered as temporary loans. Inter-fund transactions indicate the existence of temporary loans. Inter-fund receivables are recorded on FDS line 144 (Inter program – due from). In particular, inter-fund receivables should be reviewed to determine whether they are satisfied on a timely basis. In addition, FDS lines 10020 (Operating Transfers Out) and 10094 (Transfers Between Programs and Projects – Out) could indicate whether transfers out of the Operating Fund have been made. If PHAs have </w:t>
      </w:r>
      <w:r w:rsidRPr="00F04FE3">
        <w:rPr>
          <w:rFonts w:ascii="Arial" w:hAnsi="Arial" w:cs="Arial"/>
        </w:rPr>
        <w:lastRenderedPageBreak/>
        <w:t xml:space="preserve">transferred funding out of the Operating Fund, proper authorization from HUD should be documented (42 USC 1437g(e)). </w:t>
      </w:r>
    </w:p>
    <w:p w14:paraId="638EE414" w14:textId="6E0A146E" w:rsidR="00F04FE3" w:rsidRPr="00F04FE3" w:rsidRDefault="00430A8D" w:rsidP="0028616E">
      <w:pPr>
        <w:pStyle w:val="ListParagraph"/>
        <w:numPr>
          <w:ilvl w:val="1"/>
          <w:numId w:val="63"/>
        </w:numPr>
        <w:spacing w:after="240"/>
        <w:jc w:val="both"/>
        <w:rPr>
          <w:rFonts w:ascii="Arial" w:hAnsi="Arial" w:cs="Arial"/>
          <w:b/>
        </w:rPr>
      </w:pPr>
      <w:r w:rsidRPr="00F04FE3">
        <w:rPr>
          <w:rFonts w:ascii="Arial" w:hAnsi="Arial" w:cs="Arial"/>
        </w:rPr>
        <w:t xml:space="preserve">Operating subsidy received by the PHA under prior ACCs and transferred to the new RAD property as outlined by the documents of the RAD conversion are eligible and allowable costs of the respective program. </w:t>
      </w:r>
    </w:p>
    <w:p w14:paraId="5232B833" w14:textId="13BE9F59" w:rsidR="00F04FE3" w:rsidRPr="00F04FE3" w:rsidRDefault="00430A8D" w:rsidP="0028616E">
      <w:pPr>
        <w:pStyle w:val="ListParagraph"/>
        <w:numPr>
          <w:ilvl w:val="0"/>
          <w:numId w:val="63"/>
        </w:numPr>
        <w:spacing w:after="240"/>
        <w:jc w:val="both"/>
        <w:rPr>
          <w:rFonts w:ascii="Arial" w:hAnsi="Arial" w:cs="Arial"/>
          <w:b/>
          <w:i/>
        </w:rPr>
      </w:pPr>
      <w:r w:rsidRPr="00F04FE3">
        <w:rPr>
          <w:rFonts w:ascii="Arial" w:hAnsi="Arial" w:cs="Arial"/>
          <w:i/>
        </w:rPr>
        <w:t xml:space="preserve">Use of Operating Funds for Capital Improvements </w:t>
      </w:r>
    </w:p>
    <w:p w14:paraId="4B574DE0" w14:textId="12F3D5A7" w:rsidR="00F04FE3" w:rsidRPr="00F04FE3" w:rsidRDefault="00430A8D" w:rsidP="0028616E">
      <w:pPr>
        <w:pStyle w:val="ListParagraph"/>
        <w:numPr>
          <w:ilvl w:val="1"/>
          <w:numId w:val="63"/>
        </w:numPr>
        <w:spacing w:after="240"/>
        <w:jc w:val="both"/>
        <w:rPr>
          <w:rFonts w:ascii="Arial" w:hAnsi="Arial" w:cs="Arial"/>
          <w:b/>
        </w:rPr>
      </w:pPr>
      <w:r w:rsidRPr="00F04FE3">
        <w:rPr>
          <w:rFonts w:ascii="Arial" w:hAnsi="Arial" w:cs="Arial"/>
        </w:rPr>
        <w:t xml:space="preserve">PHAs with less than 250 public housing units (and that are not designated as troubled and are, in the determination of HUD, operating and maintaining public housing in a safe, clean, and healthy condition) may use their Operating Funds for capital improvements (Section 9(g)(2) of the 1937 Act (42 USC 1357g(g)(2)). </w:t>
      </w:r>
    </w:p>
    <w:p w14:paraId="58E6E53C" w14:textId="0747C526" w:rsidR="00A40E26" w:rsidRPr="00F04FE3" w:rsidRDefault="00430A8D" w:rsidP="00BC3B56">
      <w:pPr>
        <w:pStyle w:val="ListParagraph"/>
        <w:numPr>
          <w:ilvl w:val="1"/>
          <w:numId w:val="63"/>
        </w:numPr>
        <w:spacing w:before="240"/>
        <w:jc w:val="both"/>
        <w:rPr>
          <w:rFonts w:ascii="Arial" w:hAnsi="Arial" w:cs="Arial"/>
          <w:b/>
        </w:rPr>
      </w:pPr>
      <w:r w:rsidRPr="00F04FE3">
        <w:rPr>
          <w:rFonts w:ascii="Arial" w:hAnsi="Arial" w:cs="Arial"/>
        </w:rPr>
        <w:t>PHAs with 250 or more public housing units are permitted to use 20 percent of their Operating Funds for Section 9(d) capital and development purposes.</w:t>
      </w:r>
    </w:p>
    <w:p w14:paraId="71E0A4CD" w14:textId="2F58239D" w:rsidR="00A40E26" w:rsidRPr="00A40E26" w:rsidRDefault="00A40E26" w:rsidP="00BC3B56">
      <w:pPr>
        <w:spacing w:before="240"/>
      </w:pPr>
      <w:r>
        <w:rPr>
          <w:rFonts w:ascii="Arial" w:hAnsi="Arial" w:cs="Arial"/>
          <w:bCs/>
          <w:i/>
          <w:sz w:val="20"/>
        </w:rPr>
        <w:t>(Source: 2021 OMB Compliance Supplement, Part 4, HUD, Public and Indian Housing)</w:t>
      </w:r>
    </w:p>
    <w:p w14:paraId="4FA553BB" w14:textId="77777777" w:rsidR="00430A8D" w:rsidRDefault="00A712B0" w:rsidP="00BC3B56">
      <w:pPr>
        <w:pStyle w:val="Heading3"/>
        <w:spacing w:before="240" w:after="0"/>
        <w:jc w:val="both"/>
        <w:rPr>
          <w:rFonts w:cs="Arial"/>
        </w:rPr>
      </w:pPr>
      <w:bookmarkStart w:id="22" w:name="_Toc442267688"/>
      <w:bookmarkStart w:id="23" w:name="_Toc99970760"/>
      <w:r w:rsidRPr="00D94F69">
        <w:rPr>
          <w:rFonts w:cs="Arial"/>
        </w:rPr>
        <w:t>Additional Program Specific Information</w:t>
      </w:r>
      <w:bookmarkEnd w:id="22"/>
      <w:bookmarkEnd w:id="23"/>
    </w:p>
    <w:p w14:paraId="625B173E" w14:textId="2849123D" w:rsidR="00430A8D" w:rsidRPr="00F04FE3" w:rsidRDefault="00430A8D" w:rsidP="00BC3B56">
      <w:pPr>
        <w:spacing w:before="240"/>
        <w:rPr>
          <w:rFonts w:ascii="Arial" w:hAnsi="Arial" w:cs="Arial"/>
          <w:sz w:val="20"/>
        </w:rPr>
      </w:pPr>
      <w:r w:rsidRPr="00F04FE3">
        <w:rPr>
          <w:rFonts w:ascii="Arial" w:hAnsi="Arial" w:cs="Arial"/>
          <w:sz w:val="20"/>
        </w:rPr>
        <w:t xml:space="preserve">No additional </w:t>
      </w:r>
      <w:r w:rsidR="00320417" w:rsidRPr="00F04FE3">
        <w:rPr>
          <w:rFonts w:ascii="Arial" w:hAnsi="Arial" w:cs="Arial"/>
          <w:sz w:val="20"/>
        </w:rPr>
        <w:t xml:space="preserve">program specific information </w:t>
      </w:r>
      <w:r w:rsidRPr="00F04FE3">
        <w:rPr>
          <w:rFonts w:ascii="Arial" w:hAnsi="Arial" w:cs="Arial"/>
          <w:sz w:val="20"/>
        </w:rPr>
        <w:t>note</w:t>
      </w:r>
      <w:r w:rsidR="00320417" w:rsidRPr="00F04FE3">
        <w:rPr>
          <w:rFonts w:ascii="Arial" w:hAnsi="Arial" w:cs="Arial"/>
          <w:sz w:val="20"/>
        </w:rPr>
        <w:t>d.</w:t>
      </w: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5"/>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4" w:name="_Toc99970761"/>
      <w:r w:rsidRPr="00D94F69">
        <w:rPr>
          <w:rFonts w:cs="Arial"/>
        </w:rPr>
        <w:lastRenderedPageBreak/>
        <w:t>Audit Objectives</w:t>
      </w:r>
      <w:r w:rsidR="00EF51CC" w:rsidRPr="00D94F69">
        <w:rPr>
          <w:rFonts w:cs="Arial"/>
        </w:rPr>
        <w:t xml:space="preserve"> and Control Testing</w:t>
      </w:r>
      <w:bookmarkEnd w:id="24"/>
    </w:p>
    <w:p w14:paraId="215157BD" w14:textId="3325CAB0" w:rsidR="007942F3" w:rsidRDefault="00CB735B" w:rsidP="006672EA">
      <w:pPr>
        <w:spacing w:after="240"/>
        <w:ind w:left="720" w:hanging="720"/>
        <w:jc w:val="both"/>
        <w:rPr>
          <w:rStyle w:val="Hyperlink"/>
          <w:rFonts w:ascii="Arial" w:hAnsi="Arial" w:cs="Arial"/>
          <w:b/>
          <w:sz w:val="20"/>
        </w:rPr>
      </w:pPr>
      <w:hyperlink r:id="rId36" w:history="1">
        <w:r w:rsidR="00251CCB" w:rsidRPr="00D94F69">
          <w:rPr>
            <w:rStyle w:val="Hyperlink"/>
            <w:rFonts w:ascii="Arial" w:hAnsi="Arial" w:cs="Arial"/>
            <w:b/>
            <w:sz w:val="20"/>
          </w:rPr>
          <w:t>See here for the OMB Supplement Audit Objectives and Compliance Requirements</w:t>
        </w:r>
      </w:hyperlink>
    </w:p>
    <w:p w14:paraId="514AC700" w14:textId="7FB7BA2D" w:rsidR="0008460D" w:rsidRDefault="0008460D" w:rsidP="0008460D">
      <w:pPr>
        <w:rPr>
          <w:rFonts w:ascii="Arial" w:hAnsi="Arial" w:cs="Arial"/>
          <w:sz w:val="20"/>
        </w:rPr>
      </w:pPr>
      <w:r w:rsidRPr="0008460D">
        <w:rPr>
          <w:rFonts w:ascii="Arial" w:hAnsi="Arial" w:cs="Arial"/>
          <w:sz w:val="20"/>
        </w:rPr>
        <w:t>Determine whether the Shortfall funding was appropriately recorded and spent at projects in accordance with award letter financial improvement objectives.</w:t>
      </w:r>
    </w:p>
    <w:p w14:paraId="466E54D2" w14:textId="77777777" w:rsidR="0008460D" w:rsidRDefault="0008460D" w:rsidP="0008460D">
      <w:pPr>
        <w:rPr>
          <w:rFonts w:ascii="Arial" w:hAnsi="Arial" w:cs="Arial"/>
          <w:sz w:val="20"/>
        </w:rPr>
      </w:pPr>
    </w:p>
    <w:p w14:paraId="4CD4081E" w14:textId="77777777" w:rsidR="0008460D" w:rsidRDefault="0008460D" w:rsidP="0008460D">
      <w:pPr>
        <w:rPr>
          <w:rFonts w:ascii="Arial" w:hAnsi="Arial" w:cs="Arial"/>
          <w:bCs/>
          <w:i/>
          <w:sz w:val="20"/>
        </w:rPr>
      </w:pPr>
      <w:r>
        <w:rPr>
          <w:rFonts w:ascii="Arial" w:hAnsi="Arial" w:cs="Arial"/>
          <w:bCs/>
          <w:i/>
          <w:sz w:val="20"/>
        </w:rPr>
        <w:t>(Source: 2021 OMB Compliance Supplement, Part 4, HUD, Public and Indian Housing)</w:t>
      </w:r>
    </w:p>
    <w:p w14:paraId="53F8D245" w14:textId="77777777" w:rsidR="0008460D" w:rsidRPr="0008460D" w:rsidRDefault="0008460D" w:rsidP="0008460D">
      <w:pPr>
        <w:rPr>
          <w:rFonts w:ascii="Arial" w:hAnsi="Arial" w:cs="Arial"/>
          <w:b/>
          <w:sz w:val="20"/>
        </w:rPr>
      </w:pPr>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7"/>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5" w:name="_Toc99970762"/>
      <w:r w:rsidRPr="00D94F69">
        <w:rPr>
          <w:rFonts w:cs="Arial"/>
        </w:rPr>
        <w:lastRenderedPageBreak/>
        <w:t>Suggested Audit Procedures – Compliance</w:t>
      </w:r>
      <w:bookmarkEnd w:id="25"/>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45F71FFD" w14:textId="77777777" w:rsidR="00375D95" w:rsidRDefault="00C920B4" w:rsidP="00375D95">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5342F342" w14:textId="37397DD9" w:rsidR="00375D95" w:rsidRPr="00D94F69" w:rsidRDefault="00375D95" w:rsidP="00320417">
            <w:pPr>
              <w:tabs>
                <w:tab w:val="left" w:pos="690"/>
              </w:tabs>
              <w:spacing w:after="240"/>
              <w:ind w:left="720" w:hanging="720"/>
              <w:jc w:val="both"/>
              <w:rPr>
                <w:rFonts w:ascii="Arial" w:hAnsi="Arial" w:cs="Arial"/>
                <w:sz w:val="20"/>
              </w:rPr>
            </w:pPr>
            <w:r>
              <w:rPr>
                <w:rFonts w:ascii="Arial" w:hAnsi="Arial" w:cs="Arial"/>
                <w:sz w:val="20"/>
              </w:rPr>
              <w:t>5.</w:t>
            </w:r>
            <w:r w:rsidR="00BC3B56" w:rsidRPr="00D94F69">
              <w:rPr>
                <w:rFonts w:ascii="Arial" w:hAnsi="Arial" w:cs="Arial"/>
                <w:sz w:val="20"/>
              </w:rPr>
              <w:t xml:space="preserve"> </w:t>
            </w:r>
            <w:r w:rsidR="00BC3B56" w:rsidRPr="00D94F69">
              <w:rPr>
                <w:rFonts w:ascii="Arial" w:hAnsi="Arial" w:cs="Arial"/>
                <w:sz w:val="20"/>
              </w:rPr>
              <w:tab/>
            </w:r>
            <w:r w:rsidRPr="00375D95">
              <w:rPr>
                <w:rFonts w:ascii="Arial" w:hAnsi="Arial" w:cs="Arial"/>
                <w:sz w:val="20"/>
              </w:rPr>
              <w:t>Select a sample of projects that receive Shortfall funding and assess whether sampled expenditures were consistent with Operating Fund requirements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8"/>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6" w:name="_Toc99970763"/>
      <w:r w:rsidRPr="00D94F69">
        <w:rPr>
          <w:rFonts w:cs="Arial"/>
        </w:rPr>
        <w:lastRenderedPageBreak/>
        <w:t>Audit Implications Summary</w:t>
      </w:r>
      <w:bookmarkEnd w:id="26"/>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28616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28616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28616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28616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28616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9"/>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27" w:name="_Toc442267689"/>
      <w:bookmarkStart w:id="28" w:name="_Toc99970764"/>
      <w:r w:rsidRPr="00D94F69">
        <w:rPr>
          <w:rFonts w:cs="Arial"/>
        </w:rPr>
        <w:lastRenderedPageBreak/>
        <w:t>B.  ALLOWABLE COSTS/COST PRINCIPLES</w:t>
      </w:r>
      <w:bookmarkEnd w:id="27"/>
      <w:bookmarkEnd w:id="28"/>
    </w:p>
    <w:p w14:paraId="3D6593B3" w14:textId="482CD5B5"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29" w:name="B___ALLOWABLE_COSTS_COST_PRINCIPLES"/>
      <w:bookmarkStart w:id="30" w:name="_Toc99970765"/>
      <w:bookmarkEnd w:id="29"/>
      <w:r w:rsidRPr="00D94F69">
        <w:rPr>
          <w:rFonts w:cs="Arial"/>
        </w:rPr>
        <w:t>Applicability of Cost Principles</w:t>
      </w:r>
      <w:bookmarkEnd w:id="30"/>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1605170D"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1"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430A8D">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430A8D">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430A8D">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663ABC34"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2"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43"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44"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5"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6B17577E"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6"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140EBD5D"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7"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28616E">
      <w:pPr>
        <w:pStyle w:val="ListParagraph"/>
        <w:numPr>
          <w:ilvl w:val="0"/>
          <w:numId w:val="31"/>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430A8D">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430A8D">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430A8D">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430A8D">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28616E">
      <w:pPr>
        <w:pStyle w:val="ListParagraph"/>
        <w:numPr>
          <w:ilvl w:val="0"/>
          <w:numId w:val="29"/>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1CDCE15D"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8"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5C442C27" w:rsidR="00BB2F29" w:rsidRPr="00D94F69" w:rsidRDefault="00CB735B" w:rsidP="006672EA">
      <w:pPr>
        <w:spacing w:after="240"/>
        <w:jc w:val="both"/>
        <w:rPr>
          <w:rFonts w:ascii="Arial" w:hAnsi="Arial" w:cs="Arial"/>
          <w:sz w:val="20"/>
        </w:rPr>
      </w:pPr>
      <w:hyperlink r:id="rId49"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0"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415A825E" w:rsidR="00545700" w:rsidRPr="00D94F69" w:rsidRDefault="00CB735B" w:rsidP="006672EA">
      <w:pPr>
        <w:spacing w:after="240"/>
        <w:jc w:val="both"/>
        <w:rPr>
          <w:rFonts w:ascii="Arial" w:hAnsi="Arial" w:cs="Arial"/>
          <w:sz w:val="20"/>
        </w:rPr>
      </w:pPr>
      <w:hyperlink r:id="rId51"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7654A7EA" w14:textId="1AA7122A" w:rsidR="004F04E4" w:rsidRPr="004F04E4" w:rsidRDefault="004F04E4" w:rsidP="00320417">
      <w:pPr>
        <w:spacing w:after="240"/>
        <w:jc w:val="both"/>
        <w:rPr>
          <w:rFonts w:ascii="Arial" w:hAnsi="Arial" w:cs="Arial"/>
          <w:sz w:val="20"/>
        </w:rPr>
      </w:pPr>
      <w:r w:rsidRPr="004F04E4">
        <w:rPr>
          <w:rFonts w:ascii="Arial" w:hAnsi="Arial" w:cs="Arial"/>
          <w:sz w:val="20"/>
        </w:rPr>
        <w:t>The amount of salary, including bonuses, of PHA chief executive officers, other officers, and employees paid with Section 8 Housing Choice Vouchers administrative fees and Section 9 Capital and Operating Funds may not exceed the annual rate of basic pay payable for a federal position at Level IV of the Executive Schedule (currently $164,200) (Section 227 of Pub. L. No. 113-235, 128 Stat. 2756, December 16, 2014, and if carried forward in each subsequent appropriations act). Implementing guidance has been issued in PIH Notice 2016-14, “Guidance on the Public Housing Agency (PHA) salary</w:t>
      </w:r>
      <w:r w:rsidR="009E082D">
        <w:rPr>
          <w:rFonts w:ascii="Arial" w:hAnsi="Arial" w:cs="Arial"/>
          <w:sz w:val="20"/>
        </w:rPr>
        <w:t xml:space="preserve"> </w:t>
      </w:r>
      <w:r w:rsidRPr="004F04E4">
        <w:rPr>
          <w:rFonts w:ascii="Arial" w:hAnsi="Arial" w:cs="Arial"/>
          <w:sz w:val="20"/>
        </w:rPr>
        <w:t>restriction in HUD’s annual appropriations” (</w:t>
      </w:r>
      <w:hyperlink r:id="rId52" w:history="1">
        <w:r w:rsidRPr="00320417">
          <w:rPr>
            <w:rStyle w:val="Hyperlink"/>
            <w:rFonts w:ascii="Arial" w:hAnsi="Arial" w:cs="Arial"/>
            <w:sz w:val="20"/>
            <w:u w:color="2D74B5"/>
          </w:rPr>
          <w:t>http://portal.hud.gov/hudportal/HUD?src=/program_offices/public_indian_housing/publications/notices</w:t>
        </w:r>
      </w:hyperlink>
      <w:r w:rsidRPr="004F04E4">
        <w:rPr>
          <w:rFonts w:ascii="Arial" w:hAnsi="Arial" w:cs="Arial"/>
          <w:sz w:val="20"/>
        </w:rPr>
        <w:t>).</w:t>
      </w:r>
      <w:r w:rsidR="00320417">
        <w:rPr>
          <w:rFonts w:ascii="Arial" w:hAnsi="Arial" w:cs="Arial"/>
          <w:sz w:val="20"/>
        </w:rPr>
        <w:t xml:space="preserve">  </w:t>
      </w:r>
    </w:p>
    <w:p w14:paraId="2037A554" w14:textId="77777777" w:rsidR="004F04E4" w:rsidRPr="00BC3B56" w:rsidRDefault="004F04E4" w:rsidP="00BC3B56">
      <w:pPr>
        <w:pStyle w:val="ListParagraph"/>
        <w:widowControl w:val="0"/>
        <w:numPr>
          <w:ilvl w:val="1"/>
          <w:numId w:val="37"/>
        </w:numPr>
        <w:tabs>
          <w:tab w:val="left" w:pos="720"/>
        </w:tabs>
        <w:suppressAutoHyphens w:val="0"/>
        <w:adjustRightInd/>
        <w:spacing w:before="240"/>
        <w:ind w:hanging="1760"/>
        <w:jc w:val="both"/>
        <w:rPr>
          <w:rFonts w:ascii="Arial" w:hAnsi="Arial" w:cs="Arial"/>
        </w:rPr>
      </w:pPr>
      <w:r w:rsidRPr="00BC3B56">
        <w:rPr>
          <w:rFonts w:ascii="Arial" w:hAnsi="Arial" w:cs="Arial"/>
        </w:rPr>
        <w:t>Chargeable Fees under the Fee-for-Service</w:t>
      </w:r>
      <w:r w:rsidRPr="00BC3B56">
        <w:rPr>
          <w:rFonts w:ascii="Arial" w:hAnsi="Arial" w:cs="Arial"/>
          <w:spacing w:val="-3"/>
        </w:rPr>
        <w:t xml:space="preserve"> </w:t>
      </w:r>
      <w:r w:rsidRPr="00BC3B56">
        <w:rPr>
          <w:rFonts w:ascii="Arial" w:hAnsi="Arial" w:cs="Arial"/>
        </w:rPr>
        <w:t>Approach</w:t>
      </w:r>
    </w:p>
    <w:p w14:paraId="349C5BB1" w14:textId="46E15031" w:rsidR="004F04E4" w:rsidRPr="00BC3B56" w:rsidRDefault="004F04E4" w:rsidP="00BC3B56">
      <w:pPr>
        <w:pStyle w:val="ListParagraph"/>
        <w:widowControl w:val="0"/>
        <w:numPr>
          <w:ilvl w:val="2"/>
          <w:numId w:val="37"/>
        </w:numPr>
        <w:tabs>
          <w:tab w:val="left" w:pos="2520"/>
        </w:tabs>
        <w:suppressAutoHyphens w:val="0"/>
        <w:adjustRightInd/>
        <w:spacing w:before="240"/>
        <w:ind w:left="1440" w:right="555"/>
        <w:jc w:val="both"/>
        <w:rPr>
          <w:rFonts w:ascii="Arial" w:hAnsi="Arial" w:cs="Arial"/>
        </w:rPr>
      </w:pPr>
      <w:r w:rsidRPr="00BC3B56">
        <w:rPr>
          <w:rFonts w:ascii="Arial" w:hAnsi="Arial" w:cs="Arial"/>
        </w:rPr>
        <w:t>The PHA may charge each project an asset management fee that may</w:t>
      </w:r>
      <w:r w:rsidRPr="00BC3B56">
        <w:rPr>
          <w:rFonts w:ascii="Arial" w:hAnsi="Arial" w:cs="Arial"/>
          <w:spacing w:val="-15"/>
        </w:rPr>
        <w:t xml:space="preserve"> </w:t>
      </w:r>
      <w:r w:rsidRPr="00BC3B56">
        <w:rPr>
          <w:rFonts w:ascii="Arial" w:hAnsi="Arial" w:cs="Arial"/>
        </w:rPr>
        <w:t>be used to fund operations of the central office (24 CFR section 990.280(b)(5)(ii)).</w:t>
      </w:r>
    </w:p>
    <w:p w14:paraId="6F511AC3" w14:textId="66960C42" w:rsidR="004F04E4" w:rsidRPr="00BC3B56" w:rsidRDefault="004F04E4" w:rsidP="00BC3B56">
      <w:pPr>
        <w:pStyle w:val="ListParagraph"/>
        <w:widowControl w:val="0"/>
        <w:numPr>
          <w:ilvl w:val="2"/>
          <w:numId w:val="37"/>
        </w:numPr>
        <w:tabs>
          <w:tab w:val="left" w:pos="1440"/>
        </w:tabs>
        <w:suppressAutoHyphens w:val="0"/>
        <w:adjustRightInd/>
        <w:spacing w:before="240"/>
        <w:ind w:left="1440" w:right="298"/>
        <w:jc w:val="both"/>
        <w:rPr>
          <w:rFonts w:ascii="Arial" w:hAnsi="Arial" w:cs="Arial"/>
        </w:rPr>
      </w:pPr>
      <w:r w:rsidRPr="00BC3B56">
        <w:rPr>
          <w:rFonts w:ascii="Arial" w:hAnsi="Arial" w:cs="Arial"/>
        </w:rPr>
        <w:t xml:space="preserve">In addition to project-specific records, PHAs may establish COCCs to account for non-project specific costs (e.g., human resources, executive director’s office). Those costs shall be funded from the property- management fees received from each property, and from the asset management fees to the extent these are available (24 CFR section 990.280(c)). PHAs opting to fund centralized costs with capital funds must allocate </w:t>
      </w:r>
      <w:r w:rsidRPr="00BC3B56">
        <w:rPr>
          <w:rFonts w:ascii="Arial" w:hAnsi="Arial" w:cs="Arial"/>
        </w:rPr>
        <w:lastRenderedPageBreak/>
        <w:t>overhead to projects through FDS line item 91810, “Allocated Overhead.”</w:t>
      </w:r>
    </w:p>
    <w:p w14:paraId="1966F801" w14:textId="2215CFEE" w:rsidR="004F04E4" w:rsidRPr="00BC3B56" w:rsidRDefault="004F04E4" w:rsidP="00BC3B56">
      <w:pPr>
        <w:pStyle w:val="ListParagraph"/>
        <w:widowControl w:val="0"/>
        <w:numPr>
          <w:ilvl w:val="2"/>
          <w:numId w:val="37"/>
        </w:numPr>
        <w:tabs>
          <w:tab w:val="left" w:pos="1440"/>
        </w:tabs>
        <w:suppressAutoHyphens w:val="0"/>
        <w:adjustRightInd/>
        <w:spacing w:before="240"/>
        <w:ind w:left="1440" w:right="352"/>
        <w:jc w:val="both"/>
        <w:rPr>
          <w:rFonts w:ascii="Arial" w:hAnsi="Arial" w:cs="Arial"/>
        </w:rPr>
      </w:pPr>
      <w:r w:rsidRPr="00BC3B56">
        <w:rPr>
          <w:rFonts w:ascii="Arial" w:hAnsi="Arial" w:cs="Arial"/>
        </w:rPr>
        <w:t>If a PHA chooses to centralize functions under asset management, it must charge each project using a fee-for-service approach, unless proration is permitted. HUD has specified that the costs for rent collections, resident services, security/protective services, waiting lists, and work order processing may be prorated. (See III.N.7, “Fees Charged for Centralized Services,” and III.N.8, “Prorating Front-Line Centralized Services.”) With the exception of a central waiting list, resident services, and security/protective services, a project may not pay for the cost of a supervisor overseeing a front-line task that is performed centrally (see Section 7.10 Assignment of Costs per Supplement, Prorating Front-Line Administrative Costs, in the Supplement to HUD Handbook 7475.1 for exceptions). Each project shall be charged for the actual services received and only to the extent that such amounts are reasonable (24 CFR</w:t>
      </w:r>
      <w:r w:rsidRPr="00BC3B56">
        <w:rPr>
          <w:rFonts w:ascii="Arial" w:hAnsi="Arial" w:cs="Arial"/>
          <w:spacing w:val="-10"/>
        </w:rPr>
        <w:t xml:space="preserve"> </w:t>
      </w:r>
      <w:r w:rsidRPr="00BC3B56">
        <w:rPr>
          <w:rFonts w:ascii="Arial" w:hAnsi="Arial" w:cs="Arial"/>
        </w:rPr>
        <w:t>section</w:t>
      </w:r>
      <w:r w:rsidR="009E082D" w:rsidRPr="00BC3B56">
        <w:rPr>
          <w:rFonts w:ascii="Arial" w:hAnsi="Arial" w:cs="Arial"/>
        </w:rPr>
        <w:t xml:space="preserve"> </w:t>
      </w:r>
      <w:r w:rsidRPr="00BC3B56">
        <w:rPr>
          <w:rFonts w:ascii="Arial" w:hAnsi="Arial" w:cs="Arial"/>
        </w:rPr>
        <w:t>990.280 (d)).</w:t>
      </w:r>
    </w:p>
    <w:p w14:paraId="5699CFCB" w14:textId="77777777" w:rsidR="004F04E4" w:rsidRPr="00BC3B56" w:rsidRDefault="004F04E4" w:rsidP="00BC3B56">
      <w:pPr>
        <w:pStyle w:val="ListParagraph"/>
        <w:widowControl w:val="0"/>
        <w:numPr>
          <w:ilvl w:val="2"/>
          <w:numId w:val="37"/>
        </w:numPr>
        <w:tabs>
          <w:tab w:val="left" w:pos="1440"/>
        </w:tabs>
        <w:suppressAutoHyphens w:val="0"/>
        <w:adjustRightInd/>
        <w:spacing w:before="240"/>
        <w:ind w:left="1440" w:right="315"/>
        <w:jc w:val="both"/>
        <w:rPr>
          <w:rFonts w:ascii="Arial" w:hAnsi="Arial" w:cs="Arial"/>
        </w:rPr>
      </w:pPr>
      <w:r w:rsidRPr="00BC3B56">
        <w:rPr>
          <w:rFonts w:ascii="Arial" w:hAnsi="Arial" w:cs="Arial"/>
        </w:rPr>
        <w:t>PHAs that own and operate 250 or more dwelling rental units under Title I of the US Housing Act of 1937, including units managed by a third party entity (for example, a resident management corporation), but excluding Section 8 units, are required to operate using an asset management model consistent with Subpart H of 24 CFR Part 990 (24 CFR section 990.260(a)). PHAs that own and operate 400 or fewer public housing units, may elect to be exempt from any asset management requirement imposed by HUD in connection with the operating fund rule, provided</w:t>
      </w:r>
      <w:r w:rsidRPr="00BC3B56">
        <w:rPr>
          <w:rFonts w:ascii="Arial" w:hAnsi="Arial" w:cs="Arial"/>
          <w:spacing w:val="-14"/>
        </w:rPr>
        <w:t xml:space="preserve"> </w:t>
      </w:r>
      <w:r w:rsidRPr="00BC3B56">
        <w:rPr>
          <w:rFonts w:ascii="Arial" w:hAnsi="Arial" w:cs="Arial"/>
        </w:rPr>
        <w:t>that an agency seeking a discontinuance of a reduction of subsidy (stop-loss) under the operating fund formula shall not be exempt from asset management requirements (Section 225 of Title II of the HUD portion of the Consolidated Appropriations Act, 2008 (Pub. L. No. 110-161) and if carried forward in all subsequent Appropriations</w:t>
      </w:r>
      <w:r w:rsidRPr="00BC3B56">
        <w:rPr>
          <w:rFonts w:ascii="Arial" w:hAnsi="Arial" w:cs="Arial"/>
          <w:spacing w:val="-3"/>
        </w:rPr>
        <w:t xml:space="preserve"> </w:t>
      </w:r>
      <w:r w:rsidRPr="00BC3B56">
        <w:rPr>
          <w:rFonts w:ascii="Arial" w:hAnsi="Arial" w:cs="Arial"/>
        </w:rPr>
        <w:t>Acts).</w:t>
      </w:r>
    </w:p>
    <w:p w14:paraId="4838AE27" w14:textId="77777777" w:rsidR="004F04E4" w:rsidRPr="00BC3B56" w:rsidRDefault="004F04E4" w:rsidP="00BC3B56">
      <w:pPr>
        <w:pStyle w:val="ListParagraph"/>
        <w:widowControl w:val="0"/>
        <w:numPr>
          <w:ilvl w:val="2"/>
          <w:numId w:val="37"/>
        </w:numPr>
        <w:tabs>
          <w:tab w:val="left" w:pos="1440"/>
        </w:tabs>
        <w:suppressAutoHyphens w:val="0"/>
        <w:adjustRightInd/>
        <w:spacing w:before="240"/>
        <w:ind w:left="1440" w:right="853"/>
        <w:jc w:val="both"/>
        <w:rPr>
          <w:rFonts w:ascii="Arial" w:hAnsi="Arial" w:cs="Arial"/>
        </w:rPr>
      </w:pPr>
      <w:r w:rsidRPr="00BC3B56">
        <w:rPr>
          <w:rFonts w:ascii="Arial" w:hAnsi="Arial" w:cs="Arial"/>
        </w:rPr>
        <w:t>For PHAs that have established a COCC, HUD has established the following as the fees the COCC can charge projects or programs (see Section 7.1 to the Supplement to HUD Handbook</w:t>
      </w:r>
      <w:r w:rsidRPr="00BC3B56">
        <w:rPr>
          <w:rFonts w:ascii="Arial" w:hAnsi="Arial" w:cs="Arial"/>
          <w:spacing w:val="-3"/>
        </w:rPr>
        <w:t xml:space="preserve"> </w:t>
      </w:r>
      <w:r w:rsidRPr="00BC3B56">
        <w:rPr>
          <w:rFonts w:ascii="Arial" w:hAnsi="Arial" w:cs="Arial"/>
        </w:rPr>
        <w:t>7475.1):</w:t>
      </w:r>
    </w:p>
    <w:p w14:paraId="1420DE96" w14:textId="64AA0DA6" w:rsidR="004F04E4" w:rsidRPr="00BC3B56" w:rsidRDefault="004F04E4" w:rsidP="00BC3B56">
      <w:pPr>
        <w:pStyle w:val="ListParagraph"/>
        <w:widowControl w:val="0"/>
        <w:numPr>
          <w:ilvl w:val="3"/>
          <w:numId w:val="37"/>
        </w:numPr>
        <w:tabs>
          <w:tab w:val="left" w:pos="2160"/>
        </w:tabs>
        <w:suppressAutoHyphens w:val="0"/>
        <w:adjustRightInd/>
        <w:spacing w:before="240"/>
        <w:ind w:left="2160" w:hanging="720"/>
        <w:jc w:val="both"/>
        <w:rPr>
          <w:rFonts w:ascii="Arial" w:hAnsi="Arial" w:cs="Arial"/>
        </w:rPr>
      </w:pPr>
      <w:r w:rsidRPr="00BC3B56">
        <w:rPr>
          <w:rFonts w:ascii="Arial" w:hAnsi="Arial" w:cs="Arial"/>
        </w:rPr>
        <w:t>Property (project) management</w:t>
      </w:r>
      <w:r w:rsidRPr="00BC3B56">
        <w:rPr>
          <w:rFonts w:ascii="Arial" w:hAnsi="Arial" w:cs="Arial"/>
          <w:spacing w:val="-2"/>
        </w:rPr>
        <w:t xml:space="preserve"> </w:t>
      </w:r>
      <w:r w:rsidRPr="00BC3B56">
        <w:rPr>
          <w:rFonts w:ascii="Arial" w:hAnsi="Arial" w:cs="Arial"/>
        </w:rPr>
        <w:t>fee;</w:t>
      </w:r>
    </w:p>
    <w:p w14:paraId="63CBBDB8" w14:textId="04156E55" w:rsidR="004F04E4" w:rsidRPr="00BC3B56" w:rsidRDefault="004F04E4" w:rsidP="00BC3B56">
      <w:pPr>
        <w:pStyle w:val="ListParagraph"/>
        <w:widowControl w:val="0"/>
        <w:numPr>
          <w:ilvl w:val="3"/>
          <w:numId w:val="37"/>
        </w:numPr>
        <w:tabs>
          <w:tab w:val="left" w:pos="2160"/>
        </w:tabs>
        <w:suppressAutoHyphens w:val="0"/>
        <w:adjustRightInd/>
        <w:spacing w:before="240"/>
        <w:ind w:left="2160" w:hanging="720"/>
        <w:jc w:val="both"/>
        <w:rPr>
          <w:rFonts w:ascii="Arial" w:hAnsi="Arial" w:cs="Arial"/>
        </w:rPr>
      </w:pPr>
      <w:r w:rsidRPr="00BC3B56">
        <w:rPr>
          <w:rFonts w:ascii="Arial" w:hAnsi="Arial" w:cs="Arial"/>
        </w:rPr>
        <w:t>Bookkeeping</w:t>
      </w:r>
      <w:r w:rsidRPr="00BC3B56">
        <w:rPr>
          <w:rFonts w:ascii="Arial" w:hAnsi="Arial" w:cs="Arial"/>
          <w:spacing w:val="-1"/>
        </w:rPr>
        <w:t xml:space="preserve"> </w:t>
      </w:r>
      <w:r w:rsidRPr="00BC3B56">
        <w:rPr>
          <w:rFonts w:ascii="Arial" w:hAnsi="Arial" w:cs="Arial"/>
        </w:rPr>
        <w:t>fees;</w:t>
      </w:r>
    </w:p>
    <w:p w14:paraId="45F6575A" w14:textId="4415E39B" w:rsidR="004F04E4" w:rsidRPr="00BC3B56" w:rsidRDefault="004F04E4" w:rsidP="00BC3B56">
      <w:pPr>
        <w:pStyle w:val="ListParagraph"/>
        <w:widowControl w:val="0"/>
        <w:numPr>
          <w:ilvl w:val="3"/>
          <w:numId w:val="37"/>
        </w:numPr>
        <w:tabs>
          <w:tab w:val="left" w:pos="2160"/>
        </w:tabs>
        <w:suppressAutoHyphens w:val="0"/>
        <w:adjustRightInd/>
        <w:spacing w:before="240"/>
        <w:ind w:left="2160" w:hanging="720"/>
        <w:jc w:val="both"/>
        <w:rPr>
          <w:rFonts w:ascii="Arial" w:hAnsi="Arial" w:cs="Arial"/>
        </w:rPr>
      </w:pPr>
      <w:r w:rsidRPr="00BC3B56">
        <w:rPr>
          <w:rFonts w:ascii="Arial" w:hAnsi="Arial" w:cs="Arial"/>
        </w:rPr>
        <w:t>Fees for centrally provided direct services (front-line</w:t>
      </w:r>
      <w:r w:rsidRPr="00BC3B56">
        <w:rPr>
          <w:rFonts w:ascii="Arial" w:hAnsi="Arial" w:cs="Arial"/>
          <w:spacing w:val="-7"/>
        </w:rPr>
        <w:t xml:space="preserve"> </w:t>
      </w:r>
      <w:r w:rsidRPr="00BC3B56">
        <w:rPr>
          <w:rFonts w:ascii="Arial" w:hAnsi="Arial" w:cs="Arial"/>
        </w:rPr>
        <w:t>expenses);</w:t>
      </w:r>
    </w:p>
    <w:p w14:paraId="126982F4" w14:textId="685629F3" w:rsidR="004F04E4" w:rsidRPr="00BC3B56" w:rsidRDefault="004F04E4" w:rsidP="00BC3B56">
      <w:pPr>
        <w:pStyle w:val="ListParagraph"/>
        <w:widowControl w:val="0"/>
        <w:numPr>
          <w:ilvl w:val="3"/>
          <w:numId w:val="37"/>
        </w:numPr>
        <w:tabs>
          <w:tab w:val="left" w:pos="2160"/>
        </w:tabs>
        <w:suppressAutoHyphens w:val="0"/>
        <w:adjustRightInd/>
        <w:spacing w:before="240"/>
        <w:ind w:left="2160" w:hanging="720"/>
        <w:jc w:val="both"/>
        <w:rPr>
          <w:rFonts w:ascii="Arial" w:hAnsi="Arial" w:cs="Arial"/>
        </w:rPr>
      </w:pPr>
      <w:r w:rsidRPr="00BC3B56">
        <w:rPr>
          <w:rFonts w:ascii="Arial" w:hAnsi="Arial" w:cs="Arial"/>
        </w:rPr>
        <w:t>Asset management</w:t>
      </w:r>
      <w:r w:rsidRPr="00BC3B56">
        <w:rPr>
          <w:rFonts w:ascii="Arial" w:hAnsi="Arial" w:cs="Arial"/>
          <w:spacing w:val="-1"/>
        </w:rPr>
        <w:t xml:space="preserve"> </w:t>
      </w:r>
      <w:r w:rsidRPr="00BC3B56">
        <w:rPr>
          <w:rFonts w:ascii="Arial" w:hAnsi="Arial" w:cs="Arial"/>
        </w:rPr>
        <w:t>fees;</w:t>
      </w:r>
    </w:p>
    <w:p w14:paraId="246170C1" w14:textId="77C8899E" w:rsidR="004F04E4" w:rsidRPr="00BC3B56" w:rsidRDefault="004F04E4" w:rsidP="00BC3B56">
      <w:pPr>
        <w:pStyle w:val="ListParagraph"/>
        <w:widowControl w:val="0"/>
        <w:numPr>
          <w:ilvl w:val="3"/>
          <w:numId w:val="37"/>
        </w:numPr>
        <w:tabs>
          <w:tab w:val="left" w:pos="2160"/>
        </w:tabs>
        <w:suppressAutoHyphens w:val="0"/>
        <w:adjustRightInd/>
        <w:spacing w:before="240"/>
        <w:ind w:left="2160" w:hanging="720"/>
        <w:jc w:val="both"/>
        <w:rPr>
          <w:rFonts w:ascii="Arial" w:hAnsi="Arial" w:cs="Arial"/>
        </w:rPr>
      </w:pPr>
      <w:r w:rsidRPr="00BC3B56">
        <w:rPr>
          <w:rFonts w:ascii="Arial" w:hAnsi="Arial" w:cs="Arial"/>
        </w:rPr>
        <w:t>Capital Fund Program management fees;</w:t>
      </w:r>
      <w:r w:rsidRPr="00BC3B56">
        <w:rPr>
          <w:rFonts w:ascii="Arial" w:hAnsi="Arial" w:cs="Arial"/>
          <w:spacing w:val="-2"/>
        </w:rPr>
        <w:t xml:space="preserve"> </w:t>
      </w:r>
      <w:r w:rsidRPr="00BC3B56">
        <w:rPr>
          <w:rFonts w:ascii="Arial" w:hAnsi="Arial" w:cs="Arial"/>
        </w:rPr>
        <w:t>and</w:t>
      </w:r>
    </w:p>
    <w:p w14:paraId="37F31B2F" w14:textId="5363A775" w:rsidR="004F04E4" w:rsidRPr="00BC3B56" w:rsidRDefault="004F04E4" w:rsidP="00BC3B56">
      <w:pPr>
        <w:pStyle w:val="ListParagraph"/>
        <w:widowControl w:val="0"/>
        <w:numPr>
          <w:ilvl w:val="3"/>
          <w:numId w:val="37"/>
        </w:numPr>
        <w:tabs>
          <w:tab w:val="left" w:pos="2160"/>
        </w:tabs>
        <w:suppressAutoHyphens w:val="0"/>
        <w:adjustRightInd/>
        <w:spacing w:before="240"/>
        <w:ind w:left="2160" w:hanging="720"/>
        <w:jc w:val="both"/>
        <w:rPr>
          <w:rFonts w:ascii="Arial" w:hAnsi="Arial" w:cs="Arial"/>
        </w:rPr>
      </w:pPr>
      <w:r w:rsidRPr="00BC3B56">
        <w:rPr>
          <w:rFonts w:ascii="Arial" w:hAnsi="Arial" w:cs="Arial"/>
        </w:rPr>
        <w:t>Management fees for other</w:t>
      </w:r>
      <w:r w:rsidRPr="00BC3B56">
        <w:rPr>
          <w:rFonts w:ascii="Arial" w:hAnsi="Arial" w:cs="Arial"/>
          <w:spacing w:val="-3"/>
        </w:rPr>
        <w:t xml:space="preserve"> </w:t>
      </w:r>
      <w:r w:rsidRPr="00BC3B56">
        <w:rPr>
          <w:rFonts w:ascii="Arial" w:hAnsi="Arial" w:cs="Arial"/>
        </w:rPr>
        <w:t>programs.</w:t>
      </w:r>
    </w:p>
    <w:p w14:paraId="5B4C9EF7" w14:textId="7E65BED4" w:rsidR="004F04E4" w:rsidRPr="00BC3B56" w:rsidRDefault="004F04E4" w:rsidP="00BC3B56">
      <w:pPr>
        <w:pStyle w:val="BodyText"/>
        <w:tabs>
          <w:tab w:val="left" w:pos="1440"/>
        </w:tabs>
        <w:spacing w:before="240" w:after="0"/>
        <w:ind w:left="1440" w:right="372"/>
        <w:jc w:val="both"/>
        <w:rPr>
          <w:rFonts w:ascii="Arial" w:hAnsi="Arial" w:cs="Arial"/>
          <w:sz w:val="20"/>
          <w:szCs w:val="20"/>
        </w:rPr>
      </w:pPr>
      <w:r w:rsidRPr="00BC3B56">
        <w:rPr>
          <w:rFonts w:ascii="Arial" w:hAnsi="Arial" w:cs="Arial"/>
          <w:sz w:val="20"/>
          <w:szCs w:val="20"/>
        </w:rPr>
        <w:t xml:space="preserve">Property management fee rates established by HUD are available at </w:t>
      </w:r>
      <w:hyperlink r:id="rId53" w:history="1">
        <w:r w:rsidR="00A40E26" w:rsidRPr="00BC3B56">
          <w:rPr>
            <w:rStyle w:val="Hyperlink"/>
            <w:rFonts w:ascii="Arial" w:hAnsi="Arial" w:cs="Arial"/>
            <w:sz w:val="20"/>
            <w:szCs w:val="20"/>
            <w:u w:color="2D74B5"/>
          </w:rPr>
          <w:t>http://portal.hud.gov/hudportal/HUD?src=/program_offices/public_indian_housing/programs/ph/am/accounting</w:t>
        </w:r>
      </w:hyperlink>
      <w:r w:rsidRPr="00BC3B56">
        <w:rPr>
          <w:rFonts w:ascii="Arial" w:hAnsi="Arial" w:cs="Arial"/>
          <w:sz w:val="20"/>
          <w:szCs w:val="20"/>
        </w:rPr>
        <w:t>.</w:t>
      </w:r>
    </w:p>
    <w:p w14:paraId="02610A48" w14:textId="505937BA" w:rsidR="00A40E26" w:rsidRPr="00BC3B56" w:rsidRDefault="00A40E26" w:rsidP="00BC3B56">
      <w:pPr>
        <w:pStyle w:val="BodyText"/>
        <w:tabs>
          <w:tab w:val="left" w:pos="1440"/>
        </w:tabs>
        <w:spacing w:before="240" w:after="0"/>
        <w:ind w:right="372"/>
        <w:jc w:val="both"/>
        <w:rPr>
          <w:rFonts w:ascii="Arial" w:hAnsi="Arial" w:cs="Arial"/>
          <w:b/>
          <w:sz w:val="20"/>
          <w:szCs w:val="20"/>
        </w:rPr>
      </w:pPr>
      <w:r w:rsidRPr="00BC3B56">
        <w:rPr>
          <w:rFonts w:ascii="Arial" w:hAnsi="Arial" w:cs="Arial"/>
          <w:bCs/>
          <w:i/>
          <w:sz w:val="20"/>
          <w:szCs w:val="20"/>
        </w:rPr>
        <w:t>(Source: 2021 OMB Compliance Supplement, Part 4, HUD, Public and Indian Housing)</w:t>
      </w:r>
    </w:p>
    <w:p w14:paraId="03B8A06B" w14:textId="77777777" w:rsidR="00B328D1" w:rsidRPr="00BC3B56" w:rsidRDefault="00B328D1" w:rsidP="00BC3B56">
      <w:pPr>
        <w:pBdr>
          <w:top w:val="single" w:sz="6" w:space="0" w:color="FFFFFF"/>
          <w:left w:val="single" w:sz="6" w:space="0" w:color="FFFFFF"/>
          <w:bottom w:val="single" w:sz="6" w:space="0" w:color="FFFFFF"/>
          <w:right w:val="single" w:sz="6" w:space="0" w:color="FFFFFF"/>
        </w:pBdr>
        <w:spacing w:before="240"/>
        <w:jc w:val="both"/>
        <w:rPr>
          <w:rFonts w:ascii="Arial" w:hAnsi="Arial" w:cs="Arial"/>
          <w:b/>
          <w:sz w:val="20"/>
          <w:u w:val="single"/>
        </w:rPr>
      </w:pPr>
      <w:r w:rsidRPr="00BC3B56">
        <w:rPr>
          <w:rFonts w:ascii="Arial" w:hAnsi="Arial" w:cs="Arial"/>
          <w:b/>
          <w:sz w:val="20"/>
          <w:u w:val="single"/>
        </w:rPr>
        <w:t>Written Procedure Requirements:</w:t>
      </w:r>
    </w:p>
    <w:p w14:paraId="5CEEDC92" w14:textId="76CFDF3E" w:rsidR="00B328D1" w:rsidRPr="00BC3B56" w:rsidRDefault="00CB735B" w:rsidP="00BC3B56">
      <w:pPr>
        <w:spacing w:before="240"/>
        <w:jc w:val="both"/>
        <w:rPr>
          <w:rFonts w:ascii="Arial" w:hAnsi="Arial" w:cs="Arial"/>
          <w:sz w:val="20"/>
        </w:rPr>
      </w:pPr>
      <w:hyperlink r:id="rId54" w:history="1">
        <w:r w:rsidR="00B328D1" w:rsidRPr="00BC3B56">
          <w:rPr>
            <w:rStyle w:val="Hyperlink"/>
            <w:rFonts w:ascii="Arial" w:hAnsi="Arial" w:cs="Arial"/>
            <w:sz w:val="20"/>
          </w:rPr>
          <w:t>2 CFR 200.302</w:t>
        </w:r>
      </w:hyperlink>
      <w:r w:rsidR="00B328D1" w:rsidRPr="00BC3B56">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2766333E" w:rsidR="00B328D1" w:rsidRPr="00BC3B56" w:rsidRDefault="00CB735B" w:rsidP="00BC3B56">
      <w:pPr>
        <w:spacing w:before="240"/>
        <w:jc w:val="both"/>
        <w:rPr>
          <w:rFonts w:ascii="Arial" w:hAnsi="Arial" w:cs="Arial"/>
          <w:sz w:val="20"/>
        </w:rPr>
      </w:pPr>
      <w:hyperlink r:id="rId55" w:history="1">
        <w:r w:rsidR="00B328D1" w:rsidRPr="00BC3B56">
          <w:rPr>
            <w:rStyle w:val="Hyperlink"/>
            <w:rFonts w:ascii="Arial" w:hAnsi="Arial" w:cs="Arial"/>
            <w:sz w:val="20"/>
          </w:rPr>
          <w:t>2 CFR 200.430</w:t>
        </w:r>
      </w:hyperlink>
      <w:r w:rsidR="00B328D1" w:rsidRPr="00BC3B56">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B2D6033" w:rsidR="00B328D1" w:rsidRPr="00BC3B56" w:rsidRDefault="00CB735B" w:rsidP="00BC3B56">
      <w:pPr>
        <w:spacing w:before="240"/>
        <w:jc w:val="both"/>
        <w:rPr>
          <w:rFonts w:ascii="Arial" w:hAnsi="Arial" w:cs="Arial"/>
          <w:sz w:val="20"/>
        </w:rPr>
      </w:pPr>
      <w:hyperlink r:id="rId56" w:history="1">
        <w:r w:rsidR="00B328D1" w:rsidRPr="00BC3B56">
          <w:rPr>
            <w:rStyle w:val="Hyperlink"/>
            <w:rFonts w:ascii="Arial" w:hAnsi="Arial" w:cs="Arial"/>
            <w:sz w:val="20"/>
          </w:rPr>
          <w:t>2 CFR 200.431</w:t>
        </w:r>
      </w:hyperlink>
      <w:r w:rsidR="00B328D1" w:rsidRPr="00BC3B56">
        <w:rPr>
          <w:rFonts w:ascii="Arial" w:hAnsi="Arial" w:cs="Arial"/>
          <w:sz w:val="20"/>
        </w:rPr>
        <w:t xml:space="preserve"> requires established written leave policies if the entity intends to pay fringe benefits. </w:t>
      </w:r>
    </w:p>
    <w:p w14:paraId="163D01F3" w14:textId="010F015A" w:rsidR="00B328D1" w:rsidRPr="00BC3B56" w:rsidRDefault="00CB735B" w:rsidP="00BC3B56">
      <w:pPr>
        <w:spacing w:before="240"/>
        <w:jc w:val="both"/>
        <w:rPr>
          <w:rFonts w:ascii="Arial" w:hAnsi="Arial" w:cs="Arial"/>
          <w:sz w:val="20"/>
        </w:rPr>
      </w:pPr>
      <w:hyperlink r:id="rId57" w:history="1">
        <w:r w:rsidR="00B328D1" w:rsidRPr="00BC3B56">
          <w:rPr>
            <w:rStyle w:val="Hyperlink"/>
            <w:rFonts w:ascii="Arial" w:hAnsi="Arial" w:cs="Arial"/>
            <w:sz w:val="20"/>
          </w:rPr>
          <w:t>2 CFR 200.464</w:t>
        </w:r>
      </w:hyperlink>
      <w:r w:rsidR="00B328D1" w:rsidRPr="00BC3B56">
        <w:rPr>
          <w:rFonts w:ascii="Arial" w:hAnsi="Arial" w:cs="Arial"/>
          <w:sz w:val="20"/>
        </w:rPr>
        <w:t xml:space="preserve">(a)(2) requires reimbursement of relocation costs to employees be in accordance with an established written policy must be consistently followed by the employer. </w:t>
      </w:r>
    </w:p>
    <w:p w14:paraId="3D808877" w14:textId="7F6F34D1" w:rsidR="00B328D1" w:rsidRPr="00D94F69" w:rsidRDefault="00CB735B" w:rsidP="00F105A5">
      <w:pPr>
        <w:spacing w:after="240"/>
        <w:jc w:val="both"/>
        <w:rPr>
          <w:rFonts w:ascii="Arial" w:hAnsi="Arial" w:cs="Arial"/>
          <w:sz w:val="20"/>
        </w:rPr>
      </w:pPr>
      <w:hyperlink r:id="rId58"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1" w:name="_Toc99970766"/>
      <w:r w:rsidRPr="00D94F69">
        <w:rPr>
          <w:rFonts w:cs="Arial"/>
        </w:rPr>
        <w:t>Additional Program Specific Information</w:t>
      </w:r>
      <w:bookmarkEnd w:id="31"/>
    </w:p>
    <w:p w14:paraId="7E36BE79" w14:textId="470C9AD4" w:rsidR="007F204B" w:rsidRPr="00D94F69" w:rsidRDefault="009E082D" w:rsidP="007F204B">
      <w:pPr>
        <w:spacing w:after="240"/>
        <w:jc w:val="both"/>
        <w:rPr>
          <w:rFonts w:ascii="Arial" w:hAnsi="Arial" w:cs="Arial"/>
          <w:b/>
          <w:sz w:val="20"/>
        </w:rPr>
      </w:pPr>
      <w:r w:rsidRPr="00731140">
        <w:rPr>
          <w:rFonts w:ascii="Arial" w:hAnsi="Arial" w:cs="Arial"/>
          <w:sz w:val="20"/>
        </w:rPr>
        <w:t xml:space="preserve">No additional </w:t>
      </w:r>
      <w:r w:rsidR="00320417">
        <w:rPr>
          <w:rFonts w:ascii="Arial" w:hAnsi="Arial" w:cs="Arial"/>
          <w:sz w:val="20"/>
        </w:rPr>
        <w:t xml:space="preserve">program specific </w:t>
      </w:r>
      <w:r w:rsidRPr="00731140">
        <w:rPr>
          <w:rFonts w:ascii="Arial" w:hAnsi="Arial" w:cs="Arial"/>
          <w:sz w:val="20"/>
        </w:rPr>
        <w:t>information noted.</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9"/>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2" w:name="_Toc99970767"/>
      <w:r w:rsidRPr="00D94F69">
        <w:rPr>
          <w:rFonts w:cs="Arial"/>
        </w:rPr>
        <w:lastRenderedPageBreak/>
        <w:t>Indirect Cost Rate</w:t>
      </w:r>
      <w:bookmarkEnd w:id="32"/>
    </w:p>
    <w:p w14:paraId="599D3EF2" w14:textId="17F13B1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6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6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6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5FC914FC" w:rsidR="00A71AD9" w:rsidRPr="00D94F69" w:rsidRDefault="00CB735B" w:rsidP="006672EA">
      <w:pPr>
        <w:spacing w:after="240"/>
        <w:jc w:val="both"/>
        <w:rPr>
          <w:rFonts w:ascii="Arial" w:hAnsi="Arial" w:cs="Arial"/>
          <w:b/>
          <w:i/>
          <w:sz w:val="20"/>
        </w:rPr>
      </w:pPr>
      <w:hyperlink r:id="rId6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4036E8F4"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5EF6618F"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64"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5"/>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3" w:name="_Toc99970768"/>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3"/>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13EE4A84" w:rsidR="00CE7224" w:rsidRDefault="00CB735B" w:rsidP="006672EA">
      <w:pPr>
        <w:spacing w:after="240"/>
        <w:jc w:val="both"/>
        <w:rPr>
          <w:rFonts w:ascii="Arial" w:hAnsi="Arial" w:cs="Arial"/>
          <w:sz w:val="20"/>
        </w:rPr>
      </w:pPr>
      <w:hyperlink r:id="rId6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122DEFFD" w:rsidR="00CE7224" w:rsidRPr="00D94F69" w:rsidRDefault="00CB735B" w:rsidP="006672EA">
      <w:pPr>
        <w:spacing w:after="240"/>
        <w:jc w:val="both"/>
        <w:rPr>
          <w:rFonts w:ascii="Arial" w:hAnsi="Arial" w:cs="Arial"/>
          <w:sz w:val="20"/>
        </w:rPr>
      </w:pPr>
      <w:hyperlink r:id="rId6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9"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70"/>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7FAC7F01"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7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3C63E9FA"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7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EFAA91C" w:rsidR="009138DB" w:rsidRPr="00D94F69" w:rsidRDefault="00CB735B" w:rsidP="006672EA">
      <w:pPr>
        <w:spacing w:after="240"/>
        <w:jc w:val="both"/>
        <w:rPr>
          <w:rStyle w:val="Hyperlink"/>
          <w:rFonts w:ascii="Arial" w:hAnsi="Arial" w:cs="Arial"/>
          <w:b/>
          <w:sz w:val="20"/>
        </w:rPr>
      </w:pPr>
      <w:hyperlink r:id="rId7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0DC24ABD" w:rsidR="009138DB" w:rsidRPr="00D94F69" w:rsidRDefault="009138DB" w:rsidP="0028616E">
      <w:pPr>
        <w:pStyle w:val="ListParagraph"/>
        <w:numPr>
          <w:ilvl w:val="0"/>
          <w:numId w:val="29"/>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74"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7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8"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28616E">
      <w:pPr>
        <w:pStyle w:val="AuditProcedureHeading"/>
        <w:numPr>
          <w:ilvl w:val="0"/>
          <w:numId w:val="29"/>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28616E">
      <w:pPr>
        <w:pStyle w:val="AuditProcedureHeading"/>
        <w:numPr>
          <w:ilvl w:val="1"/>
          <w:numId w:val="29"/>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28616E">
      <w:pPr>
        <w:pStyle w:val="AuditProcedureHeading"/>
        <w:numPr>
          <w:ilvl w:val="1"/>
          <w:numId w:val="29"/>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28616E">
      <w:pPr>
        <w:pStyle w:val="AuditProcedureHeading"/>
        <w:numPr>
          <w:ilvl w:val="1"/>
          <w:numId w:val="29"/>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28616E">
      <w:pPr>
        <w:pStyle w:val="AuditProcedureHeading"/>
        <w:numPr>
          <w:ilvl w:val="1"/>
          <w:numId w:val="29"/>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28616E">
      <w:pPr>
        <w:pStyle w:val="AuditProcedureHeading"/>
        <w:numPr>
          <w:ilvl w:val="1"/>
          <w:numId w:val="29"/>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28616E">
      <w:pPr>
        <w:pStyle w:val="AuditProcedureHeading"/>
        <w:numPr>
          <w:ilvl w:val="0"/>
          <w:numId w:val="29"/>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28616E">
      <w:pPr>
        <w:pStyle w:val="AuditProcedureHeading"/>
        <w:numPr>
          <w:ilvl w:val="1"/>
          <w:numId w:val="29"/>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28616E">
      <w:pPr>
        <w:pStyle w:val="AuditProcedureHeading"/>
        <w:numPr>
          <w:ilvl w:val="1"/>
          <w:numId w:val="29"/>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28616E">
      <w:pPr>
        <w:pStyle w:val="ListParagraph"/>
        <w:numPr>
          <w:ilvl w:val="2"/>
          <w:numId w:val="29"/>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28616E">
            <w:pPr>
              <w:pStyle w:val="ListParagraph"/>
              <w:numPr>
                <w:ilvl w:val="0"/>
                <w:numId w:val="15"/>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6C5D8F7" w:rsidR="001E4E2E" w:rsidRPr="00D94F69" w:rsidRDefault="001E4E2E" w:rsidP="0028616E">
            <w:pPr>
              <w:numPr>
                <w:ilvl w:val="0"/>
                <w:numId w:val="15"/>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79"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28616E">
            <w:pPr>
              <w:keepNext/>
              <w:keepLines/>
              <w:numPr>
                <w:ilvl w:val="0"/>
                <w:numId w:val="15"/>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6761D6D"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80"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141963E1"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81"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419A6C7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82"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11F1C7C"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83"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97B589C"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4"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51931ED0"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85"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101E8D78"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6"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6F4169CF"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7"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4" w:name="_Toc99970769"/>
      <w:r w:rsidRPr="00D94F69">
        <w:rPr>
          <w:rFonts w:cs="Arial"/>
        </w:rPr>
        <w:lastRenderedPageBreak/>
        <w:t>Allowable Costs – State/Local Government-wide Central Service Costs</w:t>
      </w:r>
      <w:bookmarkEnd w:id="34"/>
      <w:r w:rsidRPr="00D94F69">
        <w:rPr>
          <w:rFonts w:cs="Arial"/>
        </w:rPr>
        <w:t xml:space="preserve"> </w:t>
      </w:r>
    </w:p>
    <w:p w14:paraId="0BD10A15" w14:textId="7B5A29F6"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3510B09" w:rsidR="005E3A58" w:rsidRPr="00D94F69" w:rsidRDefault="00CB735B" w:rsidP="006672EA">
      <w:pPr>
        <w:spacing w:after="240"/>
        <w:jc w:val="both"/>
        <w:rPr>
          <w:rFonts w:ascii="Arial" w:hAnsi="Arial" w:cs="Arial"/>
          <w:b/>
          <w:sz w:val="20"/>
        </w:rPr>
      </w:pPr>
      <w:hyperlink r:id="rId8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90"/>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66F0F873"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91"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92" w:history="1">
              <w:r w:rsidRPr="00D94F69">
                <w:rPr>
                  <w:rStyle w:val="Hyperlink"/>
                  <w:rFonts w:ascii="Arial" w:hAnsi="Arial" w:cs="Arial"/>
                  <w:sz w:val="20"/>
                </w:rPr>
                <w:t>200.402 through 200.411</w:t>
              </w:r>
            </w:hyperlink>
            <w:r w:rsidRPr="00D94F69">
              <w:rPr>
                <w:rFonts w:ascii="Arial" w:hAnsi="Arial" w:cs="Arial"/>
                <w:sz w:val="20"/>
              </w:rPr>
              <w:t>).</w:t>
            </w:r>
          </w:p>
          <w:p w14:paraId="5B26E283" w14:textId="2158D8C6"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93"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36079216"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94"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452FDC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5"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5" w:name="_Toc99970770"/>
      <w:r w:rsidRPr="00D94F69">
        <w:rPr>
          <w:rFonts w:cs="Arial"/>
        </w:rPr>
        <w:lastRenderedPageBreak/>
        <w:t>Allowable Costs – State Public Assistance Agency Costs</w:t>
      </w:r>
      <w:bookmarkEnd w:id="35"/>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3E1922E" w:rsidR="00CE7224" w:rsidRPr="00D94F69" w:rsidRDefault="00CB735B" w:rsidP="006672EA">
      <w:pPr>
        <w:spacing w:after="240"/>
        <w:jc w:val="both"/>
        <w:rPr>
          <w:rFonts w:ascii="Arial" w:hAnsi="Arial" w:cs="Arial"/>
          <w:sz w:val="20"/>
        </w:rPr>
      </w:pPr>
      <w:hyperlink r:id="rId9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08B764CB" w:rsidR="002A4184" w:rsidRPr="00D94F69" w:rsidRDefault="00CB735B" w:rsidP="006672EA">
      <w:pPr>
        <w:spacing w:after="240"/>
        <w:jc w:val="both"/>
        <w:rPr>
          <w:rFonts w:ascii="Arial" w:hAnsi="Arial" w:cs="Arial"/>
          <w:b/>
          <w:sz w:val="20"/>
        </w:rPr>
      </w:pPr>
      <w:hyperlink r:id="rId9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9"/>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3A30B79C"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00"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097C660A"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01"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6FC29576"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2"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3D5BA2E6"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03"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04"/>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6" w:name="_Toc99970771"/>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6"/>
    </w:p>
    <w:p w14:paraId="2E863FC5" w14:textId="346581C7"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0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37" w:name="_Toc99970772"/>
      <w:r w:rsidRPr="00D94F69">
        <w:rPr>
          <w:rFonts w:cs="Arial"/>
        </w:rPr>
        <w:lastRenderedPageBreak/>
        <w:t>Audit Implications Summary</w:t>
      </w:r>
      <w:bookmarkEnd w:id="37"/>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28616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28616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28616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28616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28616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7"/>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38" w:name="B__LIST_OF_SELECTED_ITEMS"/>
      <w:bookmarkStart w:id="39" w:name="C___CASH_MANAGEMENT"/>
      <w:bookmarkStart w:id="40" w:name="_Toc99970773"/>
      <w:bookmarkEnd w:id="38"/>
      <w:bookmarkEnd w:id="39"/>
      <w:r w:rsidRPr="00D94F69">
        <w:rPr>
          <w:rFonts w:cs="Arial"/>
        </w:rPr>
        <w:lastRenderedPageBreak/>
        <w:t xml:space="preserve">E.  </w:t>
      </w:r>
      <w:bookmarkStart w:id="41" w:name="_Toc442267695"/>
      <w:r w:rsidRPr="00D94F69">
        <w:rPr>
          <w:rFonts w:cs="Arial"/>
        </w:rPr>
        <w:t>ELIGIBILITY</w:t>
      </w:r>
      <w:bookmarkEnd w:id="41"/>
      <w:bookmarkEnd w:id="40"/>
    </w:p>
    <w:p w14:paraId="5DAB0DE7" w14:textId="77777777" w:rsidR="007E5B12" w:rsidRPr="00D94F69" w:rsidRDefault="004655E0" w:rsidP="006672EA">
      <w:pPr>
        <w:pStyle w:val="Heading3"/>
        <w:jc w:val="both"/>
        <w:rPr>
          <w:rFonts w:cs="Arial"/>
        </w:rPr>
      </w:pPr>
      <w:bookmarkStart w:id="42" w:name="_Toc99970774"/>
      <w:r w:rsidRPr="00D94F69">
        <w:rPr>
          <w:rFonts w:cs="Arial"/>
        </w:rPr>
        <w:t xml:space="preserve">OMB </w:t>
      </w:r>
      <w:r w:rsidR="007E5B12" w:rsidRPr="00D94F69">
        <w:rPr>
          <w:rFonts w:cs="Arial"/>
        </w:rPr>
        <w:t>Compliance Requirements</w:t>
      </w:r>
      <w:bookmarkEnd w:id="42"/>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7183CDBA"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33F65277" w14:textId="43C8EA82" w:rsidR="00EE31FB" w:rsidRDefault="009F5C5E" w:rsidP="00065252">
      <w:pPr>
        <w:spacing w:after="240"/>
        <w:jc w:val="both"/>
        <w:rPr>
          <w:rFonts w:ascii="Arial" w:hAnsi="Arial" w:cs="Arial"/>
          <w:b/>
          <w:sz w:val="20"/>
        </w:rPr>
      </w:pPr>
      <w:r w:rsidRPr="00D94F69">
        <w:rPr>
          <w:rFonts w:ascii="Arial" w:hAnsi="Arial" w:cs="Arial"/>
          <w:b/>
        </w:rPr>
        <w:t>Part 4 OMB Program Specific Requirements</w:t>
      </w:r>
    </w:p>
    <w:p w14:paraId="0B74A3AB" w14:textId="36FF60FC" w:rsidR="00065252" w:rsidRPr="00065252" w:rsidRDefault="007B580D" w:rsidP="0028616E">
      <w:pPr>
        <w:pStyle w:val="ListParagraph"/>
        <w:numPr>
          <w:ilvl w:val="0"/>
          <w:numId w:val="61"/>
        </w:numPr>
        <w:spacing w:after="240"/>
        <w:rPr>
          <w:rFonts w:ascii="Arial" w:hAnsi="Arial" w:cs="Arial"/>
          <w:b/>
        </w:rPr>
      </w:pPr>
      <w:r w:rsidRPr="00065252">
        <w:rPr>
          <w:rFonts w:ascii="Arial" w:hAnsi="Arial" w:cs="Arial"/>
          <w:b/>
        </w:rPr>
        <w:t xml:space="preserve">Eligibility for Individuals </w:t>
      </w:r>
    </w:p>
    <w:p w14:paraId="7843392D" w14:textId="67412996" w:rsidR="00065252" w:rsidRPr="00065252" w:rsidRDefault="007B580D" w:rsidP="0028616E">
      <w:pPr>
        <w:pStyle w:val="ListParagraph"/>
        <w:numPr>
          <w:ilvl w:val="0"/>
          <w:numId w:val="62"/>
        </w:numPr>
        <w:spacing w:after="240"/>
        <w:ind w:left="1080"/>
        <w:jc w:val="both"/>
        <w:rPr>
          <w:rFonts w:ascii="Arial" w:hAnsi="Arial" w:cs="Arial"/>
        </w:rPr>
      </w:pPr>
      <w:r w:rsidRPr="00065252">
        <w:rPr>
          <w:rFonts w:ascii="Arial" w:hAnsi="Arial" w:cs="Arial"/>
        </w:rPr>
        <w:t xml:space="preserve">Most PHAs devise their own application forms that are filled out by the PHA staff during an interview with the tenant. The head of household signs (a) a certification that the information provided to the PHA is correct; (b) one or more release forms to allow the PHA to get information from third parties; (c) a federally prescribed general release form for employment information; and (d) a privacy notice. Under some circumstances, other members of the family may be required to sign these forms (24 CFR sections 5.212, 5.230, and 5.601 through 5.615). </w:t>
      </w:r>
    </w:p>
    <w:p w14:paraId="65D64554" w14:textId="7BA12EDB" w:rsidR="00065252" w:rsidRPr="00065252" w:rsidRDefault="007B580D" w:rsidP="0028616E">
      <w:pPr>
        <w:pStyle w:val="ListParagraph"/>
        <w:numPr>
          <w:ilvl w:val="0"/>
          <w:numId w:val="62"/>
        </w:numPr>
        <w:spacing w:after="240"/>
        <w:ind w:left="1080"/>
        <w:jc w:val="both"/>
        <w:rPr>
          <w:rFonts w:ascii="Arial" w:hAnsi="Arial" w:cs="Arial"/>
        </w:rPr>
      </w:pPr>
      <w:r w:rsidRPr="00065252">
        <w:rPr>
          <w:rFonts w:ascii="Arial" w:hAnsi="Arial" w:cs="Arial"/>
        </w:rPr>
        <w:t>The PHA must do the following:</w:t>
      </w:r>
    </w:p>
    <w:p w14:paraId="5866C266" w14:textId="2932E2C8" w:rsidR="00065252" w:rsidRPr="00065252" w:rsidRDefault="007B580D" w:rsidP="0028616E">
      <w:pPr>
        <w:pStyle w:val="ListParagraph"/>
        <w:numPr>
          <w:ilvl w:val="1"/>
          <w:numId w:val="62"/>
        </w:numPr>
        <w:spacing w:after="240"/>
        <w:jc w:val="both"/>
        <w:rPr>
          <w:rFonts w:ascii="Arial" w:hAnsi="Arial" w:cs="Arial"/>
        </w:rPr>
      </w:pPr>
      <w:r w:rsidRPr="00065252">
        <w:rPr>
          <w:rFonts w:ascii="Arial" w:hAnsi="Arial" w:cs="Arial"/>
        </w:rPr>
        <w:t xml:space="preserve">As a condition of admission or continued occupancy, require the tenant and other family members to provide necessary information, documentation, and releases for the PHA to verify income eligibility (24 CFR sections 5.230, 5.609, and 960.259). </w:t>
      </w:r>
    </w:p>
    <w:p w14:paraId="3F33F031" w14:textId="57A58F7D" w:rsidR="00065252" w:rsidRPr="00065252" w:rsidRDefault="007B580D" w:rsidP="0028616E">
      <w:pPr>
        <w:pStyle w:val="ListParagraph"/>
        <w:numPr>
          <w:ilvl w:val="1"/>
          <w:numId w:val="62"/>
        </w:numPr>
        <w:spacing w:after="240"/>
        <w:jc w:val="both"/>
        <w:rPr>
          <w:rFonts w:ascii="Arial" w:hAnsi="Arial" w:cs="Arial"/>
        </w:rPr>
      </w:pPr>
      <w:r w:rsidRPr="00065252">
        <w:rPr>
          <w:rFonts w:ascii="Arial" w:hAnsi="Arial" w:cs="Arial"/>
        </w:rPr>
        <w:t>For both family income examinations and reexaminations, obtain and document in the family file third-party verification of (1) reported family annual income, (2) the value of assets, (3) expenses related to deductions from annual income, and (4) other factors that affect the determination of adjusted income or income-based rent (24 CFR section 960.259).</w:t>
      </w:r>
    </w:p>
    <w:p w14:paraId="27D7DFBD" w14:textId="61A857A5" w:rsidR="00065252" w:rsidRPr="00065252" w:rsidRDefault="007B580D" w:rsidP="0028616E">
      <w:pPr>
        <w:pStyle w:val="ListParagraph"/>
        <w:numPr>
          <w:ilvl w:val="1"/>
          <w:numId w:val="62"/>
        </w:numPr>
        <w:spacing w:after="240"/>
        <w:jc w:val="both"/>
        <w:rPr>
          <w:rFonts w:ascii="Arial" w:hAnsi="Arial" w:cs="Arial"/>
        </w:rPr>
      </w:pPr>
      <w:r w:rsidRPr="00065252">
        <w:rPr>
          <w:rFonts w:ascii="Arial" w:hAnsi="Arial" w:cs="Arial"/>
        </w:rPr>
        <w:lastRenderedPageBreak/>
        <w:t>Determine income eligibility and calculate the tenant’s rent payment using the documentation from third-party verification in accordance with 24 CFR part 5, subpart F (24 CFR sections 5.601 et seq., and 24 CFR sections 960.253, 960.255, and 960.259).</w:t>
      </w:r>
    </w:p>
    <w:p w14:paraId="2FC70F4C" w14:textId="6D579A4E" w:rsidR="00065252" w:rsidRPr="00065252" w:rsidRDefault="007B580D" w:rsidP="0028616E">
      <w:pPr>
        <w:pStyle w:val="ListParagraph"/>
        <w:numPr>
          <w:ilvl w:val="1"/>
          <w:numId w:val="62"/>
        </w:numPr>
        <w:spacing w:after="240"/>
        <w:jc w:val="both"/>
        <w:rPr>
          <w:rFonts w:ascii="Arial" w:hAnsi="Arial" w:cs="Arial"/>
        </w:rPr>
      </w:pPr>
      <w:r w:rsidRPr="00065252">
        <w:rPr>
          <w:rFonts w:ascii="Arial" w:hAnsi="Arial" w:cs="Arial"/>
        </w:rPr>
        <w:t>Select tenants from the public housing waiting list (see III.N.1, “Special Tests and Provisions – Public Housing Waiting List”) (24 CFR sections 960.206 and 960.208).</w:t>
      </w:r>
    </w:p>
    <w:p w14:paraId="48FEBB69" w14:textId="06498133" w:rsidR="00065252" w:rsidRPr="00065252" w:rsidRDefault="007B580D" w:rsidP="0028616E">
      <w:pPr>
        <w:pStyle w:val="ListParagraph"/>
        <w:numPr>
          <w:ilvl w:val="1"/>
          <w:numId w:val="62"/>
        </w:numPr>
        <w:spacing w:after="240"/>
        <w:jc w:val="both"/>
        <w:rPr>
          <w:rFonts w:ascii="Arial" w:hAnsi="Arial" w:cs="Arial"/>
        </w:rPr>
      </w:pPr>
      <w:r w:rsidRPr="00065252">
        <w:rPr>
          <w:rFonts w:ascii="Arial" w:hAnsi="Arial" w:cs="Arial"/>
        </w:rPr>
        <w:t>Reexamine family income and composition at least once every 12 months and adjust the tenant rent and housing assistance payment as necessary using the documentation from third-party verification (24 CFR sections 960.253, 960.257, and 960.259).</w:t>
      </w:r>
    </w:p>
    <w:p w14:paraId="11CC3BB5" w14:textId="6874648B" w:rsidR="00065252" w:rsidRPr="00065252" w:rsidRDefault="007B580D" w:rsidP="0028616E">
      <w:pPr>
        <w:pStyle w:val="ListParagraph"/>
        <w:numPr>
          <w:ilvl w:val="2"/>
          <w:numId w:val="62"/>
        </w:numPr>
        <w:spacing w:after="240"/>
        <w:ind w:left="1980" w:hanging="540"/>
        <w:jc w:val="both"/>
        <w:rPr>
          <w:rFonts w:ascii="Arial" w:hAnsi="Arial" w:cs="Arial"/>
        </w:rPr>
      </w:pPr>
      <w:r w:rsidRPr="00065252">
        <w:rPr>
          <w:rFonts w:ascii="Arial" w:hAnsi="Arial" w:cs="Arial"/>
        </w:rPr>
        <w:t>The Rental Demonstration program prohibits PHAs from rescreening or requiring a tenant recertification due solely to a RAD conversion. However, this requirement does not eliminate the normally scheduled recertification (normally annually). Recertifications required to be performed as part of the normal tenant recertification process that occur after the RAD conversion, but before the end of the calendar year, will be conducted under the selected conversion program (PBV or PBRA) and not Public Housing. These recertifications are to be conducted to ensure that tenant payments are appropriate under the new program. Any testing that results in an audit finding should be a finding of the PBV or PBRA program and not of the public housing program.</w:t>
      </w:r>
    </w:p>
    <w:p w14:paraId="666FD0F6" w14:textId="54421764" w:rsidR="007B580D" w:rsidRPr="00065252" w:rsidRDefault="007B580D" w:rsidP="00BC3B56">
      <w:pPr>
        <w:pStyle w:val="ListParagraph"/>
        <w:numPr>
          <w:ilvl w:val="2"/>
          <w:numId w:val="62"/>
        </w:numPr>
        <w:spacing w:before="240"/>
        <w:ind w:left="1980" w:hanging="540"/>
        <w:jc w:val="both"/>
        <w:rPr>
          <w:rFonts w:ascii="Arial" w:hAnsi="Arial" w:cs="Arial"/>
        </w:rPr>
      </w:pPr>
      <w:r w:rsidRPr="00065252">
        <w:rPr>
          <w:rFonts w:ascii="Arial" w:hAnsi="Arial" w:cs="Arial"/>
        </w:rPr>
        <w:t xml:space="preserve">Eligible beneficiaries are lower income families, which include citizens or eligible immigrants. “Families” include, but are not limited to, (1) a family with or without children; (2) an elderly family (head, spouse, or sole member 62 years or older); (3) near-elderly family (head, spouse, or sole member 50 years old but less than 62 years old); (4) a disabled family; (5) a displaced family; (6) the remaining member of a tenant family; or (7) a single person who is not elderly, near-elderly, displaced, or a person with disabilities. </w:t>
      </w:r>
    </w:p>
    <w:p w14:paraId="01147E20" w14:textId="30D61BAD" w:rsidR="00065252" w:rsidRPr="00065252" w:rsidRDefault="007B580D" w:rsidP="00BC3B56">
      <w:pPr>
        <w:pStyle w:val="ListParagraph"/>
        <w:numPr>
          <w:ilvl w:val="0"/>
          <w:numId w:val="61"/>
        </w:numPr>
        <w:spacing w:before="240"/>
        <w:jc w:val="both"/>
        <w:rPr>
          <w:rFonts w:ascii="Arial" w:hAnsi="Arial" w:cs="Arial"/>
          <w:b/>
          <w:i/>
        </w:rPr>
      </w:pPr>
      <w:r w:rsidRPr="00065252">
        <w:rPr>
          <w:rFonts w:ascii="Arial" w:hAnsi="Arial" w:cs="Arial"/>
          <w:b/>
        </w:rPr>
        <w:t>Eligibility for Group of Individuals or Area of Service Delivery</w:t>
      </w:r>
      <w:r w:rsidR="00065252" w:rsidRPr="00065252">
        <w:rPr>
          <w:rFonts w:ascii="Arial" w:hAnsi="Arial" w:cs="Arial"/>
          <w:b/>
        </w:rPr>
        <w:t xml:space="preserve"> </w:t>
      </w:r>
      <w:r w:rsidR="00065252" w:rsidRPr="00065252">
        <w:rPr>
          <w:rFonts w:ascii="Arial" w:hAnsi="Arial" w:cs="Arial"/>
          <w:i/>
        </w:rPr>
        <w:t xml:space="preserve">– </w:t>
      </w:r>
      <w:r w:rsidRPr="00065252">
        <w:rPr>
          <w:rFonts w:ascii="Arial" w:hAnsi="Arial" w:cs="Arial"/>
          <w:i/>
        </w:rPr>
        <w:t>Not Applicable</w:t>
      </w:r>
      <w:r w:rsidRPr="00065252">
        <w:rPr>
          <w:rFonts w:ascii="Arial" w:hAnsi="Arial" w:cs="Arial"/>
          <w:b/>
          <w:i/>
        </w:rPr>
        <w:t xml:space="preserve"> </w:t>
      </w:r>
    </w:p>
    <w:p w14:paraId="7A200C0F" w14:textId="45753799" w:rsidR="00A40E26" w:rsidRPr="00065252" w:rsidRDefault="007B580D" w:rsidP="00BC3B56">
      <w:pPr>
        <w:pStyle w:val="ListParagraph"/>
        <w:numPr>
          <w:ilvl w:val="0"/>
          <w:numId w:val="61"/>
        </w:numPr>
        <w:spacing w:before="240"/>
        <w:rPr>
          <w:rFonts w:ascii="Arial" w:hAnsi="Arial" w:cs="Arial"/>
        </w:rPr>
      </w:pPr>
      <w:r w:rsidRPr="00065252">
        <w:rPr>
          <w:rFonts w:ascii="Arial" w:hAnsi="Arial" w:cs="Arial"/>
          <w:b/>
        </w:rPr>
        <w:t>Eligibility for Subrecipients</w:t>
      </w:r>
      <w:r w:rsidR="00065252" w:rsidRPr="00065252">
        <w:rPr>
          <w:rFonts w:ascii="Arial" w:hAnsi="Arial" w:cs="Arial"/>
          <w:b/>
        </w:rPr>
        <w:t xml:space="preserve"> – </w:t>
      </w:r>
      <w:r w:rsidRPr="00065252">
        <w:rPr>
          <w:rFonts w:ascii="Arial" w:hAnsi="Arial" w:cs="Arial"/>
          <w:i/>
        </w:rPr>
        <w:t>Not Applicable</w:t>
      </w:r>
    </w:p>
    <w:p w14:paraId="5ED85006" w14:textId="3CE2B755" w:rsidR="00A40E26" w:rsidRPr="00065252" w:rsidRDefault="00A40E26" w:rsidP="00BC3B56">
      <w:pPr>
        <w:spacing w:before="240"/>
        <w:rPr>
          <w:rFonts w:ascii="Arial" w:hAnsi="Arial" w:cs="Arial"/>
          <w:sz w:val="20"/>
        </w:rPr>
      </w:pPr>
      <w:r>
        <w:rPr>
          <w:rFonts w:ascii="Arial" w:hAnsi="Arial" w:cs="Arial"/>
          <w:bCs/>
          <w:i/>
          <w:sz w:val="20"/>
        </w:rPr>
        <w:t>(Source: 2021 OMB Compliance Supplement, Part 4, HUD, Public and Indian Housing)</w:t>
      </w:r>
    </w:p>
    <w:p w14:paraId="0BC66884" w14:textId="71AD2FB8" w:rsidR="00E039F3" w:rsidRPr="00065252" w:rsidRDefault="00E039F3" w:rsidP="00BC3B56">
      <w:pPr>
        <w:pStyle w:val="Heading3"/>
        <w:spacing w:before="240" w:after="0" w:line="240" w:lineRule="auto"/>
        <w:jc w:val="both"/>
        <w:rPr>
          <w:rFonts w:cs="Arial"/>
        </w:rPr>
      </w:pPr>
      <w:bookmarkStart w:id="43" w:name="_Toc99970775"/>
      <w:r w:rsidRPr="00065252">
        <w:rPr>
          <w:rFonts w:cs="Arial"/>
        </w:rPr>
        <w:t>Additional Program Specific Information</w:t>
      </w:r>
      <w:bookmarkEnd w:id="43"/>
    </w:p>
    <w:p w14:paraId="55A435CA" w14:textId="02290587" w:rsidR="00115904" w:rsidRPr="00065252" w:rsidRDefault="007B580D" w:rsidP="00BC3B56">
      <w:pPr>
        <w:pBdr>
          <w:top w:val="single" w:sz="6" w:space="0" w:color="FFFFFF"/>
          <w:left w:val="single" w:sz="6" w:space="0" w:color="FFFFFF"/>
          <w:bottom w:val="single" w:sz="6" w:space="0" w:color="FFFFFF"/>
          <w:right w:val="single" w:sz="6" w:space="0" w:color="FFFFFF"/>
        </w:pBdr>
        <w:spacing w:before="240"/>
        <w:jc w:val="both"/>
        <w:rPr>
          <w:rFonts w:ascii="Arial" w:hAnsi="Arial" w:cs="Arial"/>
          <w:b/>
          <w:sz w:val="20"/>
          <w:highlight w:val="yellow"/>
        </w:rPr>
      </w:pPr>
      <w:r w:rsidRPr="00065252">
        <w:rPr>
          <w:rFonts w:ascii="Arial" w:hAnsi="Arial" w:cs="Arial"/>
          <w:sz w:val="20"/>
        </w:rPr>
        <w:t>No additional</w:t>
      </w:r>
      <w:r w:rsidR="00065252">
        <w:rPr>
          <w:rFonts w:ascii="Arial" w:hAnsi="Arial" w:cs="Arial"/>
          <w:sz w:val="20"/>
        </w:rPr>
        <w:t xml:space="preserve"> program specific</w:t>
      </w:r>
      <w:r w:rsidRPr="00065252">
        <w:rPr>
          <w:rFonts w:ascii="Arial" w:hAnsi="Arial" w:cs="Arial"/>
          <w:sz w:val="20"/>
        </w:rPr>
        <w:t xml:space="preserve"> information noted.</w:t>
      </w: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08"/>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44" w:name="_Toc99970776"/>
      <w:r w:rsidRPr="00D94F69">
        <w:rPr>
          <w:rFonts w:cs="Arial"/>
        </w:rPr>
        <w:lastRenderedPageBreak/>
        <w:t xml:space="preserve">Audit Objectives </w:t>
      </w:r>
      <w:r w:rsidR="001F23FF" w:rsidRPr="00D94F69">
        <w:rPr>
          <w:rFonts w:cs="Arial"/>
        </w:rPr>
        <w:t>and Control Testing</w:t>
      </w:r>
      <w:bookmarkEnd w:id="44"/>
    </w:p>
    <w:p w14:paraId="60F78058" w14:textId="0EF24743" w:rsidR="00870676" w:rsidRPr="00D94F69" w:rsidRDefault="00CB735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09"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7FA48DE8"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10"/>
          <w:pgSz w:w="12240" w:h="15840" w:code="1"/>
          <w:pgMar w:top="1440" w:right="1440" w:bottom="1440" w:left="1440" w:header="720" w:footer="720" w:gutter="0"/>
          <w:cols w:space="720"/>
          <w:noEndnote/>
        </w:sectPr>
      </w:pPr>
    </w:p>
    <w:p w14:paraId="6A173670" w14:textId="77777777" w:rsidR="000A19FC" w:rsidRPr="00D94F69" w:rsidRDefault="000A19FC" w:rsidP="006672EA">
      <w:pPr>
        <w:pStyle w:val="Heading3"/>
        <w:jc w:val="both"/>
        <w:rPr>
          <w:rFonts w:cs="Arial"/>
        </w:rPr>
      </w:pPr>
      <w:bookmarkStart w:id="45" w:name="_Toc99970777"/>
      <w:r w:rsidRPr="00D94F69">
        <w:rPr>
          <w:rFonts w:cs="Arial"/>
        </w:rPr>
        <w:lastRenderedPageBreak/>
        <w:t>Suggested Audit Procedures – Compliance</w:t>
      </w:r>
      <w:bookmarkEnd w:id="45"/>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C5EA3E5"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F04FE3">
              <w:rPr>
                <w:rFonts w:ascii="Arial" w:hAnsi="Arial" w:cs="Arial"/>
                <w:i/>
                <w:sz w:val="20"/>
              </w:rPr>
              <w:t xml:space="preserve">– Not Applicable </w:t>
            </w:r>
          </w:p>
          <w:p w14:paraId="3C56E491" w14:textId="125B61CB" w:rsidR="0063267C" w:rsidRPr="00D94F69" w:rsidRDefault="0063267C" w:rsidP="00F04FE3">
            <w:pPr>
              <w:pBdr>
                <w:top w:val="single" w:sz="6" w:space="0" w:color="FFFFFF"/>
                <w:left w:val="single" w:sz="6" w:space="0" w:color="FFFFFF"/>
                <w:bottom w:val="single" w:sz="6" w:space="0" w:color="FFFFFF"/>
                <w:right w:val="single" w:sz="6" w:space="0" w:color="FFFFFF"/>
              </w:pBdr>
              <w:spacing w:after="240"/>
              <w:jc w:val="both"/>
              <w:rPr>
                <w:rFonts w:cs="Arial"/>
                <w:b/>
              </w:rPr>
            </w:pPr>
            <w:r w:rsidRPr="00D94F69">
              <w:rPr>
                <w:rFonts w:ascii="Arial" w:hAnsi="Arial" w:cs="Arial"/>
                <w:sz w:val="20"/>
              </w:rPr>
              <w:lastRenderedPageBreak/>
              <w:t>3.</w:t>
            </w:r>
            <w:r w:rsidRPr="00D94F69">
              <w:rPr>
                <w:rFonts w:ascii="Arial" w:hAnsi="Arial" w:cs="Arial"/>
                <w:sz w:val="20"/>
              </w:rPr>
              <w:tab/>
            </w:r>
            <w:r w:rsidRPr="00D94F69">
              <w:rPr>
                <w:rFonts w:ascii="Arial" w:hAnsi="Arial" w:cs="Arial"/>
                <w:i/>
                <w:sz w:val="20"/>
              </w:rPr>
              <w:t>Eligibility for Subrecipients</w:t>
            </w:r>
            <w:r w:rsidR="00F04FE3">
              <w:rPr>
                <w:rFonts w:ascii="Arial" w:hAnsi="Arial" w:cs="Arial"/>
                <w:i/>
                <w:sz w:val="20"/>
              </w:rPr>
              <w:t xml:space="preserve"> – Not Applicable </w:t>
            </w: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46" w:name="_Toc99970778"/>
      <w:r w:rsidRPr="00D94F69">
        <w:rPr>
          <w:rFonts w:cs="Arial"/>
        </w:rPr>
        <w:lastRenderedPageBreak/>
        <w:t>Audit Implications Summary</w:t>
      </w:r>
      <w:bookmarkEnd w:id="46"/>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28616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28616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28616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28616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28616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11"/>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47" w:name="_Toc442267699"/>
      <w:bookmarkStart w:id="48" w:name="_Toc99970779"/>
      <w:r w:rsidRPr="00D94F69">
        <w:rPr>
          <w:rFonts w:cs="Arial"/>
        </w:rPr>
        <w:lastRenderedPageBreak/>
        <w:t>I.  PROCUREMENT AND SUSPENSION AND DEBARMENT</w:t>
      </w:r>
      <w:bookmarkEnd w:id="47"/>
      <w:bookmarkEnd w:id="48"/>
    </w:p>
    <w:p w14:paraId="1560ABE2" w14:textId="77777777" w:rsidR="00DC3468" w:rsidRPr="00D94F69" w:rsidRDefault="004655E0" w:rsidP="006672EA">
      <w:pPr>
        <w:pStyle w:val="Heading3"/>
        <w:jc w:val="both"/>
        <w:rPr>
          <w:rFonts w:cs="Arial"/>
        </w:rPr>
      </w:pPr>
      <w:bookmarkStart w:id="49" w:name="_Toc99970780"/>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49"/>
    </w:p>
    <w:p w14:paraId="38AEC69B" w14:textId="7BB5BC9E"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3FB1385C"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2020 Revision to the Uniform Guidance Procurement Rules</w:t>
      </w:r>
    </w:p>
    <w:p w14:paraId="0808AFCD"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Note that the 2 CFR was revised on August 12, 2020 and the revisions are effective November 13, 2020. The revisions included higher thresholds for micro-purchase ($10,000) and simple acquisitions ($250,000). The August revisions are reflected in all references in this section.</w:t>
      </w:r>
    </w:p>
    <w:p w14:paraId="34A6E468"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Expectations for reporting findings related to the purchase threshold changes in the 2020 revision to the Uniform Guidance.</w:t>
      </w:r>
    </w:p>
    <w:p w14:paraId="7FC33AF5" w14:textId="567B1A7E" w:rsid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The 2020 revision to the Uniform Guidance included changes to purchase thresholds for procurement. Although the UG revisions were effective on November 12, 2020, for awards provided by agencies that had adopted the revisions as of that date, certain agencies adopted the revisions after that date or have not adopted them as of the date of this Supplement. The status of adoption by agency is provided in Part 8, Appendix 2 to this Supplement. Due to the challenge and burden for an entity of adopting increased purchase thresholds policies for awards provided by certain agencies, but not for awards provided by other agencies, auditors are not expected to develop audit findings for entities that have implemented increased the purchase thresholds for all awards after November 12, 2020.</w:t>
      </w:r>
    </w:p>
    <w:p w14:paraId="2F2A6A1B" w14:textId="7B2874AF"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13" w:history="1">
        <w:r w:rsidR="005D7889">
          <w:rPr>
            <w:rStyle w:val="Hyperlink"/>
            <w:rFonts w:ascii="Arial" w:hAnsi="Arial" w:cs="Arial"/>
            <w:sz w:val="20"/>
          </w:rPr>
          <w:t>2 CFR sections 200.317 through 200.327</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72B9263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w:t>
      </w:r>
      <w:r w:rsidR="009C2A3E">
        <w:rPr>
          <w:rFonts w:ascii="Arial" w:hAnsi="Arial" w:cs="Arial"/>
          <w:sz w:val="20"/>
        </w:rPr>
        <w:t>(1)</w:t>
      </w:r>
      <w:r w:rsidRPr="00D94F69">
        <w:rPr>
          <w:rFonts w:ascii="Arial" w:hAnsi="Arial" w:cs="Arial"/>
          <w:sz w:val="20"/>
        </w:rPr>
        <w:t xml:space="preserve"> and (</w:t>
      </w:r>
      <w:r w:rsidR="009C2A3E">
        <w:rPr>
          <w:rFonts w:ascii="Arial" w:hAnsi="Arial" w:cs="Arial"/>
          <w:sz w:val="20"/>
        </w:rPr>
        <w:t>2</w:t>
      </w:r>
      <w:r w:rsidRPr="00D94F69">
        <w:rPr>
          <w:rFonts w:ascii="Arial" w:hAnsi="Arial" w:cs="Arial"/>
          <w:sz w:val="20"/>
        </w:rPr>
        <w:t xml:space="preserve">).  </w:t>
      </w:r>
      <w:r w:rsidR="00AC57B4" w:rsidRPr="00D94F69">
        <w:rPr>
          <w:rFonts w:ascii="Arial" w:hAnsi="Arial" w:cs="Arial"/>
          <w:sz w:val="20"/>
        </w:rPr>
        <w:t>Under the micro-purchase method, the aggregate dollar amount does not exceed $</w:t>
      </w:r>
      <w:r w:rsidR="009C2A3E">
        <w:rPr>
          <w:rFonts w:ascii="Arial" w:hAnsi="Arial" w:cs="Arial"/>
          <w:sz w:val="20"/>
        </w:rPr>
        <w:t>10,000</w:t>
      </w:r>
      <w:r w:rsidR="00A67D16" w:rsidRPr="00D94F69">
        <w:rPr>
          <w:rFonts w:ascii="Arial" w:hAnsi="Arial" w:cs="Arial"/>
          <w:sz w:val="20"/>
        </w:rPr>
        <w:t xml:space="preserve">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Pr>
          <w:rFonts w:ascii="Arial" w:hAnsi="Arial" w:cs="Arial"/>
          <w:sz w:val="20"/>
        </w:rPr>
        <w:t xml:space="preserve"> ($250,000)</w:t>
      </w:r>
      <w:r w:rsidR="00AC57B4" w:rsidRPr="00D94F69">
        <w:rPr>
          <w:rFonts w:ascii="Arial" w:hAnsi="Arial" w:cs="Arial"/>
          <w:sz w:val="20"/>
        </w:rPr>
        <w:t>.</w:t>
      </w:r>
      <w:r w:rsidR="00910E91" w:rsidRPr="00D94F69">
        <w:rPr>
          <w:rFonts w:ascii="Arial" w:hAnsi="Arial" w:cs="Arial"/>
          <w:sz w:val="20"/>
        </w:rPr>
        <w:t xml:space="preserve">  Micro-purchases may be awarded without soliciting competitive quotations if the non-Federal entity considers the price to be reasonable (2 CFR section </w:t>
      </w:r>
      <w:r w:rsidR="00910E91" w:rsidRPr="00D94F69">
        <w:rPr>
          <w:rFonts w:ascii="Arial" w:hAnsi="Arial" w:cs="Arial"/>
          <w:sz w:val="20"/>
        </w:rPr>
        <w:lastRenderedPageBreak/>
        <w:t>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p>
    <w:p w14:paraId="1AC2ECF1" w14:textId="5A623E7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w:t>
      </w:r>
      <w:r w:rsidR="009C2A3E">
        <w:rPr>
          <w:rFonts w:ascii="Arial" w:hAnsi="Arial" w:cs="Arial"/>
          <w:sz w:val="20"/>
        </w:rPr>
        <w:t>b</w:t>
      </w:r>
      <w:r w:rsidR="003C6FE4" w:rsidRPr="00D94F69">
        <w:rPr>
          <w:rFonts w:ascii="Arial" w:hAnsi="Arial" w:cs="Arial"/>
          <w:sz w:val="20"/>
        </w:rPr>
        <w:t>);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w:t>
      </w:r>
      <w:r w:rsidR="009C2A3E">
        <w:rPr>
          <w:rFonts w:ascii="Arial" w:hAnsi="Arial" w:cs="Arial"/>
          <w:sz w:val="20"/>
        </w:rPr>
        <w:t>b</w:t>
      </w:r>
      <w:r w:rsidR="001806B4" w:rsidRPr="00D94F69">
        <w:rPr>
          <w:rFonts w:ascii="Arial" w:hAnsi="Arial" w:cs="Arial"/>
          <w:sz w:val="20"/>
        </w:rPr>
        <w:t>)</w:t>
      </w:r>
      <w:r w:rsidR="009C2A3E">
        <w:rPr>
          <w:rFonts w:ascii="Arial" w:hAnsi="Arial" w:cs="Arial"/>
          <w:sz w:val="20"/>
        </w:rPr>
        <w:t>(2)</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w:t>
      </w:r>
      <w:r w:rsidR="009C2A3E">
        <w:rPr>
          <w:rFonts w:ascii="Arial" w:hAnsi="Arial" w:cs="Arial"/>
          <w:sz w:val="20"/>
        </w:rPr>
        <w:t>c</w:t>
      </w:r>
      <w:r w:rsidRPr="00D94F69">
        <w:rPr>
          <w:rFonts w:ascii="Arial" w:hAnsi="Arial" w:cs="Arial"/>
          <w:sz w:val="20"/>
        </w:rPr>
        <w:t>).</w:t>
      </w:r>
      <w:r w:rsidR="00AC57B4" w:rsidRPr="00D94F69">
        <w:rPr>
          <w:rFonts w:ascii="Arial" w:hAnsi="Arial" w:cs="Arial"/>
          <w:sz w:val="20"/>
        </w:rPr>
        <w:t xml:space="preserve">  </w:t>
      </w:r>
    </w:p>
    <w:p w14:paraId="43089A10" w14:textId="0602BC9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w:t>
      </w:r>
      <w:r w:rsidR="009C2A3E">
        <w:rPr>
          <w:rFonts w:ascii="Arial" w:hAnsi="Arial" w:cs="Arial"/>
          <w:sz w:val="20"/>
        </w:rPr>
        <w:t>b</w:t>
      </w:r>
      <w:r w:rsidRPr="00D94F69">
        <w:rPr>
          <w:rFonts w:ascii="Arial" w:hAnsi="Arial" w:cs="Arial"/>
          <w:sz w:val="20"/>
        </w:rPr>
        <w:t>))</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0A12113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14"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15"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16"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17"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18"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160C1B0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19" w:history="1">
        <w:r w:rsidR="005D7889">
          <w:rPr>
            <w:rStyle w:val="Hyperlink"/>
            <w:rFonts w:ascii="Arial" w:hAnsi="Arial" w:cs="Arial"/>
            <w:sz w:val="20"/>
          </w:rPr>
          <w:t>2 CFR sections 200.317 through 200.327</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20"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21"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22"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23"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24"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25"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26"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27"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2D44DEA3"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9C2A3E" w:rsidRPr="00D94F69">
        <w:rPr>
          <w:rFonts w:ascii="Arial" w:hAnsi="Arial" w:cs="Arial"/>
          <w:i/>
          <w:sz w:val="20"/>
        </w:rPr>
        <w:t>20</w:t>
      </w:r>
      <w:r w:rsidR="009C2A3E">
        <w:rPr>
          <w:rFonts w:ascii="Arial" w:hAnsi="Arial" w:cs="Arial"/>
          <w:i/>
          <w:sz w:val="20"/>
        </w:rPr>
        <w:t>21</w:t>
      </w:r>
      <w:r w:rsidR="009C2A3E"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77777777" w:rsidR="004655E0" w:rsidRPr="00D94F69" w:rsidRDefault="000E4967" w:rsidP="0028616E">
      <w:pPr>
        <w:pStyle w:val="ListParagraph"/>
        <w:numPr>
          <w:ilvl w:val="0"/>
          <w:numId w:val="29"/>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94F69">
        <w:rPr>
          <w:rFonts w:ascii="Arial" w:hAnsi="Arial" w:cs="Arial"/>
        </w:rPr>
        <w:t>USDA, HUD, and DOL have not made any adjustments or exceptions that directly impact references within this compliance requirement.</w:t>
      </w:r>
      <w:r w:rsidR="00075D76" w:rsidRPr="00D94F69">
        <w:rPr>
          <w:rFonts w:ascii="Arial" w:hAnsi="Arial" w:cs="Arial"/>
        </w:rPr>
        <w:t xml:space="preserve"> </w:t>
      </w:r>
    </w:p>
    <w:p w14:paraId="03D8DAEE" w14:textId="77777777" w:rsidR="00DC3468" w:rsidRPr="00D94F69" w:rsidRDefault="004655E0" w:rsidP="006672EA">
      <w:pPr>
        <w:pStyle w:val="Heading3"/>
        <w:jc w:val="both"/>
        <w:rPr>
          <w:rFonts w:cs="Arial"/>
        </w:rPr>
      </w:pPr>
      <w:bookmarkStart w:id="50" w:name="_Toc99970781"/>
      <w:r w:rsidRPr="00D94F69">
        <w:rPr>
          <w:rFonts w:cs="Arial"/>
        </w:rPr>
        <w:lastRenderedPageBreak/>
        <w:t xml:space="preserve">OMB </w:t>
      </w:r>
      <w:r w:rsidR="00DC3468" w:rsidRPr="00D94F69">
        <w:rPr>
          <w:rFonts w:cs="Arial"/>
        </w:rPr>
        <w:t>Compliance Requirements – Suspension and Debarment</w:t>
      </w:r>
      <w:bookmarkEnd w:id="50"/>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45FD1071"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28"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29"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46E0D91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30"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131" w:history="1">
        <w:r w:rsidR="00A57036" w:rsidRPr="0033134C">
          <w:rPr>
            <w:rStyle w:val="Hyperlink"/>
            <w:rFonts w:ascii="Arial" w:hAnsi="Arial" w:cs="Arial"/>
            <w:sz w:val="20"/>
            <w:u w:color="0000FF"/>
          </w:rPr>
          <w:t>https://www.sam.gov/</w:t>
        </w:r>
      </w:hyperlink>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132"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74028E5A"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33"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CA657F5"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34"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3D9A6CAF"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35"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70F32331"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36"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37"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576145B" w14:textId="3DDE1F39"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823C4E8" w14:textId="3A9A1346" w:rsidR="00A40E26" w:rsidRDefault="004D14AA"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Pr>
          <w:rFonts w:ascii="Arial" w:hAnsi="Arial" w:cs="Arial"/>
          <w:sz w:val="20"/>
        </w:rPr>
        <w:t>No OMB program specific requirements noted.</w:t>
      </w:r>
    </w:p>
    <w:p w14:paraId="527CA293" w14:textId="47F35C94" w:rsidR="00FC7102" w:rsidRPr="00D94F69" w:rsidRDefault="00A40E26"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Pr>
          <w:rFonts w:ascii="Arial" w:hAnsi="Arial" w:cs="Arial"/>
          <w:bCs/>
          <w:i/>
          <w:sz w:val="20"/>
        </w:rPr>
        <w:t xml:space="preserve">(Source: 2021 OMB Compliance Supplement, Part 4, HUD, Public and Indian Housing) </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lastRenderedPageBreak/>
        <w:t>Written Procedure Requirements:</w:t>
      </w:r>
    </w:p>
    <w:p w14:paraId="49E20817" w14:textId="78F1FB71" w:rsidR="009138DB" w:rsidRPr="00D94F69" w:rsidRDefault="00CB735B" w:rsidP="00700570">
      <w:pPr>
        <w:spacing w:after="240"/>
        <w:jc w:val="both"/>
        <w:rPr>
          <w:rFonts w:ascii="Arial" w:hAnsi="Arial" w:cs="Arial"/>
          <w:sz w:val="20"/>
        </w:rPr>
      </w:pPr>
      <w:hyperlink r:id="rId138"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44819A9B" w:rsidR="009138DB" w:rsidRPr="00D94F69" w:rsidRDefault="00CB735B" w:rsidP="00700570">
      <w:pPr>
        <w:spacing w:after="240"/>
        <w:jc w:val="both"/>
        <w:rPr>
          <w:rFonts w:ascii="Arial" w:hAnsi="Arial" w:cs="Arial"/>
          <w:sz w:val="20"/>
        </w:rPr>
      </w:pPr>
      <w:hyperlink r:id="rId139"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32A19897" w:rsidR="009138DB" w:rsidRPr="00D94F69" w:rsidRDefault="00CB735B" w:rsidP="00700570">
      <w:pPr>
        <w:spacing w:after="240"/>
        <w:jc w:val="both"/>
        <w:rPr>
          <w:rFonts w:ascii="Arial" w:hAnsi="Arial" w:cs="Arial"/>
          <w:sz w:val="20"/>
        </w:rPr>
      </w:pPr>
      <w:hyperlink r:id="rId140"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2A893106" w:rsidR="009138DB" w:rsidRPr="00D94F69" w:rsidRDefault="00CB735B" w:rsidP="00700570">
      <w:pPr>
        <w:spacing w:after="240"/>
        <w:jc w:val="both"/>
        <w:rPr>
          <w:rFonts w:ascii="Arial" w:hAnsi="Arial" w:cs="Arial"/>
          <w:sz w:val="20"/>
        </w:rPr>
      </w:pPr>
      <w:hyperlink r:id="rId141"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51" w:name="_Toc99970782"/>
      <w:r w:rsidRPr="00D94F69">
        <w:rPr>
          <w:rFonts w:cs="Arial"/>
        </w:rPr>
        <w:t>Additional Program Specific Information</w:t>
      </w:r>
      <w:bookmarkEnd w:id="51"/>
    </w:p>
    <w:p w14:paraId="48D8E1A5" w14:textId="27910791" w:rsidR="00444ECF" w:rsidRPr="00C11204" w:rsidRDefault="005100A5"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C11204">
        <w:rPr>
          <w:rFonts w:ascii="Arial" w:hAnsi="Arial" w:cs="Arial"/>
          <w:sz w:val="20"/>
        </w:rPr>
        <w:t xml:space="preserve">No additional </w:t>
      </w:r>
      <w:r w:rsidR="00C11204" w:rsidRPr="00C11204">
        <w:rPr>
          <w:rFonts w:ascii="Arial" w:hAnsi="Arial" w:cs="Arial"/>
          <w:sz w:val="20"/>
        </w:rPr>
        <w:t xml:space="preserve">program specific information </w:t>
      </w:r>
      <w:r w:rsidRPr="00C11204">
        <w:rPr>
          <w:rFonts w:ascii="Arial" w:hAnsi="Arial" w:cs="Arial"/>
          <w:sz w:val="20"/>
        </w:rPr>
        <w:t>noted.</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142"/>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52" w:name="_Toc99970783"/>
      <w:r w:rsidRPr="00D94F69">
        <w:rPr>
          <w:rFonts w:cs="Arial"/>
        </w:rPr>
        <w:lastRenderedPageBreak/>
        <w:t xml:space="preserve">Audit Objectives </w:t>
      </w:r>
      <w:r w:rsidR="00220BEF" w:rsidRPr="00D94F69">
        <w:rPr>
          <w:rFonts w:cs="Arial"/>
        </w:rPr>
        <w:t>and Control Testing</w:t>
      </w:r>
      <w:bookmarkEnd w:id="52"/>
    </w:p>
    <w:p w14:paraId="5B49496A" w14:textId="706AADE5" w:rsidR="009138DB" w:rsidRPr="00D94F69" w:rsidRDefault="00CB735B"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143"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52046C5" w:rsidR="009138DB" w:rsidRPr="00D94F69" w:rsidRDefault="009138DB" w:rsidP="0028616E">
      <w:pPr>
        <w:pStyle w:val="ListParagraph"/>
        <w:numPr>
          <w:ilvl w:val="0"/>
          <w:numId w:val="29"/>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44"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145"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146"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147"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28616E">
      <w:pPr>
        <w:pStyle w:val="AuditProcedureHeading"/>
        <w:numPr>
          <w:ilvl w:val="0"/>
          <w:numId w:val="29"/>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28616E">
      <w:pPr>
        <w:pStyle w:val="AuditProcedureHeading"/>
        <w:numPr>
          <w:ilvl w:val="1"/>
          <w:numId w:val="29"/>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28616E">
      <w:pPr>
        <w:pStyle w:val="AuditProcedureHeading"/>
        <w:numPr>
          <w:ilvl w:val="1"/>
          <w:numId w:val="29"/>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28616E">
      <w:pPr>
        <w:pStyle w:val="AuditProcedureHeading"/>
        <w:numPr>
          <w:ilvl w:val="1"/>
          <w:numId w:val="29"/>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28616E">
      <w:pPr>
        <w:pStyle w:val="AuditProcedureHeading"/>
        <w:numPr>
          <w:ilvl w:val="1"/>
          <w:numId w:val="29"/>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28616E">
      <w:pPr>
        <w:pStyle w:val="AuditProcedureHeading"/>
        <w:numPr>
          <w:ilvl w:val="0"/>
          <w:numId w:val="29"/>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28616E">
      <w:pPr>
        <w:pStyle w:val="AuditProcedureHeading"/>
        <w:numPr>
          <w:ilvl w:val="1"/>
          <w:numId w:val="29"/>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28616E">
      <w:pPr>
        <w:pStyle w:val="AuditProcedureHeading"/>
        <w:numPr>
          <w:ilvl w:val="1"/>
          <w:numId w:val="29"/>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28616E">
      <w:pPr>
        <w:pStyle w:val="ListParagraph"/>
        <w:numPr>
          <w:ilvl w:val="2"/>
          <w:numId w:val="29"/>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148"/>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53" w:name="_Toc99970784"/>
      <w:r w:rsidRPr="00D94F69">
        <w:rPr>
          <w:rFonts w:cs="Arial"/>
        </w:rPr>
        <w:lastRenderedPageBreak/>
        <w:t>Suggested Audit Procedures – Compliance</w:t>
      </w:r>
      <w:bookmarkEnd w:id="53"/>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50BFE51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149"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150"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151" w:history="1">
              <w:r w:rsidRPr="00D94F69">
                <w:rPr>
                  <w:rStyle w:val="Hyperlink"/>
                  <w:rFonts w:ascii="Arial" w:hAnsi="Arial" w:cs="Arial"/>
                  <w:sz w:val="20"/>
                </w:rPr>
                <w:t>52.203-16</w:t>
              </w:r>
            </w:hyperlink>
            <w:r w:rsidRPr="00D94F69">
              <w:rPr>
                <w:rFonts w:ascii="Arial" w:hAnsi="Arial" w:cs="Arial"/>
                <w:sz w:val="20"/>
              </w:rPr>
              <w:t>).</w:t>
            </w:r>
          </w:p>
          <w:p w14:paraId="73DFDBF7" w14:textId="5CBB55BD"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152" w:history="1">
              <w:r w:rsidR="005D7889">
                <w:rPr>
                  <w:rStyle w:val="Hyperlink"/>
                  <w:rFonts w:ascii="Arial" w:hAnsi="Arial" w:cs="Arial"/>
                  <w:sz w:val="20"/>
                </w:rPr>
                <w:t>2 CFR section 200.319(c)</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703762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153"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154"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155" w:history="1">
              <w:r w:rsidRPr="00D94F69">
                <w:rPr>
                  <w:rStyle w:val="Hyperlink"/>
                  <w:rFonts w:ascii="Arial" w:hAnsi="Arial" w:cs="Arial"/>
                  <w:sz w:val="20"/>
                </w:rPr>
                <w:t>52.244-2</w:t>
              </w:r>
            </w:hyperlink>
            <w:r w:rsidRPr="00D94F69">
              <w:rPr>
                <w:rFonts w:ascii="Arial" w:hAnsi="Arial" w:cs="Arial"/>
                <w:sz w:val="20"/>
              </w:rPr>
              <w:t>).</w:t>
            </w:r>
          </w:p>
          <w:p w14:paraId="1DBC8E35" w14:textId="24B44C99"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156"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C8B461F"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157"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158" w:history="1">
              <w:r w:rsidRPr="00D94F69">
                <w:rPr>
                  <w:rStyle w:val="Hyperlink"/>
                  <w:rFonts w:ascii="Arial" w:hAnsi="Arial" w:cs="Arial"/>
                  <w:sz w:val="20"/>
                </w:rPr>
                <w:t>48 CFR section 52.244-5</w:t>
              </w:r>
            </w:hyperlink>
            <w:r w:rsidRPr="00D94F69">
              <w:rPr>
                <w:rFonts w:ascii="Arial" w:hAnsi="Arial" w:cs="Arial"/>
                <w:sz w:val="20"/>
              </w:rPr>
              <w:t>).</w:t>
            </w:r>
          </w:p>
          <w:p w14:paraId="02970176" w14:textId="4283B861"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159"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160" w:history="1">
              <w:r w:rsidR="005D7889">
                <w:rPr>
                  <w:rStyle w:val="Hyperlink"/>
                  <w:rFonts w:ascii="Arial" w:hAnsi="Arial" w:cs="Arial"/>
                  <w:sz w:val="20"/>
                </w:rPr>
                <w:t>200.320(c)</w:t>
              </w:r>
            </w:hyperlink>
            <w:r w:rsidRPr="00D94F69">
              <w:rPr>
                <w:rFonts w:ascii="Arial" w:hAnsi="Arial" w:cs="Arial"/>
                <w:sz w:val="20"/>
              </w:rPr>
              <w:t xml:space="preserve"> and </w:t>
            </w:r>
            <w:hyperlink r:id="rId161" w:history="1">
              <w:r w:rsidRPr="00D94F69">
                <w:rPr>
                  <w:rStyle w:val="Hyperlink"/>
                  <w:rFonts w:ascii="Arial" w:hAnsi="Arial" w:cs="Arial"/>
                  <w:sz w:val="20"/>
                </w:rPr>
                <w:t>48 CFR section 52.244-5</w:t>
              </w:r>
            </w:hyperlink>
            <w:r w:rsidRPr="00D94F69">
              <w:rPr>
                <w:rFonts w:ascii="Arial" w:hAnsi="Arial" w:cs="Arial"/>
                <w:sz w:val="20"/>
              </w:rPr>
              <w:t>).</w:t>
            </w:r>
          </w:p>
          <w:p w14:paraId="761FC7CF" w14:textId="253E7AE2"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162" w:history="1">
              <w:r w:rsidR="005D7889">
                <w:rPr>
                  <w:rStyle w:val="Hyperlink"/>
                  <w:rFonts w:ascii="Arial" w:hAnsi="Arial" w:cs="Arial"/>
                  <w:sz w:val="20"/>
                </w:rPr>
                <w:t>(2 CFR section 200.324</w:t>
              </w:r>
            </w:hyperlink>
            <w:r w:rsidRPr="00D94F69">
              <w:rPr>
                <w:rFonts w:ascii="Arial" w:hAnsi="Arial" w:cs="Arial"/>
                <w:sz w:val="20"/>
              </w:rPr>
              <w:t xml:space="preserve"> and </w:t>
            </w:r>
            <w:hyperlink r:id="rId163"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4A73E243"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164"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0FF29E68"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165" w:history="1">
              <w:r w:rsidR="005D7889">
                <w:rPr>
                  <w:rStyle w:val="Hyperlink"/>
                  <w:rFonts w:ascii="Arial" w:hAnsi="Arial" w:cs="Arial"/>
                  <w:sz w:val="20"/>
                </w:rPr>
                <w:t>2 CFR sections 200.213</w:t>
              </w:r>
            </w:hyperlink>
            <w:r w:rsidRPr="00D94F69">
              <w:rPr>
                <w:rFonts w:ascii="Arial" w:hAnsi="Arial" w:cs="Arial"/>
                <w:sz w:val="20"/>
              </w:rPr>
              <w:t xml:space="preserve"> and </w:t>
            </w:r>
            <w:hyperlink r:id="rId166" w:history="1">
              <w:r w:rsidRPr="00D94F69">
                <w:rPr>
                  <w:rStyle w:val="Hyperlink"/>
                  <w:rFonts w:ascii="Arial" w:hAnsi="Arial" w:cs="Arial"/>
                  <w:sz w:val="20"/>
                </w:rPr>
                <w:t>200.318(h)</w:t>
              </w:r>
            </w:hyperlink>
            <w:r w:rsidRPr="00D94F69">
              <w:rPr>
                <w:rFonts w:ascii="Arial" w:hAnsi="Arial" w:cs="Arial"/>
                <w:sz w:val="20"/>
              </w:rPr>
              <w:t xml:space="preserve">; </w:t>
            </w:r>
            <w:hyperlink r:id="rId167" w:history="1">
              <w:r w:rsidRPr="00D94F69">
                <w:rPr>
                  <w:rStyle w:val="Hyperlink"/>
                  <w:rFonts w:ascii="Arial" w:hAnsi="Arial" w:cs="Arial"/>
                  <w:sz w:val="20"/>
                </w:rPr>
                <w:t>2 CFR section 180.300</w:t>
              </w:r>
            </w:hyperlink>
            <w:r w:rsidRPr="00D94F69">
              <w:rPr>
                <w:rFonts w:ascii="Arial" w:hAnsi="Arial" w:cs="Arial"/>
                <w:sz w:val="20"/>
              </w:rPr>
              <w:t xml:space="preserve">; </w:t>
            </w:r>
            <w:hyperlink r:id="rId168"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54" w:name="_Toc99970785"/>
      <w:r w:rsidRPr="00D94F69">
        <w:rPr>
          <w:rFonts w:cs="Arial"/>
        </w:rPr>
        <w:lastRenderedPageBreak/>
        <w:t>Audit Implications Summary</w:t>
      </w:r>
      <w:bookmarkEnd w:id="54"/>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28616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28616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28616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28616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28616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169"/>
          <w:pgSz w:w="12240" w:h="15840" w:code="1"/>
          <w:pgMar w:top="1440" w:right="1440" w:bottom="1440" w:left="1440" w:header="720" w:footer="720" w:gutter="0"/>
          <w:cols w:space="720"/>
          <w:noEndnote/>
        </w:sectPr>
      </w:pPr>
    </w:p>
    <w:p w14:paraId="128E7D77" w14:textId="77777777" w:rsidR="00333EBB" w:rsidRPr="009969A3" w:rsidRDefault="00333EBB" w:rsidP="00333EBB">
      <w:pPr>
        <w:pStyle w:val="Heading2"/>
        <w:jc w:val="both"/>
        <w:rPr>
          <w:rFonts w:cs="Arial"/>
        </w:rPr>
      </w:pPr>
      <w:bookmarkStart w:id="55" w:name="J___PROGRAM_INCOME"/>
      <w:bookmarkStart w:id="56" w:name="L___REPORTING"/>
      <w:bookmarkStart w:id="57" w:name="M___SUBRECIPIENT_MONITORING__"/>
      <w:bookmarkStart w:id="58" w:name="_Toc51671938"/>
      <w:bookmarkStart w:id="59" w:name="_Toc99970786"/>
      <w:bookmarkStart w:id="60" w:name="_Toc442267703"/>
      <w:bookmarkEnd w:id="55"/>
      <w:bookmarkEnd w:id="56"/>
      <w:bookmarkEnd w:id="57"/>
      <w:r w:rsidRPr="009969A3">
        <w:rPr>
          <w:rFonts w:cs="Arial"/>
        </w:rPr>
        <w:lastRenderedPageBreak/>
        <w:t>N1.  SPECIAL TESTS AND PROVISIONS</w:t>
      </w:r>
      <w:bookmarkEnd w:id="58"/>
      <w:r w:rsidRPr="009969A3">
        <w:rPr>
          <w:rFonts w:cs="Arial"/>
        </w:rPr>
        <w:t xml:space="preserve"> – WAGE RATE REQUIREMENTS</w:t>
      </w:r>
      <w:bookmarkEnd w:id="59"/>
    </w:p>
    <w:p w14:paraId="7F700868" w14:textId="77777777" w:rsidR="00333EBB" w:rsidRPr="009969A3" w:rsidRDefault="00333EBB" w:rsidP="00333EBB">
      <w:pPr>
        <w:pStyle w:val="Heading3"/>
        <w:jc w:val="both"/>
        <w:rPr>
          <w:rFonts w:cs="Arial"/>
        </w:rPr>
      </w:pPr>
      <w:bookmarkStart w:id="61" w:name="_Toc51671939"/>
      <w:bookmarkStart w:id="62" w:name="_Toc99970787"/>
      <w:r w:rsidRPr="009969A3">
        <w:rPr>
          <w:rFonts w:cs="Arial"/>
        </w:rPr>
        <w:t>OMB Compliance Requirements</w:t>
      </w:r>
      <w:bookmarkEnd w:id="61"/>
      <w:bookmarkEnd w:id="62"/>
    </w:p>
    <w:p w14:paraId="07FF773E"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E8E49EE"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3B72971" w14:textId="3340F087" w:rsidR="00333EBB" w:rsidRPr="009969A3" w:rsidRDefault="00333EBB" w:rsidP="00333EBB">
      <w:pPr>
        <w:spacing w:after="240"/>
        <w:jc w:val="both"/>
        <w:rPr>
          <w:rFonts w:ascii="Arial" w:hAnsi="Arial" w:cs="Arial"/>
          <w:i/>
          <w:sz w:val="20"/>
        </w:rPr>
      </w:pPr>
      <w:r w:rsidRPr="009969A3">
        <w:rPr>
          <w:rFonts w:ascii="Arial" w:hAnsi="Arial" w:cs="Arial"/>
          <w:i/>
          <w:sz w:val="20"/>
        </w:rPr>
        <w:t>(Source: 2021 OMB Compliance Supplement Part 3)</w:t>
      </w:r>
    </w:p>
    <w:p w14:paraId="04BDC92B"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7FDB266C" w14:textId="39E850E3" w:rsidR="00333EBB" w:rsidRPr="00B21BCE" w:rsidRDefault="00333EBB" w:rsidP="00B21BCE">
      <w:pPr>
        <w:spacing w:after="240"/>
        <w:jc w:val="both"/>
        <w:rPr>
          <w:rFonts w:ascii="Arial" w:hAnsi="Arial" w:cs="Arial"/>
          <w:b/>
          <w:sz w:val="20"/>
        </w:rPr>
      </w:pPr>
      <w:r w:rsidRPr="00B21BCE">
        <w:rPr>
          <w:rFonts w:ascii="Arial" w:hAnsi="Arial" w:cs="Arial"/>
          <w:sz w:val="20"/>
        </w:rPr>
        <w:t>The Wage Rate Requirements apply to construction activities for public housing. However, the requirements do not apply to volunteer work where the volunteer does not receive compensation, or is paid expenses, reasonable benefits, or a nominal fee for such services, and is not otherwise employed at any time in construction work (42 USC 1437j(a) and (b)). HUD’s Factors of Applicability for these requirements can be found at (</w:t>
      </w:r>
      <w:hyperlink r:id="rId170" w:history="1">
        <w:r w:rsidRPr="00B21BCE">
          <w:rPr>
            <w:rStyle w:val="Hyperlink"/>
            <w:rFonts w:ascii="Arial" w:hAnsi="Arial" w:cs="Arial"/>
            <w:color w:val="auto"/>
            <w:sz w:val="20"/>
          </w:rPr>
          <w:t>https://www.hud.gov/program_offices/davis_bacon_and_labor_standards/olr_foa</w:t>
        </w:r>
      </w:hyperlink>
      <w:r w:rsidRPr="00B21BCE">
        <w:rPr>
          <w:rFonts w:ascii="Arial" w:hAnsi="Arial" w:cs="Arial"/>
          <w:sz w:val="20"/>
        </w:rPr>
        <w:t>).</w:t>
      </w:r>
    </w:p>
    <w:p w14:paraId="101121AD" w14:textId="77777777" w:rsidR="00B21BCE" w:rsidRDefault="00B21BCE" w:rsidP="00B21BCE">
      <w:pPr>
        <w:spacing w:after="240"/>
        <w:rPr>
          <w:rFonts w:ascii="Arial" w:hAnsi="Arial" w:cs="Arial"/>
          <w:bCs/>
          <w:i/>
          <w:sz w:val="20"/>
        </w:rPr>
      </w:pPr>
      <w:r>
        <w:rPr>
          <w:rFonts w:ascii="Arial" w:hAnsi="Arial" w:cs="Arial"/>
          <w:bCs/>
          <w:i/>
          <w:sz w:val="20"/>
        </w:rPr>
        <w:t>(Source: 2021 OMB Compliance Supplement, Part 4, HUD, Public and Indian Housing)</w:t>
      </w:r>
    </w:p>
    <w:p w14:paraId="5129CAEF" w14:textId="2E87C3E3" w:rsidR="00333EBB" w:rsidRPr="00B21BCE" w:rsidRDefault="00333EBB" w:rsidP="00B21BCE">
      <w:pPr>
        <w:spacing w:after="240"/>
        <w:jc w:val="both"/>
        <w:rPr>
          <w:rFonts w:ascii="Arial" w:hAnsi="Arial" w:cs="Arial"/>
          <w:sz w:val="20"/>
        </w:rPr>
      </w:pPr>
      <w:r w:rsidRPr="00B21BCE">
        <w:rPr>
          <w:rFonts w:ascii="Arial" w:hAnsi="Arial" w:cs="Arial"/>
          <w:sz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r w:rsidR="00B85F6F">
        <w:rPr>
          <w:rFonts w:ascii="Arial" w:hAnsi="Arial" w:cs="Arial"/>
          <w:sz w:val="20"/>
        </w:rPr>
        <w:t>)</w:t>
      </w:r>
      <w:r w:rsidRPr="00B21BCE">
        <w:rPr>
          <w:rFonts w:ascii="Arial" w:hAnsi="Arial" w:cs="Arial"/>
          <w:sz w:val="20"/>
        </w:rPr>
        <w:t>.</w:t>
      </w:r>
    </w:p>
    <w:p w14:paraId="4B5B1C06" w14:textId="6A183509" w:rsidR="00333EBB" w:rsidRPr="00B21BCE" w:rsidRDefault="00333EBB" w:rsidP="00B21BCE">
      <w:pPr>
        <w:spacing w:after="240"/>
        <w:jc w:val="both"/>
        <w:rPr>
          <w:rFonts w:ascii="Arial" w:hAnsi="Arial" w:cs="Arial"/>
          <w:sz w:val="20"/>
        </w:rPr>
      </w:pPr>
      <w:r w:rsidRPr="00B21BCE">
        <w:rPr>
          <w:rFonts w:ascii="Arial" w:hAnsi="Arial" w:cs="Arial"/>
          <w:sz w:val="20"/>
        </w:rPr>
        <w:t>Non-federal entities shall include in their construction contracts subject to the Wage Rate Requirements (which still may be referenced as the Davis-Bacon Act) a provision that the contractor or subcontractor comply with those requirements and the DOL regulations (29 CFR part 5, Labor Standards Provisions Applicable to Cont</w:t>
      </w:r>
      <w:r w:rsidR="009969A3" w:rsidRPr="00B21BCE">
        <w:rPr>
          <w:rFonts w:ascii="Arial" w:hAnsi="Arial" w:cs="Arial"/>
          <w:sz w:val="20"/>
        </w:rPr>
        <w:t>r</w:t>
      </w:r>
      <w:r w:rsidRPr="00B21BCE">
        <w:rPr>
          <w:rFonts w:ascii="Arial" w:hAnsi="Arial" w:cs="Arial"/>
          <w:sz w:val="20"/>
        </w:rPr>
        <w:t xml:space="preserve">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w:t>
      </w:r>
      <w:r w:rsidRPr="00B21BCE">
        <w:rPr>
          <w:rFonts w:ascii="Arial" w:hAnsi="Arial" w:cs="Arial"/>
          <w:b/>
          <w:sz w:val="20"/>
        </w:rPr>
        <w:t>2 CFR part 176, subpart C</w:t>
      </w:r>
      <w:r w:rsidRPr="00B21BCE">
        <w:rPr>
          <w:rFonts w:ascii="Arial" w:hAnsi="Arial" w:cs="Arial"/>
          <w:sz w:val="20"/>
        </w:rPr>
        <w:t>; and 2 CFR section 200.326).</w:t>
      </w:r>
    </w:p>
    <w:p w14:paraId="014EECEC" w14:textId="25922D61" w:rsidR="00333EBB" w:rsidRPr="00B21BCE" w:rsidRDefault="00333EBB" w:rsidP="00B21BCE">
      <w:pPr>
        <w:spacing w:after="240"/>
        <w:jc w:val="both"/>
        <w:rPr>
          <w:rFonts w:ascii="Arial" w:hAnsi="Arial" w:cs="Arial"/>
          <w:sz w:val="20"/>
        </w:rPr>
      </w:pPr>
      <w:r w:rsidRPr="00B21BCE">
        <w:rPr>
          <w:rFonts w:ascii="Arial" w:hAnsi="Arial" w:cs="Arial"/>
          <w:sz w:val="20"/>
        </w:rPr>
        <w:t xml:space="preserve">This reporting is often done using Optional Form WH-347, which includes the required statement of compliance (OMB No. 1235-0008). The U.S. Department of Labor, Employment Standards Administration, </w:t>
      </w:r>
      <w:r w:rsidRPr="00B21BCE">
        <w:rPr>
          <w:rFonts w:ascii="Arial" w:hAnsi="Arial" w:cs="Arial"/>
          <w:sz w:val="20"/>
        </w:rPr>
        <w:lastRenderedPageBreak/>
        <w:t>maintains a Davis-Bacon and Related Acts web page (</w:t>
      </w:r>
      <w:hyperlink r:id="rId171" w:history="1">
        <w:r w:rsidRPr="00B21BCE">
          <w:rPr>
            <w:rStyle w:val="Hyperlink"/>
            <w:rFonts w:ascii="Arial" w:hAnsi="Arial" w:cs="Arial"/>
            <w:color w:val="auto"/>
            <w:sz w:val="20"/>
          </w:rPr>
          <w:t>https://www.dol.gov/agencies/whd/government-contracts/construction</w:t>
        </w:r>
      </w:hyperlink>
      <w:r w:rsidRPr="00B21BCE">
        <w:rPr>
          <w:rFonts w:ascii="Arial" w:hAnsi="Arial" w:cs="Arial"/>
          <w:sz w:val="20"/>
        </w:rPr>
        <w:t>). Optional Form WH-347 and instructions are available on this web page.</w:t>
      </w:r>
    </w:p>
    <w:p w14:paraId="4BE3CBF0" w14:textId="75018B21" w:rsidR="00333EBB" w:rsidRPr="00B21BCE" w:rsidRDefault="00333EBB" w:rsidP="00B21BCE">
      <w:pPr>
        <w:spacing w:after="240"/>
        <w:jc w:val="both"/>
        <w:rPr>
          <w:rFonts w:ascii="Arial" w:hAnsi="Arial" w:cs="Arial"/>
          <w:i/>
          <w:sz w:val="20"/>
        </w:rPr>
      </w:pPr>
      <w:r w:rsidRPr="00B21BCE">
        <w:rPr>
          <w:rFonts w:ascii="Arial" w:hAnsi="Arial" w:cs="Arial"/>
          <w:i/>
          <w:sz w:val="20"/>
        </w:rPr>
        <w:t xml:space="preserve">(Source: 2021 </w:t>
      </w:r>
      <w:r w:rsidR="00A40E26" w:rsidRPr="00B21BCE">
        <w:rPr>
          <w:rFonts w:ascii="Arial" w:hAnsi="Arial" w:cs="Arial"/>
          <w:i/>
          <w:sz w:val="20"/>
        </w:rPr>
        <w:t>OMB</w:t>
      </w:r>
      <w:r w:rsidRPr="00B21BCE">
        <w:rPr>
          <w:rFonts w:ascii="Arial" w:hAnsi="Arial" w:cs="Arial"/>
          <w:i/>
          <w:sz w:val="20"/>
        </w:rPr>
        <w:t xml:space="preserve"> Compliance Supplement, Department of Transportation</w:t>
      </w:r>
      <w:r w:rsidR="00B85F6F">
        <w:rPr>
          <w:rFonts w:ascii="Arial" w:hAnsi="Arial" w:cs="Arial"/>
          <w:i/>
          <w:sz w:val="20"/>
        </w:rPr>
        <w:t>,</w:t>
      </w:r>
      <w:r w:rsidRPr="00B21BCE">
        <w:rPr>
          <w:rFonts w:ascii="Arial" w:hAnsi="Arial" w:cs="Arial"/>
          <w:i/>
          <w:sz w:val="20"/>
        </w:rPr>
        <w:t xml:space="preserve"> </w:t>
      </w:r>
      <w:r w:rsidR="00B85F6F">
        <w:rPr>
          <w:rFonts w:ascii="Arial" w:hAnsi="Arial" w:cs="Arial"/>
          <w:i/>
          <w:sz w:val="20"/>
        </w:rPr>
        <w:t xml:space="preserve">Wage Rate Requirements, </w:t>
      </w:r>
      <w:r w:rsidRPr="00B21BCE">
        <w:rPr>
          <w:rFonts w:ascii="Arial" w:hAnsi="Arial" w:cs="Arial"/>
          <w:i/>
          <w:sz w:val="20"/>
        </w:rPr>
        <w:t xml:space="preserve">Cross-Cutting </w:t>
      </w:r>
      <w:r w:rsidR="00B85F6F">
        <w:rPr>
          <w:rFonts w:ascii="Arial" w:hAnsi="Arial" w:cs="Arial"/>
          <w:i/>
          <w:sz w:val="20"/>
        </w:rPr>
        <w:t>Section</w:t>
      </w:r>
      <w:r w:rsidRPr="00B21BCE">
        <w:rPr>
          <w:rFonts w:ascii="Arial" w:hAnsi="Arial" w:cs="Arial"/>
          <w:i/>
          <w:sz w:val="20"/>
        </w:rPr>
        <w:t>)</w:t>
      </w:r>
    </w:p>
    <w:p w14:paraId="7D13847C" w14:textId="77777777" w:rsidR="00333EBB" w:rsidRPr="009969A3" w:rsidRDefault="00333EBB" w:rsidP="00333EBB">
      <w:pPr>
        <w:pStyle w:val="Heading3"/>
        <w:jc w:val="both"/>
        <w:rPr>
          <w:rFonts w:cs="Arial"/>
        </w:rPr>
      </w:pPr>
      <w:bookmarkStart w:id="63" w:name="_Toc51671940"/>
      <w:bookmarkStart w:id="64" w:name="_Toc99970788"/>
      <w:r w:rsidRPr="009969A3">
        <w:rPr>
          <w:rFonts w:cs="Arial"/>
        </w:rPr>
        <w:t>Additional Program Specific Information</w:t>
      </w:r>
      <w:bookmarkEnd w:id="63"/>
      <w:bookmarkEnd w:id="64"/>
    </w:p>
    <w:p w14:paraId="70CE8D98" w14:textId="57436B6C"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969A3">
        <w:rPr>
          <w:rFonts w:ascii="Arial" w:hAnsi="Arial" w:cs="Arial"/>
          <w:sz w:val="20"/>
        </w:rPr>
        <w:t>No additional</w:t>
      </w:r>
      <w:r w:rsidR="00B85F6F">
        <w:rPr>
          <w:rFonts w:ascii="Arial" w:hAnsi="Arial" w:cs="Arial"/>
          <w:sz w:val="20"/>
        </w:rPr>
        <w:t xml:space="preserve"> program specific</w:t>
      </w:r>
      <w:r w:rsidRPr="009969A3">
        <w:rPr>
          <w:rFonts w:ascii="Arial" w:hAnsi="Arial" w:cs="Arial"/>
          <w:sz w:val="20"/>
        </w:rPr>
        <w:t xml:space="preserve"> information noted</w:t>
      </w:r>
      <w:r w:rsidRPr="009969A3">
        <w:rPr>
          <w:rFonts w:ascii="Arial" w:hAnsi="Arial" w:cs="Arial"/>
          <w:b/>
          <w:sz w:val="20"/>
        </w:rPr>
        <w:t>.</w:t>
      </w:r>
    </w:p>
    <w:p w14:paraId="3F1AE67F"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172"/>
          <w:pgSz w:w="12240" w:h="15840" w:code="1"/>
          <w:pgMar w:top="1440" w:right="1440" w:bottom="1440" w:left="1440" w:header="720" w:footer="720" w:gutter="0"/>
          <w:cols w:space="720"/>
          <w:docGrid w:linePitch="360"/>
        </w:sectPr>
      </w:pPr>
    </w:p>
    <w:p w14:paraId="06096DBB" w14:textId="77777777" w:rsidR="00333EBB" w:rsidRPr="009969A3" w:rsidRDefault="00333EBB" w:rsidP="00333EBB">
      <w:pPr>
        <w:pStyle w:val="Heading3"/>
        <w:jc w:val="both"/>
        <w:rPr>
          <w:rFonts w:cs="Arial"/>
        </w:rPr>
      </w:pPr>
      <w:bookmarkStart w:id="65" w:name="_Toc51671941"/>
      <w:bookmarkStart w:id="66" w:name="_Toc99970789"/>
      <w:r w:rsidRPr="009969A3">
        <w:rPr>
          <w:rFonts w:cs="Arial"/>
        </w:rPr>
        <w:lastRenderedPageBreak/>
        <w:t>Audit Objectives and Control Testing</w:t>
      </w:r>
      <w:bookmarkEnd w:id="65"/>
      <w:bookmarkEnd w:id="66"/>
    </w:p>
    <w:p w14:paraId="32C35F60" w14:textId="5166B7FC"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173"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0C2EA172" w14:textId="0356C08E"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174"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73F45566" w14:textId="14CCAE69"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175" w:history="1">
        <w:r w:rsidRPr="009969A3">
          <w:rPr>
            <w:rStyle w:val="Hyperlink"/>
            <w:rFonts w:ascii="Arial" w:hAnsi="Arial" w:cs="Arial"/>
            <w:color w:val="auto"/>
            <w:sz w:val="20"/>
          </w:rPr>
          <w:t>2013 COSO</w:t>
        </w:r>
      </w:hyperlink>
    </w:p>
    <w:p w14:paraId="7F7D12BA" w14:textId="732A8CC0"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176">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7C446054"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63072F8" w14:textId="7A844503"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6BB7890E" w14:textId="17A4B39D" w:rsidR="00333EBB"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Determine whether the nonfederal entity notified contractors and subcontractors of the requirements to comply with the Wage Rate Requirements and obtained copies of certified payrolls.</w:t>
      </w:r>
    </w:p>
    <w:p w14:paraId="3F83F98B" w14:textId="66F080FB" w:rsidR="007071DC" w:rsidRPr="009969A3" w:rsidRDefault="00B85F6F" w:rsidP="00B85F6F">
      <w:pPr>
        <w:spacing w:after="240"/>
        <w:jc w:val="both"/>
        <w:rPr>
          <w:rFonts w:ascii="Arial" w:hAnsi="Arial" w:cs="Arial"/>
          <w:i/>
          <w:sz w:val="20"/>
        </w:rPr>
      </w:pPr>
      <w:r w:rsidRPr="00B21BCE">
        <w:rPr>
          <w:rFonts w:ascii="Arial" w:hAnsi="Arial" w:cs="Arial"/>
          <w:i/>
          <w:sz w:val="20"/>
        </w:rPr>
        <w:t>(Source: 2021 OMB Compliance Supplement, Department of Transportation</w:t>
      </w:r>
      <w:r>
        <w:rPr>
          <w:rFonts w:ascii="Arial" w:hAnsi="Arial" w:cs="Arial"/>
          <w:i/>
          <w:sz w:val="20"/>
        </w:rPr>
        <w:t>,</w:t>
      </w:r>
      <w:r w:rsidRPr="00B21BCE">
        <w:rPr>
          <w:rFonts w:ascii="Arial" w:hAnsi="Arial" w:cs="Arial"/>
          <w:i/>
          <w:sz w:val="20"/>
        </w:rPr>
        <w:t xml:space="preserve"> </w:t>
      </w:r>
      <w:r>
        <w:rPr>
          <w:rFonts w:ascii="Arial" w:hAnsi="Arial" w:cs="Arial"/>
          <w:i/>
          <w:sz w:val="20"/>
        </w:rPr>
        <w:t xml:space="preserve">Wage Rate Requirements, </w:t>
      </w:r>
      <w:r w:rsidRPr="00B21BCE">
        <w:rPr>
          <w:rFonts w:ascii="Arial" w:hAnsi="Arial" w:cs="Arial"/>
          <w:i/>
          <w:sz w:val="20"/>
        </w:rPr>
        <w:t xml:space="preserve">Cross-Cutting </w:t>
      </w:r>
      <w:r>
        <w:rPr>
          <w:rFonts w:ascii="Arial" w:hAnsi="Arial" w:cs="Arial"/>
          <w:i/>
          <w:sz w:val="20"/>
        </w:rPr>
        <w:t>Section</w:t>
      </w:r>
      <w:r w:rsidRPr="00B21BCE">
        <w:rPr>
          <w:rFonts w:ascii="Arial" w:hAnsi="Arial" w:cs="Arial"/>
          <w:i/>
          <w:sz w:val="20"/>
        </w:rPr>
        <w:t>)</w:t>
      </w:r>
    </w:p>
    <w:tbl>
      <w:tblPr>
        <w:tblStyle w:val="TableGrid"/>
        <w:tblW w:w="5000" w:type="pct"/>
        <w:tblLook w:val="04A0" w:firstRow="1" w:lastRow="0" w:firstColumn="1" w:lastColumn="0" w:noHBand="0" w:noVBand="1"/>
      </w:tblPr>
      <w:tblGrid>
        <w:gridCol w:w="9350"/>
      </w:tblGrid>
      <w:tr w:rsidR="00333EBB" w:rsidRPr="009969A3" w14:paraId="74E60CF1" w14:textId="77777777" w:rsidTr="00333EBB">
        <w:tc>
          <w:tcPr>
            <w:tcW w:w="5000" w:type="pct"/>
            <w:shd w:val="clear" w:color="auto" w:fill="548DD4" w:themeFill="text2" w:themeFillTint="99"/>
          </w:tcPr>
          <w:p w14:paraId="7B11CCAD"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7D13D637" w14:textId="77777777" w:rsidTr="00333EBB">
        <w:tc>
          <w:tcPr>
            <w:tcW w:w="5000" w:type="pct"/>
          </w:tcPr>
          <w:p w14:paraId="388B82BF"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5B23A357" w14:textId="77777777" w:rsidR="00333EBB" w:rsidRPr="009969A3" w:rsidRDefault="00333EBB" w:rsidP="00333EBB">
            <w:pPr>
              <w:pStyle w:val="AuditProcedureHeading"/>
              <w:spacing w:after="240"/>
              <w:jc w:val="both"/>
              <w:rPr>
                <w:rFonts w:cs="Arial"/>
                <w:b/>
                <w:bCs/>
                <w:szCs w:val="20"/>
                <w:u w:val="single"/>
              </w:rPr>
            </w:pPr>
          </w:p>
          <w:p w14:paraId="013E252A"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48246698" w14:textId="77777777" w:rsidR="00333EBB" w:rsidRPr="009969A3" w:rsidRDefault="00333EBB" w:rsidP="00333EBB">
            <w:pPr>
              <w:pStyle w:val="AuditProcedureHeading"/>
              <w:spacing w:after="240"/>
              <w:jc w:val="both"/>
              <w:rPr>
                <w:rFonts w:cs="Arial"/>
                <w:b/>
                <w:bCs/>
                <w:szCs w:val="20"/>
                <w:u w:val="single"/>
              </w:rPr>
            </w:pPr>
          </w:p>
          <w:p w14:paraId="3780A0C0"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5CA3A849" w14:textId="77777777" w:rsidR="00333EBB" w:rsidRPr="009969A3" w:rsidRDefault="00333EBB" w:rsidP="00333EBB">
            <w:pPr>
              <w:spacing w:after="240"/>
              <w:jc w:val="both"/>
              <w:rPr>
                <w:rFonts w:ascii="Arial" w:hAnsi="Arial" w:cs="Arial"/>
                <w:b/>
                <w:sz w:val="20"/>
                <w:u w:val="single"/>
              </w:rPr>
            </w:pPr>
          </w:p>
          <w:p w14:paraId="0D7BDDC0"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63F6D16F" w14:textId="77777777" w:rsidR="00333EBB" w:rsidRPr="009969A3" w:rsidRDefault="00333EBB" w:rsidP="00333EBB">
            <w:pPr>
              <w:pStyle w:val="AuditProcedureHeading"/>
              <w:spacing w:after="240"/>
              <w:jc w:val="both"/>
              <w:rPr>
                <w:rFonts w:cs="Arial"/>
                <w:b/>
                <w:bCs/>
                <w:szCs w:val="20"/>
                <w:u w:val="single"/>
              </w:rPr>
            </w:pPr>
          </w:p>
          <w:p w14:paraId="0ECD827E" w14:textId="77777777" w:rsidR="00333EBB" w:rsidRPr="009969A3" w:rsidRDefault="00333EBB" w:rsidP="00333EBB">
            <w:pPr>
              <w:spacing w:after="240"/>
              <w:jc w:val="both"/>
              <w:rPr>
                <w:rFonts w:ascii="Arial" w:eastAsiaTheme="minorHAnsi" w:hAnsi="Arial" w:cs="Arial"/>
              </w:rPr>
            </w:pPr>
          </w:p>
        </w:tc>
      </w:tr>
    </w:tbl>
    <w:p w14:paraId="7D0DEFE4"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1AB8FE08" w14:textId="77777777" w:rsidR="00333EBB" w:rsidRPr="009969A3" w:rsidRDefault="00333EBB" w:rsidP="00333EBB">
      <w:pPr>
        <w:pStyle w:val="Heading3"/>
        <w:jc w:val="both"/>
        <w:rPr>
          <w:rFonts w:cs="Arial"/>
        </w:rPr>
      </w:pPr>
      <w:bookmarkStart w:id="67" w:name="_Toc51671942"/>
      <w:bookmarkStart w:id="68" w:name="_Toc99970790"/>
      <w:r w:rsidRPr="009969A3">
        <w:rPr>
          <w:rFonts w:cs="Arial"/>
        </w:rPr>
        <w:lastRenderedPageBreak/>
        <w:t>Suggested Audit Procedures</w:t>
      </w:r>
      <w:bookmarkEnd w:id="67"/>
      <w:bookmarkEnd w:id="68"/>
    </w:p>
    <w:tbl>
      <w:tblPr>
        <w:tblStyle w:val="TableGrid"/>
        <w:tblW w:w="0" w:type="auto"/>
        <w:tblLayout w:type="fixed"/>
        <w:tblLook w:val="04A0" w:firstRow="1" w:lastRow="0" w:firstColumn="1" w:lastColumn="0" w:noHBand="0" w:noVBand="1"/>
      </w:tblPr>
      <w:tblGrid>
        <w:gridCol w:w="9558"/>
      </w:tblGrid>
      <w:tr w:rsidR="00333EBB" w:rsidRPr="009969A3" w14:paraId="111EDBA6" w14:textId="77777777" w:rsidTr="00333EBB">
        <w:tc>
          <w:tcPr>
            <w:tcW w:w="9558" w:type="dxa"/>
            <w:shd w:val="clear" w:color="auto" w:fill="548DD4" w:themeFill="text2" w:themeFillTint="99"/>
          </w:tcPr>
          <w:p w14:paraId="45F64AA7"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149AC907"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2D3DD9C8" w14:textId="77777777" w:rsidTr="00333EBB">
        <w:tc>
          <w:tcPr>
            <w:tcW w:w="9558" w:type="dxa"/>
          </w:tcPr>
          <w:p w14:paraId="67DD3B6E"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1C40E098" w14:textId="77777777" w:rsidTr="00333EBB">
        <w:tc>
          <w:tcPr>
            <w:tcW w:w="9558" w:type="dxa"/>
          </w:tcPr>
          <w:p w14:paraId="38D899EF" w14:textId="77777777" w:rsidR="00333EBB" w:rsidRPr="009969A3" w:rsidRDefault="00333EBB" w:rsidP="00333EBB">
            <w:pPr>
              <w:spacing w:after="240"/>
              <w:jc w:val="both"/>
              <w:rPr>
                <w:rFonts w:ascii="Arial" w:hAnsi="Arial" w:cs="Arial"/>
                <w:sz w:val="20"/>
              </w:rPr>
            </w:pPr>
            <w:r w:rsidRPr="009969A3">
              <w:rPr>
                <w:rFonts w:ascii="Arial" w:hAnsi="Arial" w:cs="Arial"/>
                <w:sz w:val="20"/>
              </w:rPr>
              <w:t>Select a sample of construction contracts and subcontracts greater than $2,000 that are covered by the Wage Rate Requirements and perform the following procedures:</w:t>
            </w:r>
          </w:p>
          <w:p w14:paraId="68963C37" w14:textId="77777777" w:rsidR="00333EBB" w:rsidRPr="009969A3" w:rsidRDefault="00333EBB" w:rsidP="00333EBB">
            <w:pPr>
              <w:spacing w:after="240"/>
              <w:jc w:val="both"/>
              <w:rPr>
                <w:rFonts w:ascii="Arial" w:hAnsi="Arial" w:cs="Arial"/>
                <w:sz w:val="20"/>
              </w:rPr>
            </w:pPr>
            <w:r w:rsidRPr="009969A3">
              <w:rPr>
                <w:rFonts w:ascii="Arial" w:hAnsi="Arial" w:cs="Arial"/>
                <w:sz w:val="20"/>
              </w:rPr>
              <w:t>a. Verify that the required prevailing wage rate clauses were included in the contract or subcontract.</w:t>
            </w:r>
          </w:p>
          <w:p w14:paraId="6690F460" w14:textId="77777777" w:rsidR="00333EBB" w:rsidRPr="009969A3" w:rsidRDefault="00333EBB" w:rsidP="00333EBB">
            <w:pPr>
              <w:spacing w:after="240"/>
              <w:jc w:val="both"/>
              <w:rPr>
                <w:rFonts w:ascii="Arial" w:hAnsi="Arial" w:cs="Arial"/>
                <w:sz w:val="20"/>
              </w:rPr>
            </w:pPr>
            <w:r w:rsidRPr="009969A3">
              <w:rPr>
                <w:rFonts w:ascii="Arial" w:hAnsi="Arial" w:cs="Arial"/>
                <w:sz w:val="20"/>
              </w:rPr>
              <w:t>b. For each week in which work was performed under the contract or subcontract, verify that the contractor or subcontractor submitted the required certified payrolls.</w:t>
            </w:r>
          </w:p>
          <w:p w14:paraId="61FC0461" w14:textId="77777777" w:rsidR="00333EBB" w:rsidRPr="009969A3" w:rsidRDefault="00333EBB" w:rsidP="00333EBB">
            <w:pPr>
              <w:spacing w:after="240"/>
              <w:jc w:val="both"/>
              <w:rPr>
                <w:rFonts w:ascii="Arial" w:hAnsi="Arial" w:cs="Arial"/>
                <w:sz w:val="20"/>
              </w:rPr>
            </w:pPr>
            <w:r w:rsidRPr="009969A3">
              <w:rPr>
                <w:rFonts w:ascii="Arial" w:hAnsi="Arial" w:cs="Arial"/>
                <w:sz w:val="20"/>
              </w:rPr>
              <w:t>(</w:t>
            </w:r>
            <w:r w:rsidRPr="009969A3">
              <w:rPr>
                <w:rFonts w:ascii="Arial" w:hAnsi="Arial" w:cs="Arial"/>
                <w:b/>
                <w:sz w:val="20"/>
              </w:rPr>
              <w:t>Note:</w:t>
            </w:r>
            <w:r w:rsidRPr="009969A3">
              <w:rPr>
                <w:rFonts w:ascii="Arial" w:hAnsi="Arial" w:cs="Arial"/>
                <w:sz w:val="20"/>
              </w:rPr>
              <w:t xml:space="preserve"> Auditors are not expected to determine whether prevailing wage rates were paid.)</w:t>
            </w:r>
          </w:p>
        </w:tc>
      </w:tr>
    </w:tbl>
    <w:p w14:paraId="7FF4FB82"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461B7B0"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63D0D8BE" w14:textId="77777777" w:rsidR="00333EBB" w:rsidRPr="009969A3" w:rsidRDefault="00333EBB" w:rsidP="00333EBB">
      <w:pPr>
        <w:pStyle w:val="Heading3"/>
        <w:jc w:val="both"/>
        <w:rPr>
          <w:rFonts w:cs="Arial"/>
          <w:b w:val="0"/>
          <w:szCs w:val="24"/>
        </w:rPr>
      </w:pPr>
      <w:bookmarkStart w:id="69" w:name="_Toc51671943"/>
      <w:bookmarkStart w:id="70" w:name="_Toc99970791"/>
      <w:r w:rsidRPr="009969A3">
        <w:rPr>
          <w:rFonts w:cs="Arial"/>
        </w:rPr>
        <w:lastRenderedPageBreak/>
        <w:t>Audit Implications Summary</w:t>
      </w:r>
      <w:bookmarkEnd w:id="69"/>
      <w:bookmarkEnd w:id="70"/>
    </w:p>
    <w:tbl>
      <w:tblPr>
        <w:tblStyle w:val="TableGrid"/>
        <w:tblW w:w="5000" w:type="pct"/>
        <w:tblLook w:val="04A0" w:firstRow="1" w:lastRow="0" w:firstColumn="1" w:lastColumn="0" w:noHBand="0" w:noVBand="1"/>
      </w:tblPr>
      <w:tblGrid>
        <w:gridCol w:w="9350"/>
      </w:tblGrid>
      <w:tr w:rsidR="00333EBB" w:rsidRPr="009969A3" w14:paraId="51ABD382" w14:textId="77777777" w:rsidTr="00333EBB">
        <w:tc>
          <w:tcPr>
            <w:tcW w:w="5000" w:type="pct"/>
            <w:shd w:val="clear" w:color="auto" w:fill="548DD4" w:themeFill="text2" w:themeFillTint="99"/>
          </w:tcPr>
          <w:p w14:paraId="5E17C9F6"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1C872FAF" w14:textId="77777777" w:rsidTr="00333EBB">
        <w:tc>
          <w:tcPr>
            <w:tcW w:w="5000" w:type="pct"/>
          </w:tcPr>
          <w:p w14:paraId="47DE06B5" w14:textId="77777777" w:rsidR="00333EBB" w:rsidRPr="009969A3" w:rsidRDefault="00333EBB" w:rsidP="0028616E">
            <w:pPr>
              <w:widowControl w:val="0"/>
              <w:numPr>
                <w:ilvl w:val="0"/>
                <w:numId w:val="24"/>
              </w:numPr>
              <w:spacing w:after="240"/>
              <w:jc w:val="both"/>
              <w:rPr>
                <w:rFonts w:ascii="Arial" w:eastAsiaTheme="minorHAnsi" w:hAnsi="Arial" w:cs="Arial"/>
                <w:b/>
                <w:sz w:val="20"/>
              </w:rPr>
            </w:pPr>
            <w:r w:rsidRPr="009969A3">
              <w:rPr>
                <w:rFonts w:ascii="Arial" w:hAnsi="Arial" w:cs="Arial"/>
                <w:b/>
                <w:sz w:val="20"/>
              </w:rPr>
              <w:t>Results of Test of Controls: (including material weaknesses, significant deficiencies and management letter items)</w:t>
            </w:r>
          </w:p>
          <w:p w14:paraId="2BB4177C" w14:textId="77777777" w:rsidR="00333EBB" w:rsidRPr="009969A3" w:rsidRDefault="00333EBB" w:rsidP="00333EBB">
            <w:pPr>
              <w:widowControl w:val="0"/>
              <w:spacing w:after="240"/>
              <w:ind w:left="720"/>
              <w:jc w:val="both"/>
              <w:rPr>
                <w:rFonts w:ascii="Arial" w:hAnsi="Arial" w:cs="Arial"/>
                <w:b/>
                <w:sz w:val="20"/>
              </w:rPr>
            </w:pPr>
          </w:p>
          <w:p w14:paraId="36F5BFB2" w14:textId="77777777" w:rsidR="00333EBB" w:rsidRPr="009969A3" w:rsidRDefault="00333EBB" w:rsidP="0028616E">
            <w:pPr>
              <w:widowControl w:val="0"/>
              <w:numPr>
                <w:ilvl w:val="0"/>
                <w:numId w:val="24"/>
              </w:numPr>
              <w:spacing w:after="240"/>
              <w:jc w:val="both"/>
              <w:rPr>
                <w:rFonts w:ascii="Arial" w:eastAsiaTheme="minorHAnsi" w:hAnsi="Arial" w:cs="Arial"/>
                <w:b/>
                <w:sz w:val="20"/>
              </w:rPr>
            </w:pPr>
            <w:r w:rsidRPr="009969A3">
              <w:rPr>
                <w:rFonts w:ascii="Arial" w:hAnsi="Arial" w:cs="Arial"/>
                <w:b/>
                <w:sz w:val="20"/>
              </w:rPr>
              <w:t>Assessment of Control Risk:</w:t>
            </w:r>
          </w:p>
          <w:p w14:paraId="0CC7ECBA" w14:textId="77777777" w:rsidR="00333EBB" w:rsidRPr="009969A3" w:rsidRDefault="00333EBB" w:rsidP="00333EBB">
            <w:pPr>
              <w:pStyle w:val="ListParagraph"/>
              <w:spacing w:after="240"/>
              <w:jc w:val="both"/>
              <w:rPr>
                <w:rFonts w:ascii="Arial" w:hAnsi="Arial" w:cs="Arial"/>
                <w:b/>
              </w:rPr>
            </w:pPr>
          </w:p>
          <w:p w14:paraId="6CD165F9" w14:textId="77777777" w:rsidR="00333EBB" w:rsidRPr="009969A3" w:rsidRDefault="00333EBB" w:rsidP="0028616E">
            <w:pPr>
              <w:widowControl w:val="0"/>
              <w:numPr>
                <w:ilvl w:val="0"/>
                <w:numId w:val="24"/>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3841E975" w14:textId="77777777" w:rsidR="00333EBB" w:rsidRPr="009969A3" w:rsidRDefault="00333EBB" w:rsidP="00333EBB">
            <w:pPr>
              <w:pStyle w:val="ListParagraph"/>
              <w:spacing w:after="240"/>
              <w:jc w:val="both"/>
              <w:rPr>
                <w:rFonts w:ascii="Arial" w:hAnsi="Arial" w:cs="Arial"/>
                <w:b/>
              </w:rPr>
            </w:pPr>
          </w:p>
          <w:p w14:paraId="53A60BD6" w14:textId="77777777" w:rsidR="00333EBB" w:rsidRPr="009969A3" w:rsidRDefault="00333EBB" w:rsidP="0028616E">
            <w:pPr>
              <w:widowControl w:val="0"/>
              <w:numPr>
                <w:ilvl w:val="0"/>
                <w:numId w:val="24"/>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242104E2" w14:textId="77777777" w:rsidR="00333EBB" w:rsidRPr="009969A3" w:rsidRDefault="00333EBB" w:rsidP="00333EBB">
            <w:pPr>
              <w:pStyle w:val="ListParagraph"/>
              <w:spacing w:after="240"/>
              <w:jc w:val="both"/>
              <w:rPr>
                <w:rFonts w:ascii="Arial" w:hAnsi="Arial" w:cs="Arial"/>
                <w:b/>
              </w:rPr>
            </w:pPr>
          </w:p>
          <w:p w14:paraId="21C51A69" w14:textId="77777777" w:rsidR="00333EBB" w:rsidRPr="009969A3" w:rsidRDefault="00333EBB" w:rsidP="0028616E">
            <w:pPr>
              <w:widowControl w:val="0"/>
              <w:numPr>
                <w:ilvl w:val="0"/>
                <w:numId w:val="24"/>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2192EC7D" w14:textId="77777777" w:rsidR="00333EBB" w:rsidRPr="009969A3" w:rsidRDefault="00333EBB" w:rsidP="00333EBB">
            <w:pPr>
              <w:pStyle w:val="APStepItem"/>
              <w:numPr>
                <w:ilvl w:val="0"/>
                <w:numId w:val="0"/>
              </w:numPr>
              <w:spacing w:after="240"/>
              <w:rPr>
                <w:rFonts w:cs="Arial"/>
                <w:b/>
              </w:rPr>
            </w:pPr>
          </w:p>
        </w:tc>
      </w:tr>
    </w:tbl>
    <w:p w14:paraId="093D0FDD"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0696491C" w14:textId="77777777" w:rsidR="00333EBB" w:rsidRPr="009969A3" w:rsidRDefault="00333EBB" w:rsidP="00333EBB">
      <w:pPr>
        <w:pStyle w:val="Heading2"/>
        <w:jc w:val="both"/>
        <w:rPr>
          <w:rFonts w:cs="Arial"/>
        </w:rPr>
      </w:pPr>
      <w:bookmarkStart w:id="71" w:name="_Toc99970792"/>
      <w:r w:rsidRPr="009969A3">
        <w:rPr>
          <w:rFonts w:cs="Arial"/>
        </w:rPr>
        <w:lastRenderedPageBreak/>
        <w:t>N2.  SPECIAL TESTS AND PROVISIONS – PUBLIC HOUSING WAITING LIST</w:t>
      </w:r>
      <w:bookmarkEnd w:id="71"/>
    </w:p>
    <w:p w14:paraId="4E7F7703" w14:textId="77777777" w:rsidR="00333EBB" w:rsidRPr="009969A3" w:rsidRDefault="00333EBB" w:rsidP="00333EBB">
      <w:pPr>
        <w:pStyle w:val="Heading3"/>
        <w:jc w:val="both"/>
        <w:rPr>
          <w:rFonts w:cs="Arial"/>
        </w:rPr>
      </w:pPr>
      <w:bookmarkStart w:id="72" w:name="_Toc99970793"/>
      <w:r w:rsidRPr="009969A3">
        <w:rPr>
          <w:rFonts w:cs="Arial"/>
        </w:rPr>
        <w:t>OMB Compliance Requirements</w:t>
      </w:r>
      <w:bookmarkEnd w:id="72"/>
    </w:p>
    <w:p w14:paraId="0B057EA4"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CD8172B"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8FDB24D" w14:textId="5BEDE251"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77ADFA2D"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6863981E" w14:textId="77858D79" w:rsidR="00333EBB" w:rsidRPr="00604561" w:rsidRDefault="00333EBB" w:rsidP="00604561">
      <w:pPr>
        <w:spacing w:after="240"/>
        <w:jc w:val="both"/>
        <w:rPr>
          <w:rFonts w:ascii="Arial" w:hAnsi="Arial" w:cs="Arial"/>
          <w:b/>
          <w:sz w:val="20"/>
        </w:rPr>
      </w:pPr>
      <w:r w:rsidRPr="00604561">
        <w:rPr>
          <w:rFonts w:ascii="Arial" w:hAnsi="Arial" w:cs="Arial"/>
          <w:sz w:val="20"/>
        </w:rPr>
        <w:t>The PHA must establish and adopt written policies for admission of tenants. The PHA tenant selection policies must include requirements for applications and waiting lists, description of the policies for selection of applicants from the waiting lists, and policies for verification and documentation of information relevant to acceptance or rejections of an applicant (24 CFR sections 960.202 through 960.206).</w:t>
      </w:r>
    </w:p>
    <w:p w14:paraId="59915709" w14:textId="1169C01A" w:rsidR="00A40E26" w:rsidRDefault="00A40E26" w:rsidP="00A40E26">
      <w:pPr>
        <w:rPr>
          <w:rFonts w:ascii="Arial" w:hAnsi="Arial" w:cs="Arial"/>
          <w:bCs/>
          <w:i/>
          <w:sz w:val="20"/>
        </w:rPr>
      </w:pPr>
      <w:r>
        <w:rPr>
          <w:rFonts w:ascii="Arial" w:hAnsi="Arial" w:cs="Arial"/>
          <w:bCs/>
          <w:i/>
          <w:sz w:val="20"/>
        </w:rPr>
        <w:t>(Source: 2021 OMB Compliance Supplement, Part 4, HUD, Public and Indian Housing)</w:t>
      </w:r>
    </w:p>
    <w:p w14:paraId="20FB61EA" w14:textId="77777777" w:rsidR="00A40E26" w:rsidRPr="00A40E26" w:rsidRDefault="00A40E26" w:rsidP="00A40E26"/>
    <w:p w14:paraId="4FCF95D5" w14:textId="77777777" w:rsidR="00333EBB" w:rsidRPr="009969A3" w:rsidRDefault="00333EBB" w:rsidP="00333EBB">
      <w:pPr>
        <w:pStyle w:val="Heading3"/>
        <w:jc w:val="both"/>
        <w:rPr>
          <w:rFonts w:cs="Arial"/>
        </w:rPr>
      </w:pPr>
      <w:bookmarkStart w:id="73" w:name="_Toc99970794"/>
      <w:r w:rsidRPr="009969A3">
        <w:rPr>
          <w:rFonts w:cs="Arial"/>
        </w:rPr>
        <w:t>Additional Program Specific Information</w:t>
      </w:r>
      <w:bookmarkEnd w:id="73"/>
    </w:p>
    <w:p w14:paraId="69B3EB89" w14:textId="507CE094"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969A3">
        <w:rPr>
          <w:rFonts w:ascii="Arial" w:hAnsi="Arial" w:cs="Arial"/>
          <w:sz w:val="20"/>
        </w:rPr>
        <w:t>No additional</w:t>
      </w:r>
      <w:r w:rsidR="00604561">
        <w:rPr>
          <w:rFonts w:ascii="Arial" w:hAnsi="Arial" w:cs="Arial"/>
          <w:sz w:val="20"/>
        </w:rPr>
        <w:t xml:space="preserve"> program specific</w:t>
      </w:r>
      <w:r w:rsidRPr="009969A3">
        <w:rPr>
          <w:rFonts w:ascii="Arial" w:hAnsi="Arial" w:cs="Arial"/>
          <w:sz w:val="20"/>
        </w:rPr>
        <w:t xml:space="preserve"> information noted</w:t>
      </w:r>
      <w:r w:rsidRPr="009969A3">
        <w:rPr>
          <w:rFonts w:ascii="Arial" w:hAnsi="Arial" w:cs="Arial"/>
          <w:b/>
          <w:sz w:val="20"/>
        </w:rPr>
        <w:t>.</w:t>
      </w:r>
    </w:p>
    <w:p w14:paraId="365FDAD6"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177"/>
          <w:pgSz w:w="12240" w:h="15840" w:code="1"/>
          <w:pgMar w:top="1440" w:right="1440" w:bottom="1440" w:left="1440" w:header="720" w:footer="720" w:gutter="0"/>
          <w:cols w:space="720"/>
          <w:docGrid w:linePitch="360"/>
        </w:sectPr>
      </w:pPr>
    </w:p>
    <w:p w14:paraId="165B0515" w14:textId="77777777" w:rsidR="00333EBB" w:rsidRPr="009969A3" w:rsidRDefault="00333EBB" w:rsidP="00333EBB">
      <w:pPr>
        <w:pStyle w:val="Heading3"/>
        <w:jc w:val="both"/>
        <w:rPr>
          <w:rFonts w:cs="Arial"/>
        </w:rPr>
      </w:pPr>
      <w:bookmarkStart w:id="74" w:name="_Toc99970795"/>
      <w:r w:rsidRPr="009969A3">
        <w:rPr>
          <w:rFonts w:cs="Arial"/>
        </w:rPr>
        <w:lastRenderedPageBreak/>
        <w:t>Audit Objectives and Control Testing</w:t>
      </w:r>
      <w:bookmarkEnd w:id="74"/>
    </w:p>
    <w:p w14:paraId="3CDEB917" w14:textId="4ED93471"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178"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476F859D" w14:textId="1440E4BE"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179"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1C65C535" w14:textId="00B1A9EE"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180" w:history="1">
        <w:r w:rsidRPr="009969A3">
          <w:rPr>
            <w:rStyle w:val="Hyperlink"/>
            <w:rFonts w:ascii="Arial" w:hAnsi="Arial" w:cs="Arial"/>
            <w:color w:val="auto"/>
            <w:sz w:val="20"/>
          </w:rPr>
          <w:t>2013 COSO</w:t>
        </w:r>
      </w:hyperlink>
    </w:p>
    <w:p w14:paraId="074B4EAF" w14:textId="21D52FB9"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181">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6F164D8A"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A9894A" w14:textId="7F560EB6"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1404B3ED" w14:textId="338345F0" w:rsidR="00333EBB"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Determine whether the PHA is following its own tenant selection policies in placing applicants on the waiting list and in selecting applicants from the waiting list to become tenants</w:t>
      </w:r>
      <w:r w:rsidR="007071DC">
        <w:rPr>
          <w:rFonts w:ascii="Arial" w:hAnsi="Arial" w:cs="Arial"/>
          <w:sz w:val="20"/>
        </w:rPr>
        <w:t>.</w:t>
      </w:r>
    </w:p>
    <w:p w14:paraId="4E1EE8FF" w14:textId="69BA9A9E"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631DE2C0" w14:textId="77777777" w:rsidTr="00333EBB">
        <w:tc>
          <w:tcPr>
            <w:tcW w:w="5000" w:type="pct"/>
            <w:shd w:val="clear" w:color="auto" w:fill="548DD4" w:themeFill="text2" w:themeFillTint="99"/>
          </w:tcPr>
          <w:p w14:paraId="13774EFC"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3B33E815" w14:textId="77777777" w:rsidTr="00333EBB">
        <w:tc>
          <w:tcPr>
            <w:tcW w:w="5000" w:type="pct"/>
          </w:tcPr>
          <w:p w14:paraId="0C90CB5A"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29D5E8E1" w14:textId="77777777" w:rsidR="00333EBB" w:rsidRPr="009969A3" w:rsidRDefault="00333EBB" w:rsidP="00333EBB">
            <w:pPr>
              <w:pStyle w:val="AuditProcedureHeading"/>
              <w:spacing w:after="240"/>
              <w:jc w:val="both"/>
              <w:rPr>
                <w:rFonts w:cs="Arial"/>
                <w:b/>
                <w:bCs/>
                <w:szCs w:val="20"/>
                <w:u w:val="single"/>
              </w:rPr>
            </w:pPr>
          </w:p>
          <w:p w14:paraId="0E53C786"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3F1A139B" w14:textId="77777777" w:rsidR="00333EBB" w:rsidRPr="009969A3" w:rsidRDefault="00333EBB" w:rsidP="00333EBB">
            <w:pPr>
              <w:pStyle w:val="AuditProcedureHeading"/>
              <w:spacing w:after="240"/>
              <w:jc w:val="both"/>
              <w:rPr>
                <w:rFonts w:cs="Arial"/>
                <w:b/>
                <w:bCs/>
                <w:szCs w:val="20"/>
                <w:u w:val="single"/>
              </w:rPr>
            </w:pPr>
          </w:p>
          <w:p w14:paraId="666EF66D"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49F09AA0" w14:textId="77777777" w:rsidR="00333EBB" w:rsidRPr="009969A3" w:rsidRDefault="00333EBB" w:rsidP="00333EBB">
            <w:pPr>
              <w:spacing w:after="240"/>
              <w:jc w:val="both"/>
              <w:rPr>
                <w:rFonts w:ascii="Arial" w:hAnsi="Arial" w:cs="Arial"/>
                <w:b/>
                <w:sz w:val="20"/>
                <w:u w:val="single"/>
              </w:rPr>
            </w:pPr>
          </w:p>
          <w:p w14:paraId="2E68BC99"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03181692" w14:textId="77777777" w:rsidR="00333EBB" w:rsidRPr="009969A3" w:rsidRDefault="00333EBB" w:rsidP="00333EBB">
            <w:pPr>
              <w:pStyle w:val="AuditProcedureHeading"/>
              <w:spacing w:after="240"/>
              <w:jc w:val="both"/>
              <w:rPr>
                <w:rFonts w:cs="Arial"/>
                <w:b/>
                <w:bCs/>
                <w:szCs w:val="20"/>
                <w:u w:val="single"/>
              </w:rPr>
            </w:pPr>
          </w:p>
          <w:p w14:paraId="4E26A279" w14:textId="77777777" w:rsidR="00333EBB" w:rsidRPr="009969A3" w:rsidRDefault="00333EBB" w:rsidP="00333EBB">
            <w:pPr>
              <w:spacing w:after="240"/>
              <w:jc w:val="both"/>
              <w:rPr>
                <w:rFonts w:ascii="Arial" w:eastAsiaTheme="minorHAnsi" w:hAnsi="Arial" w:cs="Arial"/>
              </w:rPr>
            </w:pPr>
          </w:p>
        </w:tc>
      </w:tr>
    </w:tbl>
    <w:p w14:paraId="515B3C3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34226BAA" w14:textId="77777777" w:rsidR="00333EBB" w:rsidRPr="009969A3" w:rsidRDefault="00333EBB" w:rsidP="00333EBB">
      <w:pPr>
        <w:pStyle w:val="Heading3"/>
        <w:jc w:val="both"/>
        <w:rPr>
          <w:rFonts w:cs="Arial"/>
        </w:rPr>
      </w:pPr>
      <w:bookmarkStart w:id="75" w:name="_Toc99970796"/>
      <w:r w:rsidRPr="009969A3">
        <w:rPr>
          <w:rFonts w:cs="Arial"/>
        </w:rPr>
        <w:lastRenderedPageBreak/>
        <w:t>Suggested Audit Procedures</w:t>
      </w:r>
      <w:bookmarkEnd w:id="75"/>
    </w:p>
    <w:tbl>
      <w:tblPr>
        <w:tblStyle w:val="TableGrid"/>
        <w:tblW w:w="0" w:type="auto"/>
        <w:tblLayout w:type="fixed"/>
        <w:tblLook w:val="04A0" w:firstRow="1" w:lastRow="0" w:firstColumn="1" w:lastColumn="0" w:noHBand="0" w:noVBand="1"/>
      </w:tblPr>
      <w:tblGrid>
        <w:gridCol w:w="9558"/>
      </w:tblGrid>
      <w:tr w:rsidR="00333EBB" w:rsidRPr="009969A3" w14:paraId="4E5CBE51" w14:textId="77777777" w:rsidTr="00333EBB">
        <w:tc>
          <w:tcPr>
            <w:tcW w:w="9558" w:type="dxa"/>
            <w:shd w:val="clear" w:color="auto" w:fill="548DD4" w:themeFill="text2" w:themeFillTint="99"/>
          </w:tcPr>
          <w:p w14:paraId="2789367F"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55FC6287"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6AFDEBCB" w14:textId="77777777" w:rsidTr="00333EBB">
        <w:tc>
          <w:tcPr>
            <w:tcW w:w="9558" w:type="dxa"/>
          </w:tcPr>
          <w:p w14:paraId="56FE0B22"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7BA12FE9" w14:textId="77777777" w:rsidTr="00333EBB">
        <w:tc>
          <w:tcPr>
            <w:tcW w:w="9558" w:type="dxa"/>
          </w:tcPr>
          <w:p w14:paraId="2A4BBFC9" w14:textId="3E6B7892" w:rsidR="00333EBB" w:rsidRPr="009969A3" w:rsidRDefault="00333EBB" w:rsidP="00333EBB">
            <w:pPr>
              <w:spacing w:after="240"/>
              <w:jc w:val="both"/>
              <w:rPr>
                <w:rFonts w:ascii="Arial" w:hAnsi="Arial" w:cs="Arial"/>
                <w:sz w:val="20"/>
              </w:rPr>
            </w:pPr>
            <w:r w:rsidRPr="009969A3">
              <w:rPr>
                <w:rFonts w:ascii="Arial" w:hAnsi="Arial" w:cs="Arial"/>
                <w:sz w:val="20"/>
              </w:rPr>
              <w:t>a.</w:t>
            </w:r>
            <w:r w:rsidR="00604561">
              <w:rPr>
                <w:rFonts w:ascii="Arial" w:hAnsi="Arial" w:cs="Arial"/>
                <w:sz w:val="20"/>
              </w:rPr>
              <w:t xml:space="preserve"> </w:t>
            </w:r>
            <w:r w:rsidRPr="009969A3">
              <w:rPr>
                <w:rFonts w:ascii="Arial" w:hAnsi="Arial" w:cs="Arial"/>
                <w:sz w:val="20"/>
              </w:rPr>
              <w:t>Review the PHA’s tenant selection policies.</w:t>
            </w:r>
          </w:p>
          <w:p w14:paraId="3709515F" w14:textId="77777777" w:rsidR="00333EBB" w:rsidRPr="009969A3" w:rsidRDefault="00333EBB" w:rsidP="00333EBB">
            <w:pPr>
              <w:spacing w:after="240"/>
              <w:jc w:val="both"/>
              <w:rPr>
                <w:rFonts w:ascii="Arial" w:hAnsi="Arial" w:cs="Arial"/>
                <w:sz w:val="20"/>
              </w:rPr>
            </w:pPr>
            <w:r w:rsidRPr="009969A3">
              <w:rPr>
                <w:rFonts w:ascii="Arial" w:hAnsi="Arial" w:cs="Arial"/>
                <w:sz w:val="20"/>
              </w:rPr>
              <w:t xml:space="preserve">b. Test a sample of applicants added to the waiting list and ascertain if the PHA’s tenant selection policies were followed in placing applicants on the waiting list. </w:t>
            </w:r>
          </w:p>
          <w:p w14:paraId="7B836AB2" w14:textId="77777777" w:rsidR="00333EBB" w:rsidRPr="009969A3" w:rsidRDefault="00333EBB" w:rsidP="00333EBB">
            <w:pPr>
              <w:spacing w:after="240"/>
              <w:jc w:val="both"/>
              <w:rPr>
                <w:rFonts w:ascii="Arial" w:hAnsi="Arial" w:cs="Arial"/>
                <w:sz w:val="20"/>
              </w:rPr>
            </w:pPr>
            <w:r w:rsidRPr="009969A3">
              <w:rPr>
                <w:rFonts w:ascii="Arial" w:hAnsi="Arial" w:cs="Arial"/>
                <w:sz w:val="20"/>
              </w:rPr>
              <w:t>c. Test a sample of new tenants to ascertain if they were selected from the waiting list in accordance with the PHA’s tenant selection policies.</w:t>
            </w:r>
          </w:p>
        </w:tc>
      </w:tr>
    </w:tbl>
    <w:p w14:paraId="71B80A95"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C7AE998"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5260429C" w14:textId="77777777" w:rsidR="00333EBB" w:rsidRPr="009969A3" w:rsidRDefault="00333EBB" w:rsidP="00333EBB">
      <w:pPr>
        <w:pStyle w:val="Heading3"/>
        <w:jc w:val="both"/>
        <w:rPr>
          <w:rFonts w:cs="Arial"/>
          <w:b w:val="0"/>
          <w:szCs w:val="24"/>
        </w:rPr>
      </w:pPr>
      <w:bookmarkStart w:id="76" w:name="_Toc99970797"/>
      <w:r w:rsidRPr="009969A3">
        <w:rPr>
          <w:rFonts w:cs="Arial"/>
        </w:rPr>
        <w:lastRenderedPageBreak/>
        <w:t>Audit Implications Summary</w:t>
      </w:r>
      <w:bookmarkEnd w:id="76"/>
    </w:p>
    <w:tbl>
      <w:tblPr>
        <w:tblStyle w:val="TableGrid"/>
        <w:tblW w:w="5000" w:type="pct"/>
        <w:tblLook w:val="04A0" w:firstRow="1" w:lastRow="0" w:firstColumn="1" w:lastColumn="0" w:noHBand="0" w:noVBand="1"/>
      </w:tblPr>
      <w:tblGrid>
        <w:gridCol w:w="9350"/>
      </w:tblGrid>
      <w:tr w:rsidR="00333EBB" w:rsidRPr="009969A3" w14:paraId="56AE9AAE" w14:textId="77777777" w:rsidTr="00333EBB">
        <w:tc>
          <w:tcPr>
            <w:tcW w:w="5000" w:type="pct"/>
            <w:shd w:val="clear" w:color="auto" w:fill="548DD4" w:themeFill="text2" w:themeFillTint="99"/>
          </w:tcPr>
          <w:p w14:paraId="51E84512"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16D945F4" w14:textId="77777777" w:rsidTr="00333EBB">
        <w:tc>
          <w:tcPr>
            <w:tcW w:w="5000" w:type="pct"/>
          </w:tcPr>
          <w:p w14:paraId="0370E892" w14:textId="77777777" w:rsidR="00333EBB" w:rsidRPr="009969A3" w:rsidRDefault="00333EBB" w:rsidP="0028616E">
            <w:pPr>
              <w:pStyle w:val="ListParagraph"/>
              <w:widowControl w:val="0"/>
              <w:numPr>
                <w:ilvl w:val="0"/>
                <w:numId w:val="54"/>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1D96D6F9" w14:textId="77777777" w:rsidR="00333EBB" w:rsidRPr="009969A3" w:rsidRDefault="00333EBB" w:rsidP="00333EBB">
            <w:pPr>
              <w:widowControl w:val="0"/>
              <w:spacing w:after="240"/>
              <w:ind w:left="720"/>
              <w:jc w:val="both"/>
              <w:rPr>
                <w:rFonts w:ascii="Arial" w:hAnsi="Arial" w:cs="Arial"/>
                <w:b/>
                <w:sz w:val="20"/>
              </w:rPr>
            </w:pPr>
          </w:p>
          <w:p w14:paraId="3EC1CF32" w14:textId="77777777" w:rsidR="00333EBB" w:rsidRPr="009969A3" w:rsidRDefault="00333EBB" w:rsidP="0028616E">
            <w:pPr>
              <w:widowControl w:val="0"/>
              <w:numPr>
                <w:ilvl w:val="0"/>
                <w:numId w:val="54"/>
              </w:numPr>
              <w:spacing w:after="240"/>
              <w:jc w:val="both"/>
              <w:rPr>
                <w:rFonts w:ascii="Arial" w:eastAsiaTheme="minorHAnsi" w:hAnsi="Arial" w:cs="Arial"/>
                <w:b/>
                <w:sz w:val="20"/>
              </w:rPr>
            </w:pPr>
            <w:r w:rsidRPr="009969A3">
              <w:rPr>
                <w:rFonts w:ascii="Arial" w:hAnsi="Arial" w:cs="Arial"/>
                <w:b/>
                <w:sz w:val="20"/>
              </w:rPr>
              <w:t>Assessment of Control Risk:</w:t>
            </w:r>
          </w:p>
          <w:p w14:paraId="2C36889B" w14:textId="77777777" w:rsidR="00333EBB" w:rsidRPr="009969A3" w:rsidRDefault="00333EBB" w:rsidP="00333EBB">
            <w:pPr>
              <w:pStyle w:val="ListParagraph"/>
              <w:spacing w:after="240"/>
              <w:jc w:val="both"/>
              <w:rPr>
                <w:rFonts w:ascii="Arial" w:hAnsi="Arial" w:cs="Arial"/>
                <w:b/>
              </w:rPr>
            </w:pPr>
          </w:p>
          <w:p w14:paraId="43237B2C" w14:textId="77777777" w:rsidR="00333EBB" w:rsidRPr="009969A3" w:rsidRDefault="00333EBB" w:rsidP="0028616E">
            <w:pPr>
              <w:widowControl w:val="0"/>
              <w:numPr>
                <w:ilvl w:val="0"/>
                <w:numId w:val="54"/>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43393128" w14:textId="77777777" w:rsidR="00333EBB" w:rsidRPr="009969A3" w:rsidRDefault="00333EBB" w:rsidP="00333EBB">
            <w:pPr>
              <w:pStyle w:val="ListParagraph"/>
              <w:spacing w:after="240"/>
              <w:jc w:val="both"/>
              <w:rPr>
                <w:rFonts w:ascii="Arial" w:hAnsi="Arial" w:cs="Arial"/>
                <w:b/>
              </w:rPr>
            </w:pPr>
          </w:p>
          <w:p w14:paraId="041FB423" w14:textId="77777777" w:rsidR="00333EBB" w:rsidRPr="009969A3" w:rsidRDefault="00333EBB" w:rsidP="0028616E">
            <w:pPr>
              <w:widowControl w:val="0"/>
              <w:numPr>
                <w:ilvl w:val="0"/>
                <w:numId w:val="54"/>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4F4E45B5" w14:textId="77777777" w:rsidR="00333EBB" w:rsidRPr="009969A3" w:rsidRDefault="00333EBB" w:rsidP="00333EBB">
            <w:pPr>
              <w:pStyle w:val="ListParagraph"/>
              <w:spacing w:after="240"/>
              <w:jc w:val="both"/>
              <w:rPr>
                <w:rFonts w:ascii="Arial" w:hAnsi="Arial" w:cs="Arial"/>
                <w:b/>
              </w:rPr>
            </w:pPr>
          </w:p>
          <w:p w14:paraId="08D503EE" w14:textId="77777777" w:rsidR="00333EBB" w:rsidRPr="009969A3" w:rsidRDefault="00333EBB" w:rsidP="0028616E">
            <w:pPr>
              <w:widowControl w:val="0"/>
              <w:numPr>
                <w:ilvl w:val="0"/>
                <w:numId w:val="54"/>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6F046666" w14:textId="77777777" w:rsidR="00333EBB" w:rsidRPr="009969A3" w:rsidRDefault="00333EBB" w:rsidP="00333EBB">
            <w:pPr>
              <w:pStyle w:val="APStepItem"/>
              <w:numPr>
                <w:ilvl w:val="0"/>
                <w:numId w:val="0"/>
              </w:numPr>
              <w:spacing w:after="240"/>
              <w:rPr>
                <w:rFonts w:cs="Arial"/>
                <w:b/>
              </w:rPr>
            </w:pPr>
          </w:p>
        </w:tc>
      </w:tr>
    </w:tbl>
    <w:p w14:paraId="285D4E86"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1E9A3CF4" w14:textId="77777777" w:rsidR="00333EBB" w:rsidRPr="009969A3" w:rsidRDefault="00333EBB" w:rsidP="00333EBB">
      <w:pPr>
        <w:pStyle w:val="Heading2"/>
        <w:jc w:val="both"/>
        <w:rPr>
          <w:rFonts w:cs="Arial"/>
        </w:rPr>
      </w:pPr>
      <w:bookmarkStart w:id="77" w:name="_Toc99970798"/>
      <w:r w:rsidRPr="009969A3">
        <w:rPr>
          <w:rFonts w:cs="Arial"/>
        </w:rPr>
        <w:lastRenderedPageBreak/>
        <w:t>N3.  SPECIAL TESTS AND PROVISIONS – TENANT PARTICIPATION FUNDS</w:t>
      </w:r>
      <w:bookmarkEnd w:id="77"/>
    </w:p>
    <w:p w14:paraId="1E21210D" w14:textId="77777777" w:rsidR="00333EBB" w:rsidRPr="009969A3" w:rsidRDefault="00333EBB" w:rsidP="00333EBB">
      <w:pPr>
        <w:pStyle w:val="Heading3"/>
        <w:jc w:val="both"/>
        <w:rPr>
          <w:rFonts w:cs="Arial"/>
        </w:rPr>
      </w:pPr>
      <w:bookmarkStart w:id="78" w:name="_Toc99970799"/>
      <w:r w:rsidRPr="009969A3">
        <w:rPr>
          <w:rFonts w:cs="Arial"/>
        </w:rPr>
        <w:t>OMB Compliance Requirements</w:t>
      </w:r>
      <w:bookmarkEnd w:id="78"/>
    </w:p>
    <w:p w14:paraId="77FDC357"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D3BD5B8"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B82CA16" w14:textId="2DEA914B"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438F8A74"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74BF6385" w14:textId="781B87AC" w:rsidR="00333EBB" w:rsidRPr="00604561" w:rsidRDefault="00333EBB" w:rsidP="00E73231">
      <w:pPr>
        <w:spacing w:before="240" w:after="240"/>
        <w:jc w:val="both"/>
        <w:rPr>
          <w:rFonts w:ascii="Arial" w:hAnsi="Arial" w:cs="Arial"/>
          <w:b/>
          <w:sz w:val="20"/>
        </w:rPr>
      </w:pPr>
      <w:r w:rsidRPr="00604561">
        <w:rPr>
          <w:rFonts w:ascii="Arial" w:hAnsi="Arial" w:cs="Arial"/>
          <w:sz w:val="20"/>
        </w:rPr>
        <w:t>When tenant participation funds are provided to a PHA, the PHA must provide those funds to duly elected resident councils. Funding provided by a PHA to a duly elected resident council may be made only under a written agreement between the PHA and the resident council that includes a resident council budget. PHAs are permitted to fund $25 per unit per year for units represented by duly elected resident councils for resident services. Of this $25, $15 per unit per year is provided to fund tenant participation activities. The agreement must require the local resident council to account to the PHA for the use of the funds and permit the PHA to inspect and audit the resident council’s financial records related to the agreement (24 CFR section 964.150).</w:t>
      </w:r>
    </w:p>
    <w:p w14:paraId="5330CE64" w14:textId="18546528" w:rsidR="00A40E26" w:rsidRDefault="00A40E26" w:rsidP="00E73231">
      <w:pPr>
        <w:spacing w:before="240"/>
        <w:rPr>
          <w:rFonts w:ascii="Arial" w:hAnsi="Arial" w:cs="Arial"/>
          <w:bCs/>
          <w:i/>
          <w:sz w:val="20"/>
        </w:rPr>
      </w:pPr>
      <w:r>
        <w:rPr>
          <w:rFonts w:ascii="Arial" w:hAnsi="Arial" w:cs="Arial"/>
          <w:bCs/>
          <w:i/>
          <w:sz w:val="20"/>
        </w:rPr>
        <w:t>(Source: 2021 OMB Compliance Supplement, Part 4, HUD, Public and Indian Housing)</w:t>
      </w:r>
    </w:p>
    <w:p w14:paraId="6D59EE48" w14:textId="77777777" w:rsidR="00333EBB" w:rsidRPr="009969A3" w:rsidRDefault="00333EBB" w:rsidP="00E73231">
      <w:pPr>
        <w:pStyle w:val="Heading3"/>
        <w:spacing w:before="240" w:after="0"/>
        <w:jc w:val="both"/>
        <w:rPr>
          <w:rFonts w:cs="Arial"/>
        </w:rPr>
      </w:pPr>
      <w:bookmarkStart w:id="79" w:name="_Toc99970800"/>
      <w:r w:rsidRPr="009969A3">
        <w:rPr>
          <w:rFonts w:cs="Arial"/>
        </w:rPr>
        <w:t>Additional Program Specific Information</w:t>
      </w:r>
      <w:bookmarkEnd w:id="79"/>
    </w:p>
    <w:p w14:paraId="2E1741DC" w14:textId="61C07F81" w:rsidR="00333EBB" w:rsidRPr="009969A3" w:rsidRDefault="00333EBB" w:rsidP="00E73231">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b/>
          <w:sz w:val="20"/>
        </w:rPr>
      </w:pPr>
      <w:r w:rsidRPr="009969A3">
        <w:rPr>
          <w:rFonts w:ascii="Arial" w:hAnsi="Arial" w:cs="Arial"/>
          <w:sz w:val="20"/>
        </w:rPr>
        <w:t xml:space="preserve">No additional </w:t>
      </w:r>
      <w:r w:rsidR="00E34A32">
        <w:rPr>
          <w:rFonts w:ascii="Arial" w:hAnsi="Arial" w:cs="Arial"/>
          <w:sz w:val="20"/>
        </w:rPr>
        <w:t xml:space="preserve">program specific </w:t>
      </w:r>
      <w:r w:rsidRPr="009969A3">
        <w:rPr>
          <w:rFonts w:ascii="Arial" w:hAnsi="Arial" w:cs="Arial"/>
          <w:sz w:val="20"/>
        </w:rPr>
        <w:t>information noted</w:t>
      </w:r>
      <w:r w:rsidRPr="009969A3">
        <w:rPr>
          <w:rFonts w:ascii="Arial" w:hAnsi="Arial" w:cs="Arial"/>
          <w:b/>
          <w:sz w:val="20"/>
        </w:rPr>
        <w:t>.</w:t>
      </w:r>
    </w:p>
    <w:p w14:paraId="4D465895" w14:textId="77777777" w:rsidR="00333EBB" w:rsidRPr="009969A3" w:rsidRDefault="00333EBB" w:rsidP="00E73231">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rPr>
        <w:sectPr w:rsidR="00333EBB" w:rsidRPr="009969A3" w:rsidSect="00257772">
          <w:headerReference w:type="default" r:id="rId182"/>
          <w:pgSz w:w="12240" w:h="15840" w:code="1"/>
          <w:pgMar w:top="1440" w:right="1440" w:bottom="1440" w:left="1440" w:header="720" w:footer="720" w:gutter="0"/>
          <w:cols w:space="720"/>
          <w:docGrid w:linePitch="360"/>
        </w:sectPr>
      </w:pPr>
    </w:p>
    <w:p w14:paraId="1EC126CB" w14:textId="77777777" w:rsidR="00333EBB" w:rsidRPr="009969A3" w:rsidRDefault="00333EBB" w:rsidP="00333EBB">
      <w:pPr>
        <w:pStyle w:val="Heading3"/>
        <w:jc w:val="both"/>
        <w:rPr>
          <w:rFonts w:cs="Arial"/>
        </w:rPr>
      </w:pPr>
      <w:bookmarkStart w:id="80" w:name="_Toc99970801"/>
      <w:r w:rsidRPr="009969A3">
        <w:rPr>
          <w:rFonts w:cs="Arial"/>
        </w:rPr>
        <w:lastRenderedPageBreak/>
        <w:t>Audit Objectives and Control Testing</w:t>
      </w:r>
      <w:bookmarkEnd w:id="80"/>
    </w:p>
    <w:p w14:paraId="72FA0B57" w14:textId="7807278E"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183"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7D920163" w14:textId="1BCA0279"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184"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654C2BAC" w14:textId="7152B93A"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185" w:history="1">
        <w:r w:rsidRPr="009969A3">
          <w:rPr>
            <w:rStyle w:val="Hyperlink"/>
            <w:rFonts w:ascii="Arial" w:hAnsi="Arial" w:cs="Arial"/>
            <w:color w:val="auto"/>
            <w:sz w:val="20"/>
          </w:rPr>
          <w:t>2013 COSO</w:t>
        </w:r>
      </w:hyperlink>
    </w:p>
    <w:p w14:paraId="3634574D" w14:textId="143C1149"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186">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1105FB71"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D8BE90E" w14:textId="4F880F3C"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6B78911B" w14:textId="4A8E8CC0" w:rsidR="00333EBB"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Determine whether the PHA has properly allocated tenant participation funds to resident councils and has determined that resident councils’ expenditures are adequately documented.</w:t>
      </w:r>
    </w:p>
    <w:p w14:paraId="59BA7AB0" w14:textId="386BF75D"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07792AFC" w14:textId="77777777" w:rsidTr="00333EBB">
        <w:tc>
          <w:tcPr>
            <w:tcW w:w="5000" w:type="pct"/>
            <w:shd w:val="clear" w:color="auto" w:fill="548DD4" w:themeFill="text2" w:themeFillTint="99"/>
          </w:tcPr>
          <w:p w14:paraId="0B639C8B"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74753E3A" w14:textId="77777777" w:rsidTr="00333EBB">
        <w:tc>
          <w:tcPr>
            <w:tcW w:w="5000" w:type="pct"/>
          </w:tcPr>
          <w:p w14:paraId="4E72B8A6"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22228D80" w14:textId="77777777" w:rsidR="00333EBB" w:rsidRPr="009969A3" w:rsidRDefault="00333EBB" w:rsidP="00333EBB">
            <w:pPr>
              <w:pStyle w:val="AuditProcedureHeading"/>
              <w:spacing w:after="240"/>
              <w:jc w:val="both"/>
              <w:rPr>
                <w:rFonts w:cs="Arial"/>
                <w:b/>
                <w:bCs/>
                <w:szCs w:val="20"/>
                <w:u w:val="single"/>
              </w:rPr>
            </w:pPr>
          </w:p>
          <w:p w14:paraId="229B2F22"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366BF7B4" w14:textId="77777777" w:rsidR="00333EBB" w:rsidRPr="009969A3" w:rsidRDefault="00333EBB" w:rsidP="00333EBB">
            <w:pPr>
              <w:pStyle w:val="AuditProcedureHeading"/>
              <w:spacing w:after="240"/>
              <w:jc w:val="both"/>
              <w:rPr>
                <w:rFonts w:cs="Arial"/>
                <w:b/>
                <w:bCs/>
                <w:szCs w:val="20"/>
                <w:u w:val="single"/>
              </w:rPr>
            </w:pPr>
          </w:p>
          <w:p w14:paraId="670A91C0"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1B865908" w14:textId="77777777" w:rsidR="00333EBB" w:rsidRPr="009969A3" w:rsidRDefault="00333EBB" w:rsidP="00333EBB">
            <w:pPr>
              <w:spacing w:after="240"/>
              <w:jc w:val="both"/>
              <w:rPr>
                <w:rFonts w:ascii="Arial" w:hAnsi="Arial" w:cs="Arial"/>
                <w:b/>
                <w:sz w:val="20"/>
                <w:u w:val="single"/>
              </w:rPr>
            </w:pPr>
          </w:p>
          <w:p w14:paraId="0C123910"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3223D449" w14:textId="77777777" w:rsidR="00333EBB" w:rsidRPr="009969A3" w:rsidRDefault="00333EBB" w:rsidP="00333EBB">
            <w:pPr>
              <w:pStyle w:val="AuditProcedureHeading"/>
              <w:spacing w:after="240"/>
              <w:jc w:val="both"/>
              <w:rPr>
                <w:rFonts w:cs="Arial"/>
                <w:b/>
                <w:bCs/>
                <w:szCs w:val="20"/>
                <w:u w:val="single"/>
              </w:rPr>
            </w:pPr>
          </w:p>
          <w:p w14:paraId="2393B436" w14:textId="77777777" w:rsidR="00333EBB" w:rsidRPr="009969A3" w:rsidRDefault="00333EBB" w:rsidP="00333EBB">
            <w:pPr>
              <w:spacing w:after="240"/>
              <w:jc w:val="both"/>
              <w:rPr>
                <w:rFonts w:ascii="Arial" w:eastAsiaTheme="minorHAnsi" w:hAnsi="Arial" w:cs="Arial"/>
              </w:rPr>
            </w:pPr>
          </w:p>
        </w:tc>
      </w:tr>
    </w:tbl>
    <w:p w14:paraId="50E12344"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6812CCA1" w14:textId="77777777" w:rsidR="00333EBB" w:rsidRPr="009969A3" w:rsidRDefault="00333EBB" w:rsidP="00333EBB">
      <w:pPr>
        <w:pStyle w:val="Heading3"/>
        <w:jc w:val="both"/>
        <w:rPr>
          <w:rFonts w:cs="Arial"/>
        </w:rPr>
      </w:pPr>
      <w:bookmarkStart w:id="81" w:name="_Toc99970802"/>
      <w:r w:rsidRPr="009969A3">
        <w:rPr>
          <w:rFonts w:cs="Arial"/>
        </w:rPr>
        <w:lastRenderedPageBreak/>
        <w:t>Suggested Audit Procedures</w:t>
      </w:r>
      <w:bookmarkEnd w:id="81"/>
    </w:p>
    <w:tbl>
      <w:tblPr>
        <w:tblStyle w:val="TableGrid"/>
        <w:tblW w:w="0" w:type="auto"/>
        <w:tblLayout w:type="fixed"/>
        <w:tblLook w:val="04A0" w:firstRow="1" w:lastRow="0" w:firstColumn="1" w:lastColumn="0" w:noHBand="0" w:noVBand="1"/>
      </w:tblPr>
      <w:tblGrid>
        <w:gridCol w:w="9558"/>
      </w:tblGrid>
      <w:tr w:rsidR="00333EBB" w:rsidRPr="009969A3" w14:paraId="776EF952" w14:textId="77777777" w:rsidTr="00333EBB">
        <w:tc>
          <w:tcPr>
            <w:tcW w:w="9558" w:type="dxa"/>
            <w:shd w:val="clear" w:color="auto" w:fill="548DD4" w:themeFill="text2" w:themeFillTint="99"/>
          </w:tcPr>
          <w:p w14:paraId="34413007"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43DC59D4"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2F73E4EB" w14:textId="77777777" w:rsidTr="00333EBB">
        <w:tc>
          <w:tcPr>
            <w:tcW w:w="9558" w:type="dxa"/>
          </w:tcPr>
          <w:p w14:paraId="775FC0C9"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5369BB7B" w14:textId="77777777" w:rsidTr="00333EBB">
        <w:tc>
          <w:tcPr>
            <w:tcW w:w="9558" w:type="dxa"/>
          </w:tcPr>
          <w:p w14:paraId="0C21D5A1" w14:textId="77777777" w:rsidR="00333EBB" w:rsidRPr="009969A3" w:rsidRDefault="00333EBB" w:rsidP="00333EBB">
            <w:pPr>
              <w:spacing w:after="240"/>
              <w:jc w:val="both"/>
              <w:rPr>
                <w:rFonts w:ascii="Arial" w:hAnsi="Arial" w:cs="Arial"/>
                <w:sz w:val="20"/>
              </w:rPr>
            </w:pPr>
            <w:r w:rsidRPr="009969A3">
              <w:rPr>
                <w:rFonts w:ascii="Arial" w:hAnsi="Arial" w:cs="Arial"/>
                <w:sz w:val="20"/>
              </w:rPr>
              <w:t>a. Review PHA project agreements and records to determine if funding provided for tenant participation has been allocated to resident councils in accordance with a written agreement.</w:t>
            </w:r>
          </w:p>
          <w:p w14:paraId="090D3531" w14:textId="77777777" w:rsidR="00333EBB" w:rsidRPr="009969A3" w:rsidRDefault="00333EBB" w:rsidP="00333EBB">
            <w:pPr>
              <w:spacing w:after="240"/>
              <w:jc w:val="both"/>
              <w:rPr>
                <w:rFonts w:ascii="Times New Roman" w:eastAsia="Times New Roman" w:hAnsi="Times New Roman"/>
                <w:szCs w:val="20"/>
              </w:rPr>
            </w:pPr>
            <w:r w:rsidRPr="009969A3">
              <w:rPr>
                <w:rFonts w:ascii="Arial" w:hAnsi="Arial" w:cs="Arial"/>
                <w:sz w:val="20"/>
              </w:rPr>
              <w:t>b. Test a sample of the expenditures and supporting documentation reported to the PHA to determine if resident council expenditures are consistent with the resident council budget.</w:t>
            </w:r>
          </w:p>
          <w:p w14:paraId="5ABE5903" w14:textId="77777777" w:rsidR="00333EBB" w:rsidRPr="009969A3" w:rsidRDefault="00333EBB" w:rsidP="00333EBB">
            <w:pPr>
              <w:spacing w:after="240"/>
              <w:jc w:val="both"/>
              <w:rPr>
                <w:rFonts w:ascii="Arial" w:hAnsi="Arial" w:cs="Arial"/>
                <w:sz w:val="20"/>
              </w:rPr>
            </w:pPr>
            <w:r w:rsidRPr="009969A3">
              <w:rPr>
                <w:rFonts w:ascii="Arial" w:hAnsi="Arial" w:cs="Arial"/>
                <w:sz w:val="20"/>
              </w:rPr>
              <w:t>c. Review PHA policies and procedures to determine if adequate controls are in place to account for tenant participation funds.</w:t>
            </w:r>
          </w:p>
        </w:tc>
      </w:tr>
    </w:tbl>
    <w:p w14:paraId="1A4A2D09"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AAE7375"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01902A65" w14:textId="77777777" w:rsidR="00333EBB" w:rsidRPr="009969A3" w:rsidRDefault="00333EBB" w:rsidP="00333EBB">
      <w:pPr>
        <w:pStyle w:val="Heading3"/>
        <w:jc w:val="both"/>
        <w:rPr>
          <w:rFonts w:cs="Arial"/>
          <w:b w:val="0"/>
          <w:szCs w:val="24"/>
        </w:rPr>
      </w:pPr>
      <w:bookmarkStart w:id="82" w:name="_Toc99970803"/>
      <w:r w:rsidRPr="009969A3">
        <w:rPr>
          <w:rFonts w:cs="Arial"/>
        </w:rPr>
        <w:lastRenderedPageBreak/>
        <w:t>Audit Implications Summary</w:t>
      </w:r>
      <w:bookmarkEnd w:id="82"/>
    </w:p>
    <w:tbl>
      <w:tblPr>
        <w:tblStyle w:val="TableGrid"/>
        <w:tblW w:w="5000" w:type="pct"/>
        <w:tblLook w:val="04A0" w:firstRow="1" w:lastRow="0" w:firstColumn="1" w:lastColumn="0" w:noHBand="0" w:noVBand="1"/>
      </w:tblPr>
      <w:tblGrid>
        <w:gridCol w:w="9350"/>
      </w:tblGrid>
      <w:tr w:rsidR="00333EBB" w:rsidRPr="009969A3" w14:paraId="170CC571" w14:textId="77777777" w:rsidTr="00333EBB">
        <w:tc>
          <w:tcPr>
            <w:tcW w:w="5000" w:type="pct"/>
            <w:shd w:val="clear" w:color="auto" w:fill="548DD4" w:themeFill="text2" w:themeFillTint="99"/>
          </w:tcPr>
          <w:p w14:paraId="12B724D5"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1CCC5608" w14:textId="77777777" w:rsidTr="00333EBB">
        <w:tc>
          <w:tcPr>
            <w:tcW w:w="5000" w:type="pct"/>
          </w:tcPr>
          <w:p w14:paraId="5FFF38A8" w14:textId="77777777" w:rsidR="00333EBB" w:rsidRPr="009969A3" w:rsidRDefault="00333EBB" w:rsidP="0028616E">
            <w:pPr>
              <w:pStyle w:val="ListParagraph"/>
              <w:widowControl w:val="0"/>
              <w:numPr>
                <w:ilvl w:val="0"/>
                <w:numId w:val="53"/>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5D2D7ADB" w14:textId="77777777" w:rsidR="00333EBB" w:rsidRPr="009969A3" w:rsidRDefault="00333EBB" w:rsidP="00333EBB">
            <w:pPr>
              <w:widowControl w:val="0"/>
              <w:spacing w:after="240"/>
              <w:ind w:left="720"/>
              <w:jc w:val="both"/>
              <w:rPr>
                <w:rFonts w:ascii="Arial" w:hAnsi="Arial" w:cs="Arial"/>
                <w:b/>
                <w:sz w:val="20"/>
              </w:rPr>
            </w:pPr>
          </w:p>
          <w:p w14:paraId="34CF026B" w14:textId="77777777" w:rsidR="00333EBB" w:rsidRPr="009969A3" w:rsidRDefault="00333EBB" w:rsidP="0028616E">
            <w:pPr>
              <w:widowControl w:val="0"/>
              <w:numPr>
                <w:ilvl w:val="0"/>
                <w:numId w:val="53"/>
              </w:numPr>
              <w:spacing w:after="240"/>
              <w:jc w:val="both"/>
              <w:rPr>
                <w:rFonts w:ascii="Arial" w:eastAsiaTheme="minorHAnsi" w:hAnsi="Arial" w:cs="Arial"/>
                <w:b/>
                <w:sz w:val="20"/>
              </w:rPr>
            </w:pPr>
            <w:r w:rsidRPr="009969A3">
              <w:rPr>
                <w:rFonts w:ascii="Arial" w:hAnsi="Arial" w:cs="Arial"/>
                <w:b/>
                <w:sz w:val="20"/>
              </w:rPr>
              <w:t>Assessment of Control Risk:</w:t>
            </w:r>
          </w:p>
          <w:p w14:paraId="049C9B11" w14:textId="77777777" w:rsidR="00333EBB" w:rsidRPr="009969A3" w:rsidRDefault="00333EBB" w:rsidP="00333EBB">
            <w:pPr>
              <w:pStyle w:val="ListParagraph"/>
              <w:spacing w:after="240"/>
              <w:jc w:val="both"/>
              <w:rPr>
                <w:rFonts w:ascii="Arial" w:hAnsi="Arial" w:cs="Arial"/>
                <w:b/>
              </w:rPr>
            </w:pPr>
          </w:p>
          <w:p w14:paraId="06F586A3" w14:textId="77777777" w:rsidR="00333EBB" w:rsidRPr="009969A3" w:rsidRDefault="00333EBB" w:rsidP="0028616E">
            <w:pPr>
              <w:widowControl w:val="0"/>
              <w:numPr>
                <w:ilvl w:val="0"/>
                <w:numId w:val="53"/>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143ADC2E" w14:textId="77777777" w:rsidR="00333EBB" w:rsidRPr="009969A3" w:rsidRDefault="00333EBB" w:rsidP="00333EBB">
            <w:pPr>
              <w:pStyle w:val="ListParagraph"/>
              <w:spacing w:after="240"/>
              <w:jc w:val="both"/>
              <w:rPr>
                <w:rFonts w:ascii="Arial" w:hAnsi="Arial" w:cs="Arial"/>
                <w:b/>
              </w:rPr>
            </w:pPr>
          </w:p>
          <w:p w14:paraId="311D96B2" w14:textId="77777777" w:rsidR="00333EBB" w:rsidRPr="009969A3" w:rsidRDefault="00333EBB" w:rsidP="0028616E">
            <w:pPr>
              <w:widowControl w:val="0"/>
              <w:numPr>
                <w:ilvl w:val="0"/>
                <w:numId w:val="53"/>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572AF72A" w14:textId="77777777" w:rsidR="00333EBB" w:rsidRPr="009969A3" w:rsidRDefault="00333EBB" w:rsidP="00333EBB">
            <w:pPr>
              <w:pStyle w:val="ListParagraph"/>
              <w:spacing w:after="240"/>
              <w:jc w:val="both"/>
              <w:rPr>
                <w:rFonts w:ascii="Arial" w:hAnsi="Arial" w:cs="Arial"/>
                <w:b/>
              </w:rPr>
            </w:pPr>
          </w:p>
          <w:p w14:paraId="2658F18F" w14:textId="77777777" w:rsidR="00333EBB" w:rsidRPr="009969A3" w:rsidRDefault="00333EBB" w:rsidP="0028616E">
            <w:pPr>
              <w:widowControl w:val="0"/>
              <w:numPr>
                <w:ilvl w:val="0"/>
                <w:numId w:val="53"/>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3D37B29F" w14:textId="77777777" w:rsidR="00333EBB" w:rsidRPr="009969A3" w:rsidRDefault="00333EBB" w:rsidP="00333EBB">
            <w:pPr>
              <w:pStyle w:val="APStepItem"/>
              <w:numPr>
                <w:ilvl w:val="0"/>
                <w:numId w:val="0"/>
              </w:numPr>
              <w:spacing w:after="240"/>
              <w:rPr>
                <w:rFonts w:cs="Arial"/>
                <w:b/>
              </w:rPr>
            </w:pPr>
          </w:p>
        </w:tc>
      </w:tr>
    </w:tbl>
    <w:p w14:paraId="660D2355"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headerReference w:type="default" r:id="rId187"/>
          <w:pgSz w:w="12240" w:h="15840" w:code="1"/>
          <w:pgMar w:top="1440" w:right="1440" w:bottom="1440" w:left="1440" w:header="720" w:footer="720" w:gutter="0"/>
          <w:cols w:space="720"/>
          <w:docGrid w:linePitch="360"/>
        </w:sectPr>
      </w:pPr>
    </w:p>
    <w:p w14:paraId="21115716" w14:textId="77777777" w:rsidR="00333EBB" w:rsidRPr="009969A3" w:rsidRDefault="00333EBB" w:rsidP="00333EBB">
      <w:pPr>
        <w:pStyle w:val="Heading2"/>
        <w:jc w:val="both"/>
        <w:rPr>
          <w:rFonts w:cs="Arial"/>
        </w:rPr>
      </w:pPr>
      <w:bookmarkStart w:id="83" w:name="_Toc99970804"/>
      <w:r w:rsidRPr="009969A3">
        <w:rPr>
          <w:rFonts w:cs="Arial"/>
        </w:rPr>
        <w:lastRenderedPageBreak/>
        <w:t>N4.  SPECIAL TESTS AND PROVISIONS – PROJECT-BASED BUDGETING AND ACCOUNTING</w:t>
      </w:r>
      <w:bookmarkEnd w:id="83"/>
    </w:p>
    <w:p w14:paraId="3146AD5A" w14:textId="77777777" w:rsidR="00333EBB" w:rsidRPr="009969A3" w:rsidRDefault="00333EBB" w:rsidP="00333EBB">
      <w:pPr>
        <w:pStyle w:val="Heading3"/>
        <w:jc w:val="both"/>
        <w:rPr>
          <w:rFonts w:cs="Arial"/>
        </w:rPr>
      </w:pPr>
      <w:bookmarkStart w:id="84" w:name="_Toc99970805"/>
      <w:r w:rsidRPr="009969A3">
        <w:rPr>
          <w:rFonts w:cs="Arial"/>
        </w:rPr>
        <w:t>OMB Compliance Requirements</w:t>
      </w:r>
      <w:bookmarkEnd w:id="84"/>
    </w:p>
    <w:p w14:paraId="7F751EAC"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B26A98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542F31E" w14:textId="355B3884"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14759387"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7DA95C69" w14:textId="77777777" w:rsidR="00333EBB" w:rsidRPr="00E34A32" w:rsidRDefault="00333EBB" w:rsidP="00E34A32">
      <w:pPr>
        <w:spacing w:after="240"/>
        <w:jc w:val="both"/>
        <w:rPr>
          <w:rFonts w:ascii="Arial" w:hAnsi="Arial" w:cs="Arial"/>
          <w:b/>
          <w:sz w:val="20"/>
        </w:rPr>
      </w:pPr>
      <w:r w:rsidRPr="00E34A32">
        <w:rPr>
          <w:rFonts w:ascii="Arial" w:hAnsi="Arial" w:cs="Arial"/>
          <w:sz w:val="20"/>
        </w:rPr>
        <w:t>PHAs implementing asset management shall develop and maintain a system of budgeting and accounting for each project in a manner that allows for analysis of actual revenues and expenses associated with each property (24 CFR section 990.280(a)). Prior to the beginning of its fiscal year, a PHA is required to prepare an operating budget. The PHA’s Board of Commissioners is required to review and approve the budget by resolution. The PHA is not required to submit the budget to HUD unless specifically requested to do so under special circumstances. The approved Board resolution must be submitted to HUD (24 CFR section 990.315(a)).</w:t>
      </w:r>
    </w:p>
    <w:p w14:paraId="654B1517" w14:textId="77777777" w:rsidR="00333EBB" w:rsidRPr="00E34A32" w:rsidRDefault="00333EBB" w:rsidP="00E34A32">
      <w:pPr>
        <w:spacing w:after="240"/>
        <w:jc w:val="both"/>
        <w:rPr>
          <w:rFonts w:ascii="Arial" w:hAnsi="Arial" w:cs="Arial"/>
          <w:b/>
          <w:sz w:val="20"/>
        </w:rPr>
      </w:pPr>
      <w:r w:rsidRPr="00E34A32">
        <w:rPr>
          <w:rFonts w:ascii="Arial" w:hAnsi="Arial" w:cs="Arial"/>
          <w:sz w:val="20"/>
        </w:rPr>
        <w:t>Financial information to be budgeted and accounted for at a project level shall include all data needed to complete a project-based FDS in accordance with GAAP, including revenues, expenses, assets, liabilities, and equity data (24 CFR section 990.280(b)(1)).</w:t>
      </w:r>
    </w:p>
    <w:p w14:paraId="0C74F165" w14:textId="3EBA0DBE" w:rsidR="00333EBB" w:rsidRPr="00E34A32" w:rsidRDefault="00333EBB" w:rsidP="00E34A32">
      <w:pPr>
        <w:spacing w:after="240"/>
        <w:jc w:val="both"/>
        <w:rPr>
          <w:rFonts w:ascii="Arial" w:hAnsi="Arial" w:cs="Arial"/>
          <w:b/>
          <w:sz w:val="20"/>
        </w:rPr>
      </w:pPr>
      <w:r w:rsidRPr="00E34A32">
        <w:rPr>
          <w:rFonts w:ascii="Arial" w:hAnsi="Arial" w:cs="Arial"/>
          <w:sz w:val="20"/>
        </w:rPr>
        <w:t>Tracking financial performance at the project level under project-based accounting provides information necessary to make effective decisions at the project level. PHAs may only charge projects for services actually received. For example, in accounting for project costs, PHAs will not be permitted simply to spread the cost of central maintenance across all projects (24 CFR section 990.280).</w:t>
      </w:r>
    </w:p>
    <w:p w14:paraId="7FE2DD1E" w14:textId="30E86DBA" w:rsidR="00A40E26" w:rsidRPr="00A40E26" w:rsidRDefault="00A40E26" w:rsidP="00E73231">
      <w:pPr>
        <w:spacing w:before="240"/>
      </w:pPr>
      <w:r>
        <w:rPr>
          <w:rFonts w:ascii="Arial" w:hAnsi="Arial" w:cs="Arial"/>
          <w:bCs/>
          <w:i/>
          <w:sz w:val="20"/>
        </w:rPr>
        <w:t>(Source: 2021 OMB Compliance Supplement, Part 4, HUD, Public and Indian Housing)</w:t>
      </w:r>
    </w:p>
    <w:p w14:paraId="7D5D6197" w14:textId="77777777" w:rsidR="00333EBB" w:rsidRPr="009969A3" w:rsidRDefault="00333EBB" w:rsidP="00E73231">
      <w:pPr>
        <w:pStyle w:val="Heading3"/>
        <w:spacing w:before="240"/>
        <w:jc w:val="both"/>
        <w:rPr>
          <w:rFonts w:cs="Arial"/>
        </w:rPr>
      </w:pPr>
      <w:bookmarkStart w:id="85" w:name="_Toc99970806"/>
      <w:r w:rsidRPr="009969A3">
        <w:rPr>
          <w:rFonts w:cs="Arial"/>
        </w:rPr>
        <w:t>Additional Program Specific Information</w:t>
      </w:r>
      <w:bookmarkEnd w:id="85"/>
    </w:p>
    <w:p w14:paraId="0275DD03" w14:textId="5FC647B1" w:rsidR="00333EBB" w:rsidRPr="009969A3" w:rsidRDefault="00333EBB" w:rsidP="00E73231">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b/>
          <w:sz w:val="20"/>
        </w:rPr>
      </w:pPr>
      <w:r w:rsidRPr="009969A3">
        <w:rPr>
          <w:rFonts w:ascii="Arial" w:hAnsi="Arial" w:cs="Arial"/>
          <w:sz w:val="20"/>
        </w:rPr>
        <w:t>No additional</w:t>
      </w:r>
      <w:r w:rsidR="00E34A32">
        <w:rPr>
          <w:rFonts w:ascii="Arial" w:hAnsi="Arial" w:cs="Arial"/>
          <w:sz w:val="20"/>
        </w:rPr>
        <w:t xml:space="preserve"> program specific</w:t>
      </w:r>
      <w:r w:rsidRPr="009969A3">
        <w:rPr>
          <w:rFonts w:ascii="Arial" w:hAnsi="Arial" w:cs="Arial"/>
          <w:sz w:val="20"/>
        </w:rPr>
        <w:t xml:space="preserve"> information noted</w:t>
      </w:r>
      <w:r w:rsidRPr="009969A3">
        <w:rPr>
          <w:rFonts w:ascii="Arial" w:hAnsi="Arial" w:cs="Arial"/>
          <w:b/>
          <w:sz w:val="20"/>
        </w:rPr>
        <w:t>.</w:t>
      </w:r>
    </w:p>
    <w:p w14:paraId="7EAC7901"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188"/>
          <w:pgSz w:w="12240" w:h="15840" w:code="1"/>
          <w:pgMar w:top="1440" w:right="1440" w:bottom="1440" w:left="1440" w:header="720" w:footer="720" w:gutter="0"/>
          <w:cols w:space="720"/>
          <w:docGrid w:linePitch="360"/>
        </w:sectPr>
      </w:pPr>
    </w:p>
    <w:p w14:paraId="39AB0F0E" w14:textId="77777777" w:rsidR="00333EBB" w:rsidRPr="009969A3" w:rsidRDefault="00333EBB" w:rsidP="00333EBB">
      <w:pPr>
        <w:pStyle w:val="Heading3"/>
        <w:jc w:val="both"/>
        <w:rPr>
          <w:rFonts w:cs="Arial"/>
        </w:rPr>
      </w:pPr>
      <w:bookmarkStart w:id="86" w:name="_Toc99970807"/>
      <w:r w:rsidRPr="009969A3">
        <w:rPr>
          <w:rFonts w:cs="Arial"/>
        </w:rPr>
        <w:lastRenderedPageBreak/>
        <w:t>Audit Objectives and Control Testing</w:t>
      </w:r>
      <w:bookmarkEnd w:id="86"/>
    </w:p>
    <w:p w14:paraId="726D6805" w14:textId="665776B9"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189"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6A3C8325" w14:textId="20F53624"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190"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2E80220C" w14:textId="48CF6ACC"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191" w:history="1">
        <w:r w:rsidRPr="009969A3">
          <w:rPr>
            <w:rStyle w:val="Hyperlink"/>
            <w:rFonts w:ascii="Arial" w:hAnsi="Arial" w:cs="Arial"/>
            <w:color w:val="auto"/>
            <w:sz w:val="20"/>
          </w:rPr>
          <w:t>2013 COSO</w:t>
        </w:r>
      </w:hyperlink>
    </w:p>
    <w:p w14:paraId="04A6E6A7" w14:textId="38E4E824"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192">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11EB424D"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95B4F34" w14:textId="0F8E8C7A"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0EFA3F75" w14:textId="08DC701D" w:rsidR="00333EBB"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Determine whether each asset management PHA has implemented project-based budgeting and accounting.</w:t>
      </w:r>
    </w:p>
    <w:p w14:paraId="0BC5BC3D" w14:textId="32F25F2A"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758F791F" w14:textId="77777777" w:rsidTr="00333EBB">
        <w:tc>
          <w:tcPr>
            <w:tcW w:w="5000" w:type="pct"/>
            <w:shd w:val="clear" w:color="auto" w:fill="548DD4" w:themeFill="text2" w:themeFillTint="99"/>
          </w:tcPr>
          <w:p w14:paraId="31611C82"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59DA6307" w14:textId="77777777" w:rsidTr="00333EBB">
        <w:tc>
          <w:tcPr>
            <w:tcW w:w="5000" w:type="pct"/>
          </w:tcPr>
          <w:p w14:paraId="1C26888F"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0D5197D1" w14:textId="77777777" w:rsidR="00333EBB" w:rsidRPr="009969A3" w:rsidRDefault="00333EBB" w:rsidP="00333EBB">
            <w:pPr>
              <w:pStyle w:val="AuditProcedureHeading"/>
              <w:spacing w:after="240"/>
              <w:jc w:val="both"/>
              <w:rPr>
                <w:rFonts w:cs="Arial"/>
                <w:b/>
                <w:bCs/>
                <w:szCs w:val="20"/>
                <w:u w:val="single"/>
              </w:rPr>
            </w:pPr>
          </w:p>
          <w:p w14:paraId="0E39D371"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5B715776" w14:textId="77777777" w:rsidR="00333EBB" w:rsidRPr="009969A3" w:rsidRDefault="00333EBB" w:rsidP="00333EBB">
            <w:pPr>
              <w:pStyle w:val="AuditProcedureHeading"/>
              <w:spacing w:after="240"/>
              <w:jc w:val="both"/>
              <w:rPr>
                <w:rFonts w:cs="Arial"/>
                <w:b/>
                <w:bCs/>
                <w:szCs w:val="20"/>
                <w:u w:val="single"/>
              </w:rPr>
            </w:pPr>
          </w:p>
          <w:p w14:paraId="263539A9"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62F1E288" w14:textId="77777777" w:rsidR="00333EBB" w:rsidRPr="009969A3" w:rsidRDefault="00333EBB" w:rsidP="00333EBB">
            <w:pPr>
              <w:spacing w:after="240"/>
              <w:jc w:val="both"/>
              <w:rPr>
                <w:rFonts w:ascii="Arial" w:hAnsi="Arial" w:cs="Arial"/>
                <w:b/>
                <w:sz w:val="20"/>
                <w:u w:val="single"/>
              </w:rPr>
            </w:pPr>
          </w:p>
          <w:p w14:paraId="748C68F3"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49A3218C" w14:textId="77777777" w:rsidR="00333EBB" w:rsidRPr="009969A3" w:rsidRDefault="00333EBB" w:rsidP="00333EBB">
            <w:pPr>
              <w:pStyle w:val="AuditProcedureHeading"/>
              <w:spacing w:after="240"/>
              <w:jc w:val="both"/>
              <w:rPr>
                <w:rFonts w:cs="Arial"/>
                <w:b/>
                <w:bCs/>
                <w:szCs w:val="20"/>
                <w:u w:val="single"/>
              </w:rPr>
            </w:pPr>
          </w:p>
          <w:p w14:paraId="124AC7A9" w14:textId="77777777" w:rsidR="00333EBB" w:rsidRPr="009969A3" w:rsidRDefault="00333EBB" w:rsidP="00333EBB">
            <w:pPr>
              <w:spacing w:after="240"/>
              <w:jc w:val="both"/>
              <w:rPr>
                <w:rFonts w:ascii="Arial" w:eastAsiaTheme="minorHAnsi" w:hAnsi="Arial" w:cs="Arial"/>
              </w:rPr>
            </w:pPr>
          </w:p>
        </w:tc>
      </w:tr>
    </w:tbl>
    <w:p w14:paraId="2A15EC12"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260E30ED" w14:textId="77777777" w:rsidR="00333EBB" w:rsidRPr="009969A3" w:rsidRDefault="00333EBB" w:rsidP="00333EBB">
      <w:pPr>
        <w:pStyle w:val="Heading3"/>
        <w:jc w:val="both"/>
        <w:rPr>
          <w:rFonts w:cs="Arial"/>
        </w:rPr>
      </w:pPr>
      <w:bookmarkStart w:id="87" w:name="_Toc99970808"/>
      <w:r w:rsidRPr="009969A3">
        <w:rPr>
          <w:rFonts w:cs="Arial"/>
        </w:rPr>
        <w:lastRenderedPageBreak/>
        <w:t>Suggested Audit Procedures</w:t>
      </w:r>
      <w:bookmarkEnd w:id="87"/>
    </w:p>
    <w:tbl>
      <w:tblPr>
        <w:tblStyle w:val="TableGrid"/>
        <w:tblW w:w="0" w:type="auto"/>
        <w:tblLayout w:type="fixed"/>
        <w:tblLook w:val="04A0" w:firstRow="1" w:lastRow="0" w:firstColumn="1" w:lastColumn="0" w:noHBand="0" w:noVBand="1"/>
      </w:tblPr>
      <w:tblGrid>
        <w:gridCol w:w="9558"/>
      </w:tblGrid>
      <w:tr w:rsidR="00333EBB" w:rsidRPr="009969A3" w14:paraId="68A55E07" w14:textId="77777777" w:rsidTr="00333EBB">
        <w:tc>
          <w:tcPr>
            <w:tcW w:w="9558" w:type="dxa"/>
            <w:shd w:val="clear" w:color="auto" w:fill="548DD4" w:themeFill="text2" w:themeFillTint="99"/>
          </w:tcPr>
          <w:p w14:paraId="0977CB65"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53C28641"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63A26516" w14:textId="77777777" w:rsidTr="00333EBB">
        <w:tc>
          <w:tcPr>
            <w:tcW w:w="9558" w:type="dxa"/>
          </w:tcPr>
          <w:p w14:paraId="2B151A65"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6A033AB2" w14:textId="77777777" w:rsidTr="00333EBB">
        <w:tc>
          <w:tcPr>
            <w:tcW w:w="9558" w:type="dxa"/>
          </w:tcPr>
          <w:p w14:paraId="680CF95F" w14:textId="77777777" w:rsidR="00333EBB" w:rsidRPr="009969A3" w:rsidRDefault="00333EBB" w:rsidP="00333EBB">
            <w:pPr>
              <w:spacing w:after="240"/>
              <w:jc w:val="both"/>
              <w:rPr>
                <w:rFonts w:ascii="Arial" w:hAnsi="Arial" w:cs="Arial"/>
                <w:sz w:val="20"/>
              </w:rPr>
            </w:pPr>
            <w:r w:rsidRPr="009969A3">
              <w:rPr>
                <w:rFonts w:ascii="Arial" w:hAnsi="Arial" w:cs="Arial"/>
                <w:sz w:val="20"/>
              </w:rPr>
              <w:t>a. Obtain the PHA’s budget and determine if it is project based.</w:t>
            </w:r>
          </w:p>
          <w:p w14:paraId="54C79F6E" w14:textId="77777777" w:rsidR="00333EBB" w:rsidRPr="009969A3" w:rsidRDefault="00333EBB" w:rsidP="00333EBB">
            <w:pPr>
              <w:spacing w:after="240"/>
              <w:jc w:val="both"/>
              <w:rPr>
                <w:rFonts w:ascii="Arial" w:hAnsi="Arial" w:cs="Arial"/>
                <w:sz w:val="20"/>
              </w:rPr>
            </w:pPr>
            <w:r w:rsidRPr="009969A3">
              <w:rPr>
                <w:rFonts w:ascii="Arial" w:hAnsi="Arial" w:cs="Arial"/>
                <w:sz w:val="20"/>
              </w:rPr>
              <w:t>b. Confirm the PHA maintains a Board-approved budget which was approved by a Board resolution prior to the beginning of the PHA’s fiscal year.</w:t>
            </w:r>
          </w:p>
          <w:p w14:paraId="093C2AB6" w14:textId="77777777" w:rsidR="00333EBB" w:rsidRPr="009969A3" w:rsidRDefault="00333EBB" w:rsidP="00333EBB">
            <w:pPr>
              <w:spacing w:after="240"/>
              <w:jc w:val="both"/>
              <w:rPr>
                <w:rFonts w:ascii="Arial" w:hAnsi="Arial" w:cs="Arial"/>
                <w:sz w:val="20"/>
              </w:rPr>
            </w:pPr>
            <w:r w:rsidRPr="009969A3">
              <w:rPr>
                <w:rFonts w:ascii="Arial" w:hAnsi="Arial" w:cs="Arial"/>
                <w:sz w:val="20"/>
              </w:rPr>
              <w:t>c. Review FDS and determine whether each project has its own column on the FDS.</w:t>
            </w:r>
          </w:p>
          <w:p w14:paraId="643F433C" w14:textId="77777777" w:rsidR="00333EBB" w:rsidRPr="009969A3" w:rsidRDefault="00333EBB" w:rsidP="00333EBB">
            <w:pPr>
              <w:spacing w:after="240"/>
              <w:jc w:val="both"/>
              <w:rPr>
                <w:rFonts w:ascii="Arial" w:hAnsi="Arial" w:cs="Arial"/>
                <w:sz w:val="20"/>
              </w:rPr>
            </w:pPr>
            <w:r w:rsidRPr="009969A3">
              <w:rPr>
                <w:rFonts w:ascii="Arial" w:hAnsi="Arial" w:cs="Arial"/>
                <w:sz w:val="20"/>
              </w:rPr>
              <w:t>d. Verify that periodic analysis is performed of actual revenue and expenses associated with each project. Confirm the PHA addresses significant variances among budget to actual data</w:t>
            </w:r>
          </w:p>
        </w:tc>
      </w:tr>
    </w:tbl>
    <w:p w14:paraId="18EFC011"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0A81A40"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0C03ED6F" w14:textId="77777777" w:rsidR="00333EBB" w:rsidRPr="009969A3" w:rsidRDefault="00333EBB" w:rsidP="00333EBB">
      <w:pPr>
        <w:pStyle w:val="Heading3"/>
        <w:jc w:val="both"/>
        <w:rPr>
          <w:rFonts w:cs="Arial"/>
          <w:b w:val="0"/>
          <w:szCs w:val="24"/>
        </w:rPr>
      </w:pPr>
      <w:bookmarkStart w:id="88" w:name="_Toc99970809"/>
      <w:r w:rsidRPr="009969A3">
        <w:rPr>
          <w:rFonts w:cs="Arial"/>
        </w:rPr>
        <w:lastRenderedPageBreak/>
        <w:t>Audit Implications Summary</w:t>
      </w:r>
      <w:bookmarkEnd w:id="88"/>
    </w:p>
    <w:tbl>
      <w:tblPr>
        <w:tblStyle w:val="TableGrid"/>
        <w:tblW w:w="5000" w:type="pct"/>
        <w:tblLook w:val="04A0" w:firstRow="1" w:lastRow="0" w:firstColumn="1" w:lastColumn="0" w:noHBand="0" w:noVBand="1"/>
      </w:tblPr>
      <w:tblGrid>
        <w:gridCol w:w="9350"/>
      </w:tblGrid>
      <w:tr w:rsidR="00333EBB" w:rsidRPr="009969A3" w14:paraId="76A7E9D7" w14:textId="77777777" w:rsidTr="00333EBB">
        <w:tc>
          <w:tcPr>
            <w:tcW w:w="5000" w:type="pct"/>
            <w:shd w:val="clear" w:color="auto" w:fill="548DD4" w:themeFill="text2" w:themeFillTint="99"/>
          </w:tcPr>
          <w:p w14:paraId="0DB8692F"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32250F39" w14:textId="77777777" w:rsidTr="00333EBB">
        <w:tc>
          <w:tcPr>
            <w:tcW w:w="5000" w:type="pct"/>
          </w:tcPr>
          <w:p w14:paraId="22C2DF09" w14:textId="77777777" w:rsidR="00333EBB" w:rsidRPr="009969A3" w:rsidRDefault="00333EBB" w:rsidP="0028616E">
            <w:pPr>
              <w:pStyle w:val="ListParagraph"/>
              <w:widowControl w:val="0"/>
              <w:numPr>
                <w:ilvl w:val="0"/>
                <w:numId w:val="52"/>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28F30E8C" w14:textId="77777777" w:rsidR="00333EBB" w:rsidRPr="009969A3" w:rsidRDefault="00333EBB" w:rsidP="00333EBB">
            <w:pPr>
              <w:widowControl w:val="0"/>
              <w:spacing w:after="240"/>
              <w:ind w:left="720"/>
              <w:jc w:val="both"/>
              <w:rPr>
                <w:rFonts w:ascii="Arial" w:hAnsi="Arial" w:cs="Arial"/>
                <w:b/>
                <w:sz w:val="20"/>
              </w:rPr>
            </w:pPr>
          </w:p>
          <w:p w14:paraId="0F81E622" w14:textId="77777777" w:rsidR="00333EBB" w:rsidRPr="009969A3" w:rsidRDefault="00333EBB" w:rsidP="0028616E">
            <w:pPr>
              <w:widowControl w:val="0"/>
              <w:numPr>
                <w:ilvl w:val="0"/>
                <w:numId w:val="52"/>
              </w:numPr>
              <w:spacing w:after="240"/>
              <w:jc w:val="both"/>
              <w:rPr>
                <w:rFonts w:ascii="Arial" w:eastAsiaTheme="minorHAnsi" w:hAnsi="Arial" w:cs="Arial"/>
                <w:b/>
                <w:sz w:val="20"/>
              </w:rPr>
            </w:pPr>
            <w:r w:rsidRPr="009969A3">
              <w:rPr>
                <w:rFonts w:ascii="Arial" w:hAnsi="Arial" w:cs="Arial"/>
                <w:b/>
                <w:sz w:val="20"/>
              </w:rPr>
              <w:t>Assessment of Control Risk:</w:t>
            </w:r>
          </w:p>
          <w:p w14:paraId="05664E98" w14:textId="77777777" w:rsidR="00333EBB" w:rsidRPr="009969A3" w:rsidRDefault="00333EBB" w:rsidP="00333EBB">
            <w:pPr>
              <w:pStyle w:val="ListParagraph"/>
              <w:spacing w:after="240"/>
              <w:jc w:val="both"/>
              <w:rPr>
                <w:rFonts w:ascii="Arial" w:hAnsi="Arial" w:cs="Arial"/>
                <w:b/>
              </w:rPr>
            </w:pPr>
          </w:p>
          <w:p w14:paraId="40E1BF16" w14:textId="77777777" w:rsidR="00333EBB" w:rsidRPr="009969A3" w:rsidRDefault="00333EBB" w:rsidP="0028616E">
            <w:pPr>
              <w:widowControl w:val="0"/>
              <w:numPr>
                <w:ilvl w:val="0"/>
                <w:numId w:val="52"/>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2F6C8CBB" w14:textId="77777777" w:rsidR="00333EBB" w:rsidRPr="009969A3" w:rsidRDefault="00333EBB" w:rsidP="00333EBB">
            <w:pPr>
              <w:pStyle w:val="ListParagraph"/>
              <w:spacing w:after="240"/>
              <w:jc w:val="both"/>
              <w:rPr>
                <w:rFonts w:ascii="Arial" w:hAnsi="Arial" w:cs="Arial"/>
                <w:b/>
              </w:rPr>
            </w:pPr>
          </w:p>
          <w:p w14:paraId="725F9E53" w14:textId="77777777" w:rsidR="00333EBB" w:rsidRPr="009969A3" w:rsidRDefault="00333EBB" w:rsidP="0028616E">
            <w:pPr>
              <w:widowControl w:val="0"/>
              <w:numPr>
                <w:ilvl w:val="0"/>
                <w:numId w:val="52"/>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5949BF6D" w14:textId="77777777" w:rsidR="00333EBB" w:rsidRPr="009969A3" w:rsidRDefault="00333EBB" w:rsidP="00333EBB">
            <w:pPr>
              <w:pStyle w:val="ListParagraph"/>
              <w:spacing w:after="240"/>
              <w:jc w:val="both"/>
              <w:rPr>
                <w:rFonts w:ascii="Arial" w:hAnsi="Arial" w:cs="Arial"/>
                <w:b/>
              </w:rPr>
            </w:pPr>
          </w:p>
          <w:p w14:paraId="7D419A60" w14:textId="77777777" w:rsidR="00333EBB" w:rsidRPr="009969A3" w:rsidRDefault="00333EBB" w:rsidP="0028616E">
            <w:pPr>
              <w:widowControl w:val="0"/>
              <w:numPr>
                <w:ilvl w:val="0"/>
                <w:numId w:val="52"/>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58CC56A6" w14:textId="77777777" w:rsidR="00333EBB" w:rsidRPr="009969A3" w:rsidRDefault="00333EBB" w:rsidP="00333EBB">
            <w:pPr>
              <w:pStyle w:val="APStepItem"/>
              <w:numPr>
                <w:ilvl w:val="0"/>
                <w:numId w:val="0"/>
              </w:numPr>
              <w:spacing w:after="240"/>
              <w:rPr>
                <w:rFonts w:cs="Arial"/>
                <w:b/>
              </w:rPr>
            </w:pPr>
          </w:p>
        </w:tc>
      </w:tr>
    </w:tbl>
    <w:p w14:paraId="52C5CD48"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headerReference w:type="default" r:id="rId193"/>
          <w:pgSz w:w="12240" w:h="15840" w:code="1"/>
          <w:pgMar w:top="1440" w:right="1440" w:bottom="1440" w:left="1440" w:header="720" w:footer="720" w:gutter="0"/>
          <w:cols w:space="720"/>
          <w:docGrid w:linePitch="360"/>
        </w:sectPr>
      </w:pPr>
    </w:p>
    <w:p w14:paraId="09611941" w14:textId="77777777" w:rsidR="00333EBB" w:rsidRPr="009969A3" w:rsidRDefault="00333EBB" w:rsidP="00333EBB">
      <w:pPr>
        <w:pStyle w:val="Heading2"/>
        <w:jc w:val="both"/>
        <w:rPr>
          <w:rFonts w:cs="Arial"/>
        </w:rPr>
      </w:pPr>
      <w:bookmarkStart w:id="89" w:name="_Toc99970810"/>
      <w:r w:rsidRPr="009969A3">
        <w:rPr>
          <w:rFonts w:cs="Arial"/>
        </w:rPr>
        <w:lastRenderedPageBreak/>
        <w:t>N5.  SPECIAL TESTS AND PROVISIONS – CLASSIFICATION OF COSTS</w:t>
      </w:r>
      <w:bookmarkEnd w:id="89"/>
    </w:p>
    <w:p w14:paraId="6D127AC6" w14:textId="77777777" w:rsidR="00333EBB" w:rsidRPr="009969A3" w:rsidRDefault="00333EBB" w:rsidP="00333EBB">
      <w:pPr>
        <w:pStyle w:val="Heading3"/>
        <w:jc w:val="both"/>
        <w:rPr>
          <w:rFonts w:cs="Arial"/>
        </w:rPr>
      </w:pPr>
      <w:bookmarkStart w:id="90" w:name="_Toc99970811"/>
      <w:r w:rsidRPr="009969A3">
        <w:rPr>
          <w:rFonts w:cs="Arial"/>
        </w:rPr>
        <w:t>OMB Compliance Requirements</w:t>
      </w:r>
      <w:bookmarkEnd w:id="90"/>
    </w:p>
    <w:p w14:paraId="78FCE58D"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8FF5A85"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7406361" w14:textId="6E01D8AA"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68E27D92" w14:textId="77777777" w:rsidR="002748D8" w:rsidRPr="009969A3" w:rsidRDefault="002748D8" w:rsidP="002748D8">
      <w:pPr>
        <w:spacing w:after="240"/>
        <w:jc w:val="both"/>
        <w:rPr>
          <w:rFonts w:ascii="Arial" w:hAnsi="Arial" w:cs="Arial"/>
          <w:b/>
        </w:rPr>
      </w:pPr>
      <w:r w:rsidRPr="009969A3">
        <w:rPr>
          <w:rFonts w:ascii="Arial" w:hAnsi="Arial" w:cs="Arial"/>
          <w:b/>
        </w:rPr>
        <w:t>Part 4 OMB Program Specific Requirements</w:t>
      </w:r>
    </w:p>
    <w:p w14:paraId="1C314985" w14:textId="54B94A4F" w:rsidR="00333EBB" w:rsidRPr="002748D8" w:rsidRDefault="00333EBB" w:rsidP="002748D8">
      <w:pPr>
        <w:spacing w:after="240"/>
        <w:jc w:val="both"/>
        <w:rPr>
          <w:rFonts w:ascii="Arial" w:hAnsi="Arial" w:cs="Arial"/>
          <w:b/>
          <w:sz w:val="20"/>
        </w:rPr>
      </w:pPr>
      <w:r w:rsidRPr="002748D8">
        <w:rPr>
          <w:rFonts w:ascii="Arial" w:hAnsi="Arial" w:cs="Arial"/>
          <w:sz w:val="20"/>
        </w:rPr>
        <w:t>For PHAs implementing asset management under fee-for-service, costs are classified as either a front-line expense (an expense of the project) or a fee expense (an expense of the management company, i.e., the COCC) (see Table 7.2 and sections 5.2, 5.3, and 7.10 in the Supplement to HUD Handbook 7475.1 for classifying costs) (24 CFR section 990.280(d)).</w:t>
      </w:r>
    </w:p>
    <w:p w14:paraId="29DE3F85" w14:textId="5325C8F2" w:rsidR="00333EBB" w:rsidRPr="002748D8" w:rsidRDefault="00333EBB" w:rsidP="00E73231">
      <w:pPr>
        <w:spacing w:before="240" w:after="240"/>
        <w:jc w:val="both"/>
        <w:rPr>
          <w:rFonts w:ascii="Arial" w:hAnsi="Arial" w:cs="Arial"/>
          <w:b/>
          <w:sz w:val="20"/>
        </w:rPr>
      </w:pPr>
      <w:r w:rsidRPr="002748D8">
        <w:rPr>
          <w:rFonts w:ascii="Arial" w:hAnsi="Arial" w:cs="Arial"/>
          <w:sz w:val="20"/>
        </w:rPr>
        <w:t>Certain front-line project administrative expenses may be performed centrally, and “charged back” (expense proration, or fee-for-service) to the affected project(s). Centralized maintenance services can only be charged as a fee-for-service. Centralized indirect costs, on the other hand, are recoverable only from designated fees charged by the COCC (management, bookkeeping, asset management) (24 CFR sections 990.275 and 990.280).</w:t>
      </w:r>
    </w:p>
    <w:p w14:paraId="54364CC8" w14:textId="63649FF3" w:rsidR="00A40E26" w:rsidRPr="00A40E26" w:rsidRDefault="00A40E26" w:rsidP="00E73231">
      <w:pPr>
        <w:spacing w:before="240"/>
      </w:pPr>
      <w:r>
        <w:rPr>
          <w:rFonts w:ascii="Arial" w:hAnsi="Arial" w:cs="Arial"/>
          <w:bCs/>
          <w:i/>
          <w:sz w:val="20"/>
        </w:rPr>
        <w:t>(Source: 2021 OMB Compliance Supplement, Part 4, HUD, Public and Indian Housing)</w:t>
      </w:r>
    </w:p>
    <w:p w14:paraId="4E37A0BD" w14:textId="77777777" w:rsidR="00333EBB" w:rsidRPr="009969A3" w:rsidRDefault="00333EBB" w:rsidP="00E73231">
      <w:pPr>
        <w:pStyle w:val="Heading3"/>
        <w:spacing w:before="240"/>
        <w:jc w:val="both"/>
        <w:rPr>
          <w:rFonts w:cs="Arial"/>
          <w:b w:val="0"/>
          <w:sz w:val="20"/>
        </w:rPr>
      </w:pPr>
      <w:bookmarkStart w:id="91" w:name="_Toc99970812"/>
      <w:r w:rsidRPr="009969A3">
        <w:rPr>
          <w:rFonts w:cs="Arial"/>
        </w:rPr>
        <w:t>Additional Program Specific Information</w:t>
      </w:r>
      <w:bookmarkEnd w:id="91"/>
    </w:p>
    <w:p w14:paraId="471E612E" w14:textId="265912A8" w:rsidR="00333EBB" w:rsidRPr="009969A3" w:rsidRDefault="00333EBB" w:rsidP="00E73231">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b/>
          <w:sz w:val="20"/>
        </w:rPr>
      </w:pPr>
      <w:r w:rsidRPr="009969A3">
        <w:rPr>
          <w:rFonts w:ascii="Arial" w:hAnsi="Arial" w:cs="Arial"/>
          <w:sz w:val="20"/>
        </w:rPr>
        <w:t xml:space="preserve">No additional </w:t>
      </w:r>
      <w:r w:rsidR="002748D8">
        <w:rPr>
          <w:rFonts w:ascii="Arial" w:hAnsi="Arial" w:cs="Arial"/>
          <w:sz w:val="20"/>
        </w:rPr>
        <w:t xml:space="preserve">program specific </w:t>
      </w:r>
      <w:r w:rsidRPr="009969A3">
        <w:rPr>
          <w:rFonts w:ascii="Arial" w:hAnsi="Arial" w:cs="Arial"/>
          <w:sz w:val="20"/>
        </w:rPr>
        <w:t>information noted</w:t>
      </w:r>
      <w:r w:rsidRPr="009969A3">
        <w:rPr>
          <w:rFonts w:ascii="Arial" w:hAnsi="Arial" w:cs="Arial"/>
          <w:b/>
          <w:sz w:val="20"/>
        </w:rPr>
        <w:t>.</w:t>
      </w:r>
    </w:p>
    <w:p w14:paraId="7382F87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194"/>
          <w:pgSz w:w="12240" w:h="15840" w:code="1"/>
          <w:pgMar w:top="1440" w:right="1440" w:bottom="1440" w:left="1440" w:header="720" w:footer="720" w:gutter="0"/>
          <w:cols w:space="720"/>
          <w:docGrid w:linePitch="360"/>
        </w:sectPr>
      </w:pPr>
    </w:p>
    <w:p w14:paraId="02834733" w14:textId="77777777" w:rsidR="00333EBB" w:rsidRPr="009969A3" w:rsidRDefault="00333EBB" w:rsidP="00333EBB">
      <w:pPr>
        <w:pStyle w:val="Heading3"/>
        <w:jc w:val="both"/>
        <w:rPr>
          <w:rFonts w:cs="Arial"/>
        </w:rPr>
      </w:pPr>
      <w:bookmarkStart w:id="92" w:name="_Toc99970813"/>
      <w:r w:rsidRPr="009969A3">
        <w:rPr>
          <w:rFonts w:cs="Arial"/>
        </w:rPr>
        <w:lastRenderedPageBreak/>
        <w:t>Audit Objectives and Control Testing</w:t>
      </w:r>
      <w:bookmarkEnd w:id="92"/>
    </w:p>
    <w:p w14:paraId="014F3225" w14:textId="51E55BC5"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195"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564354EA" w14:textId="5F817E29"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196"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701D6A91" w14:textId="2257610F"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197" w:history="1">
        <w:r w:rsidRPr="009969A3">
          <w:rPr>
            <w:rStyle w:val="Hyperlink"/>
            <w:rFonts w:ascii="Arial" w:hAnsi="Arial" w:cs="Arial"/>
            <w:color w:val="auto"/>
            <w:sz w:val="20"/>
          </w:rPr>
          <w:t>2013 COSO</w:t>
        </w:r>
      </w:hyperlink>
    </w:p>
    <w:p w14:paraId="338E3A68" w14:textId="3DC757CA"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198">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726379D3"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D458FE2" w14:textId="60FD009E"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20ADB13D" w14:textId="51384B41" w:rsidR="00333EBB"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Determine whether project support costs were properly classified as fee expense recoverable from management, bookkeeping and asset management fees, or front-line project expense, recoverable through expense proration, as a shared resource cost or fee-for-service (required for centralized maintenance services).</w:t>
      </w:r>
    </w:p>
    <w:p w14:paraId="77ABCAC3" w14:textId="7833D0B3"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23504FC9" w14:textId="77777777" w:rsidTr="00333EBB">
        <w:tc>
          <w:tcPr>
            <w:tcW w:w="5000" w:type="pct"/>
            <w:shd w:val="clear" w:color="auto" w:fill="548DD4" w:themeFill="text2" w:themeFillTint="99"/>
          </w:tcPr>
          <w:p w14:paraId="4275266F"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20937EE5" w14:textId="77777777" w:rsidTr="00333EBB">
        <w:tc>
          <w:tcPr>
            <w:tcW w:w="5000" w:type="pct"/>
          </w:tcPr>
          <w:p w14:paraId="5B11953B"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4C96CFA6" w14:textId="77777777" w:rsidR="00333EBB" w:rsidRPr="009969A3" w:rsidRDefault="00333EBB" w:rsidP="00333EBB">
            <w:pPr>
              <w:pStyle w:val="AuditProcedureHeading"/>
              <w:spacing w:after="240"/>
              <w:jc w:val="both"/>
              <w:rPr>
                <w:rFonts w:cs="Arial"/>
                <w:b/>
                <w:bCs/>
                <w:szCs w:val="20"/>
                <w:u w:val="single"/>
              </w:rPr>
            </w:pPr>
          </w:p>
          <w:p w14:paraId="50A8FDA1"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7E16D9A8" w14:textId="77777777" w:rsidR="00333EBB" w:rsidRPr="009969A3" w:rsidRDefault="00333EBB" w:rsidP="00333EBB">
            <w:pPr>
              <w:pStyle w:val="AuditProcedureHeading"/>
              <w:spacing w:after="240"/>
              <w:jc w:val="both"/>
              <w:rPr>
                <w:rFonts w:cs="Arial"/>
                <w:b/>
                <w:bCs/>
                <w:szCs w:val="20"/>
                <w:u w:val="single"/>
              </w:rPr>
            </w:pPr>
          </w:p>
          <w:p w14:paraId="4DA90FDF"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69D2B201" w14:textId="77777777" w:rsidR="00333EBB" w:rsidRPr="009969A3" w:rsidRDefault="00333EBB" w:rsidP="00333EBB">
            <w:pPr>
              <w:spacing w:after="240"/>
              <w:jc w:val="both"/>
              <w:rPr>
                <w:rFonts w:ascii="Arial" w:hAnsi="Arial" w:cs="Arial"/>
                <w:b/>
                <w:sz w:val="20"/>
                <w:u w:val="single"/>
              </w:rPr>
            </w:pPr>
          </w:p>
          <w:p w14:paraId="5303C1F4"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52349591" w14:textId="77777777" w:rsidR="00333EBB" w:rsidRPr="009969A3" w:rsidRDefault="00333EBB" w:rsidP="00333EBB">
            <w:pPr>
              <w:pStyle w:val="AuditProcedureHeading"/>
              <w:spacing w:after="240"/>
              <w:jc w:val="both"/>
              <w:rPr>
                <w:rFonts w:cs="Arial"/>
                <w:b/>
                <w:bCs/>
                <w:szCs w:val="20"/>
                <w:u w:val="single"/>
              </w:rPr>
            </w:pPr>
          </w:p>
          <w:p w14:paraId="465AB30B" w14:textId="77777777" w:rsidR="00333EBB" w:rsidRPr="009969A3" w:rsidRDefault="00333EBB" w:rsidP="00333EBB">
            <w:pPr>
              <w:spacing w:after="240"/>
              <w:jc w:val="both"/>
              <w:rPr>
                <w:rFonts w:ascii="Arial" w:eastAsiaTheme="minorHAnsi" w:hAnsi="Arial" w:cs="Arial"/>
              </w:rPr>
            </w:pPr>
          </w:p>
        </w:tc>
      </w:tr>
    </w:tbl>
    <w:p w14:paraId="5577DF1F"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72B7907C" w14:textId="77777777" w:rsidR="00333EBB" w:rsidRPr="009969A3" w:rsidRDefault="00333EBB" w:rsidP="00333EBB">
      <w:pPr>
        <w:pStyle w:val="Heading3"/>
        <w:jc w:val="both"/>
        <w:rPr>
          <w:rFonts w:cs="Arial"/>
        </w:rPr>
      </w:pPr>
      <w:bookmarkStart w:id="93" w:name="_Toc99970814"/>
      <w:r w:rsidRPr="009969A3">
        <w:rPr>
          <w:rFonts w:cs="Arial"/>
        </w:rPr>
        <w:lastRenderedPageBreak/>
        <w:t>Suggested Audit Procedures</w:t>
      </w:r>
      <w:bookmarkEnd w:id="93"/>
    </w:p>
    <w:tbl>
      <w:tblPr>
        <w:tblStyle w:val="TableGrid"/>
        <w:tblW w:w="0" w:type="auto"/>
        <w:tblLayout w:type="fixed"/>
        <w:tblLook w:val="04A0" w:firstRow="1" w:lastRow="0" w:firstColumn="1" w:lastColumn="0" w:noHBand="0" w:noVBand="1"/>
      </w:tblPr>
      <w:tblGrid>
        <w:gridCol w:w="9558"/>
      </w:tblGrid>
      <w:tr w:rsidR="00333EBB" w:rsidRPr="009969A3" w14:paraId="5E16FCC7" w14:textId="77777777" w:rsidTr="00333EBB">
        <w:tc>
          <w:tcPr>
            <w:tcW w:w="9558" w:type="dxa"/>
            <w:shd w:val="clear" w:color="auto" w:fill="548DD4" w:themeFill="text2" w:themeFillTint="99"/>
          </w:tcPr>
          <w:p w14:paraId="072ED84A"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2B2C5072"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2FC14D85" w14:textId="77777777" w:rsidTr="00333EBB">
        <w:tc>
          <w:tcPr>
            <w:tcW w:w="9558" w:type="dxa"/>
          </w:tcPr>
          <w:p w14:paraId="32EC568E"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06196046" w14:textId="77777777" w:rsidTr="00333EBB">
        <w:tc>
          <w:tcPr>
            <w:tcW w:w="9558" w:type="dxa"/>
          </w:tcPr>
          <w:p w14:paraId="25C7A92E" w14:textId="77777777" w:rsidR="00333EBB" w:rsidRPr="009969A3" w:rsidRDefault="00333EBB" w:rsidP="00333EBB">
            <w:pPr>
              <w:spacing w:after="240"/>
              <w:jc w:val="both"/>
              <w:rPr>
                <w:rFonts w:ascii="Arial" w:hAnsi="Arial" w:cs="Arial"/>
                <w:sz w:val="20"/>
              </w:rPr>
            </w:pPr>
            <w:r w:rsidRPr="009969A3">
              <w:rPr>
                <w:rFonts w:ascii="Arial" w:hAnsi="Arial" w:cs="Arial"/>
                <w:sz w:val="20"/>
              </w:rPr>
              <w:t xml:space="preserve">a. Select a sample of front-line project costs charged to the projects (by the COCC) and review the classification (recovery method) as either a front-line allocated expense or a fee-based front-line expense. </w:t>
            </w:r>
          </w:p>
          <w:p w14:paraId="77B21696" w14:textId="77777777" w:rsidR="00333EBB" w:rsidRPr="009969A3" w:rsidRDefault="00333EBB" w:rsidP="00333EBB">
            <w:pPr>
              <w:spacing w:after="240"/>
              <w:jc w:val="both"/>
              <w:rPr>
                <w:rFonts w:ascii="Arial" w:hAnsi="Arial" w:cs="Arial"/>
                <w:sz w:val="20"/>
              </w:rPr>
            </w:pPr>
            <w:r w:rsidRPr="009969A3">
              <w:rPr>
                <w:rFonts w:ascii="Arial" w:hAnsi="Arial" w:cs="Arial"/>
                <w:sz w:val="20"/>
              </w:rPr>
              <w:t>b. Confirm among the sample selected that no costs are allocated by the COCC to projects, nor fees charged, for services that must be recoverable as indirect costs via the permissible fees (management, bookkeeping, asset management).</w:t>
            </w:r>
          </w:p>
        </w:tc>
      </w:tr>
    </w:tbl>
    <w:p w14:paraId="168F0093"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715C226"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68C5EEDD" w14:textId="77777777" w:rsidR="00333EBB" w:rsidRPr="009969A3" w:rsidRDefault="00333EBB" w:rsidP="00333EBB">
      <w:pPr>
        <w:pStyle w:val="Heading3"/>
        <w:jc w:val="both"/>
        <w:rPr>
          <w:rFonts w:cs="Arial"/>
          <w:b w:val="0"/>
          <w:szCs w:val="24"/>
        </w:rPr>
      </w:pPr>
      <w:bookmarkStart w:id="94" w:name="_Toc99970815"/>
      <w:r w:rsidRPr="009969A3">
        <w:rPr>
          <w:rFonts w:cs="Arial"/>
        </w:rPr>
        <w:lastRenderedPageBreak/>
        <w:t>Audit Implications Summary</w:t>
      </w:r>
      <w:bookmarkEnd w:id="94"/>
    </w:p>
    <w:tbl>
      <w:tblPr>
        <w:tblStyle w:val="TableGrid"/>
        <w:tblW w:w="5000" w:type="pct"/>
        <w:tblLook w:val="04A0" w:firstRow="1" w:lastRow="0" w:firstColumn="1" w:lastColumn="0" w:noHBand="0" w:noVBand="1"/>
      </w:tblPr>
      <w:tblGrid>
        <w:gridCol w:w="9350"/>
      </w:tblGrid>
      <w:tr w:rsidR="00333EBB" w:rsidRPr="009969A3" w14:paraId="46F70DAA" w14:textId="77777777" w:rsidTr="00333EBB">
        <w:tc>
          <w:tcPr>
            <w:tcW w:w="5000" w:type="pct"/>
            <w:shd w:val="clear" w:color="auto" w:fill="548DD4" w:themeFill="text2" w:themeFillTint="99"/>
          </w:tcPr>
          <w:p w14:paraId="0C6983EF"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60A7B695" w14:textId="77777777" w:rsidTr="00333EBB">
        <w:tc>
          <w:tcPr>
            <w:tcW w:w="5000" w:type="pct"/>
          </w:tcPr>
          <w:p w14:paraId="0ED4022F" w14:textId="77777777" w:rsidR="00333EBB" w:rsidRPr="009969A3" w:rsidRDefault="00333EBB" w:rsidP="0028616E">
            <w:pPr>
              <w:pStyle w:val="ListParagraph"/>
              <w:widowControl w:val="0"/>
              <w:numPr>
                <w:ilvl w:val="0"/>
                <w:numId w:val="51"/>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76648D3A" w14:textId="77777777" w:rsidR="00333EBB" w:rsidRPr="009969A3" w:rsidRDefault="00333EBB" w:rsidP="00333EBB">
            <w:pPr>
              <w:widowControl w:val="0"/>
              <w:spacing w:after="240"/>
              <w:ind w:left="720"/>
              <w:jc w:val="both"/>
              <w:rPr>
                <w:rFonts w:ascii="Arial" w:hAnsi="Arial" w:cs="Arial"/>
                <w:b/>
                <w:sz w:val="20"/>
              </w:rPr>
            </w:pPr>
          </w:p>
          <w:p w14:paraId="0A8AE734" w14:textId="77777777" w:rsidR="00333EBB" w:rsidRPr="009969A3" w:rsidRDefault="00333EBB" w:rsidP="0028616E">
            <w:pPr>
              <w:widowControl w:val="0"/>
              <w:numPr>
                <w:ilvl w:val="0"/>
                <w:numId w:val="51"/>
              </w:numPr>
              <w:spacing w:after="240"/>
              <w:jc w:val="both"/>
              <w:rPr>
                <w:rFonts w:ascii="Arial" w:eastAsiaTheme="minorHAnsi" w:hAnsi="Arial" w:cs="Arial"/>
                <w:b/>
                <w:sz w:val="20"/>
              </w:rPr>
            </w:pPr>
            <w:r w:rsidRPr="009969A3">
              <w:rPr>
                <w:rFonts w:ascii="Arial" w:hAnsi="Arial" w:cs="Arial"/>
                <w:b/>
                <w:sz w:val="20"/>
              </w:rPr>
              <w:t>Assessment of Control Risk:</w:t>
            </w:r>
          </w:p>
          <w:p w14:paraId="0DD4768F" w14:textId="77777777" w:rsidR="00333EBB" w:rsidRPr="009969A3" w:rsidRDefault="00333EBB" w:rsidP="00333EBB">
            <w:pPr>
              <w:pStyle w:val="ListParagraph"/>
              <w:spacing w:after="240"/>
              <w:jc w:val="both"/>
              <w:rPr>
                <w:rFonts w:ascii="Arial" w:hAnsi="Arial" w:cs="Arial"/>
                <w:b/>
              </w:rPr>
            </w:pPr>
          </w:p>
          <w:p w14:paraId="2AD4F60F" w14:textId="77777777" w:rsidR="00333EBB" w:rsidRPr="009969A3" w:rsidRDefault="00333EBB" w:rsidP="0028616E">
            <w:pPr>
              <w:widowControl w:val="0"/>
              <w:numPr>
                <w:ilvl w:val="0"/>
                <w:numId w:val="51"/>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46F07A6F" w14:textId="77777777" w:rsidR="00333EBB" w:rsidRPr="009969A3" w:rsidRDefault="00333EBB" w:rsidP="00333EBB">
            <w:pPr>
              <w:pStyle w:val="ListParagraph"/>
              <w:spacing w:after="240"/>
              <w:jc w:val="both"/>
              <w:rPr>
                <w:rFonts w:ascii="Arial" w:hAnsi="Arial" w:cs="Arial"/>
                <w:b/>
              </w:rPr>
            </w:pPr>
          </w:p>
          <w:p w14:paraId="1295DE20" w14:textId="77777777" w:rsidR="00333EBB" w:rsidRPr="009969A3" w:rsidRDefault="00333EBB" w:rsidP="0028616E">
            <w:pPr>
              <w:widowControl w:val="0"/>
              <w:numPr>
                <w:ilvl w:val="0"/>
                <w:numId w:val="51"/>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1A773763" w14:textId="77777777" w:rsidR="00333EBB" w:rsidRPr="009969A3" w:rsidRDefault="00333EBB" w:rsidP="00333EBB">
            <w:pPr>
              <w:pStyle w:val="ListParagraph"/>
              <w:spacing w:after="240"/>
              <w:jc w:val="both"/>
              <w:rPr>
                <w:rFonts w:ascii="Arial" w:hAnsi="Arial" w:cs="Arial"/>
                <w:b/>
              </w:rPr>
            </w:pPr>
          </w:p>
          <w:p w14:paraId="6A94888F" w14:textId="77777777" w:rsidR="00333EBB" w:rsidRPr="009969A3" w:rsidRDefault="00333EBB" w:rsidP="0028616E">
            <w:pPr>
              <w:widowControl w:val="0"/>
              <w:numPr>
                <w:ilvl w:val="0"/>
                <w:numId w:val="51"/>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5F47CD9C" w14:textId="77777777" w:rsidR="00333EBB" w:rsidRPr="009969A3" w:rsidRDefault="00333EBB" w:rsidP="00333EBB">
            <w:pPr>
              <w:pStyle w:val="APStepItem"/>
              <w:numPr>
                <w:ilvl w:val="0"/>
                <w:numId w:val="0"/>
              </w:numPr>
              <w:spacing w:after="240"/>
              <w:rPr>
                <w:rFonts w:cs="Arial"/>
                <w:b/>
              </w:rPr>
            </w:pPr>
          </w:p>
        </w:tc>
      </w:tr>
    </w:tbl>
    <w:p w14:paraId="1D1454F6"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300C2B3F" w14:textId="77777777" w:rsidR="00333EBB" w:rsidRPr="009969A3" w:rsidRDefault="00333EBB" w:rsidP="00333EBB">
      <w:pPr>
        <w:pStyle w:val="Heading2"/>
        <w:jc w:val="both"/>
        <w:rPr>
          <w:rFonts w:cs="Arial"/>
        </w:rPr>
      </w:pPr>
      <w:bookmarkStart w:id="95" w:name="_Toc99970816"/>
      <w:r w:rsidRPr="009969A3">
        <w:rPr>
          <w:rFonts w:cs="Arial"/>
        </w:rPr>
        <w:lastRenderedPageBreak/>
        <w:t>N6.  SPECIAL TESTS AND PROVISIONS – BALANCE SHEET ALLOCATIONS</w:t>
      </w:r>
      <w:bookmarkEnd w:id="95"/>
    </w:p>
    <w:p w14:paraId="5DE3ED78" w14:textId="77777777" w:rsidR="00333EBB" w:rsidRPr="009969A3" w:rsidRDefault="00333EBB" w:rsidP="00333EBB">
      <w:pPr>
        <w:pStyle w:val="Heading3"/>
        <w:jc w:val="both"/>
        <w:rPr>
          <w:rFonts w:cs="Arial"/>
        </w:rPr>
      </w:pPr>
      <w:bookmarkStart w:id="96" w:name="_Toc99970817"/>
      <w:r w:rsidRPr="009969A3">
        <w:rPr>
          <w:rFonts w:cs="Arial"/>
        </w:rPr>
        <w:t>OMB Compliance Requirements</w:t>
      </w:r>
      <w:bookmarkEnd w:id="96"/>
    </w:p>
    <w:p w14:paraId="0C1A0FC8"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EDC1072"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B6FC65F" w14:textId="35B59AD3"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4A1A0600"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6364FF85" w14:textId="2E462F24" w:rsidR="00333EBB" w:rsidRPr="002748D8" w:rsidRDefault="00333EBB" w:rsidP="00E73231">
      <w:pPr>
        <w:spacing w:before="240" w:after="240"/>
        <w:jc w:val="both"/>
        <w:rPr>
          <w:rFonts w:ascii="Arial" w:hAnsi="Arial" w:cs="Arial"/>
          <w:b/>
          <w:sz w:val="20"/>
        </w:rPr>
      </w:pPr>
      <w:r w:rsidRPr="002748D8">
        <w:rPr>
          <w:rFonts w:ascii="Arial" w:hAnsi="Arial" w:cs="Arial"/>
          <w:sz w:val="20"/>
        </w:rPr>
        <w:t xml:space="preserve">PHAs implementing asset management using the COCC model must apportion their assets, liabilities, and equities to their projects and COCC at the time of conversion to project-based accounting. Most PHAs have already completed this process; however, a number of PHAs may still be establishing their COCC for the first time. Assets, liabilities, and associated net assets should be assigned to the applicable project or COCC if a direct relationship exists, including personal and real property. HUD has provided guidance on this subject in Section 4.3 in the Supplement to HUD Handbook 7475.1 and PIH Notice 2008-17, Guidance on Disposition of Excess Equipment and Non-Dwelling Real Property under Asset Management (24 CFR section 990.280(b)(1)). </w:t>
      </w:r>
    </w:p>
    <w:p w14:paraId="507CD3BF" w14:textId="422D87A7" w:rsidR="00A40E26" w:rsidRPr="00A40E26" w:rsidRDefault="00A40E26" w:rsidP="00E73231">
      <w:pPr>
        <w:spacing w:before="240"/>
      </w:pPr>
      <w:r>
        <w:rPr>
          <w:rFonts w:ascii="Arial" w:hAnsi="Arial" w:cs="Arial"/>
          <w:bCs/>
          <w:i/>
          <w:sz w:val="20"/>
        </w:rPr>
        <w:t>(Source: 2021 OMB Compliance Supplement, Part 4, HUD, Public and Indian Housing)</w:t>
      </w:r>
    </w:p>
    <w:p w14:paraId="34AB8322" w14:textId="77777777" w:rsidR="00333EBB" w:rsidRPr="009969A3" w:rsidRDefault="00333EBB" w:rsidP="00E73231">
      <w:pPr>
        <w:pStyle w:val="Heading3"/>
        <w:spacing w:before="240"/>
        <w:jc w:val="both"/>
        <w:rPr>
          <w:rFonts w:cs="Arial"/>
          <w:b w:val="0"/>
          <w:sz w:val="20"/>
        </w:rPr>
      </w:pPr>
      <w:bookmarkStart w:id="97" w:name="_Toc99970818"/>
      <w:r w:rsidRPr="009969A3">
        <w:rPr>
          <w:rFonts w:cs="Arial"/>
        </w:rPr>
        <w:t>Additional Program Specific Information</w:t>
      </w:r>
      <w:bookmarkEnd w:id="97"/>
    </w:p>
    <w:p w14:paraId="32D285D2" w14:textId="67B9FC9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969A3">
        <w:rPr>
          <w:rFonts w:ascii="Arial" w:hAnsi="Arial" w:cs="Arial"/>
          <w:sz w:val="20"/>
        </w:rPr>
        <w:t>No additional</w:t>
      </w:r>
      <w:r w:rsidR="002748D8">
        <w:rPr>
          <w:rFonts w:ascii="Arial" w:hAnsi="Arial" w:cs="Arial"/>
          <w:sz w:val="20"/>
        </w:rPr>
        <w:t xml:space="preserve"> program specific</w:t>
      </w:r>
      <w:r w:rsidRPr="009969A3">
        <w:rPr>
          <w:rFonts w:ascii="Arial" w:hAnsi="Arial" w:cs="Arial"/>
          <w:sz w:val="20"/>
        </w:rPr>
        <w:t xml:space="preserve"> information noted</w:t>
      </w:r>
      <w:r w:rsidRPr="009969A3">
        <w:rPr>
          <w:rFonts w:ascii="Arial" w:hAnsi="Arial" w:cs="Arial"/>
          <w:b/>
          <w:sz w:val="20"/>
        </w:rPr>
        <w:t>.</w:t>
      </w:r>
    </w:p>
    <w:p w14:paraId="5164944B"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199"/>
          <w:pgSz w:w="12240" w:h="15840" w:code="1"/>
          <w:pgMar w:top="1440" w:right="1440" w:bottom="1440" w:left="1440" w:header="720" w:footer="720" w:gutter="0"/>
          <w:cols w:space="720"/>
          <w:docGrid w:linePitch="360"/>
        </w:sectPr>
      </w:pPr>
    </w:p>
    <w:p w14:paraId="1A99D445" w14:textId="77777777" w:rsidR="00333EBB" w:rsidRPr="009969A3" w:rsidRDefault="00333EBB" w:rsidP="00333EBB">
      <w:pPr>
        <w:pStyle w:val="Heading3"/>
        <w:jc w:val="both"/>
        <w:rPr>
          <w:rFonts w:cs="Arial"/>
        </w:rPr>
      </w:pPr>
      <w:bookmarkStart w:id="98" w:name="_Toc99970819"/>
      <w:r w:rsidRPr="009969A3">
        <w:rPr>
          <w:rFonts w:cs="Arial"/>
        </w:rPr>
        <w:lastRenderedPageBreak/>
        <w:t>Audit Objectives and Control Testing</w:t>
      </w:r>
      <w:bookmarkEnd w:id="98"/>
    </w:p>
    <w:p w14:paraId="1A71186F" w14:textId="3516B891"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200"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7FC32B18" w14:textId="1AA29180"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01"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7D593093" w14:textId="595C218D"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02" w:history="1">
        <w:r w:rsidRPr="009969A3">
          <w:rPr>
            <w:rStyle w:val="Hyperlink"/>
            <w:rFonts w:ascii="Arial" w:hAnsi="Arial" w:cs="Arial"/>
            <w:color w:val="auto"/>
            <w:sz w:val="20"/>
          </w:rPr>
          <w:t>2013 COSO</w:t>
        </w:r>
      </w:hyperlink>
    </w:p>
    <w:p w14:paraId="61A97727" w14:textId="10115DB1"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203">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3D4D07D5"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F324919" w14:textId="1A1A8009"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572B324D" w14:textId="161277E6" w:rsidR="00333EBB"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Determine if PHAs have apportioned their assets, liabilities, and equity between the projects and COCC.</w:t>
      </w:r>
    </w:p>
    <w:p w14:paraId="5D8E674D" w14:textId="14AF094E"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35AAC96F" w14:textId="77777777" w:rsidTr="00333EBB">
        <w:tc>
          <w:tcPr>
            <w:tcW w:w="5000" w:type="pct"/>
            <w:shd w:val="clear" w:color="auto" w:fill="548DD4" w:themeFill="text2" w:themeFillTint="99"/>
          </w:tcPr>
          <w:p w14:paraId="2F35953B"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74E5BDE4" w14:textId="77777777" w:rsidTr="00333EBB">
        <w:tc>
          <w:tcPr>
            <w:tcW w:w="5000" w:type="pct"/>
          </w:tcPr>
          <w:p w14:paraId="73FE685C"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01F684BE" w14:textId="77777777" w:rsidR="00333EBB" w:rsidRPr="009969A3" w:rsidRDefault="00333EBB" w:rsidP="00333EBB">
            <w:pPr>
              <w:pStyle w:val="AuditProcedureHeading"/>
              <w:spacing w:after="240"/>
              <w:jc w:val="both"/>
              <w:rPr>
                <w:rFonts w:cs="Arial"/>
                <w:b/>
                <w:bCs/>
                <w:szCs w:val="20"/>
                <w:u w:val="single"/>
              </w:rPr>
            </w:pPr>
          </w:p>
          <w:p w14:paraId="694F0F1D"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1903BE2E" w14:textId="77777777" w:rsidR="00333EBB" w:rsidRPr="009969A3" w:rsidRDefault="00333EBB" w:rsidP="00333EBB">
            <w:pPr>
              <w:pStyle w:val="AuditProcedureHeading"/>
              <w:spacing w:after="240"/>
              <w:jc w:val="both"/>
              <w:rPr>
                <w:rFonts w:cs="Arial"/>
                <w:b/>
                <w:bCs/>
                <w:szCs w:val="20"/>
                <w:u w:val="single"/>
              </w:rPr>
            </w:pPr>
          </w:p>
          <w:p w14:paraId="3FA3B1BE"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05E6A75C" w14:textId="77777777" w:rsidR="00333EBB" w:rsidRPr="009969A3" w:rsidRDefault="00333EBB" w:rsidP="00333EBB">
            <w:pPr>
              <w:spacing w:after="240"/>
              <w:jc w:val="both"/>
              <w:rPr>
                <w:rFonts w:ascii="Arial" w:hAnsi="Arial" w:cs="Arial"/>
                <w:b/>
                <w:sz w:val="20"/>
                <w:u w:val="single"/>
              </w:rPr>
            </w:pPr>
          </w:p>
          <w:p w14:paraId="7CAF2605"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66529775" w14:textId="77777777" w:rsidR="00333EBB" w:rsidRPr="009969A3" w:rsidRDefault="00333EBB" w:rsidP="00333EBB">
            <w:pPr>
              <w:pStyle w:val="AuditProcedureHeading"/>
              <w:spacing w:after="240"/>
              <w:jc w:val="both"/>
              <w:rPr>
                <w:rFonts w:cs="Arial"/>
                <w:b/>
                <w:bCs/>
                <w:szCs w:val="20"/>
                <w:u w:val="single"/>
              </w:rPr>
            </w:pPr>
          </w:p>
          <w:p w14:paraId="09895746" w14:textId="77777777" w:rsidR="00333EBB" w:rsidRPr="009969A3" w:rsidRDefault="00333EBB" w:rsidP="00333EBB">
            <w:pPr>
              <w:spacing w:after="240"/>
              <w:jc w:val="both"/>
              <w:rPr>
                <w:rFonts w:ascii="Arial" w:eastAsiaTheme="minorHAnsi" w:hAnsi="Arial" w:cs="Arial"/>
              </w:rPr>
            </w:pPr>
          </w:p>
        </w:tc>
      </w:tr>
    </w:tbl>
    <w:p w14:paraId="2CB2CD23"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6274948D" w14:textId="77777777" w:rsidR="00333EBB" w:rsidRPr="009969A3" w:rsidRDefault="00333EBB" w:rsidP="00333EBB">
      <w:pPr>
        <w:pStyle w:val="Heading3"/>
        <w:jc w:val="both"/>
        <w:rPr>
          <w:rFonts w:cs="Arial"/>
        </w:rPr>
      </w:pPr>
      <w:bookmarkStart w:id="99" w:name="_Toc99970820"/>
      <w:r w:rsidRPr="009969A3">
        <w:rPr>
          <w:rFonts w:cs="Arial"/>
        </w:rPr>
        <w:lastRenderedPageBreak/>
        <w:t>Suggested Audit Procedures</w:t>
      </w:r>
      <w:bookmarkEnd w:id="99"/>
    </w:p>
    <w:tbl>
      <w:tblPr>
        <w:tblStyle w:val="TableGrid"/>
        <w:tblW w:w="0" w:type="auto"/>
        <w:tblLayout w:type="fixed"/>
        <w:tblLook w:val="04A0" w:firstRow="1" w:lastRow="0" w:firstColumn="1" w:lastColumn="0" w:noHBand="0" w:noVBand="1"/>
      </w:tblPr>
      <w:tblGrid>
        <w:gridCol w:w="9558"/>
      </w:tblGrid>
      <w:tr w:rsidR="00333EBB" w:rsidRPr="009969A3" w14:paraId="78218B7B" w14:textId="77777777" w:rsidTr="00333EBB">
        <w:tc>
          <w:tcPr>
            <w:tcW w:w="9558" w:type="dxa"/>
            <w:shd w:val="clear" w:color="auto" w:fill="548DD4" w:themeFill="text2" w:themeFillTint="99"/>
          </w:tcPr>
          <w:p w14:paraId="2D73C116"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4CC336FE"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6AA971CC" w14:textId="77777777" w:rsidTr="00333EBB">
        <w:tc>
          <w:tcPr>
            <w:tcW w:w="9558" w:type="dxa"/>
          </w:tcPr>
          <w:p w14:paraId="39F0EC63"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525856D8" w14:textId="77777777" w:rsidTr="00333EBB">
        <w:tc>
          <w:tcPr>
            <w:tcW w:w="9558" w:type="dxa"/>
          </w:tcPr>
          <w:p w14:paraId="017F852A" w14:textId="77777777" w:rsidR="00333EBB" w:rsidRPr="009969A3" w:rsidRDefault="00333EBB" w:rsidP="00333EBB">
            <w:pPr>
              <w:spacing w:after="240"/>
              <w:jc w:val="both"/>
              <w:rPr>
                <w:rFonts w:ascii="Arial" w:hAnsi="Arial" w:cs="Arial"/>
                <w:sz w:val="20"/>
              </w:rPr>
            </w:pPr>
            <w:r w:rsidRPr="009969A3">
              <w:rPr>
                <w:rFonts w:ascii="Arial" w:hAnsi="Arial" w:cs="Arial"/>
                <w:sz w:val="20"/>
              </w:rPr>
              <w:t>a. Select a sample of assets, liabilities, and equities.</w:t>
            </w:r>
          </w:p>
          <w:p w14:paraId="14245EDF" w14:textId="77777777" w:rsidR="00333EBB" w:rsidRPr="009969A3" w:rsidRDefault="00333EBB" w:rsidP="00333EBB">
            <w:pPr>
              <w:spacing w:after="240"/>
              <w:jc w:val="both"/>
              <w:rPr>
                <w:rFonts w:ascii="Arial" w:hAnsi="Arial" w:cs="Arial"/>
                <w:sz w:val="20"/>
              </w:rPr>
            </w:pPr>
            <w:r w:rsidRPr="009969A3">
              <w:rPr>
                <w:rFonts w:ascii="Arial" w:hAnsi="Arial" w:cs="Arial"/>
                <w:sz w:val="20"/>
              </w:rPr>
              <w:t>b. Determine that they were appropriately allocated to projects and COCC.</w:t>
            </w:r>
          </w:p>
        </w:tc>
      </w:tr>
    </w:tbl>
    <w:p w14:paraId="22088CE7"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D122F6B"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7DB1E9DE" w14:textId="77777777" w:rsidR="00333EBB" w:rsidRPr="009969A3" w:rsidRDefault="00333EBB" w:rsidP="00333EBB">
      <w:pPr>
        <w:pStyle w:val="Heading3"/>
        <w:jc w:val="both"/>
        <w:rPr>
          <w:rFonts w:cs="Arial"/>
          <w:b w:val="0"/>
          <w:szCs w:val="24"/>
        </w:rPr>
      </w:pPr>
      <w:bookmarkStart w:id="100" w:name="_Toc99970821"/>
      <w:r w:rsidRPr="009969A3">
        <w:rPr>
          <w:rFonts w:cs="Arial"/>
        </w:rPr>
        <w:lastRenderedPageBreak/>
        <w:t>Audit Implications Summary</w:t>
      </w:r>
      <w:bookmarkEnd w:id="100"/>
    </w:p>
    <w:tbl>
      <w:tblPr>
        <w:tblStyle w:val="TableGrid"/>
        <w:tblW w:w="5000" w:type="pct"/>
        <w:tblLook w:val="04A0" w:firstRow="1" w:lastRow="0" w:firstColumn="1" w:lastColumn="0" w:noHBand="0" w:noVBand="1"/>
      </w:tblPr>
      <w:tblGrid>
        <w:gridCol w:w="9350"/>
      </w:tblGrid>
      <w:tr w:rsidR="00333EBB" w:rsidRPr="009969A3" w14:paraId="3A4A7C0C" w14:textId="77777777" w:rsidTr="00333EBB">
        <w:tc>
          <w:tcPr>
            <w:tcW w:w="5000" w:type="pct"/>
            <w:shd w:val="clear" w:color="auto" w:fill="548DD4" w:themeFill="text2" w:themeFillTint="99"/>
          </w:tcPr>
          <w:p w14:paraId="2D65ED39"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18D50266" w14:textId="77777777" w:rsidTr="00333EBB">
        <w:tc>
          <w:tcPr>
            <w:tcW w:w="5000" w:type="pct"/>
          </w:tcPr>
          <w:p w14:paraId="5685B81E" w14:textId="77777777" w:rsidR="00333EBB" w:rsidRPr="009969A3" w:rsidRDefault="00333EBB" w:rsidP="0028616E">
            <w:pPr>
              <w:pStyle w:val="ListParagraph"/>
              <w:widowControl w:val="0"/>
              <w:numPr>
                <w:ilvl w:val="0"/>
                <w:numId w:val="50"/>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62F535FB" w14:textId="77777777" w:rsidR="00333EBB" w:rsidRPr="009969A3" w:rsidRDefault="00333EBB" w:rsidP="00333EBB">
            <w:pPr>
              <w:widowControl w:val="0"/>
              <w:spacing w:after="240"/>
              <w:ind w:left="720"/>
              <w:jc w:val="both"/>
              <w:rPr>
                <w:rFonts w:ascii="Arial" w:hAnsi="Arial" w:cs="Arial"/>
                <w:b/>
                <w:sz w:val="20"/>
              </w:rPr>
            </w:pPr>
          </w:p>
          <w:p w14:paraId="7424CB47" w14:textId="77777777" w:rsidR="00333EBB" w:rsidRPr="009969A3" w:rsidRDefault="00333EBB" w:rsidP="0028616E">
            <w:pPr>
              <w:widowControl w:val="0"/>
              <w:numPr>
                <w:ilvl w:val="0"/>
                <w:numId w:val="50"/>
              </w:numPr>
              <w:spacing w:after="240"/>
              <w:jc w:val="both"/>
              <w:rPr>
                <w:rFonts w:ascii="Arial" w:eastAsiaTheme="minorHAnsi" w:hAnsi="Arial" w:cs="Arial"/>
                <w:b/>
                <w:sz w:val="20"/>
              </w:rPr>
            </w:pPr>
            <w:r w:rsidRPr="009969A3">
              <w:rPr>
                <w:rFonts w:ascii="Arial" w:hAnsi="Arial" w:cs="Arial"/>
                <w:b/>
                <w:sz w:val="20"/>
              </w:rPr>
              <w:t>Assessment of Control Risk:</w:t>
            </w:r>
          </w:p>
          <w:p w14:paraId="42974E9D" w14:textId="77777777" w:rsidR="00333EBB" w:rsidRPr="009969A3" w:rsidRDefault="00333EBB" w:rsidP="00333EBB">
            <w:pPr>
              <w:pStyle w:val="ListParagraph"/>
              <w:spacing w:after="240"/>
              <w:jc w:val="both"/>
              <w:rPr>
                <w:rFonts w:ascii="Arial" w:hAnsi="Arial" w:cs="Arial"/>
                <w:b/>
              </w:rPr>
            </w:pPr>
          </w:p>
          <w:p w14:paraId="41AFC58F" w14:textId="77777777" w:rsidR="00333EBB" w:rsidRPr="009969A3" w:rsidRDefault="00333EBB" w:rsidP="0028616E">
            <w:pPr>
              <w:widowControl w:val="0"/>
              <w:numPr>
                <w:ilvl w:val="0"/>
                <w:numId w:val="50"/>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0F3AE7B4" w14:textId="77777777" w:rsidR="00333EBB" w:rsidRPr="009969A3" w:rsidRDefault="00333EBB" w:rsidP="00333EBB">
            <w:pPr>
              <w:pStyle w:val="ListParagraph"/>
              <w:spacing w:after="240"/>
              <w:jc w:val="both"/>
              <w:rPr>
                <w:rFonts w:ascii="Arial" w:hAnsi="Arial" w:cs="Arial"/>
                <w:b/>
              </w:rPr>
            </w:pPr>
          </w:p>
          <w:p w14:paraId="61D79551" w14:textId="77777777" w:rsidR="00333EBB" w:rsidRPr="009969A3" w:rsidRDefault="00333EBB" w:rsidP="0028616E">
            <w:pPr>
              <w:widowControl w:val="0"/>
              <w:numPr>
                <w:ilvl w:val="0"/>
                <w:numId w:val="50"/>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268835B8" w14:textId="77777777" w:rsidR="00333EBB" w:rsidRPr="009969A3" w:rsidRDefault="00333EBB" w:rsidP="00333EBB">
            <w:pPr>
              <w:pStyle w:val="ListParagraph"/>
              <w:spacing w:after="240"/>
              <w:jc w:val="both"/>
              <w:rPr>
                <w:rFonts w:ascii="Arial" w:hAnsi="Arial" w:cs="Arial"/>
                <w:b/>
              </w:rPr>
            </w:pPr>
          </w:p>
          <w:p w14:paraId="52819FE5" w14:textId="77777777" w:rsidR="00333EBB" w:rsidRPr="009969A3" w:rsidRDefault="00333EBB" w:rsidP="0028616E">
            <w:pPr>
              <w:widowControl w:val="0"/>
              <w:numPr>
                <w:ilvl w:val="0"/>
                <w:numId w:val="50"/>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51DFFC0B" w14:textId="77777777" w:rsidR="00333EBB" w:rsidRPr="009969A3" w:rsidRDefault="00333EBB" w:rsidP="00333EBB">
            <w:pPr>
              <w:pStyle w:val="APStepItem"/>
              <w:numPr>
                <w:ilvl w:val="0"/>
                <w:numId w:val="0"/>
              </w:numPr>
              <w:spacing w:after="240"/>
              <w:rPr>
                <w:rFonts w:cs="Arial"/>
                <w:b/>
              </w:rPr>
            </w:pPr>
          </w:p>
        </w:tc>
      </w:tr>
    </w:tbl>
    <w:p w14:paraId="3EC9B2B6"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5AD9B7AC" w14:textId="77777777" w:rsidR="00333EBB" w:rsidRPr="009969A3" w:rsidRDefault="00333EBB" w:rsidP="00333EBB">
      <w:pPr>
        <w:pStyle w:val="Heading2"/>
        <w:jc w:val="both"/>
        <w:rPr>
          <w:rFonts w:cs="Arial"/>
        </w:rPr>
      </w:pPr>
      <w:bookmarkStart w:id="101" w:name="_Toc99970822"/>
      <w:r w:rsidRPr="009969A3">
        <w:rPr>
          <w:rFonts w:cs="Arial"/>
        </w:rPr>
        <w:lastRenderedPageBreak/>
        <w:t>N7.  SPECIAL TESTS AND PROVISIONS – FEES CHARGED FOR CENTRALIZED SERVICES</w:t>
      </w:r>
      <w:bookmarkEnd w:id="101"/>
    </w:p>
    <w:p w14:paraId="6D682D3B" w14:textId="77777777" w:rsidR="00333EBB" w:rsidRPr="009969A3" w:rsidRDefault="00333EBB" w:rsidP="00333EBB">
      <w:pPr>
        <w:pStyle w:val="Heading3"/>
        <w:jc w:val="both"/>
        <w:rPr>
          <w:rFonts w:cs="Arial"/>
        </w:rPr>
      </w:pPr>
      <w:bookmarkStart w:id="102" w:name="_Toc99970823"/>
      <w:r w:rsidRPr="009969A3">
        <w:rPr>
          <w:rFonts w:cs="Arial"/>
        </w:rPr>
        <w:t>OMB Compliance Requirements</w:t>
      </w:r>
      <w:bookmarkEnd w:id="102"/>
    </w:p>
    <w:p w14:paraId="509C11E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E6823FD"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C395C8D" w14:textId="6282DB2E"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4FA07D8A"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5AFCFBAF" w14:textId="7AA29B55" w:rsidR="00333EBB" w:rsidRPr="006926B1" w:rsidRDefault="00333EBB" w:rsidP="00E73231">
      <w:pPr>
        <w:spacing w:before="240" w:after="240"/>
        <w:jc w:val="both"/>
        <w:rPr>
          <w:rFonts w:ascii="Arial" w:hAnsi="Arial" w:cs="Arial"/>
          <w:b/>
          <w:sz w:val="20"/>
        </w:rPr>
      </w:pPr>
      <w:r w:rsidRPr="006926B1">
        <w:rPr>
          <w:rFonts w:ascii="Arial" w:hAnsi="Arial" w:cs="Arial"/>
          <w:sz w:val="20"/>
        </w:rPr>
        <w:t>In the case where a COCC chooses to centralize functions that directly support a project (e.g., central maintenance), it must charge each project using a fee-for-service approach, with the exception of charges for rent collections, resident services, security/protective services, waiting lists, and work-order processing (see Section 7.10 of the Supplement to Handbook 7475.1). Each project must be charged for the actual services received and only to the extent that such amounts are reasonable. Guidance on fee reasonableness for centralized service fees is provided in Section 7.10 in the Supplement to HUD Handbook 7475.1. HUD considers any fees that are within HUD guidance to be reasonable. PHAs are requested to consult with HUD regarding any fees that depart from HUD guidance and HUD will provide its view on the reasonableness of the fees. Any fees above the HUD guidelines that have not been approved by HUD need to be reviewed in detail to determine if the additional costs are justified by local conditions or other factors (24 CFR section 990.280(d)).</w:t>
      </w:r>
    </w:p>
    <w:p w14:paraId="310DF38B" w14:textId="651C0E69" w:rsidR="00A40E26" w:rsidRPr="00A40E26" w:rsidRDefault="00A40E26" w:rsidP="00E73231">
      <w:pPr>
        <w:spacing w:before="240"/>
      </w:pPr>
      <w:r>
        <w:rPr>
          <w:rFonts w:ascii="Arial" w:hAnsi="Arial" w:cs="Arial"/>
          <w:bCs/>
          <w:i/>
          <w:sz w:val="20"/>
        </w:rPr>
        <w:t>(Source: 2021 OMB Compliance Supplement, Part 4, HUD, Public and Indian Housing)</w:t>
      </w:r>
    </w:p>
    <w:p w14:paraId="36505FA3" w14:textId="77777777" w:rsidR="00333EBB" w:rsidRPr="009969A3" w:rsidRDefault="00333EBB" w:rsidP="00E73231">
      <w:pPr>
        <w:pStyle w:val="Heading3"/>
        <w:spacing w:before="240"/>
        <w:jc w:val="both"/>
        <w:rPr>
          <w:rFonts w:cs="Arial"/>
          <w:b w:val="0"/>
          <w:sz w:val="20"/>
        </w:rPr>
      </w:pPr>
      <w:bookmarkStart w:id="103" w:name="_Toc99970824"/>
      <w:r w:rsidRPr="009969A3">
        <w:rPr>
          <w:rFonts w:cs="Arial"/>
        </w:rPr>
        <w:t>Additional Program Specific Information</w:t>
      </w:r>
      <w:bookmarkEnd w:id="103"/>
    </w:p>
    <w:p w14:paraId="4471BBBE" w14:textId="0061BF05" w:rsidR="00333EBB" w:rsidRPr="009969A3" w:rsidRDefault="00333EBB" w:rsidP="00E73231">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b/>
          <w:sz w:val="20"/>
        </w:rPr>
      </w:pPr>
      <w:r w:rsidRPr="009969A3">
        <w:rPr>
          <w:rFonts w:ascii="Arial" w:hAnsi="Arial" w:cs="Arial"/>
          <w:sz w:val="20"/>
        </w:rPr>
        <w:t>No additional</w:t>
      </w:r>
      <w:r w:rsidR="006926B1">
        <w:rPr>
          <w:rFonts w:ascii="Arial" w:hAnsi="Arial" w:cs="Arial"/>
          <w:sz w:val="20"/>
        </w:rPr>
        <w:t xml:space="preserve"> program specific</w:t>
      </w:r>
      <w:r w:rsidRPr="009969A3">
        <w:rPr>
          <w:rFonts w:ascii="Arial" w:hAnsi="Arial" w:cs="Arial"/>
          <w:sz w:val="20"/>
        </w:rPr>
        <w:t xml:space="preserve"> information noted</w:t>
      </w:r>
      <w:r w:rsidRPr="009969A3">
        <w:rPr>
          <w:rFonts w:ascii="Arial" w:hAnsi="Arial" w:cs="Arial"/>
          <w:b/>
          <w:sz w:val="20"/>
        </w:rPr>
        <w:t>.</w:t>
      </w:r>
    </w:p>
    <w:p w14:paraId="5A3C4575"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204"/>
          <w:pgSz w:w="12240" w:h="15840" w:code="1"/>
          <w:pgMar w:top="1440" w:right="1440" w:bottom="1440" w:left="1440" w:header="720" w:footer="720" w:gutter="0"/>
          <w:cols w:space="720"/>
          <w:docGrid w:linePitch="360"/>
        </w:sectPr>
      </w:pPr>
    </w:p>
    <w:p w14:paraId="554186C0" w14:textId="77777777" w:rsidR="00333EBB" w:rsidRPr="009969A3" w:rsidRDefault="00333EBB" w:rsidP="00333EBB">
      <w:pPr>
        <w:pStyle w:val="Heading3"/>
        <w:jc w:val="both"/>
        <w:rPr>
          <w:rFonts w:cs="Arial"/>
        </w:rPr>
      </w:pPr>
      <w:bookmarkStart w:id="104" w:name="_Toc99970825"/>
      <w:r w:rsidRPr="009969A3">
        <w:rPr>
          <w:rFonts w:cs="Arial"/>
        </w:rPr>
        <w:lastRenderedPageBreak/>
        <w:t>Audit Objectives and Control Testing</w:t>
      </w:r>
      <w:bookmarkEnd w:id="104"/>
    </w:p>
    <w:p w14:paraId="4DDB4725" w14:textId="17C5771F"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205"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704536A6" w14:textId="109F9C61"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06"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2A4E60D6" w14:textId="51D7F3CE"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07" w:history="1">
        <w:r w:rsidRPr="009969A3">
          <w:rPr>
            <w:rStyle w:val="Hyperlink"/>
            <w:rFonts w:ascii="Arial" w:hAnsi="Arial" w:cs="Arial"/>
            <w:color w:val="auto"/>
            <w:sz w:val="20"/>
          </w:rPr>
          <w:t>2013 COSO</w:t>
        </w:r>
      </w:hyperlink>
    </w:p>
    <w:p w14:paraId="1BE5C630" w14:textId="3690A991"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208">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58F0EE1C"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DEB9DBC" w14:textId="79254DDF"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430F0EE9" w14:textId="5CE6A043" w:rsidR="00333EBB" w:rsidRDefault="00333EBB" w:rsidP="00333EBB">
      <w:pPr>
        <w:pBdr>
          <w:top w:val="single" w:sz="6" w:space="0" w:color="FFFFFF"/>
          <w:left w:val="single" w:sz="6" w:space="0" w:color="FFFFFF"/>
          <w:bottom w:val="single" w:sz="6" w:space="0" w:color="FFFFFF"/>
          <w:right w:val="single" w:sz="6" w:space="0" w:color="FFFFFF"/>
        </w:pBdr>
        <w:spacing w:after="240"/>
        <w:jc w:val="both"/>
      </w:pPr>
      <w:r w:rsidRPr="009969A3">
        <w:rPr>
          <w:rFonts w:ascii="Arial" w:hAnsi="Arial" w:cs="Arial"/>
          <w:sz w:val="20"/>
        </w:rPr>
        <w:t>Determine whether the fees charged by the COCC to the project for centralized maintenance and inspections are reasonable</w:t>
      </w:r>
      <w:r w:rsidRPr="009969A3">
        <w:t>.</w:t>
      </w:r>
    </w:p>
    <w:p w14:paraId="169F19E9" w14:textId="0834A024"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4A1E08AF" w14:textId="77777777" w:rsidTr="00333EBB">
        <w:tc>
          <w:tcPr>
            <w:tcW w:w="5000" w:type="pct"/>
            <w:shd w:val="clear" w:color="auto" w:fill="548DD4" w:themeFill="text2" w:themeFillTint="99"/>
          </w:tcPr>
          <w:p w14:paraId="33BBE3C7"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7ABB3E9C" w14:textId="77777777" w:rsidTr="00333EBB">
        <w:tc>
          <w:tcPr>
            <w:tcW w:w="5000" w:type="pct"/>
          </w:tcPr>
          <w:p w14:paraId="7D3FEEAC"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18B4392B" w14:textId="77777777" w:rsidR="00333EBB" w:rsidRPr="009969A3" w:rsidRDefault="00333EBB" w:rsidP="00333EBB">
            <w:pPr>
              <w:pStyle w:val="AuditProcedureHeading"/>
              <w:spacing w:after="240"/>
              <w:jc w:val="both"/>
              <w:rPr>
                <w:rFonts w:cs="Arial"/>
                <w:b/>
                <w:bCs/>
                <w:szCs w:val="20"/>
                <w:u w:val="single"/>
              </w:rPr>
            </w:pPr>
          </w:p>
          <w:p w14:paraId="5501E3B0"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4488B233" w14:textId="77777777" w:rsidR="00333EBB" w:rsidRPr="009969A3" w:rsidRDefault="00333EBB" w:rsidP="00333EBB">
            <w:pPr>
              <w:pStyle w:val="AuditProcedureHeading"/>
              <w:spacing w:after="240"/>
              <w:jc w:val="both"/>
              <w:rPr>
                <w:rFonts w:cs="Arial"/>
                <w:b/>
                <w:bCs/>
                <w:szCs w:val="20"/>
                <w:u w:val="single"/>
              </w:rPr>
            </w:pPr>
          </w:p>
          <w:p w14:paraId="4B293182"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065D200C" w14:textId="77777777" w:rsidR="00333EBB" w:rsidRPr="009969A3" w:rsidRDefault="00333EBB" w:rsidP="00333EBB">
            <w:pPr>
              <w:spacing w:after="240"/>
              <w:jc w:val="both"/>
              <w:rPr>
                <w:rFonts w:ascii="Arial" w:hAnsi="Arial" w:cs="Arial"/>
                <w:b/>
                <w:sz w:val="20"/>
                <w:u w:val="single"/>
              </w:rPr>
            </w:pPr>
          </w:p>
          <w:p w14:paraId="3DA31B57"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355CAE2D" w14:textId="77777777" w:rsidR="00333EBB" w:rsidRPr="009969A3" w:rsidRDefault="00333EBB" w:rsidP="00333EBB">
            <w:pPr>
              <w:pStyle w:val="AuditProcedureHeading"/>
              <w:spacing w:after="240"/>
              <w:jc w:val="both"/>
              <w:rPr>
                <w:rFonts w:cs="Arial"/>
                <w:b/>
                <w:bCs/>
                <w:szCs w:val="20"/>
                <w:u w:val="single"/>
              </w:rPr>
            </w:pPr>
          </w:p>
          <w:p w14:paraId="3F92B875" w14:textId="77777777" w:rsidR="00333EBB" w:rsidRPr="009969A3" w:rsidRDefault="00333EBB" w:rsidP="00333EBB">
            <w:pPr>
              <w:spacing w:after="240"/>
              <w:jc w:val="both"/>
              <w:rPr>
                <w:rFonts w:ascii="Arial" w:eastAsiaTheme="minorHAnsi" w:hAnsi="Arial" w:cs="Arial"/>
              </w:rPr>
            </w:pPr>
          </w:p>
        </w:tc>
      </w:tr>
    </w:tbl>
    <w:p w14:paraId="7C5DEC44"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3A3DE7D0" w14:textId="77777777" w:rsidR="00333EBB" w:rsidRPr="009969A3" w:rsidRDefault="00333EBB" w:rsidP="00333EBB">
      <w:pPr>
        <w:pStyle w:val="Heading3"/>
        <w:jc w:val="both"/>
        <w:rPr>
          <w:rFonts w:cs="Arial"/>
        </w:rPr>
      </w:pPr>
      <w:bookmarkStart w:id="105" w:name="_Toc99970826"/>
      <w:r w:rsidRPr="009969A3">
        <w:rPr>
          <w:rFonts w:cs="Arial"/>
        </w:rPr>
        <w:lastRenderedPageBreak/>
        <w:t>Suggested Audit Procedures</w:t>
      </w:r>
      <w:bookmarkEnd w:id="105"/>
    </w:p>
    <w:tbl>
      <w:tblPr>
        <w:tblStyle w:val="TableGrid"/>
        <w:tblW w:w="0" w:type="auto"/>
        <w:tblLayout w:type="fixed"/>
        <w:tblLook w:val="04A0" w:firstRow="1" w:lastRow="0" w:firstColumn="1" w:lastColumn="0" w:noHBand="0" w:noVBand="1"/>
      </w:tblPr>
      <w:tblGrid>
        <w:gridCol w:w="9558"/>
      </w:tblGrid>
      <w:tr w:rsidR="00333EBB" w:rsidRPr="009969A3" w14:paraId="0BB13863" w14:textId="77777777" w:rsidTr="00333EBB">
        <w:tc>
          <w:tcPr>
            <w:tcW w:w="9558" w:type="dxa"/>
            <w:shd w:val="clear" w:color="auto" w:fill="548DD4" w:themeFill="text2" w:themeFillTint="99"/>
          </w:tcPr>
          <w:p w14:paraId="73F2DAD2"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46C19656"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585E8D4C" w14:textId="77777777" w:rsidTr="00333EBB">
        <w:tc>
          <w:tcPr>
            <w:tcW w:w="9558" w:type="dxa"/>
          </w:tcPr>
          <w:p w14:paraId="28CCEAF5"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6F20D7E2" w14:textId="77777777" w:rsidTr="00333EBB">
        <w:tc>
          <w:tcPr>
            <w:tcW w:w="9558" w:type="dxa"/>
          </w:tcPr>
          <w:p w14:paraId="3E5F83B6" w14:textId="77777777" w:rsidR="00333EBB" w:rsidRPr="009969A3" w:rsidRDefault="00333EBB" w:rsidP="00333EBB">
            <w:pPr>
              <w:spacing w:after="240"/>
              <w:jc w:val="both"/>
              <w:rPr>
                <w:rFonts w:ascii="Arial" w:hAnsi="Arial" w:cs="Arial"/>
                <w:sz w:val="20"/>
              </w:rPr>
            </w:pPr>
            <w:r w:rsidRPr="009969A3">
              <w:rPr>
                <w:rFonts w:ascii="Arial" w:hAnsi="Arial" w:cs="Arial"/>
                <w:sz w:val="20"/>
              </w:rPr>
              <w:t xml:space="preserve">a. Select a sample of fees charged by the COCC to a project for centralized services for maintenance and inspections. </w:t>
            </w:r>
          </w:p>
          <w:p w14:paraId="714CB48E" w14:textId="77777777" w:rsidR="00333EBB" w:rsidRPr="009969A3" w:rsidRDefault="00333EBB" w:rsidP="00333EBB">
            <w:pPr>
              <w:spacing w:after="240"/>
              <w:jc w:val="both"/>
              <w:rPr>
                <w:rFonts w:ascii="Arial" w:hAnsi="Arial" w:cs="Arial"/>
                <w:sz w:val="20"/>
              </w:rPr>
            </w:pPr>
            <w:r w:rsidRPr="009969A3">
              <w:rPr>
                <w:rFonts w:ascii="Arial" w:hAnsi="Arial" w:cs="Arial"/>
                <w:sz w:val="20"/>
              </w:rPr>
              <w:t xml:space="preserve">b. Determine if the fees comply with fee reasonable guidelines set by HUD. </w:t>
            </w:r>
          </w:p>
          <w:p w14:paraId="26B7AAD1" w14:textId="4CFC45D5" w:rsidR="00333EBB" w:rsidRPr="009969A3" w:rsidRDefault="00333EBB" w:rsidP="00333EBB">
            <w:pPr>
              <w:spacing w:after="240"/>
              <w:jc w:val="both"/>
              <w:rPr>
                <w:rFonts w:ascii="Arial" w:hAnsi="Arial" w:cs="Arial"/>
                <w:sz w:val="20"/>
              </w:rPr>
            </w:pPr>
            <w:r w:rsidRPr="009969A3">
              <w:rPr>
                <w:rFonts w:ascii="Arial" w:hAnsi="Arial" w:cs="Arial"/>
                <w:sz w:val="20"/>
              </w:rPr>
              <w:t>c. For any fees that do not meet the reasonableness guidelines, review the documentation maintained by the PHA to determine if the fees were approved by HUD or are reasonable</w:t>
            </w:r>
            <w:r w:rsidR="006926B1">
              <w:rPr>
                <w:rFonts w:ascii="Arial" w:hAnsi="Arial" w:cs="Arial"/>
                <w:sz w:val="20"/>
              </w:rPr>
              <w:t>.</w:t>
            </w:r>
          </w:p>
        </w:tc>
      </w:tr>
    </w:tbl>
    <w:p w14:paraId="5A06EFA3"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72427D7"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211944F7" w14:textId="77777777" w:rsidR="00333EBB" w:rsidRPr="009969A3" w:rsidRDefault="00333EBB" w:rsidP="00333EBB">
      <w:pPr>
        <w:pStyle w:val="Heading3"/>
        <w:jc w:val="both"/>
        <w:rPr>
          <w:rFonts w:cs="Arial"/>
          <w:b w:val="0"/>
          <w:szCs w:val="24"/>
        </w:rPr>
      </w:pPr>
      <w:bookmarkStart w:id="106" w:name="_Toc99970827"/>
      <w:r w:rsidRPr="009969A3">
        <w:rPr>
          <w:rFonts w:cs="Arial"/>
        </w:rPr>
        <w:lastRenderedPageBreak/>
        <w:t>Audit Implications Summary</w:t>
      </w:r>
      <w:bookmarkEnd w:id="106"/>
    </w:p>
    <w:tbl>
      <w:tblPr>
        <w:tblStyle w:val="TableGrid"/>
        <w:tblW w:w="5000" w:type="pct"/>
        <w:tblLook w:val="04A0" w:firstRow="1" w:lastRow="0" w:firstColumn="1" w:lastColumn="0" w:noHBand="0" w:noVBand="1"/>
      </w:tblPr>
      <w:tblGrid>
        <w:gridCol w:w="9350"/>
      </w:tblGrid>
      <w:tr w:rsidR="00333EBB" w:rsidRPr="009969A3" w14:paraId="3EA0532F" w14:textId="77777777" w:rsidTr="00333EBB">
        <w:tc>
          <w:tcPr>
            <w:tcW w:w="5000" w:type="pct"/>
            <w:shd w:val="clear" w:color="auto" w:fill="548DD4" w:themeFill="text2" w:themeFillTint="99"/>
          </w:tcPr>
          <w:p w14:paraId="617773BF"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05F5F59D" w14:textId="77777777" w:rsidTr="00333EBB">
        <w:tc>
          <w:tcPr>
            <w:tcW w:w="5000" w:type="pct"/>
          </w:tcPr>
          <w:p w14:paraId="27A40206" w14:textId="77777777" w:rsidR="00333EBB" w:rsidRPr="009969A3" w:rsidRDefault="00333EBB" w:rsidP="0028616E">
            <w:pPr>
              <w:pStyle w:val="ListParagraph"/>
              <w:widowControl w:val="0"/>
              <w:numPr>
                <w:ilvl w:val="0"/>
                <w:numId w:val="49"/>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59EE72C0" w14:textId="77777777" w:rsidR="00333EBB" w:rsidRPr="009969A3" w:rsidRDefault="00333EBB" w:rsidP="00333EBB">
            <w:pPr>
              <w:widowControl w:val="0"/>
              <w:spacing w:after="240"/>
              <w:ind w:left="720"/>
              <w:jc w:val="both"/>
              <w:rPr>
                <w:rFonts w:ascii="Arial" w:hAnsi="Arial" w:cs="Arial"/>
                <w:b/>
                <w:sz w:val="20"/>
              </w:rPr>
            </w:pPr>
          </w:p>
          <w:p w14:paraId="2BB51009" w14:textId="77777777" w:rsidR="00333EBB" w:rsidRPr="009969A3" w:rsidRDefault="00333EBB" w:rsidP="0028616E">
            <w:pPr>
              <w:widowControl w:val="0"/>
              <w:numPr>
                <w:ilvl w:val="0"/>
                <w:numId w:val="49"/>
              </w:numPr>
              <w:spacing w:after="240"/>
              <w:jc w:val="both"/>
              <w:rPr>
                <w:rFonts w:ascii="Arial" w:eastAsiaTheme="minorHAnsi" w:hAnsi="Arial" w:cs="Arial"/>
                <w:b/>
                <w:sz w:val="20"/>
              </w:rPr>
            </w:pPr>
            <w:r w:rsidRPr="009969A3">
              <w:rPr>
                <w:rFonts w:ascii="Arial" w:hAnsi="Arial" w:cs="Arial"/>
                <w:b/>
                <w:sz w:val="20"/>
              </w:rPr>
              <w:t>Assessment of Control Risk:</w:t>
            </w:r>
          </w:p>
          <w:p w14:paraId="5C34EC67" w14:textId="77777777" w:rsidR="00333EBB" w:rsidRPr="009969A3" w:rsidRDefault="00333EBB" w:rsidP="00333EBB">
            <w:pPr>
              <w:pStyle w:val="ListParagraph"/>
              <w:spacing w:after="240"/>
              <w:jc w:val="both"/>
              <w:rPr>
                <w:rFonts w:ascii="Arial" w:hAnsi="Arial" w:cs="Arial"/>
                <w:b/>
              </w:rPr>
            </w:pPr>
          </w:p>
          <w:p w14:paraId="755E2207" w14:textId="77777777" w:rsidR="00333EBB" w:rsidRPr="009969A3" w:rsidRDefault="00333EBB" w:rsidP="0028616E">
            <w:pPr>
              <w:widowControl w:val="0"/>
              <w:numPr>
                <w:ilvl w:val="0"/>
                <w:numId w:val="49"/>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374C54FD" w14:textId="77777777" w:rsidR="00333EBB" w:rsidRPr="009969A3" w:rsidRDefault="00333EBB" w:rsidP="00333EBB">
            <w:pPr>
              <w:pStyle w:val="ListParagraph"/>
              <w:spacing w:after="240"/>
              <w:jc w:val="both"/>
              <w:rPr>
                <w:rFonts w:ascii="Arial" w:hAnsi="Arial" w:cs="Arial"/>
                <w:b/>
              </w:rPr>
            </w:pPr>
          </w:p>
          <w:p w14:paraId="06653DDD" w14:textId="77777777" w:rsidR="00333EBB" w:rsidRPr="009969A3" w:rsidRDefault="00333EBB" w:rsidP="0028616E">
            <w:pPr>
              <w:widowControl w:val="0"/>
              <w:numPr>
                <w:ilvl w:val="0"/>
                <w:numId w:val="49"/>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7502F37D" w14:textId="77777777" w:rsidR="00333EBB" w:rsidRPr="009969A3" w:rsidRDefault="00333EBB" w:rsidP="00333EBB">
            <w:pPr>
              <w:pStyle w:val="ListParagraph"/>
              <w:spacing w:after="240"/>
              <w:jc w:val="both"/>
              <w:rPr>
                <w:rFonts w:ascii="Arial" w:hAnsi="Arial" w:cs="Arial"/>
                <w:b/>
              </w:rPr>
            </w:pPr>
          </w:p>
          <w:p w14:paraId="0D44090F" w14:textId="77777777" w:rsidR="00333EBB" w:rsidRPr="009969A3" w:rsidRDefault="00333EBB" w:rsidP="0028616E">
            <w:pPr>
              <w:widowControl w:val="0"/>
              <w:numPr>
                <w:ilvl w:val="0"/>
                <w:numId w:val="49"/>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061C47AA" w14:textId="77777777" w:rsidR="00333EBB" w:rsidRPr="009969A3" w:rsidRDefault="00333EBB" w:rsidP="00333EBB">
            <w:pPr>
              <w:pStyle w:val="APStepItem"/>
              <w:numPr>
                <w:ilvl w:val="0"/>
                <w:numId w:val="0"/>
              </w:numPr>
              <w:spacing w:after="240"/>
              <w:rPr>
                <w:rFonts w:cs="Arial"/>
                <w:b/>
              </w:rPr>
            </w:pPr>
          </w:p>
        </w:tc>
      </w:tr>
    </w:tbl>
    <w:p w14:paraId="47DC4BFF"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695C45CF" w14:textId="77777777" w:rsidR="00333EBB" w:rsidRPr="009969A3" w:rsidRDefault="00333EBB" w:rsidP="00333EBB">
      <w:pPr>
        <w:pStyle w:val="Heading2"/>
        <w:jc w:val="both"/>
        <w:rPr>
          <w:rFonts w:cs="Arial"/>
        </w:rPr>
      </w:pPr>
      <w:bookmarkStart w:id="107" w:name="_Toc99970828"/>
      <w:r w:rsidRPr="009969A3">
        <w:rPr>
          <w:rFonts w:cs="Arial"/>
        </w:rPr>
        <w:lastRenderedPageBreak/>
        <w:t>N8.  SPECIAL TESTS AND PROVISIONS – PRORATING FRONT-LINE CENTRALIZED SERVICES</w:t>
      </w:r>
      <w:bookmarkEnd w:id="107"/>
    </w:p>
    <w:p w14:paraId="13EEFDAE" w14:textId="77777777" w:rsidR="00333EBB" w:rsidRPr="009969A3" w:rsidRDefault="00333EBB" w:rsidP="00333EBB">
      <w:pPr>
        <w:pStyle w:val="Heading3"/>
        <w:jc w:val="both"/>
        <w:rPr>
          <w:rFonts w:cs="Arial"/>
        </w:rPr>
      </w:pPr>
      <w:bookmarkStart w:id="108" w:name="_Toc99970829"/>
      <w:r w:rsidRPr="009969A3">
        <w:rPr>
          <w:rFonts w:cs="Arial"/>
        </w:rPr>
        <w:t>OMB Compliance Requirements</w:t>
      </w:r>
      <w:bookmarkEnd w:id="108"/>
    </w:p>
    <w:p w14:paraId="5286A9C4"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32BAED4"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DDEC0B4" w14:textId="7EA1533E"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35936A05"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7357173B" w14:textId="77777777" w:rsidR="00333EBB" w:rsidRPr="006926B1" w:rsidRDefault="00333EBB" w:rsidP="006926B1">
      <w:pPr>
        <w:spacing w:after="240"/>
        <w:jc w:val="both"/>
        <w:rPr>
          <w:rFonts w:ascii="Arial" w:hAnsi="Arial" w:cs="Arial"/>
          <w:b/>
          <w:sz w:val="20"/>
        </w:rPr>
      </w:pPr>
      <w:r w:rsidRPr="006926B1">
        <w:rPr>
          <w:rFonts w:ascii="Arial" w:hAnsi="Arial" w:cs="Arial"/>
          <w:sz w:val="20"/>
        </w:rPr>
        <w:t xml:space="preserve">In the case where a COCC chooses to centralize certain front-line project costs (i.e., rent collection, resident services, security, waiting lists, work order processing), it may (rather than using fee-for-service) pro-rate these costs based on a reasonable, documented methodology. The method of prorating these costs (e.g., cost allocation plan) shall reflect the PHA’s broader accounting policy. </w:t>
      </w:r>
    </w:p>
    <w:p w14:paraId="6F233555" w14:textId="52B67BE7" w:rsidR="00333EBB" w:rsidRPr="006926B1" w:rsidRDefault="00333EBB" w:rsidP="00E73231">
      <w:pPr>
        <w:spacing w:before="240" w:after="240"/>
        <w:jc w:val="both"/>
        <w:rPr>
          <w:rFonts w:ascii="Arial" w:hAnsi="Arial" w:cs="Arial"/>
          <w:b/>
          <w:sz w:val="20"/>
        </w:rPr>
      </w:pPr>
      <w:r w:rsidRPr="006926B1">
        <w:rPr>
          <w:rFonts w:ascii="Arial" w:hAnsi="Arial" w:cs="Arial"/>
          <w:sz w:val="20"/>
        </w:rPr>
        <w:t>Projects with on-site staff that can provide these services at a project may not also be charged these services using proration. A PHA could prorate these costs based on percentage of units, bedroom distribution, turnover, or other reasonable method. With the exception of a central waiting list, resident services, and security/protective services, a project may not pay for the cost of a supervisor overseeing a front-line task that is performed centrally (see Section 7.10 of the Supplement to HUD Handbook 7475.1) (24 CFR section 990.280).</w:t>
      </w:r>
    </w:p>
    <w:p w14:paraId="5EBC6F61" w14:textId="40E9D35F" w:rsidR="00A40E26" w:rsidRPr="00A40E26" w:rsidRDefault="00A40E26" w:rsidP="00E73231">
      <w:pPr>
        <w:spacing w:before="240"/>
      </w:pPr>
      <w:r>
        <w:rPr>
          <w:rFonts w:ascii="Arial" w:hAnsi="Arial" w:cs="Arial"/>
          <w:bCs/>
          <w:i/>
          <w:sz w:val="20"/>
        </w:rPr>
        <w:t>(Source: 2021 OMB Compliance Supplement, Part 4, HUD, Public and Indian Housing)</w:t>
      </w:r>
    </w:p>
    <w:p w14:paraId="34C1E44F" w14:textId="77777777" w:rsidR="00333EBB" w:rsidRPr="009969A3" w:rsidRDefault="00333EBB" w:rsidP="00E73231">
      <w:pPr>
        <w:pStyle w:val="Heading3"/>
        <w:spacing w:before="240"/>
        <w:jc w:val="both"/>
        <w:rPr>
          <w:rFonts w:cs="Arial"/>
          <w:b w:val="0"/>
          <w:sz w:val="20"/>
        </w:rPr>
      </w:pPr>
      <w:bookmarkStart w:id="109" w:name="_Toc99970830"/>
      <w:r w:rsidRPr="009969A3">
        <w:rPr>
          <w:rFonts w:cs="Arial"/>
        </w:rPr>
        <w:t>Additional Program Specific Information</w:t>
      </w:r>
      <w:bookmarkEnd w:id="109"/>
    </w:p>
    <w:p w14:paraId="0D6069DE" w14:textId="655EB1F6" w:rsidR="00333EBB" w:rsidRPr="009969A3" w:rsidRDefault="00333EBB" w:rsidP="00E73231">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b/>
          <w:sz w:val="20"/>
        </w:rPr>
      </w:pPr>
      <w:r w:rsidRPr="009969A3">
        <w:rPr>
          <w:rFonts w:ascii="Arial" w:hAnsi="Arial" w:cs="Arial"/>
          <w:sz w:val="20"/>
        </w:rPr>
        <w:t xml:space="preserve">No additional </w:t>
      </w:r>
      <w:r w:rsidR="006926B1">
        <w:rPr>
          <w:rFonts w:ascii="Arial" w:hAnsi="Arial" w:cs="Arial"/>
          <w:sz w:val="20"/>
        </w:rPr>
        <w:t xml:space="preserve">program specific </w:t>
      </w:r>
      <w:r w:rsidRPr="009969A3">
        <w:rPr>
          <w:rFonts w:ascii="Arial" w:hAnsi="Arial" w:cs="Arial"/>
          <w:sz w:val="20"/>
        </w:rPr>
        <w:t>information noted</w:t>
      </w:r>
      <w:r w:rsidRPr="009969A3">
        <w:rPr>
          <w:rFonts w:ascii="Arial" w:hAnsi="Arial" w:cs="Arial"/>
          <w:b/>
          <w:sz w:val="20"/>
        </w:rPr>
        <w:t>.</w:t>
      </w:r>
    </w:p>
    <w:p w14:paraId="46CA21D8"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209"/>
          <w:pgSz w:w="12240" w:h="15840" w:code="1"/>
          <w:pgMar w:top="1440" w:right="1440" w:bottom="1440" w:left="1440" w:header="720" w:footer="720" w:gutter="0"/>
          <w:cols w:space="720"/>
          <w:docGrid w:linePitch="360"/>
        </w:sectPr>
      </w:pPr>
    </w:p>
    <w:p w14:paraId="53813E26" w14:textId="77777777" w:rsidR="00333EBB" w:rsidRPr="009969A3" w:rsidRDefault="00333EBB" w:rsidP="00333EBB">
      <w:pPr>
        <w:pStyle w:val="Heading3"/>
        <w:jc w:val="both"/>
        <w:rPr>
          <w:rFonts w:cs="Arial"/>
        </w:rPr>
      </w:pPr>
      <w:bookmarkStart w:id="110" w:name="_Toc99970831"/>
      <w:r w:rsidRPr="009969A3">
        <w:rPr>
          <w:rFonts w:cs="Arial"/>
        </w:rPr>
        <w:lastRenderedPageBreak/>
        <w:t>Audit Objectives and Control Testing</w:t>
      </w:r>
      <w:bookmarkEnd w:id="110"/>
    </w:p>
    <w:p w14:paraId="203A1A1D" w14:textId="26B54E88"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210"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700889FF" w14:textId="363B1688"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11"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12A2F613" w14:textId="10C333FD"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12" w:history="1">
        <w:r w:rsidRPr="009969A3">
          <w:rPr>
            <w:rStyle w:val="Hyperlink"/>
            <w:rFonts w:ascii="Arial" w:hAnsi="Arial" w:cs="Arial"/>
            <w:color w:val="auto"/>
            <w:sz w:val="20"/>
          </w:rPr>
          <w:t>2013 COSO</w:t>
        </w:r>
      </w:hyperlink>
    </w:p>
    <w:p w14:paraId="10C6E2E3" w14:textId="761D2B0C"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213">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38FAE9D8"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CE9D2F9" w14:textId="05BAEBA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014F4339" w14:textId="370BB568" w:rsidR="00333EBB"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Determine whether the centralized direct project costs charged to the project(s) by the COCC are reasonable, supervisory costs are properly charged, and costs are not charged to project using proration if on-site staff can provide the services.</w:t>
      </w:r>
    </w:p>
    <w:p w14:paraId="573B315E" w14:textId="46B3845B"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209E0A2A" w14:textId="77777777" w:rsidTr="00333EBB">
        <w:tc>
          <w:tcPr>
            <w:tcW w:w="5000" w:type="pct"/>
            <w:shd w:val="clear" w:color="auto" w:fill="548DD4" w:themeFill="text2" w:themeFillTint="99"/>
          </w:tcPr>
          <w:p w14:paraId="58D28DFD"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2604E955" w14:textId="77777777" w:rsidTr="00333EBB">
        <w:tc>
          <w:tcPr>
            <w:tcW w:w="5000" w:type="pct"/>
          </w:tcPr>
          <w:p w14:paraId="69F8B7BC"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05AD9645" w14:textId="77777777" w:rsidR="00333EBB" w:rsidRPr="009969A3" w:rsidRDefault="00333EBB" w:rsidP="00333EBB">
            <w:pPr>
              <w:pStyle w:val="AuditProcedureHeading"/>
              <w:spacing w:after="240"/>
              <w:jc w:val="both"/>
              <w:rPr>
                <w:rFonts w:cs="Arial"/>
                <w:b/>
                <w:bCs/>
                <w:szCs w:val="20"/>
                <w:u w:val="single"/>
              </w:rPr>
            </w:pPr>
          </w:p>
          <w:p w14:paraId="6F6A88EA"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65136D85" w14:textId="77777777" w:rsidR="00333EBB" w:rsidRPr="009969A3" w:rsidRDefault="00333EBB" w:rsidP="00333EBB">
            <w:pPr>
              <w:pStyle w:val="AuditProcedureHeading"/>
              <w:spacing w:after="240"/>
              <w:jc w:val="both"/>
              <w:rPr>
                <w:rFonts w:cs="Arial"/>
                <w:b/>
                <w:bCs/>
                <w:szCs w:val="20"/>
                <w:u w:val="single"/>
              </w:rPr>
            </w:pPr>
          </w:p>
          <w:p w14:paraId="355D728A"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5CFFEF33" w14:textId="77777777" w:rsidR="00333EBB" w:rsidRPr="009969A3" w:rsidRDefault="00333EBB" w:rsidP="00333EBB">
            <w:pPr>
              <w:spacing w:after="240"/>
              <w:jc w:val="both"/>
              <w:rPr>
                <w:rFonts w:ascii="Arial" w:hAnsi="Arial" w:cs="Arial"/>
                <w:b/>
                <w:sz w:val="20"/>
                <w:u w:val="single"/>
              </w:rPr>
            </w:pPr>
          </w:p>
          <w:p w14:paraId="618853EA"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4608106C" w14:textId="77777777" w:rsidR="00333EBB" w:rsidRPr="009969A3" w:rsidRDefault="00333EBB" w:rsidP="00333EBB">
            <w:pPr>
              <w:pStyle w:val="AuditProcedureHeading"/>
              <w:spacing w:after="240"/>
              <w:jc w:val="both"/>
              <w:rPr>
                <w:rFonts w:cs="Arial"/>
                <w:b/>
                <w:bCs/>
                <w:szCs w:val="20"/>
                <w:u w:val="single"/>
              </w:rPr>
            </w:pPr>
          </w:p>
          <w:p w14:paraId="3E6AE5F6" w14:textId="77777777" w:rsidR="00333EBB" w:rsidRPr="009969A3" w:rsidRDefault="00333EBB" w:rsidP="00333EBB">
            <w:pPr>
              <w:spacing w:after="240"/>
              <w:jc w:val="both"/>
              <w:rPr>
                <w:rFonts w:ascii="Arial" w:eastAsiaTheme="minorHAnsi" w:hAnsi="Arial" w:cs="Arial"/>
              </w:rPr>
            </w:pPr>
          </w:p>
        </w:tc>
      </w:tr>
    </w:tbl>
    <w:p w14:paraId="257828FD"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0DC933DA" w14:textId="77777777" w:rsidR="00333EBB" w:rsidRPr="009969A3" w:rsidRDefault="00333EBB" w:rsidP="00333EBB">
      <w:pPr>
        <w:pStyle w:val="Heading3"/>
        <w:jc w:val="both"/>
        <w:rPr>
          <w:rFonts w:cs="Arial"/>
        </w:rPr>
      </w:pPr>
      <w:bookmarkStart w:id="111" w:name="_Toc99970832"/>
      <w:r w:rsidRPr="009969A3">
        <w:rPr>
          <w:rFonts w:cs="Arial"/>
        </w:rPr>
        <w:lastRenderedPageBreak/>
        <w:t>Suggested Audit Procedures</w:t>
      </w:r>
      <w:bookmarkEnd w:id="111"/>
    </w:p>
    <w:tbl>
      <w:tblPr>
        <w:tblStyle w:val="TableGrid"/>
        <w:tblW w:w="0" w:type="auto"/>
        <w:tblLayout w:type="fixed"/>
        <w:tblLook w:val="04A0" w:firstRow="1" w:lastRow="0" w:firstColumn="1" w:lastColumn="0" w:noHBand="0" w:noVBand="1"/>
      </w:tblPr>
      <w:tblGrid>
        <w:gridCol w:w="9558"/>
      </w:tblGrid>
      <w:tr w:rsidR="00333EBB" w:rsidRPr="009969A3" w14:paraId="3171C5D2" w14:textId="77777777" w:rsidTr="00333EBB">
        <w:tc>
          <w:tcPr>
            <w:tcW w:w="9558" w:type="dxa"/>
            <w:shd w:val="clear" w:color="auto" w:fill="548DD4" w:themeFill="text2" w:themeFillTint="99"/>
          </w:tcPr>
          <w:p w14:paraId="7AD6DFAC"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204FD381"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55F78A61" w14:textId="77777777" w:rsidTr="00333EBB">
        <w:tc>
          <w:tcPr>
            <w:tcW w:w="9558" w:type="dxa"/>
          </w:tcPr>
          <w:p w14:paraId="74BEC77A"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3C61F8EF" w14:textId="77777777" w:rsidTr="00333EBB">
        <w:tc>
          <w:tcPr>
            <w:tcW w:w="9558" w:type="dxa"/>
          </w:tcPr>
          <w:p w14:paraId="14849D35" w14:textId="77777777" w:rsidR="00333EBB" w:rsidRPr="009969A3" w:rsidRDefault="00333EBB" w:rsidP="00333EBB">
            <w:pPr>
              <w:spacing w:after="240"/>
              <w:jc w:val="both"/>
              <w:rPr>
                <w:rFonts w:ascii="Arial" w:hAnsi="Arial" w:cs="Arial"/>
                <w:sz w:val="20"/>
              </w:rPr>
            </w:pPr>
            <w:r w:rsidRPr="009969A3">
              <w:rPr>
                <w:rFonts w:ascii="Arial" w:hAnsi="Arial" w:cs="Arial"/>
                <w:sz w:val="20"/>
              </w:rPr>
              <w:t xml:space="preserve">a. Ascertain if the project is pro-rating front-line centralized services and, if so— </w:t>
            </w:r>
          </w:p>
          <w:p w14:paraId="3E8FB84C" w14:textId="77777777" w:rsidR="00333EBB" w:rsidRPr="009969A3" w:rsidRDefault="00333EBB" w:rsidP="00333EBB">
            <w:pPr>
              <w:spacing w:after="240"/>
              <w:jc w:val="both"/>
              <w:rPr>
                <w:rFonts w:ascii="Arial" w:hAnsi="Arial" w:cs="Arial"/>
                <w:sz w:val="20"/>
              </w:rPr>
            </w:pPr>
            <w:r w:rsidRPr="009969A3">
              <w:rPr>
                <w:rFonts w:ascii="Arial" w:hAnsi="Arial" w:cs="Arial"/>
                <w:sz w:val="20"/>
              </w:rPr>
              <w:t xml:space="preserve">b. Select a sample of costs prorated by the COCC to a project for centralized front line project costs. </w:t>
            </w:r>
          </w:p>
          <w:p w14:paraId="2A9DFE5F" w14:textId="77777777" w:rsidR="00333EBB" w:rsidRPr="009969A3" w:rsidRDefault="00333EBB" w:rsidP="00333EBB">
            <w:pPr>
              <w:spacing w:after="240"/>
              <w:jc w:val="both"/>
              <w:rPr>
                <w:rFonts w:ascii="Arial" w:hAnsi="Arial" w:cs="Arial"/>
                <w:sz w:val="20"/>
              </w:rPr>
            </w:pPr>
            <w:r w:rsidRPr="009969A3">
              <w:rPr>
                <w:rFonts w:ascii="Arial" w:hAnsi="Arial" w:cs="Arial"/>
                <w:sz w:val="20"/>
              </w:rPr>
              <w:t xml:space="preserve">c. Review the method used to prorate amounts, including the method used to determine the level of cost allocation to the respective project(s) to ensure the documented method mirrors the method associated with costs charged to a project. </w:t>
            </w:r>
          </w:p>
          <w:p w14:paraId="0A345649" w14:textId="77777777" w:rsidR="00333EBB" w:rsidRPr="009969A3" w:rsidRDefault="00333EBB" w:rsidP="00333EBB">
            <w:pPr>
              <w:spacing w:after="240"/>
              <w:jc w:val="both"/>
              <w:rPr>
                <w:rFonts w:ascii="Arial" w:hAnsi="Arial" w:cs="Arial"/>
                <w:sz w:val="20"/>
              </w:rPr>
            </w:pPr>
            <w:r w:rsidRPr="009969A3">
              <w:rPr>
                <w:rFonts w:ascii="Arial" w:hAnsi="Arial" w:cs="Arial"/>
                <w:sz w:val="20"/>
              </w:rPr>
              <w:t xml:space="preserve">d. Verify that charges are based on the methodology established by the PHA. </w:t>
            </w:r>
          </w:p>
          <w:p w14:paraId="14DEE4D8" w14:textId="77777777" w:rsidR="00333EBB" w:rsidRPr="009969A3" w:rsidRDefault="00333EBB" w:rsidP="00333EBB">
            <w:pPr>
              <w:spacing w:after="240"/>
              <w:jc w:val="both"/>
              <w:rPr>
                <w:rFonts w:ascii="Arial" w:hAnsi="Arial" w:cs="Arial"/>
                <w:sz w:val="20"/>
              </w:rPr>
            </w:pPr>
            <w:r w:rsidRPr="009969A3">
              <w:rPr>
                <w:rFonts w:ascii="Arial" w:hAnsi="Arial" w:cs="Arial"/>
                <w:sz w:val="20"/>
              </w:rPr>
              <w:t xml:space="preserve">e. Confirm, by obtaining written representations from management, that the project(s) charged lack the on-site human resources to perform the function and whether such services were provided in the past. Verification can also be ascertained by reviewing the roles and responsibilities for the staff and determining if the services provided fall under these roles and responsibilities. </w:t>
            </w:r>
          </w:p>
          <w:p w14:paraId="45FE0065" w14:textId="77777777" w:rsidR="00333EBB" w:rsidRPr="009969A3" w:rsidRDefault="00333EBB" w:rsidP="00333EBB">
            <w:pPr>
              <w:spacing w:after="240"/>
              <w:jc w:val="both"/>
              <w:rPr>
                <w:rFonts w:ascii="Arial" w:hAnsi="Arial" w:cs="Arial"/>
                <w:sz w:val="20"/>
              </w:rPr>
            </w:pPr>
            <w:r w:rsidRPr="009969A3">
              <w:rPr>
                <w:rFonts w:ascii="Arial" w:hAnsi="Arial" w:cs="Arial"/>
                <w:sz w:val="20"/>
              </w:rPr>
              <w:t>f. Verify that no ineligible supervisory costs are charged to the project(s).</w:t>
            </w:r>
          </w:p>
        </w:tc>
      </w:tr>
    </w:tbl>
    <w:p w14:paraId="1597C54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A7860E6"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772A6085" w14:textId="77777777" w:rsidR="00333EBB" w:rsidRPr="009969A3" w:rsidRDefault="00333EBB" w:rsidP="00333EBB">
      <w:pPr>
        <w:pStyle w:val="Heading3"/>
        <w:jc w:val="both"/>
        <w:rPr>
          <w:rFonts w:cs="Arial"/>
          <w:b w:val="0"/>
          <w:szCs w:val="24"/>
        </w:rPr>
      </w:pPr>
      <w:bookmarkStart w:id="112" w:name="_Toc99970833"/>
      <w:r w:rsidRPr="009969A3">
        <w:rPr>
          <w:rFonts w:cs="Arial"/>
        </w:rPr>
        <w:lastRenderedPageBreak/>
        <w:t>Audit Implications Summary</w:t>
      </w:r>
      <w:bookmarkEnd w:id="112"/>
    </w:p>
    <w:tbl>
      <w:tblPr>
        <w:tblStyle w:val="TableGrid"/>
        <w:tblW w:w="5000" w:type="pct"/>
        <w:tblLook w:val="04A0" w:firstRow="1" w:lastRow="0" w:firstColumn="1" w:lastColumn="0" w:noHBand="0" w:noVBand="1"/>
      </w:tblPr>
      <w:tblGrid>
        <w:gridCol w:w="9350"/>
      </w:tblGrid>
      <w:tr w:rsidR="00333EBB" w:rsidRPr="009969A3" w14:paraId="52CA137A" w14:textId="77777777" w:rsidTr="00333EBB">
        <w:tc>
          <w:tcPr>
            <w:tcW w:w="5000" w:type="pct"/>
            <w:shd w:val="clear" w:color="auto" w:fill="548DD4" w:themeFill="text2" w:themeFillTint="99"/>
          </w:tcPr>
          <w:p w14:paraId="2FC5D005"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4A16349C" w14:textId="77777777" w:rsidTr="00333EBB">
        <w:tc>
          <w:tcPr>
            <w:tcW w:w="5000" w:type="pct"/>
          </w:tcPr>
          <w:p w14:paraId="2D5A09FC" w14:textId="77777777" w:rsidR="00333EBB" w:rsidRPr="009969A3" w:rsidRDefault="00333EBB" w:rsidP="0028616E">
            <w:pPr>
              <w:pStyle w:val="ListParagraph"/>
              <w:widowControl w:val="0"/>
              <w:numPr>
                <w:ilvl w:val="0"/>
                <w:numId w:val="48"/>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723DDA24" w14:textId="77777777" w:rsidR="00333EBB" w:rsidRPr="009969A3" w:rsidRDefault="00333EBB" w:rsidP="00333EBB">
            <w:pPr>
              <w:widowControl w:val="0"/>
              <w:spacing w:after="240"/>
              <w:ind w:left="720"/>
              <w:jc w:val="both"/>
              <w:rPr>
                <w:rFonts w:ascii="Arial" w:hAnsi="Arial" w:cs="Arial"/>
                <w:b/>
                <w:sz w:val="20"/>
              </w:rPr>
            </w:pPr>
          </w:p>
          <w:p w14:paraId="49E68FDD" w14:textId="77777777" w:rsidR="00333EBB" w:rsidRPr="009969A3" w:rsidRDefault="00333EBB" w:rsidP="0028616E">
            <w:pPr>
              <w:widowControl w:val="0"/>
              <w:numPr>
                <w:ilvl w:val="0"/>
                <w:numId w:val="48"/>
              </w:numPr>
              <w:spacing w:after="240"/>
              <w:jc w:val="both"/>
              <w:rPr>
                <w:rFonts w:ascii="Arial" w:eastAsiaTheme="minorHAnsi" w:hAnsi="Arial" w:cs="Arial"/>
                <w:b/>
                <w:sz w:val="20"/>
              </w:rPr>
            </w:pPr>
            <w:r w:rsidRPr="009969A3">
              <w:rPr>
                <w:rFonts w:ascii="Arial" w:hAnsi="Arial" w:cs="Arial"/>
                <w:b/>
                <w:sz w:val="20"/>
              </w:rPr>
              <w:t>Assessment of Control Risk:</w:t>
            </w:r>
          </w:p>
          <w:p w14:paraId="2D29E3A2" w14:textId="77777777" w:rsidR="00333EBB" w:rsidRPr="009969A3" w:rsidRDefault="00333EBB" w:rsidP="00333EBB">
            <w:pPr>
              <w:pStyle w:val="ListParagraph"/>
              <w:spacing w:after="240"/>
              <w:jc w:val="both"/>
              <w:rPr>
                <w:rFonts w:ascii="Arial" w:hAnsi="Arial" w:cs="Arial"/>
                <w:b/>
              </w:rPr>
            </w:pPr>
          </w:p>
          <w:p w14:paraId="3B0E893B" w14:textId="77777777" w:rsidR="00333EBB" w:rsidRPr="009969A3" w:rsidRDefault="00333EBB" w:rsidP="0028616E">
            <w:pPr>
              <w:widowControl w:val="0"/>
              <w:numPr>
                <w:ilvl w:val="0"/>
                <w:numId w:val="48"/>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37B36BEF" w14:textId="77777777" w:rsidR="00333EBB" w:rsidRPr="009969A3" w:rsidRDefault="00333EBB" w:rsidP="00333EBB">
            <w:pPr>
              <w:pStyle w:val="ListParagraph"/>
              <w:spacing w:after="240"/>
              <w:jc w:val="both"/>
              <w:rPr>
                <w:rFonts w:ascii="Arial" w:hAnsi="Arial" w:cs="Arial"/>
                <w:b/>
              </w:rPr>
            </w:pPr>
          </w:p>
          <w:p w14:paraId="79407EF2" w14:textId="77777777" w:rsidR="00333EBB" w:rsidRPr="009969A3" w:rsidRDefault="00333EBB" w:rsidP="0028616E">
            <w:pPr>
              <w:widowControl w:val="0"/>
              <w:numPr>
                <w:ilvl w:val="0"/>
                <w:numId w:val="48"/>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3A5302ED" w14:textId="77777777" w:rsidR="00333EBB" w:rsidRPr="009969A3" w:rsidRDefault="00333EBB" w:rsidP="00333EBB">
            <w:pPr>
              <w:pStyle w:val="ListParagraph"/>
              <w:spacing w:after="240"/>
              <w:jc w:val="both"/>
              <w:rPr>
                <w:rFonts w:ascii="Arial" w:hAnsi="Arial" w:cs="Arial"/>
                <w:b/>
              </w:rPr>
            </w:pPr>
          </w:p>
          <w:p w14:paraId="1DA3FF10" w14:textId="77777777" w:rsidR="00333EBB" w:rsidRPr="009969A3" w:rsidRDefault="00333EBB" w:rsidP="0028616E">
            <w:pPr>
              <w:widowControl w:val="0"/>
              <w:numPr>
                <w:ilvl w:val="0"/>
                <w:numId w:val="48"/>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377CCECC" w14:textId="77777777" w:rsidR="00333EBB" w:rsidRPr="009969A3" w:rsidRDefault="00333EBB" w:rsidP="00333EBB">
            <w:pPr>
              <w:pStyle w:val="APStepItem"/>
              <w:numPr>
                <w:ilvl w:val="0"/>
                <w:numId w:val="0"/>
              </w:numPr>
              <w:spacing w:after="240"/>
              <w:rPr>
                <w:rFonts w:cs="Arial"/>
                <w:b/>
              </w:rPr>
            </w:pPr>
          </w:p>
        </w:tc>
      </w:tr>
    </w:tbl>
    <w:p w14:paraId="50ED2FF8"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36561B21" w14:textId="77777777" w:rsidR="00333EBB" w:rsidRPr="009969A3" w:rsidRDefault="00333EBB" w:rsidP="00333EBB">
      <w:pPr>
        <w:pStyle w:val="Heading2"/>
        <w:jc w:val="both"/>
        <w:rPr>
          <w:rFonts w:cs="Arial"/>
        </w:rPr>
      </w:pPr>
      <w:bookmarkStart w:id="113" w:name="_Toc99970834"/>
      <w:r w:rsidRPr="009969A3">
        <w:rPr>
          <w:rFonts w:cs="Arial"/>
        </w:rPr>
        <w:lastRenderedPageBreak/>
        <w:t>N9.  SPECIAL TESTS AND PROVISIONS – ASSET MANAGEMENT FEE</w:t>
      </w:r>
      <w:bookmarkEnd w:id="113"/>
    </w:p>
    <w:p w14:paraId="205B9942" w14:textId="77777777" w:rsidR="00333EBB" w:rsidRPr="009969A3" w:rsidRDefault="00333EBB" w:rsidP="00333EBB">
      <w:pPr>
        <w:pStyle w:val="Heading3"/>
        <w:jc w:val="both"/>
        <w:rPr>
          <w:rFonts w:cs="Arial"/>
        </w:rPr>
      </w:pPr>
      <w:bookmarkStart w:id="114" w:name="_Toc99970835"/>
      <w:r w:rsidRPr="009969A3">
        <w:rPr>
          <w:rFonts w:cs="Arial"/>
        </w:rPr>
        <w:t>OMB Compliance Requirements</w:t>
      </w:r>
      <w:bookmarkEnd w:id="114"/>
    </w:p>
    <w:p w14:paraId="75132B67"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B74F19F"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0664D7B" w14:textId="212DD008"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7FB75719"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37955E1B" w14:textId="31D79A49" w:rsidR="00333EBB" w:rsidRPr="006926B1" w:rsidRDefault="00333EBB" w:rsidP="006926B1">
      <w:pPr>
        <w:spacing w:after="240"/>
        <w:jc w:val="both"/>
        <w:rPr>
          <w:rFonts w:ascii="Arial" w:hAnsi="Arial" w:cs="Arial"/>
          <w:b/>
          <w:sz w:val="20"/>
        </w:rPr>
      </w:pPr>
      <w:r w:rsidRPr="006926B1">
        <w:rPr>
          <w:rFonts w:ascii="Arial" w:hAnsi="Arial" w:cs="Arial"/>
          <w:sz w:val="20"/>
        </w:rPr>
        <w:t>The COCC may charge a reasonable asset management fee to projects to fund the operations of the central office. HUD will generally consider an asset management fee charged to each project of $10 per unit month (PUM) as reasonable. Guidance on reasonableness standards for asset management fees is provided in sections 7.4 and 7.6 in the Supplement to HUD Handbook 7475.1. HUD considers any fees that are within HUD guidance to be reasonable. PHAs are requested to consult with HUD regarding any fees that depart from HUD guidance and HUD will provide its view on the reasonableness of the fees. Any fees above the HUD guidelines that have not been approved by HUD need to be reviewed in detail to determine if the additional costs are justified by local conditions or other factors (24 CFR section 990.280(b)(5)(ii))</w:t>
      </w:r>
      <w:r w:rsidR="00A40E26" w:rsidRPr="006926B1">
        <w:rPr>
          <w:rFonts w:ascii="Arial" w:hAnsi="Arial" w:cs="Arial"/>
          <w:b/>
          <w:sz w:val="20"/>
        </w:rPr>
        <w:t>.</w:t>
      </w:r>
    </w:p>
    <w:p w14:paraId="299588A5" w14:textId="7CDE1968" w:rsidR="00A40E26" w:rsidRPr="00A40E26" w:rsidRDefault="00A40E26" w:rsidP="00E73231">
      <w:pPr>
        <w:spacing w:before="240"/>
      </w:pPr>
      <w:r>
        <w:rPr>
          <w:rFonts w:ascii="Arial" w:hAnsi="Arial" w:cs="Arial"/>
          <w:bCs/>
          <w:i/>
          <w:sz w:val="20"/>
        </w:rPr>
        <w:t>(Source: 2021 OMB Compliance Supplement, Part 4, HUD, Public and Indian Housing)</w:t>
      </w:r>
    </w:p>
    <w:p w14:paraId="78480DBE" w14:textId="77777777" w:rsidR="00333EBB" w:rsidRPr="009969A3" w:rsidRDefault="00333EBB" w:rsidP="00E73231">
      <w:pPr>
        <w:pStyle w:val="Heading3"/>
        <w:spacing w:before="240"/>
        <w:jc w:val="both"/>
        <w:rPr>
          <w:rFonts w:cs="Arial"/>
          <w:b w:val="0"/>
          <w:sz w:val="20"/>
        </w:rPr>
      </w:pPr>
      <w:bookmarkStart w:id="115" w:name="_Toc99970836"/>
      <w:r w:rsidRPr="009969A3">
        <w:rPr>
          <w:rFonts w:cs="Arial"/>
        </w:rPr>
        <w:t>Additional Program Specific Information</w:t>
      </w:r>
      <w:bookmarkEnd w:id="115"/>
    </w:p>
    <w:p w14:paraId="7F442D5A" w14:textId="6F81B253" w:rsidR="00333EBB" w:rsidRPr="009969A3" w:rsidRDefault="00333EBB" w:rsidP="00E73231">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b/>
          <w:sz w:val="20"/>
        </w:rPr>
      </w:pPr>
      <w:r w:rsidRPr="009969A3">
        <w:rPr>
          <w:rFonts w:ascii="Arial" w:hAnsi="Arial" w:cs="Arial"/>
          <w:sz w:val="20"/>
        </w:rPr>
        <w:t>No additional</w:t>
      </w:r>
      <w:r w:rsidR="006926B1">
        <w:rPr>
          <w:rFonts w:ascii="Arial" w:hAnsi="Arial" w:cs="Arial"/>
          <w:sz w:val="20"/>
        </w:rPr>
        <w:t xml:space="preserve"> program specific</w:t>
      </w:r>
      <w:r w:rsidRPr="009969A3">
        <w:rPr>
          <w:rFonts w:ascii="Arial" w:hAnsi="Arial" w:cs="Arial"/>
          <w:sz w:val="20"/>
        </w:rPr>
        <w:t xml:space="preserve"> information noted</w:t>
      </w:r>
      <w:r w:rsidRPr="009969A3">
        <w:rPr>
          <w:rFonts w:ascii="Arial" w:hAnsi="Arial" w:cs="Arial"/>
          <w:b/>
          <w:sz w:val="20"/>
        </w:rPr>
        <w:t>.</w:t>
      </w:r>
    </w:p>
    <w:p w14:paraId="758CD54C"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214"/>
          <w:pgSz w:w="12240" w:h="15840" w:code="1"/>
          <w:pgMar w:top="1440" w:right="1440" w:bottom="1440" w:left="1440" w:header="720" w:footer="720" w:gutter="0"/>
          <w:cols w:space="720"/>
          <w:docGrid w:linePitch="360"/>
        </w:sectPr>
      </w:pPr>
    </w:p>
    <w:p w14:paraId="36DFAB56" w14:textId="77777777" w:rsidR="00333EBB" w:rsidRPr="009969A3" w:rsidRDefault="00333EBB" w:rsidP="00333EBB">
      <w:pPr>
        <w:pStyle w:val="Heading3"/>
        <w:jc w:val="both"/>
        <w:rPr>
          <w:rFonts w:cs="Arial"/>
        </w:rPr>
      </w:pPr>
      <w:bookmarkStart w:id="116" w:name="_Toc99970837"/>
      <w:r w:rsidRPr="009969A3">
        <w:rPr>
          <w:rFonts w:cs="Arial"/>
        </w:rPr>
        <w:lastRenderedPageBreak/>
        <w:t>Audit Objectives and Control Testing</w:t>
      </w:r>
      <w:bookmarkEnd w:id="116"/>
    </w:p>
    <w:p w14:paraId="3DBCDD48" w14:textId="4B22ACBF"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215"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1181E13C" w14:textId="50341467"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16"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3EAA789D" w14:textId="6B33495D"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17" w:history="1">
        <w:r w:rsidRPr="009969A3">
          <w:rPr>
            <w:rStyle w:val="Hyperlink"/>
            <w:rFonts w:ascii="Arial" w:hAnsi="Arial" w:cs="Arial"/>
            <w:color w:val="auto"/>
            <w:sz w:val="20"/>
          </w:rPr>
          <w:t>2013 COSO</w:t>
        </w:r>
      </w:hyperlink>
    </w:p>
    <w:p w14:paraId="2CE1F342" w14:textId="51ECA8BE"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218">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733DE4BE"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87D4EF3" w14:textId="20CCEC02"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6A4A98EA" w14:textId="4AE88B63" w:rsidR="00333EBB" w:rsidRDefault="00333EBB" w:rsidP="00333EBB">
      <w:pPr>
        <w:pBdr>
          <w:top w:val="single" w:sz="6" w:space="0" w:color="FFFFFF"/>
          <w:left w:val="single" w:sz="6" w:space="0" w:color="FFFFFF"/>
          <w:bottom w:val="single" w:sz="6" w:space="0" w:color="FFFFFF"/>
          <w:right w:val="single" w:sz="6" w:space="0" w:color="FFFFFF"/>
        </w:pBdr>
        <w:spacing w:after="240"/>
        <w:jc w:val="both"/>
      </w:pPr>
      <w:r w:rsidRPr="009969A3">
        <w:rPr>
          <w:rFonts w:ascii="Arial" w:hAnsi="Arial" w:cs="Arial"/>
          <w:sz w:val="20"/>
        </w:rPr>
        <w:t>Determine whether the asset management fees charged by the COCC to the projects is reasonable</w:t>
      </w:r>
      <w:r w:rsidRPr="009969A3">
        <w:t>.</w:t>
      </w:r>
    </w:p>
    <w:p w14:paraId="56382CA1" w14:textId="074E5327"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0C2B162E" w14:textId="77777777" w:rsidTr="00333EBB">
        <w:tc>
          <w:tcPr>
            <w:tcW w:w="5000" w:type="pct"/>
            <w:shd w:val="clear" w:color="auto" w:fill="548DD4" w:themeFill="text2" w:themeFillTint="99"/>
          </w:tcPr>
          <w:p w14:paraId="4AD944A4"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792EEE3E" w14:textId="77777777" w:rsidTr="00333EBB">
        <w:tc>
          <w:tcPr>
            <w:tcW w:w="5000" w:type="pct"/>
          </w:tcPr>
          <w:p w14:paraId="6BFEAAF1"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23F0BD4A" w14:textId="77777777" w:rsidR="00333EBB" w:rsidRPr="009969A3" w:rsidRDefault="00333EBB" w:rsidP="00333EBB">
            <w:pPr>
              <w:pStyle w:val="AuditProcedureHeading"/>
              <w:spacing w:after="240"/>
              <w:jc w:val="both"/>
              <w:rPr>
                <w:rFonts w:cs="Arial"/>
                <w:b/>
                <w:bCs/>
                <w:szCs w:val="20"/>
                <w:u w:val="single"/>
              </w:rPr>
            </w:pPr>
          </w:p>
          <w:p w14:paraId="659A7C59"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72A15292" w14:textId="77777777" w:rsidR="00333EBB" w:rsidRPr="009969A3" w:rsidRDefault="00333EBB" w:rsidP="00333EBB">
            <w:pPr>
              <w:pStyle w:val="AuditProcedureHeading"/>
              <w:spacing w:after="240"/>
              <w:jc w:val="both"/>
              <w:rPr>
                <w:rFonts w:cs="Arial"/>
                <w:b/>
                <w:bCs/>
                <w:szCs w:val="20"/>
                <w:u w:val="single"/>
              </w:rPr>
            </w:pPr>
          </w:p>
          <w:p w14:paraId="31E9AEFD"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6CEAF4CD" w14:textId="77777777" w:rsidR="00333EBB" w:rsidRPr="009969A3" w:rsidRDefault="00333EBB" w:rsidP="00333EBB">
            <w:pPr>
              <w:spacing w:after="240"/>
              <w:jc w:val="both"/>
              <w:rPr>
                <w:rFonts w:ascii="Arial" w:hAnsi="Arial" w:cs="Arial"/>
                <w:b/>
                <w:sz w:val="20"/>
                <w:u w:val="single"/>
              </w:rPr>
            </w:pPr>
          </w:p>
          <w:p w14:paraId="0CBE54F6"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7CCE17D6" w14:textId="77777777" w:rsidR="00333EBB" w:rsidRPr="009969A3" w:rsidRDefault="00333EBB" w:rsidP="00333EBB">
            <w:pPr>
              <w:pStyle w:val="AuditProcedureHeading"/>
              <w:spacing w:after="240"/>
              <w:jc w:val="both"/>
              <w:rPr>
                <w:rFonts w:cs="Arial"/>
                <w:b/>
                <w:bCs/>
                <w:szCs w:val="20"/>
                <w:u w:val="single"/>
              </w:rPr>
            </w:pPr>
          </w:p>
          <w:p w14:paraId="09756EF9" w14:textId="77777777" w:rsidR="00333EBB" w:rsidRPr="009969A3" w:rsidRDefault="00333EBB" w:rsidP="00333EBB">
            <w:pPr>
              <w:spacing w:after="240"/>
              <w:jc w:val="both"/>
              <w:rPr>
                <w:rFonts w:ascii="Arial" w:eastAsiaTheme="minorHAnsi" w:hAnsi="Arial" w:cs="Arial"/>
              </w:rPr>
            </w:pPr>
          </w:p>
        </w:tc>
      </w:tr>
    </w:tbl>
    <w:p w14:paraId="1876ABAC"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1BA4B5BC" w14:textId="77777777" w:rsidR="00333EBB" w:rsidRPr="009969A3" w:rsidRDefault="00333EBB" w:rsidP="00333EBB">
      <w:pPr>
        <w:pStyle w:val="Heading3"/>
        <w:jc w:val="both"/>
        <w:rPr>
          <w:rFonts w:cs="Arial"/>
        </w:rPr>
      </w:pPr>
      <w:bookmarkStart w:id="117" w:name="_Toc99970838"/>
      <w:r w:rsidRPr="009969A3">
        <w:rPr>
          <w:rFonts w:cs="Arial"/>
        </w:rPr>
        <w:lastRenderedPageBreak/>
        <w:t>Suggested Audit Procedures</w:t>
      </w:r>
      <w:bookmarkEnd w:id="117"/>
    </w:p>
    <w:tbl>
      <w:tblPr>
        <w:tblStyle w:val="TableGrid"/>
        <w:tblW w:w="0" w:type="auto"/>
        <w:tblLayout w:type="fixed"/>
        <w:tblLook w:val="04A0" w:firstRow="1" w:lastRow="0" w:firstColumn="1" w:lastColumn="0" w:noHBand="0" w:noVBand="1"/>
      </w:tblPr>
      <w:tblGrid>
        <w:gridCol w:w="9558"/>
      </w:tblGrid>
      <w:tr w:rsidR="00333EBB" w:rsidRPr="009969A3" w14:paraId="051EB645" w14:textId="77777777" w:rsidTr="00333EBB">
        <w:tc>
          <w:tcPr>
            <w:tcW w:w="9558" w:type="dxa"/>
            <w:shd w:val="clear" w:color="auto" w:fill="548DD4" w:themeFill="text2" w:themeFillTint="99"/>
          </w:tcPr>
          <w:p w14:paraId="18DCB561"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66271A09"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5BAA94D2" w14:textId="77777777" w:rsidTr="00333EBB">
        <w:tc>
          <w:tcPr>
            <w:tcW w:w="9558" w:type="dxa"/>
          </w:tcPr>
          <w:p w14:paraId="0643373B"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4313CB5A" w14:textId="77777777" w:rsidTr="00333EBB">
        <w:tc>
          <w:tcPr>
            <w:tcW w:w="9558" w:type="dxa"/>
          </w:tcPr>
          <w:p w14:paraId="3A1C1395" w14:textId="77777777" w:rsidR="00333EBB" w:rsidRPr="009969A3" w:rsidRDefault="00333EBB" w:rsidP="00333EBB">
            <w:pPr>
              <w:spacing w:after="240"/>
              <w:jc w:val="both"/>
              <w:rPr>
                <w:rFonts w:ascii="Arial" w:hAnsi="Arial" w:cs="Arial"/>
                <w:sz w:val="20"/>
              </w:rPr>
            </w:pPr>
            <w:r w:rsidRPr="009969A3">
              <w:rPr>
                <w:rFonts w:ascii="Arial" w:hAnsi="Arial" w:cs="Arial"/>
                <w:sz w:val="20"/>
              </w:rPr>
              <w:t xml:space="preserve">a. Select a sample of projects that were charged an asset management fee. </w:t>
            </w:r>
          </w:p>
          <w:p w14:paraId="6228060E" w14:textId="77777777" w:rsidR="00333EBB" w:rsidRPr="009969A3" w:rsidRDefault="00333EBB" w:rsidP="00333EBB">
            <w:pPr>
              <w:spacing w:after="240"/>
              <w:jc w:val="both"/>
              <w:rPr>
                <w:rFonts w:ascii="Arial" w:hAnsi="Arial" w:cs="Arial"/>
                <w:sz w:val="20"/>
              </w:rPr>
            </w:pPr>
            <w:r w:rsidRPr="009969A3">
              <w:rPr>
                <w:rFonts w:ascii="Arial" w:hAnsi="Arial" w:cs="Arial"/>
                <w:sz w:val="20"/>
              </w:rPr>
              <w:t xml:space="preserve">b. Determine if the fees comply with fee reasonable guidelines set by HUD. </w:t>
            </w:r>
          </w:p>
          <w:p w14:paraId="347D3981" w14:textId="77777777" w:rsidR="00333EBB" w:rsidRPr="009969A3" w:rsidRDefault="00333EBB" w:rsidP="00333EBB">
            <w:pPr>
              <w:spacing w:after="240"/>
              <w:jc w:val="both"/>
              <w:rPr>
                <w:rFonts w:ascii="Arial" w:hAnsi="Arial" w:cs="Arial"/>
                <w:sz w:val="20"/>
              </w:rPr>
            </w:pPr>
            <w:r w:rsidRPr="009969A3">
              <w:rPr>
                <w:rFonts w:ascii="Arial" w:hAnsi="Arial" w:cs="Arial"/>
                <w:sz w:val="20"/>
              </w:rPr>
              <w:t>c. For any fees that do not meet the reasonableness guidelines, review the documentation maintained by the PHA to determine if the fees were approved by HUD or are reasonable.</w:t>
            </w:r>
          </w:p>
        </w:tc>
      </w:tr>
    </w:tbl>
    <w:p w14:paraId="696D0C17"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775CABD"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1CEF7C38" w14:textId="77777777" w:rsidR="00333EBB" w:rsidRPr="009969A3" w:rsidRDefault="00333EBB" w:rsidP="00333EBB">
      <w:pPr>
        <w:pStyle w:val="Heading3"/>
        <w:jc w:val="both"/>
        <w:rPr>
          <w:rFonts w:cs="Arial"/>
          <w:b w:val="0"/>
          <w:szCs w:val="24"/>
        </w:rPr>
      </w:pPr>
      <w:bookmarkStart w:id="118" w:name="_Toc99970839"/>
      <w:r w:rsidRPr="009969A3">
        <w:rPr>
          <w:rFonts w:cs="Arial"/>
        </w:rPr>
        <w:lastRenderedPageBreak/>
        <w:t>Audit Implications Summary</w:t>
      </w:r>
      <w:bookmarkEnd w:id="118"/>
    </w:p>
    <w:tbl>
      <w:tblPr>
        <w:tblStyle w:val="TableGrid"/>
        <w:tblW w:w="5000" w:type="pct"/>
        <w:tblLook w:val="04A0" w:firstRow="1" w:lastRow="0" w:firstColumn="1" w:lastColumn="0" w:noHBand="0" w:noVBand="1"/>
      </w:tblPr>
      <w:tblGrid>
        <w:gridCol w:w="9350"/>
      </w:tblGrid>
      <w:tr w:rsidR="00333EBB" w:rsidRPr="009969A3" w14:paraId="2083020E" w14:textId="77777777" w:rsidTr="00333EBB">
        <w:tc>
          <w:tcPr>
            <w:tcW w:w="5000" w:type="pct"/>
            <w:shd w:val="clear" w:color="auto" w:fill="548DD4" w:themeFill="text2" w:themeFillTint="99"/>
          </w:tcPr>
          <w:p w14:paraId="2A7D35BB"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29B6E60B" w14:textId="77777777" w:rsidTr="00333EBB">
        <w:tc>
          <w:tcPr>
            <w:tcW w:w="5000" w:type="pct"/>
          </w:tcPr>
          <w:p w14:paraId="5CF292A0" w14:textId="77777777" w:rsidR="00333EBB" w:rsidRPr="009969A3" w:rsidRDefault="00333EBB" w:rsidP="0028616E">
            <w:pPr>
              <w:pStyle w:val="ListParagraph"/>
              <w:widowControl w:val="0"/>
              <w:numPr>
                <w:ilvl w:val="0"/>
                <w:numId w:val="47"/>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60EFDF29" w14:textId="77777777" w:rsidR="00333EBB" w:rsidRPr="009969A3" w:rsidRDefault="00333EBB" w:rsidP="00333EBB">
            <w:pPr>
              <w:widowControl w:val="0"/>
              <w:spacing w:after="240"/>
              <w:ind w:left="720"/>
              <w:jc w:val="both"/>
              <w:rPr>
                <w:rFonts w:ascii="Arial" w:hAnsi="Arial" w:cs="Arial"/>
                <w:b/>
                <w:sz w:val="20"/>
              </w:rPr>
            </w:pPr>
          </w:p>
          <w:p w14:paraId="6D511C55" w14:textId="77777777" w:rsidR="00333EBB" w:rsidRPr="009969A3" w:rsidRDefault="00333EBB" w:rsidP="0028616E">
            <w:pPr>
              <w:widowControl w:val="0"/>
              <w:numPr>
                <w:ilvl w:val="0"/>
                <w:numId w:val="47"/>
              </w:numPr>
              <w:spacing w:after="240"/>
              <w:jc w:val="both"/>
              <w:rPr>
                <w:rFonts w:ascii="Arial" w:eastAsiaTheme="minorHAnsi" w:hAnsi="Arial" w:cs="Arial"/>
                <w:b/>
                <w:sz w:val="20"/>
              </w:rPr>
            </w:pPr>
            <w:r w:rsidRPr="009969A3">
              <w:rPr>
                <w:rFonts w:ascii="Arial" w:hAnsi="Arial" w:cs="Arial"/>
                <w:b/>
                <w:sz w:val="20"/>
              </w:rPr>
              <w:t>Assessment of Control Risk:</w:t>
            </w:r>
          </w:p>
          <w:p w14:paraId="5BB8CD0F" w14:textId="77777777" w:rsidR="00333EBB" w:rsidRPr="009969A3" w:rsidRDefault="00333EBB" w:rsidP="00333EBB">
            <w:pPr>
              <w:pStyle w:val="ListParagraph"/>
              <w:spacing w:after="240"/>
              <w:jc w:val="both"/>
              <w:rPr>
                <w:rFonts w:ascii="Arial" w:hAnsi="Arial" w:cs="Arial"/>
                <w:b/>
              </w:rPr>
            </w:pPr>
          </w:p>
          <w:p w14:paraId="5B9F8CBE" w14:textId="77777777" w:rsidR="00333EBB" w:rsidRPr="009969A3" w:rsidRDefault="00333EBB" w:rsidP="0028616E">
            <w:pPr>
              <w:widowControl w:val="0"/>
              <w:numPr>
                <w:ilvl w:val="0"/>
                <w:numId w:val="47"/>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12E73C21" w14:textId="77777777" w:rsidR="00333EBB" w:rsidRPr="009969A3" w:rsidRDefault="00333EBB" w:rsidP="00333EBB">
            <w:pPr>
              <w:pStyle w:val="ListParagraph"/>
              <w:spacing w:after="240"/>
              <w:jc w:val="both"/>
              <w:rPr>
                <w:rFonts w:ascii="Arial" w:hAnsi="Arial" w:cs="Arial"/>
                <w:b/>
              </w:rPr>
            </w:pPr>
          </w:p>
          <w:p w14:paraId="4BFA6F11" w14:textId="77777777" w:rsidR="00333EBB" w:rsidRPr="009969A3" w:rsidRDefault="00333EBB" w:rsidP="0028616E">
            <w:pPr>
              <w:widowControl w:val="0"/>
              <w:numPr>
                <w:ilvl w:val="0"/>
                <w:numId w:val="47"/>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6183B80A" w14:textId="77777777" w:rsidR="00333EBB" w:rsidRPr="009969A3" w:rsidRDefault="00333EBB" w:rsidP="00333EBB">
            <w:pPr>
              <w:pStyle w:val="ListParagraph"/>
              <w:spacing w:after="240"/>
              <w:jc w:val="both"/>
              <w:rPr>
                <w:rFonts w:ascii="Arial" w:hAnsi="Arial" w:cs="Arial"/>
                <w:b/>
              </w:rPr>
            </w:pPr>
          </w:p>
          <w:p w14:paraId="153841CF" w14:textId="77777777" w:rsidR="00333EBB" w:rsidRPr="009969A3" w:rsidRDefault="00333EBB" w:rsidP="0028616E">
            <w:pPr>
              <w:widowControl w:val="0"/>
              <w:numPr>
                <w:ilvl w:val="0"/>
                <w:numId w:val="47"/>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2A416470" w14:textId="77777777" w:rsidR="00333EBB" w:rsidRPr="009969A3" w:rsidRDefault="00333EBB" w:rsidP="00333EBB">
            <w:pPr>
              <w:pStyle w:val="APStepItem"/>
              <w:numPr>
                <w:ilvl w:val="0"/>
                <w:numId w:val="0"/>
              </w:numPr>
              <w:spacing w:after="240"/>
              <w:rPr>
                <w:rFonts w:cs="Arial"/>
                <w:b/>
              </w:rPr>
            </w:pPr>
          </w:p>
        </w:tc>
      </w:tr>
    </w:tbl>
    <w:p w14:paraId="68A4072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77B3C7EC" w14:textId="77777777" w:rsidR="00333EBB" w:rsidRPr="009969A3" w:rsidRDefault="00333EBB" w:rsidP="00333EBB">
      <w:pPr>
        <w:pStyle w:val="Heading2"/>
        <w:jc w:val="both"/>
        <w:rPr>
          <w:rFonts w:cs="Arial"/>
        </w:rPr>
      </w:pPr>
      <w:bookmarkStart w:id="119" w:name="_Toc99970840"/>
      <w:r w:rsidRPr="009969A3">
        <w:rPr>
          <w:rFonts w:cs="Arial"/>
        </w:rPr>
        <w:lastRenderedPageBreak/>
        <w:t>N10.  SPECIAL TESTS AND PROVISIONS – MANAGEMENT FEES</w:t>
      </w:r>
      <w:bookmarkEnd w:id="119"/>
    </w:p>
    <w:p w14:paraId="470997A1" w14:textId="77777777" w:rsidR="00333EBB" w:rsidRPr="009969A3" w:rsidRDefault="00333EBB" w:rsidP="00333EBB">
      <w:pPr>
        <w:pStyle w:val="Heading3"/>
        <w:jc w:val="both"/>
        <w:rPr>
          <w:rFonts w:cs="Arial"/>
        </w:rPr>
      </w:pPr>
      <w:bookmarkStart w:id="120" w:name="_Toc99970841"/>
      <w:r w:rsidRPr="009969A3">
        <w:rPr>
          <w:rFonts w:cs="Arial"/>
        </w:rPr>
        <w:t>OMB Compliance Requirements</w:t>
      </w:r>
      <w:bookmarkEnd w:id="120"/>
    </w:p>
    <w:p w14:paraId="560ACEBC"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7A9D491"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94CA973" w14:textId="2B331D97"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1D0D747A"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283A1BAD" w14:textId="40DB358E" w:rsidR="00333EBB" w:rsidRPr="006926B1" w:rsidRDefault="00333EBB" w:rsidP="00E73231">
      <w:pPr>
        <w:spacing w:before="240" w:after="240"/>
        <w:jc w:val="both"/>
        <w:rPr>
          <w:rFonts w:ascii="Arial" w:hAnsi="Arial" w:cs="Arial"/>
          <w:b/>
          <w:sz w:val="20"/>
        </w:rPr>
      </w:pPr>
      <w:r w:rsidRPr="006926B1">
        <w:rPr>
          <w:rFonts w:ascii="Arial" w:hAnsi="Arial" w:cs="Arial"/>
          <w:sz w:val="20"/>
        </w:rPr>
        <w:t>The COCC may charge reasonable management fees. Management fees may include property management fees, program management fees, and bookkeeping fees. Fee reasonableness standards for the property management fee and bookkeeping fee are provided in sections 7.4 and 7.5 in the Supplement to HUD Handbook 7475.1. HUD considers any fees that are within HUD guidance to be reasonable. PHAs are requested to consult with HUD regarding any fees that depart from HUD guidance and HUD will provide its view on the reasonableness of the fees. Any fees above the HUD guidelines that have not been approved by HUD need to be reviewed in detail to determine if the additional costs are justified by local conditions or other factors (24 CFR section 990.280(b)(4)), including cost reasonableness guidance under 2 CFR part 200.</w:t>
      </w:r>
    </w:p>
    <w:p w14:paraId="579209AE" w14:textId="5DA30A9E" w:rsidR="00A40E26" w:rsidRPr="00A40E26" w:rsidRDefault="00A40E26" w:rsidP="00E73231">
      <w:pPr>
        <w:spacing w:before="240"/>
      </w:pPr>
      <w:r>
        <w:rPr>
          <w:rFonts w:ascii="Arial" w:hAnsi="Arial" w:cs="Arial"/>
          <w:bCs/>
          <w:i/>
          <w:sz w:val="20"/>
        </w:rPr>
        <w:t>(Source: 2021 OMB Compliance Supplement, Part 4, HUD, Public and Indian Housing)</w:t>
      </w:r>
    </w:p>
    <w:p w14:paraId="58448DE5" w14:textId="77777777" w:rsidR="00333EBB" w:rsidRPr="009969A3" w:rsidRDefault="00333EBB" w:rsidP="00E73231">
      <w:pPr>
        <w:pStyle w:val="Heading3"/>
        <w:spacing w:before="240"/>
        <w:jc w:val="both"/>
        <w:rPr>
          <w:rFonts w:cs="Arial"/>
          <w:b w:val="0"/>
          <w:sz w:val="20"/>
        </w:rPr>
      </w:pPr>
      <w:bookmarkStart w:id="121" w:name="_Toc99970842"/>
      <w:r w:rsidRPr="009969A3">
        <w:rPr>
          <w:rFonts w:cs="Arial"/>
        </w:rPr>
        <w:t>Additional Program Specific Information</w:t>
      </w:r>
      <w:bookmarkEnd w:id="121"/>
    </w:p>
    <w:p w14:paraId="5904600F" w14:textId="52DB41F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969A3">
        <w:rPr>
          <w:rFonts w:ascii="Arial" w:hAnsi="Arial" w:cs="Arial"/>
          <w:sz w:val="20"/>
        </w:rPr>
        <w:t>No additional</w:t>
      </w:r>
      <w:r w:rsidR="006926B1">
        <w:rPr>
          <w:rFonts w:ascii="Arial" w:hAnsi="Arial" w:cs="Arial"/>
          <w:sz w:val="20"/>
        </w:rPr>
        <w:t xml:space="preserve"> program specific</w:t>
      </w:r>
      <w:r w:rsidRPr="009969A3">
        <w:rPr>
          <w:rFonts w:ascii="Arial" w:hAnsi="Arial" w:cs="Arial"/>
          <w:sz w:val="20"/>
        </w:rPr>
        <w:t xml:space="preserve"> information noted</w:t>
      </w:r>
      <w:r w:rsidRPr="009969A3">
        <w:rPr>
          <w:rFonts w:ascii="Arial" w:hAnsi="Arial" w:cs="Arial"/>
          <w:b/>
          <w:sz w:val="20"/>
        </w:rPr>
        <w:t>.</w:t>
      </w:r>
    </w:p>
    <w:p w14:paraId="17E5FF6F"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219"/>
          <w:pgSz w:w="12240" w:h="15840" w:code="1"/>
          <w:pgMar w:top="1440" w:right="1440" w:bottom="1440" w:left="1440" w:header="720" w:footer="720" w:gutter="0"/>
          <w:cols w:space="720"/>
          <w:docGrid w:linePitch="360"/>
        </w:sectPr>
      </w:pPr>
    </w:p>
    <w:p w14:paraId="6D8512F3" w14:textId="77777777" w:rsidR="00333EBB" w:rsidRPr="009969A3" w:rsidRDefault="00333EBB" w:rsidP="00333EBB">
      <w:pPr>
        <w:pStyle w:val="Heading3"/>
        <w:jc w:val="both"/>
        <w:rPr>
          <w:rFonts w:cs="Arial"/>
        </w:rPr>
      </w:pPr>
      <w:bookmarkStart w:id="122" w:name="_Toc99970843"/>
      <w:r w:rsidRPr="009969A3">
        <w:rPr>
          <w:rFonts w:cs="Arial"/>
        </w:rPr>
        <w:lastRenderedPageBreak/>
        <w:t>Audit Objectives and Control Testing</w:t>
      </w:r>
      <w:bookmarkEnd w:id="122"/>
    </w:p>
    <w:p w14:paraId="2534D503" w14:textId="58073C7B"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220"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76DC9ABF" w14:textId="0744D2CE"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21"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0829763E" w14:textId="139BB120"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22" w:history="1">
        <w:r w:rsidRPr="009969A3">
          <w:rPr>
            <w:rStyle w:val="Hyperlink"/>
            <w:rFonts w:ascii="Arial" w:hAnsi="Arial" w:cs="Arial"/>
            <w:color w:val="auto"/>
            <w:sz w:val="20"/>
          </w:rPr>
          <w:t>2013 COSO</w:t>
        </w:r>
      </w:hyperlink>
    </w:p>
    <w:p w14:paraId="39A9EEE2" w14:textId="1BAA17DE"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223">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473E1D15"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4EE8552" w14:textId="3BA4B3C6"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39B34D7D" w14:textId="77777777" w:rsidR="007071DC" w:rsidRDefault="00333EBB" w:rsidP="00333EBB">
      <w:pPr>
        <w:pBdr>
          <w:top w:val="single" w:sz="6" w:space="0" w:color="FFFFFF"/>
          <w:left w:val="single" w:sz="6" w:space="0" w:color="FFFFFF"/>
          <w:bottom w:val="single" w:sz="6" w:space="0" w:color="FFFFFF"/>
          <w:right w:val="single" w:sz="6" w:space="0" w:color="FFFFFF"/>
        </w:pBdr>
        <w:spacing w:after="240"/>
        <w:jc w:val="both"/>
      </w:pPr>
      <w:r w:rsidRPr="009969A3">
        <w:rPr>
          <w:rFonts w:ascii="Arial" w:hAnsi="Arial" w:cs="Arial"/>
          <w:sz w:val="20"/>
        </w:rPr>
        <w:t>Determine whether the fees charged by the COCC for management services are reasonable</w:t>
      </w:r>
      <w:r w:rsidR="007071DC">
        <w:t>.</w:t>
      </w:r>
    </w:p>
    <w:p w14:paraId="3D7D7AB3" w14:textId="407E7028" w:rsidR="00333EBB"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 xml:space="preserve">(Source: 2021 OMB Compliance Supplement, Part 4, HUD, Public and Indian Housing) </w:t>
      </w:r>
    </w:p>
    <w:tbl>
      <w:tblPr>
        <w:tblStyle w:val="TableGrid"/>
        <w:tblW w:w="5000" w:type="pct"/>
        <w:tblLook w:val="04A0" w:firstRow="1" w:lastRow="0" w:firstColumn="1" w:lastColumn="0" w:noHBand="0" w:noVBand="1"/>
      </w:tblPr>
      <w:tblGrid>
        <w:gridCol w:w="9350"/>
      </w:tblGrid>
      <w:tr w:rsidR="00333EBB" w:rsidRPr="009969A3" w14:paraId="49D67D6D" w14:textId="77777777" w:rsidTr="00333EBB">
        <w:tc>
          <w:tcPr>
            <w:tcW w:w="5000" w:type="pct"/>
            <w:shd w:val="clear" w:color="auto" w:fill="548DD4" w:themeFill="text2" w:themeFillTint="99"/>
          </w:tcPr>
          <w:p w14:paraId="11D8EBB0"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06589F9B" w14:textId="77777777" w:rsidTr="00333EBB">
        <w:tc>
          <w:tcPr>
            <w:tcW w:w="5000" w:type="pct"/>
          </w:tcPr>
          <w:p w14:paraId="4496AB2B"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63317207" w14:textId="77777777" w:rsidR="00333EBB" w:rsidRPr="009969A3" w:rsidRDefault="00333EBB" w:rsidP="00333EBB">
            <w:pPr>
              <w:pStyle w:val="AuditProcedureHeading"/>
              <w:spacing w:after="240"/>
              <w:jc w:val="both"/>
              <w:rPr>
                <w:rFonts w:cs="Arial"/>
                <w:b/>
                <w:bCs/>
                <w:szCs w:val="20"/>
                <w:u w:val="single"/>
              </w:rPr>
            </w:pPr>
          </w:p>
          <w:p w14:paraId="7AF05579"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710C087A" w14:textId="77777777" w:rsidR="00333EBB" w:rsidRPr="009969A3" w:rsidRDefault="00333EBB" w:rsidP="00333EBB">
            <w:pPr>
              <w:pStyle w:val="AuditProcedureHeading"/>
              <w:spacing w:after="240"/>
              <w:jc w:val="both"/>
              <w:rPr>
                <w:rFonts w:cs="Arial"/>
                <w:b/>
                <w:bCs/>
                <w:szCs w:val="20"/>
                <w:u w:val="single"/>
              </w:rPr>
            </w:pPr>
          </w:p>
          <w:p w14:paraId="75AE2488"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34BC6B1F" w14:textId="77777777" w:rsidR="00333EBB" w:rsidRPr="009969A3" w:rsidRDefault="00333EBB" w:rsidP="00333EBB">
            <w:pPr>
              <w:spacing w:after="240"/>
              <w:jc w:val="both"/>
              <w:rPr>
                <w:rFonts w:ascii="Arial" w:hAnsi="Arial" w:cs="Arial"/>
                <w:b/>
                <w:sz w:val="20"/>
                <w:u w:val="single"/>
              </w:rPr>
            </w:pPr>
          </w:p>
          <w:p w14:paraId="3B664586"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5D860789" w14:textId="77777777" w:rsidR="00333EBB" w:rsidRPr="009969A3" w:rsidRDefault="00333EBB" w:rsidP="00333EBB">
            <w:pPr>
              <w:pStyle w:val="AuditProcedureHeading"/>
              <w:spacing w:after="240"/>
              <w:jc w:val="both"/>
              <w:rPr>
                <w:rFonts w:cs="Arial"/>
                <w:b/>
                <w:bCs/>
                <w:szCs w:val="20"/>
                <w:u w:val="single"/>
              </w:rPr>
            </w:pPr>
          </w:p>
          <w:p w14:paraId="79DBF526" w14:textId="77777777" w:rsidR="00333EBB" w:rsidRPr="009969A3" w:rsidRDefault="00333EBB" w:rsidP="00333EBB">
            <w:pPr>
              <w:spacing w:after="240"/>
              <w:jc w:val="both"/>
              <w:rPr>
                <w:rFonts w:ascii="Arial" w:eastAsiaTheme="minorHAnsi" w:hAnsi="Arial" w:cs="Arial"/>
              </w:rPr>
            </w:pPr>
          </w:p>
        </w:tc>
      </w:tr>
    </w:tbl>
    <w:p w14:paraId="10EFA6E6"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54E271C3" w14:textId="77777777" w:rsidR="00333EBB" w:rsidRPr="009969A3" w:rsidRDefault="00333EBB" w:rsidP="00333EBB">
      <w:pPr>
        <w:pStyle w:val="Heading3"/>
        <w:jc w:val="both"/>
        <w:rPr>
          <w:rFonts w:cs="Arial"/>
        </w:rPr>
      </w:pPr>
      <w:bookmarkStart w:id="123" w:name="_Toc99970844"/>
      <w:r w:rsidRPr="009969A3">
        <w:rPr>
          <w:rFonts w:cs="Arial"/>
        </w:rPr>
        <w:lastRenderedPageBreak/>
        <w:t>Suggested Audit Procedures</w:t>
      </w:r>
      <w:bookmarkEnd w:id="123"/>
    </w:p>
    <w:tbl>
      <w:tblPr>
        <w:tblStyle w:val="TableGrid"/>
        <w:tblW w:w="0" w:type="auto"/>
        <w:tblLayout w:type="fixed"/>
        <w:tblLook w:val="04A0" w:firstRow="1" w:lastRow="0" w:firstColumn="1" w:lastColumn="0" w:noHBand="0" w:noVBand="1"/>
      </w:tblPr>
      <w:tblGrid>
        <w:gridCol w:w="9558"/>
      </w:tblGrid>
      <w:tr w:rsidR="00333EBB" w:rsidRPr="009969A3" w14:paraId="4ED57516" w14:textId="77777777" w:rsidTr="00333EBB">
        <w:tc>
          <w:tcPr>
            <w:tcW w:w="9558" w:type="dxa"/>
            <w:shd w:val="clear" w:color="auto" w:fill="548DD4" w:themeFill="text2" w:themeFillTint="99"/>
          </w:tcPr>
          <w:p w14:paraId="0E332620"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5B4A5CC2"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2098877D" w14:textId="77777777" w:rsidTr="00333EBB">
        <w:tc>
          <w:tcPr>
            <w:tcW w:w="9558" w:type="dxa"/>
          </w:tcPr>
          <w:p w14:paraId="6DF9BB6F"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2572F9F5" w14:textId="77777777" w:rsidTr="00333EBB">
        <w:tc>
          <w:tcPr>
            <w:tcW w:w="9558" w:type="dxa"/>
          </w:tcPr>
          <w:p w14:paraId="16928B1F" w14:textId="77777777" w:rsidR="00333EBB" w:rsidRPr="009969A3" w:rsidRDefault="00333EBB" w:rsidP="00333EBB">
            <w:pPr>
              <w:spacing w:after="240"/>
              <w:jc w:val="both"/>
              <w:rPr>
                <w:rFonts w:ascii="Arial" w:hAnsi="Arial" w:cs="Arial"/>
                <w:sz w:val="20"/>
              </w:rPr>
            </w:pPr>
            <w:r w:rsidRPr="009969A3">
              <w:rPr>
                <w:rFonts w:ascii="Arial" w:hAnsi="Arial" w:cs="Arial"/>
                <w:sz w:val="20"/>
              </w:rPr>
              <w:t xml:space="preserve">a. Select a sample of property management fees and bookkeeping fees charged by the COCC and determine if the fees comply with fee reasonable guidelines set by HUD. </w:t>
            </w:r>
          </w:p>
          <w:p w14:paraId="0EEFED65" w14:textId="77777777" w:rsidR="00333EBB" w:rsidRPr="009969A3" w:rsidRDefault="00333EBB" w:rsidP="00333EBB">
            <w:pPr>
              <w:spacing w:after="240"/>
              <w:jc w:val="both"/>
              <w:rPr>
                <w:rFonts w:ascii="Arial" w:hAnsi="Arial" w:cs="Arial"/>
                <w:sz w:val="20"/>
              </w:rPr>
            </w:pPr>
            <w:r w:rsidRPr="009969A3">
              <w:rPr>
                <w:rFonts w:ascii="Arial" w:hAnsi="Arial" w:cs="Arial"/>
                <w:sz w:val="20"/>
              </w:rPr>
              <w:t>b. For any fees that do not meet the reasonableness guidelines, review the documentation maintained by the PHA to determine if the fees were approved by HUD or are reasonable.</w:t>
            </w:r>
          </w:p>
        </w:tc>
      </w:tr>
    </w:tbl>
    <w:p w14:paraId="46EC03AB"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755A4E4"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5BA39CA3" w14:textId="77777777" w:rsidR="00333EBB" w:rsidRPr="009969A3" w:rsidRDefault="00333EBB" w:rsidP="00333EBB">
      <w:pPr>
        <w:pStyle w:val="Heading3"/>
        <w:jc w:val="both"/>
        <w:rPr>
          <w:rFonts w:cs="Arial"/>
          <w:b w:val="0"/>
          <w:szCs w:val="24"/>
        </w:rPr>
      </w:pPr>
      <w:bookmarkStart w:id="124" w:name="_Toc99970845"/>
      <w:r w:rsidRPr="009969A3">
        <w:rPr>
          <w:rFonts w:cs="Arial"/>
        </w:rPr>
        <w:lastRenderedPageBreak/>
        <w:t>Audit Implications Summary</w:t>
      </w:r>
      <w:bookmarkEnd w:id="124"/>
    </w:p>
    <w:tbl>
      <w:tblPr>
        <w:tblStyle w:val="TableGrid"/>
        <w:tblW w:w="5000" w:type="pct"/>
        <w:tblLook w:val="04A0" w:firstRow="1" w:lastRow="0" w:firstColumn="1" w:lastColumn="0" w:noHBand="0" w:noVBand="1"/>
      </w:tblPr>
      <w:tblGrid>
        <w:gridCol w:w="9350"/>
      </w:tblGrid>
      <w:tr w:rsidR="00333EBB" w:rsidRPr="009969A3" w14:paraId="24269658" w14:textId="77777777" w:rsidTr="00333EBB">
        <w:tc>
          <w:tcPr>
            <w:tcW w:w="5000" w:type="pct"/>
            <w:shd w:val="clear" w:color="auto" w:fill="548DD4" w:themeFill="text2" w:themeFillTint="99"/>
          </w:tcPr>
          <w:p w14:paraId="2EBD02F1"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6B890778" w14:textId="77777777" w:rsidTr="00333EBB">
        <w:tc>
          <w:tcPr>
            <w:tcW w:w="5000" w:type="pct"/>
          </w:tcPr>
          <w:p w14:paraId="776269AF" w14:textId="77777777" w:rsidR="00333EBB" w:rsidRPr="009969A3" w:rsidRDefault="00333EBB" w:rsidP="0028616E">
            <w:pPr>
              <w:pStyle w:val="ListParagraph"/>
              <w:widowControl w:val="0"/>
              <w:numPr>
                <w:ilvl w:val="0"/>
                <w:numId w:val="46"/>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157D55DD" w14:textId="77777777" w:rsidR="00333EBB" w:rsidRPr="009969A3" w:rsidRDefault="00333EBB" w:rsidP="00333EBB">
            <w:pPr>
              <w:widowControl w:val="0"/>
              <w:spacing w:after="240"/>
              <w:ind w:left="720"/>
              <w:jc w:val="both"/>
              <w:rPr>
                <w:rFonts w:ascii="Arial" w:hAnsi="Arial" w:cs="Arial"/>
                <w:b/>
                <w:sz w:val="20"/>
              </w:rPr>
            </w:pPr>
          </w:p>
          <w:p w14:paraId="0453B95C" w14:textId="77777777" w:rsidR="00333EBB" w:rsidRPr="009969A3" w:rsidRDefault="00333EBB" w:rsidP="0028616E">
            <w:pPr>
              <w:widowControl w:val="0"/>
              <w:numPr>
                <w:ilvl w:val="0"/>
                <w:numId w:val="46"/>
              </w:numPr>
              <w:spacing w:after="240"/>
              <w:jc w:val="both"/>
              <w:rPr>
                <w:rFonts w:ascii="Arial" w:eastAsiaTheme="minorHAnsi" w:hAnsi="Arial" w:cs="Arial"/>
                <w:b/>
                <w:sz w:val="20"/>
              </w:rPr>
            </w:pPr>
            <w:r w:rsidRPr="009969A3">
              <w:rPr>
                <w:rFonts w:ascii="Arial" w:hAnsi="Arial" w:cs="Arial"/>
                <w:b/>
                <w:sz w:val="20"/>
              </w:rPr>
              <w:t>Assessment of Control Risk:</w:t>
            </w:r>
          </w:p>
          <w:p w14:paraId="1AFAA922" w14:textId="77777777" w:rsidR="00333EBB" w:rsidRPr="009969A3" w:rsidRDefault="00333EBB" w:rsidP="00333EBB">
            <w:pPr>
              <w:pStyle w:val="ListParagraph"/>
              <w:spacing w:after="240"/>
              <w:jc w:val="both"/>
              <w:rPr>
                <w:rFonts w:ascii="Arial" w:hAnsi="Arial" w:cs="Arial"/>
                <w:b/>
              </w:rPr>
            </w:pPr>
          </w:p>
          <w:p w14:paraId="1D37455C" w14:textId="77777777" w:rsidR="00333EBB" w:rsidRPr="009969A3" w:rsidRDefault="00333EBB" w:rsidP="0028616E">
            <w:pPr>
              <w:widowControl w:val="0"/>
              <w:numPr>
                <w:ilvl w:val="0"/>
                <w:numId w:val="46"/>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6C6CA340" w14:textId="77777777" w:rsidR="00333EBB" w:rsidRPr="009969A3" w:rsidRDefault="00333EBB" w:rsidP="00333EBB">
            <w:pPr>
              <w:pStyle w:val="ListParagraph"/>
              <w:spacing w:after="240"/>
              <w:jc w:val="both"/>
              <w:rPr>
                <w:rFonts w:ascii="Arial" w:hAnsi="Arial" w:cs="Arial"/>
                <w:b/>
              </w:rPr>
            </w:pPr>
          </w:p>
          <w:p w14:paraId="1EBFBD5F" w14:textId="77777777" w:rsidR="00333EBB" w:rsidRPr="009969A3" w:rsidRDefault="00333EBB" w:rsidP="0028616E">
            <w:pPr>
              <w:widowControl w:val="0"/>
              <w:numPr>
                <w:ilvl w:val="0"/>
                <w:numId w:val="46"/>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3CD0A760" w14:textId="77777777" w:rsidR="00333EBB" w:rsidRPr="009969A3" w:rsidRDefault="00333EBB" w:rsidP="00333EBB">
            <w:pPr>
              <w:pStyle w:val="ListParagraph"/>
              <w:spacing w:after="240"/>
              <w:jc w:val="both"/>
              <w:rPr>
                <w:rFonts w:ascii="Arial" w:hAnsi="Arial" w:cs="Arial"/>
                <w:b/>
              </w:rPr>
            </w:pPr>
          </w:p>
          <w:p w14:paraId="2BB1DAC1" w14:textId="77777777" w:rsidR="00333EBB" w:rsidRPr="009969A3" w:rsidRDefault="00333EBB" w:rsidP="0028616E">
            <w:pPr>
              <w:widowControl w:val="0"/>
              <w:numPr>
                <w:ilvl w:val="0"/>
                <w:numId w:val="46"/>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6121DF86" w14:textId="77777777" w:rsidR="00333EBB" w:rsidRPr="009969A3" w:rsidRDefault="00333EBB" w:rsidP="00333EBB">
            <w:pPr>
              <w:pStyle w:val="APStepItem"/>
              <w:numPr>
                <w:ilvl w:val="0"/>
                <w:numId w:val="0"/>
              </w:numPr>
              <w:spacing w:after="240"/>
              <w:rPr>
                <w:rFonts w:cs="Arial"/>
                <w:b/>
              </w:rPr>
            </w:pPr>
          </w:p>
        </w:tc>
      </w:tr>
    </w:tbl>
    <w:p w14:paraId="02F0871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607B9156" w14:textId="77777777" w:rsidR="00333EBB" w:rsidRPr="009969A3" w:rsidRDefault="00333EBB" w:rsidP="00333EBB">
      <w:pPr>
        <w:pStyle w:val="Heading2"/>
        <w:jc w:val="both"/>
        <w:rPr>
          <w:rFonts w:cs="Arial"/>
        </w:rPr>
      </w:pPr>
      <w:bookmarkStart w:id="125" w:name="_Toc99970846"/>
      <w:r w:rsidRPr="009969A3">
        <w:rPr>
          <w:rFonts w:cs="Arial"/>
        </w:rPr>
        <w:lastRenderedPageBreak/>
        <w:t>N11.  SPECIAL TESTS AND PROVISIONS – ALLOCATED OVERHEAD</w:t>
      </w:r>
      <w:bookmarkEnd w:id="125"/>
    </w:p>
    <w:p w14:paraId="7F83867A" w14:textId="77777777" w:rsidR="00333EBB" w:rsidRPr="009969A3" w:rsidRDefault="00333EBB" w:rsidP="00333EBB">
      <w:pPr>
        <w:pStyle w:val="Heading3"/>
        <w:jc w:val="both"/>
        <w:rPr>
          <w:rFonts w:cs="Arial"/>
        </w:rPr>
      </w:pPr>
      <w:bookmarkStart w:id="126" w:name="_Toc99970847"/>
      <w:r w:rsidRPr="009969A3">
        <w:rPr>
          <w:rFonts w:cs="Arial"/>
        </w:rPr>
        <w:t>OMB Compliance Requirements</w:t>
      </w:r>
      <w:bookmarkEnd w:id="126"/>
    </w:p>
    <w:p w14:paraId="73CAFF49"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DB09538"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A596F5F" w14:textId="44000AE3"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241243D0"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6BC05428" w14:textId="77777777" w:rsidR="00333EBB" w:rsidRPr="006926B1" w:rsidRDefault="00333EBB" w:rsidP="006926B1">
      <w:pPr>
        <w:spacing w:after="240"/>
        <w:jc w:val="both"/>
        <w:rPr>
          <w:rFonts w:ascii="Arial" w:hAnsi="Arial" w:cs="Arial"/>
          <w:b/>
          <w:sz w:val="20"/>
        </w:rPr>
      </w:pPr>
      <w:r w:rsidRPr="006926B1">
        <w:rPr>
          <w:rFonts w:ascii="Arial" w:hAnsi="Arial" w:cs="Arial"/>
          <w:sz w:val="20"/>
        </w:rPr>
        <w:t xml:space="preserve">Under current appropriation language, all PHAs with over 400 public housing units must convert to asset management (Section 225 of Title II of the HUD portion of the Consolidated Appropriations Act, 2008 (Pub. L. No. 110-161) and if carried forwarded in all subsequent Acts). </w:t>
      </w:r>
    </w:p>
    <w:p w14:paraId="4C697B51" w14:textId="004A5B1C" w:rsidR="00333EBB" w:rsidRPr="006926B1" w:rsidRDefault="00333EBB" w:rsidP="00E73231">
      <w:pPr>
        <w:spacing w:before="240" w:after="240"/>
        <w:jc w:val="both"/>
        <w:rPr>
          <w:rFonts w:ascii="Arial" w:hAnsi="Arial" w:cs="Arial"/>
          <w:b/>
          <w:sz w:val="20"/>
        </w:rPr>
      </w:pPr>
      <w:r w:rsidRPr="006926B1">
        <w:rPr>
          <w:rFonts w:ascii="Arial" w:hAnsi="Arial" w:cs="Arial"/>
          <w:sz w:val="20"/>
        </w:rPr>
        <w:t>PHAs with over 400 public housing units are allowed two reporting models as part of the conversion to asset management – the establishment of a COCC or the allocated overhead method (FDS line 91810). For those PHAs that established a COCC, the reasonableness of the fees charged is tested in the previous Special Tests (seven through ten). For those PHAs that converted to asset management, but are reporting using the allocated overheard method, reasonableness is tested in this section by reviewing the allocated overhead expense account and comparing fees in that account to the fees standards set by HUD in sections 7.4, 7.5, and 7.6 in the Supplement to HUD Handbook 7475.1 (24 CFR section 990.280(b)(4)).</w:t>
      </w:r>
    </w:p>
    <w:p w14:paraId="69B18663" w14:textId="4DA176B0" w:rsidR="00A40E26" w:rsidRPr="00A40E26" w:rsidRDefault="00A40E26" w:rsidP="00E73231">
      <w:pPr>
        <w:spacing w:before="240"/>
      </w:pPr>
      <w:r>
        <w:rPr>
          <w:rFonts w:ascii="Arial" w:hAnsi="Arial" w:cs="Arial"/>
          <w:bCs/>
          <w:i/>
          <w:sz w:val="20"/>
        </w:rPr>
        <w:t>(Source: 2021 OMB Compliance Supplement, Part 4, HUD, Public and Indian Housing)</w:t>
      </w:r>
    </w:p>
    <w:p w14:paraId="05ACA4C7" w14:textId="77777777" w:rsidR="00333EBB" w:rsidRPr="009969A3" w:rsidRDefault="00333EBB" w:rsidP="00E73231">
      <w:pPr>
        <w:pStyle w:val="Heading3"/>
        <w:spacing w:before="240"/>
        <w:jc w:val="both"/>
        <w:rPr>
          <w:rFonts w:cs="Arial"/>
          <w:b w:val="0"/>
          <w:sz w:val="20"/>
        </w:rPr>
      </w:pPr>
      <w:bookmarkStart w:id="127" w:name="_Toc99970848"/>
      <w:r w:rsidRPr="009969A3">
        <w:rPr>
          <w:rFonts w:cs="Arial"/>
        </w:rPr>
        <w:t>Additional Program Specific Information</w:t>
      </w:r>
      <w:bookmarkEnd w:id="127"/>
    </w:p>
    <w:p w14:paraId="4B3A0B4F" w14:textId="465314B4" w:rsidR="00333EBB" w:rsidRPr="009969A3" w:rsidRDefault="00333EBB" w:rsidP="00E73231">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b/>
          <w:sz w:val="20"/>
        </w:rPr>
      </w:pPr>
      <w:r w:rsidRPr="009969A3">
        <w:rPr>
          <w:rFonts w:ascii="Arial" w:hAnsi="Arial" w:cs="Arial"/>
          <w:sz w:val="20"/>
        </w:rPr>
        <w:t xml:space="preserve">No additional </w:t>
      </w:r>
      <w:r w:rsidR="006926B1">
        <w:rPr>
          <w:rFonts w:ascii="Arial" w:hAnsi="Arial" w:cs="Arial"/>
          <w:sz w:val="20"/>
        </w:rPr>
        <w:t xml:space="preserve">program specific </w:t>
      </w:r>
      <w:r w:rsidRPr="009969A3">
        <w:rPr>
          <w:rFonts w:ascii="Arial" w:hAnsi="Arial" w:cs="Arial"/>
          <w:sz w:val="20"/>
        </w:rPr>
        <w:t>information noted</w:t>
      </w:r>
      <w:r w:rsidRPr="009969A3">
        <w:rPr>
          <w:rFonts w:ascii="Arial" w:hAnsi="Arial" w:cs="Arial"/>
          <w:b/>
          <w:sz w:val="20"/>
        </w:rPr>
        <w:t>.</w:t>
      </w:r>
    </w:p>
    <w:p w14:paraId="0CD0A534"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224"/>
          <w:pgSz w:w="12240" w:h="15840" w:code="1"/>
          <w:pgMar w:top="1440" w:right="1440" w:bottom="1440" w:left="1440" w:header="720" w:footer="720" w:gutter="0"/>
          <w:cols w:space="720"/>
          <w:docGrid w:linePitch="360"/>
        </w:sectPr>
      </w:pPr>
    </w:p>
    <w:p w14:paraId="3B5E64A7" w14:textId="77777777" w:rsidR="00333EBB" w:rsidRPr="009969A3" w:rsidRDefault="00333EBB" w:rsidP="00333EBB">
      <w:pPr>
        <w:pStyle w:val="Heading3"/>
        <w:jc w:val="both"/>
        <w:rPr>
          <w:rFonts w:cs="Arial"/>
        </w:rPr>
      </w:pPr>
      <w:bookmarkStart w:id="128" w:name="_Toc99970849"/>
      <w:r w:rsidRPr="009969A3">
        <w:rPr>
          <w:rFonts w:cs="Arial"/>
        </w:rPr>
        <w:lastRenderedPageBreak/>
        <w:t>Audit Objectives and Control Testing</w:t>
      </w:r>
      <w:bookmarkEnd w:id="128"/>
    </w:p>
    <w:p w14:paraId="2F482D51" w14:textId="3DF55752"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225"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7EFF3D4F" w14:textId="597BC524"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26"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20E00B71" w14:textId="6D98D15C"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27" w:history="1">
        <w:r w:rsidRPr="009969A3">
          <w:rPr>
            <w:rStyle w:val="Hyperlink"/>
            <w:rFonts w:ascii="Arial" w:hAnsi="Arial" w:cs="Arial"/>
            <w:color w:val="auto"/>
            <w:sz w:val="20"/>
          </w:rPr>
          <w:t>2013 COSO</w:t>
        </w:r>
      </w:hyperlink>
    </w:p>
    <w:p w14:paraId="4E23BEBF" w14:textId="27D4EAAF"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228">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4C599747"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40D5C3B" w14:textId="5D4F32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2F980A51" w14:textId="613CD370" w:rsidR="00333EBB" w:rsidRDefault="00333EBB" w:rsidP="00333EBB">
      <w:pPr>
        <w:pBdr>
          <w:top w:val="single" w:sz="6" w:space="0" w:color="FFFFFF"/>
          <w:left w:val="single" w:sz="6" w:space="0" w:color="FFFFFF"/>
          <w:bottom w:val="single" w:sz="6" w:space="0" w:color="FFFFFF"/>
          <w:right w:val="single" w:sz="6" w:space="0" w:color="FFFFFF"/>
        </w:pBdr>
        <w:spacing w:after="240"/>
        <w:jc w:val="both"/>
      </w:pPr>
      <w:r w:rsidRPr="009969A3">
        <w:rPr>
          <w:rFonts w:ascii="Arial" w:hAnsi="Arial" w:cs="Arial"/>
          <w:sz w:val="20"/>
        </w:rPr>
        <w:t>Determine whether the amount of allocated overhead charged to projects is reasonable</w:t>
      </w:r>
      <w:r w:rsidRPr="009969A3">
        <w:t>.</w:t>
      </w:r>
    </w:p>
    <w:p w14:paraId="75886CBD" w14:textId="0EB89E32"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3B83907F" w14:textId="77777777" w:rsidTr="00333EBB">
        <w:tc>
          <w:tcPr>
            <w:tcW w:w="5000" w:type="pct"/>
            <w:shd w:val="clear" w:color="auto" w:fill="548DD4" w:themeFill="text2" w:themeFillTint="99"/>
          </w:tcPr>
          <w:p w14:paraId="76D098D1"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3B6D930C" w14:textId="77777777" w:rsidTr="00333EBB">
        <w:tc>
          <w:tcPr>
            <w:tcW w:w="5000" w:type="pct"/>
          </w:tcPr>
          <w:p w14:paraId="414B3AAB"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7E16867D" w14:textId="77777777" w:rsidR="00333EBB" w:rsidRPr="009969A3" w:rsidRDefault="00333EBB" w:rsidP="00333EBB">
            <w:pPr>
              <w:pStyle w:val="AuditProcedureHeading"/>
              <w:spacing w:after="240"/>
              <w:jc w:val="both"/>
              <w:rPr>
                <w:rFonts w:cs="Arial"/>
                <w:b/>
                <w:bCs/>
                <w:szCs w:val="20"/>
                <w:u w:val="single"/>
              </w:rPr>
            </w:pPr>
          </w:p>
          <w:p w14:paraId="4132577B"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4352DD14" w14:textId="77777777" w:rsidR="00333EBB" w:rsidRPr="009969A3" w:rsidRDefault="00333EBB" w:rsidP="00333EBB">
            <w:pPr>
              <w:pStyle w:val="AuditProcedureHeading"/>
              <w:spacing w:after="240"/>
              <w:jc w:val="both"/>
              <w:rPr>
                <w:rFonts w:cs="Arial"/>
                <w:b/>
                <w:bCs/>
                <w:szCs w:val="20"/>
                <w:u w:val="single"/>
              </w:rPr>
            </w:pPr>
          </w:p>
          <w:p w14:paraId="5CF82879"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37358C7D" w14:textId="77777777" w:rsidR="00333EBB" w:rsidRPr="009969A3" w:rsidRDefault="00333EBB" w:rsidP="00333EBB">
            <w:pPr>
              <w:spacing w:after="240"/>
              <w:jc w:val="both"/>
              <w:rPr>
                <w:rFonts w:ascii="Arial" w:hAnsi="Arial" w:cs="Arial"/>
                <w:b/>
                <w:sz w:val="20"/>
                <w:u w:val="single"/>
              </w:rPr>
            </w:pPr>
          </w:p>
          <w:p w14:paraId="1C5B6BC8"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7A429F5C" w14:textId="77777777" w:rsidR="00333EBB" w:rsidRPr="009969A3" w:rsidRDefault="00333EBB" w:rsidP="00333EBB">
            <w:pPr>
              <w:pStyle w:val="AuditProcedureHeading"/>
              <w:spacing w:after="240"/>
              <w:jc w:val="both"/>
              <w:rPr>
                <w:rFonts w:cs="Arial"/>
                <w:b/>
                <w:bCs/>
                <w:szCs w:val="20"/>
                <w:u w:val="single"/>
              </w:rPr>
            </w:pPr>
          </w:p>
          <w:p w14:paraId="68E8861A" w14:textId="77777777" w:rsidR="00333EBB" w:rsidRPr="009969A3" w:rsidRDefault="00333EBB" w:rsidP="00333EBB">
            <w:pPr>
              <w:spacing w:after="240"/>
              <w:jc w:val="both"/>
              <w:rPr>
                <w:rFonts w:ascii="Arial" w:eastAsiaTheme="minorHAnsi" w:hAnsi="Arial" w:cs="Arial"/>
              </w:rPr>
            </w:pPr>
          </w:p>
        </w:tc>
      </w:tr>
    </w:tbl>
    <w:p w14:paraId="75AF1A02"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5985B915" w14:textId="77777777" w:rsidR="00333EBB" w:rsidRPr="009969A3" w:rsidRDefault="00333EBB" w:rsidP="00333EBB">
      <w:pPr>
        <w:pStyle w:val="Heading3"/>
        <w:jc w:val="both"/>
        <w:rPr>
          <w:rFonts w:cs="Arial"/>
        </w:rPr>
      </w:pPr>
      <w:bookmarkStart w:id="129" w:name="_Toc99970850"/>
      <w:r w:rsidRPr="009969A3">
        <w:rPr>
          <w:rFonts w:cs="Arial"/>
        </w:rPr>
        <w:lastRenderedPageBreak/>
        <w:t>Suggested Audit Procedures</w:t>
      </w:r>
      <w:bookmarkEnd w:id="129"/>
    </w:p>
    <w:tbl>
      <w:tblPr>
        <w:tblStyle w:val="TableGrid"/>
        <w:tblW w:w="0" w:type="auto"/>
        <w:tblLayout w:type="fixed"/>
        <w:tblLook w:val="04A0" w:firstRow="1" w:lastRow="0" w:firstColumn="1" w:lastColumn="0" w:noHBand="0" w:noVBand="1"/>
      </w:tblPr>
      <w:tblGrid>
        <w:gridCol w:w="9558"/>
      </w:tblGrid>
      <w:tr w:rsidR="00333EBB" w:rsidRPr="009969A3" w14:paraId="0623E054" w14:textId="77777777" w:rsidTr="00333EBB">
        <w:tc>
          <w:tcPr>
            <w:tcW w:w="9558" w:type="dxa"/>
            <w:shd w:val="clear" w:color="auto" w:fill="548DD4" w:themeFill="text2" w:themeFillTint="99"/>
          </w:tcPr>
          <w:p w14:paraId="7A1A4C4B"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5DEDC823"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21A0F402" w14:textId="77777777" w:rsidTr="00333EBB">
        <w:tc>
          <w:tcPr>
            <w:tcW w:w="9558" w:type="dxa"/>
          </w:tcPr>
          <w:p w14:paraId="2961A26D"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25C050CC" w14:textId="77777777" w:rsidTr="00333EBB">
        <w:tc>
          <w:tcPr>
            <w:tcW w:w="9558" w:type="dxa"/>
          </w:tcPr>
          <w:p w14:paraId="36BDC459" w14:textId="77777777" w:rsidR="00333EBB" w:rsidRPr="009969A3" w:rsidRDefault="00333EBB" w:rsidP="00333EBB">
            <w:pPr>
              <w:spacing w:after="240"/>
              <w:jc w:val="both"/>
              <w:rPr>
                <w:rFonts w:ascii="Arial" w:hAnsi="Arial" w:cs="Arial"/>
                <w:sz w:val="20"/>
              </w:rPr>
            </w:pPr>
            <w:r w:rsidRPr="009969A3">
              <w:rPr>
                <w:rFonts w:ascii="Arial" w:hAnsi="Arial" w:cs="Arial"/>
                <w:sz w:val="20"/>
              </w:rPr>
              <w:t>a. For PHAs using the allocated overhead method, select a sample of projects and review the amount of overhead costs charged through the allocated overhead expense line.</w:t>
            </w:r>
          </w:p>
          <w:p w14:paraId="29225915" w14:textId="77777777" w:rsidR="00333EBB" w:rsidRPr="009969A3" w:rsidRDefault="00333EBB" w:rsidP="00333EBB">
            <w:pPr>
              <w:spacing w:after="240"/>
              <w:jc w:val="both"/>
              <w:rPr>
                <w:rFonts w:ascii="Arial" w:hAnsi="Arial" w:cs="Arial"/>
                <w:sz w:val="20"/>
              </w:rPr>
            </w:pPr>
            <w:r w:rsidRPr="009969A3">
              <w:rPr>
                <w:rFonts w:ascii="Arial" w:hAnsi="Arial" w:cs="Arial"/>
                <w:sz w:val="20"/>
              </w:rPr>
              <w:t>b. Determine if the allocated overhead expense line is reasonable compared to the fee standards allowed by HUD.</w:t>
            </w:r>
          </w:p>
        </w:tc>
      </w:tr>
    </w:tbl>
    <w:p w14:paraId="5DE8779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A413273"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72394801" w14:textId="77777777" w:rsidR="00333EBB" w:rsidRPr="009969A3" w:rsidRDefault="00333EBB" w:rsidP="00333EBB">
      <w:pPr>
        <w:pStyle w:val="Heading3"/>
        <w:jc w:val="both"/>
        <w:rPr>
          <w:rFonts w:cs="Arial"/>
          <w:b w:val="0"/>
          <w:szCs w:val="24"/>
        </w:rPr>
      </w:pPr>
      <w:bookmarkStart w:id="130" w:name="_Toc99970851"/>
      <w:r w:rsidRPr="009969A3">
        <w:rPr>
          <w:rFonts w:cs="Arial"/>
        </w:rPr>
        <w:lastRenderedPageBreak/>
        <w:t>Audit Implications Summary</w:t>
      </w:r>
      <w:bookmarkEnd w:id="130"/>
    </w:p>
    <w:tbl>
      <w:tblPr>
        <w:tblStyle w:val="TableGrid"/>
        <w:tblW w:w="5000" w:type="pct"/>
        <w:tblLook w:val="04A0" w:firstRow="1" w:lastRow="0" w:firstColumn="1" w:lastColumn="0" w:noHBand="0" w:noVBand="1"/>
      </w:tblPr>
      <w:tblGrid>
        <w:gridCol w:w="9350"/>
      </w:tblGrid>
      <w:tr w:rsidR="00333EBB" w:rsidRPr="009969A3" w14:paraId="146F79D6" w14:textId="77777777" w:rsidTr="00333EBB">
        <w:tc>
          <w:tcPr>
            <w:tcW w:w="5000" w:type="pct"/>
            <w:shd w:val="clear" w:color="auto" w:fill="548DD4" w:themeFill="text2" w:themeFillTint="99"/>
          </w:tcPr>
          <w:p w14:paraId="1A8C5397"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1FD44B4B" w14:textId="77777777" w:rsidTr="00333EBB">
        <w:tc>
          <w:tcPr>
            <w:tcW w:w="5000" w:type="pct"/>
          </w:tcPr>
          <w:p w14:paraId="13A1C024" w14:textId="77777777" w:rsidR="00333EBB" w:rsidRPr="009969A3" w:rsidRDefault="00333EBB" w:rsidP="0028616E">
            <w:pPr>
              <w:pStyle w:val="ListParagraph"/>
              <w:widowControl w:val="0"/>
              <w:numPr>
                <w:ilvl w:val="0"/>
                <w:numId w:val="45"/>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3F54DDCD" w14:textId="77777777" w:rsidR="00333EBB" w:rsidRPr="009969A3" w:rsidRDefault="00333EBB" w:rsidP="00333EBB">
            <w:pPr>
              <w:widowControl w:val="0"/>
              <w:spacing w:after="240"/>
              <w:ind w:left="720"/>
              <w:jc w:val="both"/>
              <w:rPr>
                <w:rFonts w:ascii="Arial" w:hAnsi="Arial" w:cs="Arial"/>
                <w:b/>
                <w:sz w:val="20"/>
              </w:rPr>
            </w:pPr>
          </w:p>
          <w:p w14:paraId="35CDC835" w14:textId="77777777" w:rsidR="00333EBB" w:rsidRPr="009969A3" w:rsidRDefault="00333EBB" w:rsidP="0028616E">
            <w:pPr>
              <w:widowControl w:val="0"/>
              <w:numPr>
                <w:ilvl w:val="0"/>
                <w:numId w:val="45"/>
              </w:numPr>
              <w:spacing w:after="240"/>
              <w:jc w:val="both"/>
              <w:rPr>
                <w:rFonts w:ascii="Arial" w:eastAsiaTheme="minorHAnsi" w:hAnsi="Arial" w:cs="Arial"/>
                <w:b/>
                <w:sz w:val="20"/>
              </w:rPr>
            </w:pPr>
            <w:r w:rsidRPr="009969A3">
              <w:rPr>
                <w:rFonts w:ascii="Arial" w:hAnsi="Arial" w:cs="Arial"/>
                <w:b/>
                <w:sz w:val="20"/>
              </w:rPr>
              <w:t>Assessment of Control Risk:</w:t>
            </w:r>
          </w:p>
          <w:p w14:paraId="32865EB7" w14:textId="77777777" w:rsidR="00333EBB" w:rsidRPr="009969A3" w:rsidRDefault="00333EBB" w:rsidP="00333EBB">
            <w:pPr>
              <w:pStyle w:val="ListParagraph"/>
              <w:spacing w:after="240"/>
              <w:jc w:val="both"/>
              <w:rPr>
                <w:rFonts w:ascii="Arial" w:hAnsi="Arial" w:cs="Arial"/>
                <w:b/>
              </w:rPr>
            </w:pPr>
          </w:p>
          <w:p w14:paraId="67EC5491" w14:textId="77777777" w:rsidR="00333EBB" w:rsidRPr="009969A3" w:rsidRDefault="00333EBB" w:rsidP="0028616E">
            <w:pPr>
              <w:widowControl w:val="0"/>
              <w:numPr>
                <w:ilvl w:val="0"/>
                <w:numId w:val="45"/>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70752074" w14:textId="77777777" w:rsidR="00333EBB" w:rsidRPr="009969A3" w:rsidRDefault="00333EBB" w:rsidP="00333EBB">
            <w:pPr>
              <w:pStyle w:val="ListParagraph"/>
              <w:spacing w:after="240"/>
              <w:jc w:val="both"/>
              <w:rPr>
                <w:rFonts w:ascii="Arial" w:hAnsi="Arial" w:cs="Arial"/>
                <w:b/>
              </w:rPr>
            </w:pPr>
          </w:p>
          <w:p w14:paraId="586B03EA" w14:textId="77777777" w:rsidR="00333EBB" w:rsidRPr="009969A3" w:rsidRDefault="00333EBB" w:rsidP="0028616E">
            <w:pPr>
              <w:widowControl w:val="0"/>
              <w:numPr>
                <w:ilvl w:val="0"/>
                <w:numId w:val="45"/>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1C8218ED" w14:textId="77777777" w:rsidR="00333EBB" w:rsidRPr="009969A3" w:rsidRDefault="00333EBB" w:rsidP="00333EBB">
            <w:pPr>
              <w:pStyle w:val="ListParagraph"/>
              <w:spacing w:after="240"/>
              <w:jc w:val="both"/>
              <w:rPr>
                <w:rFonts w:ascii="Arial" w:hAnsi="Arial" w:cs="Arial"/>
                <w:b/>
              </w:rPr>
            </w:pPr>
          </w:p>
          <w:p w14:paraId="46030BAC" w14:textId="77777777" w:rsidR="00333EBB" w:rsidRPr="009969A3" w:rsidRDefault="00333EBB" w:rsidP="0028616E">
            <w:pPr>
              <w:widowControl w:val="0"/>
              <w:numPr>
                <w:ilvl w:val="0"/>
                <w:numId w:val="45"/>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7DE39B93" w14:textId="77777777" w:rsidR="00333EBB" w:rsidRPr="009969A3" w:rsidRDefault="00333EBB" w:rsidP="00333EBB">
            <w:pPr>
              <w:pStyle w:val="APStepItem"/>
              <w:numPr>
                <w:ilvl w:val="0"/>
                <w:numId w:val="0"/>
              </w:numPr>
              <w:spacing w:after="240"/>
              <w:rPr>
                <w:rFonts w:cs="Arial"/>
                <w:b/>
              </w:rPr>
            </w:pPr>
          </w:p>
        </w:tc>
      </w:tr>
    </w:tbl>
    <w:p w14:paraId="2E593D83"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30998616" w14:textId="77777777" w:rsidR="00333EBB" w:rsidRPr="009969A3" w:rsidRDefault="00333EBB" w:rsidP="00333EBB">
      <w:pPr>
        <w:pStyle w:val="Heading2"/>
        <w:jc w:val="both"/>
        <w:rPr>
          <w:rFonts w:cs="Arial"/>
        </w:rPr>
      </w:pPr>
      <w:bookmarkStart w:id="131" w:name="_Toc99970852"/>
      <w:r w:rsidRPr="009969A3">
        <w:rPr>
          <w:rFonts w:cs="Arial"/>
        </w:rPr>
        <w:lastRenderedPageBreak/>
        <w:t>N12.  SPECIAL TESTS AND PROVISIONS – FUNDING CENTRAL OFFICE WITH CAPITAL FUND PROGRAM FUNDS</w:t>
      </w:r>
      <w:bookmarkEnd w:id="131"/>
    </w:p>
    <w:p w14:paraId="0CB9B603" w14:textId="77777777" w:rsidR="00333EBB" w:rsidRPr="009969A3" w:rsidRDefault="00333EBB" w:rsidP="00333EBB">
      <w:pPr>
        <w:pStyle w:val="Heading3"/>
        <w:jc w:val="both"/>
        <w:rPr>
          <w:rFonts w:cs="Arial"/>
        </w:rPr>
      </w:pPr>
      <w:bookmarkStart w:id="132" w:name="_Toc99970853"/>
      <w:r w:rsidRPr="009969A3">
        <w:rPr>
          <w:rFonts w:cs="Arial"/>
        </w:rPr>
        <w:t>OMB Compliance Requirements</w:t>
      </w:r>
      <w:bookmarkEnd w:id="132"/>
    </w:p>
    <w:p w14:paraId="4B885786"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8927FA1"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737160F" w14:textId="0A6FEB9C"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57561DBB"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1DBF786F" w14:textId="77777777" w:rsidR="00333EBB" w:rsidRPr="0028616E" w:rsidRDefault="00333EBB" w:rsidP="0028616E">
      <w:pPr>
        <w:spacing w:after="240"/>
        <w:jc w:val="both"/>
        <w:rPr>
          <w:rFonts w:ascii="Arial" w:hAnsi="Arial" w:cs="Arial"/>
          <w:b/>
          <w:sz w:val="20"/>
        </w:rPr>
      </w:pPr>
      <w:r w:rsidRPr="0028616E">
        <w:rPr>
          <w:rFonts w:ascii="Arial" w:hAnsi="Arial" w:cs="Arial"/>
          <w:sz w:val="20"/>
        </w:rPr>
        <w:t>The Capital Fund was established for the purpose of making assistance available to PHAs to carry out capital and management activities (42 USC 1437g(d)). Project-based budgeting and accounting will be applied to all programs and revenue sources that support projects under an ACC (e.g., the Operating Fund, the Capital Fund) (24 CFR section 990.280(a)).</w:t>
      </w:r>
    </w:p>
    <w:p w14:paraId="557C0A92" w14:textId="77777777" w:rsidR="00333EBB" w:rsidRPr="0028616E" w:rsidRDefault="00333EBB" w:rsidP="0028616E">
      <w:pPr>
        <w:spacing w:after="240"/>
        <w:jc w:val="both"/>
        <w:rPr>
          <w:rFonts w:ascii="Arial" w:hAnsi="Arial" w:cs="Arial"/>
          <w:b/>
          <w:sz w:val="20"/>
        </w:rPr>
      </w:pPr>
      <w:r w:rsidRPr="0028616E">
        <w:rPr>
          <w:rFonts w:ascii="Arial" w:hAnsi="Arial" w:cs="Arial"/>
          <w:sz w:val="20"/>
        </w:rPr>
        <w:t>In addition to project-specific records, PHAs may establish COCCs to account for non-project specific costs (e.g., human resources, executive director’s office). These costs shall be funded from the management fees received from each property and asset management fees to the extent these are available (24 CFR section 990.280(c)).</w:t>
      </w:r>
    </w:p>
    <w:p w14:paraId="12AE717D" w14:textId="77777777" w:rsidR="00333EBB" w:rsidRPr="0028616E" w:rsidRDefault="00333EBB" w:rsidP="0028616E">
      <w:pPr>
        <w:spacing w:after="240"/>
        <w:jc w:val="both"/>
        <w:rPr>
          <w:rFonts w:ascii="Arial" w:hAnsi="Arial" w:cs="Arial"/>
          <w:b/>
          <w:sz w:val="20"/>
        </w:rPr>
      </w:pPr>
      <w:r w:rsidRPr="0028616E">
        <w:rPr>
          <w:rFonts w:ascii="Arial" w:hAnsi="Arial" w:cs="Arial"/>
          <w:sz w:val="20"/>
        </w:rPr>
        <w:t>If a PHA uses CFP funds to directly support its central office other than through management fee, the PHA may not record fee revenue, such as management fee, asset management fee, bookkeeping fee and front line service fee, under its COCC. In this case, the PHA should report indirect costs as Allocated Overhead (FDS line 91810) under its projects and programs.</w:t>
      </w:r>
    </w:p>
    <w:p w14:paraId="494471D8" w14:textId="77777777" w:rsidR="00333EBB" w:rsidRPr="0028616E" w:rsidRDefault="00333EBB" w:rsidP="0028616E">
      <w:pPr>
        <w:spacing w:after="240"/>
        <w:jc w:val="both"/>
        <w:rPr>
          <w:rFonts w:ascii="Arial" w:hAnsi="Arial" w:cs="Arial"/>
          <w:b/>
          <w:sz w:val="20"/>
        </w:rPr>
      </w:pPr>
      <w:r w:rsidRPr="0028616E">
        <w:rPr>
          <w:rFonts w:ascii="Arial" w:hAnsi="Arial" w:cs="Arial"/>
          <w:sz w:val="20"/>
        </w:rPr>
        <w:t>However, a PHA could report fee revenue under its COCC under either of the following circumstances. (These activities are considered by HUD as management or capital activities and, therefore, can be directly supported by use of Capital Fund in accordance with (42 USC 1437g (d)).)</w:t>
      </w:r>
    </w:p>
    <w:p w14:paraId="326B0280" w14:textId="5CD22D9A" w:rsidR="0028616E" w:rsidRPr="0028616E" w:rsidRDefault="00333EBB" w:rsidP="0028616E">
      <w:pPr>
        <w:pStyle w:val="ListParagraph"/>
        <w:numPr>
          <w:ilvl w:val="0"/>
          <w:numId w:val="64"/>
        </w:numPr>
        <w:spacing w:after="240"/>
        <w:jc w:val="both"/>
        <w:rPr>
          <w:rFonts w:ascii="Arial" w:hAnsi="Arial" w:cs="Arial"/>
          <w:b/>
        </w:rPr>
      </w:pPr>
      <w:r w:rsidRPr="0028616E">
        <w:rPr>
          <w:rFonts w:ascii="Arial" w:hAnsi="Arial" w:cs="Arial"/>
        </w:rPr>
        <w:t xml:space="preserve">PHAs with assets financed under the Capital Fund Finance Program (CFFP) and allocated to the COCC will record the associated debt at the COCC. (Unlike CFP, the CFFP is not a federal financial assistance program. The CFFP was created to leverage external financing of capital investments using CFP money for debt service. For instance, a PHA needs to repair its building at an estimated cost of $500,000. CFP can provide an annual funding of $100,000 to the PHA. Without outside financing, the PHA would not have enough cash to do the work until five years later. The PHA can borrow money from a local bank to make the investment now and promise to repay the </w:t>
      </w:r>
      <w:r w:rsidRPr="0028616E">
        <w:rPr>
          <w:rFonts w:ascii="Arial" w:hAnsi="Arial" w:cs="Arial"/>
        </w:rPr>
        <w:lastRenderedPageBreak/>
        <w:t>bank with future CFP funds. By doing so the PHA enters into the CFFP.) CFP grants are allowed to service the debt service payments for this COCC debt based on a percentage of the annual CFP appropriation.</w:t>
      </w:r>
    </w:p>
    <w:p w14:paraId="1091FBC2" w14:textId="062C522D" w:rsidR="00333EBB" w:rsidRPr="0028616E" w:rsidRDefault="00333EBB" w:rsidP="00E73231">
      <w:pPr>
        <w:pStyle w:val="ListParagraph"/>
        <w:numPr>
          <w:ilvl w:val="0"/>
          <w:numId w:val="64"/>
        </w:numPr>
        <w:spacing w:before="240" w:after="240"/>
        <w:jc w:val="both"/>
        <w:rPr>
          <w:rFonts w:ascii="Arial" w:hAnsi="Arial" w:cs="Arial"/>
          <w:b/>
        </w:rPr>
      </w:pPr>
      <w:r w:rsidRPr="0028616E">
        <w:rPr>
          <w:rFonts w:ascii="Arial" w:hAnsi="Arial" w:cs="Arial"/>
        </w:rPr>
        <w:t>The costs of developing or modernizing an existing ACC non-dwelling structure under a Capital Fund Declaration of Trust (DOT) (both COCC and Project Structure) are an eligible Capital Fund expenditure (guidance on this is provided in Section 5.7 in the Supplement to HUD Handbook 7475.1). If development of a structure, then a 40-year DOT applies; if modernization of a structure, then a 20- year DOT applies. DOT may vary based on the nature of the work; consult HUD Handbook 7475.1.</w:t>
      </w:r>
    </w:p>
    <w:p w14:paraId="0F6C2579" w14:textId="6D594B08" w:rsidR="00A40E26" w:rsidRPr="00A40E26" w:rsidRDefault="00A40E26" w:rsidP="00E73231">
      <w:pPr>
        <w:spacing w:before="240"/>
      </w:pPr>
      <w:r>
        <w:rPr>
          <w:rFonts w:ascii="Arial" w:hAnsi="Arial" w:cs="Arial"/>
          <w:bCs/>
          <w:i/>
          <w:sz w:val="20"/>
        </w:rPr>
        <w:t>(Source: 2021 OMB Compliance Supplement, Part 4, HUD, Public and Indian Housing)</w:t>
      </w:r>
    </w:p>
    <w:p w14:paraId="4B7403DD" w14:textId="77777777" w:rsidR="00333EBB" w:rsidRPr="009969A3" w:rsidRDefault="00333EBB" w:rsidP="00E73231">
      <w:pPr>
        <w:pStyle w:val="Heading3"/>
        <w:spacing w:before="240"/>
        <w:jc w:val="both"/>
        <w:rPr>
          <w:rFonts w:cs="Arial"/>
          <w:b w:val="0"/>
          <w:sz w:val="20"/>
        </w:rPr>
      </w:pPr>
      <w:bookmarkStart w:id="133" w:name="_Toc99970854"/>
      <w:r w:rsidRPr="009969A3">
        <w:rPr>
          <w:rFonts w:cs="Arial"/>
        </w:rPr>
        <w:t>Additional Program Specific Information</w:t>
      </w:r>
      <w:bookmarkEnd w:id="133"/>
    </w:p>
    <w:p w14:paraId="3CC50C94" w14:textId="15A06513"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969A3">
        <w:rPr>
          <w:rFonts w:ascii="Arial" w:hAnsi="Arial" w:cs="Arial"/>
          <w:sz w:val="20"/>
        </w:rPr>
        <w:t xml:space="preserve">No additional </w:t>
      </w:r>
      <w:r w:rsidR="0028616E">
        <w:rPr>
          <w:rFonts w:ascii="Arial" w:hAnsi="Arial" w:cs="Arial"/>
          <w:sz w:val="20"/>
        </w:rPr>
        <w:t xml:space="preserve">program specific </w:t>
      </w:r>
      <w:r w:rsidRPr="009969A3">
        <w:rPr>
          <w:rFonts w:ascii="Arial" w:hAnsi="Arial" w:cs="Arial"/>
          <w:sz w:val="20"/>
        </w:rPr>
        <w:t>information noted</w:t>
      </w:r>
      <w:r w:rsidRPr="009969A3">
        <w:rPr>
          <w:rFonts w:ascii="Arial" w:hAnsi="Arial" w:cs="Arial"/>
          <w:b/>
          <w:sz w:val="20"/>
        </w:rPr>
        <w:t>.</w:t>
      </w:r>
    </w:p>
    <w:p w14:paraId="6E8054B1"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229"/>
          <w:pgSz w:w="12240" w:h="15840" w:code="1"/>
          <w:pgMar w:top="1440" w:right="1440" w:bottom="1440" w:left="1440" w:header="720" w:footer="720" w:gutter="0"/>
          <w:cols w:space="720"/>
          <w:docGrid w:linePitch="360"/>
        </w:sectPr>
      </w:pPr>
    </w:p>
    <w:p w14:paraId="4C3DFCB7" w14:textId="77777777" w:rsidR="00333EBB" w:rsidRPr="009969A3" w:rsidRDefault="00333EBB" w:rsidP="00333EBB">
      <w:pPr>
        <w:pStyle w:val="Heading3"/>
        <w:jc w:val="both"/>
        <w:rPr>
          <w:rFonts w:cs="Arial"/>
        </w:rPr>
      </w:pPr>
      <w:bookmarkStart w:id="134" w:name="_Toc99970855"/>
      <w:r w:rsidRPr="009969A3">
        <w:rPr>
          <w:rFonts w:cs="Arial"/>
        </w:rPr>
        <w:lastRenderedPageBreak/>
        <w:t>Audit Objectives and Control Testing</w:t>
      </w:r>
      <w:bookmarkEnd w:id="134"/>
    </w:p>
    <w:p w14:paraId="0114E069" w14:textId="7FC5AC3A"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230"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18F1CD26" w14:textId="6436DEBB"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31"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0F57FCB5" w14:textId="695E7ABA"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32" w:history="1">
        <w:r w:rsidRPr="009969A3">
          <w:rPr>
            <w:rStyle w:val="Hyperlink"/>
            <w:rFonts w:ascii="Arial" w:hAnsi="Arial" w:cs="Arial"/>
            <w:color w:val="auto"/>
            <w:sz w:val="20"/>
          </w:rPr>
          <w:t>2013 COSO</w:t>
        </w:r>
      </w:hyperlink>
    </w:p>
    <w:p w14:paraId="3D8658D3" w14:textId="56D070D8"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233">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660A6729"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8248396" w14:textId="764C578E"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6BD8D659" w14:textId="07F0AD24" w:rsidR="00333EBB"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When a PHA uses the Capital Fund to directly support its central office other than through management fees, determine whether the PHA (a) uses the Capital Funds to pay back CFFP debt or to develop or modernize an existing ACC structure, or (b) reports its indirect cost as Allocated Overhead (FDS line 91810).</w:t>
      </w:r>
    </w:p>
    <w:p w14:paraId="372EF11B" w14:textId="24BAE845"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494A4260" w14:textId="77777777" w:rsidTr="00333EBB">
        <w:tc>
          <w:tcPr>
            <w:tcW w:w="5000" w:type="pct"/>
            <w:shd w:val="clear" w:color="auto" w:fill="548DD4" w:themeFill="text2" w:themeFillTint="99"/>
          </w:tcPr>
          <w:p w14:paraId="78A411C2"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2D344DCB" w14:textId="77777777" w:rsidTr="00333EBB">
        <w:tc>
          <w:tcPr>
            <w:tcW w:w="5000" w:type="pct"/>
          </w:tcPr>
          <w:p w14:paraId="40E1434D"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1CDFC66E" w14:textId="77777777" w:rsidR="00333EBB" w:rsidRPr="009969A3" w:rsidRDefault="00333EBB" w:rsidP="00333EBB">
            <w:pPr>
              <w:pStyle w:val="AuditProcedureHeading"/>
              <w:spacing w:after="240"/>
              <w:jc w:val="both"/>
              <w:rPr>
                <w:rFonts w:cs="Arial"/>
                <w:b/>
                <w:bCs/>
                <w:szCs w:val="20"/>
                <w:u w:val="single"/>
              </w:rPr>
            </w:pPr>
          </w:p>
          <w:p w14:paraId="4FCC1B30"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643BE73D" w14:textId="77777777" w:rsidR="00333EBB" w:rsidRPr="009969A3" w:rsidRDefault="00333EBB" w:rsidP="00333EBB">
            <w:pPr>
              <w:pStyle w:val="AuditProcedureHeading"/>
              <w:spacing w:after="240"/>
              <w:jc w:val="both"/>
              <w:rPr>
                <w:rFonts w:cs="Arial"/>
                <w:b/>
                <w:bCs/>
                <w:szCs w:val="20"/>
                <w:u w:val="single"/>
              </w:rPr>
            </w:pPr>
          </w:p>
          <w:p w14:paraId="6922F117"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7C87E8B4" w14:textId="77777777" w:rsidR="00333EBB" w:rsidRPr="009969A3" w:rsidRDefault="00333EBB" w:rsidP="00333EBB">
            <w:pPr>
              <w:spacing w:after="240"/>
              <w:jc w:val="both"/>
              <w:rPr>
                <w:rFonts w:ascii="Arial" w:hAnsi="Arial" w:cs="Arial"/>
                <w:b/>
                <w:sz w:val="20"/>
                <w:u w:val="single"/>
              </w:rPr>
            </w:pPr>
          </w:p>
          <w:p w14:paraId="04F72A12"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19159E94" w14:textId="77777777" w:rsidR="00333EBB" w:rsidRPr="009969A3" w:rsidRDefault="00333EBB" w:rsidP="00333EBB">
            <w:pPr>
              <w:pStyle w:val="AuditProcedureHeading"/>
              <w:spacing w:after="240"/>
              <w:jc w:val="both"/>
              <w:rPr>
                <w:rFonts w:cs="Arial"/>
                <w:b/>
                <w:bCs/>
                <w:szCs w:val="20"/>
                <w:u w:val="single"/>
              </w:rPr>
            </w:pPr>
          </w:p>
          <w:p w14:paraId="6D71436B" w14:textId="77777777" w:rsidR="00333EBB" w:rsidRPr="009969A3" w:rsidRDefault="00333EBB" w:rsidP="00333EBB">
            <w:pPr>
              <w:spacing w:after="240"/>
              <w:jc w:val="both"/>
              <w:rPr>
                <w:rFonts w:ascii="Arial" w:eastAsiaTheme="minorHAnsi" w:hAnsi="Arial" w:cs="Arial"/>
              </w:rPr>
            </w:pPr>
          </w:p>
        </w:tc>
      </w:tr>
    </w:tbl>
    <w:p w14:paraId="4A992A34"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70F4F557" w14:textId="77777777" w:rsidR="00333EBB" w:rsidRPr="009969A3" w:rsidRDefault="00333EBB" w:rsidP="00333EBB">
      <w:pPr>
        <w:pStyle w:val="Heading3"/>
        <w:jc w:val="both"/>
        <w:rPr>
          <w:rFonts w:cs="Arial"/>
        </w:rPr>
      </w:pPr>
      <w:bookmarkStart w:id="135" w:name="_Toc99970856"/>
      <w:r w:rsidRPr="009969A3">
        <w:rPr>
          <w:rFonts w:cs="Arial"/>
        </w:rPr>
        <w:lastRenderedPageBreak/>
        <w:t>Suggested Audit Procedures</w:t>
      </w:r>
      <w:bookmarkEnd w:id="135"/>
    </w:p>
    <w:tbl>
      <w:tblPr>
        <w:tblStyle w:val="TableGrid"/>
        <w:tblW w:w="0" w:type="auto"/>
        <w:tblLayout w:type="fixed"/>
        <w:tblLook w:val="04A0" w:firstRow="1" w:lastRow="0" w:firstColumn="1" w:lastColumn="0" w:noHBand="0" w:noVBand="1"/>
      </w:tblPr>
      <w:tblGrid>
        <w:gridCol w:w="9558"/>
      </w:tblGrid>
      <w:tr w:rsidR="00333EBB" w:rsidRPr="009969A3" w14:paraId="527CCCAA" w14:textId="77777777" w:rsidTr="00333EBB">
        <w:tc>
          <w:tcPr>
            <w:tcW w:w="9558" w:type="dxa"/>
            <w:shd w:val="clear" w:color="auto" w:fill="548DD4" w:themeFill="text2" w:themeFillTint="99"/>
          </w:tcPr>
          <w:p w14:paraId="0074EC64"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209D6D74"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428B6745" w14:textId="77777777" w:rsidTr="00333EBB">
        <w:tc>
          <w:tcPr>
            <w:tcW w:w="9558" w:type="dxa"/>
          </w:tcPr>
          <w:p w14:paraId="18C46CB7"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6018FD6F" w14:textId="77777777" w:rsidTr="00333EBB">
        <w:tc>
          <w:tcPr>
            <w:tcW w:w="9558" w:type="dxa"/>
          </w:tcPr>
          <w:p w14:paraId="7905A425" w14:textId="77777777" w:rsidR="00333EBB" w:rsidRPr="009969A3" w:rsidRDefault="00333EBB" w:rsidP="00333EBB">
            <w:pPr>
              <w:spacing w:after="240"/>
              <w:jc w:val="both"/>
              <w:rPr>
                <w:rFonts w:ascii="Arial" w:hAnsi="Arial" w:cs="Arial"/>
                <w:sz w:val="20"/>
              </w:rPr>
            </w:pPr>
            <w:r w:rsidRPr="009969A3">
              <w:rPr>
                <w:rFonts w:ascii="Arial" w:hAnsi="Arial" w:cs="Arial"/>
                <w:sz w:val="20"/>
              </w:rPr>
              <w:t>a. Ascertain if the Capital Fund is used to directly fund the central office other than through management fees. If not, no further action is needed.</w:t>
            </w:r>
          </w:p>
          <w:p w14:paraId="687716BA" w14:textId="77777777" w:rsidR="00333EBB" w:rsidRPr="009969A3" w:rsidRDefault="00333EBB" w:rsidP="00333EBB">
            <w:pPr>
              <w:spacing w:after="240"/>
              <w:jc w:val="both"/>
              <w:rPr>
                <w:rFonts w:ascii="Arial" w:hAnsi="Arial" w:cs="Arial"/>
                <w:sz w:val="20"/>
              </w:rPr>
            </w:pPr>
            <w:r w:rsidRPr="009969A3">
              <w:rPr>
                <w:rFonts w:ascii="Arial" w:hAnsi="Arial" w:cs="Arial"/>
                <w:sz w:val="20"/>
              </w:rPr>
              <w:t>b. If so, and if all the funds were used to pay CFFP debt or to develop or modernize an existing ACC structure, no further action is needed.</w:t>
            </w:r>
          </w:p>
          <w:p w14:paraId="3BAFBE01" w14:textId="77777777" w:rsidR="00333EBB" w:rsidRPr="009969A3" w:rsidRDefault="00333EBB" w:rsidP="00333EBB">
            <w:pPr>
              <w:spacing w:after="240"/>
              <w:jc w:val="both"/>
              <w:rPr>
                <w:rFonts w:ascii="Arial" w:hAnsi="Arial" w:cs="Arial"/>
                <w:sz w:val="20"/>
              </w:rPr>
            </w:pPr>
            <w:r w:rsidRPr="009969A3">
              <w:rPr>
                <w:rFonts w:ascii="Arial" w:hAnsi="Arial" w:cs="Arial"/>
                <w:sz w:val="20"/>
              </w:rPr>
              <w:t>c. If so, and the money is not used to for paying back CFFP debt or for developing or modernizing an existing ACC structure, verify that no fee revenue was reported under the COCC and all indirect costs were reported as Allocated Overhead in FDS line 91810.</w:t>
            </w:r>
          </w:p>
        </w:tc>
      </w:tr>
    </w:tbl>
    <w:p w14:paraId="39BF79B2"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1AC6A80"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4E7E52E4" w14:textId="77777777" w:rsidR="00333EBB" w:rsidRPr="009969A3" w:rsidRDefault="00333EBB" w:rsidP="00333EBB">
      <w:pPr>
        <w:pStyle w:val="Heading3"/>
        <w:jc w:val="both"/>
        <w:rPr>
          <w:rFonts w:cs="Arial"/>
          <w:b w:val="0"/>
          <w:szCs w:val="24"/>
        </w:rPr>
      </w:pPr>
      <w:bookmarkStart w:id="136" w:name="_Toc99970857"/>
      <w:r w:rsidRPr="009969A3">
        <w:rPr>
          <w:rFonts w:cs="Arial"/>
        </w:rPr>
        <w:lastRenderedPageBreak/>
        <w:t>Audit Implications Summary</w:t>
      </w:r>
      <w:bookmarkEnd w:id="136"/>
    </w:p>
    <w:tbl>
      <w:tblPr>
        <w:tblStyle w:val="TableGrid"/>
        <w:tblW w:w="5000" w:type="pct"/>
        <w:tblLook w:val="04A0" w:firstRow="1" w:lastRow="0" w:firstColumn="1" w:lastColumn="0" w:noHBand="0" w:noVBand="1"/>
      </w:tblPr>
      <w:tblGrid>
        <w:gridCol w:w="9350"/>
      </w:tblGrid>
      <w:tr w:rsidR="00333EBB" w:rsidRPr="009969A3" w14:paraId="09B06619" w14:textId="77777777" w:rsidTr="00333EBB">
        <w:tc>
          <w:tcPr>
            <w:tcW w:w="5000" w:type="pct"/>
            <w:shd w:val="clear" w:color="auto" w:fill="548DD4" w:themeFill="text2" w:themeFillTint="99"/>
          </w:tcPr>
          <w:p w14:paraId="5F3EDCFB"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14CA7B3B" w14:textId="77777777" w:rsidTr="00333EBB">
        <w:tc>
          <w:tcPr>
            <w:tcW w:w="5000" w:type="pct"/>
          </w:tcPr>
          <w:p w14:paraId="4F49898C" w14:textId="77777777" w:rsidR="00333EBB" w:rsidRPr="009969A3" w:rsidRDefault="00333EBB" w:rsidP="0028616E">
            <w:pPr>
              <w:pStyle w:val="ListParagraph"/>
              <w:widowControl w:val="0"/>
              <w:numPr>
                <w:ilvl w:val="0"/>
                <w:numId w:val="44"/>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532EB01A" w14:textId="77777777" w:rsidR="00333EBB" w:rsidRPr="009969A3" w:rsidRDefault="00333EBB" w:rsidP="00333EBB">
            <w:pPr>
              <w:widowControl w:val="0"/>
              <w:spacing w:after="240"/>
              <w:ind w:left="720"/>
              <w:jc w:val="both"/>
              <w:rPr>
                <w:rFonts w:ascii="Arial" w:hAnsi="Arial" w:cs="Arial"/>
                <w:b/>
                <w:sz w:val="20"/>
              </w:rPr>
            </w:pPr>
          </w:p>
          <w:p w14:paraId="4126B308" w14:textId="77777777" w:rsidR="00333EBB" w:rsidRPr="009969A3" w:rsidRDefault="00333EBB" w:rsidP="0028616E">
            <w:pPr>
              <w:widowControl w:val="0"/>
              <w:numPr>
                <w:ilvl w:val="0"/>
                <w:numId w:val="44"/>
              </w:numPr>
              <w:spacing w:after="240"/>
              <w:jc w:val="both"/>
              <w:rPr>
                <w:rFonts w:ascii="Arial" w:eastAsiaTheme="minorHAnsi" w:hAnsi="Arial" w:cs="Arial"/>
                <w:b/>
                <w:sz w:val="20"/>
              </w:rPr>
            </w:pPr>
            <w:r w:rsidRPr="009969A3">
              <w:rPr>
                <w:rFonts w:ascii="Arial" w:hAnsi="Arial" w:cs="Arial"/>
                <w:b/>
                <w:sz w:val="20"/>
              </w:rPr>
              <w:t>Assessment of Control Risk:</w:t>
            </w:r>
          </w:p>
          <w:p w14:paraId="04AF0EBB" w14:textId="77777777" w:rsidR="00333EBB" w:rsidRPr="009969A3" w:rsidRDefault="00333EBB" w:rsidP="00333EBB">
            <w:pPr>
              <w:pStyle w:val="ListParagraph"/>
              <w:spacing w:after="240"/>
              <w:jc w:val="both"/>
              <w:rPr>
                <w:rFonts w:ascii="Arial" w:hAnsi="Arial" w:cs="Arial"/>
                <w:b/>
              </w:rPr>
            </w:pPr>
          </w:p>
          <w:p w14:paraId="4AD4C0B9" w14:textId="77777777" w:rsidR="00333EBB" w:rsidRPr="009969A3" w:rsidRDefault="00333EBB" w:rsidP="0028616E">
            <w:pPr>
              <w:widowControl w:val="0"/>
              <w:numPr>
                <w:ilvl w:val="0"/>
                <w:numId w:val="44"/>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5EF25A2A" w14:textId="77777777" w:rsidR="00333EBB" w:rsidRPr="009969A3" w:rsidRDefault="00333EBB" w:rsidP="00333EBB">
            <w:pPr>
              <w:pStyle w:val="ListParagraph"/>
              <w:spacing w:after="240"/>
              <w:jc w:val="both"/>
              <w:rPr>
                <w:rFonts w:ascii="Arial" w:hAnsi="Arial" w:cs="Arial"/>
                <w:b/>
              </w:rPr>
            </w:pPr>
          </w:p>
          <w:p w14:paraId="1279D8C0" w14:textId="77777777" w:rsidR="00333EBB" w:rsidRPr="009969A3" w:rsidRDefault="00333EBB" w:rsidP="0028616E">
            <w:pPr>
              <w:widowControl w:val="0"/>
              <w:numPr>
                <w:ilvl w:val="0"/>
                <w:numId w:val="44"/>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677CE8E8" w14:textId="77777777" w:rsidR="00333EBB" w:rsidRPr="009969A3" w:rsidRDefault="00333EBB" w:rsidP="00333EBB">
            <w:pPr>
              <w:pStyle w:val="ListParagraph"/>
              <w:spacing w:after="240"/>
              <w:jc w:val="both"/>
              <w:rPr>
                <w:rFonts w:ascii="Arial" w:hAnsi="Arial" w:cs="Arial"/>
                <w:b/>
              </w:rPr>
            </w:pPr>
          </w:p>
          <w:p w14:paraId="3DFFFE19" w14:textId="77777777" w:rsidR="00333EBB" w:rsidRPr="009969A3" w:rsidRDefault="00333EBB" w:rsidP="0028616E">
            <w:pPr>
              <w:widowControl w:val="0"/>
              <w:numPr>
                <w:ilvl w:val="0"/>
                <w:numId w:val="44"/>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20C3DB8D" w14:textId="77777777" w:rsidR="00333EBB" w:rsidRPr="009969A3" w:rsidRDefault="00333EBB" w:rsidP="00333EBB">
            <w:pPr>
              <w:pStyle w:val="APStepItem"/>
              <w:numPr>
                <w:ilvl w:val="0"/>
                <w:numId w:val="0"/>
              </w:numPr>
              <w:spacing w:after="240"/>
              <w:rPr>
                <w:rFonts w:cs="Arial"/>
                <w:b/>
              </w:rPr>
            </w:pPr>
          </w:p>
        </w:tc>
      </w:tr>
    </w:tbl>
    <w:p w14:paraId="36E63317"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3842DD16" w14:textId="77777777" w:rsidR="00333EBB" w:rsidRPr="009969A3" w:rsidRDefault="00333EBB" w:rsidP="00333EBB">
      <w:pPr>
        <w:pStyle w:val="Heading2"/>
        <w:jc w:val="both"/>
        <w:rPr>
          <w:rFonts w:cs="Arial"/>
        </w:rPr>
      </w:pPr>
      <w:bookmarkStart w:id="137" w:name="_Toc99970858"/>
      <w:r w:rsidRPr="009969A3">
        <w:rPr>
          <w:rFonts w:cs="Arial"/>
        </w:rPr>
        <w:lastRenderedPageBreak/>
        <w:t>N13.  SPECIAL TESTS AND PROVISIONS – PHA UTILITIES OPERATING FUNDING REQUESTS</w:t>
      </w:r>
      <w:bookmarkEnd w:id="137"/>
    </w:p>
    <w:p w14:paraId="782865C3" w14:textId="77777777" w:rsidR="00333EBB" w:rsidRPr="009969A3" w:rsidRDefault="00333EBB" w:rsidP="00333EBB">
      <w:pPr>
        <w:pStyle w:val="Heading3"/>
        <w:jc w:val="both"/>
        <w:rPr>
          <w:rFonts w:cs="Arial"/>
        </w:rPr>
      </w:pPr>
      <w:bookmarkStart w:id="138" w:name="_Toc99970859"/>
      <w:r w:rsidRPr="009969A3">
        <w:rPr>
          <w:rFonts w:cs="Arial"/>
        </w:rPr>
        <w:t>OMB Compliance Requirements</w:t>
      </w:r>
      <w:bookmarkEnd w:id="138"/>
    </w:p>
    <w:p w14:paraId="40D4E2B3"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209C66B"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C0DC51A" w14:textId="054BF89D"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074F1BD7"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00EBACB9" w14:textId="77777777" w:rsidR="00333EBB" w:rsidRPr="009969A3" w:rsidRDefault="00333EBB" w:rsidP="00333EBB">
      <w:pPr>
        <w:pStyle w:val="Heading3"/>
        <w:jc w:val="both"/>
        <w:rPr>
          <w:rFonts w:cs="Arial"/>
          <w:b w:val="0"/>
          <w:sz w:val="20"/>
        </w:rPr>
      </w:pPr>
      <w:bookmarkStart w:id="139" w:name="_Toc99970860"/>
      <w:r w:rsidRPr="009969A3">
        <w:rPr>
          <w:rFonts w:cs="Arial"/>
          <w:sz w:val="20"/>
        </w:rPr>
        <w:t>Compliance Requirements</w:t>
      </w:r>
      <w:bookmarkEnd w:id="139"/>
      <w:r w:rsidRPr="009969A3">
        <w:rPr>
          <w:rFonts w:cs="Arial"/>
          <w:b w:val="0"/>
          <w:sz w:val="20"/>
        </w:rPr>
        <w:t xml:space="preserve"> </w:t>
      </w:r>
    </w:p>
    <w:p w14:paraId="6C4DEFB9" w14:textId="77777777" w:rsidR="00333EBB" w:rsidRPr="0028616E" w:rsidRDefault="00333EBB" w:rsidP="0028616E">
      <w:pPr>
        <w:spacing w:after="240"/>
        <w:jc w:val="both"/>
        <w:rPr>
          <w:rFonts w:ascii="Arial" w:hAnsi="Arial" w:cs="Arial"/>
          <w:b/>
          <w:sz w:val="20"/>
        </w:rPr>
      </w:pPr>
      <w:r w:rsidRPr="0028616E">
        <w:rPr>
          <w:rFonts w:ascii="Arial" w:hAnsi="Arial" w:cs="Arial"/>
          <w:i/>
          <w:sz w:val="20"/>
        </w:rPr>
        <w:t>Special Utilities Incentives</w:t>
      </w:r>
      <w:r w:rsidRPr="0028616E">
        <w:rPr>
          <w:rFonts w:ascii="Arial" w:hAnsi="Arial" w:cs="Arial"/>
          <w:sz w:val="20"/>
        </w:rPr>
        <w:t xml:space="preserve">. If a PHA undertakes energy conservation measures that are financed by an entity other than HUD, the PHA may qualify for the incentives available under 24 CFR sections 990.185(a) and 990.190(b). In some cases, the rolling base consumption level (HUD Form 52722, Section 3, Line 8) for the utilities involved may be frozen during the contract period. For a PHA to qualify for these incentives, the PHA must obtain HUD approval. Approval is based on a determination that payments under the contract can be funded from the reasonably anticipated energy cost savings. The contract period may not exceed 20 years (24 CFR section 990.185(a)), and is specified in the HUD approval letter. </w:t>
      </w:r>
    </w:p>
    <w:p w14:paraId="04F28718" w14:textId="51A1A50B" w:rsidR="00333EBB" w:rsidRPr="0028616E" w:rsidRDefault="00333EBB" w:rsidP="00E73231">
      <w:pPr>
        <w:spacing w:before="240" w:after="240"/>
        <w:jc w:val="both"/>
        <w:rPr>
          <w:rFonts w:ascii="Arial" w:hAnsi="Arial" w:cs="Arial"/>
          <w:b/>
          <w:sz w:val="20"/>
        </w:rPr>
      </w:pPr>
      <w:r w:rsidRPr="0028616E">
        <w:rPr>
          <w:rFonts w:ascii="Arial" w:hAnsi="Arial" w:cs="Arial"/>
          <w:i/>
          <w:sz w:val="20"/>
        </w:rPr>
        <w:t>Rate Reduction.</w:t>
      </w:r>
      <w:r w:rsidRPr="0028616E">
        <w:rPr>
          <w:rFonts w:ascii="Arial" w:hAnsi="Arial" w:cs="Arial"/>
          <w:sz w:val="20"/>
        </w:rPr>
        <w:t xml:space="preserve"> If a PHA takes action beyond normal public participation in rate-making proceedings, such as well-head purchase of natural gas, administrative appeals, or legal action to reduce the rate it pays for utilities, then the PHA will be permitted to retain one-half the annual savings realized from these actions (24 CFR section 990.185(b)).</w:t>
      </w:r>
    </w:p>
    <w:p w14:paraId="06952415" w14:textId="4552446C" w:rsidR="00A40E26" w:rsidRPr="00A40E26" w:rsidRDefault="00A40E26" w:rsidP="00E73231">
      <w:pPr>
        <w:spacing w:before="240"/>
      </w:pPr>
      <w:r>
        <w:rPr>
          <w:rFonts w:ascii="Arial" w:hAnsi="Arial" w:cs="Arial"/>
          <w:bCs/>
          <w:i/>
          <w:sz w:val="20"/>
        </w:rPr>
        <w:t>(Source: 2021 OMB Compliance Supplement, Part 4, HUD, Public and Indian Housing)</w:t>
      </w:r>
    </w:p>
    <w:p w14:paraId="67355E89" w14:textId="77777777" w:rsidR="00333EBB" w:rsidRPr="009969A3" w:rsidRDefault="00333EBB" w:rsidP="00E73231">
      <w:pPr>
        <w:pStyle w:val="Heading3"/>
        <w:spacing w:before="240"/>
        <w:jc w:val="both"/>
        <w:rPr>
          <w:rFonts w:cs="Arial"/>
          <w:b w:val="0"/>
          <w:sz w:val="20"/>
        </w:rPr>
      </w:pPr>
      <w:bookmarkStart w:id="140" w:name="_Toc99970861"/>
      <w:r w:rsidRPr="009969A3">
        <w:rPr>
          <w:rFonts w:cs="Arial"/>
        </w:rPr>
        <w:t>Additional Program Specific Information</w:t>
      </w:r>
      <w:bookmarkEnd w:id="140"/>
    </w:p>
    <w:p w14:paraId="05789E2A" w14:textId="0017B7C2" w:rsidR="00333EBB" w:rsidRPr="009969A3" w:rsidRDefault="00333EBB" w:rsidP="00E73231">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b/>
          <w:sz w:val="20"/>
        </w:rPr>
      </w:pPr>
      <w:r w:rsidRPr="009969A3">
        <w:rPr>
          <w:rFonts w:ascii="Arial" w:hAnsi="Arial" w:cs="Arial"/>
          <w:sz w:val="20"/>
        </w:rPr>
        <w:t>No additional</w:t>
      </w:r>
      <w:r w:rsidR="0028616E">
        <w:rPr>
          <w:rFonts w:ascii="Arial" w:hAnsi="Arial" w:cs="Arial"/>
          <w:sz w:val="20"/>
        </w:rPr>
        <w:t xml:space="preserve"> program specific</w:t>
      </w:r>
      <w:r w:rsidRPr="009969A3">
        <w:rPr>
          <w:rFonts w:ascii="Arial" w:hAnsi="Arial" w:cs="Arial"/>
          <w:sz w:val="20"/>
        </w:rPr>
        <w:t xml:space="preserve"> information noted</w:t>
      </w:r>
      <w:r w:rsidRPr="009969A3">
        <w:rPr>
          <w:rFonts w:ascii="Arial" w:hAnsi="Arial" w:cs="Arial"/>
          <w:b/>
          <w:sz w:val="20"/>
        </w:rPr>
        <w:t>.</w:t>
      </w:r>
    </w:p>
    <w:p w14:paraId="7F58766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234"/>
          <w:pgSz w:w="12240" w:h="15840" w:code="1"/>
          <w:pgMar w:top="1440" w:right="1440" w:bottom="1440" w:left="1440" w:header="720" w:footer="720" w:gutter="0"/>
          <w:cols w:space="720"/>
          <w:docGrid w:linePitch="360"/>
        </w:sectPr>
      </w:pPr>
    </w:p>
    <w:p w14:paraId="7FC3B372" w14:textId="77777777" w:rsidR="00333EBB" w:rsidRPr="009969A3" w:rsidRDefault="00333EBB" w:rsidP="00333EBB">
      <w:pPr>
        <w:pStyle w:val="Heading3"/>
        <w:jc w:val="both"/>
        <w:rPr>
          <w:rFonts w:cs="Arial"/>
        </w:rPr>
      </w:pPr>
      <w:bookmarkStart w:id="141" w:name="_Toc99970862"/>
      <w:r w:rsidRPr="009969A3">
        <w:rPr>
          <w:rFonts w:cs="Arial"/>
        </w:rPr>
        <w:lastRenderedPageBreak/>
        <w:t>Audit Objectives and Control Testing</w:t>
      </w:r>
      <w:bookmarkEnd w:id="141"/>
    </w:p>
    <w:p w14:paraId="11C80ED5" w14:textId="20024876"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235"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42EDC2F1" w14:textId="51FD9C26"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36"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365C6EEB" w14:textId="1294DC88"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37" w:history="1">
        <w:r w:rsidRPr="009969A3">
          <w:rPr>
            <w:rStyle w:val="Hyperlink"/>
            <w:rFonts w:ascii="Arial" w:hAnsi="Arial" w:cs="Arial"/>
            <w:color w:val="auto"/>
            <w:sz w:val="20"/>
          </w:rPr>
          <w:t>2013 COSO</w:t>
        </w:r>
      </w:hyperlink>
    </w:p>
    <w:p w14:paraId="1317FF45" w14:textId="3F52117B"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238">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1AA8C200"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7273BDC" w14:textId="63177262"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17305A2A" w14:textId="07DC4917" w:rsidR="00333EBB"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Determine whether the cost saving from energy conservation incentives contracts generally comply with the terms of the energy contract, and have been approved by HUD, if required.</w:t>
      </w:r>
    </w:p>
    <w:p w14:paraId="28ECA66A" w14:textId="14F4D096"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524295EA" w14:textId="77777777" w:rsidTr="00333EBB">
        <w:tc>
          <w:tcPr>
            <w:tcW w:w="5000" w:type="pct"/>
            <w:shd w:val="clear" w:color="auto" w:fill="548DD4" w:themeFill="text2" w:themeFillTint="99"/>
          </w:tcPr>
          <w:p w14:paraId="34FFBEAC"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548645AC" w14:textId="77777777" w:rsidTr="00333EBB">
        <w:tc>
          <w:tcPr>
            <w:tcW w:w="5000" w:type="pct"/>
          </w:tcPr>
          <w:p w14:paraId="5F7E0C25"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01A4D4FE" w14:textId="77777777" w:rsidR="00333EBB" w:rsidRPr="009969A3" w:rsidRDefault="00333EBB" w:rsidP="00333EBB">
            <w:pPr>
              <w:pStyle w:val="AuditProcedureHeading"/>
              <w:spacing w:after="240"/>
              <w:jc w:val="both"/>
              <w:rPr>
                <w:rFonts w:cs="Arial"/>
                <w:b/>
                <w:bCs/>
                <w:szCs w:val="20"/>
                <w:u w:val="single"/>
              </w:rPr>
            </w:pPr>
          </w:p>
          <w:p w14:paraId="2B8BB6D1"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29F13FA7" w14:textId="77777777" w:rsidR="00333EBB" w:rsidRPr="009969A3" w:rsidRDefault="00333EBB" w:rsidP="00333EBB">
            <w:pPr>
              <w:pStyle w:val="AuditProcedureHeading"/>
              <w:spacing w:after="240"/>
              <w:jc w:val="both"/>
              <w:rPr>
                <w:rFonts w:cs="Arial"/>
                <w:b/>
                <w:bCs/>
                <w:szCs w:val="20"/>
                <w:u w:val="single"/>
              </w:rPr>
            </w:pPr>
          </w:p>
          <w:p w14:paraId="2723B2D6"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1F9090AD" w14:textId="77777777" w:rsidR="00333EBB" w:rsidRPr="009969A3" w:rsidRDefault="00333EBB" w:rsidP="00333EBB">
            <w:pPr>
              <w:spacing w:after="240"/>
              <w:jc w:val="both"/>
              <w:rPr>
                <w:rFonts w:ascii="Arial" w:hAnsi="Arial" w:cs="Arial"/>
                <w:b/>
                <w:sz w:val="20"/>
                <w:u w:val="single"/>
              </w:rPr>
            </w:pPr>
          </w:p>
          <w:p w14:paraId="080AFF46"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28EFE807" w14:textId="77777777" w:rsidR="00333EBB" w:rsidRPr="009969A3" w:rsidRDefault="00333EBB" w:rsidP="00333EBB">
            <w:pPr>
              <w:pStyle w:val="AuditProcedureHeading"/>
              <w:spacing w:after="240"/>
              <w:jc w:val="both"/>
              <w:rPr>
                <w:rFonts w:cs="Arial"/>
                <w:b/>
                <w:bCs/>
                <w:szCs w:val="20"/>
                <w:u w:val="single"/>
              </w:rPr>
            </w:pPr>
          </w:p>
          <w:p w14:paraId="16A50A3B" w14:textId="77777777" w:rsidR="00333EBB" w:rsidRPr="009969A3" w:rsidRDefault="00333EBB" w:rsidP="00333EBB">
            <w:pPr>
              <w:spacing w:after="240"/>
              <w:jc w:val="both"/>
              <w:rPr>
                <w:rFonts w:ascii="Arial" w:eastAsiaTheme="minorHAnsi" w:hAnsi="Arial" w:cs="Arial"/>
              </w:rPr>
            </w:pPr>
          </w:p>
        </w:tc>
      </w:tr>
    </w:tbl>
    <w:p w14:paraId="3E2BBD93"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2F1489B8" w14:textId="77777777" w:rsidR="00333EBB" w:rsidRPr="009969A3" w:rsidRDefault="00333EBB" w:rsidP="00333EBB">
      <w:pPr>
        <w:pStyle w:val="Heading3"/>
        <w:jc w:val="both"/>
        <w:rPr>
          <w:rFonts w:cs="Arial"/>
        </w:rPr>
      </w:pPr>
      <w:bookmarkStart w:id="142" w:name="_Toc99970863"/>
      <w:r w:rsidRPr="009969A3">
        <w:rPr>
          <w:rFonts w:cs="Arial"/>
        </w:rPr>
        <w:lastRenderedPageBreak/>
        <w:t>Suggested Audit Procedures</w:t>
      </w:r>
      <w:bookmarkEnd w:id="142"/>
    </w:p>
    <w:tbl>
      <w:tblPr>
        <w:tblStyle w:val="TableGrid"/>
        <w:tblW w:w="0" w:type="auto"/>
        <w:tblLayout w:type="fixed"/>
        <w:tblLook w:val="04A0" w:firstRow="1" w:lastRow="0" w:firstColumn="1" w:lastColumn="0" w:noHBand="0" w:noVBand="1"/>
      </w:tblPr>
      <w:tblGrid>
        <w:gridCol w:w="9558"/>
      </w:tblGrid>
      <w:tr w:rsidR="00333EBB" w:rsidRPr="009969A3" w14:paraId="0F982D65" w14:textId="77777777" w:rsidTr="00333EBB">
        <w:tc>
          <w:tcPr>
            <w:tcW w:w="9558" w:type="dxa"/>
            <w:shd w:val="clear" w:color="auto" w:fill="548DD4" w:themeFill="text2" w:themeFillTint="99"/>
          </w:tcPr>
          <w:p w14:paraId="41F41F1A"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4D59F852"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423DA40F" w14:textId="77777777" w:rsidTr="00333EBB">
        <w:tc>
          <w:tcPr>
            <w:tcW w:w="9558" w:type="dxa"/>
          </w:tcPr>
          <w:p w14:paraId="5C1239BB"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4F620D9F" w14:textId="77777777" w:rsidTr="00333EBB">
        <w:tc>
          <w:tcPr>
            <w:tcW w:w="9558" w:type="dxa"/>
          </w:tcPr>
          <w:p w14:paraId="51CBA738" w14:textId="77777777" w:rsidR="00333EBB" w:rsidRPr="009969A3" w:rsidRDefault="00333EBB" w:rsidP="00333EBB">
            <w:pPr>
              <w:spacing w:after="240"/>
              <w:jc w:val="both"/>
              <w:rPr>
                <w:rFonts w:ascii="Arial" w:hAnsi="Arial" w:cs="Arial"/>
                <w:sz w:val="20"/>
              </w:rPr>
            </w:pPr>
            <w:r w:rsidRPr="009969A3">
              <w:rPr>
                <w:rFonts w:ascii="Arial" w:hAnsi="Arial" w:cs="Arial"/>
                <w:sz w:val="20"/>
              </w:rPr>
              <w:t>a. Where entries are in HUD-52723 Section 3, Part A, Add-Ons, Line 8, Energy loan amortization, verify the project has a HUD approved energy loan amortization add-on pursuant to CFR sections 990.185(a)(3) and 990.190(b). Contract and add-on must be approved by the HUD field office. Verify that requested amount and term agrees with the energy loan amortization schedule in the approved contract.</w:t>
            </w:r>
          </w:p>
          <w:p w14:paraId="0CDAEC09" w14:textId="77777777" w:rsidR="00333EBB" w:rsidRPr="009969A3" w:rsidRDefault="00333EBB" w:rsidP="00333EBB">
            <w:pPr>
              <w:spacing w:after="240"/>
              <w:jc w:val="both"/>
              <w:rPr>
                <w:rFonts w:ascii="Arial" w:hAnsi="Arial" w:cs="Arial"/>
                <w:sz w:val="20"/>
              </w:rPr>
            </w:pPr>
            <w:r w:rsidRPr="009969A3">
              <w:rPr>
                <w:rFonts w:ascii="Arial" w:hAnsi="Arial" w:cs="Arial"/>
                <w:sz w:val="20"/>
              </w:rPr>
              <w:t>b. For projects with “frozen rolling base” checked in the form header box of HUD52722, verify that the project has HUD field office approval that is applicable to the period in question.</w:t>
            </w:r>
          </w:p>
          <w:p w14:paraId="459DBCD5" w14:textId="77777777" w:rsidR="00333EBB" w:rsidRPr="009969A3" w:rsidRDefault="00333EBB" w:rsidP="00333EBB">
            <w:pPr>
              <w:spacing w:after="240"/>
              <w:jc w:val="both"/>
              <w:rPr>
                <w:rFonts w:ascii="Arial" w:hAnsi="Arial" w:cs="Arial"/>
                <w:sz w:val="20"/>
              </w:rPr>
            </w:pPr>
            <w:r w:rsidRPr="009969A3">
              <w:rPr>
                <w:rFonts w:ascii="Arial" w:hAnsi="Arial" w:cs="Arial"/>
                <w:sz w:val="20"/>
              </w:rPr>
              <w:t>c. For projects with a “rate reduction incentive” checked in the form header box of HUD-52722, verify that the project meets the criteria in 24 CFR section 990.185(b).</w:t>
            </w:r>
          </w:p>
        </w:tc>
      </w:tr>
    </w:tbl>
    <w:p w14:paraId="7FB16938"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41E8F17"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3364480A" w14:textId="77777777" w:rsidR="00333EBB" w:rsidRPr="009969A3" w:rsidRDefault="00333EBB" w:rsidP="00333EBB">
      <w:pPr>
        <w:pStyle w:val="Heading3"/>
        <w:jc w:val="both"/>
        <w:rPr>
          <w:rFonts w:cs="Arial"/>
          <w:b w:val="0"/>
          <w:szCs w:val="24"/>
        </w:rPr>
      </w:pPr>
      <w:bookmarkStart w:id="143" w:name="_Toc99970864"/>
      <w:r w:rsidRPr="009969A3">
        <w:rPr>
          <w:rFonts w:cs="Arial"/>
        </w:rPr>
        <w:lastRenderedPageBreak/>
        <w:t>Audit Implications Summary</w:t>
      </w:r>
      <w:bookmarkEnd w:id="143"/>
    </w:p>
    <w:tbl>
      <w:tblPr>
        <w:tblStyle w:val="TableGrid"/>
        <w:tblW w:w="5000" w:type="pct"/>
        <w:tblLook w:val="04A0" w:firstRow="1" w:lastRow="0" w:firstColumn="1" w:lastColumn="0" w:noHBand="0" w:noVBand="1"/>
      </w:tblPr>
      <w:tblGrid>
        <w:gridCol w:w="9350"/>
      </w:tblGrid>
      <w:tr w:rsidR="00333EBB" w:rsidRPr="009969A3" w14:paraId="26F4E43B" w14:textId="77777777" w:rsidTr="00333EBB">
        <w:tc>
          <w:tcPr>
            <w:tcW w:w="5000" w:type="pct"/>
            <w:shd w:val="clear" w:color="auto" w:fill="548DD4" w:themeFill="text2" w:themeFillTint="99"/>
          </w:tcPr>
          <w:p w14:paraId="292C6394"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190360D2" w14:textId="77777777" w:rsidTr="00333EBB">
        <w:tc>
          <w:tcPr>
            <w:tcW w:w="5000" w:type="pct"/>
          </w:tcPr>
          <w:p w14:paraId="1BE47F81" w14:textId="77777777" w:rsidR="00333EBB" w:rsidRPr="009969A3" w:rsidRDefault="00333EBB" w:rsidP="0028616E">
            <w:pPr>
              <w:pStyle w:val="ListParagraph"/>
              <w:widowControl w:val="0"/>
              <w:numPr>
                <w:ilvl w:val="0"/>
                <w:numId w:val="43"/>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27FC4A10" w14:textId="77777777" w:rsidR="00333EBB" w:rsidRPr="009969A3" w:rsidRDefault="00333EBB" w:rsidP="00333EBB">
            <w:pPr>
              <w:widowControl w:val="0"/>
              <w:spacing w:after="240"/>
              <w:ind w:left="720"/>
              <w:jc w:val="both"/>
              <w:rPr>
                <w:rFonts w:ascii="Arial" w:hAnsi="Arial" w:cs="Arial"/>
                <w:b/>
                <w:sz w:val="20"/>
              </w:rPr>
            </w:pPr>
          </w:p>
          <w:p w14:paraId="14B20542" w14:textId="77777777" w:rsidR="00333EBB" w:rsidRPr="009969A3" w:rsidRDefault="00333EBB" w:rsidP="0028616E">
            <w:pPr>
              <w:widowControl w:val="0"/>
              <w:numPr>
                <w:ilvl w:val="0"/>
                <w:numId w:val="43"/>
              </w:numPr>
              <w:spacing w:after="240"/>
              <w:jc w:val="both"/>
              <w:rPr>
                <w:rFonts w:ascii="Arial" w:eastAsiaTheme="minorHAnsi" w:hAnsi="Arial" w:cs="Arial"/>
                <w:b/>
                <w:sz w:val="20"/>
              </w:rPr>
            </w:pPr>
            <w:r w:rsidRPr="009969A3">
              <w:rPr>
                <w:rFonts w:ascii="Arial" w:hAnsi="Arial" w:cs="Arial"/>
                <w:b/>
                <w:sz w:val="20"/>
              </w:rPr>
              <w:t>Assessment of Control Risk:</w:t>
            </w:r>
          </w:p>
          <w:p w14:paraId="0C80665C" w14:textId="77777777" w:rsidR="00333EBB" w:rsidRPr="009969A3" w:rsidRDefault="00333EBB" w:rsidP="00333EBB">
            <w:pPr>
              <w:pStyle w:val="ListParagraph"/>
              <w:spacing w:after="240"/>
              <w:jc w:val="both"/>
              <w:rPr>
                <w:rFonts w:ascii="Arial" w:hAnsi="Arial" w:cs="Arial"/>
                <w:b/>
              </w:rPr>
            </w:pPr>
          </w:p>
          <w:p w14:paraId="34E37F6F" w14:textId="77777777" w:rsidR="00333EBB" w:rsidRPr="009969A3" w:rsidRDefault="00333EBB" w:rsidP="0028616E">
            <w:pPr>
              <w:widowControl w:val="0"/>
              <w:numPr>
                <w:ilvl w:val="0"/>
                <w:numId w:val="43"/>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169C9F04" w14:textId="77777777" w:rsidR="00333EBB" w:rsidRPr="009969A3" w:rsidRDefault="00333EBB" w:rsidP="00333EBB">
            <w:pPr>
              <w:pStyle w:val="ListParagraph"/>
              <w:spacing w:after="240"/>
              <w:jc w:val="both"/>
              <w:rPr>
                <w:rFonts w:ascii="Arial" w:hAnsi="Arial" w:cs="Arial"/>
                <w:b/>
              </w:rPr>
            </w:pPr>
          </w:p>
          <w:p w14:paraId="118D2031" w14:textId="77777777" w:rsidR="00333EBB" w:rsidRPr="009969A3" w:rsidRDefault="00333EBB" w:rsidP="0028616E">
            <w:pPr>
              <w:widowControl w:val="0"/>
              <w:numPr>
                <w:ilvl w:val="0"/>
                <w:numId w:val="43"/>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6E18B311" w14:textId="77777777" w:rsidR="00333EBB" w:rsidRPr="009969A3" w:rsidRDefault="00333EBB" w:rsidP="00333EBB">
            <w:pPr>
              <w:pStyle w:val="ListParagraph"/>
              <w:spacing w:after="240"/>
              <w:jc w:val="both"/>
              <w:rPr>
                <w:rFonts w:ascii="Arial" w:hAnsi="Arial" w:cs="Arial"/>
                <w:b/>
              </w:rPr>
            </w:pPr>
          </w:p>
          <w:p w14:paraId="449A8704" w14:textId="77777777" w:rsidR="00333EBB" w:rsidRPr="009969A3" w:rsidRDefault="00333EBB" w:rsidP="0028616E">
            <w:pPr>
              <w:widowControl w:val="0"/>
              <w:numPr>
                <w:ilvl w:val="0"/>
                <w:numId w:val="43"/>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773A7765" w14:textId="77777777" w:rsidR="00333EBB" w:rsidRPr="009969A3" w:rsidRDefault="00333EBB" w:rsidP="00333EBB">
            <w:pPr>
              <w:pStyle w:val="APStepItem"/>
              <w:numPr>
                <w:ilvl w:val="0"/>
                <w:numId w:val="0"/>
              </w:numPr>
              <w:spacing w:after="240"/>
              <w:rPr>
                <w:rFonts w:cs="Arial"/>
                <w:b/>
              </w:rPr>
            </w:pPr>
          </w:p>
        </w:tc>
      </w:tr>
    </w:tbl>
    <w:p w14:paraId="31A606F8"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49663827" w14:textId="77777777" w:rsidR="00333EBB" w:rsidRPr="009969A3" w:rsidRDefault="00333EBB" w:rsidP="00333EBB">
      <w:pPr>
        <w:pStyle w:val="Heading2"/>
        <w:jc w:val="both"/>
        <w:rPr>
          <w:rFonts w:cs="Arial"/>
        </w:rPr>
      </w:pPr>
      <w:bookmarkStart w:id="144" w:name="_Toc99970865"/>
      <w:r w:rsidRPr="009969A3">
        <w:rPr>
          <w:rFonts w:cs="Arial"/>
        </w:rPr>
        <w:lastRenderedPageBreak/>
        <w:t>N14.  SPECIAL TESTS AND PROVISIONS – RECORDING OF DECLARATIONS OF TRUST/DECLARATION OF RESTRICTIVE COVENANTS AGAINST PUBLIC HOUSING PROPERTY</w:t>
      </w:r>
      <w:bookmarkEnd w:id="144"/>
    </w:p>
    <w:p w14:paraId="718504C2" w14:textId="77777777" w:rsidR="00333EBB" w:rsidRPr="009969A3" w:rsidRDefault="00333EBB" w:rsidP="00333EBB">
      <w:pPr>
        <w:pStyle w:val="Heading3"/>
        <w:jc w:val="both"/>
        <w:rPr>
          <w:rFonts w:cs="Arial"/>
        </w:rPr>
      </w:pPr>
      <w:bookmarkStart w:id="145" w:name="_Toc99970866"/>
      <w:r w:rsidRPr="009969A3">
        <w:rPr>
          <w:rFonts w:cs="Arial"/>
        </w:rPr>
        <w:t>OMB Compliance Requirements</w:t>
      </w:r>
      <w:bookmarkEnd w:id="145"/>
    </w:p>
    <w:p w14:paraId="17148974"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9E9EE1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E600F71" w14:textId="23169701"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763D647F"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2C45657B" w14:textId="77777777" w:rsidR="00333EBB" w:rsidRPr="0028616E" w:rsidRDefault="00333EBB" w:rsidP="0028616E">
      <w:pPr>
        <w:spacing w:after="240"/>
        <w:jc w:val="both"/>
        <w:rPr>
          <w:rFonts w:ascii="Arial" w:hAnsi="Arial" w:cs="Arial"/>
          <w:b/>
          <w:sz w:val="20"/>
        </w:rPr>
      </w:pPr>
      <w:r w:rsidRPr="0028616E">
        <w:rPr>
          <w:rFonts w:ascii="Arial" w:hAnsi="Arial" w:cs="Arial"/>
          <w:sz w:val="20"/>
        </w:rPr>
        <w:t>A current DOT/Declaration of Restrictive Covenants (DORC), in a form acceptable to HUD, must be recorded against all public housing property owned by PHAs (or private entities for public housing developed under 24 CFR part 905, subpart F) that has been acquired, developed, maintained, or assisted with funds from the US Housing Act of 1937. A DOT/DORC is a legal instrument that grants HUD an interest in public housing property. It provides public notice that the property must be operated in accordance with all federal public housing requirements, including the requirement not to convey or otherwise encumber the property unless expressly authorized by federal law and/or HUD. In PIH Notice 2019-14 (HA), PHAs were asked to ensure that current (unexpired) DOT/DORCs are recorded against all of their public housing property.</w:t>
      </w:r>
    </w:p>
    <w:p w14:paraId="7D52F792" w14:textId="77777777" w:rsidR="00333EBB" w:rsidRPr="0028616E" w:rsidRDefault="00333EBB" w:rsidP="0028616E">
      <w:pPr>
        <w:spacing w:after="240"/>
        <w:jc w:val="both"/>
        <w:rPr>
          <w:rFonts w:ascii="Arial" w:hAnsi="Arial" w:cs="Arial"/>
          <w:b/>
          <w:sz w:val="20"/>
        </w:rPr>
      </w:pPr>
      <w:r w:rsidRPr="0028616E">
        <w:rPr>
          <w:rFonts w:ascii="Arial" w:hAnsi="Arial" w:cs="Arial"/>
          <w:sz w:val="20"/>
        </w:rPr>
        <w:t>Up to 2018, the form of DOT/DORC that a PHA recorded depended on the funding from HUD. In most instances, the PHA recorded the HUD-52190-A for Development Grant Projects or the HUD-52190-B for Public Housing Modernization Grant Projects (OMB No. 2577-0075). For mixed-finance development pursuant to 24 CFR part 905 subpart F, the form of DOT, known as the Declaration of Restrictive Covenants, was in the form of a model document drafted for this purpose. In 2018, HUD published a new DOT/DORC form known as the HUD-52190 (4/2018). This form applies to public housing, including both conventional and mixed-finance public housing. A PHA does not need to record a new DOT/DORC unless there is not a validly recorded DOT/DORC encumbering the project. See PIH Notice 2019-14 (HA).</w:t>
      </w:r>
    </w:p>
    <w:p w14:paraId="72F09EB6" w14:textId="77777777" w:rsidR="00333EBB" w:rsidRPr="0028616E" w:rsidRDefault="00333EBB" w:rsidP="0028616E">
      <w:pPr>
        <w:spacing w:after="240"/>
        <w:jc w:val="both"/>
        <w:rPr>
          <w:rFonts w:ascii="Arial" w:hAnsi="Arial" w:cs="Arial"/>
          <w:b/>
          <w:sz w:val="20"/>
        </w:rPr>
      </w:pPr>
      <w:r w:rsidRPr="0028616E">
        <w:rPr>
          <w:rFonts w:ascii="Arial" w:hAnsi="Arial" w:cs="Arial"/>
          <w:sz w:val="20"/>
        </w:rPr>
        <w:t xml:space="preserve">A current DOT/DORC would include all improvement and modernization efforts on the project. A DOT/DORC naming HUD as an interested party must remain in place for (1) 40 years for acquired and developed property, beginning on the date on which the project becomes available for occupancy as determined by HUD; (2) 20 years for property modernized or receiving assistance of Capital Funds </w:t>
      </w:r>
      <w:r w:rsidRPr="0028616E">
        <w:rPr>
          <w:rFonts w:ascii="Arial" w:hAnsi="Arial" w:cs="Arial"/>
          <w:sz w:val="20"/>
        </w:rPr>
        <w:lastRenderedPageBreak/>
        <w:t>beginning on the latest date on which modernization is complete or assistance is provided with Capital Funds; and (3) ten years for property receiving Operating Funds, beginning upon the conclusion of the fiscal year of the PHA for which such amounts were provided. After the expiration of the original DOT/DORC for a public housing development, if subsequent assistance was received under the US Housing Act of 1937, PHAs are required to record another, current DOT for the duration of the applicable period (24 CFR sections 905.100, 905.304, 905.318, 905.505, 905.600, and 905.604).</w:t>
      </w:r>
    </w:p>
    <w:p w14:paraId="1405A3EE" w14:textId="04B8B395" w:rsidR="00333EBB" w:rsidRPr="0028616E" w:rsidRDefault="00333EBB" w:rsidP="00E73231">
      <w:pPr>
        <w:spacing w:before="240" w:after="240"/>
        <w:jc w:val="both"/>
        <w:rPr>
          <w:rFonts w:ascii="Arial" w:hAnsi="Arial" w:cs="Arial"/>
          <w:b/>
          <w:sz w:val="20"/>
        </w:rPr>
      </w:pPr>
      <w:r w:rsidRPr="0028616E">
        <w:rPr>
          <w:rFonts w:ascii="Arial" w:hAnsi="Arial" w:cs="Arial"/>
          <w:sz w:val="20"/>
        </w:rPr>
        <w:t>PHAs should have a list of all property (including land and nonresidential inventory, as well as dwelling units and modernization efforts) that a PHA owns and insures that is maintained or operated from the public housing Operating Fund or other US Housing Act of 1937 funds. Public housing project development numbers were reorganized in 2008 and new numbers were introduced; however, the current DOT/DORCs may continue to reference development numbers in existence prior to 2008, some of which have been put into “terminated” status. Selecting a sample of properties by development number will enable subsequent audits to cover samples of other projects, so that over time all property that should be under ACC contracts is covered. (No development needs to be sampled more frequently than every five years.) It is not necessary that all development numbers be referenced in DOT/DORCs. Rather, the audit should determine whether all of the property that should have been placed under a DOT/DORC has been treated correctly.</w:t>
      </w:r>
    </w:p>
    <w:p w14:paraId="2486A7E3" w14:textId="28F13CC2" w:rsidR="00A40E26" w:rsidRPr="00A40E26" w:rsidRDefault="00A40E26" w:rsidP="00E73231">
      <w:pPr>
        <w:spacing w:before="240"/>
      </w:pPr>
      <w:r>
        <w:rPr>
          <w:rFonts w:ascii="Arial" w:hAnsi="Arial" w:cs="Arial"/>
          <w:bCs/>
          <w:i/>
          <w:sz w:val="20"/>
        </w:rPr>
        <w:t>(Source: 2021 OMB Compliance Supplement, Part 4, HUD, Public and Indian Housing)</w:t>
      </w:r>
    </w:p>
    <w:p w14:paraId="376EA605" w14:textId="77777777" w:rsidR="00333EBB" w:rsidRPr="009969A3" w:rsidRDefault="00333EBB" w:rsidP="00E73231">
      <w:pPr>
        <w:pStyle w:val="Heading3"/>
        <w:spacing w:before="240"/>
        <w:jc w:val="both"/>
        <w:rPr>
          <w:rFonts w:cs="Arial"/>
          <w:b w:val="0"/>
          <w:sz w:val="20"/>
        </w:rPr>
      </w:pPr>
      <w:bookmarkStart w:id="146" w:name="_Toc99970867"/>
      <w:r w:rsidRPr="009969A3">
        <w:rPr>
          <w:rFonts w:cs="Arial"/>
        </w:rPr>
        <w:t>Additional Program Specific Information</w:t>
      </w:r>
      <w:bookmarkEnd w:id="146"/>
    </w:p>
    <w:p w14:paraId="2AE3EF60" w14:textId="49B4A98E"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969A3">
        <w:rPr>
          <w:rFonts w:ascii="Arial" w:hAnsi="Arial" w:cs="Arial"/>
          <w:sz w:val="20"/>
        </w:rPr>
        <w:t>No additional</w:t>
      </w:r>
      <w:r w:rsidR="0028616E">
        <w:rPr>
          <w:rFonts w:ascii="Arial" w:hAnsi="Arial" w:cs="Arial"/>
          <w:sz w:val="20"/>
        </w:rPr>
        <w:t xml:space="preserve"> program specific</w:t>
      </w:r>
      <w:r w:rsidRPr="009969A3">
        <w:rPr>
          <w:rFonts w:ascii="Arial" w:hAnsi="Arial" w:cs="Arial"/>
          <w:sz w:val="20"/>
        </w:rPr>
        <w:t xml:space="preserve"> information noted</w:t>
      </w:r>
      <w:r w:rsidRPr="009969A3">
        <w:rPr>
          <w:rFonts w:ascii="Arial" w:hAnsi="Arial" w:cs="Arial"/>
          <w:b/>
          <w:sz w:val="20"/>
        </w:rPr>
        <w:t>.</w:t>
      </w:r>
    </w:p>
    <w:p w14:paraId="0562FC63"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239"/>
          <w:pgSz w:w="12240" w:h="15840" w:code="1"/>
          <w:pgMar w:top="1440" w:right="1440" w:bottom="1440" w:left="1440" w:header="720" w:footer="720" w:gutter="0"/>
          <w:cols w:space="720"/>
          <w:docGrid w:linePitch="360"/>
        </w:sectPr>
      </w:pPr>
    </w:p>
    <w:p w14:paraId="41791285" w14:textId="77777777" w:rsidR="00333EBB" w:rsidRPr="009969A3" w:rsidRDefault="00333EBB" w:rsidP="00333EBB">
      <w:pPr>
        <w:pStyle w:val="Heading3"/>
        <w:jc w:val="both"/>
        <w:rPr>
          <w:rFonts w:cs="Arial"/>
        </w:rPr>
      </w:pPr>
      <w:bookmarkStart w:id="147" w:name="_Toc99970868"/>
      <w:r w:rsidRPr="009969A3">
        <w:rPr>
          <w:rFonts w:cs="Arial"/>
        </w:rPr>
        <w:lastRenderedPageBreak/>
        <w:t>Audit Objectives and Control Testing</w:t>
      </w:r>
      <w:bookmarkEnd w:id="147"/>
    </w:p>
    <w:p w14:paraId="5CC846C4" w14:textId="24D0C37E"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240"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0A4FADDD" w14:textId="20F848E3"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41"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2DCDB6E7" w14:textId="58477E34"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42" w:history="1">
        <w:r w:rsidRPr="009969A3">
          <w:rPr>
            <w:rStyle w:val="Hyperlink"/>
            <w:rFonts w:ascii="Arial" w:hAnsi="Arial" w:cs="Arial"/>
            <w:color w:val="auto"/>
            <w:sz w:val="20"/>
          </w:rPr>
          <w:t>2013 COSO</w:t>
        </w:r>
      </w:hyperlink>
    </w:p>
    <w:p w14:paraId="47EE7790" w14:textId="3F02B0BA"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243">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226D9945"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19DAA41" w14:textId="4A7D6FDB"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789976AC" w14:textId="6AE00DF7" w:rsidR="00333EBB"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Determine whether DOT/DORCs are being recorded properly for public housing.</w:t>
      </w:r>
    </w:p>
    <w:p w14:paraId="3084B0F2" w14:textId="469A7BDE"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3E17BE50" w14:textId="77777777" w:rsidTr="00333EBB">
        <w:tc>
          <w:tcPr>
            <w:tcW w:w="5000" w:type="pct"/>
            <w:shd w:val="clear" w:color="auto" w:fill="548DD4" w:themeFill="text2" w:themeFillTint="99"/>
          </w:tcPr>
          <w:p w14:paraId="326A9660"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4BB1DEB5" w14:textId="77777777" w:rsidTr="00333EBB">
        <w:tc>
          <w:tcPr>
            <w:tcW w:w="5000" w:type="pct"/>
          </w:tcPr>
          <w:p w14:paraId="2FECC9F2"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2A0C1C50" w14:textId="77777777" w:rsidR="00333EBB" w:rsidRPr="009969A3" w:rsidRDefault="00333EBB" w:rsidP="00333EBB">
            <w:pPr>
              <w:pStyle w:val="AuditProcedureHeading"/>
              <w:spacing w:after="240"/>
              <w:jc w:val="both"/>
              <w:rPr>
                <w:rFonts w:cs="Arial"/>
                <w:b/>
                <w:bCs/>
                <w:szCs w:val="20"/>
                <w:u w:val="single"/>
              </w:rPr>
            </w:pPr>
          </w:p>
          <w:p w14:paraId="2DA6E2E9"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765BC0CF" w14:textId="77777777" w:rsidR="00333EBB" w:rsidRPr="009969A3" w:rsidRDefault="00333EBB" w:rsidP="00333EBB">
            <w:pPr>
              <w:pStyle w:val="AuditProcedureHeading"/>
              <w:spacing w:after="240"/>
              <w:jc w:val="both"/>
              <w:rPr>
                <w:rFonts w:cs="Arial"/>
                <w:b/>
                <w:bCs/>
                <w:szCs w:val="20"/>
                <w:u w:val="single"/>
              </w:rPr>
            </w:pPr>
          </w:p>
          <w:p w14:paraId="3900BFEF"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6CCFFBAE" w14:textId="77777777" w:rsidR="00333EBB" w:rsidRPr="009969A3" w:rsidRDefault="00333EBB" w:rsidP="00333EBB">
            <w:pPr>
              <w:spacing w:after="240"/>
              <w:jc w:val="both"/>
              <w:rPr>
                <w:rFonts w:ascii="Arial" w:hAnsi="Arial" w:cs="Arial"/>
                <w:b/>
                <w:sz w:val="20"/>
                <w:u w:val="single"/>
              </w:rPr>
            </w:pPr>
          </w:p>
          <w:p w14:paraId="01F72379"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011883BF" w14:textId="77777777" w:rsidR="00333EBB" w:rsidRPr="009969A3" w:rsidRDefault="00333EBB" w:rsidP="00333EBB">
            <w:pPr>
              <w:pStyle w:val="AuditProcedureHeading"/>
              <w:spacing w:after="240"/>
              <w:jc w:val="both"/>
              <w:rPr>
                <w:rFonts w:cs="Arial"/>
                <w:b/>
                <w:bCs/>
                <w:szCs w:val="20"/>
                <w:u w:val="single"/>
              </w:rPr>
            </w:pPr>
          </w:p>
          <w:p w14:paraId="2482DF01" w14:textId="77777777" w:rsidR="00333EBB" w:rsidRPr="009969A3" w:rsidRDefault="00333EBB" w:rsidP="00333EBB">
            <w:pPr>
              <w:spacing w:after="240"/>
              <w:jc w:val="both"/>
              <w:rPr>
                <w:rFonts w:ascii="Arial" w:eastAsiaTheme="minorHAnsi" w:hAnsi="Arial" w:cs="Arial"/>
              </w:rPr>
            </w:pPr>
          </w:p>
        </w:tc>
      </w:tr>
    </w:tbl>
    <w:p w14:paraId="01B9990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4830D72B" w14:textId="77777777" w:rsidR="00333EBB" w:rsidRPr="009969A3" w:rsidRDefault="00333EBB" w:rsidP="00333EBB">
      <w:pPr>
        <w:pStyle w:val="Heading3"/>
        <w:jc w:val="both"/>
        <w:rPr>
          <w:rFonts w:cs="Arial"/>
        </w:rPr>
      </w:pPr>
      <w:bookmarkStart w:id="148" w:name="_Toc99970869"/>
      <w:r w:rsidRPr="009969A3">
        <w:rPr>
          <w:rFonts w:cs="Arial"/>
        </w:rPr>
        <w:lastRenderedPageBreak/>
        <w:t>Suggested Audit Procedures</w:t>
      </w:r>
      <w:bookmarkEnd w:id="148"/>
    </w:p>
    <w:tbl>
      <w:tblPr>
        <w:tblStyle w:val="TableGrid"/>
        <w:tblW w:w="0" w:type="auto"/>
        <w:tblLayout w:type="fixed"/>
        <w:tblLook w:val="04A0" w:firstRow="1" w:lastRow="0" w:firstColumn="1" w:lastColumn="0" w:noHBand="0" w:noVBand="1"/>
      </w:tblPr>
      <w:tblGrid>
        <w:gridCol w:w="9558"/>
      </w:tblGrid>
      <w:tr w:rsidR="00333EBB" w:rsidRPr="009969A3" w14:paraId="34E87533" w14:textId="77777777" w:rsidTr="00333EBB">
        <w:tc>
          <w:tcPr>
            <w:tcW w:w="9558" w:type="dxa"/>
            <w:shd w:val="clear" w:color="auto" w:fill="548DD4" w:themeFill="text2" w:themeFillTint="99"/>
          </w:tcPr>
          <w:p w14:paraId="14BB71DB"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760B91E2"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71507D5E" w14:textId="77777777" w:rsidTr="00333EBB">
        <w:tc>
          <w:tcPr>
            <w:tcW w:w="9558" w:type="dxa"/>
          </w:tcPr>
          <w:p w14:paraId="54E50728"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2E21FAB0" w14:textId="77777777" w:rsidTr="00333EBB">
        <w:tc>
          <w:tcPr>
            <w:tcW w:w="9558" w:type="dxa"/>
          </w:tcPr>
          <w:p w14:paraId="37E6784F" w14:textId="77777777" w:rsidR="00333EBB" w:rsidRPr="009969A3" w:rsidRDefault="00333EBB" w:rsidP="00333EBB">
            <w:pPr>
              <w:spacing w:after="240"/>
              <w:jc w:val="both"/>
              <w:rPr>
                <w:rFonts w:ascii="Arial" w:hAnsi="Arial" w:cs="Arial"/>
                <w:sz w:val="20"/>
              </w:rPr>
            </w:pPr>
            <w:r w:rsidRPr="009969A3">
              <w:rPr>
                <w:rFonts w:ascii="Arial" w:hAnsi="Arial" w:cs="Arial"/>
                <w:sz w:val="20"/>
              </w:rPr>
              <w:t>a. From a list of all property (including land and nonresidential inventory as well as dwelling units and modernization efforts) that a PHA owns and insures, select a sample of public housing projects. Selecting a sample of properties by development number will ensure that subsequent audits can select samples of other projects. (No development needs to be sampled more frequently than every five years.)</w:t>
            </w:r>
          </w:p>
          <w:p w14:paraId="1FA23D9A" w14:textId="77777777" w:rsidR="00333EBB" w:rsidRPr="009969A3" w:rsidRDefault="00333EBB" w:rsidP="00333EBB">
            <w:pPr>
              <w:spacing w:after="240"/>
              <w:jc w:val="both"/>
              <w:rPr>
                <w:rFonts w:ascii="Arial" w:hAnsi="Arial" w:cs="Arial"/>
                <w:sz w:val="20"/>
              </w:rPr>
            </w:pPr>
            <w:r w:rsidRPr="009969A3">
              <w:rPr>
                <w:rFonts w:ascii="Arial" w:hAnsi="Arial" w:cs="Arial"/>
                <w:sz w:val="20"/>
              </w:rPr>
              <w:t>b. Verify that current DOT/DORCs have been recorded for the public housing property in the projects.</w:t>
            </w:r>
          </w:p>
        </w:tc>
      </w:tr>
    </w:tbl>
    <w:p w14:paraId="689AFF30"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D3CB8B2"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3D86397D" w14:textId="77777777" w:rsidR="00333EBB" w:rsidRPr="009969A3" w:rsidRDefault="00333EBB" w:rsidP="00333EBB">
      <w:pPr>
        <w:pStyle w:val="Heading3"/>
        <w:jc w:val="both"/>
        <w:rPr>
          <w:rFonts w:cs="Arial"/>
          <w:b w:val="0"/>
          <w:szCs w:val="24"/>
        </w:rPr>
      </w:pPr>
      <w:bookmarkStart w:id="149" w:name="_Toc99970870"/>
      <w:r w:rsidRPr="009969A3">
        <w:rPr>
          <w:rFonts w:cs="Arial"/>
        </w:rPr>
        <w:lastRenderedPageBreak/>
        <w:t>Audit Implications Summary</w:t>
      </w:r>
      <w:bookmarkEnd w:id="149"/>
    </w:p>
    <w:tbl>
      <w:tblPr>
        <w:tblStyle w:val="TableGrid"/>
        <w:tblW w:w="5000" w:type="pct"/>
        <w:tblLook w:val="04A0" w:firstRow="1" w:lastRow="0" w:firstColumn="1" w:lastColumn="0" w:noHBand="0" w:noVBand="1"/>
      </w:tblPr>
      <w:tblGrid>
        <w:gridCol w:w="9350"/>
      </w:tblGrid>
      <w:tr w:rsidR="00333EBB" w:rsidRPr="009969A3" w14:paraId="1378A72D" w14:textId="77777777" w:rsidTr="00333EBB">
        <w:tc>
          <w:tcPr>
            <w:tcW w:w="5000" w:type="pct"/>
            <w:shd w:val="clear" w:color="auto" w:fill="548DD4" w:themeFill="text2" w:themeFillTint="99"/>
          </w:tcPr>
          <w:p w14:paraId="61584C6C"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337F5E72" w14:textId="77777777" w:rsidTr="00333EBB">
        <w:tc>
          <w:tcPr>
            <w:tcW w:w="5000" w:type="pct"/>
          </w:tcPr>
          <w:p w14:paraId="16B217F5" w14:textId="77777777" w:rsidR="00333EBB" w:rsidRPr="009969A3" w:rsidRDefault="00333EBB" w:rsidP="0028616E">
            <w:pPr>
              <w:pStyle w:val="ListParagraph"/>
              <w:widowControl w:val="0"/>
              <w:numPr>
                <w:ilvl w:val="0"/>
                <w:numId w:val="42"/>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494DC4BB" w14:textId="77777777" w:rsidR="00333EBB" w:rsidRPr="009969A3" w:rsidRDefault="00333EBB" w:rsidP="00333EBB">
            <w:pPr>
              <w:widowControl w:val="0"/>
              <w:spacing w:after="240"/>
              <w:ind w:left="720"/>
              <w:jc w:val="both"/>
              <w:rPr>
                <w:rFonts w:ascii="Arial" w:hAnsi="Arial" w:cs="Arial"/>
                <w:b/>
                <w:sz w:val="20"/>
              </w:rPr>
            </w:pPr>
          </w:p>
          <w:p w14:paraId="478112A6" w14:textId="77777777" w:rsidR="00333EBB" w:rsidRPr="009969A3" w:rsidRDefault="00333EBB" w:rsidP="0028616E">
            <w:pPr>
              <w:widowControl w:val="0"/>
              <w:numPr>
                <w:ilvl w:val="0"/>
                <w:numId w:val="42"/>
              </w:numPr>
              <w:spacing w:after="240"/>
              <w:jc w:val="both"/>
              <w:rPr>
                <w:rFonts w:ascii="Arial" w:eastAsiaTheme="minorHAnsi" w:hAnsi="Arial" w:cs="Arial"/>
                <w:b/>
                <w:sz w:val="20"/>
              </w:rPr>
            </w:pPr>
            <w:r w:rsidRPr="009969A3">
              <w:rPr>
                <w:rFonts w:ascii="Arial" w:hAnsi="Arial" w:cs="Arial"/>
                <w:b/>
                <w:sz w:val="20"/>
              </w:rPr>
              <w:t>Assessment of Control Risk:</w:t>
            </w:r>
          </w:p>
          <w:p w14:paraId="3DB5468B" w14:textId="77777777" w:rsidR="00333EBB" w:rsidRPr="009969A3" w:rsidRDefault="00333EBB" w:rsidP="00333EBB">
            <w:pPr>
              <w:pStyle w:val="ListParagraph"/>
              <w:spacing w:after="240"/>
              <w:jc w:val="both"/>
              <w:rPr>
                <w:rFonts w:ascii="Arial" w:hAnsi="Arial" w:cs="Arial"/>
                <w:b/>
              </w:rPr>
            </w:pPr>
          </w:p>
          <w:p w14:paraId="6E600CF9" w14:textId="77777777" w:rsidR="00333EBB" w:rsidRPr="009969A3" w:rsidRDefault="00333EBB" w:rsidP="0028616E">
            <w:pPr>
              <w:widowControl w:val="0"/>
              <w:numPr>
                <w:ilvl w:val="0"/>
                <w:numId w:val="42"/>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75DE9B6C" w14:textId="77777777" w:rsidR="00333EBB" w:rsidRPr="009969A3" w:rsidRDefault="00333EBB" w:rsidP="00333EBB">
            <w:pPr>
              <w:pStyle w:val="ListParagraph"/>
              <w:spacing w:after="240"/>
              <w:jc w:val="both"/>
              <w:rPr>
                <w:rFonts w:ascii="Arial" w:hAnsi="Arial" w:cs="Arial"/>
                <w:b/>
              </w:rPr>
            </w:pPr>
          </w:p>
          <w:p w14:paraId="77FD7EE2" w14:textId="77777777" w:rsidR="00333EBB" w:rsidRPr="009969A3" w:rsidRDefault="00333EBB" w:rsidP="0028616E">
            <w:pPr>
              <w:widowControl w:val="0"/>
              <w:numPr>
                <w:ilvl w:val="0"/>
                <w:numId w:val="42"/>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52F99FA8" w14:textId="77777777" w:rsidR="00333EBB" w:rsidRPr="009969A3" w:rsidRDefault="00333EBB" w:rsidP="00333EBB">
            <w:pPr>
              <w:pStyle w:val="ListParagraph"/>
              <w:spacing w:after="240"/>
              <w:jc w:val="both"/>
              <w:rPr>
                <w:rFonts w:ascii="Arial" w:hAnsi="Arial" w:cs="Arial"/>
                <w:b/>
              </w:rPr>
            </w:pPr>
          </w:p>
          <w:p w14:paraId="4D6EDE1A" w14:textId="77777777" w:rsidR="00333EBB" w:rsidRPr="009969A3" w:rsidRDefault="00333EBB" w:rsidP="0028616E">
            <w:pPr>
              <w:widowControl w:val="0"/>
              <w:numPr>
                <w:ilvl w:val="0"/>
                <w:numId w:val="42"/>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314B5EC4" w14:textId="77777777" w:rsidR="00333EBB" w:rsidRPr="009969A3" w:rsidRDefault="00333EBB" w:rsidP="00333EBB">
            <w:pPr>
              <w:pStyle w:val="APStepItem"/>
              <w:numPr>
                <w:ilvl w:val="0"/>
                <w:numId w:val="0"/>
              </w:numPr>
              <w:spacing w:after="240"/>
              <w:rPr>
                <w:rFonts w:cs="Arial"/>
                <w:b/>
              </w:rPr>
            </w:pPr>
          </w:p>
        </w:tc>
      </w:tr>
    </w:tbl>
    <w:p w14:paraId="3856FBB4"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7C02FC62" w14:textId="77777777" w:rsidR="00333EBB" w:rsidRPr="009969A3" w:rsidRDefault="00333EBB" w:rsidP="00333EBB">
      <w:pPr>
        <w:pStyle w:val="Heading2"/>
        <w:jc w:val="both"/>
        <w:rPr>
          <w:rFonts w:cs="Arial"/>
        </w:rPr>
      </w:pPr>
      <w:bookmarkStart w:id="150" w:name="_Toc99970871"/>
      <w:r w:rsidRPr="009969A3">
        <w:rPr>
          <w:rFonts w:cs="Arial"/>
        </w:rPr>
        <w:lastRenderedPageBreak/>
        <w:t>N15.  SPECIAL TESTS AND PROVISIONS – DEPOSITORY AGREEMENTS</w:t>
      </w:r>
      <w:bookmarkEnd w:id="150"/>
    </w:p>
    <w:p w14:paraId="19992D32" w14:textId="77777777" w:rsidR="00333EBB" w:rsidRPr="009969A3" w:rsidRDefault="00333EBB" w:rsidP="00333EBB">
      <w:pPr>
        <w:pStyle w:val="Heading3"/>
        <w:jc w:val="both"/>
        <w:rPr>
          <w:rFonts w:cs="Arial"/>
        </w:rPr>
      </w:pPr>
      <w:bookmarkStart w:id="151" w:name="_Toc99970872"/>
      <w:r w:rsidRPr="009969A3">
        <w:rPr>
          <w:rFonts w:cs="Arial"/>
        </w:rPr>
        <w:t>OMB Compliance Requirements</w:t>
      </w:r>
      <w:bookmarkEnd w:id="151"/>
    </w:p>
    <w:p w14:paraId="246798B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55AEEF0"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C8D3F15" w14:textId="3F66D0B0"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51B9F6EC"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6642A3F5" w14:textId="1E5EACD0" w:rsidR="00333EBB" w:rsidRPr="0028616E" w:rsidRDefault="00333EBB" w:rsidP="0028616E">
      <w:pPr>
        <w:spacing w:after="240"/>
        <w:jc w:val="both"/>
        <w:rPr>
          <w:rFonts w:ascii="Arial" w:hAnsi="Arial" w:cs="Arial"/>
          <w:b/>
          <w:sz w:val="20"/>
        </w:rPr>
      </w:pPr>
      <w:r w:rsidRPr="0028616E">
        <w:rPr>
          <w:rFonts w:ascii="Arial" w:hAnsi="Arial" w:cs="Arial"/>
          <w:sz w:val="20"/>
        </w:rPr>
        <w:t>PHAs are required to enter into General Depository Agreements with their financial institution using the HUD-51999 (OMB No. 2577-0075) or a form as required by HUD in the ACC. The agreements serve as safe guards for federal funds and provide third-party rights to HUD (Section 9 of the ACC).</w:t>
      </w:r>
    </w:p>
    <w:p w14:paraId="58AC2300" w14:textId="32D99437" w:rsidR="00A40E26" w:rsidRPr="00A40E26" w:rsidRDefault="00A40E26" w:rsidP="00E73231">
      <w:pPr>
        <w:spacing w:before="240"/>
      </w:pPr>
      <w:r>
        <w:rPr>
          <w:rFonts w:ascii="Arial" w:hAnsi="Arial" w:cs="Arial"/>
          <w:bCs/>
          <w:i/>
          <w:sz w:val="20"/>
        </w:rPr>
        <w:t>(Source: 2021 OMB Compliance Supplement, Part 4, HUD, Public and Indian Housing)</w:t>
      </w:r>
    </w:p>
    <w:p w14:paraId="2598E13F" w14:textId="77777777" w:rsidR="00333EBB" w:rsidRPr="009969A3" w:rsidRDefault="00333EBB" w:rsidP="00E73231">
      <w:pPr>
        <w:pStyle w:val="Heading3"/>
        <w:spacing w:before="240"/>
        <w:jc w:val="both"/>
        <w:rPr>
          <w:rFonts w:cs="Arial"/>
          <w:b w:val="0"/>
          <w:sz w:val="20"/>
        </w:rPr>
      </w:pPr>
      <w:bookmarkStart w:id="152" w:name="_Toc99970873"/>
      <w:r w:rsidRPr="009969A3">
        <w:rPr>
          <w:rFonts w:cs="Arial"/>
        </w:rPr>
        <w:t>Additional Program Specific Information</w:t>
      </w:r>
      <w:bookmarkEnd w:id="152"/>
    </w:p>
    <w:p w14:paraId="7505EF4C" w14:textId="6017BD79" w:rsidR="00333EBB" w:rsidRPr="009969A3" w:rsidRDefault="00333EBB" w:rsidP="00E73231">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b/>
          <w:sz w:val="20"/>
        </w:rPr>
      </w:pPr>
      <w:r w:rsidRPr="009969A3">
        <w:rPr>
          <w:rFonts w:ascii="Arial" w:hAnsi="Arial" w:cs="Arial"/>
          <w:sz w:val="20"/>
        </w:rPr>
        <w:t>No additional</w:t>
      </w:r>
      <w:r w:rsidR="0028616E">
        <w:rPr>
          <w:rFonts w:ascii="Arial" w:hAnsi="Arial" w:cs="Arial"/>
          <w:sz w:val="20"/>
        </w:rPr>
        <w:t xml:space="preserve"> program specific</w:t>
      </w:r>
      <w:r w:rsidRPr="009969A3">
        <w:rPr>
          <w:rFonts w:ascii="Arial" w:hAnsi="Arial" w:cs="Arial"/>
          <w:sz w:val="20"/>
        </w:rPr>
        <w:t xml:space="preserve"> information noted</w:t>
      </w:r>
      <w:r w:rsidRPr="009969A3">
        <w:rPr>
          <w:rFonts w:ascii="Arial" w:hAnsi="Arial" w:cs="Arial"/>
          <w:b/>
          <w:sz w:val="20"/>
        </w:rPr>
        <w:t>.</w:t>
      </w:r>
    </w:p>
    <w:p w14:paraId="7FBA2666"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244"/>
          <w:pgSz w:w="12240" w:h="15840" w:code="1"/>
          <w:pgMar w:top="1440" w:right="1440" w:bottom="1440" w:left="1440" w:header="720" w:footer="720" w:gutter="0"/>
          <w:cols w:space="720"/>
          <w:docGrid w:linePitch="360"/>
        </w:sectPr>
      </w:pPr>
    </w:p>
    <w:p w14:paraId="2360178F" w14:textId="77777777" w:rsidR="00333EBB" w:rsidRPr="009969A3" w:rsidRDefault="00333EBB" w:rsidP="00333EBB">
      <w:pPr>
        <w:pStyle w:val="Heading3"/>
        <w:jc w:val="both"/>
        <w:rPr>
          <w:rFonts w:cs="Arial"/>
        </w:rPr>
      </w:pPr>
      <w:bookmarkStart w:id="153" w:name="_Toc99970874"/>
      <w:r w:rsidRPr="009969A3">
        <w:rPr>
          <w:rFonts w:cs="Arial"/>
        </w:rPr>
        <w:lastRenderedPageBreak/>
        <w:t>Audit Objectives and Control Testing</w:t>
      </w:r>
      <w:bookmarkEnd w:id="153"/>
    </w:p>
    <w:p w14:paraId="38749035" w14:textId="1FAD467D"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245"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6ACD1120" w14:textId="2C141F90"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46"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5816EA97" w14:textId="007867FB"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47" w:history="1">
        <w:r w:rsidRPr="009969A3">
          <w:rPr>
            <w:rStyle w:val="Hyperlink"/>
            <w:rFonts w:ascii="Arial" w:hAnsi="Arial" w:cs="Arial"/>
            <w:color w:val="auto"/>
            <w:sz w:val="20"/>
          </w:rPr>
          <w:t>2013 COSO</w:t>
        </w:r>
      </w:hyperlink>
    </w:p>
    <w:p w14:paraId="02328757" w14:textId="398A9261"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248">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677EB7F8"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3649B1D" w14:textId="51AAA32D"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459F4EDF" w14:textId="5CE35667" w:rsidR="00333EBB"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Determine whether the PHA has entered into the required depository agreements.</w:t>
      </w:r>
    </w:p>
    <w:p w14:paraId="18768C3C" w14:textId="7D0FB982"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53D236F1" w14:textId="77777777" w:rsidTr="00333EBB">
        <w:tc>
          <w:tcPr>
            <w:tcW w:w="5000" w:type="pct"/>
            <w:shd w:val="clear" w:color="auto" w:fill="548DD4" w:themeFill="text2" w:themeFillTint="99"/>
          </w:tcPr>
          <w:p w14:paraId="0BA1A8B7"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365BA66D" w14:textId="77777777" w:rsidTr="00333EBB">
        <w:tc>
          <w:tcPr>
            <w:tcW w:w="5000" w:type="pct"/>
          </w:tcPr>
          <w:p w14:paraId="429299D0"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0D238760" w14:textId="77777777" w:rsidR="00333EBB" w:rsidRPr="009969A3" w:rsidRDefault="00333EBB" w:rsidP="00333EBB">
            <w:pPr>
              <w:pStyle w:val="AuditProcedureHeading"/>
              <w:spacing w:after="240"/>
              <w:jc w:val="both"/>
              <w:rPr>
                <w:rFonts w:cs="Arial"/>
                <w:b/>
                <w:bCs/>
                <w:szCs w:val="20"/>
                <w:u w:val="single"/>
              </w:rPr>
            </w:pPr>
          </w:p>
          <w:p w14:paraId="270D13F1"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3BC2C284" w14:textId="77777777" w:rsidR="00333EBB" w:rsidRPr="009969A3" w:rsidRDefault="00333EBB" w:rsidP="00333EBB">
            <w:pPr>
              <w:pStyle w:val="AuditProcedureHeading"/>
              <w:spacing w:after="240"/>
              <w:jc w:val="both"/>
              <w:rPr>
                <w:rFonts w:cs="Arial"/>
                <w:b/>
                <w:bCs/>
                <w:szCs w:val="20"/>
                <w:u w:val="single"/>
              </w:rPr>
            </w:pPr>
          </w:p>
          <w:p w14:paraId="39AD241C"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424F1E10" w14:textId="77777777" w:rsidR="00333EBB" w:rsidRPr="009969A3" w:rsidRDefault="00333EBB" w:rsidP="00333EBB">
            <w:pPr>
              <w:spacing w:after="240"/>
              <w:jc w:val="both"/>
              <w:rPr>
                <w:rFonts w:ascii="Arial" w:hAnsi="Arial" w:cs="Arial"/>
                <w:b/>
                <w:sz w:val="20"/>
                <w:u w:val="single"/>
              </w:rPr>
            </w:pPr>
          </w:p>
          <w:p w14:paraId="7041281F"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0EAD2513" w14:textId="77777777" w:rsidR="00333EBB" w:rsidRPr="009969A3" w:rsidRDefault="00333EBB" w:rsidP="00333EBB">
            <w:pPr>
              <w:pStyle w:val="AuditProcedureHeading"/>
              <w:spacing w:after="240"/>
              <w:jc w:val="both"/>
              <w:rPr>
                <w:rFonts w:cs="Arial"/>
                <w:b/>
                <w:bCs/>
                <w:szCs w:val="20"/>
                <w:u w:val="single"/>
              </w:rPr>
            </w:pPr>
          </w:p>
          <w:p w14:paraId="23740E77" w14:textId="77777777" w:rsidR="00333EBB" w:rsidRPr="009969A3" w:rsidRDefault="00333EBB" w:rsidP="00333EBB">
            <w:pPr>
              <w:spacing w:after="240"/>
              <w:jc w:val="both"/>
              <w:rPr>
                <w:rFonts w:ascii="Arial" w:eastAsiaTheme="minorHAnsi" w:hAnsi="Arial" w:cs="Arial"/>
              </w:rPr>
            </w:pPr>
          </w:p>
        </w:tc>
      </w:tr>
    </w:tbl>
    <w:p w14:paraId="750C6A1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784F64B9" w14:textId="77777777" w:rsidR="00333EBB" w:rsidRPr="009969A3" w:rsidRDefault="00333EBB" w:rsidP="00333EBB">
      <w:pPr>
        <w:pStyle w:val="Heading3"/>
        <w:jc w:val="both"/>
        <w:rPr>
          <w:rFonts w:cs="Arial"/>
        </w:rPr>
      </w:pPr>
      <w:bookmarkStart w:id="154" w:name="_Toc99970875"/>
      <w:r w:rsidRPr="009969A3">
        <w:rPr>
          <w:rFonts w:cs="Arial"/>
        </w:rPr>
        <w:lastRenderedPageBreak/>
        <w:t>Suggested Audit Procedures</w:t>
      </w:r>
      <w:bookmarkEnd w:id="154"/>
    </w:p>
    <w:tbl>
      <w:tblPr>
        <w:tblStyle w:val="TableGrid"/>
        <w:tblW w:w="0" w:type="auto"/>
        <w:tblLayout w:type="fixed"/>
        <w:tblLook w:val="04A0" w:firstRow="1" w:lastRow="0" w:firstColumn="1" w:lastColumn="0" w:noHBand="0" w:noVBand="1"/>
      </w:tblPr>
      <w:tblGrid>
        <w:gridCol w:w="9558"/>
      </w:tblGrid>
      <w:tr w:rsidR="00333EBB" w:rsidRPr="009969A3" w14:paraId="6DE899CD" w14:textId="77777777" w:rsidTr="00333EBB">
        <w:tc>
          <w:tcPr>
            <w:tcW w:w="9558" w:type="dxa"/>
            <w:shd w:val="clear" w:color="auto" w:fill="548DD4" w:themeFill="text2" w:themeFillTint="99"/>
          </w:tcPr>
          <w:p w14:paraId="18D80206"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31D25A8D"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2388F09D" w14:textId="77777777" w:rsidTr="00333EBB">
        <w:tc>
          <w:tcPr>
            <w:tcW w:w="9558" w:type="dxa"/>
          </w:tcPr>
          <w:p w14:paraId="0F6151B9"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025F1212" w14:textId="77777777" w:rsidTr="00333EBB">
        <w:tc>
          <w:tcPr>
            <w:tcW w:w="9558" w:type="dxa"/>
          </w:tcPr>
          <w:p w14:paraId="578378AC" w14:textId="77777777" w:rsidR="00333EBB" w:rsidRPr="009969A3" w:rsidRDefault="00333EBB" w:rsidP="00333EBB">
            <w:pPr>
              <w:spacing w:after="240"/>
              <w:jc w:val="both"/>
              <w:rPr>
                <w:rFonts w:ascii="Arial" w:hAnsi="Arial" w:cs="Arial"/>
                <w:sz w:val="20"/>
              </w:rPr>
            </w:pPr>
            <w:r w:rsidRPr="009969A3">
              <w:rPr>
                <w:rFonts w:ascii="Arial" w:hAnsi="Arial" w:cs="Arial"/>
                <w:sz w:val="20"/>
              </w:rPr>
              <w:t>a. Verify the existence of depository agreements.</w:t>
            </w:r>
          </w:p>
          <w:p w14:paraId="69B93CD1" w14:textId="77777777" w:rsidR="00333EBB" w:rsidRPr="009969A3" w:rsidRDefault="00333EBB" w:rsidP="00333EBB">
            <w:pPr>
              <w:spacing w:after="240"/>
              <w:jc w:val="both"/>
              <w:rPr>
                <w:rFonts w:ascii="Arial" w:hAnsi="Arial" w:cs="Arial"/>
                <w:sz w:val="20"/>
              </w:rPr>
            </w:pPr>
            <w:r w:rsidRPr="009969A3">
              <w:rPr>
                <w:rFonts w:ascii="Arial" w:hAnsi="Arial" w:cs="Arial"/>
                <w:sz w:val="20"/>
              </w:rPr>
              <w:t>b. Verify that the PHA has met the terms of the agreements.</w:t>
            </w:r>
          </w:p>
        </w:tc>
      </w:tr>
    </w:tbl>
    <w:p w14:paraId="1444DE7C"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117F964"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7FC74099" w14:textId="77777777" w:rsidR="00333EBB" w:rsidRPr="009969A3" w:rsidRDefault="00333EBB" w:rsidP="00333EBB">
      <w:pPr>
        <w:pStyle w:val="Heading3"/>
        <w:jc w:val="both"/>
        <w:rPr>
          <w:rFonts w:cs="Arial"/>
          <w:b w:val="0"/>
          <w:szCs w:val="24"/>
        </w:rPr>
      </w:pPr>
      <w:bookmarkStart w:id="155" w:name="_Toc99970876"/>
      <w:r w:rsidRPr="009969A3">
        <w:rPr>
          <w:rFonts w:cs="Arial"/>
        </w:rPr>
        <w:lastRenderedPageBreak/>
        <w:t>Audit Implications Summary</w:t>
      </w:r>
      <w:bookmarkEnd w:id="155"/>
    </w:p>
    <w:tbl>
      <w:tblPr>
        <w:tblStyle w:val="TableGrid"/>
        <w:tblW w:w="5000" w:type="pct"/>
        <w:tblLook w:val="04A0" w:firstRow="1" w:lastRow="0" w:firstColumn="1" w:lastColumn="0" w:noHBand="0" w:noVBand="1"/>
      </w:tblPr>
      <w:tblGrid>
        <w:gridCol w:w="9350"/>
      </w:tblGrid>
      <w:tr w:rsidR="00333EBB" w:rsidRPr="009969A3" w14:paraId="7B19FE20" w14:textId="77777777" w:rsidTr="00333EBB">
        <w:tc>
          <w:tcPr>
            <w:tcW w:w="5000" w:type="pct"/>
            <w:shd w:val="clear" w:color="auto" w:fill="548DD4" w:themeFill="text2" w:themeFillTint="99"/>
          </w:tcPr>
          <w:p w14:paraId="1A063488"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2BFF8812" w14:textId="77777777" w:rsidTr="00333EBB">
        <w:tc>
          <w:tcPr>
            <w:tcW w:w="5000" w:type="pct"/>
          </w:tcPr>
          <w:p w14:paraId="2F36FEB9" w14:textId="77777777" w:rsidR="00333EBB" w:rsidRPr="009969A3" w:rsidRDefault="00333EBB" w:rsidP="0028616E">
            <w:pPr>
              <w:pStyle w:val="ListParagraph"/>
              <w:widowControl w:val="0"/>
              <w:numPr>
                <w:ilvl w:val="0"/>
                <w:numId w:val="41"/>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6BD6C4AA" w14:textId="77777777" w:rsidR="00333EBB" w:rsidRPr="009969A3" w:rsidRDefault="00333EBB" w:rsidP="00333EBB">
            <w:pPr>
              <w:widowControl w:val="0"/>
              <w:spacing w:after="240"/>
              <w:ind w:left="720"/>
              <w:jc w:val="both"/>
              <w:rPr>
                <w:rFonts w:ascii="Arial" w:hAnsi="Arial" w:cs="Arial"/>
                <w:b/>
                <w:sz w:val="20"/>
              </w:rPr>
            </w:pPr>
          </w:p>
          <w:p w14:paraId="29439636" w14:textId="77777777" w:rsidR="00333EBB" w:rsidRPr="009969A3" w:rsidRDefault="00333EBB" w:rsidP="0028616E">
            <w:pPr>
              <w:widowControl w:val="0"/>
              <w:numPr>
                <w:ilvl w:val="0"/>
                <w:numId w:val="41"/>
              </w:numPr>
              <w:spacing w:after="240"/>
              <w:jc w:val="both"/>
              <w:rPr>
                <w:rFonts w:ascii="Arial" w:eastAsiaTheme="minorHAnsi" w:hAnsi="Arial" w:cs="Arial"/>
                <w:b/>
                <w:sz w:val="20"/>
              </w:rPr>
            </w:pPr>
            <w:r w:rsidRPr="009969A3">
              <w:rPr>
                <w:rFonts w:ascii="Arial" w:hAnsi="Arial" w:cs="Arial"/>
                <w:b/>
                <w:sz w:val="20"/>
              </w:rPr>
              <w:t>Assessment of Control Risk:</w:t>
            </w:r>
          </w:p>
          <w:p w14:paraId="20E65130" w14:textId="77777777" w:rsidR="00333EBB" w:rsidRPr="009969A3" w:rsidRDefault="00333EBB" w:rsidP="00333EBB">
            <w:pPr>
              <w:pStyle w:val="ListParagraph"/>
              <w:spacing w:after="240"/>
              <w:jc w:val="both"/>
              <w:rPr>
                <w:rFonts w:ascii="Arial" w:hAnsi="Arial" w:cs="Arial"/>
                <w:b/>
              </w:rPr>
            </w:pPr>
          </w:p>
          <w:p w14:paraId="3EC5616C" w14:textId="77777777" w:rsidR="00333EBB" w:rsidRPr="009969A3" w:rsidRDefault="00333EBB" w:rsidP="0028616E">
            <w:pPr>
              <w:widowControl w:val="0"/>
              <w:numPr>
                <w:ilvl w:val="0"/>
                <w:numId w:val="41"/>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353754E9" w14:textId="77777777" w:rsidR="00333EBB" w:rsidRPr="009969A3" w:rsidRDefault="00333EBB" w:rsidP="00333EBB">
            <w:pPr>
              <w:pStyle w:val="ListParagraph"/>
              <w:spacing w:after="240"/>
              <w:jc w:val="both"/>
              <w:rPr>
                <w:rFonts w:ascii="Arial" w:hAnsi="Arial" w:cs="Arial"/>
                <w:b/>
              </w:rPr>
            </w:pPr>
          </w:p>
          <w:p w14:paraId="26C13EF8" w14:textId="77777777" w:rsidR="00333EBB" w:rsidRPr="009969A3" w:rsidRDefault="00333EBB" w:rsidP="0028616E">
            <w:pPr>
              <w:widowControl w:val="0"/>
              <w:numPr>
                <w:ilvl w:val="0"/>
                <w:numId w:val="41"/>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5E997F24" w14:textId="77777777" w:rsidR="00333EBB" w:rsidRPr="009969A3" w:rsidRDefault="00333EBB" w:rsidP="00333EBB">
            <w:pPr>
              <w:pStyle w:val="ListParagraph"/>
              <w:spacing w:after="240"/>
              <w:jc w:val="both"/>
              <w:rPr>
                <w:rFonts w:ascii="Arial" w:hAnsi="Arial" w:cs="Arial"/>
                <w:b/>
              </w:rPr>
            </w:pPr>
          </w:p>
          <w:p w14:paraId="41AF7A1F" w14:textId="77777777" w:rsidR="00333EBB" w:rsidRPr="009969A3" w:rsidRDefault="00333EBB" w:rsidP="0028616E">
            <w:pPr>
              <w:widowControl w:val="0"/>
              <w:numPr>
                <w:ilvl w:val="0"/>
                <w:numId w:val="41"/>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03ECBC46" w14:textId="77777777" w:rsidR="00333EBB" w:rsidRPr="009969A3" w:rsidRDefault="00333EBB" w:rsidP="00333EBB">
            <w:pPr>
              <w:pStyle w:val="APStepItem"/>
              <w:numPr>
                <w:ilvl w:val="0"/>
                <w:numId w:val="0"/>
              </w:numPr>
              <w:spacing w:after="240"/>
              <w:rPr>
                <w:rFonts w:cs="Arial"/>
                <w:b/>
              </w:rPr>
            </w:pPr>
          </w:p>
        </w:tc>
      </w:tr>
    </w:tbl>
    <w:p w14:paraId="0513EEB0"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68B888BD" w14:textId="77777777" w:rsidR="00333EBB" w:rsidRPr="009969A3" w:rsidRDefault="00333EBB" w:rsidP="00333EBB">
      <w:pPr>
        <w:pStyle w:val="Heading2"/>
        <w:jc w:val="both"/>
        <w:rPr>
          <w:rFonts w:cs="Arial"/>
        </w:rPr>
      </w:pPr>
      <w:bookmarkStart w:id="156" w:name="_Toc99970877"/>
      <w:r w:rsidRPr="009969A3">
        <w:rPr>
          <w:rFonts w:cs="Arial"/>
        </w:rPr>
        <w:lastRenderedPageBreak/>
        <w:t>N16.  SPECIAL TESTS AND PROVISIONS – INSURANCE PROCEEDS</w:t>
      </w:r>
      <w:bookmarkEnd w:id="156"/>
    </w:p>
    <w:p w14:paraId="0A629A59" w14:textId="77777777" w:rsidR="00333EBB" w:rsidRPr="009969A3" w:rsidRDefault="00333EBB" w:rsidP="00333EBB">
      <w:pPr>
        <w:pStyle w:val="Heading3"/>
        <w:jc w:val="both"/>
        <w:rPr>
          <w:rFonts w:cs="Arial"/>
        </w:rPr>
      </w:pPr>
      <w:bookmarkStart w:id="157" w:name="_Toc99970878"/>
      <w:r w:rsidRPr="009969A3">
        <w:rPr>
          <w:rFonts w:cs="Arial"/>
        </w:rPr>
        <w:t>OMB Compliance Requirements</w:t>
      </w:r>
      <w:bookmarkEnd w:id="157"/>
    </w:p>
    <w:p w14:paraId="03C7FA17"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9D1E8D9"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4DE91EA" w14:textId="4EB2B3CB"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1990A9FB"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5DD5D248" w14:textId="1458BECC" w:rsidR="00333EBB" w:rsidRPr="0028616E" w:rsidRDefault="00333EBB" w:rsidP="0028616E">
      <w:pPr>
        <w:spacing w:after="240"/>
        <w:jc w:val="both"/>
        <w:rPr>
          <w:rFonts w:ascii="Arial" w:hAnsi="Arial" w:cs="Arial"/>
          <w:b/>
          <w:sz w:val="20"/>
        </w:rPr>
      </w:pPr>
      <w:r w:rsidRPr="0028616E">
        <w:rPr>
          <w:rFonts w:ascii="Arial" w:hAnsi="Arial" w:cs="Arial"/>
          <w:sz w:val="20"/>
        </w:rPr>
        <w:t>PHAs are required to use insurance proceeds to promptly restore, reconstruct, and/or repair any damaged or destroyed property of a project, except when a PHA has written approval from HUD to do otherwise. Unspent insurance proceeds normally are recorded as restricted cash or restricted investments on the FDS up to the amount of the repair.</w:t>
      </w:r>
    </w:p>
    <w:p w14:paraId="6EF0F4A9" w14:textId="77777777" w:rsidR="00333EBB" w:rsidRPr="0028616E" w:rsidRDefault="00333EBB" w:rsidP="0028616E">
      <w:pPr>
        <w:spacing w:after="240"/>
        <w:jc w:val="both"/>
        <w:rPr>
          <w:rFonts w:ascii="Arial" w:hAnsi="Arial" w:cs="Arial"/>
          <w:b/>
          <w:sz w:val="20"/>
        </w:rPr>
      </w:pPr>
      <w:r w:rsidRPr="0028616E">
        <w:rPr>
          <w:rFonts w:ascii="Arial" w:hAnsi="Arial" w:cs="Arial"/>
          <w:sz w:val="20"/>
        </w:rPr>
        <w:t>In cases of unforeseeable and unpreventable emergencies that include damages to the physical structure of the housing stock, PHAs are allowed to use their Operating Funds to cover the expenses associated with the damages. A PHA’s insurance may cover the damages fully or partially, however, it usually takes time for the PHA to receive the insurance proceeds. Once received, the PHA must reimburse its operating account for any expenses that were initially covered with Operating Funds up to the amount received.</w:t>
      </w:r>
    </w:p>
    <w:p w14:paraId="2CE6F5CD" w14:textId="09CCAD57" w:rsidR="00333EBB" w:rsidRPr="0028616E" w:rsidRDefault="00333EBB" w:rsidP="00E73231">
      <w:pPr>
        <w:spacing w:before="240" w:after="240"/>
        <w:jc w:val="both"/>
        <w:rPr>
          <w:rFonts w:ascii="Arial" w:hAnsi="Arial" w:cs="Arial"/>
          <w:b/>
          <w:sz w:val="20"/>
        </w:rPr>
      </w:pPr>
      <w:r w:rsidRPr="0028616E">
        <w:rPr>
          <w:rFonts w:ascii="Arial" w:hAnsi="Arial" w:cs="Arial"/>
          <w:sz w:val="20"/>
        </w:rPr>
        <w:t>If the amount of the insurance proceeds is less than the cost of the repair and the PHA elected to use Operating Funds to cover the difference, the PHA is not allowed to draw down Capital Funds to reimburse the Low Rent program (Section 13 of the ACC). The ACC is available at (</w:t>
      </w:r>
      <w:hyperlink r:id="rId249" w:history="1">
        <w:r w:rsidRPr="0028616E">
          <w:rPr>
            <w:rStyle w:val="Hyperlink"/>
            <w:rFonts w:ascii="Arial" w:hAnsi="Arial" w:cs="Arial"/>
            <w:color w:val="auto"/>
            <w:sz w:val="20"/>
          </w:rPr>
          <w:t>http://portal.hud.gov/hudportal/documents/huddoc?id=anncontributionspta.pdf</w:t>
        </w:r>
      </w:hyperlink>
      <w:r w:rsidRPr="0028616E">
        <w:rPr>
          <w:rFonts w:ascii="Arial" w:hAnsi="Arial" w:cs="Arial"/>
          <w:sz w:val="20"/>
        </w:rPr>
        <w:t>).</w:t>
      </w:r>
    </w:p>
    <w:p w14:paraId="37BC05CA" w14:textId="0C22A90B" w:rsidR="00A40E26" w:rsidRPr="00A40E26" w:rsidRDefault="00A40E26" w:rsidP="00E73231">
      <w:pPr>
        <w:spacing w:before="240"/>
      </w:pPr>
      <w:r>
        <w:rPr>
          <w:rFonts w:ascii="Arial" w:hAnsi="Arial" w:cs="Arial"/>
          <w:bCs/>
          <w:i/>
          <w:sz w:val="20"/>
        </w:rPr>
        <w:t>(Source: 2021 OMB Compliance Supplement, Part 4, HUD, Public and Indian Housing)</w:t>
      </w:r>
    </w:p>
    <w:p w14:paraId="33707D6F" w14:textId="77777777" w:rsidR="00333EBB" w:rsidRPr="009969A3" w:rsidRDefault="00333EBB" w:rsidP="00E73231">
      <w:pPr>
        <w:pStyle w:val="Heading3"/>
        <w:spacing w:before="240"/>
        <w:jc w:val="both"/>
        <w:rPr>
          <w:rFonts w:cs="Arial"/>
          <w:b w:val="0"/>
          <w:sz w:val="20"/>
        </w:rPr>
      </w:pPr>
      <w:bookmarkStart w:id="158" w:name="_Toc99970879"/>
      <w:r w:rsidRPr="009969A3">
        <w:rPr>
          <w:rFonts w:cs="Arial"/>
        </w:rPr>
        <w:t>Additional Program Specific Information</w:t>
      </w:r>
      <w:bookmarkEnd w:id="158"/>
    </w:p>
    <w:p w14:paraId="7D88DB7E" w14:textId="28BBB495" w:rsidR="00333EBB" w:rsidRPr="009969A3" w:rsidRDefault="00333EBB" w:rsidP="00E73231">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b/>
          <w:sz w:val="20"/>
        </w:rPr>
      </w:pPr>
      <w:r w:rsidRPr="009969A3">
        <w:rPr>
          <w:rFonts w:ascii="Arial" w:hAnsi="Arial" w:cs="Arial"/>
          <w:sz w:val="20"/>
        </w:rPr>
        <w:t xml:space="preserve">No additional </w:t>
      </w:r>
      <w:r w:rsidR="0028616E">
        <w:rPr>
          <w:rFonts w:ascii="Arial" w:hAnsi="Arial" w:cs="Arial"/>
          <w:sz w:val="20"/>
        </w:rPr>
        <w:t xml:space="preserve">program specific </w:t>
      </w:r>
      <w:r w:rsidRPr="009969A3">
        <w:rPr>
          <w:rFonts w:ascii="Arial" w:hAnsi="Arial" w:cs="Arial"/>
          <w:sz w:val="20"/>
        </w:rPr>
        <w:t>information noted</w:t>
      </w:r>
      <w:r w:rsidRPr="009969A3">
        <w:rPr>
          <w:rFonts w:ascii="Arial" w:hAnsi="Arial" w:cs="Arial"/>
          <w:b/>
          <w:sz w:val="20"/>
        </w:rPr>
        <w:t>.</w:t>
      </w:r>
    </w:p>
    <w:p w14:paraId="06597E9E"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250"/>
          <w:pgSz w:w="12240" w:h="15840" w:code="1"/>
          <w:pgMar w:top="1440" w:right="1440" w:bottom="1440" w:left="1440" w:header="720" w:footer="720" w:gutter="0"/>
          <w:cols w:space="720"/>
          <w:docGrid w:linePitch="360"/>
        </w:sectPr>
      </w:pPr>
    </w:p>
    <w:p w14:paraId="325B2108" w14:textId="77777777" w:rsidR="00333EBB" w:rsidRPr="009969A3" w:rsidRDefault="00333EBB" w:rsidP="00333EBB">
      <w:pPr>
        <w:pStyle w:val="Heading3"/>
        <w:jc w:val="both"/>
        <w:rPr>
          <w:rFonts w:cs="Arial"/>
        </w:rPr>
      </w:pPr>
      <w:bookmarkStart w:id="159" w:name="_Toc99970880"/>
      <w:r w:rsidRPr="009969A3">
        <w:rPr>
          <w:rFonts w:cs="Arial"/>
        </w:rPr>
        <w:lastRenderedPageBreak/>
        <w:t>Audit Objectives and Control Testing</w:t>
      </w:r>
      <w:bookmarkEnd w:id="159"/>
    </w:p>
    <w:p w14:paraId="6D0EFB22" w14:textId="6B960DB1"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251"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72C52F46" w14:textId="6DEE9619"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52"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11B38E3D" w14:textId="0EF547F1"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53" w:history="1">
        <w:r w:rsidRPr="009969A3">
          <w:rPr>
            <w:rStyle w:val="Hyperlink"/>
            <w:rFonts w:ascii="Arial" w:hAnsi="Arial" w:cs="Arial"/>
            <w:color w:val="auto"/>
            <w:sz w:val="20"/>
          </w:rPr>
          <w:t>2013 COSO</w:t>
        </w:r>
      </w:hyperlink>
    </w:p>
    <w:p w14:paraId="30646CBD" w14:textId="0470506C"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254">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17AC5971"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9F0022B" w14:textId="35E2B2C4"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178FF55A" w14:textId="54CAF626" w:rsidR="00333EBB"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Determine whether the PHA used insurance proceeds to promptly repair damaged or destroyed property; unspent insurance proceeds are properly reported in the financial statements; and the Operating Funds were used to cover the allowable expenses.</w:t>
      </w:r>
    </w:p>
    <w:p w14:paraId="0951ED65" w14:textId="747C49FC"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6DD80607" w14:textId="77777777" w:rsidTr="00333EBB">
        <w:tc>
          <w:tcPr>
            <w:tcW w:w="5000" w:type="pct"/>
            <w:shd w:val="clear" w:color="auto" w:fill="548DD4" w:themeFill="text2" w:themeFillTint="99"/>
          </w:tcPr>
          <w:p w14:paraId="08C44D59"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54105669" w14:textId="77777777" w:rsidTr="00333EBB">
        <w:tc>
          <w:tcPr>
            <w:tcW w:w="5000" w:type="pct"/>
          </w:tcPr>
          <w:p w14:paraId="136C2B50"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37C65DC7" w14:textId="77777777" w:rsidR="00333EBB" w:rsidRPr="009969A3" w:rsidRDefault="00333EBB" w:rsidP="00333EBB">
            <w:pPr>
              <w:pStyle w:val="AuditProcedureHeading"/>
              <w:spacing w:after="240"/>
              <w:jc w:val="both"/>
              <w:rPr>
                <w:rFonts w:cs="Arial"/>
                <w:b/>
                <w:bCs/>
                <w:szCs w:val="20"/>
                <w:u w:val="single"/>
              </w:rPr>
            </w:pPr>
          </w:p>
          <w:p w14:paraId="50085A3B"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6B7A7973" w14:textId="77777777" w:rsidR="00333EBB" w:rsidRPr="009969A3" w:rsidRDefault="00333EBB" w:rsidP="00333EBB">
            <w:pPr>
              <w:pStyle w:val="AuditProcedureHeading"/>
              <w:spacing w:after="240"/>
              <w:jc w:val="both"/>
              <w:rPr>
                <w:rFonts w:cs="Arial"/>
                <w:b/>
                <w:bCs/>
                <w:szCs w:val="20"/>
                <w:u w:val="single"/>
              </w:rPr>
            </w:pPr>
          </w:p>
          <w:p w14:paraId="54921FD2"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04DB9CA0" w14:textId="77777777" w:rsidR="00333EBB" w:rsidRPr="009969A3" w:rsidRDefault="00333EBB" w:rsidP="00333EBB">
            <w:pPr>
              <w:spacing w:after="240"/>
              <w:jc w:val="both"/>
              <w:rPr>
                <w:rFonts w:ascii="Arial" w:hAnsi="Arial" w:cs="Arial"/>
                <w:b/>
                <w:sz w:val="20"/>
                <w:u w:val="single"/>
              </w:rPr>
            </w:pPr>
          </w:p>
          <w:p w14:paraId="781457B9"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3F765DDA" w14:textId="77777777" w:rsidR="00333EBB" w:rsidRPr="009969A3" w:rsidRDefault="00333EBB" w:rsidP="00333EBB">
            <w:pPr>
              <w:pStyle w:val="AuditProcedureHeading"/>
              <w:spacing w:after="240"/>
              <w:jc w:val="both"/>
              <w:rPr>
                <w:rFonts w:cs="Arial"/>
                <w:b/>
                <w:bCs/>
                <w:szCs w:val="20"/>
                <w:u w:val="single"/>
              </w:rPr>
            </w:pPr>
          </w:p>
          <w:p w14:paraId="3AFB4199" w14:textId="77777777" w:rsidR="00333EBB" w:rsidRPr="009969A3" w:rsidRDefault="00333EBB" w:rsidP="00333EBB">
            <w:pPr>
              <w:spacing w:after="240"/>
              <w:jc w:val="both"/>
              <w:rPr>
                <w:rFonts w:ascii="Arial" w:eastAsiaTheme="minorHAnsi" w:hAnsi="Arial" w:cs="Arial"/>
              </w:rPr>
            </w:pPr>
          </w:p>
        </w:tc>
      </w:tr>
    </w:tbl>
    <w:p w14:paraId="11CFCD18"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6BFBC81D" w14:textId="77777777" w:rsidR="00333EBB" w:rsidRPr="009969A3" w:rsidRDefault="00333EBB" w:rsidP="00333EBB">
      <w:pPr>
        <w:pStyle w:val="Heading3"/>
        <w:jc w:val="both"/>
        <w:rPr>
          <w:rFonts w:cs="Arial"/>
        </w:rPr>
      </w:pPr>
      <w:bookmarkStart w:id="160" w:name="_Toc99970881"/>
      <w:r w:rsidRPr="009969A3">
        <w:rPr>
          <w:rFonts w:cs="Arial"/>
        </w:rPr>
        <w:lastRenderedPageBreak/>
        <w:t>Suggested Audit Procedures</w:t>
      </w:r>
      <w:bookmarkEnd w:id="160"/>
    </w:p>
    <w:tbl>
      <w:tblPr>
        <w:tblStyle w:val="TableGrid"/>
        <w:tblW w:w="0" w:type="auto"/>
        <w:tblLayout w:type="fixed"/>
        <w:tblLook w:val="04A0" w:firstRow="1" w:lastRow="0" w:firstColumn="1" w:lastColumn="0" w:noHBand="0" w:noVBand="1"/>
      </w:tblPr>
      <w:tblGrid>
        <w:gridCol w:w="9558"/>
      </w:tblGrid>
      <w:tr w:rsidR="00333EBB" w:rsidRPr="009969A3" w14:paraId="05003D5C" w14:textId="77777777" w:rsidTr="00333EBB">
        <w:tc>
          <w:tcPr>
            <w:tcW w:w="9558" w:type="dxa"/>
            <w:shd w:val="clear" w:color="auto" w:fill="548DD4" w:themeFill="text2" w:themeFillTint="99"/>
          </w:tcPr>
          <w:p w14:paraId="3538FBCB"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66206CF1"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7F1EBDD8" w14:textId="77777777" w:rsidTr="00333EBB">
        <w:tc>
          <w:tcPr>
            <w:tcW w:w="9558" w:type="dxa"/>
          </w:tcPr>
          <w:p w14:paraId="753EA3CC"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18831666" w14:textId="77777777" w:rsidTr="00333EBB">
        <w:tc>
          <w:tcPr>
            <w:tcW w:w="9558" w:type="dxa"/>
          </w:tcPr>
          <w:p w14:paraId="596607AB" w14:textId="77777777" w:rsidR="00333EBB" w:rsidRPr="009969A3" w:rsidRDefault="00333EBB" w:rsidP="00333EBB">
            <w:pPr>
              <w:spacing w:after="240"/>
              <w:jc w:val="both"/>
              <w:rPr>
                <w:rFonts w:ascii="Arial" w:hAnsi="Arial" w:cs="Arial"/>
                <w:sz w:val="20"/>
              </w:rPr>
            </w:pPr>
            <w:r w:rsidRPr="009969A3">
              <w:rPr>
                <w:rFonts w:ascii="Arial" w:hAnsi="Arial" w:cs="Arial"/>
                <w:sz w:val="20"/>
              </w:rPr>
              <w:t>a. Ascertain if the PHA received any insurance proceeds for damaged or destroyed property.</w:t>
            </w:r>
          </w:p>
          <w:p w14:paraId="3A41233B" w14:textId="77777777" w:rsidR="00333EBB" w:rsidRPr="009969A3" w:rsidRDefault="00333EBB" w:rsidP="00333EBB">
            <w:pPr>
              <w:spacing w:after="240"/>
              <w:jc w:val="both"/>
              <w:rPr>
                <w:rFonts w:ascii="Arial" w:hAnsi="Arial" w:cs="Arial"/>
                <w:sz w:val="20"/>
              </w:rPr>
            </w:pPr>
            <w:r w:rsidRPr="009969A3">
              <w:rPr>
                <w:rFonts w:ascii="Arial" w:hAnsi="Arial" w:cs="Arial"/>
                <w:sz w:val="20"/>
              </w:rPr>
              <w:t>b. Verify that insurance proceeds received in advance of contractor or repair bills are placed in a restricted cash account of the operating fund.</w:t>
            </w:r>
          </w:p>
          <w:p w14:paraId="6FF16ECA" w14:textId="77777777" w:rsidR="00333EBB" w:rsidRPr="009969A3" w:rsidRDefault="00333EBB" w:rsidP="00333EBB">
            <w:pPr>
              <w:spacing w:after="240"/>
              <w:jc w:val="both"/>
              <w:rPr>
                <w:rFonts w:ascii="Arial" w:hAnsi="Arial" w:cs="Arial"/>
                <w:sz w:val="20"/>
              </w:rPr>
            </w:pPr>
            <w:r w:rsidRPr="009969A3">
              <w:rPr>
                <w:rFonts w:ascii="Arial" w:hAnsi="Arial" w:cs="Arial"/>
                <w:sz w:val="20"/>
              </w:rPr>
              <w:t>c. Review contractor invoices and repair expenses to verify insurance proceeds were used to cover allowable expenses.</w:t>
            </w:r>
          </w:p>
          <w:p w14:paraId="1C342BDA" w14:textId="77777777" w:rsidR="00333EBB" w:rsidRPr="009969A3" w:rsidRDefault="00333EBB" w:rsidP="00333EBB">
            <w:pPr>
              <w:spacing w:after="240"/>
              <w:jc w:val="both"/>
              <w:rPr>
                <w:rFonts w:ascii="Arial" w:hAnsi="Arial" w:cs="Arial"/>
                <w:sz w:val="20"/>
              </w:rPr>
            </w:pPr>
            <w:r w:rsidRPr="009969A3">
              <w:rPr>
                <w:rFonts w:ascii="Arial" w:hAnsi="Arial" w:cs="Arial"/>
                <w:sz w:val="20"/>
              </w:rPr>
              <w:t>d. Verify that the Operating Fund was reimbursed by any insurance proceeds received for repairs that were funded by the Operating Fund.</w:t>
            </w:r>
          </w:p>
        </w:tc>
      </w:tr>
    </w:tbl>
    <w:p w14:paraId="77FF167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00E34D8"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0C0DF2F3" w14:textId="77777777" w:rsidR="00333EBB" w:rsidRPr="009969A3" w:rsidRDefault="00333EBB" w:rsidP="00333EBB">
      <w:pPr>
        <w:pStyle w:val="Heading3"/>
        <w:jc w:val="both"/>
        <w:rPr>
          <w:rFonts w:cs="Arial"/>
          <w:b w:val="0"/>
          <w:szCs w:val="24"/>
        </w:rPr>
      </w:pPr>
      <w:bookmarkStart w:id="161" w:name="_Toc99970882"/>
      <w:r w:rsidRPr="009969A3">
        <w:rPr>
          <w:rFonts w:cs="Arial"/>
        </w:rPr>
        <w:lastRenderedPageBreak/>
        <w:t>Audit Implications Summary</w:t>
      </w:r>
      <w:bookmarkEnd w:id="161"/>
    </w:p>
    <w:tbl>
      <w:tblPr>
        <w:tblStyle w:val="TableGrid"/>
        <w:tblW w:w="5000" w:type="pct"/>
        <w:tblLook w:val="04A0" w:firstRow="1" w:lastRow="0" w:firstColumn="1" w:lastColumn="0" w:noHBand="0" w:noVBand="1"/>
      </w:tblPr>
      <w:tblGrid>
        <w:gridCol w:w="9350"/>
      </w:tblGrid>
      <w:tr w:rsidR="00333EBB" w:rsidRPr="009969A3" w14:paraId="19EBC642" w14:textId="77777777" w:rsidTr="00333EBB">
        <w:tc>
          <w:tcPr>
            <w:tcW w:w="5000" w:type="pct"/>
            <w:shd w:val="clear" w:color="auto" w:fill="548DD4" w:themeFill="text2" w:themeFillTint="99"/>
          </w:tcPr>
          <w:p w14:paraId="0E2E1BC3"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128D2A3B" w14:textId="77777777" w:rsidTr="00333EBB">
        <w:tc>
          <w:tcPr>
            <w:tcW w:w="5000" w:type="pct"/>
          </w:tcPr>
          <w:p w14:paraId="05219138" w14:textId="77777777" w:rsidR="00333EBB" w:rsidRPr="009969A3" w:rsidRDefault="00333EBB" w:rsidP="0028616E">
            <w:pPr>
              <w:pStyle w:val="ListParagraph"/>
              <w:widowControl w:val="0"/>
              <w:numPr>
                <w:ilvl w:val="0"/>
                <w:numId w:val="40"/>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73CCD081" w14:textId="77777777" w:rsidR="00333EBB" w:rsidRPr="009969A3" w:rsidRDefault="00333EBB" w:rsidP="00333EBB">
            <w:pPr>
              <w:widowControl w:val="0"/>
              <w:spacing w:after="240"/>
              <w:ind w:left="720"/>
              <w:jc w:val="both"/>
              <w:rPr>
                <w:rFonts w:ascii="Arial" w:hAnsi="Arial" w:cs="Arial"/>
                <w:b/>
                <w:sz w:val="20"/>
              </w:rPr>
            </w:pPr>
          </w:p>
          <w:p w14:paraId="1367E9CA" w14:textId="77777777" w:rsidR="00333EBB" w:rsidRPr="009969A3" w:rsidRDefault="00333EBB" w:rsidP="0028616E">
            <w:pPr>
              <w:widowControl w:val="0"/>
              <w:numPr>
                <w:ilvl w:val="0"/>
                <w:numId w:val="40"/>
              </w:numPr>
              <w:spacing w:after="240"/>
              <w:jc w:val="both"/>
              <w:rPr>
                <w:rFonts w:ascii="Arial" w:eastAsiaTheme="minorHAnsi" w:hAnsi="Arial" w:cs="Arial"/>
                <w:b/>
                <w:sz w:val="20"/>
              </w:rPr>
            </w:pPr>
            <w:r w:rsidRPr="009969A3">
              <w:rPr>
                <w:rFonts w:ascii="Arial" w:hAnsi="Arial" w:cs="Arial"/>
                <w:b/>
                <w:sz w:val="20"/>
              </w:rPr>
              <w:t>Assessment of Control Risk:</w:t>
            </w:r>
          </w:p>
          <w:p w14:paraId="1480A6DA" w14:textId="77777777" w:rsidR="00333EBB" w:rsidRPr="009969A3" w:rsidRDefault="00333EBB" w:rsidP="00333EBB">
            <w:pPr>
              <w:pStyle w:val="ListParagraph"/>
              <w:spacing w:after="240"/>
              <w:jc w:val="both"/>
              <w:rPr>
                <w:rFonts w:ascii="Arial" w:hAnsi="Arial" w:cs="Arial"/>
                <w:b/>
              </w:rPr>
            </w:pPr>
          </w:p>
          <w:p w14:paraId="268DC314" w14:textId="77777777" w:rsidR="00333EBB" w:rsidRPr="009969A3" w:rsidRDefault="00333EBB" w:rsidP="0028616E">
            <w:pPr>
              <w:widowControl w:val="0"/>
              <w:numPr>
                <w:ilvl w:val="0"/>
                <w:numId w:val="40"/>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27818D7D" w14:textId="77777777" w:rsidR="00333EBB" w:rsidRPr="009969A3" w:rsidRDefault="00333EBB" w:rsidP="00333EBB">
            <w:pPr>
              <w:pStyle w:val="ListParagraph"/>
              <w:spacing w:after="240"/>
              <w:jc w:val="both"/>
              <w:rPr>
                <w:rFonts w:ascii="Arial" w:hAnsi="Arial" w:cs="Arial"/>
                <w:b/>
              </w:rPr>
            </w:pPr>
          </w:p>
          <w:p w14:paraId="301DC93B" w14:textId="77777777" w:rsidR="00333EBB" w:rsidRPr="009969A3" w:rsidRDefault="00333EBB" w:rsidP="0028616E">
            <w:pPr>
              <w:widowControl w:val="0"/>
              <w:numPr>
                <w:ilvl w:val="0"/>
                <w:numId w:val="40"/>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01BDA797" w14:textId="77777777" w:rsidR="00333EBB" w:rsidRPr="009969A3" w:rsidRDefault="00333EBB" w:rsidP="00333EBB">
            <w:pPr>
              <w:pStyle w:val="ListParagraph"/>
              <w:spacing w:after="240"/>
              <w:jc w:val="both"/>
              <w:rPr>
                <w:rFonts w:ascii="Arial" w:hAnsi="Arial" w:cs="Arial"/>
                <w:b/>
              </w:rPr>
            </w:pPr>
          </w:p>
          <w:p w14:paraId="63D30673" w14:textId="77777777" w:rsidR="00333EBB" w:rsidRPr="009969A3" w:rsidRDefault="00333EBB" w:rsidP="0028616E">
            <w:pPr>
              <w:widowControl w:val="0"/>
              <w:numPr>
                <w:ilvl w:val="0"/>
                <w:numId w:val="40"/>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31AB4545" w14:textId="77777777" w:rsidR="00333EBB" w:rsidRPr="009969A3" w:rsidRDefault="00333EBB" w:rsidP="00333EBB">
            <w:pPr>
              <w:pStyle w:val="APStepItem"/>
              <w:numPr>
                <w:ilvl w:val="0"/>
                <w:numId w:val="0"/>
              </w:numPr>
              <w:spacing w:after="240"/>
              <w:rPr>
                <w:rFonts w:cs="Arial"/>
                <w:b/>
              </w:rPr>
            </w:pPr>
          </w:p>
        </w:tc>
      </w:tr>
    </w:tbl>
    <w:p w14:paraId="4C99DBD2"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4592DE95" w14:textId="440B8AB3" w:rsidR="00333EBB" w:rsidRPr="009969A3" w:rsidRDefault="00333EBB" w:rsidP="00333EBB">
      <w:pPr>
        <w:pStyle w:val="Heading2"/>
        <w:jc w:val="both"/>
        <w:rPr>
          <w:rFonts w:cs="Arial"/>
        </w:rPr>
      </w:pPr>
      <w:bookmarkStart w:id="162" w:name="_Toc99970883"/>
      <w:r w:rsidRPr="009969A3">
        <w:rPr>
          <w:rFonts w:cs="Arial"/>
        </w:rPr>
        <w:lastRenderedPageBreak/>
        <w:t>N17.  SPECIAL TESTS AND PROVISIONS – ENVIRONMENTAL CONTAMINA</w:t>
      </w:r>
      <w:r w:rsidR="00690E3C">
        <w:rPr>
          <w:rFonts w:cs="Arial"/>
        </w:rPr>
        <w:t>N</w:t>
      </w:r>
      <w:r w:rsidRPr="009969A3">
        <w:rPr>
          <w:rFonts w:cs="Arial"/>
        </w:rPr>
        <w:t>TS TESTING AND REMEDIATION</w:t>
      </w:r>
      <w:bookmarkEnd w:id="162"/>
    </w:p>
    <w:p w14:paraId="2E71C50F" w14:textId="77777777" w:rsidR="00333EBB" w:rsidRPr="009969A3" w:rsidRDefault="00333EBB" w:rsidP="00333EBB">
      <w:pPr>
        <w:pStyle w:val="Heading3"/>
        <w:jc w:val="both"/>
        <w:rPr>
          <w:rFonts w:cs="Arial"/>
        </w:rPr>
      </w:pPr>
      <w:bookmarkStart w:id="163" w:name="_Toc99970884"/>
      <w:r w:rsidRPr="009969A3">
        <w:rPr>
          <w:rFonts w:cs="Arial"/>
        </w:rPr>
        <w:t>OMB Compliance Requirements</w:t>
      </w:r>
      <w:bookmarkEnd w:id="163"/>
    </w:p>
    <w:p w14:paraId="5DA19C80"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BFDC25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115C717" w14:textId="2CC59FB2"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6B83B9BC"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37794F38" w14:textId="27A06099" w:rsidR="00333EBB" w:rsidRPr="0028616E" w:rsidRDefault="00333EBB" w:rsidP="0028616E">
      <w:pPr>
        <w:spacing w:after="240"/>
        <w:jc w:val="both"/>
        <w:rPr>
          <w:rFonts w:ascii="Arial" w:hAnsi="Arial" w:cs="Arial"/>
          <w:b/>
          <w:sz w:val="20"/>
        </w:rPr>
      </w:pPr>
      <w:r w:rsidRPr="0028616E">
        <w:rPr>
          <w:rFonts w:ascii="Arial" w:hAnsi="Arial" w:cs="Arial"/>
          <w:sz w:val="20"/>
        </w:rPr>
        <w:t>Public Housing must be decent, safe, sanitary, and in good repair. PHAs must maintain such housing in a manner that meets the physical condition standards set forth in 24 CFR section 5.703 in order to be considered decent, safe, sanitary</w:t>
      </w:r>
      <w:r w:rsidR="0028616E">
        <w:rPr>
          <w:rFonts w:ascii="Arial" w:hAnsi="Arial" w:cs="Arial"/>
          <w:sz w:val="20"/>
        </w:rPr>
        <w:t>,</w:t>
      </w:r>
      <w:r w:rsidRPr="0028616E">
        <w:rPr>
          <w:rFonts w:ascii="Arial" w:hAnsi="Arial" w:cs="Arial"/>
          <w:sz w:val="20"/>
        </w:rPr>
        <w:t xml:space="preserve"> and in good repair. Those standards address the major areas of the Public Housing: the site; the building exterior; the building systems; the dwelling units; the common areas; and health and safety considerations. </w:t>
      </w:r>
    </w:p>
    <w:p w14:paraId="43E0DCCD" w14:textId="77777777" w:rsidR="00333EBB" w:rsidRPr="0028616E" w:rsidRDefault="00333EBB" w:rsidP="0028616E">
      <w:pPr>
        <w:spacing w:after="240"/>
        <w:jc w:val="both"/>
        <w:rPr>
          <w:rFonts w:ascii="Arial" w:hAnsi="Arial" w:cs="Arial"/>
          <w:b/>
          <w:sz w:val="20"/>
        </w:rPr>
      </w:pPr>
      <w:r w:rsidRPr="0028616E">
        <w:rPr>
          <w:rFonts w:ascii="Arial" w:hAnsi="Arial" w:cs="Arial"/>
          <w:sz w:val="20"/>
        </w:rPr>
        <w:t xml:space="preserve">Health and safety considerations require that all areas and components of the housing must be free of health and safety hazards. These areas include, but are not limited to, air quality, electrical hazards, elevators, emergency/fire exits, flammable materials, garbage and debris, handrail hazards, infestation, and lead-based paint. The housing must have no evidence of infestation by rats, mice, or other vermin, or of garbage and debris. The housing must have no evidence of electrical hazards, natural hazards, or fire hazards. The dwelling units and common areas must have proper ventilation and be free of mold, odor (e.g., propane, natural gas, methane gas), or other observable deficiencies such as radon testing. The housing must comply with all requirements related to the evaluation and reduction of lead-based paint hazards and have available proper certifications of such (see 24 CFR part 35). </w:t>
      </w:r>
    </w:p>
    <w:p w14:paraId="24838CED" w14:textId="5DFE7702" w:rsidR="00333EBB" w:rsidRPr="0028616E" w:rsidRDefault="00333EBB" w:rsidP="00E73231">
      <w:pPr>
        <w:spacing w:before="240" w:after="240"/>
        <w:jc w:val="both"/>
        <w:rPr>
          <w:rFonts w:ascii="Arial" w:hAnsi="Arial" w:cs="Arial"/>
          <w:b/>
          <w:sz w:val="20"/>
        </w:rPr>
      </w:pPr>
      <w:r w:rsidRPr="0028616E">
        <w:rPr>
          <w:rFonts w:ascii="Arial" w:hAnsi="Arial" w:cs="Arial"/>
          <w:sz w:val="20"/>
        </w:rPr>
        <w:t>The physical condition standards in 24 CFR section 5.703 do not supersede or preempt state and local codes for building and maintenance with which Public Housing must comply. Public Housing must continue to adhere to these codes.</w:t>
      </w:r>
    </w:p>
    <w:p w14:paraId="0F350C3A" w14:textId="09D4D550" w:rsidR="00A40E26" w:rsidRPr="00A40E26" w:rsidRDefault="00A40E26" w:rsidP="00E73231">
      <w:pPr>
        <w:spacing w:before="240"/>
      </w:pPr>
      <w:r>
        <w:rPr>
          <w:rFonts w:ascii="Arial" w:hAnsi="Arial" w:cs="Arial"/>
          <w:bCs/>
          <w:i/>
          <w:sz w:val="20"/>
        </w:rPr>
        <w:t>(Source: 2021 OMB Compliance Supplement, Part 4, HUD, Public and Indian Housing)</w:t>
      </w:r>
    </w:p>
    <w:p w14:paraId="65C21B84" w14:textId="77777777" w:rsidR="00333EBB" w:rsidRPr="009969A3" w:rsidRDefault="00333EBB" w:rsidP="00E73231">
      <w:pPr>
        <w:pStyle w:val="Heading3"/>
        <w:spacing w:before="240"/>
        <w:jc w:val="both"/>
        <w:rPr>
          <w:rFonts w:cs="Arial"/>
          <w:b w:val="0"/>
          <w:sz w:val="20"/>
        </w:rPr>
      </w:pPr>
      <w:bookmarkStart w:id="164" w:name="_Toc99970885"/>
      <w:r w:rsidRPr="009969A3">
        <w:rPr>
          <w:rFonts w:cs="Arial"/>
        </w:rPr>
        <w:t>Additional Program Specific Information</w:t>
      </w:r>
      <w:bookmarkEnd w:id="164"/>
    </w:p>
    <w:p w14:paraId="62A6725D" w14:textId="45082133" w:rsidR="00333EBB" w:rsidRPr="009969A3" w:rsidRDefault="00333EBB" w:rsidP="00E73231">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b/>
          <w:sz w:val="20"/>
        </w:rPr>
      </w:pPr>
      <w:r w:rsidRPr="009969A3">
        <w:rPr>
          <w:rFonts w:ascii="Arial" w:hAnsi="Arial" w:cs="Arial"/>
          <w:sz w:val="20"/>
        </w:rPr>
        <w:t xml:space="preserve">No additional </w:t>
      </w:r>
      <w:r w:rsidR="0028616E">
        <w:rPr>
          <w:rFonts w:ascii="Arial" w:hAnsi="Arial" w:cs="Arial"/>
          <w:sz w:val="20"/>
        </w:rPr>
        <w:t xml:space="preserve">program specific </w:t>
      </w:r>
      <w:r w:rsidRPr="009969A3">
        <w:rPr>
          <w:rFonts w:ascii="Arial" w:hAnsi="Arial" w:cs="Arial"/>
          <w:sz w:val="20"/>
        </w:rPr>
        <w:t>information noted</w:t>
      </w:r>
      <w:r w:rsidRPr="009969A3">
        <w:rPr>
          <w:rFonts w:ascii="Arial" w:hAnsi="Arial" w:cs="Arial"/>
          <w:b/>
          <w:sz w:val="20"/>
        </w:rPr>
        <w:t>.</w:t>
      </w:r>
    </w:p>
    <w:p w14:paraId="267E4AB4"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255"/>
          <w:pgSz w:w="12240" w:h="15840" w:code="1"/>
          <w:pgMar w:top="1440" w:right="1440" w:bottom="1440" w:left="1440" w:header="720" w:footer="720" w:gutter="0"/>
          <w:cols w:space="720"/>
          <w:docGrid w:linePitch="360"/>
        </w:sectPr>
      </w:pPr>
    </w:p>
    <w:p w14:paraId="5604AAF7" w14:textId="77777777" w:rsidR="00333EBB" w:rsidRPr="009969A3" w:rsidRDefault="00333EBB" w:rsidP="00333EBB">
      <w:pPr>
        <w:pStyle w:val="Heading3"/>
        <w:jc w:val="both"/>
        <w:rPr>
          <w:rFonts w:cs="Arial"/>
        </w:rPr>
      </w:pPr>
      <w:bookmarkStart w:id="165" w:name="_Toc99970886"/>
      <w:r w:rsidRPr="009969A3">
        <w:rPr>
          <w:rFonts w:cs="Arial"/>
        </w:rPr>
        <w:lastRenderedPageBreak/>
        <w:t>Audit Objectives and Control Testing</w:t>
      </w:r>
      <w:bookmarkEnd w:id="165"/>
    </w:p>
    <w:p w14:paraId="0C1F9BD4" w14:textId="381DE638"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256"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33A9BC2E" w14:textId="0F183FB7"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57"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11A4F1FA" w14:textId="038B63E6"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58" w:history="1">
        <w:r w:rsidRPr="009969A3">
          <w:rPr>
            <w:rStyle w:val="Hyperlink"/>
            <w:rFonts w:ascii="Arial" w:hAnsi="Arial" w:cs="Arial"/>
            <w:color w:val="auto"/>
            <w:sz w:val="20"/>
          </w:rPr>
          <w:t>2013 COSO</w:t>
        </w:r>
      </w:hyperlink>
    </w:p>
    <w:p w14:paraId="7FE3BF4F" w14:textId="05F467B5"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259">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5F2F4271"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314D5EC" w14:textId="4AA84520"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415F95A7" w14:textId="63EE71C6" w:rsidR="00333EBB"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For the period under audit, determine whether the PHA tested for and remediated environmental contamina</w:t>
      </w:r>
      <w:r w:rsidR="00690E3C">
        <w:rPr>
          <w:rFonts w:ascii="Arial" w:hAnsi="Arial" w:cs="Arial"/>
          <w:sz w:val="20"/>
        </w:rPr>
        <w:t>n</w:t>
      </w:r>
      <w:r w:rsidRPr="009969A3">
        <w:rPr>
          <w:rFonts w:ascii="Arial" w:hAnsi="Arial" w:cs="Arial"/>
          <w:sz w:val="20"/>
        </w:rPr>
        <w:t>ts including but not limited to lead-based paint, radon gas, and mold to ensure that Public Housing met the physical condition standards for health and safety considerations set forth in 24 CFR section 5.703.</w:t>
      </w:r>
    </w:p>
    <w:p w14:paraId="281729EA" w14:textId="05D1D148" w:rsidR="007071DC" w:rsidRPr="009969A3" w:rsidRDefault="007071DC"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257ABD8F" w14:textId="77777777" w:rsidTr="00333EBB">
        <w:tc>
          <w:tcPr>
            <w:tcW w:w="5000" w:type="pct"/>
            <w:shd w:val="clear" w:color="auto" w:fill="548DD4" w:themeFill="text2" w:themeFillTint="99"/>
          </w:tcPr>
          <w:p w14:paraId="0AFCF61F"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41E648EA" w14:textId="77777777" w:rsidTr="00333EBB">
        <w:tc>
          <w:tcPr>
            <w:tcW w:w="5000" w:type="pct"/>
          </w:tcPr>
          <w:p w14:paraId="70C6D690"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17223452" w14:textId="77777777" w:rsidR="00333EBB" w:rsidRPr="009969A3" w:rsidRDefault="00333EBB" w:rsidP="00333EBB">
            <w:pPr>
              <w:pStyle w:val="AuditProcedureHeading"/>
              <w:spacing w:after="240"/>
              <w:jc w:val="both"/>
              <w:rPr>
                <w:rFonts w:cs="Arial"/>
                <w:b/>
                <w:bCs/>
                <w:szCs w:val="20"/>
                <w:u w:val="single"/>
              </w:rPr>
            </w:pPr>
          </w:p>
          <w:p w14:paraId="163DF7BF"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62561893" w14:textId="77777777" w:rsidR="00333EBB" w:rsidRPr="009969A3" w:rsidRDefault="00333EBB" w:rsidP="00333EBB">
            <w:pPr>
              <w:pStyle w:val="AuditProcedureHeading"/>
              <w:spacing w:after="240"/>
              <w:jc w:val="both"/>
              <w:rPr>
                <w:rFonts w:cs="Arial"/>
                <w:b/>
                <w:bCs/>
                <w:szCs w:val="20"/>
                <w:u w:val="single"/>
              </w:rPr>
            </w:pPr>
          </w:p>
          <w:p w14:paraId="1BF9B677"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55D9BEC2" w14:textId="77777777" w:rsidR="00333EBB" w:rsidRPr="009969A3" w:rsidRDefault="00333EBB" w:rsidP="00333EBB">
            <w:pPr>
              <w:spacing w:after="240"/>
              <w:jc w:val="both"/>
              <w:rPr>
                <w:rFonts w:ascii="Arial" w:hAnsi="Arial" w:cs="Arial"/>
                <w:b/>
                <w:sz w:val="20"/>
                <w:u w:val="single"/>
              </w:rPr>
            </w:pPr>
          </w:p>
          <w:p w14:paraId="1D77F5EA"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1E21D8E4" w14:textId="77777777" w:rsidR="00333EBB" w:rsidRPr="009969A3" w:rsidRDefault="00333EBB" w:rsidP="00333EBB">
            <w:pPr>
              <w:pStyle w:val="AuditProcedureHeading"/>
              <w:spacing w:after="240"/>
              <w:jc w:val="both"/>
              <w:rPr>
                <w:rFonts w:cs="Arial"/>
                <w:b/>
                <w:bCs/>
                <w:szCs w:val="20"/>
                <w:u w:val="single"/>
              </w:rPr>
            </w:pPr>
          </w:p>
          <w:p w14:paraId="138A763A" w14:textId="77777777" w:rsidR="00333EBB" w:rsidRPr="009969A3" w:rsidRDefault="00333EBB" w:rsidP="00333EBB">
            <w:pPr>
              <w:spacing w:after="240"/>
              <w:jc w:val="both"/>
              <w:rPr>
                <w:rFonts w:ascii="Arial" w:eastAsiaTheme="minorHAnsi" w:hAnsi="Arial" w:cs="Arial"/>
              </w:rPr>
            </w:pPr>
          </w:p>
        </w:tc>
      </w:tr>
    </w:tbl>
    <w:p w14:paraId="3A881B8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12955181" w14:textId="77777777" w:rsidR="00333EBB" w:rsidRPr="009969A3" w:rsidRDefault="00333EBB" w:rsidP="00333EBB">
      <w:pPr>
        <w:pStyle w:val="Heading3"/>
        <w:jc w:val="both"/>
        <w:rPr>
          <w:rFonts w:cs="Arial"/>
        </w:rPr>
      </w:pPr>
      <w:bookmarkStart w:id="166" w:name="_Toc99970887"/>
      <w:r w:rsidRPr="009969A3">
        <w:rPr>
          <w:rFonts w:cs="Arial"/>
        </w:rPr>
        <w:lastRenderedPageBreak/>
        <w:t>Suggested Audit Procedures</w:t>
      </w:r>
      <w:bookmarkEnd w:id="166"/>
    </w:p>
    <w:tbl>
      <w:tblPr>
        <w:tblStyle w:val="TableGrid"/>
        <w:tblW w:w="0" w:type="auto"/>
        <w:tblLayout w:type="fixed"/>
        <w:tblLook w:val="04A0" w:firstRow="1" w:lastRow="0" w:firstColumn="1" w:lastColumn="0" w:noHBand="0" w:noVBand="1"/>
      </w:tblPr>
      <w:tblGrid>
        <w:gridCol w:w="9558"/>
      </w:tblGrid>
      <w:tr w:rsidR="00333EBB" w:rsidRPr="009969A3" w14:paraId="498297A9" w14:textId="77777777" w:rsidTr="00333EBB">
        <w:tc>
          <w:tcPr>
            <w:tcW w:w="9558" w:type="dxa"/>
            <w:shd w:val="clear" w:color="auto" w:fill="548DD4" w:themeFill="text2" w:themeFillTint="99"/>
          </w:tcPr>
          <w:p w14:paraId="05648993"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7CFE795B"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6E942139" w14:textId="77777777" w:rsidTr="00333EBB">
        <w:tc>
          <w:tcPr>
            <w:tcW w:w="9558" w:type="dxa"/>
          </w:tcPr>
          <w:p w14:paraId="3201151F"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310700E0" w14:textId="77777777" w:rsidTr="00333EBB">
        <w:tc>
          <w:tcPr>
            <w:tcW w:w="9558" w:type="dxa"/>
          </w:tcPr>
          <w:p w14:paraId="43CB752D" w14:textId="77777777" w:rsidR="00333EBB" w:rsidRPr="009969A3" w:rsidRDefault="00333EBB" w:rsidP="00333EBB">
            <w:pPr>
              <w:spacing w:after="240"/>
              <w:jc w:val="both"/>
              <w:rPr>
                <w:rFonts w:ascii="Arial" w:hAnsi="Arial" w:cs="Arial"/>
                <w:sz w:val="20"/>
              </w:rPr>
            </w:pPr>
            <w:r w:rsidRPr="009969A3">
              <w:rPr>
                <w:rFonts w:ascii="Arial" w:hAnsi="Arial" w:cs="Arial"/>
                <w:sz w:val="20"/>
              </w:rPr>
              <w:t>a. Determine if any physical inspections, required environmental tests, and/or environmental remediation activities were performed for the period under audit.</w:t>
            </w:r>
          </w:p>
          <w:p w14:paraId="6F5B27B8" w14:textId="77777777" w:rsidR="00333EBB" w:rsidRPr="009969A3" w:rsidRDefault="00333EBB" w:rsidP="00333EBB">
            <w:pPr>
              <w:spacing w:after="240"/>
              <w:jc w:val="both"/>
              <w:rPr>
                <w:rFonts w:ascii="Arial" w:hAnsi="Arial" w:cs="Arial"/>
                <w:sz w:val="20"/>
              </w:rPr>
            </w:pPr>
            <w:r w:rsidRPr="009969A3">
              <w:rPr>
                <w:rFonts w:ascii="Arial" w:hAnsi="Arial" w:cs="Arial"/>
                <w:sz w:val="20"/>
              </w:rPr>
              <w:t>b. Obtain and read all reports identified from procedure a. and determine if any health and safety considerations were observed.</w:t>
            </w:r>
          </w:p>
          <w:p w14:paraId="170FBF06" w14:textId="77777777" w:rsidR="00333EBB" w:rsidRPr="009969A3" w:rsidRDefault="00333EBB" w:rsidP="00333EBB">
            <w:pPr>
              <w:spacing w:after="240"/>
              <w:jc w:val="both"/>
              <w:rPr>
                <w:rFonts w:ascii="Arial" w:hAnsi="Arial" w:cs="Arial"/>
                <w:sz w:val="20"/>
              </w:rPr>
            </w:pPr>
            <w:r w:rsidRPr="009969A3">
              <w:rPr>
                <w:rFonts w:ascii="Arial" w:hAnsi="Arial" w:cs="Arial"/>
                <w:sz w:val="20"/>
              </w:rPr>
              <w:t>c. If so, determine if the PHA remediated the safety concern(s).</w:t>
            </w:r>
          </w:p>
          <w:p w14:paraId="52200259" w14:textId="77777777" w:rsidR="00333EBB" w:rsidRPr="009969A3" w:rsidRDefault="00333EBB" w:rsidP="00333EBB">
            <w:pPr>
              <w:spacing w:after="240"/>
              <w:jc w:val="both"/>
              <w:rPr>
                <w:rFonts w:ascii="Arial" w:hAnsi="Arial" w:cs="Arial"/>
                <w:sz w:val="20"/>
              </w:rPr>
            </w:pPr>
            <w:r w:rsidRPr="009969A3">
              <w:rPr>
                <w:rFonts w:ascii="Arial" w:hAnsi="Arial" w:cs="Arial"/>
                <w:sz w:val="20"/>
              </w:rPr>
              <w:t>d. If no physical inspections or environmental testing was performed, record the status for each and determine whether the identified in some other manner that a violation of the physical condition standards for health and safety considerations, set forth in 24 CFR section 5.703, occurred.  And, if so, that the PHA documented that they remediated the safety concern.</w:t>
            </w:r>
          </w:p>
        </w:tc>
      </w:tr>
    </w:tbl>
    <w:p w14:paraId="74B96478"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7503A4C"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2BD91BE6" w14:textId="77777777" w:rsidR="00333EBB" w:rsidRPr="009969A3" w:rsidRDefault="00333EBB" w:rsidP="00333EBB">
      <w:pPr>
        <w:pStyle w:val="Heading3"/>
        <w:jc w:val="both"/>
        <w:rPr>
          <w:rFonts w:cs="Arial"/>
          <w:b w:val="0"/>
          <w:szCs w:val="24"/>
        </w:rPr>
      </w:pPr>
      <w:bookmarkStart w:id="167" w:name="_Toc99970888"/>
      <w:r w:rsidRPr="009969A3">
        <w:rPr>
          <w:rFonts w:cs="Arial"/>
        </w:rPr>
        <w:lastRenderedPageBreak/>
        <w:t>Audit Implications Summary</w:t>
      </w:r>
      <w:bookmarkEnd w:id="167"/>
    </w:p>
    <w:tbl>
      <w:tblPr>
        <w:tblStyle w:val="TableGrid"/>
        <w:tblW w:w="5000" w:type="pct"/>
        <w:tblLook w:val="04A0" w:firstRow="1" w:lastRow="0" w:firstColumn="1" w:lastColumn="0" w:noHBand="0" w:noVBand="1"/>
      </w:tblPr>
      <w:tblGrid>
        <w:gridCol w:w="9350"/>
      </w:tblGrid>
      <w:tr w:rsidR="00333EBB" w:rsidRPr="009969A3" w14:paraId="5BAC4064" w14:textId="77777777" w:rsidTr="00333EBB">
        <w:tc>
          <w:tcPr>
            <w:tcW w:w="5000" w:type="pct"/>
            <w:shd w:val="clear" w:color="auto" w:fill="548DD4" w:themeFill="text2" w:themeFillTint="99"/>
          </w:tcPr>
          <w:p w14:paraId="4310196D"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46C3B2DE" w14:textId="77777777" w:rsidTr="00333EBB">
        <w:tc>
          <w:tcPr>
            <w:tcW w:w="5000" w:type="pct"/>
          </w:tcPr>
          <w:p w14:paraId="7A2F1557" w14:textId="77777777" w:rsidR="00333EBB" w:rsidRPr="009969A3" w:rsidRDefault="00333EBB" w:rsidP="0028616E">
            <w:pPr>
              <w:pStyle w:val="ListParagraph"/>
              <w:widowControl w:val="0"/>
              <w:numPr>
                <w:ilvl w:val="0"/>
                <w:numId w:val="39"/>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7B52A2B6" w14:textId="77777777" w:rsidR="00333EBB" w:rsidRPr="009969A3" w:rsidRDefault="00333EBB" w:rsidP="00333EBB">
            <w:pPr>
              <w:widowControl w:val="0"/>
              <w:spacing w:after="240"/>
              <w:ind w:left="720"/>
              <w:jc w:val="both"/>
              <w:rPr>
                <w:rFonts w:ascii="Arial" w:hAnsi="Arial" w:cs="Arial"/>
                <w:b/>
                <w:sz w:val="20"/>
              </w:rPr>
            </w:pPr>
          </w:p>
          <w:p w14:paraId="2C3926EA" w14:textId="77777777" w:rsidR="00333EBB" w:rsidRPr="009969A3" w:rsidRDefault="00333EBB" w:rsidP="0028616E">
            <w:pPr>
              <w:widowControl w:val="0"/>
              <w:numPr>
                <w:ilvl w:val="0"/>
                <w:numId w:val="39"/>
              </w:numPr>
              <w:spacing w:after="240"/>
              <w:jc w:val="both"/>
              <w:rPr>
                <w:rFonts w:ascii="Arial" w:eastAsiaTheme="minorHAnsi" w:hAnsi="Arial" w:cs="Arial"/>
                <w:b/>
                <w:sz w:val="20"/>
              </w:rPr>
            </w:pPr>
            <w:r w:rsidRPr="009969A3">
              <w:rPr>
                <w:rFonts w:ascii="Arial" w:hAnsi="Arial" w:cs="Arial"/>
                <w:b/>
                <w:sz w:val="20"/>
              </w:rPr>
              <w:t>Assessment of Control Risk:</w:t>
            </w:r>
          </w:p>
          <w:p w14:paraId="2796B028" w14:textId="77777777" w:rsidR="00333EBB" w:rsidRPr="009969A3" w:rsidRDefault="00333EBB" w:rsidP="00333EBB">
            <w:pPr>
              <w:pStyle w:val="ListParagraph"/>
              <w:spacing w:after="240"/>
              <w:jc w:val="both"/>
              <w:rPr>
                <w:rFonts w:ascii="Arial" w:hAnsi="Arial" w:cs="Arial"/>
                <w:b/>
              </w:rPr>
            </w:pPr>
          </w:p>
          <w:p w14:paraId="5AF0BD81" w14:textId="77777777" w:rsidR="00333EBB" w:rsidRPr="009969A3" w:rsidRDefault="00333EBB" w:rsidP="0028616E">
            <w:pPr>
              <w:widowControl w:val="0"/>
              <w:numPr>
                <w:ilvl w:val="0"/>
                <w:numId w:val="39"/>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60A2E8EF" w14:textId="77777777" w:rsidR="00333EBB" w:rsidRPr="009969A3" w:rsidRDefault="00333EBB" w:rsidP="00333EBB">
            <w:pPr>
              <w:pStyle w:val="ListParagraph"/>
              <w:spacing w:after="240"/>
              <w:jc w:val="both"/>
              <w:rPr>
                <w:rFonts w:ascii="Arial" w:hAnsi="Arial" w:cs="Arial"/>
                <w:b/>
              </w:rPr>
            </w:pPr>
          </w:p>
          <w:p w14:paraId="64CF0851" w14:textId="77777777" w:rsidR="00333EBB" w:rsidRPr="009969A3" w:rsidRDefault="00333EBB" w:rsidP="0028616E">
            <w:pPr>
              <w:widowControl w:val="0"/>
              <w:numPr>
                <w:ilvl w:val="0"/>
                <w:numId w:val="39"/>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757EF00D" w14:textId="77777777" w:rsidR="00333EBB" w:rsidRPr="009969A3" w:rsidRDefault="00333EBB" w:rsidP="00333EBB">
            <w:pPr>
              <w:pStyle w:val="ListParagraph"/>
              <w:spacing w:after="240"/>
              <w:jc w:val="both"/>
              <w:rPr>
                <w:rFonts w:ascii="Arial" w:hAnsi="Arial" w:cs="Arial"/>
                <w:b/>
              </w:rPr>
            </w:pPr>
          </w:p>
          <w:p w14:paraId="21CC20C1" w14:textId="77777777" w:rsidR="00333EBB" w:rsidRPr="009969A3" w:rsidRDefault="00333EBB" w:rsidP="0028616E">
            <w:pPr>
              <w:widowControl w:val="0"/>
              <w:numPr>
                <w:ilvl w:val="0"/>
                <w:numId w:val="39"/>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2F1153AC" w14:textId="77777777" w:rsidR="00333EBB" w:rsidRPr="009969A3" w:rsidRDefault="00333EBB" w:rsidP="00333EBB">
            <w:pPr>
              <w:pStyle w:val="APStepItem"/>
              <w:numPr>
                <w:ilvl w:val="0"/>
                <w:numId w:val="0"/>
              </w:numPr>
              <w:spacing w:after="240"/>
              <w:rPr>
                <w:rFonts w:cs="Arial"/>
                <w:b/>
              </w:rPr>
            </w:pPr>
          </w:p>
        </w:tc>
      </w:tr>
    </w:tbl>
    <w:p w14:paraId="5CB1D021"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2C8A67E4" w14:textId="77777777" w:rsidR="00333EBB" w:rsidRPr="009969A3" w:rsidRDefault="00333EBB" w:rsidP="00333EBB">
      <w:pPr>
        <w:pStyle w:val="Heading2"/>
        <w:jc w:val="both"/>
        <w:rPr>
          <w:rFonts w:cs="Arial"/>
        </w:rPr>
      </w:pPr>
      <w:bookmarkStart w:id="168" w:name="_Toc99970889"/>
      <w:r w:rsidRPr="009969A3">
        <w:rPr>
          <w:rFonts w:cs="Arial"/>
        </w:rPr>
        <w:lastRenderedPageBreak/>
        <w:t>N18.  SPECIAL TESTS AND PROVISIONS – PROCEEDS UNDER SECTIONS 18 AND 22 OF THE 1937 ACT</w:t>
      </w:r>
      <w:bookmarkEnd w:id="168"/>
    </w:p>
    <w:p w14:paraId="54C070DD" w14:textId="77777777" w:rsidR="00333EBB" w:rsidRPr="009969A3" w:rsidRDefault="00333EBB" w:rsidP="00333EBB">
      <w:pPr>
        <w:pStyle w:val="Heading3"/>
        <w:jc w:val="both"/>
        <w:rPr>
          <w:rFonts w:cs="Arial"/>
        </w:rPr>
      </w:pPr>
      <w:bookmarkStart w:id="169" w:name="_Toc99970890"/>
      <w:r w:rsidRPr="009969A3">
        <w:rPr>
          <w:rFonts w:cs="Arial"/>
        </w:rPr>
        <w:t>OMB Compliance Requirements</w:t>
      </w:r>
      <w:bookmarkEnd w:id="169"/>
    </w:p>
    <w:p w14:paraId="75B6C2B9"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F591762"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7E30543" w14:textId="62C2CECC" w:rsidR="00333EBB" w:rsidRPr="009969A3" w:rsidRDefault="00333EBB" w:rsidP="00333EBB">
      <w:pP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7B4D9C26" w14:textId="77777777" w:rsidR="00333EBB" w:rsidRPr="009969A3" w:rsidRDefault="00333EBB" w:rsidP="00333EBB">
      <w:pPr>
        <w:spacing w:after="240"/>
        <w:jc w:val="both"/>
        <w:rPr>
          <w:rFonts w:ascii="Arial" w:hAnsi="Arial" w:cs="Arial"/>
          <w:b/>
        </w:rPr>
      </w:pPr>
      <w:r w:rsidRPr="009969A3">
        <w:rPr>
          <w:rFonts w:ascii="Arial" w:hAnsi="Arial" w:cs="Arial"/>
          <w:b/>
        </w:rPr>
        <w:t>Part 4 OMB Program Specific Requirements</w:t>
      </w:r>
    </w:p>
    <w:p w14:paraId="6B6C6293" w14:textId="7D21DBB9" w:rsidR="00333EBB" w:rsidRPr="0028616E" w:rsidRDefault="00333EBB" w:rsidP="00E73231">
      <w:pPr>
        <w:spacing w:before="240" w:after="240"/>
        <w:jc w:val="both"/>
        <w:rPr>
          <w:rFonts w:ascii="Arial" w:hAnsi="Arial" w:cs="Arial"/>
          <w:b/>
          <w:sz w:val="20"/>
        </w:rPr>
      </w:pPr>
      <w:r w:rsidRPr="0028616E">
        <w:rPr>
          <w:rFonts w:ascii="Arial" w:hAnsi="Arial" w:cs="Arial"/>
          <w:sz w:val="20"/>
        </w:rPr>
        <w:t>PHAs may obtain proceeds from dispositions of public housing real property under sections 18 and 22 of the 1937 Act. PHAs may use gross proceeds to deduct the costs of relocations and reasonable costs of disposition (transaction costs), if approved by HUD. PHAs may use net proceeds for the provision of low-income housing, to benefit the public housing residents of the PHA, or to leverage amounts for securing commercial enterprises on-site in public housing projects, appropriate to serve the needs of the public housing residents. A PHA’s use of proceeds is subject to HUD approval. PHAs shall not use proceeds without obtaining written approval from HUD’s Special Applications Center (SAC). Until expended, PHAs deposit the proceeds into an account subject to the HUD General Depository Agreement HUD-51999 (GDA)(4/18).</w:t>
      </w:r>
    </w:p>
    <w:p w14:paraId="0A63AFFF" w14:textId="4D8FA760" w:rsidR="00A40E26" w:rsidRPr="00A40E26" w:rsidRDefault="00A40E26" w:rsidP="00E73231">
      <w:pPr>
        <w:spacing w:before="240"/>
      </w:pPr>
      <w:r>
        <w:rPr>
          <w:rFonts w:ascii="Arial" w:hAnsi="Arial" w:cs="Arial"/>
          <w:bCs/>
          <w:i/>
          <w:sz w:val="20"/>
        </w:rPr>
        <w:t>(Source: 2021 OMB Compliance Supplement, Part 4, HUD, Public and Indian Housing)</w:t>
      </w:r>
    </w:p>
    <w:p w14:paraId="380E9C83" w14:textId="77777777" w:rsidR="00333EBB" w:rsidRPr="009969A3" w:rsidRDefault="00333EBB" w:rsidP="00E73231">
      <w:pPr>
        <w:pStyle w:val="Heading3"/>
        <w:spacing w:before="240"/>
        <w:jc w:val="both"/>
        <w:rPr>
          <w:rFonts w:cs="Arial"/>
          <w:b w:val="0"/>
          <w:sz w:val="20"/>
        </w:rPr>
      </w:pPr>
      <w:bookmarkStart w:id="170" w:name="_Toc99970891"/>
      <w:r w:rsidRPr="009969A3">
        <w:rPr>
          <w:rFonts w:cs="Arial"/>
        </w:rPr>
        <w:t>Additional Program Specific Information</w:t>
      </w:r>
      <w:bookmarkEnd w:id="170"/>
    </w:p>
    <w:p w14:paraId="239711DA" w14:textId="1B14DDAD" w:rsidR="00333EBB" w:rsidRPr="009969A3" w:rsidRDefault="00333EBB" w:rsidP="00E73231">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b/>
          <w:sz w:val="20"/>
        </w:rPr>
      </w:pPr>
      <w:r w:rsidRPr="009969A3">
        <w:rPr>
          <w:rFonts w:ascii="Arial" w:hAnsi="Arial" w:cs="Arial"/>
          <w:sz w:val="20"/>
        </w:rPr>
        <w:t xml:space="preserve">No additional </w:t>
      </w:r>
      <w:r w:rsidR="0028616E">
        <w:rPr>
          <w:rFonts w:ascii="Arial" w:hAnsi="Arial" w:cs="Arial"/>
          <w:sz w:val="20"/>
        </w:rPr>
        <w:t xml:space="preserve">program specific </w:t>
      </w:r>
      <w:r w:rsidRPr="009969A3">
        <w:rPr>
          <w:rFonts w:ascii="Arial" w:hAnsi="Arial" w:cs="Arial"/>
          <w:sz w:val="20"/>
        </w:rPr>
        <w:t>information noted</w:t>
      </w:r>
      <w:r w:rsidRPr="009969A3">
        <w:rPr>
          <w:rFonts w:ascii="Arial" w:hAnsi="Arial" w:cs="Arial"/>
          <w:b/>
          <w:sz w:val="20"/>
        </w:rPr>
        <w:t>.</w:t>
      </w:r>
    </w:p>
    <w:p w14:paraId="75949DE0"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33EBB" w:rsidRPr="009969A3" w:rsidSect="00257772">
          <w:headerReference w:type="default" r:id="rId260"/>
          <w:pgSz w:w="12240" w:h="15840" w:code="1"/>
          <w:pgMar w:top="1440" w:right="1440" w:bottom="1440" w:left="1440" w:header="720" w:footer="720" w:gutter="0"/>
          <w:cols w:space="720"/>
          <w:docGrid w:linePitch="360"/>
        </w:sectPr>
      </w:pPr>
    </w:p>
    <w:p w14:paraId="617997BA" w14:textId="77777777" w:rsidR="00333EBB" w:rsidRPr="009969A3" w:rsidRDefault="00333EBB" w:rsidP="00333EBB">
      <w:pPr>
        <w:pStyle w:val="Heading3"/>
        <w:jc w:val="both"/>
        <w:rPr>
          <w:rFonts w:cs="Arial"/>
        </w:rPr>
      </w:pPr>
      <w:bookmarkStart w:id="171" w:name="_Toc99970892"/>
      <w:r w:rsidRPr="009969A3">
        <w:rPr>
          <w:rFonts w:cs="Arial"/>
        </w:rPr>
        <w:lastRenderedPageBreak/>
        <w:t>Audit Objectives and Control Testing</w:t>
      </w:r>
      <w:bookmarkEnd w:id="171"/>
    </w:p>
    <w:p w14:paraId="10BEB66E" w14:textId="7BAAB34D" w:rsidR="00333EBB" w:rsidRPr="009969A3" w:rsidRDefault="00333EBB" w:rsidP="00333EBB">
      <w:pPr>
        <w:spacing w:after="240"/>
        <w:ind w:right="43" w:hanging="10"/>
        <w:jc w:val="both"/>
        <w:rPr>
          <w:rFonts w:ascii="Arial" w:eastAsia="Arial" w:hAnsi="Arial" w:cs="Arial"/>
          <w:sz w:val="20"/>
        </w:rPr>
      </w:pPr>
      <w:r w:rsidRPr="009969A3">
        <w:rPr>
          <w:rFonts w:ascii="Arial" w:eastAsia="Arial" w:hAnsi="Arial" w:cs="Arial"/>
          <w:sz w:val="20"/>
        </w:rPr>
        <w:t xml:space="preserve">Obtain an understanding of internal control, assess risk, and test internal control as required by </w:t>
      </w:r>
      <w:hyperlink r:id="rId261" w:history="1">
        <w:r w:rsidRPr="009969A3">
          <w:rPr>
            <w:rStyle w:val="Hyperlink"/>
            <w:rFonts w:ascii="Arial" w:eastAsia="Arial" w:hAnsi="Arial" w:cs="Arial"/>
            <w:color w:val="auto"/>
            <w:sz w:val="20"/>
          </w:rPr>
          <w:t>2 CFR section 200.514(c)</w:t>
        </w:r>
      </w:hyperlink>
      <w:r w:rsidRPr="009969A3">
        <w:rPr>
          <w:rFonts w:ascii="Arial" w:eastAsia="Arial" w:hAnsi="Arial" w:cs="Arial"/>
          <w:sz w:val="20"/>
          <w:u w:val="single"/>
        </w:rPr>
        <w:t xml:space="preserve"> </w:t>
      </w:r>
      <w:r w:rsidRPr="009969A3">
        <w:rPr>
          <w:rFonts w:ascii="Arial" w:eastAsia="Arial" w:hAnsi="Arial" w:cs="Arial"/>
          <w:sz w:val="20"/>
        </w:rPr>
        <w:t>and using the guidance provided in the following:</w:t>
      </w:r>
    </w:p>
    <w:p w14:paraId="7F695719" w14:textId="58DF3142"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62" w:history="1">
        <w:r w:rsidRPr="009969A3">
          <w:rPr>
            <w:rStyle w:val="Hyperlink"/>
            <w:rFonts w:ascii="Arial" w:eastAsia="Arial" w:hAnsi="Arial" w:cs="Arial"/>
            <w:color w:val="auto"/>
            <w:sz w:val="20"/>
          </w:rPr>
          <w:t>Part 6</w:t>
        </w:r>
      </w:hyperlink>
      <w:r w:rsidRPr="009969A3">
        <w:rPr>
          <w:rFonts w:ascii="Arial" w:eastAsia="Arial" w:hAnsi="Arial" w:cs="Arial"/>
          <w:sz w:val="20"/>
        </w:rPr>
        <w:t xml:space="preserve"> of the OMB Compliance Supplement, Internal Control</w:t>
      </w:r>
    </w:p>
    <w:p w14:paraId="073F62AE" w14:textId="25511551"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63" w:history="1">
        <w:r w:rsidRPr="009969A3">
          <w:rPr>
            <w:rStyle w:val="Hyperlink"/>
            <w:rFonts w:ascii="Arial" w:hAnsi="Arial" w:cs="Arial"/>
            <w:color w:val="auto"/>
            <w:sz w:val="20"/>
          </w:rPr>
          <w:t>2013 COSO</w:t>
        </w:r>
      </w:hyperlink>
    </w:p>
    <w:p w14:paraId="25B965C9" w14:textId="682F295E" w:rsidR="00333EBB" w:rsidRPr="009969A3" w:rsidRDefault="00333EBB" w:rsidP="0028616E">
      <w:pPr>
        <w:widowControl w:val="0"/>
        <w:numPr>
          <w:ilvl w:val="0"/>
          <w:numId w:val="30"/>
        </w:numPr>
        <w:tabs>
          <w:tab w:val="left" w:pos="720"/>
        </w:tabs>
        <w:spacing w:after="240"/>
        <w:ind w:left="0" w:right="43" w:firstLine="0"/>
        <w:jc w:val="both"/>
        <w:rPr>
          <w:rFonts w:ascii="Arial" w:eastAsia="Arial" w:hAnsi="Arial" w:cs="Arial"/>
          <w:sz w:val="20"/>
        </w:rPr>
      </w:pPr>
      <w:r w:rsidRPr="009969A3">
        <w:rPr>
          <w:rFonts w:ascii="Arial" w:eastAsia="Arial" w:hAnsi="Arial" w:cs="Arial"/>
          <w:sz w:val="20"/>
        </w:rPr>
        <w:t>GAO’s 2014 Green Book (</w:t>
      </w:r>
      <w:hyperlink r:id="rId264">
        <w:r w:rsidRPr="009969A3">
          <w:rPr>
            <w:rStyle w:val="Hyperlink"/>
            <w:rFonts w:ascii="Arial" w:eastAsia="Arial" w:hAnsi="Arial" w:cs="Arial"/>
            <w:color w:val="auto"/>
            <w:sz w:val="20"/>
          </w:rPr>
          <w:t>http://www.gao.gov/assets/670/665712.pdf</w:t>
        </w:r>
      </w:hyperlink>
      <w:r w:rsidRPr="009969A3">
        <w:rPr>
          <w:rFonts w:ascii="Arial" w:eastAsia="Arial" w:hAnsi="Arial" w:cs="Arial"/>
          <w:sz w:val="20"/>
        </w:rPr>
        <w:t xml:space="preserve">). </w:t>
      </w:r>
    </w:p>
    <w:p w14:paraId="548288D0" w14:textId="77777777" w:rsidR="00333EBB" w:rsidRPr="009969A3" w:rsidRDefault="00333EBB" w:rsidP="00333EBB">
      <w:pPr>
        <w:tabs>
          <w:tab w:val="left" w:pos="820"/>
        </w:tabs>
        <w:spacing w:after="240"/>
        <w:ind w:right="43"/>
        <w:jc w:val="both"/>
        <w:rPr>
          <w:rFonts w:ascii="Arial" w:eastAsia="Arial" w:hAnsi="Arial" w:cs="Arial"/>
          <w:sz w:val="20"/>
        </w:rPr>
      </w:pPr>
      <w:r w:rsidRPr="009969A3">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EC787A1" w14:textId="2EB1AD8E"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969A3">
        <w:rPr>
          <w:rFonts w:ascii="Arial" w:hAnsi="Arial" w:cs="Arial"/>
          <w:i/>
          <w:sz w:val="20"/>
        </w:rPr>
        <w:t>(Source: 20</w:t>
      </w:r>
      <w:r w:rsidR="00690E3C">
        <w:rPr>
          <w:rFonts w:ascii="Arial" w:hAnsi="Arial" w:cs="Arial"/>
          <w:i/>
          <w:sz w:val="20"/>
        </w:rPr>
        <w:t>21</w:t>
      </w:r>
      <w:r w:rsidRPr="009969A3">
        <w:rPr>
          <w:rFonts w:ascii="Arial" w:hAnsi="Arial" w:cs="Arial"/>
          <w:i/>
          <w:sz w:val="20"/>
        </w:rPr>
        <w:t xml:space="preserve"> OMB Compliance Supplement Part 3)</w:t>
      </w:r>
    </w:p>
    <w:p w14:paraId="37AAECD4" w14:textId="1D4234E6" w:rsidR="00333EBB"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69A3">
        <w:rPr>
          <w:rFonts w:ascii="Arial" w:hAnsi="Arial" w:cs="Arial"/>
          <w:sz w:val="20"/>
        </w:rPr>
        <w:t>Determine whether the PHA used proceeds for HUD-approved eligible expenses.</w:t>
      </w:r>
    </w:p>
    <w:p w14:paraId="0FF41DCB" w14:textId="3BF37AEF" w:rsidR="00A40E26" w:rsidRPr="009969A3" w:rsidRDefault="00A40E26"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333EBB" w:rsidRPr="009969A3" w14:paraId="0FC57D95" w14:textId="77777777" w:rsidTr="00333EBB">
        <w:tc>
          <w:tcPr>
            <w:tcW w:w="5000" w:type="pct"/>
            <w:shd w:val="clear" w:color="auto" w:fill="548DD4" w:themeFill="text2" w:themeFillTint="99"/>
          </w:tcPr>
          <w:p w14:paraId="334C437A" w14:textId="77777777" w:rsidR="00333EBB" w:rsidRPr="009969A3" w:rsidRDefault="00333EBB" w:rsidP="00333EBB">
            <w:pPr>
              <w:pStyle w:val="AuditProcedureHeading"/>
              <w:ind w:left="5"/>
              <w:jc w:val="both"/>
              <w:rPr>
                <w:rFonts w:cs="Arial"/>
                <w:b/>
                <w:bCs/>
                <w:sz w:val="24"/>
                <w:szCs w:val="24"/>
                <w:u w:val="single"/>
              </w:rPr>
            </w:pPr>
            <w:r w:rsidRPr="009969A3">
              <w:rPr>
                <w:rFonts w:cs="Arial"/>
                <w:b/>
                <w:bCs/>
                <w:sz w:val="28"/>
                <w:szCs w:val="28"/>
                <w:u w:val="single"/>
              </w:rPr>
              <w:t xml:space="preserve">What Control Procedures Address the Compliance Requirement </w:t>
            </w:r>
            <w:r w:rsidRPr="009969A3">
              <w:rPr>
                <w:rFonts w:cs="Arial"/>
                <w:b/>
                <w:bCs/>
                <w:u w:val="single"/>
              </w:rPr>
              <w:t>(reference/link to documentation or where the testing was performed):</w:t>
            </w:r>
          </w:p>
        </w:tc>
      </w:tr>
      <w:tr w:rsidR="00333EBB" w:rsidRPr="009969A3" w14:paraId="2636913C" w14:textId="77777777" w:rsidTr="00333EBB">
        <w:tc>
          <w:tcPr>
            <w:tcW w:w="5000" w:type="pct"/>
          </w:tcPr>
          <w:p w14:paraId="266F83F0"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Basis for the control</w:t>
            </w:r>
            <w:r w:rsidRPr="009969A3">
              <w:rPr>
                <w:rFonts w:ascii="Arial" w:hAnsi="Arial" w:cs="Arial"/>
                <w:b/>
                <w:sz w:val="20"/>
              </w:rPr>
              <w:t xml:space="preserve"> </w:t>
            </w:r>
            <w:r w:rsidRPr="009969A3">
              <w:rPr>
                <w:rFonts w:ascii="Arial" w:hAnsi="Arial" w:cs="Arial"/>
                <w:sz w:val="20"/>
              </w:rPr>
              <w:t>(reports, resources, etc. providing information needed to understand requirements and prevent or identify and correct errors):</w:t>
            </w:r>
          </w:p>
          <w:p w14:paraId="1F255A9E" w14:textId="77777777" w:rsidR="00333EBB" w:rsidRPr="009969A3" w:rsidRDefault="00333EBB" w:rsidP="00333EBB">
            <w:pPr>
              <w:pStyle w:val="AuditProcedureHeading"/>
              <w:spacing w:after="240"/>
              <w:jc w:val="both"/>
              <w:rPr>
                <w:rFonts w:cs="Arial"/>
                <w:b/>
                <w:bCs/>
                <w:szCs w:val="20"/>
                <w:u w:val="single"/>
              </w:rPr>
            </w:pPr>
          </w:p>
          <w:p w14:paraId="77121D5C" w14:textId="77777777" w:rsidR="00333EBB" w:rsidRPr="009969A3" w:rsidRDefault="00333EBB" w:rsidP="00333EBB">
            <w:pPr>
              <w:spacing w:after="240"/>
              <w:jc w:val="both"/>
              <w:rPr>
                <w:rFonts w:ascii="Arial" w:hAnsi="Arial" w:cs="Arial"/>
                <w:b/>
                <w:sz w:val="20"/>
              </w:rPr>
            </w:pPr>
            <w:r w:rsidRPr="009969A3">
              <w:rPr>
                <w:rFonts w:ascii="Arial" w:hAnsi="Arial" w:cs="Arial"/>
                <w:b/>
                <w:sz w:val="20"/>
                <w:u w:val="single"/>
              </w:rPr>
              <w:t>Control Procedure</w:t>
            </w:r>
            <w:r w:rsidRPr="009969A3">
              <w:rPr>
                <w:rFonts w:ascii="Arial" w:hAnsi="Arial" w:cs="Arial"/>
                <w:sz w:val="20"/>
              </w:rPr>
              <w:t xml:space="preserve"> (description of how auditee uses the “Basis” to prevent, or identify and correct or detect errors):</w:t>
            </w:r>
          </w:p>
          <w:p w14:paraId="0CFD5AF2" w14:textId="77777777" w:rsidR="00333EBB" w:rsidRPr="009969A3" w:rsidRDefault="00333EBB" w:rsidP="00333EBB">
            <w:pPr>
              <w:pStyle w:val="AuditProcedureHeading"/>
              <w:spacing w:after="240"/>
              <w:jc w:val="both"/>
              <w:rPr>
                <w:rFonts w:cs="Arial"/>
                <w:b/>
                <w:bCs/>
                <w:szCs w:val="20"/>
                <w:u w:val="single"/>
              </w:rPr>
            </w:pPr>
          </w:p>
          <w:p w14:paraId="6E96A797"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Person(s) responsible for performing the control procedure</w:t>
            </w:r>
            <w:r w:rsidRPr="009969A3">
              <w:rPr>
                <w:rFonts w:ascii="Arial" w:hAnsi="Arial" w:cs="Arial"/>
                <w:sz w:val="20"/>
              </w:rPr>
              <w:t xml:space="preserve"> (title):</w:t>
            </w:r>
          </w:p>
          <w:p w14:paraId="24A8361B" w14:textId="77777777" w:rsidR="00333EBB" w:rsidRPr="009969A3" w:rsidRDefault="00333EBB" w:rsidP="00333EBB">
            <w:pPr>
              <w:spacing w:after="240"/>
              <w:jc w:val="both"/>
              <w:rPr>
                <w:rFonts w:ascii="Arial" w:hAnsi="Arial" w:cs="Arial"/>
                <w:b/>
                <w:sz w:val="20"/>
                <w:u w:val="single"/>
              </w:rPr>
            </w:pPr>
          </w:p>
          <w:p w14:paraId="64307329" w14:textId="77777777" w:rsidR="00333EBB" w:rsidRPr="009969A3" w:rsidRDefault="00333EBB" w:rsidP="00333EBB">
            <w:pPr>
              <w:spacing w:after="240"/>
              <w:jc w:val="both"/>
              <w:rPr>
                <w:rFonts w:ascii="Arial" w:hAnsi="Arial" w:cs="Arial"/>
                <w:sz w:val="20"/>
              </w:rPr>
            </w:pPr>
            <w:r w:rsidRPr="009969A3">
              <w:rPr>
                <w:rFonts w:ascii="Arial" w:hAnsi="Arial" w:cs="Arial"/>
                <w:b/>
                <w:sz w:val="20"/>
                <w:u w:val="single"/>
              </w:rPr>
              <w:t>Description of evidence documenting the control was applied</w:t>
            </w:r>
            <w:r w:rsidRPr="009969A3">
              <w:rPr>
                <w:rFonts w:ascii="Arial" w:hAnsi="Arial" w:cs="Arial"/>
                <w:b/>
                <w:sz w:val="20"/>
              </w:rPr>
              <w:t xml:space="preserve"> </w:t>
            </w:r>
            <w:r w:rsidRPr="009969A3">
              <w:rPr>
                <w:rFonts w:ascii="Arial" w:hAnsi="Arial" w:cs="Arial"/>
                <w:sz w:val="20"/>
              </w:rPr>
              <w:t>(i.e. sampling unit):</w:t>
            </w:r>
          </w:p>
          <w:p w14:paraId="31BEE56E" w14:textId="77777777" w:rsidR="00333EBB" w:rsidRPr="009969A3" w:rsidRDefault="00333EBB" w:rsidP="00333EBB">
            <w:pPr>
              <w:pStyle w:val="AuditProcedureHeading"/>
              <w:spacing w:after="240"/>
              <w:jc w:val="both"/>
              <w:rPr>
                <w:rFonts w:cs="Arial"/>
                <w:b/>
                <w:bCs/>
                <w:szCs w:val="20"/>
                <w:u w:val="single"/>
              </w:rPr>
            </w:pPr>
          </w:p>
          <w:p w14:paraId="03747845" w14:textId="77777777" w:rsidR="00333EBB" w:rsidRPr="009969A3" w:rsidRDefault="00333EBB" w:rsidP="00333EBB">
            <w:pPr>
              <w:spacing w:after="240"/>
              <w:jc w:val="both"/>
              <w:rPr>
                <w:rFonts w:ascii="Arial" w:eastAsiaTheme="minorHAnsi" w:hAnsi="Arial" w:cs="Arial"/>
              </w:rPr>
            </w:pPr>
          </w:p>
        </w:tc>
      </w:tr>
    </w:tbl>
    <w:p w14:paraId="166E7E0C"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33EBB" w:rsidRPr="009969A3" w:rsidSect="00257772">
          <w:pgSz w:w="12240" w:h="15840" w:code="1"/>
          <w:pgMar w:top="1440" w:right="1440" w:bottom="1440" w:left="1440" w:header="720" w:footer="720" w:gutter="0"/>
          <w:cols w:space="720"/>
          <w:docGrid w:linePitch="360"/>
        </w:sectPr>
      </w:pPr>
    </w:p>
    <w:p w14:paraId="27E63E45" w14:textId="77777777" w:rsidR="00333EBB" w:rsidRPr="009969A3" w:rsidRDefault="00333EBB" w:rsidP="00333EBB">
      <w:pPr>
        <w:pStyle w:val="Heading3"/>
        <w:jc w:val="both"/>
        <w:rPr>
          <w:rFonts w:cs="Arial"/>
        </w:rPr>
      </w:pPr>
      <w:bookmarkStart w:id="172" w:name="_Toc99970893"/>
      <w:r w:rsidRPr="009969A3">
        <w:rPr>
          <w:rFonts w:cs="Arial"/>
        </w:rPr>
        <w:lastRenderedPageBreak/>
        <w:t>Suggested Audit Procedures</w:t>
      </w:r>
      <w:bookmarkEnd w:id="172"/>
    </w:p>
    <w:tbl>
      <w:tblPr>
        <w:tblStyle w:val="TableGrid"/>
        <w:tblW w:w="0" w:type="auto"/>
        <w:tblLayout w:type="fixed"/>
        <w:tblLook w:val="04A0" w:firstRow="1" w:lastRow="0" w:firstColumn="1" w:lastColumn="0" w:noHBand="0" w:noVBand="1"/>
      </w:tblPr>
      <w:tblGrid>
        <w:gridCol w:w="9558"/>
      </w:tblGrid>
      <w:tr w:rsidR="00333EBB" w:rsidRPr="009969A3" w14:paraId="4E82244D" w14:textId="77777777" w:rsidTr="00333EBB">
        <w:tc>
          <w:tcPr>
            <w:tcW w:w="9558" w:type="dxa"/>
            <w:shd w:val="clear" w:color="auto" w:fill="548DD4" w:themeFill="text2" w:themeFillTint="99"/>
          </w:tcPr>
          <w:p w14:paraId="46EFA17A" w14:textId="77777777" w:rsidR="00333EBB" w:rsidRPr="009969A3" w:rsidRDefault="00333EBB" w:rsidP="00333EBB">
            <w:pPr>
              <w:pStyle w:val="AuditProcedureHeading"/>
              <w:jc w:val="both"/>
              <w:rPr>
                <w:rFonts w:cs="Arial"/>
                <w:sz w:val="28"/>
                <w:szCs w:val="28"/>
              </w:rPr>
            </w:pPr>
            <w:r w:rsidRPr="009969A3">
              <w:rPr>
                <w:rFonts w:cs="Arial"/>
                <w:b/>
                <w:sz w:val="28"/>
                <w:szCs w:val="28"/>
              </w:rPr>
              <w:t>Suggested Audit Procedures – Compliance (Substantive Tests)</w:t>
            </w:r>
          </w:p>
          <w:p w14:paraId="721298F0" w14:textId="77777777" w:rsidR="00333EBB" w:rsidRPr="009969A3" w:rsidRDefault="00333EBB" w:rsidP="00333EBB">
            <w:pPr>
              <w:pStyle w:val="AuditProcedureHeading"/>
              <w:jc w:val="both"/>
              <w:rPr>
                <w:rFonts w:cs="Arial"/>
                <w:b/>
                <w:sz w:val="28"/>
                <w:szCs w:val="28"/>
              </w:rPr>
            </w:pPr>
            <w:r w:rsidRPr="009969A3">
              <w:rPr>
                <w:rFonts w:cs="Arial"/>
                <w:b/>
                <w:bCs/>
                <w:u w:val="single"/>
              </w:rPr>
              <w:t>(Reference / link to documentation where testing was performed testing):</w:t>
            </w:r>
          </w:p>
        </w:tc>
      </w:tr>
      <w:tr w:rsidR="00333EBB" w:rsidRPr="009969A3" w14:paraId="25F23E72" w14:textId="77777777" w:rsidTr="00333EBB">
        <w:tc>
          <w:tcPr>
            <w:tcW w:w="9558" w:type="dxa"/>
          </w:tcPr>
          <w:p w14:paraId="71B77436" w14:textId="77777777" w:rsidR="00333EBB" w:rsidRPr="009969A3" w:rsidRDefault="00333EBB" w:rsidP="00333EBB">
            <w:pPr>
              <w:spacing w:after="240"/>
              <w:jc w:val="both"/>
              <w:rPr>
                <w:rFonts w:ascii="Arial" w:hAnsi="Arial" w:cs="Arial"/>
              </w:rPr>
            </w:pPr>
            <w:r w:rsidRPr="009969A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333EBB" w:rsidRPr="009969A3" w14:paraId="12FEB577" w14:textId="77777777" w:rsidTr="00333EBB">
        <w:tc>
          <w:tcPr>
            <w:tcW w:w="9558" w:type="dxa"/>
          </w:tcPr>
          <w:p w14:paraId="59525495" w14:textId="77777777" w:rsidR="00333EBB" w:rsidRPr="009969A3" w:rsidRDefault="00333EBB" w:rsidP="00333EBB">
            <w:pPr>
              <w:spacing w:after="240"/>
              <w:jc w:val="both"/>
              <w:rPr>
                <w:rFonts w:ascii="Arial" w:hAnsi="Arial" w:cs="Arial"/>
                <w:sz w:val="20"/>
              </w:rPr>
            </w:pPr>
            <w:r w:rsidRPr="009969A3">
              <w:rPr>
                <w:rFonts w:ascii="Arial" w:hAnsi="Arial" w:cs="Arial"/>
                <w:sz w:val="20"/>
              </w:rPr>
              <w:t xml:space="preserve">a. Ascertain if the PHA received any proceeds from disposing of real property under Section 18 or 22 of the 1937 Act; </w:t>
            </w:r>
          </w:p>
          <w:p w14:paraId="4683C8AC" w14:textId="77777777" w:rsidR="00333EBB" w:rsidRPr="009969A3" w:rsidRDefault="00333EBB" w:rsidP="00333EBB">
            <w:pPr>
              <w:spacing w:after="240"/>
              <w:jc w:val="both"/>
              <w:rPr>
                <w:rFonts w:ascii="Arial" w:hAnsi="Arial" w:cs="Arial"/>
                <w:sz w:val="20"/>
              </w:rPr>
            </w:pPr>
            <w:r w:rsidRPr="009969A3">
              <w:rPr>
                <w:rFonts w:ascii="Arial" w:hAnsi="Arial" w:cs="Arial"/>
                <w:sz w:val="20"/>
              </w:rPr>
              <w:t xml:space="preserve">b. Verify that proceeds received are placed in a restricted account subject to the HUD General Depository Agreement HUD-51999 (GDA)(4/18); and </w:t>
            </w:r>
          </w:p>
          <w:p w14:paraId="48B64194" w14:textId="77777777" w:rsidR="00333EBB" w:rsidRPr="009969A3" w:rsidRDefault="00333EBB" w:rsidP="00333EBB">
            <w:pPr>
              <w:spacing w:after="240"/>
              <w:jc w:val="both"/>
              <w:rPr>
                <w:rFonts w:ascii="Arial" w:hAnsi="Arial" w:cs="Arial"/>
                <w:sz w:val="20"/>
              </w:rPr>
            </w:pPr>
            <w:r w:rsidRPr="009969A3">
              <w:rPr>
                <w:rFonts w:ascii="Arial" w:hAnsi="Arial" w:cs="Arial"/>
                <w:sz w:val="20"/>
              </w:rPr>
              <w:t>c. Review PHA invoices and other documentation to verify proceeds were used for HUD-approved eligible expenses.</w:t>
            </w:r>
          </w:p>
        </w:tc>
      </w:tr>
    </w:tbl>
    <w:p w14:paraId="508462E2"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1D24AFA"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7B93083F" w14:textId="77777777" w:rsidR="00333EBB" w:rsidRPr="009969A3" w:rsidRDefault="00333EBB" w:rsidP="00333EBB">
      <w:pPr>
        <w:pStyle w:val="Heading3"/>
        <w:jc w:val="both"/>
        <w:rPr>
          <w:rFonts w:cs="Arial"/>
          <w:b w:val="0"/>
          <w:szCs w:val="24"/>
        </w:rPr>
      </w:pPr>
      <w:bookmarkStart w:id="173" w:name="_Toc99970894"/>
      <w:r w:rsidRPr="009969A3">
        <w:rPr>
          <w:rFonts w:cs="Arial"/>
        </w:rPr>
        <w:lastRenderedPageBreak/>
        <w:t>Audit Implications Summary</w:t>
      </w:r>
      <w:bookmarkEnd w:id="173"/>
    </w:p>
    <w:tbl>
      <w:tblPr>
        <w:tblStyle w:val="TableGrid"/>
        <w:tblW w:w="5000" w:type="pct"/>
        <w:tblLook w:val="04A0" w:firstRow="1" w:lastRow="0" w:firstColumn="1" w:lastColumn="0" w:noHBand="0" w:noVBand="1"/>
      </w:tblPr>
      <w:tblGrid>
        <w:gridCol w:w="9350"/>
      </w:tblGrid>
      <w:tr w:rsidR="00333EBB" w:rsidRPr="009969A3" w14:paraId="52371187" w14:textId="77777777" w:rsidTr="00333EBB">
        <w:tc>
          <w:tcPr>
            <w:tcW w:w="5000" w:type="pct"/>
            <w:shd w:val="clear" w:color="auto" w:fill="548DD4" w:themeFill="text2" w:themeFillTint="99"/>
          </w:tcPr>
          <w:p w14:paraId="52B05844" w14:textId="77777777" w:rsidR="00333EBB" w:rsidRPr="009969A3" w:rsidRDefault="00333EBB" w:rsidP="00333EBB">
            <w:pPr>
              <w:pStyle w:val="APStepItem"/>
              <w:numPr>
                <w:ilvl w:val="0"/>
                <w:numId w:val="0"/>
              </w:numPr>
              <w:rPr>
                <w:rFonts w:cs="Arial"/>
                <w:b/>
              </w:rPr>
            </w:pPr>
            <w:r w:rsidRPr="009969A3">
              <w:rPr>
                <w:rFonts w:cs="Arial"/>
                <w:b/>
              </w:rPr>
              <w:t>Audit Implications (adequacy of the system and controls, and the effect on sample size, significant deficiencies / material weaknesses, material non-compliance and management letter comments)</w:t>
            </w:r>
          </w:p>
        </w:tc>
      </w:tr>
      <w:tr w:rsidR="00333EBB" w:rsidRPr="009969A3" w14:paraId="40D63143" w14:textId="77777777" w:rsidTr="00333EBB">
        <w:tc>
          <w:tcPr>
            <w:tcW w:w="5000" w:type="pct"/>
          </w:tcPr>
          <w:p w14:paraId="25A8464E" w14:textId="77777777" w:rsidR="00333EBB" w:rsidRPr="009969A3" w:rsidRDefault="00333EBB" w:rsidP="0028616E">
            <w:pPr>
              <w:pStyle w:val="ListParagraph"/>
              <w:widowControl w:val="0"/>
              <w:numPr>
                <w:ilvl w:val="0"/>
                <w:numId w:val="38"/>
              </w:numPr>
              <w:spacing w:after="240"/>
              <w:jc w:val="both"/>
              <w:rPr>
                <w:rFonts w:ascii="Arial" w:eastAsiaTheme="minorHAnsi" w:hAnsi="Arial" w:cs="Arial"/>
                <w:b/>
              </w:rPr>
            </w:pPr>
            <w:r w:rsidRPr="009969A3">
              <w:rPr>
                <w:rFonts w:ascii="Arial" w:hAnsi="Arial" w:cs="Arial"/>
                <w:b/>
              </w:rPr>
              <w:t>Results of Test of Controls: (including material weaknesses, significant deficiencies and management letter items)</w:t>
            </w:r>
          </w:p>
          <w:p w14:paraId="439DE525" w14:textId="77777777" w:rsidR="00333EBB" w:rsidRPr="009969A3" w:rsidRDefault="00333EBB" w:rsidP="00333EBB">
            <w:pPr>
              <w:widowControl w:val="0"/>
              <w:spacing w:after="240"/>
              <w:ind w:left="720"/>
              <w:jc w:val="both"/>
              <w:rPr>
                <w:rFonts w:ascii="Arial" w:hAnsi="Arial" w:cs="Arial"/>
                <w:b/>
                <w:sz w:val="20"/>
              </w:rPr>
            </w:pPr>
          </w:p>
          <w:p w14:paraId="1B6C88DF" w14:textId="77777777" w:rsidR="00333EBB" w:rsidRPr="009969A3" w:rsidRDefault="00333EBB" w:rsidP="0028616E">
            <w:pPr>
              <w:widowControl w:val="0"/>
              <w:numPr>
                <w:ilvl w:val="0"/>
                <w:numId w:val="38"/>
              </w:numPr>
              <w:spacing w:after="240"/>
              <w:jc w:val="both"/>
              <w:rPr>
                <w:rFonts w:ascii="Arial" w:eastAsiaTheme="minorHAnsi" w:hAnsi="Arial" w:cs="Arial"/>
                <w:b/>
                <w:sz w:val="20"/>
              </w:rPr>
            </w:pPr>
            <w:r w:rsidRPr="009969A3">
              <w:rPr>
                <w:rFonts w:ascii="Arial" w:hAnsi="Arial" w:cs="Arial"/>
                <w:b/>
                <w:sz w:val="20"/>
              </w:rPr>
              <w:t>Assessment of Control Risk:</w:t>
            </w:r>
          </w:p>
          <w:p w14:paraId="2DCB90FB" w14:textId="77777777" w:rsidR="00333EBB" w:rsidRPr="009969A3" w:rsidRDefault="00333EBB" w:rsidP="00333EBB">
            <w:pPr>
              <w:pStyle w:val="ListParagraph"/>
              <w:spacing w:after="240"/>
              <w:jc w:val="both"/>
              <w:rPr>
                <w:rFonts w:ascii="Arial" w:hAnsi="Arial" w:cs="Arial"/>
                <w:b/>
              </w:rPr>
            </w:pPr>
          </w:p>
          <w:p w14:paraId="7585A8F9" w14:textId="77777777" w:rsidR="00333EBB" w:rsidRPr="009969A3" w:rsidRDefault="00333EBB" w:rsidP="0028616E">
            <w:pPr>
              <w:widowControl w:val="0"/>
              <w:numPr>
                <w:ilvl w:val="0"/>
                <w:numId w:val="38"/>
              </w:numPr>
              <w:spacing w:after="240"/>
              <w:jc w:val="both"/>
              <w:rPr>
                <w:rFonts w:ascii="Arial" w:eastAsiaTheme="minorHAnsi" w:hAnsi="Arial" w:cs="Arial"/>
                <w:b/>
                <w:sz w:val="20"/>
              </w:rPr>
            </w:pPr>
            <w:r w:rsidRPr="009969A3">
              <w:rPr>
                <w:rFonts w:ascii="Arial" w:hAnsi="Arial" w:cs="Arial"/>
                <w:b/>
                <w:sz w:val="20"/>
              </w:rPr>
              <w:t>Effect on the Nature, Timing, and Extent of Compliance (Substantive Test) including Sample Size:</w:t>
            </w:r>
          </w:p>
          <w:p w14:paraId="23B056B7" w14:textId="77777777" w:rsidR="00333EBB" w:rsidRPr="009969A3" w:rsidRDefault="00333EBB" w:rsidP="00333EBB">
            <w:pPr>
              <w:pStyle w:val="ListParagraph"/>
              <w:spacing w:after="240"/>
              <w:jc w:val="both"/>
              <w:rPr>
                <w:rFonts w:ascii="Arial" w:hAnsi="Arial" w:cs="Arial"/>
                <w:b/>
              </w:rPr>
            </w:pPr>
          </w:p>
          <w:p w14:paraId="3EFB6081" w14:textId="77777777" w:rsidR="00333EBB" w:rsidRPr="009969A3" w:rsidRDefault="00333EBB" w:rsidP="0028616E">
            <w:pPr>
              <w:widowControl w:val="0"/>
              <w:numPr>
                <w:ilvl w:val="0"/>
                <w:numId w:val="38"/>
              </w:numPr>
              <w:spacing w:after="240"/>
              <w:jc w:val="both"/>
              <w:rPr>
                <w:rFonts w:ascii="Arial" w:eastAsiaTheme="minorHAnsi" w:hAnsi="Arial" w:cs="Arial"/>
                <w:b/>
                <w:sz w:val="20"/>
              </w:rPr>
            </w:pPr>
            <w:r w:rsidRPr="009969A3">
              <w:rPr>
                <w:rFonts w:ascii="Arial" w:hAnsi="Arial" w:cs="Arial"/>
                <w:b/>
                <w:sz w:val="20"/>
              </w:rPr>
              <w:t>Results of Compliance (Substantive Tests) Tests:</w:t>
            </w:r>
          </w:p>
          <w:p w14:paraId="4CB20D47" w14:textId="77777777" w:rsidR="00333EBB" w:rsidRPr="009969A3" w:rsidRDefault="00333EBB" w:rsidP="00333EBB">
            <w:pPr>
              <w:pStyle w:val="ListParagraph"/>
              <w:spacing w:after="240"/>
              <w:jc w:val="both"/>
              <w:rPr>
                <w:rFonts w:ascii="Arial" w:hAnsi="Arial" w:cs="Arial"/>
                <w:b/>
              </w:rPr>
            </w:pPr>
          </w:p>
          <w:p w14:paraId="65B44385" w14:textId="77777777" w:rsidR="00333EBB" w:rsidRPr="009969A3" w:rsidRDefault="00333EBB" w:rsidP="0028616E">
            <w:pPr>
              <w:widowControl w:val="0"/>
              <w:numPr>
                <w:ilvl w:val="0"/>
                <w:numId w:val="38"/>
              </w:numPr>
              <w:spacing w:after="240"/>
              <w:jc w:val="both"/>
              <w:rPr>
                <w:rFonts w:ascii="Arial" w:eastAsiaTheme="minorHAnsi" w:hAnsi="Arial" w:cs="Arial"/>
                <w:b/>
                <w:sz w:val="20"/>
              </w:rPr>
            </w:pPr>
            <w:r w:rsidRPr="009969A3">
              <w:rPr>
                <w:rFonts w:ascii="Arial" w:hAnsi="Arial" w:cs="Arial"/>
                <w:b/>
                <w:sz w:val="20"/>
              </w:rPr>
              <w:t>Questioned Costs:  Actual __________     Projected __________</w:t>
            </w:r>
          </w:p>
          <w:p w14:paraId="4F8F2047" w14:textId="77777777" w:rsidR="00333EBB" w:rsidRPr="009969A3" w:rsidRDefault="00333EBB" w:rsidP="00333EBB">
            <w:pPr>
              <w:pStyle w:val="APStepItem"/>
              <w:numPr>
                <w:ilvl w:val="0"/>
                <w:numId w:val="0"/>
              </w:numPr>
              <w:spacing w:after="240"/>
              <w:rPr>
                <w:rFonts w:cs="Arial"/>
                <w:b/>
              </w:rPr>
            </w:pPr>
          </w:p>
        </w:tc>
      </w:tr>
    </w:tbl>
    <w:p w14:paraId="742CBFA3" w14:textId="77777777" w:rsidR="00333EBB" w:rsidRPr="009969A3" w:rsidRDefault="00333EBB" w:rsidP="00333EB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33EBB" w:rsidRPr="009969A3" w:rsidSect="00257772">
          <w:pgSz w:w="12240" w:h="15840" w:code="1"/>
          <w:pgMar w:top="1440" w:right="1440" w:bottom="1440" w:left="1440" w:header="720" w:footer="720" w:gutter="0"/>
          <w:cols w:space="720"/>
          <w:docGrid w:linePitch="360"/>
        </w:sectPr>
      </w:pPr>
    </w:p>
    <w:p w14:paraId="4D2A975C" w14:textId="0C3A4E88" w:rsidR="007E5B12" w:rsidRPr="00D94F69" w:rsidRDefault="007E5B12" w:rsidP="006672EA">
      <w:pPr>
        <w:pStyle w:val="Heading2"/>
        <w:jc w:val="both"/>
        <w:rPr>
          <w:rFonts w:cs="Arial"/>
        </w:rPr>
      </w:pPr>
      <w:bookmarkStart w:id="174" w:name="_Toc99970895"/>
      <w:r w:rsidRPr="00D94F69">
        <w:rPr>
          <w:rFonts w:cs="Arial"/>
        </w:rPr>
        <w:lastRenderedPageBreak/>
        <w:t>N</w:t>
      </w:r>
      <w:r w:rsidR="00EF3662">
        <w:rPr>
          <w:rFonts w:cs="Arial"/>
        </w:rPr>
        <w:t>19</w:t>
      </w:r>
      <w:r w:rsidRPr="00D94F69">
        <w:rPr>
          <w:rFonts w:cs="Arial"/>
        </w:rPr>
        <w:t>.  SPECIAL TESTS AND PROVISIONS</w:t>
      </w:r>
      <w:bookmarkEnd w:id="60"/>
      <w:r w:rsidR="00EF3662">
        <w:rPr>
          <w:rFonts w:cs="Arial"/>
        </w:rPr>
        <w:t xml:space="preserve"> – CARES Act Funding</w:t>
      </w:r>
      <w:bookmarkEnd w:id="174"/>
    </w:p>
    <w:p w14:paraId="75FD95EF" w14:textId="1AD440DD" w:rsidR="007E5B12" w:rsidRPr="00D94F69" w:rsidRDefault="00D15062" w:rsidP="006672EA">
      <w:pPr>
        <w:pStyle w:val="Heading3"/>
        <w:jc w:val="both"/>
        <w:rPr>
          <w:rFonts w:cs="Arial"/>
        </w:rPr>
      </w:pPr>
      <w:bookmarkStart w:id="175" w:name="_Toc99970896"/>
      <w:r w:rsidRPr="00D94F69">
        <w:rPr>
          <w:rFonts w:cs="Arial"/>
        </w:rPr>
        <w:t xml:space="preserve">OMB </w:t>
      </w:r>
      <w:r w:rsidR="007E5B12" w:rsidRPr="00D94F69">
        <w:rPr>
          <w:rFonts w:cs="Arial"/>
        </w:rPr>
        <w:t>Compliance Requirements</w:t>
      </w:r>
      <w:bookmarkEnd w:id="175"/>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6EA4F7BC"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467E5A7" w14:textId="667424B8" w:rsidR="0028616E" w:rsidRDefault="009F5C5E" w:rsidP="006672EA">
      <w:pPr>
        <w:spacing w:after="240"/>
        <w:jc w:val="both"/>
        <w:rPr>
          <w:rFonts w:ascii="Arial" w:hAnsi="Arial" w:cs="Arial"/>
          <w:b/>
        </w:rPr>
      </w:pPr>
      <w:r w:rsidRPr="00D94F69">
        <w:rPr>
          <w:rFonts w:ascii="Arial" w:hAnsi="Arial" w:cs="Arial"/>
          <w:b/>
        </w:rPr>
        <w:t>Part 4 OMB Program Specific Requirements</w:t>
      </w:r>
    </w:p>
    <w:p w14:paraId="7D8FEB28" w14:textId="10B19D9C" w:rsidR="00481DB8" w:rsidRPr="0028616E" w:rsidRDefault="00481DB8" w:rsidP="0028616E">
      <w:pPr>
        <w:spacing w:after="240"/>
        <w:jc w:val="both"/>
        <w:rPr>
          <w:rFonts w:ascii="Arial" w:hAnsi="Arial" w:cs="Arial"/>
          <w:sz w:val="20"/>
        </w:rPr>
      </w:pPr>
      <w:r w:rsidRPr="0028616E">
        <w:rPr>
          <w:rFonts w:ascii="Arial" w:hAnsi="Arial" w:cs="Arial"/>
          <w:sz w:val="20"/>
        </w:rPr>
        <w:t>PIH Notice 2020-07 implements the requirements related to the $685 million supplemental appropriation of Operating Funds for PHAs. The supplemental Operating Funds may be used for eligible activities under the Operating Fund and the Capital Fund (subsections (d)(1) and (e)(1) of Section 9 of the US Housing Act of 1937) and for other expenses related to preventing, preparing for, and responding to coronavirus, including activities to:</w:t>
      </w:r>
    </w:p>
    <w:p w14:paraId="3148FBC5" w14:textId="08F81954" w:rsidR="0028616E" w:rsidRPr="0028616E" w:rsidRDefault="00481DB8" w:rsidP="0028616E">
      <w:pPr>
        <w:pStyle w:val="ListParagraph"/>
        <w:numPr>
          <w:ilvl w:val="0"/>
          <w:numId w:val="65"/>
        </w:numPr>
        <w:spacing w:after="240"/>
        <w:jc w:val="both"/>
        <w:rPr>
          <w:rFonts w:ascii="Arial" w:hAnsi="Arial" w:cs="Arial"/>
        </w:rPr>
      </w:pPr>
      <w:r w:rsidRPr="0028616E">
        <w:rPr>
          <w:rFonts w:ascii="Arial" w:hAnsi="Arial" w:cs="Arial"/>
        </w:rPr>
        <w:t>support or maintain the health and safety of assisted individuals and families,</w:t>
      </w:r>
      <w:r w:rsidRPr="0028616E">
        <w:rPr>
          <w:rFonts w:ascii="Arial" w:hAnsi="Arial" w:cs="Arial"/>
          <w:spacing w:val="-12"/>
        </w:rPr>
        <w:t xml:space="preserve"> </w:t>
      </w:r>
      <w:r w:rsidRPr="0028616E">
        <w:rPr>
          <w:rFonts w:ascii="Arial" w:hAnsi="Arial" w:cs="Arial"/>
        </w:rPr>
        <w:t>and</w:t>
      </w:r>
    </w:p>
    <w:p w14:paraId="2166670C" w14:textId="30F07313" w:rsidR="00481DB8" w:rsidRPr="0028616E" w:rsidRDefault="00481DB8" w:rsidP="0028616E">
      <w:pPr>
        <w:pStyle w:val="ListParagraph"/>
        <w:numPr>
          <w:ilvl w:val="0"/>
          <w:numId w:val="65"/>
        </w:numPr>
        <w:spacing w:after="240"/>
        <w:jc w:val="both"/>
      </w:pPr>
      <w:r w:rsidRPr="0028616E">
        <w:rPr>
          <w:rFonts w:ascii="Arial" w:hAnsi="Arial" w:cs="Arial"/>
        </w:rPr>
        <w:t>support education and childcare for impacted</w:t>
      </w:r>
      <w:r w:rsidRPr="0028616E">
        <w:rPr>
          <w:rFonts w:ascii="Arial" w:hAnsi="Arial" w:cs="Arial"/>
          <w:spacing w:val="-2"/>
        </w:rPr>
        <w:t xml:space="preserve"> </w:t>
      </w:r>
      <w:r w:rsidRPr="0028616E">
        <w:rPr>
          <w:rFonts w:ascii="Arial" w:hAnsi="Arial" w:cs="Arial"/>
        </w:rPr>
        <w:t>families.</w:t>
      </w:r>
    </w:p>
    <w:p w14:paraId="708BEB48" w14:textId="77777777" w:rsidR="00481DB8" w:rsidRPr="0028616E" w:rsidRDefault="00481DB8" w:rsidP="0028616E">
      <w:pPr>
        <w:spacing w:after="240"/>
        <w:jc w:val="both"/>
        <w:rPr>
          <w:rFonts w:ascii="Arial" w:hAnsi="Arial" w:cs="Arial"/>
          <w:sz w:val="20"/>
        </w:rPr>
      </w:pPr>
      <w:r w:rsidRPr="0028616E">
        <w:rPr>
          <w:rFonts w:ascii="Arial" w:hAnsi="Arial" w:cs="Arial"/>
          <w:sz w:val="20"/>
        </w:rPr>
        <w:t>Section 6 of PIH Notice 2020-07 identifies potential uses of funds that would prevent, prepare for, or respond to coronavirus, and is not intended to be exhaustive; however, the use of such funds may not be duplicative of services provided through other federally funded programs. While categorized for ease of use, HUD expects that PHA coronavirus- related expenses may fall within multiple categories simultaneously as they work to combat coronavirus. Some of the expenses listed, and other expenses PHAs incur related to the coronavirus, may be considered normal operating or capital expenses. When reporting costs associated with operations and administrative activity level, the PHA will report both normal operating and administrative costs and operating and administrative costs that are higher than typical historical costs due to the COVID-19 pandemic together. HUD is not requiring any distinction between the two</w:t>
      </w:r>
      <w:r w:rsidRPr="0028616E">
        <w:rPr>
          <w:rFonts w:ascii="Arial" w:hAnsi="Arial" w:cs="Arial"/>
          <w:spacing w:val="-3"/>
          <w:sz w:val="20"/>
        </w:rPr>
        <w:t xml:space="preserve"> </w:t>
      </w:r>
      <w:r w:rsidRPr="0028616E">
        <w:rPr>
          <w:rFonts w:ascii="Arial" w:hAnsi="Arial" w:cs="Arial"/>
          <w:sz w:val="20"/>
        </w:rPr>
        <w:t>costs.</w:t>
      </w:r>
    </w:p>
    <w:p w14:paraId="7960683D" w14:textId="77777777" w:rsidR="00481DB8" w:rsidRPr="0028616E" w:rsidRDefault="00481DB8" w:rsidP="0028616E">
      <w:pPr>
        <w:spacing w:after="240"/>
        <w:jc w:val="both"/>
        <w:rPr>
          <w:rFonts w:ascii="Arial" w:hAnsi="Arial" w:cs="Arial"/>
          <w:sz w:val="20"/>
        </w:rPr>
      </w:pPr>
      <w:r w:rsidRPr="0028616E">
        <w:rPr>
          <w:rFonts w:ascii="Arial" w:hAnsi="Arial" w:cs="Arial"/>
          <w:sz w:val="20"/>
        </w:rPr>
        <w:lastRenderedPageBreak/>
        <w:t>HUD provided instructions on accounting for and FDS reporting of CARES Act funds in PIH Notice PIH 2020-24. HUD must meet its monitoring responsibilities and provide transparency in the PHAs’ receipt and use of CARES Act supplemental funding.</w:t>
      </w:r>
    </w:p>
    <w:p w14:paraId="4B902DC6" w14:textId="137B654A" w:rsidR="00481DB8" w:rsidRPr="0028616E" w:rsidRDefault="00481DB8" w:rsidP="0028616E">
      <w:pPr>
        <w:spacing w:after="240"/>
        <w:jc w:val="both"/>
        <w:rPr>
          <w:rFonts w:ascii="Arial" w:hAnsi="Arial" w:cs="Arial"/>
          <w:sz w:val="20"/>
        </w:rPr>
      </w:pPr>
      <w:r w:rsidRPr="0028616E">
        <w:rPr>
          <w:rFonts w:ascii="Arial" w:hAnsi="Arial" w:cs="Arial"/>
          <w:sz w:val="20"/>
        </w:rPr>
        <w:t>Therefore, the Real Estate Assessment Center (REAC), a division of HUD’s Office of Public and Indian Housing has established the following six new columns on the FDS for reporting CARES Act supplemental funds.</w:t>
      </w:r>
    </w:p>
    <w:tbl>
      <w:tblPr>
        <w:tblW w:w="86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1708"/>
        <w:gridCol w:w="6294"/>
      </w:tblGrid>
      <w:tr w:rsidR="00481DB8" w:rsidRPr="0028616E" w14:paraId="307412F8" w14:textId="77777777" w:rsidTr="00481DB8">
        <w:trPr>
          <w:trHeight w:val="230"/>
        </w:trPr>
        <w:tc>
          <w:tcPr>
            <w:tcW w:w="626" w:type="dxa"/>
            <w:shd w:val="clear" w:color="auto" w:fill="D9D9D9"/>
          </w:tcPr>
          <w:p w14:paraId="7538D64D" w14:textId="77777777" w:rsidR="00481DB8" w:rsidRPr="0028616E" w:rsidRDefault="00481DB8" w:rsidP="00B57DAB">
            <w:pPr>
              <w:jc w:val="center"/>
              <w:rPr>
                <w:rFonts w:ascii="Arial" w:hAnsi="Arial" w:cs="Arial"/>
                <w:b/>
                <w:sz w:val="20"/>
              </w:rPr>
            </w:pPr>
            <w:r w:rsidRPr="0028616E">
              <w:rPr>
                <w:rFonts w:ascii="Arial" w:hAnsi="Arial" w:cs="Arial"/>
                <w:b/>
                <w:w w:val="99"/>
                <w:sz w:val="20"/>
              </w:rPr>
              <w:t>#</w:t>
            </w:r>
          </w:p>
        </w:tc>
        <w:tc>
          <w:tcPr>
            <w:tcW w:w="1708" w:type="dxa"/>
            <w:shd w:val="clear" w:color="auto" w:fill="D9D9D9"/>
          </w:tcPr>
          <w:p w14:paraId="208242DB" w14:textId="77777777" w:rsidR="00481DB8" w:rsidRPr="0028616E" w:rsidRDefault="00481DB8" w:rsidP="00B57DAB">
            <w:pPr>
              <w:jc w:val="center"/>
              <w:rPr>
                <w:rFonts w:ascii="Arial" w:hAnsi="Arial" w:cs="Arial"/>
                <w:b/>
                <w:sz w:val="20"/>
              </w:rPr>
            </w:pPr>
            <w:r w:rsidRPr="0028616E">
              <w:rPr>
                <w:rFonts w:ascii="Arial" w:hAnsi="Arial" w:cs="Arial"/>
                <w:b/>
                <w:sz w:val="20"/>
              </w:rPr>
              <w:t>New Column #</w:t>
            </w:r>
          </w:p>
        </w:tc>
        <w:tc>
          <w:tcPr>
            <w:tcW w:w="6294" w:type="dxa"/>
            <w:shd w:val="clear" w:color="auto" w:fill="D9D9D9"/>
          </w:tcPr>
          <w:p w14:paraId="404BA134" w14:textId="77777777" w:rsidR="00481DB8" w:rsidRPr="0028616E" w:rsidRDefault="00481DB8" w:rsidP="00B57DAB">
            <w:pPr>
              <w:jc w:val="center"/>
              <w:rPr>
                <w:rFonts w:ascii="Arial" w:hAnsi="Arial" w:cs="Arial"/>
                <w:b/>
                <w:sz w:val="20"/>
              </w:rPr>
            </w:pPr>
            <w:r w:rsidRPr="0028616E">
              <w:rPr>
                <w:rFonts w:ascii="Arial" w:hAnsi="Arial" w:cs="Arial"/>
                <w:b/>
                <w:sz w:val="20"/>
              </w:rPr>
              <w:t>Column Name</w:t>
            </w:r>
          </w:p>
        </w:tc>
      </w:tr>
      <w:tr w:rsidR="00481DB8" w:rsidRPr="0028616E" w14:paraId="6BD059AC" w14:textId="77777777" w:rsidTr="00481DB8">
        <w:trPr>
          <w:trHeight w:val="230"/>
        </w:trPr>
        <w:tc>
          <w:tcPr>
            <w:tcW w:w="626" w:type="dxa"/>
          </w:tcPr>
          <w:p w14:paraId="70088E14" w14:textId="77777777" w:rsidR="00481DB8" w:rsidRPr="0028616E" w:rsidRDefault="00481DB8" w:rsidP="00B57DAB">
            <w:pPr>
              <w:jc w:val="center"/>
              <w:rPr>
                <w:rFonts w:ascii="Arial" w:hAnsi="Arial" w:cs="Arial"/>
                <w:sz w:val="20"/>
              </w:rPr>
            </w:pPr>
            <w:r w:rsidRPr="0028616E">
              <w:rPr>
                <w:rFonts w:ascii="Arial" w:hAnsi="Arial" w:cs="Arial"/>
                <w:w w:val="99"/>
                <w:sz w:val="20"/>
              </w:rPr>
              <w:t>1</w:t>
            </w:r>
          </w:p>
        </w:tc>
        <w:tc>
          <w:tcPr>
            <w:tcW w:w="1708" w:type="dxa"/>
          </w:tcPr>
          <w:p w14:paraId="133F9B3E" w14:textId="77777777" w:rsidR="00481DB8" w:rsidRPr="0028616E" w:rsidRDefault="00481DB8" w:rsidP="00B57DAB">
            <w:pPr>
              <w:jc w:val="center"/>
              <w:rPr>
                <w:rFonts w:ascii="Arial" w:hAnsi="Arial" w:cs="Arial"/>
                <w:sz w:val="20"/>
              </w:rPr>
            </w:pPr>
            <w:r w:rsidRPr="0028616E">
              <w:rPr>
                <w:rFonts w:ascii="Arial" w:hAnsi="Arial" w:cs="Arial"/>
                <w:sz w:val="20"/>
              </w:rPr>
              <w:t>14.PHC</w:t>
            </w:r>
          </w:p>
        </w:tc>
        <w:tc>
          <w:tcPr>
            <w:tcW w:w="6294" w:type="dxa"/>
          </w:tcPr>
          <w:p w14:paraId="0A334450" w14:textId="77777777" w:rsidR="00481DB8" w:rsidRPr="0028616E" w:rsidRDefault="00481DB8" w:rsidP="00B57DAB">
            <w:pPr>
              <w:jc w:val="center"/>
              <w:rPr>
                <w:rFonts w:ascii="Arial" w:hAnsi="Arial" w:cs="Arial"/>
                <w:sz w:val="20"/>
              </w:rPr>
            </w:pPr>
            <w:r w:rsidRPr="0028616E">
              <w:rPr>
                <w:rFonts w:ascii="Arial" w:hAnsi="Arial" w:cs="Arial"/>
                <w:sz w:val="20"/>
              </w:rPr>
              <w:t>Public Housing CARES Act Funding</w:t>
            </w:r>
          </w:p>
        </w:tc>
      </w:tr>
      <w:tr w:rsidR="00481DB8" w:rsidRPr="0028616E" w14:paraId="715656BF" w14:textId="77777777" w:rsidTr="00481DB8">
        <w:trPr>
          <w:trHeight w:val="229"/>
        </w:trPr>
        <w:tc>
          <w:tcPr>
            <w:tcW w:w="626" w:type="dxa"/>
          </w:tcPr>
          <w:p w14:paraId="330D068F" w14:textId="77777777" w:rsidR="00481DB8" w:rsidRPr="0028616E" w:rsidRDefault="00481DB8" w:rsidP="00B57DAB">
            <w:pPr>
              <w:jc w:val="center"/>
              <w:rPr>
                <w:rFonts w:ascii="Arial" w:hAnsi="Arial" w:cs="Arial"/>
                <w:sz w:val="20"/>
              </w:rPr>
            </w:pPr>
            <w:r w:rsidRPr="0028616E">
              <w:rPr>
                <w:rFonts w:ascii="Arial" w:hAnsi="Arial" w:cs="Arial"/>
                <w:w w:val="99"/>
                <w:sz w:val="20"/>
              </w:rPr>
              <w:t>2</w:t>
            </w:r>
          </w:p>
        </w:tc>
        <w:tc>
          <w:tcPr>
            <w:tcW w:w="1708" w:type="dxa"/>
          </w:tcPr>
          <w:p w14:paraId="15C16528" w14:textId="77777777" w:rsidR="00481DB8" w:rsidRPr="0028616E" w:rsidRDefault="00481DB8" w:rsidP="00B57DAB">
            <w:pPr>
              <w:jc w:val="center"/>
              <w:rPr>
                <w:rFonts w:ascii="Arial" w:hAnsi="Arial" w:cs="Arial"/>
                <w:sz w:val="20"/>
              </w:rPr>
            </w:pPr>
            <w:r w:rsidRPr="0028616E">
              <w:rPr>
                <w:rFonts w:ascii="Arial" w:hAnsi="Arial" w:cs="Arial"/>
                <w:sz w:val="20"/>
              </w:rPr>
              <w:t>14.HCC</w:t>
            </w:r>
          </w:p>
        </w:tc>
        <w:tc>
          <w:tcPr>
            <w:tcW w:w="6294" w:type="dxa"/>
          </w:tcPr>
          <w:p w14:paraId="375274C4" w14:textId="77777777" w:rsidR="00481DB8" w:rsidRPr="0028616E" w:rsidRDefault="00481DB8" w:rsidP="00B57DAB">
            <w:pPr>
              <w:jc w:val="center"/>
              <w:rPr>
                <w:rFonts w:ascii="Arial" w:hAnsi="Arial" w:cs="Arial"/>
                <w:sz w:val="20"/>
              </w:rPr>
            </w:pPr>
            <w:r w:rsidRPr="0028616E">
              <w:rPr>
                <w:rFonts w:ascii="Arial" w:hAnsi="Arial" w:cs="Arial"/>
                <w:sz w:val="20"/>
              </w:rPr>
              <w:t>HCV CARES Act Funding (both HAP and Administrative Fee)</w:t>
            </w:r>
          </w:p>
        </w:tc>
      </w:tr>
      <w:tr w:rsidR="00481DB8" w:rsidRPr="0028616E" w14:paraId="45EBDA77" w14:textId="77777777" w:rsidTr="00481DB8">
        <w:trPr>
          <w:trHeight w:val="230"/>
        </w:trPr>
        <w:tc>
          <w:tcPr>
            <w:tcW w:w="626" w:type="dxa"/>
          </w:tcPr>
          <w:p w14:paraId="184ACB89" w14:textId="77777777" w:rsidR="00481DB8" w:rsidRPr="0028616E" w:rsidRDefault="00481DB8" w:rsidP="00B57DAB">
            <w:pPr>
              <w:jc w:val="center"/>
              <w:rPr>
                <w:rFonts w:ascii="Arial" w:hAnsi="Arial" w:cs="Arial"/>
                <w:sz w:val="20"/>
              </w:rPr>
            </w:pPr>
            <w:r w:rsidRPr="0028616E">
              <w:rPr>
                <w:rFonts w:ascii="Arial" w:hAnsi="Arial" w:cs="Arial"/>
                <w:w w:val="99"/>
                <w:sz w:val="20"/>
              </w:rPr>
              <w:t>3</w:t>
            </w:r>
          </w:p>
        </w:tc>
        <w:tc>
          <w:tcPr>
            <w:tcW w:w="1708" w:type="dxa"/>
          </w:tcPr>
          <w:p w14:paraId="086EFAD9" w14:textId="77777777" w:rsidR="00481DB8" w:rsidRPr="0028616E" w:rsidRDefault="00481DB8" w:rsidP="00B57DAB">
            <w:pPr>
              <w:jc w:val="center"/>
              <w:rPr>
                <w:rFonts w:ascii="Arial" w:hAnsi="Arial" w:cs="Arial"/>
                <w:sz w:val="20"/>
              </w:rPr>
            </w:pPr>
            <w:r w:rsidRPr="0028616E">
              <w:rPr>
                <w:rFonts w:ascii="Arial" w:hAnsi="Arial" w:cs="Arial"/>
                <w:sz w:val="20"/>
              </w:rPr>
              <w:t>14.MSC</w:t>
            </w:r>
          </w:p>
        </w:tc>
        <w:tc>
          <w:tcPr>
            <w:tcW w:w="6294" w:type="dxa"/>
          </w:tcPr>
          <w:p w14:paraId="249A1387" w14:textId="77777777" w:rsidR="00481DB8" w:rsidRPr="0028616E" w:rsidRDefault="00481DB8" w:rsidP="00B57DAB">
            <w:pPr>
              <w:jc w:val="center"/>
              <w:rPr>
                <w:rFonts w:ascii="Arial" w:hAnsi="Arial" w:cs="Arial"/>
                <w:sz w:val="20"/>
              </w:rPr>
            </w:pPr>
            <w:r w:rsidRPr="0028616E">
              <w:rPr>
                <w:rFonts w:ascii="Arial" w:hAnsi="Arial" w:cs="Arial"/>
                <w:sz w:val="20"/>
              </w:rPr>
              <w:t>Mainstream CARES Act Funding (both HAP and Administrative Fee)</w:t>
            </w:r>
          </w:p>
        </w:tc>
      </w:tr>
      <w:tr w:rsidR="00481DB8" w:rsidRPr="0028616E" w14:paraId="395DA9A2" w14:textId="77777777" w:rsidTr="00481DB8">
        <w:trPr>
          <w:trHeight w:val="230"/>
        </w:trPr>
        <w:tc>
          <w:tcPr>
            <w:tcW w:w="626" w:type="dxa"/>
          </w:tcPr>
          <w:p w14:paraId="0428D875" w14:textId="77777777" w:rsidR="00481DB8" w:rsidRPr="0028616E" w:rsidRDefault="00481DB8" w:rsidP="00B57DAB">
            <w:pPr>
              <w:jc w:val="center"/>
              <w:rPr>
                <w:rFonts w:ascii="Arial" w:hAnsi="Arial" w:cs="Arial"/>
                <w:sz w:val="20"/>
              </w:rPr>
            </w:pPr>
            <w:r w:rsidRPr="0028616E">
              <w:rPr>
                <w:rFonts w:ascii="Arial" w:hAnsi="Arial" w:cs="Arial"/>
                <w:w w:val="99"/>
                <w:sz w:val="20"/>
              </w:rPr>
              <w:t>4</w:t>
            </w:r>
          </w:p>
        </w:tc>
        <w:tc>
          <w:tcPr>
            <w:tcW w:w="1708" w:type="dxa"/>
          </w:tcPr>
          <w:p w14:paraId="2E04B016" w14:textId="77777777" w:rsidR="00481DB8" w:rsidRPr="0028616E" w:rsidRDefault="00481DB8" w:rsidP="00B57DAB">
            <w:pPr>
              <w:jc w:val="center"/>
              <w:rPr>
                <w:rFonts w:ascii="Arial" w:hAnsi="Arial" w:cs="Arial"/>
                <w:sz w:val="20"/>
              </w:rPr>
            </w:pPr>
            <w:r w:rsidRPr="0028616E">
              <w:rPr>
                <w:rFonts w:ascii="Arial" w:hAnsi="Arial" w:cs="Arial"/>
                <w:sz w:val="20"/>
              </w:rPr>
              <w:t>14.MRC</w:t>
            </w:r>
          </w:p>
        </w:tc>
        <w:tc>
          <w:tcPr>
            <w:tcW w:w="6294" w:type="dxa"/>
          </w:tcPr>
          <w:p w14:paraId="04E3FC96" w14:textId="77777777" w:rsidR="00481DB8" w:rsidRPr="0028616E" w:rsidRDefault="00481DB8" w:rsidP="00B57DAB">
            <w:pPr>
              <w:jc w:val="center"/>
              <w:rPr>
                <w:rFonts w:ascii="Arial" w:hAnsi="Arial" w:cs="Arial"/>
                <w:sz w:val="20"/>
              </w:rPr>
            </w:pPr>
            <w:r w:rsidRPr="0028616E">
              <w:rPr>
                <w:rFonts w:ascii="Arial" w:hAnsi="Arial" w:cs="Arial"/>
                <w:sz w:val="20"/>
              </w:rPr>
              <w:t>Moderate Rehabilitation CARES Act Funding</w:t>
            </w:r>
          </w:p>
        </w:tc>
      </w:tr>
      <w:tr w:rsidR="00481DB8" w:rsidRPr="0028616E" w14:paraId="01B483BB" w14:textId="77777777" w:rsidTr="00481DB8">
        <w:trPr>
          <w:trHeight w:val="229"/>
        </w:trPr>
        <w:tc>
          <w:tcPr>
            <w:tcW w:w="626" w:type="dxa"/>
          </w:tcPr>
          <w:p w14:paraId="59418CF5" w14:textId="77777777" w:rsidR="00481DB8" w:rsidRPr="0028616E" w:rsidRDefault="00481DB8" w:rsidP="00B57DAB">
            <w:pPr>
              <w:jc w:val="center"/>
              <w:rPr>
                <w:rFonts w:ascii="Arial" w:hAnsi="Arial" w:cs="Arial"/>
                <w:sz w:val="20"/>
              </w:rPr>
            </w:pPr>
            <w:r w:rsidRPr="0028616E">
              <w:rPr>
                <w:rFonts w:ascii="Arial" w:hAnsi="Arial" w:cs="Arial"/>
                <w:w w:val="99"/>
                <w:sz w:val="20"/>
              </w:rPr>
              <w:t>5</w:t>
            </w:r>
          </w:p>
        </w:tc>
        <w:tc>
          <w:tcPr>
            <w:tcW w:w="1708" w:type="dxa"/>
          </w:tcPr>
          <w:p w14:paraId="42C97C6E" w14:textId="77777777" w:rsidR="00481DB8" w:rsidRPr="0028616E" w:rsidRDefault="00481DB8" w:rsidP="00B57DAB">
            <w:pPr>
              <w:jc w:val="center"/>
              <w:rPr>
                <w:rFonts w:ascii="Arial" w:hAnsi="Arial" w:cs="Arial"/>
                <w:sz w:val="20"/>
              </w:rPr>
            </w:pPr>
            <w:r w:rsidRPr="0028616E">
              <w:rPr>
                <w:rFonts w:ascii="Arial" w:hAnsi="Arial" w:cs="Arial"/>
                <w:sz w:val="20"/>
              </w:rPr>
              <w:t>14.CCC</w:t>
            </w:r>
          </w:p>
        </w:tc>
        <w:tc>
          <w:tcPr>
            <w:tcW w:w="6294" w:type="dxa"/>
          </w:tcPr>
          <w:p w14:paraId="46B7513E" w14:textId="77777777" w:rsidR="00481DB8" w:rsidRPr="0028616E" w:rsidRDefault="00481DB8" w:rsidP="00B57DAB">
            <w:pPr>
              <w:jc w:val="center"/>
              <w:rPr>
                <w:rFonts w:ascii="Arial" w:hAnsi="Arial" w:cs="Arial"/>
                <w:sz w:val="20"/>
              </w:rPr>
            </w:pPr>
            <w:r w:rsidRPr="0028616E">
              <w:rPr>
                <w:rFonts w:ascii="Arial" w:hAnsi="Arial" w:cs="Arial"/>
                <w:sz w:val="20"/>
              </w:rPr>
              <w:t>Central Office Cost Center CARES Act Funding</w:t>
            </w:r>
          </w:p>
        </w:tc>
      </w:tr>
      <w:tr w:rsidR="00481DB8" w:rsidRPr="0028616E" w14:paraId="0A7465C1" w14:textId="77777777" w:rsidTr="00481DB8">
        <w:trPr>
          <w:trHeight w:val="230"/>
        </w:trPr>
        <w:tc>
          <w:tcPr>
            <w:tcW w:w="626" w:type="dxa"/>
          </w:tcPr>
          <w:p w14:paraId="052E4600" w14:textId="77777777" w:rsidR="00481DB8" w:rsidRPr="0028616E" w:rsidRDefault="00481DB8" w:rsidP="00B57DAB">
            <w:pPr>
              <w:jc w:val="center"/>
              <w:rPr>
                <w:rFonts w:ascii="Arial" w:hAnsi="Arial" w:cs="Arial"/>
                <w:sz w:val="20"/>
              </w:rPr>
            </w:pPr>
            <w:r w:rsidRPr="0028616E">
              <w:rPr>
                <w:rFonts w:ascii="Arial" w:hAnsi="Arial" w:cs="Arial"/>
                <w:w w:val="99"/>
                <w:sz w:val="20"/>
              </w:rPr>
              <w:t>6</w:t>
            </w:r>
          </w:p>
        </w:tc>
        <w:tc>
          <w:tcPr>
            <w:tcW w:w="1708" w:type="dxa"/>
          </w:tcPr>
          <w:p w14:paraId="5B400FCB" w14:textId="77777777" w:rsidR="00481DB8" w:rsidRPr="0028616E" w:rsidRDefault="00481DB8" w:rsidP="00B57DAB">
            <w:pPr>
              <w:jc w:val="center"/>
              <w:rPr>
                <w:rFonts w:ascii="Arial" w:hAnsi="Arial" w:cs="Arial"/>
                <w:sz w:val="20"/>
              </w:rPr>
            </w:pPr>
            <w:r w:rsidRPr="0028616E">
              <w:rPr>
                <w:rFonts w:ascii="Arial" w:hAnsi="Arial" w:cs="Arial"/>
                <w:sz w:val="20"/>
              </w:rPr>
              <w:t>14.CMT</w:t>
            </w:r>
          </w:p>
        </w:tc>
        <w:tc>
          <w:tcPr>
            <w:tcW w:w="6294" w:type="dxa"/>
          </w:tcPr>
          <w:p w14:paraId="43AACC82" w14:textId="77777777" w:rsidR="00481DB8" w:rsidRPr="0028616E" w:rsidRDefault="00481DB8" w:rsidP="00B57DAB">
            <w:pPr>
              <w:jc w:val="center"/>
              <w:rPr>
                <w:rFonts w:ascii="Arial" w:hAnsi="Arial" w:cs="Arial"/>
                <w:sz w:val="20"/>
              </w:rPr>
            </w:pPr>
            <w:r w:rsidRPr="0028616E">
              <w:rPr>
                <w:rFonts w:ascii="Arial" w:hAnsi="Arial" w:cs="Arial"/>
                <w:sz w:val="20"/>
              </w:rPr>
              <w:t>CARES Act Funding Transferred to MTW</w:t>
            </w:r>
          </w:p>
        </w:tc>
      </w:tr>
    </w:tbl>
    <w:p w14:paraId="6E370B66" w14:textId="77777777" w:rsidR="0028616E" w:rsidRDefault="0028616E" w:rsidP="00B57DAB">
      <w:pPr>
        <w:jc w:val="both"/>
        <w:rPr>
          <w:rFonts w:ascii="Arial" w:hAnsi="Arial" w:cs="Arial"/>
          <w:sz w:val="20"/>
        </w:rPr>
      </w:pPr>
    </w:p>
    <w:p w14:paraId="0DC86A51" w14:textId="3CF3C0C5" w:rsidR="00481DB8" w:rsidRPr="0028616E" w:rsidRDefault="00481DB8" w:rsidP="0028616E">
      <w:pPr>
        <w:spacing w:after="240"/>
        <w:jc w:val="both"/>
        <w:rPr>
          <w:rFonts w:ascii="Arial" w:hAnsi="Arial" w:cs="Arial"/>
          <w:sz w:val="20"/>
        </w:rPr>
      </w:pPr>
      <w:r w:rsidRPr="0028616E">
        <w:rPr>
          <w:rFonts w:ascii="Arial" w:hAnsi="Arial" w:cs="Arial"/>
          <w:sz w:val="20"/>
        </w:rPr>
        <w:t>If a PHA has received CARES Act funding from any one of the following four programs—1) Public Housing Operating Fund, 2) HCV, 3) Mainstream Voucher, and/or 4) Moderate Rehabilitation (via the PBRA account)—the PHA is required to add the respective reporting column(s) in its FASS-PH submission and report the amounts in accordance with the instructions in PIH Notice 2020-24.</w:t>
      </w:r>
    </w:p>
    <w:p w14:paraId="046DA6E0" w14:textId="6CEE19EF" w:rsidR="00481DB8" w:rsidRPr="0028616E" w:rsidRDefault="00481DB8" w:rsidP="0028616E">
      <w:pPr>
        <w:spacing w:after="240"/>
        <w:jc w:val="both"/>
        <w:rPr>
          <w:rFonts w:ascii="Arial" w:hAnsi="Arial" w:cs="Arial"/>
          <w:sz w:val="20"/>
        </w:rPr>
      </w:pPr>
      <w:r w:rsidRPr="0028616E">
        <w:rPr>
          <w:rFonts w:ascii="Arial" w:hAnsi="Arial" w:cs="Arial"/>
          <w:sz w:val="20"/>
        </w:rPr>
        <w:t>The CARES Act also requires that recipients and sub-recipients of CARES Act funds satisfy quarterly reporting requirements if the recipient has been awarded $150,000 or more in covered funds. CARES Act quarterly reporting requirements are aligned with PHA FDS reporting guidance in PIH Notice 2020-24. This alignment will allow for consistency in reporting and ensure that PHAs maintain a single record of CARES Act expenses.</w:t>
      </w:r>
    </w:p>
    <w:p w14:paraId="5406F5F9" w14:textId="7C8300F6" w:rsidR="00481DB8" w:rsidRPr="00D94F69" w:rsidRDefault="00A40E26" w:rsidP="00A40E2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 xml:space="preserve">(Source: 2021 OMB Compliance Supplement, Part 4, HUD, Public and Indian Housing) </w:t>
      </w:r>
    </w:p>
    <w:p w14:paraId="1FDB8C35" w14:textId="19B86DAD" w:rsidR="00670F5F" w:rsidRPr="00D94F69" w:rsidRDefault="00670F5F" w:rsidP="006672EA">
      <w:pPr>
        <w:pStyle w:val="Heading3"/>
        <w:jc w:val="both"/>
        <w:rPr>
          <w:rFonts w:cs="Arial"/>
        </w:rPr>
      </w:pPr>
      <w:bookmarkStart w:id="176" w:name="_Toc99970897"/>
      <w:r w:rsidRPr="00D94F69">
        <w:rPr>
          <w:rFonts w:cs="Arial"/>
        </w:rPr>
        <w:t>Additional Program Specific Information</w:t>
      </w:r>
      <w:bookmarkEnd w:id="176"/>
    </w:p>
    <w:p w14:paraId="449E994E" w14:textId="0BC6A1FC" w:rsidR="00670F5F" w:rsidRPr="00B57DAB" w:rsidRDefault="00481DB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57DAB">
        <w:rPr>
          <w:rFonts w:ascii="Arial" w:hAnsi="Arial" w:cs="Arial"/>
          <w:sz w:val="20"/>
        </w:rPr>
        <w:t xml:space="preserve">No additional </w:t>
      </w:r>
      <w:r w:rsidR="00B57DAB">
        <w:rPr>
          <w:rFonts w:ascii="Arial" w:hAnsi="Arial" w:cs="Arial"/>
          <w:sz w:val="20"/>
        </w:rPr>
        <w:t xml:space="preserve">program specific </w:t>
      </w:r>
      <w:r w:rsidRPr="00B57DAB">
        <w:rPr>
          <w:rFonts w:ascii="Arial" w:hAnsi="Arial" w:cs="Arial"/>
          <w:sz w:val="20"/>
        </w:rPr>
        <w:t>information noted.</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65"/>
          <w:pgSz w:w="12240" w:h="15840" w:code="1"/>
          <w:pgMar w:top="1440" w:right="1440" w:bottom="1440" w:left="1440" w:header="720" w:footer="720" w:gutter="0"/>
          <w:cols w:space="720"/>
          <w:docGrid w:linePitch="360"/>
        </w:sectPr>
      </w:pPr>
    </w:p>
    <w:p w14:paraId="19BF99C3" w14:textId="5CA61C21" w:rsidR="007E5B12" w:rsidRPr="00D94F69" w:rsidRDefault="00197FAC" w:rsidP="006672EA">
      <w:pPr>
        <w:pStyle w:val="Heading3"/>
        <w:jc w:val="both"/>
        <w:rPr>
          <w:rFonts w:cs="Arial"/>
        </w:rPr>
      </w:pPr>
      <w:bookmarkStart w:id="177" w:name="_Toc99970898"/>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177"/>
    </w:p>
    <w:p w14:paraId="667A9565" w14:textId="7F036326"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66"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4AF88672" w:rsidR="007D1119" w:rsidRPr="00AB6B37" w:rsidRDefault="00CB735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67"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0A091A56" w:rsidR="007D1119" w:rsidRPr="00AB6B37" w:rsidRDefault="00CB735B"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68" w:history="1">
        <w:r w:rsidR="00AB6B37" w:rsidRPr="00AB6B37">
          <w:rPr>
            <w:rStyle w:val="Hyperlink"/>
            <w:rFonts w:ascii="Arial" w:hAnsi="Arial" w:cs="Arial"/>
            <w:sz w:val="20"/>
          </w:rPr>
          <w:t>2013 COSO</w:t>
        </w:r>
      </w:hyperlink>
    </w:p>
    <w:p w14:paraId="61400086" w14:textId="402EBF95" w:rsidR="007D1119" w:rsidRPr="00D94F69" w:rsidRDefault="007D1119" w:rsidP="0028616E">
      <w:pPr>
        <w:widowControl w:val="0"/>
        <w:numPr>
          <w:ilvl w:val="0"/>
          <w:numId w:val="30"/>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69">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1BF76D39"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Pr="00D94F69">
        <w:rPr>
          <w:rFonts w:ascii="Arial" w:hAnsi="Arial" w:cs="Arial"/>
          <w:i/>
          <w:sz w:val="20"/>
        </w:rPr>
        <w:t>OMB Compliance Supplement Part 3)</w:t>
      </w:r>
    </w:p>
    <w:p w14:paraId="7E25D1C9" w14:textId="14F127D4" w:rsidR="00481DB8" w:rsidRDefault="00481DB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81DB8">
        <w:rPr>
          <w:rFonts w:ascii="Arial" w:hAnsi="Arial" w:cs="Arial"/>
          <w:sz w:val="20"/>
        </w:rPr>
        <w:t>Determine whether CARES Act Operating Funds received were used, accounted for, and reported in accordance with program requirements.</w:t>
      </w:r>
    </w:p>
    <w:p w14:paraId="0291BE2B" w14:textId="13384644" w:rsidR="00A40E26" w:rsidRPr="00481DB8" w:rsidRDefault="00A40E2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270"/>
          <w:pgSz w:w="12240" w:h="15840" w:code="1"/>
          <w:pgMar w:top="1440" w:right="1440" w:bottom="1440" w:left="1440" w:header="720" w:footer="720" w:gutter="0"/>
          <w:cols w:space="720"/>
          <w:docGrid w:linePitch="360"/>
        </w:sectPr>
      </w:pPr>
    </w:p>
    <w:p w14:paraId="3942498E" w14:textId="6680C0E0" w:rsidR="007E5B12" w:rsidRPr="00D94F69" w:rsidRDefault="007E5B12" w:rsidP="006672EA">
      <w:pPr>
        <w:pStyle w:val="Heading3"/>
        <w:jc w:val="both"/>
        <w:rPr>
          <w:rFonts w:cs="Arial"/>
        </w:rPr>
      </w:pPr>
      <w:bookmarkStart w:id="178" w:name="_Toc99970899"/>
      <w:r w:rsidRPr="00D94F69">
        <w:rPr>
          <w:rFonts w:cs="Arial"/>
        </w:rPr>
        <w:lastRenderedPageBreak/>
        <w:t>Suggested Audit Procedures</w:t>
      </w:r>
      <w:bookmarkEnd w:id="178"/>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D8174C">
        <w:trPr>
          <w:trHeight w:val="10142"/>
        </w:trPr>
        <w:tc>
          <w:tcPr>
            <w:tcW w:w="9558" w:type="dxa"/>
          </w:tcPr>
          <w:p w14:paraId="15B14D26" w14:textId="77777777" w:rsidR="00481DB8" w:rsidRPr="00481DB8" w:rsidRDefault="00481DB8" w:rsidP="0028616E">
            <w:pPr>
              <w:widowControl w:val="0"/>
              <w:numPr>
                <w:ilvl w:val="0"/>
                <w:numId w:val="58"/>
              </w:numPr>
              <w:tabs>
                <w:tab w:val="left" w:pos="702"/>
              </w:tabs>
              <w:autoSpaceDE w:val="0"/>
              <w:autoSpaceDN w:val="0"/>
              <w:spacing w:before="90"/>
              <w:ind w:left="702" w:right="468"/>
              <w:jc w:val="both"/>
              <w:rPr>
                <w:rFonts w:ascii="Arial" w:hAnsi="Arial" w:cs="Arial"/>
                <w:sz w:val="20"/>
                <w:szCs w:val="20"/>
              </w:rPr>
            </w:pPr>
            <w:r w:rsidRPr="00481DB8">
              <w:rPr>
                <w:rFonts w:ascii="Arial" w:hAnsi="Arial" w:cs="Arial"/>
                <w:sz w:val="20"/>
                <w:szCs w:val="20"/>
              </w:rPr>
              <w:t>Obtain supporting documentation for CARES Act Operating Funds received</w:t>
            </w:r>
            <w:r w:rsidRPr="00481DB8">
              <w:rPr>
                <w:rFonts w:ascii="Arial" w:hAnsi="Arial" w:cs="Arial"/>
                <w:spacing w:val="-18"/>
                <w:sz w:val="20"/>
                <w:szCs w:val="20"/>
              </w:rPr>
              <w:t xml:space="preserve"> </w:t>
            </w:r>
            <w:r w:rsidRPr="00481DB8">
              <w:rPr>
                <w:rFonts w:ascii="Arial" w:hAnsi="Arial" w:cs="Arial"/>
                <w:sz w:val="20"/>
                <w:szCs w:val="20"/>
              </w:rPr>
              <w:t>and evaluate to determine</w:t>
            </w:r>
            <w:r w:rsidRPr="00481DB8">
              <w:rPr>
                <w:rFonts w:ascii="Arial" w:hAnsi="Arial" w:cs="Arial"/>
                <w:spacing w:val="-3"/>
                <w:sz w:val="20"/>
                <w:szCs w:val="20"/>
              </w:rPr>
              <w:t xml:space="preserve"> </w:t>
            </w:r>
            <w:r w:rsidRPr="00481DB8">
              <w:rPr>
                <w:rFonts w:ascii="Arial" w:hAnsi="Arial" w:cs="Arial"/>
                <w:sz w:val="20"/>
                <w:szCs w:val="20"/>
              </w:rPr>
              <w:t>whether:</w:t>
            </w:r>
          </w:p>
          <w:p w14:paraId="4DE9780E" w14:textId="77777777" w:rsidR="00481DB8" w:rsidRPr="00481DB8" w:rsidRDefault="00481DB8" w:rsidP="00C9106B">
            <w:pPr>
              <w:widowControl w:val="0"/>
              <w:autoSpaceDE w:val="0"/>
              <w:autoSpaceDN w:val="0"/>
              <w:jc w:val="both"/>
              <w:rPr>
                <w:rFonts w:ascii="Arial" w:hAnsi="Arial" w:cs="Arial"/>
                <w:sz w:val="20"/>
                <w:szCs w:val="20"/>
              </w:rPr>
            </w:pPr>
          </w:p>
          <w:p w14:paraId="10AF9558" w14:textId="77777777" w:rsidR="00481DB8" w:rsidRPr="00481DB8" w:rsidRDefault="00481DB8" w:rsidP="0028616E">
            <w:pPr>
              <w:widowControl w:val="0"/>
              <w:numPr>
                <w:ilvl w:val="1"/>
                <w:numId w:val="58"/>
              </w:numPr>
              <w:autoSpaceDE w:val="0"/>
              <w:autoSpaceDN w:val="0"/>
              <w:ind w:left="1422" w:right="417"/>
              <w:jc w:val="both"/>
              <w:rPr>
                <w:rFonts w:ascii="Arial" w:hAnsi="Arial" w:cs="Arial"/>
                <w:sz w:val="20"/>
                <w:szCs w:val="20"/>
              </w:rPr>
            </w:pPr>
            <w:r w:rsidRPr="00481DB8">
              <w:rPr>
                <w:rFonts w:ascii="Arial" w:hAnsi="Arial" w:cs="Arial"/>
                <w:sz w:val="20"/>
                <w:szCs w:val="20"/>
              </w:rPr>
              <w:t>the amounts received were accounted for separately under the</w:t>
            </w:r>
            <w:r w:rsidRPr="00481DB8">
              <w:rPr>
                <w:rFonts w:ascii="Arial" w:hAnsi="Arial" w:cs="Arial"/>
                <w:spacing w:val="-15"/>
                <w:sz w:val="20"/>
                <w:szCs w:val="20"/>
              </w:rPr>
              <w:t xml:space="preserve"> </w:t>
            </w:r>
            <w:r w:rsidRPr="00481DB8">
              <w:rPr>
                <w:rFonts w:ascii="Arial" w:hAnsi="Arial" w:cs="Arial"/>
                <w:sz w:val="20"/>
                <w:szCs w:val="20"/>
              </w:rPr>
              <w:t>appropriate program</w:t>
            </w:r>
          </w:p>
          <w:p w14:paraId="3B0105CB" w14:textId="77777777" w:rsidR="00481DB8" w:rsidRPr="00481DB8" w:rsidRDefault="00481DB8" w:rsidP="00C9106B">
            <w:pPr>
              <w:widowControl w:val="0"/>
              <w:autoSpaceDE w:val="0"/>
              <w:autoSpaceDN w:val="0"/>
              <w:jc w:val="both"/>
              <w:rPr>
                <w:rFonts w:ascii="Arial" w:hAnsi="Arial" w:cs="Arial"/>
                <w:sz w:val="20"/>
                <w:szCs w:val="20"/>
              </w:rPr>
            </w:pPr>
          </w:p>
          <w:p w14:paraId="314818C2" w14:textId="77777777" w:rsidR="00481DB8" w:rsidRPr="00481DB8" w:rsidRDefault="00481DB8" w:rsidP="0028616E">
            <w:pPr>
              <w:widowControl w:val="0"/>
              <w:numPr>
                <w:ilvl w:val="1"/>
                <w:numId w:val="58"/>
              </w:numPr>
              <w:tabs>
                <w:tab w:val="left" w:pos="1422"/>
              </w:tabs>
              <w:autoSpaceDE w:val="0"/>
              <w:autoSpaceDN w:val="0"/>
              <w:ind w:left="1422" w:right="1491"/>
              <w:jc w:val="both"/>
              <w:rPr>
                <w:rFonts w:ascii="Arial" w:hAnsi="Arial" w:cs="Arial"/>
                <w:sz w:val="20"/>
                <w:szCs w:val="20"/>
              </w:rPr>
            </w:pPr>
            <w:r w:rsidRPr="00481DB8">
              <w:rPr>
                <w:rFonts w:ascii="Arial" w:hAnsi="Arial" w:cs="Arial"/>
                <w:sz w:val="20"/>
                <w:szCs w:val="20"/>
              </w:rPr>
              <w:t>the amount recorded in the general ledger agrees to supporting documentation</w:t>
            </w:r>
          </w:p>
          <w:p w14:paraId="35EAA66A" w14:textId="77777777" w:rsidR="00481DB8" w:rsidRPr="00481DB8" w:rsidRDefault="00481DB8" w:rsidP="00C9106B">
            <w:pPr>
              <w:widowControl w:val="0"/>
              <w:autoSpaceDE w:val="0"/>
              <w:autoSpaceDN w:val="0"/>
              <w:jc w:val="both"/>
              <w:rPr>
                <w:rFonts w:ascii="Arial" w:hAnsi="Arial" w:cs="Arial"/>
                <w:sz w:val="20"/>
                <w:szCs w:val="20"/>
              </w:rPr>
            </w:pPr>
          </w:p>
          <w:p w14:paraId="05FF057B" w14:textId="77777777" w:rsidR="00481DB8" w:rsidRPr="00481DB8" w:rsidRDefault="00481DB8" w:rsidP="0028616E">
            <w:pPr>
              <w:widowControl w:val="0"/>
              <w:numPr>
                <w:ilvl w:val="1"/>
                <w:numId w:val="58"/>
              </w:numPr>
              <w:tabs>
                <w:tab w:val="left" w:pos="1422"/>
              </w:tabs>
              <w:autoSpaceDE w:val="0"/>
              <w:autoSpaceDN w:val="0"/>
              <w:ind w:left="1422" w:right="461"/>
              <w:jc w:val="both"/>
              <w:rPr>
                <w:rFonts w:ascii="Arial" w:hAnsi="Arial" w:cs="Arial"/>
                <w:sz w:val="20"/>
                <w:szCs w:val="20"/>
              </w:rPr>
            </w:pPr>
            <w:r w:rsidRPr="00481DB8">
              <w:rPr>
                <w:rFonts w:ascii="Arial" w:hAnsi="Arial" w:cs="Arial"/>
                <w:sz w:val="20"/>
                <w:szCs w:val="20"/>
              </w:rPr>
              <w:t>appropriate columns were included in the FDS and that amounts</w:t>
            </w:r>
            <w:r w:rsidRPr="00481DB8">
              <w:rPr>
                <w:rFonts w:ascii="Arial" w:hAnsi="Arial" w:cs="Arial"/>
                <w:spacing w:val="-15"/>
                <w:sz w:val="20"/>
                <w:szCs w:val="20"/>
              </w:rPr>
              <w:t xml:space="preserve"> </w:t>
            </w:r>
            <w:r w:rsidRPr="00481DB8">
              <w:rPr>
                <w:rFonts w:ascii="Arial" w:hAnsi="Arial" w:cs="Arial"/>
                <w:sz w:val="20"/>
                <w:szCs w:val="20"/>
              </w:rPr>
              <w:t>reported in the FDS agree to amounts in the general</w:t>
            </w:r>
            <w:r w:rsidRPr="00481DB8">
              <w:rPr>
                <w:rFonts w:ascii="Arial" w:hAnsi="Arial" w:cs="Arial"/>
                <w:spacing w:val="-5"/>
                <w:sz w:val="20"/>
                <w:szCs w:val="20"/>
              </w:rPr>
              <w:t xml:space="preserve"> </w:t>
            </w:r>
            <w:r w:rsidRPr="00481DB8">
              <w:rPr>
                <w:rFonts w:ascii="Arial" w:hAnsi="Arial" w:cs="Arial"/>
                <w:sz w:val="20"/>
                <w:szCs w:val="20"/>
              </w:rPr>
              <w:t>ledger</w:t>
            </w:r>
          </w:p>
          <w:p w14:paraId="2381F26A" w14:textId="77777777" w:rsidR="00481DB8" w:rsidRPr="00481DB8" w:rsidRDefault="00481DB8" w:rsidP="00C9106B">
            <w:pPr>
              <w:widowControl w:val="0"/>
              <w:autoSpaceDE w:val="0"/>
              <w:autoSpaceDN w:val="0"/>
              <w:jc w:val="both"/>
              <w:rPr>
                <w:rFonts w:ascii="Arial" w:hAnsi="Arial" w:cs="Arial"/>
                <w:sz w:val="20"/>
                <w:szCs w:val="20"/>
              </w:rPr>
            </w:pPr>
          </w:p>
          <w:p w14:paraId="4B3D7EDC" w14:textId="77777777" w:rsidR="00481DB8" w:rsidRPr="00481DB8" w:rsidRDefault="00481DB8" w:rsidP="0028616E">
            <w:pPr>
              <w:widowControl w:val="0"/>
              <w:numPr>
                <w:ilvl w:val="0"/>
                <w:numId w:val="58"/>
              </w:numPr>
              <w:tabs>
                <w:tab w:val="left" w:pos="702"/>
              </w:tabs>
              <w:autoSpaceDE w:val="0"/>
              <w:autoSpaceDN w:val="0"/>
              <w:ind w:left="702" w:right="446"/>
              <w:jc w:val="both"/>
              <w:rPr>
                <w:rFonts w:ascii="Arial" w:hAnsi="Arial" w:cs="Arial"/>
                <w:sz w:val="20"/>
                <w:szCs w:val="20"/>
              </w:rPr>
            </w:pPr>
            <w:r w:rsidRPr="00481DB8">
              <w:rPr>
                <w:rFonts w:ascii="Arial" w:hAnsi="Arial" w:cs="Arial"/>
                <w:sz w:val="20"/>
                <w:szCs w:val="20"/>
              </w:rPr>
              <w:t>If amounts are reported as transfers into the 14.PHC column on the FDS, select a sample of transfer transactions to determine whether the funds are from an allowable source as defined in the flexible use of funds provisions in PIH Notice 2020-07, and properly recorded in the general ledger and reported in the</w:t>
            </w:r>
            <w:r w:rsidRPr="00481DB8">
              <w:rPr>
                <w:rFonts w:ascii="Arial" w:hAnsi="Arial" w:cs="Arial"/>
                <w:spacing w:val="-9"/>
                <w:sz w:val="20"/>
                <w:szCs w:val="20"/>
              </w:rPr>
              <w:t xml:space="preserve"> </w:t>
            </w:r>
            <w:r w:rsidRPr="00481DB8">
              <w:rPr>
                <w:rFonts w:ascii="Arial" w:hAnsi="Arial" w:cs="Arial"/>
                <w:sz w:val="20"/>
                <w:szCs w:val="20"/>
              </w:rPr>
              <w:t>FDS.</w:t>
            </w:r>
          </w:p>
          <w:p w14:paraId="11389A29" w14:textId="77777777" w:rsidR="00481DB8" w:rsidRPr="00481DB8" w:rsidRDefault="00481DB8" w:rsidP="00C9106B">
            <w:pPr>
              <w:widowControl w:val="0"/>
              <w:autoSpaceDE w:val="0"/>
              <w:autoSpaceDN w:val="0"/>
              <w:jc w:val="both"/>
              <w:rPr>
                <w:rFonts w:ascii="Arial" w:hAnsi="Arial" w:cs="Arial"/>
                <w:sz w:val="20"/>
                <w:szCs w:val="20"/>
              </w:rPr>
            </w:pPr>
          </w:p>
          <w:p w14:paraId="437EE160" w14:textId="77777777" w:rsidR="00481DB8" w:rsidRPr="00481DB8" w:rsidRDefault="00481DB8" w:rsidP="0028616E">
            <w:pPr>
              <w:widowControl w:val="0"/>
              <w:numPr>
                <w:ilvl w:val="0"/>
                <w:numId w:val="58"/>
              </w:numPr>
              <w:tabs>
                <w:tab w:val="left" w:pos="702"/>
              </w:tabs>
              <w:autoSpaceDE w:val="0"/>
              <w:autoSpaceDN w:val="0"/>
              <w:ind w:left="702" w:right="638" w:hanging="702"/>
              <w:jc w:val="both"/>
              <w:rPr>
                <w:rFonts w:ascii="Arial" w:hAnsi="Arial" w:cs="Arial"/>
                <w:sz w:val="20"/>
                <w:szCs w:val="20"/>
              </w:rPr>
            </w:pPr>
            <w:r w:rsidRPr="00481DB8">
              <w:rPr>
                <w:rFonts w:ascii="Arial" w:hAnsi="Arial" w:cs="Arial"/>
                <w:sz w:val="20"/>
                <w:szCs w:val="20"/>
              </w:rPr>
              <w:t>Select a sample of COCC fee disbursements charged to CARES Act Operating Funds and determine whether the fee amounts were allowable and properly recorded in the general ledger and reported in the FDS under the provisions in PIH Notice</w:t>
            </w:r>
            <w:r w:rsidRPr="00481DB8">
              <w:rPr>
                <w:rFonts w:ascii="Arial" w:hAnsi="Arial" w:cs="Arial"/>
                <w:spacing w:val="-3"/>
                <w:sz w:val="20"/>
                <w:szCs w:val="20"/>
              </w:rPr>
              <w:t xml:space="preserve"> </w:t>
            </w:r>
            <w:r w:rsidRPr="00481DB8">
              <w:rPr>
                <w:rFonts w:ascii="Arial" w:hAnsi="Arial" w:cs="Arial"/>
                <w:sz w:val="20"/>
                <w:szCs w:val="20"/>
              </w:rPr>
              <w:t>2020-24.</w:t>
            </w:r>
          </w:p>
          <w:p w14:paraId="7598E87A" w14:textId="77777777" w:rsidR="00481DB8" w:rsidRPr="00481DB8" w:rsidRDefault="00481DB8" w:rsidP="00C9106B">
            <w:pPr>
              <w:widowControl w:val="0"/>
              <w:autoSpaceDE w:val="0"/>
              <w:autoSpaceDN w:val="0"/>
              <w:jc w:val="both"/>
              <w:rPr>
                <w:rFonts w:ascii="Arial" w:hAnsi="Arial" w:cs="Arial"/>
                <w:sz w:val="20"/>
                <w:szCs w:val="20"/>
              </w:rPr>
            </w:pPr>
          </w:p>
          <w:p w14:paraId="061B90E7" w14:textId="77777777" w:rsidR="00481DB8" w:rsidRPr="00481DB8" w:rsidRDefault="00481DB8" w:rsidP="0028616E">
            <w:pPr>
              <w:widowControl w:val="0"/>
              <w:numPr>
                <w:ilvl w:val="0"/>
                <w:numId w:val="58"/>
              </w:numPr>
              <w:tabs>
                <w:tab w:val="left" w:pos="702"/>
              </w:tabs>
              <w:autoSpaceDE w:val="0"/>
              <w:autoSpaceDN w:val="0"/>
              <w:ind w:left="702" w:right="1016" w:hanging="702"/>
              <w:jc w:val="both"/>
              <w:rPr>
                <w:rFonts w:ascii="Arial" w:hAnsi="Arial" w:cs="Arial"/>
                <w:sz w:val="20"/>
                <w:szCs w:val="20"/>
              </w:rPr>
            </w:pPr>
            <w:r w:rsidRPr="00481DB8">
              <w:rPr>
                <w:rFonts w:ascii="Arial" w:hAnsi="Arial" w:cs="Arial"/>
                <w:sz w:val="20"/>
                <w:szCs w:val="20"/>
              </w:rPr>
              <w:t>Select a sample of disbursements reported in the Public Housing Cares</w:t>
            </w:r>
            <w:r w:rsidRPr="00481DB8">
              <w:rPr>
                <w:rFonts w:ascii="Arial" w:hAnsi="Arial" w:cs="Arial"/>
                <w:spacing w:val="-18"/>
                <w:sz w:val="20"/>
                <w:szCs w:val="20"/>
              </w:rPr>
              <w:t xml:space="preserve"> </w:t>
            </w:r>
            <w:r w:rsidRPr="00481DB8">
              <w:rPr>
                <w:rFonts w:ascii="Arial" w:hAnsi="Arial" w:cs="Arial"/>
                <w:sz w:val="20"/>
                <w:szCs w:val="20"/>
              </w:rPr>
              <w:t>Act column on the FDS and test to</w:t>
            </w:r>
            <w:r w:rsidRPr="00481DB8">
              <w:rPr>
                <w:rFonts w:ascii="Arial" w:hAnsi="Arial" w:cs="Arial"/>
                <w:spacing w:val="-2"/>
                <w:sz w:val="20"/>
                <w:szCs w:val="20"/>
              </w:rPr>
              <w:t xml:space="preserve"> </w:t>
            </w:r>
            <w:r w:rsidRPr="00481DB8">
              <w:rPr>
                <w:rFonts w:ascii="Arial" w:hAnsi="Arial" w:cs="Arial"/>
                <w:sz w:val="20"/>
                <w:szCs w:val="20"/>
              </w:rPr>
              <w:t>determine:</w:t>
            </w:r>
          </w:p>
          <w:p w14:paraId="6A9295B4" w14:textId="77777777" w:rsidR="00481DB8" w:rsidRPr="00481DB8" w:rsidRDefault="00481DB8" w:rsidP="00C9106B">
            <w:pPr>
              <w:widowControl w:val="0"/>
              <w:autoSpaceDE w:val="0"/>
              <w:autoSpaceDN w:val="0"/>
              <w:jc w:val="both"/>
              <w:rPr>
                <w:rFonts w:ascii="Arial" w:hAnsi="Arial" w:cs="Arial"/>
                <w:sz w:val="20"/>
                <w:szCs w:val="20"/>
              </w:rPr>
            </w:pPr>
          </w:p>
          <w:p w14:paraId="1486058B" w14:textId="77777777" w:rsidR="00481DB8" w:rsidRPr="00481DB8" w:rsidRDefault="00481DB8" w:rsidP="0028616E">
            <w:pPr>
              <w:widowControl w:val="0"/>
              <w:numPr>
                <w:ilvl w:val="1"/>
                <w:numId w:val="58"/>
              </w:numPr>
              <w:tabs>
                <w:tab w:val="left" w:pos="1422"/>
              </w:tabs>
              <w:autoSpaceDE w:val="0"/>
              <w:autoSpaceDN w:val="0"/>
              <w:ind w:left="1422" w:right="433"/>
              <w:jc w:val="both"/>
              <w:rPr>
                <w:rFonts w:ascii="Arial" w:hAnsi="Arial" w:cs="Arial"/>
                <w:sz w:val="20"/>
                <w:szCs w:val="20"/>
              </w:rPr>
            </w:pPr>
            <w:r w:rsidRPr="00481DB8">
              <w:rPr>
                <w:rFonts w:ascii="Arial" w:hAnsi="Arial" w:cs="Arial"/>
                <w:sz w:val="20"/>
                <w:szCs w:val="20"/>
              </w:rPr>
              <w:t>Whether the funds were used for expenses allowable under the applicable program, other expenses related to COVID-19 allowable pursuant to PIH Notice 2020-07, and not duplicative of services provided through other federally funded</w:t>
            </w:r>
            <w:r w:rsidRPr="00481DB8">
              <w:rPr>
                <w:rFonts w:ascii="Arial" w:hAnsi="Arial" w:cs="Arial"/>
                <w:spacing w:val="-2"/>
                <w:sz w:val="20"/>
                <w:szCs w:val="20"/>
              </w:rPr>
              <w:t xml:space="preserve"> </w:t>
            </w:r>
            <w:r w:rsidRPr="00481DB8">
              <w:rPr>
                <w:rFonts w:ascii="Arial" w:hAnsi="Arial" w:cs="Arial"/>
                <w:sz w:val="20"/>
                <w:szCs w:val="20"/>
              </w:rPr>
              <w:t>programs.</w:t>
            </w:r>
          </w:p>
          <w:p w14:paraId="748F4F3A" w14:textId="77777777" w:rsidR="00481DB8" w:rsidRPr="00481DB8" w:rsidRDefault="00481DB8" w:rsidP="00C9106B">
            <w:pPr>
              <w:widowControl w:val="0"/>
              <w:autoSpaceDE w:val="0"/>
              <w:autoSpaceDN w:val="0"/>
              <w:jc w:val="both"/>
              <w:rPr>
                <w:rFonts w:ascii="Arial" w:hAnsi="Arial" w:cs="Arial"/>
                <w:sz w:val="20"/>
                <w:szCs w:val="20"/>
              </w:rPr>
            </w:pPr>
          </w:p>
          <w:p w14:paraId="38DF6AF1" w14:textId="77777777" w:rsidR="00481DB8" w:rsidRPr="00481DB8" w:rsidRDefault="00481DB8" w:rsidP="0028616E">
            <w:pPr>
              <w:widowControl w:val="0"/>
              <w:numPr>
                <w:ilvl w:val="1"/>
                <w:numId w:val="58"/>
              </w:numPr>
              <w:tabs>
                <w:tab w:val="left" w:pos="1422"/>
              </w:tabs>
              <w:autoSpaceDE w:val="0"/>
              <w:autoSpaceDN w:val="0"/>
              <w:ind w:left="1422" w:right="449"/>
              <w:jc w:val="both"/>
              <w:rPr>
                <w:rFonts w:ascii="Arial" w:hAnsi="Arial" w:cs="Arial"/>
                <w:sz w:val="20"/>
                <w:szCs w:val="20"/>
              </w:rPr>
            </w:pPr>
            <w:r w:rsidRPr="00481DB8">
              <w:rPr>
                <w:rFonts w:ascii="Arial" w:hAnsi="Arial" w:cs="Arial"/>
                <w:sz w:val="20"/>
                <w:szCs w:val="20"/>
              </w:rPr>
              <w:t>Whether the transactions for amounts disbursed were accurately</w:t>
            </w:r>
            <w:r w:rsidRPr="00481DB8">
              <w:rPr>
                <w:rFonts w:ascii="Arial" w:hAnsi="Arial" w:cs="Arial"/>
                <w:spacing w:val="-16"/>
                <w:sz w:val="20"/>
                <w:szCs w:val="20"/>
              </w:rPr>
              <w:t xml:space="preserve"> </w:t>
            </w:r>
            <w:r w:rsidRPr="00481DB8">
              <w:rPr>
                <w:rFonts w:ascii="Arial" w:hAnsi="Arial" w:cs="Arial"/>
                <w:sz w:val="20"/>
                <w:szCs w:val="20"/>
              </w:rPr>
              <w:t>recorded in the appropriate program in the general ledger and follow the guidance provided in PIH Notice</w:t>
            </w:r>
            <w:r w:rsidRPr="00481DB8">
              <w:rPr>
                <w:rFonts w:ascii="Arial" w:hAnsi="Arial" w:cs="Arial"/>
                <w:spacing w:val="-1"/>
                <w:sz w:val="20"/>
                <w:szCs w:val="20"/>
              </w:rPr>
              <w:t xml:space="preserve"> </w:t>
            </w:r>
            <w:r w:rsidRPr="00481DB8">
              <w:rPr>
                <w:rFonts w:ascii="Arial" w:hAnsi="Arial" w:cs="Arial"/>
                <w:sz w:val="20"/>
                <w:szCs w:val="20"/>
              </w:rPr>
              <w:t>2020-24.</w:t>
            </w:r>
          </w:p>
          <w:p w14:paraId="6E167797" w14:textId="77777777" w:rsidR="00481DB8" w:rsidRPr="00481DB8" w:rsidRDefault="00481DB8" w:rsidP="00C9106B">
            <w:pPr>
              <w:widowControl w:val="0"/>
              <w:autoSpaceDE w:val="0"/>
              <w:autoSpaceDN w:val="0"/>
              <w:jc w:val="both"/>
              <w:rPr>
                <w:rFonts w:ascii="Arial" w:hAnsi="Arial" w:cs="Arial"/>
                <w:sz w:val="20"/>
                <w:szCs w:val="20"/>
              </w:rPr>
            </w:pPr>
          </w:p>
          <w:p w14:paraId="6EF6C61A" w14:textId="77777777" w:rsidR="00481DB8" w:rsidRPr="00481DB8" w:rsidRDefault="00481DB8" w:rsidP="0028616E">
            <w:pPr>
              <w:widowControl w:val="0"/>
              <w:numPr>
                <w:ilvl w:val="0"/>
                <w:numId w:val="58"/>
              </w:numPr>
              <w:tabs>
                <w:tab w:val="left" w:pos="702"/>
              </w:tabs>
              <w:autoSpaceDE w:val="0"/>
              <w:autoSpaceDN w:val="0"/>
              <w:ind w:left="702" w:right="353" w:hanging="702"/>
              <w:jc w:val="both"/>
              <w:rPr>
                <w:rFonts w:ascii="Arial" w:hAnsi="Arial" w:cs="Arial"/>
                <w:sz w:val="20"/>
                <w:szCs w:val="20"/>
              </w:rPr>
            </w:pPr>
            <w:r w:rsidRPr="00481DB8">
              <w:rPr>
                <w:rFonts w:ascii="Arial" w:hAnsi="Arial" w:cs="Arial"/>
                <w:sz w:val="20"/>
                <w:szCs w:val="20"/>
              </w:rPr>
              <w:t>Determine whether amounts reported in CARES Act FDS columns resulting</w:t>
            </w:r>
            <w:r w:rsidRPr="00481DB8">
              <w:rPr>
                <w:rFonts w:ascii="Arial" w:hAnsi="Arial" w:cs="Arial"/>
                <w:spacing w:val="-21"/>
                <w:sz w:val="20"/>
                <w:szCs w:val="20"/>
              </w:rPr>
              <w:t xml:space="preserve"> </w:t>
            </w:r>
            <w:r w:rsidRPr="00481DB8">
              <w:rPr>
                <w:rFonts w:ascii="Arial" w:hAnsi="Arial" w:cs="Arial"/>
                <w:sz w:val="20"/>
                <w:szCs w:val="20"/>
              </w:rPr>
              <w:t>from CARES Act Operating Fund expenses agree to amounts recorded in the general ledger.</w:t>
            </w:r>
          </w:p>
          <w:p w14:paraId="0C1AC32B" w14:textId="77777777" w:rsidR="00481DB8" w:rsidRPr="00481DB8" w:rsidRDefault="00481DB8" w:rsidP="00C9106B">
            <w:pPr>
              <w:widowControl w:val="0"/>
              <w:autoSpaceDE w:val="0"/>
              <w:autoSpaceDN w:val="0"/>
              <w:jc w:val="both"/>
              <w:rPr>
                <w:rFonts w:ascii="Arial" w:hAnsi="Arial" w:cs="Arial"/>
                <w:sz w:val="20"/>
                <w:szCs w:val="20"/>
              </w:rPr>
            </w:pPr>
          </w:p>
          <w:p w14:paraId="79BDF580" w14:textId="77777777" w:rsidR="00481DB8" w:rsidRPr="00481DB8" w:rsidRDefault="00481DB8" w:rsidP="0028616E">
            <w:pPr>
              <w:widowControl w:val="0"/>
              <w:numPr>
                <w:ilvl w:val="0"/>
                <w:numId w:val="58"/>
              </w:numPr>
              <w:tabs>
                <w:tab w:val="left" w:pos="702"/>
              </w:tabs>
              <w:autoSpaceDE w:val="0"/>
              <w:autoSpaceDN w:val="0"/>
              <w:spacing w:before="1"/>
              <w:ind w:left="702"/>
              <w:jc w:val="both"/>
              <w:rPr>
                <w:rFonts w:ascii="Arial" w:hAnsi="Arial" w:cs="Arial"/>
                <w:sz w:val="20"/>
                <w:szCs w:val="20"/>
              </w:rPr>
            </w:pPr>
            <w:r w:rsidRPr="00481DB8">
              <w:rPr>
                <w:rFonts w:ascii="Arial" w:hAnsi="Arial" w:cs="Arial"/>
                <w:sz w:val="20"/>
                <w:szCs w:val="20"/>
              </w:rPr>
              <w:t>If HUD has implemented quarterly CARES Act funds reporting</w:t>
            </w:r>
            <w:r w:rsidRPr="00481DB8">
              <w:rPr>
                <w:rFonts w:ascii="Arial" w:hAnsi="Arial" w:cs="Arial"/>
                <w:spacing w:val="-7"/>
                <w:sz w:val="20"/>
                <w:szCs w:val="20"/>
              </w:rPr>
              <w:t xml:space="preserve"> </w:t>
            </w:r>
            <w:r w:rsidRPr="00481DB8">
              <w:rPr>
                <w:rFonts w:ascii="Arial" w:hAnsi="Arial" w:cs="Arial"/>
                <w:sz w:val="20"/>
                <w:szCs w:val="20"/>
              </w:rPr>
              <w:t>requirements:</w:t>
            </w:r>
          </w:p>
          <w:p w14:paraId="07802823" w14:textId="77777777" w:rsidR="00481DB8" w:rsidRPr="00481DB8" w:rsidRDefault="00481DB8" w:rsidP="00C9106B">
            <w:pPr>
              <w:widowControl w:val="0"/>
              <w:autoSpaceDE w:val="0"/>
              <w:autoSpaceDN w:val="0"/>
              <w:spacing w:before="11"/>
              <w:jc w:val="both"/>
              <w:rPr>
                <w:rFonts w:ascii="Arial" w:hAnsi="Arial" w:cs="Arial"/>
                <w:sz w:val="20"/>
                <w:szCs w:val="20"/>
              </w:rPr>
            </w:pPr>
          </w:p>
          <w:p w14:paraId="5A908B46" w14:textId="77777777" w:rsidR="00481DB8" w:rsidRPr="00481DB8" w:rsidRDefault="00481DB8" w:rsidP="0028616E">
            <w:pPr>
              <w:widowControl w:val="0"/>
              <w:numPr>
                <w:ilvl w:val="1"/>
                <w:numId w:val="58"/>
              </w:numPr>
              <w:tabs>
                <w:tab w:val="left" w:pos="1422"/>
              </w:tabs>
              <w:autoSpaceDE w:val="0"/>
              <w:autoSpaceDN w:val="0"/>
              <w:ind w:left="1422"/>
              <w:jc w:val="both"/>
              <w:rPr>
                <w:rFonts w:ascii="Arial" w:hAnsi="Arial" w:cs="Arial"/>
                <w:sz w:val="20"/>
                <w:szCs w:val="20"/>
              </w:rPr>
            </w:pPr>
            <w:r w:rsidRPr="00481DB8">
              <w:rPr>
                <w:rFonts w:ascii="Arial" w:hAnsi="Arial" w:cs="Arial"/>
                <w:sz w:val="20"/>
                <w:szCs w:val="20"/>
              </w:rPr>
              <w:t>Determine whether required reporting has been</w:t>
            </w:r>
            <w:r w:rsidRPr="00481DB8">
              <w:rPr>
                <w:rFonts w:ascii="Arial" w:hAnsi="Arial" w:cs="Arial"/>
                <w:spacing w:val="-3"/>
                <w:sz w:val="20"/>
                <w:szCs w:val="20"/>
              </w:rPr>
              <w:t xml:space="preserve"> </w:t>
            </w:r>
            <w:r w:rsidRPr="00481DB8">
              <w:rPr>
                <w:rFonts w:ascii="Arial" w:hAnsi="Arial" w:cs="Arial"/>
                <w:sz w:val="20"/>
                <w:szCs w:val="20"/>
              </w:rPr>
              <w:t>completed.</w:t>
            </w:r>
          </w:p>
          <w:p w14:paraId="763BDDFC" w14:textId="77777777" w:rsidR="00481DB8" w:rsidRPr="00481DB8" w:rsidRDefault="00481DB8" w:rsidP="00C9106B">
            <w:pPr>
              <w:widowControl w:val="0"/>
              <w:autoSpaceDE w:val="0"/>
              <w:autoSpaceDN w:val="0"/>
              <w:jc w:val="both"/>
              <w:rPr>
                <w:rFonts w:ascii="Arial" w:hAnsi="Arial" w:cs="Arial"/>
                <w:sz w:val="20"/>
                <w:szCs w:val="20"/>
              </w:rPr>
            </w:pPr>
          </w:p>
          <w:p w14:paraId="6904E87E" w14:textId="3B3595D1" w:rsidR="004B71BD" w:rsidRPr="00D8174C" w:rsidRDefault="00481DB8" w:rsidP="0028616E">
            <w:pPr>
              <w:widowControl w:val="0"/>
              <w:numPr>
                <w:ilvl w:val="1"/>
                <w:numId w:val="58"/>
              </w:numPr>
              <w:tabs>
                <w:tab w:val="left" w:pos="1422"/>
              </w:tabs>
              <w:autoSpaceDE w:val="0"/>
              <w:autoSpaceDN w:val="0"/>
              <w:ind w:left="1422" w:right="668"/>
              <w:jc w:val="both"/>
              <w:rPr>
                <w:rFonts w:ascii="Arial" w:hAnsi="Arial" w:cs="Arial"/>
                <w:sz w:val="20"/>
                <w:szCs w:val="20"/>
              </w:rPr>
            </w:pPr>
            <w:r w:rsidRPr="00481DB8">
              <w:rPr>
                <w:rFonts w:ascii="Arial" w:hAnsi="Arial" w:cs="Arial"/>
                <w:sz w:val="20"/>
                <w:szCs w:val="20"/>
              </w:rPr>
              <w:t>Determine whether amounts in the quarterly reports are consistent</w:t>
            </w:r>
            <w:r w:rsidRPr="00481DB8">
              <w:rPr>
                <w:rFonts w:ascii="Arial" w:hAnsi="Arial" w:cs="Arial"/>
                <w:spacing w:val="-18"/>
                <w:sz w:val="20"/>
                <w:szCs w:val="20"/>
              </w:rPr>
              <w:t xml:space="preserve"> </w:t>
            </w:r>
            <w:r w:rsidRPr="00481DB8">
              <w:rPr>
                <w:rFonts w:ascii="Arial" w:hAnsi="Arial" w:cs="Arial"/>
                <w:sz w:val="20"/>
                <w:szCs w:val="20"/>
              </w:rPr>
              <w:t>with amounts reported in the FDS.</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pgSz w:w="12240" w:h="15840" w:code="1"/>
          <w:pgMar w:top="1440" w:right="1440" w:bottom="1440" w:left="1440" w:header="720" w:footer="720" w:gutter="0"/>
          <w:cols w:space="720"/>
          <w:docGrid w:linePitch="360"/>
        </w:sectPr>
      </w:pPr>
    </w:p>
    <w:p w14:paraId="5F027D42" w14:textId="391EB919" w:rsidR="0038229E" w:rsidRPr="00D94F69" w:rsidRDefault="0038229E" w:rsidP="006672EA">
      <w:pPr>
        <w:pStyle w:val="Heading3"/>
        <w:jc w:val="both"/>
        <w:rPr>
          <w:rFonts w:cs="Arial"/>
          <w:b w:val="0"/>
          <w:szCs w:val="24"/>
        </w:rPr>
      </w:pPr>
      <w:bookmarkStart w:id="179" w:name="_Toc99970900"/>
      <w:r w:rsidRPr="00D94F69">
        <w:rPr>
          <w:rFonts w:cs="Arial"/>
        </w:rPr>
        <w:lastRenderedPageBreak/>
        <w:t>Audit Implications Summary</w:t>
      </w:r>
      <w:bookmarkEnd w:id="179"/>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28616E">
            <w:pPr>
              <w:widowControl w:val="0"/>
              <w:numPr>
                <w:ilvl w:val="0"/>
                <w:numId w:val="5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28616E">
            <w:pPr>
              <w:widowControl w:val="0"/>
              <w:numPr>
                <w:ilvl w:val="0"/>
                <w:numId w:val="55"/>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28616E">
            <w:pPr>
              <w:widowControl w:val="0"/>
              <w:numPr>
                <w:ilvl w:val="0"/>
                <w:numId w:val="5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28616E">
            <w:pPr>
              <w:widowControl w:val="0"/>
              <w:numPr>
                <w:ilvl w:val="0"/>
                <w:numId w:val="5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28616E">
            <w:pPr>
              <w:widowControl w:val="0"/>
              <w:numPr>
                <w:ilvl w:val="0"/>
                <w:numId w:val="5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pgSz w:w="12240" w:h="15840" w:code="1"/>
          <w:pgMar w:top="1440" w:right="1440" w:bottom="1440" w:left="1440" w:header="720" w:footer="720" w:gutter="0"/>
          <w:cols w:space="720"/>
          <w:docGrid w:linePitch="360"/>
        </w:sectPr>
      </w:pPr>
    </w:p>
    <w:p w14:paraId="6940DA7F" w14:textId="25690701" w:rsidR="00EF3662" w:rsidRPr="00D94F69" w:rsidRDefault="00EF3662" w:rsidP="00EF3662">
      <w:pPr>
        <w:pStyle w:val="Heading2"/>
        <w:jc w:val="both"/>
        <w:rPr>
          <w:rFonts w:cs="Arial"/>
        </w:rPr>
      </w:pPr>
      <w:bookmarkStart w:id="180" w:name="_Toc99970901"/>
      <w:bookmarkStart w:id="181" w:name="_Toc442267704"/>
      <w:r w:rsidRPr="00D94F69">
        <w:rPr>
          <w:rFonts w:cs="Arial"/>
        </w:rPr>
        <w:lastRenderedPageBreak/>
        <w:t>N</w:t>
      </w:r>
      <w:r w:rsidR="00C9106B">
        <w:rPr>
          <w:rFonts w:cs="Arial"/>
        </w:rPr>
        <w:t>20</w:t>
      </w:r>
      <w:r w:rsidRPr="00D94F69">
        <w:rPr>
          <w:rFonts w:cs="Arial"/>
        </w:rPr>
        <w:t>.  SPECIAL TESTS AND PROVISIONS</w:t>
      </w:r>
      <w:r w:rsidR="00C9106B">
        <w:rPr>
          <w:rFonts w:cs="Arial"/>
        </w:rPr>
        <w:t xml:space="preserve"> – UEL Formula (Form 52722)</w:t>
      </w:r>
      <w:bookmarkEnd w:id="180"/>
    </w:p>
    <w:p w14:paraId="780B3384" w14:textId="77777777" w:rsidR="00EF3662" w:rsidRPr="00D94F69" w:rsidRDefault="00EF3662" w:rsidP="00EF3662">
      <w:pPr>
        <w:pStyle w:val="Heading3"/>
        <w:jc w:val="both"/>
        <w:rPr>
          <w:rFonts w:cs="Arial"/>
        </w:rPr>
      </w:pPr>
      <w:bookmarkStart w:id="182" w:name="_Toc99970902"/>
      <w:r w:rsidRPr="00D94F69">
        <w:rPr>
          <w:rFonts w:cs="Arial"/>
        </w:rPr>
        <w:t>OMB Compliance Requirements</w:t>
      </w:r>
      <w:bookmarkEnd w:id="182"/>
    </w:p>
    <w:p w14:paraId="60C4590B" w14:textId="77777777" w:rsidR="00EF3662" w:rsidRPr="00D94F69" w:rsidRDefault="00EF3662"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798F234" w14:textId="77777777" w:rsidR="00EF3662" w:rsidRPr="00D94F69" w:rsidRDefault="00EF3662"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190B4B7" w14:textId="77777777" w:rsidR="00EF3662" w:rsidRPr="00D94F69" w:rsidRDefault="00EF3662" w:rsidP="00EF3662">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5771CC09" w14:textId="77777777" w:rsidR="00EF3662" w:rsidRPr="00D94F69" w:rsidRDefault="00EF3662" w:rsidP="00EF3662">
      <w:pPr>
        <w:spacing w:after="240"/>
        <w:jc w:val="both"/>
        <w:rPr>
          <w:rFonts w:ascii="Arial" w:hAnsi="Arial" w:cs="Arial"/>
          <w:b/>
        </w:rPr>
      </w:pPr>
      <w:r w:rsidRPr="00D94F69">
        <w:rPr>
          <w:rFonts w:ascii="Arial" w:hAnsi="Arial" w:cs="Arial"/>
          <w:b/>
        </w:rPr>
        <w:t>Part 4 OMB Program Specific Requirements</w:t>
      </w:r>
    </w:p>
    <w:p w14:paraId="78C5451E" w14:textId="11C149FF" w:rsidR="00A40E26" w:rsidRDefault="00C9106B" w:rsidP="00E73231">
      <w:pPr>
        <w:widowControl w:val="0"/>
        <w:autoSpaceDE w:val="0"/>
        <w:autoSpaceDN w:val="0"/>
        <w:spacing w:before="240"/>
        <w:jc w:val="both"/>
        <w:rPr>
          <w:rFonts w:ascii="Arial" w:hAnsi="Arial" w:cs="Arial"/>
          <w:b/>
          <w:sz w:val="20"/>
        </w:rPr>
      </w:pPr>
      <w:r w:rsidRPr="00C9106B">
        <w:rPr>
          <w:rFonts w:ascii="Arial" w:hAnsi="Arial" w:cs="Arial"/>
          <w:sz w:val="20"/>
        </w:rPr>
        <w:t>The Utility Expense Level (UEL) is used to calculate the utility portion of the Operating Fund subsidy. The UEL is a primary component of the operating subsidy grant revenue provided to the PHAs annually. This compliance supplement requires testing of rolling base data. PHAs must retain such data pursuant to</w:t>
      </w:r>
      <w:r>
        <w:rPr>
          <w:rFonts w:ascii="Arial" w:hAnsi="Arial" w:cs="Arial"/>
          <w:sz w:val="20"/>
        </w:rPr>
        <w:t xml:space="preserve"> </w:t>
      </w:r>
      <w:r w:rsidRPr="00C9106B">
        <w:rPr>
          <w:rFonts w:ascii="Arial" w:hAnsi="Arial" w:cs="Arial"/>
          <w:sz w:val="20"/>
        </w:rPr>
        <w:t>990.325. PHAs receive invoices for utilities. The consumption and cost data from those invoices are aggregated, in an Excel workbook or other platform, commonly referred to as a utility ledger. The aggregated data is transferred to the Form 52722. The auditors should perform a random sample of each of the main utility types (gas, water/sewer, electric, etc.) to review accuracy of the unit of measure, consumption and cost data reported on document Form 52722.</w:t>
      </w:r>
      <w:r w:rsidR="00EF3662" w:rsidRPr="00C9106B">
        <w:rPr>
          <w:rFonts w:ascii="Arial" w:hAnsi="Arial" w:cs="Arial"/>
          <w:b/>
          <w:sz w:val="20"/>
        </w:rPr>
        <w:t xml:space="preserve"> </w:t>
      </w:r>
    </w:p>
    <w:p w14:paraId="0D7E3125" w14:textId="3F4071A9" w:rsidR="00C9106B" w:rsidRPr="00C9106B" w:rsidRDefault="00A40E26" w:rsidP="00E73231">
      <w:pPr>
        <w:widowControl w:val="0"/>
        <w:autoSpaceDE w:val="0"/>
        <w:autoSpaceDN w:val="0"/>
        <w:spacing w:before="240"/>
        <w:ind w:right="455"/>
        <w:jc w:val="both"/>
        <w:rPr>
          <w:rFonts w:ascii="Arial" w:hAnsi="Arial" w:cs="Arial"/>
          <w:sz w:val="20"/>
        </w:rPr>
      </w:pPr>
      <w:r>
        <w:rPr>
          <w:rFonts w:ascii="Arial" w:hAnsi="Arial" w:cs="Arial"/>
          <w:bCs/>
          <w:i/>
          <w:sz w:val="20"/>
        </w:rPr>
        <w:t>(Source: 2021 OMB Compliance Supplement, Part 4, HUD, Public and Indian Housing)</w:t>
      </w:r>
    </w:p>
    <w:p w14:paraId="6DC8D3EC" w14:textId="77777777" w:rsidR="00EF3662" w:rsidRPr="00D94F69" w:rsidRDefault="00EF3662" w:rsidP="00E73231">
      <w:pPr>
        <w:pStyle w:val="Heading3"/>
        <w:spacing w:before="240"/>
        <w:jc w:val="both"/>
        <w:rPr>
          <w:rFonts w:cs="Arial"/>
        </w:rPr>
      </w:pPr>
      <w:bookmarkStart w:id="183" w:name="_Toc99970903"/>
      <w:r w:rsidRPr="00D94F69">
        <w:rPr>
          <w:rFonts w:cs="Arial"/>
        </w:rPr>
        <w:t>Additional Program Specific Information</w:t>
      </w:r>
      <w:bookmarkEnd w:id="183"/>
    </w:p>
    <w:p w14:paraId="4C770456" w14:textId="265538D0" w:rsidR="00EF3662" w:rsidRPr="00B57DAB" w:rsidRDefault="00D805A0" w:rsidP="00E73231">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sz w:val="20"/>
        </w:rPr>
      </w:pPr>
      <w:r w:rsidRPr="00B57DAB">
        <w:rPr>
          <w:rFonts w:ascii="Arial" w:hAnsi="Arial" w:cs="Arial"/>
          <w:sz w:val="20"/>
        </w:rPr>
        <w:t xml:space="preserve">No additional </w:t>
      </w:r>
      <w:r w:rsidR="00B57DAB">
        <w:rPr>
          <w:rFonts w:ascii="Arial" w:hAnsi="Arial" w:cs="Arial"/>
          <w:sz w:val="20"/>
        </w:rPr>
        <w:t xml:space="preserve">program specific </w:t>
      </w:r>
      <w:r w:rsidRPr="00B57DAB">
        <w:rPr>
          <w:rFonts w:ascii="Arial" w:hAnsi="Arial" w:cs="Arial"/>
          <w:sz w:val="20"/>
        </w:rPr>
        <w:t>information noted.</w:t>
      </w:r>
    </w:p>
    <w:p w14:paraId="0CEE3DF9" w14:textId="77777777" w:rsidR="00EF3662" w:rsidRPr="00B57DAB" w:rsidRDefault="00EF3662"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
    <w:p w14:paraId="2ACC2E0F" w14:textId="77777777" w:rsidR="00EF3662" w:rsidRPr="00D94F69" w:rsidRDefault="00EF3662"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EF3662" w:rsidRPr="00D94F69" w:rsidSect="00257772">
          <w:headerReference w:type="default" r:id="rId271"/>
          <w:pgSz w:w="12240" w:h="15840" w:code="1"/>
          <w:pgMar w:top="1440" w:right="1440" w:bottom="1440" w:left="1440" w:header="720" w:footer="720" w:gutter="0"/>
          <w:cols w:space="720"/>
          <w:docGrid w:linePitch="360"/>
        </w:sectPr>
      </w:pPr>
    </w:p>
    <w:p w14:paraId="760FBC8E" w14:textId="77777777" w:rsidR="00EF3662" w:rsidRPr="00D94F69" w:rsidRDefault="00EF3662" w:rsidP="00EF3662">
      <w:pPr>
        <w:pStyle w:val="Heading3"/>
        <w:jc w:val="both"/>
        <w:rPr>
          <w:rFonts w:cs="Arial"/>
        </w:rPr>
      </w:pPr>
      <w:bookmarkStart w:id="184" w:name="_Toc99970904"/>
      <w:r w:rsidRPr="00D94F69">
        <w:rPr>
          <w:rFonts w:cs="Arial"/>
        </w:rPr>
        <w:lastRenderedPageBreak/>
        <w:t>Audit Objectives and Control Testing</w:t>
      </w:r>
      <w:bookmarkEnd w:id="184"/>
    </w:p>
    <w:p w14:paraId="54C17BE3" w14:textId="37B7393A" w:rsidR="00EF3662" w:rsidRPr="00D94F69" w:rsidRDefault="00EF3662" w:rsidP="00EF3662">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72"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1DBA8750" w14:textId="72702797" w:rsidR="00EF3662" w:rsidRPr="00AB6B37" w:rsidRDefault="00EF3662"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73"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17E5C55B" w14:textId="626F4C56" w:rsidR="00EF3662" w:rsidRPr="00AB6B37" w:rsidRDefault="00EF3662"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74" w:history="1">
        <w:r w:rsidRPr="00AB6B37">
          <w:rPr>
            <w:rStyle w:val="Hyperlink"/>
            <w:rFonts w:ascii="Arial" w:hAnsi="Arial" w:cs="Arial"/>
            <w:sz w:val="20"/>
          </w:rPr>
          <w:t>2013 COSO</w:t>
        </w:r>
      </w:hyperlink>
    </w:p>
    <w:p w14:paraId="64D0FDDC" w14:textId="7BCB2CD8" w:rsidR="00EF3662" w:rsidRPr="00D94F69" w:rsidRDefault="00EF3662" w:rsidP="0028616E">
      <w:pPr>
        <w:widowControl w:val="0"/>
        <w:numPr>
          <w:ilvl w:val="0"/>
          <w:numId w:val="30"/>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75">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40A7DDE7" w14:textId="77777777" w:rsidR="00EF3662" w:rsidRPr="00D94F69" w:rsidRDefault="00EF3662" w:rsidP="00EF3662">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2F8BFDD" w14:textId="3D5A27C6" w:rsidR="00EF3662" w:rsidRDefault="00EF3662"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46B4B2F1" w14:textId="5991101D" w:rsidR="00D805A0" w:rsidRDefault="00D805A0"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805A0">
        <w:rPr>
          <w:rFonts w:ascii="Arial" w:hAnsi="Arial" w:cs="Arial"/>
          <w:sz w:val="20"/>
        </w:rPr>
        <w:t>Determine if the HUD document Form 52722 accurately reflects all current and historic utility cost and consumption. Verify that all needed adjustments due to changing unit of measurements and eligible unit months have been accurately completed. Complete a trend analysis that identifies any abnormal variances of the historic utility data to include the cost and consumption.</w:t>
      </w:r>
    </w:p>
    <w:p w14:paraId="2D2406B9" w14:textId="282BC705" w:rsidR="00A40E26" w:rsidRPr="00D805A0" w:rsidRDefault="00A40E26"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EF3662" w:rsidRPr="00D94F69" w14:paraId="40E42882" w14:textId="77777777" w:rsidTr="00EF3662">
        <w:tc>
          <w:tcPr>
            <w:tcW w:w="5000" w:type="pct"/>
            <w:shd w:val="clear" w:color="auto" w:fill="548DD4" w:themeFill="text2" w:themeFillTint="99"/>
          </w:tcPr>
          <w:p w14:paraId="1BE525B4" w14:textId="77777777" w:rsidR="00EF3662" w:rsidRPr="00D94F69" w:rsidRDefault="00EF3662" w:rsidP="00EF3662">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F3662" w:rsidRPr="00D94F69" w14:paraId="02C1ED83" w14:textId="77777777" w:rsidTr="00EF3662">
        <w:tc>
          <w:tcPr>
            <w:tcW w:w="5000" w:type="pct"/>
          </w:tcPr>
          <w:p w14:paraId="0BF2E3F6" w14:textId="77777777" w:rsidR="00EF3662" w:rsidRPr="00D94F69" w:rsidRDefault="00EF3662" w:rsidP="00EF3662">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0201AF4" w14:textId="77777777" w:rsidR="00EF3662" w:rsidRPr="00D94F69" w:rsidRDefault="00EF3662" w:rsidP="00EF3662">
            <w:pPr>
              <w:pStyle w:val="AuditProcedureHeading"/>
              <w:spacing w:after="240"/>
              <w:jc w:val="both"/>
              <w:rPr>
                <w:rFonts w:cs="Arial"/>
                <w:b/>
                <w:bCs/>
                <w:szCs w:val="20"/>
                <w:u w:val="single"/>
              </w:rPr>
            </w:pPr>
          </w:p>
          <w:p w14:paraId="6AB6BA29" w14:textId="77777777" w:rsidR="00EF3662" w:rsidRPr="00D94F69" w:rsidRDefault="00EF3662" w:rsidP="00EF3662">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F10A796" w14:textId="77777777" w:rsidR="00EF3662" w:rsidRPr="00D94F69" w:rsidRDefault="00EF3662" w:rsidP="00EF3662">
            <w:pPr>
              <w:pStyle w:val="AuditProcedureHeading"/>
              <w:spacing w:after="240"/>
              <w:jc w:val="both"/>
              <w:rPr>
                <w:rFonts w:cs="Arial"/>
                <w:b/>
                <w:bCs/>
                <w:szCs w:val="20"/>
                <w:u w:val="single"/>
              </w:rPr>
            </w:pPr>
          </w:p>
          <w:p w14:paraId="3CFA14E9" w14:textId="77777777" w:rsidR="00EF3662" w:rsidRPr="00D94F69" w:rsidRDefault="00EF3662" w:rsidP="00EF3662">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010C61" w14:textId="77777777" w:rsidR="00EF3662" w:rsidRPr="00D94F69" w:rsidRDefault="00EF3662" w:rsidP="00EF3662">
            <w:pPr>
              <w:spacing w:after="240"/>
              <w:jc w:val="both"/>
              <w:rPr>
                <w:rFonts w:ascii="Arial" w:hAnsi="Arial" w:cs="Arial"/>
                <w:b/>
                <w:sz w:val="20"/>
                <w:u w:val="single"/>
              </w:rPr>
            </w:pPr>
          </w:p>
          <w:p w14:paraId="0044C7FF" w14:textId="77777777" w:rsidR="00EF3662" w:rsidRPr="00D94F69" w:rsidRDefault="00EF3662" w:rsidP="00EF3662">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9B9448C" w14:textId="77777777" w:rsidR="00EF3662" w:rsidRPr="00D94F69" w:rsidRDefault="00EF3662" w:rsidP="00EF3662">
            <w:pPr>
              <w:pStyle w:val="AuditProcedureHeading"/>
              <w:spacing w:after="240"/>
              <w:jc w:val="both"/>
              <w:rPr>
                <w:rFonts w:cs="Arial"/>
                <w:b/>
                <w:bCs/>
                <w:szCs w:val="20"/>
                <w:u w:val="single"/>
              </w:rPr>
            </w:pPr>
          </w:p>
          <w:p w14:paraId="03879092" w14:textId="77777777" w:rsidR="00EF3662" w:rsidRPr="00D94F69" w:rsidRDefault="00EF3662" w:rsidP="00EF3662">
            <w:pPr>
              <w:spacing w:after="240"/>
              <w:jc w:val="both"/>
              <w:rPr>
                <w:rFonts w:ascii="Arial" w:eastAsiaTheme="minorHAnsi" w:hAnsi="Arial" w:cs="Arial"/>
              </w:rPr>
            </w:pPr>
          </w:p>
        </w:tc>
      </w:tr>
    </w:tbl>
    <w:p w14:paraId="64C15E1B" w14:textId="77777777" w:rsidR="00EF3662" w:rsidRPr="00D94F69" w:rsidRDefault="00EF3662"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F3662" w:rsidRPr="00D94F69" w:rsidSect="00257772">
          <w:pgSz w:w="12240" w:h="15840" w:code="1"/>
          <w:pgMar w:top="1440" w:right="1440" w:bottom="1440" w:left="1440" w:header="720" w:footer="720" w:gutter="0"/>
          <w:cols w:space="720"/>
          <w:docGrid w:linePitch="360"/>
        </w:sectPr>
      </w:pPr>
    </w:p>
    <w:p w14:paraId="69440F65" w14:textId="77777777" w:rsidR="00EF3662" w:rsidRPr="00D94F69" w:rsidRDefault="00EF3662" w:rsidP="00EF3662">
      <w:pPr>
        <w:pStyle w:val="Heading3"/>
        <w:jc w:val="both"/>
        <w:rPr>
          <w:rFonts w:cs="Arial"/>
        </w:rPr>
      </w:pPr>
      <w:bookmarkStart w:id="185" w:name="_Toc99970905"/>
      <w:r w:rsidRPr="00D94F69">
        <w:rPr>
          <w:rFonts w:cs="Arial"/>
        </w:rPr>
        <w:lastRenderedPageBreak/>
        <w:t>Suggested Audit Procedures</w:t>
      </w:r>
      <w:bookmarkEnd w:id="185"/>
    </w:p>
    <w:tbl>
      <w:tblPr>
        <w:tblStyle w:val="TableGrid"/>
        <w:tblW w:w="0" w:type="auto"/>
        <w:tblLayout w:type="fixed"/>
        <w:tblLook w:val="04A0" w:firstRow="1" w:lastRow="0" w:firstColumn="1" w:lastColumn="0" w:noHBand="0" w:noVBand="1"/>
      </w:tblPr>
      <w:tblGrid>
        <w:gridCol w:w="9558"/>
      </w:tblGrid>
      <w:tr w:rsidR="00EF3662" w:rsidRPr="00D94F69" w14:paraId="52C5CC90" w14:textId="77777777" w:rsidTr="00EF3662">
        <w:tc>
          <w:tcPr>
            <w:tcW w:w="9558" w:type="dxa"/>
            <w:shd w:val="clear" w:color="auto" w:fill="548DD4" w:themeFill="text2" w:themeFillTint="99"/>
          </w:tcPr>
          <w:p w14:paraId="730F8183" w14:textId="77777777" w:rsidR="00EF3662" w:rsidRPr="00D94F69" w:rsidRDefault="00EF3662" w:rsidP="00EF3662">
            <w:pPr>
              <w:pStyle w:val="AuditProcedureHeading"/>
              <w:jc w:val="both"/>
              <w:rPr>
                <w:rFonts w:cs="Arial"/>
                <w:sz w:val="28"/>
                <w:szCs w:val="28"/>
              </w:rPr>
            </w:pPr>
            <w:r w:rsidRPr="00D94F69">
              <w:rPr>
                <w:rFonts w:cs="Arial"/>
                <w:b/>
                <w:sz w:val="28"/>
                <w:szCs w:val="28"/>
              </w:rPr>
              <w:t>Suggested Audit Procedures – Compliance (Substantive Tests)</w:t>
            </w:r>
          </w:p>
          <w:p w14:paraId="34E8670A" w14:textId="77777777" w:rsidR="00EF3662" w:rsidRPr="00D94F69" w:rsidRDefault="00EF3662" w:rsidP="00EF3662">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F3662" w:rsidRPr="00D94F69" w14:paraId="4E24D112" w14:textId="77777777" w:rsidTr="00EF3662">
        <w:tc>
          <w:tcPr>
            <w:tcW w:w="9558" w:type="dxa"/>
          </w:tcPr>
          <w:p w14:paraId="094599AA" w14:textId="77777777" w:rsidR="00EF3662" w:rsidRPr="00D94F69" w:rsidRDefault="00EF3662" w:rsidP="00EF3662">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F3662" w:rsidRPr="00D94F69" w14:paraId="35514056" w14:textId="77777777" w:rsidTr="00EF3662">
        <w:tc>
          <w:tcPr>
            <w:tcW w:w="9558" w:type="dxa"/>
          </w:tcPr>
          <w:p w14:paraId="7ED3A608" w14:textId="77777777" w:rsidR="00E767EE" w:rsidRPr="00E767EE" w:rsidRDefault="00E767EE" w:rsidP="00E767EE">
            <w:pPr>
              <w:spacing w:after="240"/>
              <w:jc w:val="both"/>
              <w:rPr>
                <w:rFonts w:ascii="Arial" w:hAnsi="Arial" w:cs="Arial"/>
                <w:sz w:val="20"/>
              </w:rPr>
            </w:pPr>
            <w:r w:rsidRPr="00E767EE">
              <w:rPr>
                <w:rFonts w:ascii="Arial" w:hAnsi="Arial" w:cs="Arial"/>
                <w:sz w:val="20"/>
              </w:rPr>
              <w:t>a.</w:t>
            </w:r>
            <w:r w:rsidRPr="00E767EE">
              <w:rPr>
                <w:rFonts w:ascii="Arial" w:hAnsi="Arial" w:cs="Arial"/>
                <w:sz w:val="20"/>
              </w:rPr>
              <w:tab/>
              <w:t>Auditors must verify the consumption unit of measure is consistent on the Form 52722 (i.e., the utility ledger and the utility invoice (bill)) (line 01a on the Form 52722).</w:t>
            </w:r>
          </w:p>
          <w:p w14:paraId="18957B91" w14:textId="77777777" w:rsidR="00E767EE" w:rsidRPr="00E767EE" w:rsidRDefault="00E767EE" w:rsidP="00E767EE">
            <w:pPr>
              <w:spacing w:after="240"/>
              <w:jc w:val="both"/>
              <w:rPr>
                <w:rFonts w:ascii="Arial" w:hAnsi="Arial" w:cs="Arial"/>
                <w:sz w:val="20"/>
              </w:rPr>
            </w:pPr>
            <w:r w:rsidRPr="00E767EE">
              <w:rPr>
                <w:rFonts w:ascii="Arial" w:hAnsi="Arial" w:cs="Arial"/>
                <w:sz w:val="20"/>
              </w:rPr>
              <w:t>b.</w:t>
            </w:r>
            <w:r w:rsidRPr="00E767EE">
              <w:rPr>
                <w:rFonts w:ascii="Arial" w:hAnsi="Arial" w:cs="Arial"/>
                <w:sz w:val="20"/>
              </w:rPr>
              <w:tab/>
              <w:t>Auditors must test a sample of invoices to ensure that the actual consumption ties to the utility ledger.</w:t>
            </w:r>
          </w:p>
          <w:p w14:paraId="39B22A7D" w14:textId="77777777" w:rsidR="00E767EE" w:rsidRPr="00E767EE" w:rsidRDefault="00E767EE" w:rsidP="00E767EE">
            <w:pPr>
              <w:spacing w:after="240"/>
              <w:jc w:val="both"/>
              <w:rPr>
                <w:rFonts w:ascii="Arial" w:hAnsi="Arial" w:cs="Arial"/>
                <w:sz w:val="20"/>
              </w:rPr>
            </w:pPr>
            <w:r w:rsidRPr="00E767EE">
              <w:rPr>
                <w:rFonts w:ascii="Arial" w:hAnsi="Arial" w:cs="Arial"/>
                <w:sz w:val="20"/>
              </w:rPr>
              <w:t>c.</w:t>
            </w:r>
            <w:r w:rsidRPr="00E767EE">
              <w:rPr>
                <w:rFonts w:ascii="Arial" w:hAnsi="Arial" w:cs="Arial"/>
                <w:sz w:val="20"/>
              </w:rPr>
              <w:tab/>
              <w:t>Auditory must test the aggregated consumption on the utility ledger to ensure it ties to line 01 of the Form 52722.</w:t>
            </w:r>
          </w:p>
          <w:p w14:paraId="0314DBD3" w14:textId="77777777" w:rsidR="00E767EE" w:rsidRPr="00E767EE" w:rsidRDefault="00E767EE" w:rsidP="00E767EE">
            <w:pPr>
              <w:spacing w:after="240"/>
              <w:jc w:val="both"/>
              <w:rPr>
                <w:rFonts w:ascii="Arial" w:hAnsi="Arial" w:cs="Arial"/>
                <w:sz w:val="20"/>
              </w:rPr>
            </w:pPr>
            <w:r w:rsidRPr="00E767EE">
              <w:rPr>
                <w:rFonts w:ascii="Arial" w:hAnsi="Arial" w:cs="Arial"/>
                <w:sz w:val="20"/>
              </w:rPr>
              <w:t>d.</w:t>
            </w:r>
            <w:r w:rsidRPr="00E767EE">
              <w:rPr>
                <w:rFonts w:ascii="Arial" w:hAnsi="Arial" w:cs="Arial"/>
                <w:sz w:val="20"/>
              </w:rPr>
              <w:tab/>
              <w:t>Auditor must verify that each rolling base consumption amount and units of measure tie to the prior year Form 52722. The auditor must test rolling base invoice and utility ledgers to determine if the unit of consumption has changed. To the extent the unit of measure in the current year has changed, test to ensure that the rolling base was appropriately adjusted.</w:t>
            </w:r>
          </w:p>
          <w:p w14:paraId="5241DC08" w14:textId="77777777" w:rsidR="00E767EE" w:rsidRPr="00E767EE" w:rsidRDefault="00E767EE" w:rsidP="00E767EE">
            <w:pPr>
              <w:spacing w:after="240"/>
              <w:jc w:val="both"/>
              <w:rPr>
                <w:rFonts w:ascii="Arial" w:hAnsi="Arial" w:cs="Arial"/>
                <w:sz w:val="20"/>
              </w:rPr>
            </w:pPr>
            <w:r w:rsidRPr="00E767EE">
              <w:rPr>
                <w:rFonts w:ascii="Arial" w:hAnsi="Arial" w:cs="Arial"/>
                <w:sz w:val="20"/>
              </w:rPr>
              <w:t>e.</w:t>
            </w:r>
            <w:r w:rsidRPr="00E767EE">
              <w:rPr>
                <w:rFonts w:ascii="Arial" w:hAnsi="Arial" w:cs="Arial"/>
                <w:sz w:val="20"/>
              </w:rPr>
              <w:tab/>
              <w:t>To the extent that any units have been removed from inventory for a project (Form 52723 Section 2, line A15 has decreased) during the reporting period or rolling base, the auditor shall test to ensure that the adjustment was done consistently with the instruction found on the word version of the HUD Form 52722, which can be found on HUDCLIPS.</w:t>
            </w:r>
          </w:p>
          <w:p w14:paraId="43A30975" w14:textId="77777777" w:rsidR="00E767EE" w:rsidRPr="00E767EE" w:rsidRDefault="00E767EE" w:rsidP="00E767EE">
            <w:pPr>
              <w:spacing w:after="240"/>
              <w:jc w:val="both"/>
              <w:rPr>
                <w:rFonts w:ascii="Arial" w:hAnsi="Arial" w:cs="Arial"/>
                <w:sz w:val="20"/>
              </w:rPr>
            </w:pPr>
            <w:r w:rsidRPr="00E767EE">
              <w:rPr>
                <w:rFonts w:ascii="Arial" w:hAnsi="Arial" w:cs="Arial"/>
                <w:sz w:val="20"/>
              </w:rPr>
              <w:t>f.</w:t>
            </w:r>
            <w:r w:rsidRPr="00E767EE">
              <w:rPr>
                <w:rFonts w:ascii="Arial" w:hAnsi="Arial" w:cs="Arial"/>
                <w:sz w:val="20"/>
              </w:rPr>
              <w:tab/>
              <w:t>Auditors must test a sample of invoices to ensure that the actual cost ties to the utility ledger.</w:t>
            </w:r>
          </w:p>
          <w:p w14:paraId="60AEA338" w14:textId="77777777" w:rsidR="00E767EE" w:rsidRPr="00E767EE" w:rsidRDefault="00E767EE" w:rsidP="00E767EE">
            <w:pPr>
              <w:spacing w:after="240"/>
              <w:jc w:val="both"/>
              <w:rPr>
                <w:rFonts w:ascii="Arial" w:hAnsi="Arial" w:cs="Arial"/>
                <w:sz w:val="20"/>
              </w:rPr>
            </w:pPr>
            <w:r w:rsidRPr="00E767EE">
              <w:rPr>
                <w:rFonts w:ascii="Arial" w:hAnsi="Arial" w:cs="Arial"/>
                <w:sz w:val="20"/>
              </w:rPr>
              <w:t>g.</w:t>
            </w:r>
            <w:r w:rsidRPr="00E767EE">
              <w:rPr>
                <w:rFonts w:ascii="Arial" w:hAnsi="Arial" w:cs="Arial"/>
                <w:sz w:val="20"/>
              </w:rPr>
              <w:tab/>
              <w:t>Auditor must test the aggregated cost on the utility ledger to ensure it ties to line 16 of Form 52722.</w:t>
            </w:r>
          </w:p>
          <w:p w14:paraId="0476052C" w14:textId="77777777" w:rsidR="00E767EE" w:rsidRPr="00E767EE" w:rsidRDefault="00E767EE" w:rsidP="00E767EE">
            <w:pPr>
              <w:spacing w:after="240"/>
              <w:jc w:val="both"/>
              <w:rPr>
                <w:rFonts w:ascii="Arial" w:hAnsi="Arial" w:cs="Arial"/>
                <w:sz w:val="20"/>
              </w:rPr>
            </w:pPr>
            <w:r w:rsidRPr="00E767EE">
              <w:rPr>
                <w:rFonts w:ascii="Arial" w:hAnsi="Arial" w:cs="Arial"/>
                <w:sz w:val="20"/>
              </w:rPr>
              <w:t>h.</w:t>
            </w:r>
            <w:r w:rsidRPr="00E767EE">
              <w:rPr>
                <w:rFonts w:ascii="Arial" w:hAnsi="Arial" w:cs="Arial"/>
                <w:sz w:val="20"/>
              </w:rPr>
              <w:tab/>
              <w:t>The auditor must complete a trend analysis of the reporting year and the last three years of each major utility to identify any abnormal variances. Auditors should increase their sample size when there are abnormal variances.</w:t>
            </w:r>
          </w:p>
          <w:p w14:paraId="75756FDC" w14:textId="750C9597" w:rsidR="00EF3662" w:rsidRPr="00D94F69" w:rsidRDefault="00EF3662" w:rsidP="00EF3662">
            <w:pPr>
              <w:spacing w:after="240"/>
              <w:jc w:val="both"/>
              <w:rPr>
                <w:rFonts w:ascii="Arial" w:hAnsi="Arial" w:cs="Arial"/>
                <w:sz w:val="20"/>
              </w:rPr>
            </w:pPr>
          </w:p>
        </w:tc>
      </w:tr>
    </w:tbl>
    <w:p w14:paraId="091DEF00" w14:textId="77777777" w:rsidR="00EF3662" w:rsidRPr="00D94F69" w:rsidRDefault="00EF3662" w:rsidP="00EF366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C66789D" w14:textId="77777777" w:rsidR="00EF3662" w:rsidRPr="00D94F69" w:rsidRDefault="00EF3662" w:rsidP="00EF366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F3662" w:rsidRPr="00D94F69" w:rsidSect="00257772">
          <w:pgSz w:w="12240" w:h="15840" w:code="1"/>
          <w:pgMar w:top="1440" w:right="1440" w:bottom="1440" w:left="1440" w:header="720" w:footer="720" w:gutter="0"/>
          <w:cols w:space="720"/>
          <w:docGrid w:linePitch="360"/>
        </w:sectPr>
      </w:pPr>
    </w:p>
    <w:p w14:paraId="622DFFEA" w14:textId="77777777" w:rsidR="00EF3662" w:rsidRPr="00D94F69" w:rsidRDefault="00EF3662" w:rsidP="00EF3662">
      <w:pPr>
        <w:pStyle w:val="Heading3"/>
        <w:jc w:val="both"/>
        <w:rPr>
          <w:rFonts w:cs="Arial"/>
          <w:b w:val="0"/>
          <w:szCs w:val="24"/>
        </w:rPr>
      </w:pPr>
      <w:bookmarkStart w:id="186" w:name="_Toc99970906"/>
      <w:r w:rsidRPr="00D94F69">
        <w:rPr>
          <w:rFonts w:cs="Arial"/>
        </w:rPr>
        <w:lastRenderedPageBreak/>
        <w:t>Audit Implications Summary</w:t>
      </w:r>
      <w:bookmarkEnd w:id="186"/>
    </w:p>
    <w:tbl>
      <w:tblPr>
        <w:tblStyle w:val="TableGrid"/>
        <w:tblW w:w="5000" w:type="pct"/>
        <w:tblLook w:val="04A0" w:firstRow="1" w:lastRow="0" w:firstColumn="1" w:lastColumn="0" w:noHBand="0" w:noVBand="1"/>
      </w:tblPr>
      <w:tblGrid>
        <w:gridCol w:w="9350"/>
      </w:tblGrid>
      <w:tr w:rsidR="00EF3662" w:rsidRPr="00D94F69" w14:paraId="69A53678" w14:textId="77777777" w:rsidTr="00EF3662">
        <w:tc>
          <w:tcPr>
            <w:tcW w:w="5000" w:type="pct"/>
            <w:shd w:val="clear" w:color="auto" w:fill="548DD4" w:themeFill="text2" w:themeFillTint="99"/>
          </w:tcPr>
          <w:p w14:paraId="19BFAEE5" w14:textId="77777777" w:rsidR="00EF3662" w:rsidRPr="00D94F69" w:rsidRDefault="00EF3662" w:rsidP="00EF3662">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3662" w:rsidRPr="00D94F69" w14:paraId="5446F03B" w14:textId="77777777" w:rsidTr="00EF3662">
        <w:tc>
          <w:tcPr>
            <w:tcW w:w="5000" w:type="pct"/>
          </w:tcPr>
          <w:p w14:paraId="02278B0A" w14:textId="77777777" w:rsidR="00EF3662" w:rsidRPr="00D94F69" w:rsidRDefault="00EF3662" w:rsidP="0028616E">
            <w:pPr>
              <w:widowControl w:val="0"/>
              <w:numPr>
                <w:ilvl w:val="0"/>
                <w:numId w:val="5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20DB242" w14:textId="77777777" w:rsidR="00EF3662" w:rsidRPr="00D94F69" w:rsidRDefault="00EF3662" w:rsidP="00EF3662">
            <w:pPr>
              <w:widowControl w:val="0"/>
              <w:spacing w:after="240"/>
              <w:ind w:left="720"/>
              <w:jc w:val="both"/>
              <w:rPr>
                <w:rFonts w:ascii="Arial" w:hAnsi="Arial" w:cs="Arial"/>
                <w:b/>
                <w:sz w:val="20"/>
              </w:rPr>
            </w:pPr>
          </w:p>
          <w:p w14:paraId="227C6D97" w14:textId="77777777" w:rsidR="00EF3662" w:rsidRPr="00D94F69" w:rsidRDefault="00EF3662" w:rsidP="0028616E">
            <w:pPr>
              <w:widowControl w:val="0"/>
              <w:numPr>
                <w:ilvl w:val="0"/>
                <w:numId w:val="56"/>
              </w:numPr>
              <w:spacing w:after="240"/>
              <w:jc w:val="both"/>
              <w:rPr>
                <w:rFonts w:ascii="Arial" w:eastAsiaTheme="minorHAnsi" w:hAnsi="Arial" w:cs="Arial"/>
                <w:b/>
                <w:sz w:val="20"/>
              </w:rPr>
            </w:pPr>
            <w:r w:rsidRPr="00D94F69">
              <w:rPr>
                <w:rFonts w:ascii="Arial" w:hAnsi="Arial" w:cs="Arial"/>
                <w:b/>
                <w:sz w:val="20"/>
              </w:rPr>
              <w:t>Assessment of Control Risk:</w:t>
            </w:r>
          </w:p>
          <w:p w14:paraId="1A84FBA5" w14:textId="77777777" w:rsidR="00EF3662" w:rsidRPr="00D94F69" w:rsidRDefault="00EF3662" w:rsidP="00EF3662">
            <w:pPr>
              <w:pStyle w:val="ListParagraph"/>
              <w:spacing w:after="240"/>
              <w:jc w:val="both"/>
              <w:rPr>
                <w:rFonts w:ascii="Arial" w:hAnsi="Arial" w:cs="Arial"/>
                <w:b/>
              </w:rPr>
            </w:pPr>
          </w:p>
          <w:p w14:paraId="7AB6AED9" w14:textId="77777777" w:rsidR="00EF3662" w:rsidRPr="00D94F69" w:rsidRDefault="00EF3662" w:rsidP="0028616E">
            <w:pPr>
              <w:widowControl w:val="0"/>
              <w:numPr>
                <w:ilvl w:val="0"/>
                <w:numId w:val="5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D5EA6BA" w14:textId="77777777" w:rsidR="00EF3662" w:rsidRPr="00D94F69" w:rsidRDefault="00EF3662" w:rsidP="00EF3662">
            <w:pPr>
              <w:pStyle w:val="ListParagraph"/>
              <w:spacing w:after="240"/>
              <w:jc w:val="both"/>
              <w:rPr>
                <w:rFonts w:ascii="Arial" w:hAnsi="Arial" w:cs="Arial"/>
                <w:b/>
              </w:rPr>
            </w:pPr>
          </w:p>
          <w:p w14:paraId="432F1CFD" w14:textId="77777777" w:rsidR="00EF3662" w:rsidRPr="00D94F69" w:rsidRDefault="00EF3662" w:rsidP="0028616E">
            <w:pPr>
              <w:widowControl w:val="0"/>
              <w:numPr>
                <w:ilvl w:val="0"/>
                <w:numId w:val="5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177F393" w14:textId="77777777" w:rsidR="00EF3662" w:rsidRPr="00D94F69" w:rsidRDefault="00EF3662" w:rsidP="00EF3662">
            <w:pPr>
              <w:pStyle w:val="ListParagraph"/>
              <w:spacing w:after="240"/>
              <w:jc w:val="both"/>
              <w:rPr>
                <w:rFonts w:ascii="Arial" w:hAnsi="Arial" w:cs="Arial"/>
                <w:b/>
              </w:rPr>
            </w:pPr>
          </w:p>
          <w:p w14:paraId="71C803D3" w14:textId="77777777" w:rsidR="00EF3662" w:rsidRPr="00D94F69" w:rsidRDefault="00EF3662" w:rsidP="0028616E">
            <w:pPr>
              <w:widowControl w:val="0"/>
              <w:numPr>
                <w:ilvl w:val="0"/>
                <w:numId w:val="5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147A30D" w14:textId="77777777" w:rsidR="00EF3662" w:rsidRPr="00D94F69" w:rsidRDefault="00EF3662" w:rsidP="00EF3662">
            <w:pPr>
              <w:pStyle w:val="APStepItem"/>
              <w:numPr>
                <w:ilvl w:val="0"/>
                <w:numId w:val="0"/>
              </w:numPr>
              <w:spacing w:after="240"/>
              <w:rPr>
                <w:rFonts w:cs="Arial"/>
                <w:b/>
              </w:rPr>
            </w:pPr>
          </w:p>
        </w:tc>
      </w:tr>
    </w:tbl>
    <w:p w14:paraId="407ADE5A" w14:textId="77777777" w:rsidR="00EF3662" w:rsidRPr="00D94F69" w:rsidRDefault="00EF3662" w:rsidP="00EF366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F3662" w:rsidRPr="00D94F69" w:rsidSect="00257772">
          <w:pgSz w:w="12240" w:h="15840" w:code="1"/>
          <w:pgMar w:top="1440" w:right="1440" w:bottom="1440" w:left="1440" w:header="720" w:footer="720" w:gutter="0"/>
          <w:cols w:space="720"/>
          <w:docGrid w:linePitch="360"/>
        </w:sectPr>
      </w:pPr>
    </w:p>
    <w:p w14:paraId="50744601" w14:textId="1B3AE8C8" w:rsidR="00EF3662" w:rsidRPr="00D94F69" w:rsidRDefault="00EF3662" w:rsidP="00EF3662">
      <w:pPr>
        <w:pStyle w:val="Heading2"/>
        <w:jc w:val="both"/>
        <w:rPr>
          <w:rFonts w:cs="Arial"/>
        </w:rPr>
      </w:pPr>
      <w:bookmarkStart w:id="187" w:name="_Toc99970907"/>
      <w:r w:rsidRPr="00D94F69">
        <w:rPr>
          <w:rFonts w:cs="Arial"/>
        </w:rPr>
        <w:lastRenderedPageBreak/>
        <w:t>N</w:t>
      </w:r>
      <w:r w:rsidR="00D805A0">
        <w:rPr>
          <w:rFonts w:cs="Arial"/>
        </w:rPr>
        <w:t>21</w:t>
      </w:r>
      <w:r w:rsidRPr="00D94F69">
        <w:rPr>
          <w:rFonts w:cs="Arial"/>
        </w:rPr>
        <w:t>.  SPECIAL TESTS AND PROVISIONS</w:t>
      </w:r>
      <w:r w:rsidR="00D805A0">
        <w:rPr>
          <w:rFonts w:cs="Arial"/>
        </w:rPr>
        <w:t xml:space="preserve"> – Formula Income</w:t>
      </w:r>
      <w:bookmarkEnd w:id="187"/>
    </w:p>
    <w:p w14:paraId="17AE8775" w14:textId="77777777" w:rsidR="00EF3662" w:rsidRPr="00D94F69" w:rsidRDefault="00EF3662" w:rsidP="00EF3662">
      <w:pPr>
        <w:pStyle w:val="Heading3"/>
        <w:jc w:val="both"/>
        <w:rPr>
          <w:rFonts w:cs="Arial"/>
        </w:rPr>
      </w:pPr>
      <w:bookmarkStart w:id="188" w:name="_Toc99970908"/>
      <w:r w:rsidRPr="00D94F69">
        <w:rPr>
          <w:rFonts w:cs="Arial"/>
        </w:rPr>
        <w:t>OMB Compliance Requirements</w:t>
      </w:r>
      <w:bookmarkEnd w:id="188"/>
    </w:p>
    <w:p w14:paraId="1D8F46FB" w14:textId="77777777" w:rsidR="00EF3662" w:rsidRPr="00D94F69" w:rsidRDefault="00EF3662"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CA2DCDC" w14:textId="77777777" w:rsidR="00EF3662" w:rsidRPr="00D94F69" w:rsidRDefault="00EF3662"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EFF96F3" w14:textId="77777777" w:rsidR="00EF3662" w:rsidRPr="00D94F69" w:rsidRDefault="00EF3662" w:rsidP="00EF3662">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1E4EB681" w14:textId="77777777" w:rsidR="00EF3662" w:rsidRPr="00D94F69" w:rsidRDefault="00EF3662" w:rsidP="00EF3662">
      <w:pPr>
        <w:spacing w:after="240"/>
        <w:jc w:val="both"/>
        <w:rPr>
          <w:rFonts w:ascii="Arial" w:hAnsi="Arial" w:cs="Arial"/>
          <w:b/>
        </w:rPr>
      </w:pPr>
      <w:r w:rsidRPr="00D94F69">
        <w:rPr>
          <w:rFonts w:ascii="Arial" w:hAnsi="Arial" w:cs="Arial"/>
          <w:b/>
        </w:rPr>
        <w:t>Part 4 OMB Program Specific Requirements</w:t>
      </w:r>
    </w:p>
    <w:p w14:paraId="4CBC3E9E" w14:textId="22590A53" w:rsidR="00EF3662" w:rsidRDefault="00D805A0"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805A0">
        <w:rPr>
          <w:rFonts w:ascii="Arial" w:hAnsi="Arial" w:cs="Arial"/>
          <w:sz w:val="20"/>
        </w:rPr>
        <w:t xml:space="preserve">The formula income is used to calculate the Operating Fund Revenue for each PHA. This calculation is generally based on prepopulated data calculated by HUD. However, in some cases Formula Income is not prepopulated. For further guidance review </w:t>
      </w:r>
      <w:hyperlink r:id="rId276">
        <w:r w:rsidRPr="00D805A0">
          <w:rPr>
            <w:rFonts w:ascii="Arial" w:hAnsi="Arial" w:cs="Arial"/>
            <w:color w:val="2D74B5"/>
            <w:sz w:val="20"/>
            <w:u w:val="single" w:color="2D74B5"/>
          </w:rPr>
          <w:t>Formula Income Guidance</w:t>
        </w:r>
      </w:hyperlink>
      <w:r w:rsidRPr="00D805A0">
        <w:rPr>
          <w:rFonts w:ascii="Arial" w:hAnsi="Arial" w:cs="Arial"/>
          <w:color w:val="2D74B5"/>
          <w:sz w:val="20"/>
        </w:rPr>
        <w:t xml:space="preserve"> </w:t>
      </w:r>
      <w:r w:rsidRPr="00D805A0">
        <w:rPr>
          <w:rFonts w:ascii="Arial" w:hAnsi="Arial" w:cs="Arial"/>
          <w:sz w:val="20"/>
        </w:rPr>
        <w:t xml:space="preserve">the Operating Fund Web Page, the </w:t>
      </w:r>
      <w:hyperlink r:id="rId277">
        <w:r w:rsidRPr="00D805A0">
          <w:rPr>
            <w:rFonts w:ascii="Arial" w:hAnsi="Arial" w:cs="Arial"/>
            <w:color w:val="2D74B5"/>
            <w:sz w:val="20"/>
            <w:u w:val="single" w:color="2D74B5"/>
          </w:rPr>
          <w:t>Annual Operating Subsidy Processing Notice</w:t>
        </w:r>
        <w:r w:rsidRPr="00D805A0">
          <w:rPr>
            <w:rFonts w:ascii="Arial" w:hAnsi="Arial" w:cs="Arial"/>
            <w:color w:val="2D74B5"/>
            <w:sz w:val="20"/>
          </w:rPr>
          <w:t xml:space="preserve"> </w:t>
        </w:r>
      </w:hyperlink>
      <w:r w:rsidRPr="00D805A0">
        <w:rPr>
          <w:rFonts w:ascii="Arial" w:hAnsi="Arial" w:cs="Arial"/>
          <w:sz w:val="20"/>
        </w:rPr>
        <w:t>and 24 CFR 990.195(d).</w:t>
      </w:r>
      <w:r w:rsidR="00EF3662" w:rsidRPr="00D805A0">
        <w:rPr>
          <w:rFonts w:ascii="Arial" w:hAnsi="Arial" w:cs="Arial"/>
          <w:b/>
          <w:sz w:val="20"/>
        </w:rPr>
        <w:t xml:space="preserve"> </w:t>
      </w:r>
    </w:p>
    <w:p w14:paraId="4CEDDD74" w14:textId="143BDA26" w:rsidR="00A40E26" w:rsidRPr="00D805A0" w:rsidRDefault="00A40E26"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Part 4, HUD, Public and Indian Housing)</w:t>
      </w:r>
    </w:p>
    <w:p w14:paraId="6CBAFF60" w14:textId="77777777" w:rsidR="00EF3662" w:rsidRPr="00D94F69" w:rsidRDefault="00EF3662" w:rsidP="00EF3662">
      <w:pPr>
        <w:pStyle w:val="Heading3"/>
        <w:jc w:val="both"/>
        <w:rPr>
          <w:rFonts w:cs="Arial"/>
        </w:rPr>
      </w:pPr>
      <w:bookmarkStart w:id="189" w:name="_Toc99970909"/>
      <w:r w:rsidRPr="00D94F69">
        <w:rPr>
          <w:rFonts w:cs="Arial"/>
        </w:rPr>
        <w:t>Additional Program Specific Information</w:t>
      </w:r>
      <w:bookmarkEnd w:id="189"/>
    </w:p>
    <w:p w14:paraId="5CE3E6C1" w14:textId="6237F754" w:rsidR="00EF3662" w:rsidRPr="00B57DAB" w:rsidRDefault="00D805A0"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57DAB">
        <w:rPr>
          <w:rFonts w:ascii="Arial" w:hAnsi="Arial" w:cs="Arial"/>
          <w:sz w:val="20"/>
        </w:rPr>
        <w:t>No additional</w:t>
      </w:r>
      <w:r w:rsidR="00B57DAB" w:rsidRPr="00B57DAB">
        <w:rPr>
          <w:rFonts w:ascii="Arial" w:hAnsi="Arial" w:cs="Arial"/>
          <w:sz w:val="20"/>
        </w:rPr>
        <w:t xml:space="preserve"> program specific</w:t>
      </w:r>
      <w:r w:rsidRPr="00B57DAB">
        <w:rPr>
          <w:rFonts w:ascii="Arial" w:hAnsi="Arial" w:cs="Arial"/>
          <w:sz w:val="20"/>
        </w:rPr>
        <w:t xml:space="preserve"> information noted.</w:t>
      </w:r>
    </w:p>
    <w:p w14:paraId="2E187512" w14:textId="77777777" w:rsidR="00EF3662" w:rsidRPr="00B57DAB" w:rsidRDefault="00EF3662"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
    <w:p w14:paraId="7B501026" w14:textId="77777777" w:rsidR="00EF3662" w:rsidRPr="00D94F69" w:rsidRDefault="00EF3662"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EF3662" w:rsidRPr="00D94F69" w:rsidSect="00257772">
          <w:headerReference w:type="default" r:id="rId278"/>
          <w:pgSz w:w="12240" w:h="15840" w:code="1"/>
          <w:pgMar w:top="1440" w:right="1440" w:bottom="1440" w:left="1440" w:header="720" w:footer="720" w:gutter="0"/>
          <w:cols w:space="720"/>
          <w:docGrid w:linePitch="360"/>
        </w:sectPr>
      </w:pPr>
    </w:p>
    <w:p w14:paraId="49886F20" w14:textId="77777777" w:rsidR="00EF3662" w:rsidRPr="00D94F69" w:rsidRDefault="00EF3662" w:rsidP="00EF3662">
      <w:pPr>
        <w:pStyle w:val="Heading3"/>
        <w:jc w:val="both"/>
        <w:rPr>
          <w:rFonts w:cs="Arial"/>
        </w:rPr>
      </w:pPr>
      <w:bookmarkStart w:id="190" w:name="_Toc99970910"/>
      <w:r w:rsidRPr="00D94F69">
        <w:rPr>
          <w:rFonts w:cs="Arial"/>
        </w:rPr>
        <w:lastRenderedPageBreak/>
        <w:t>Audit Objectives and Control Testing</w:t>
      </w:r>
      <w:bookmarkEnd w:id="190"/>
    </w:p>
    <w:p w14:paraId="121BF911" w14:textId="5FA59A96" w:rsidR="00EF3662" w:rsidRPr="00D94F69" w:rsidRDefault="00EF3662" w:rsidP="00EF3662">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79"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562EBDDE" w14:textId="795A9E96" w:rsidR="00EF3662" w:rsidRPr="00AB6B37" w:rsidRDefault="00EF3662"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80"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5A36CC6E" w14:textId="3D89AD16" w:rsidR="00EF3662" w:rsidRPr="00AB6B37" w:rsidRDefault="00EF3662" w:rsidP="0028616E">
      <w:pPr>
        <w:widowControl w:val="0"/>
        <w:numPr>
          <w:ilvl w:val="0"/>
          <w:numId w:val="30"/>
        </w:numPr>
        <w:tabs>
          <w:tab w:val="left" w:pos="720"/>
        </w:tabs>
        <w:spacing w:after="240"/>
        <w:ind w:left="0" w:right="43" w:firstLine="0"/>
        <w:jc w:val="both"/>
        <w:rPr>
          <w:rFonts w:ascii="Arial" w:eastAsia="Arial" w:hAnsi="Arial" w:cs="Arial"/>
          <w:sz w:val="20"/>
        </w:rPr>
      </w:pPr>
      <w:hyperlink r:id="rId281" w:history="1">
        <w:r w:rsidRPr="00AB6B37">
          <w:rPr>
            <w:rStyle w:val="Hyperlink"/>
            <w:rFonts w:ascii="Arial" w:hAnsi="Arial" w:cs="Arial"/>
            <w:sz w:val="20"/>
          </w:rPr>
          <w:t>2013 COSO</w:t>
        </w:r>
      </w:hyperlink>
    </w:p>
    <w:p w14:paraId="034D8F8D" w14:textId="6B9B2F83" w:rsidR="00EF3662" w:rsidRPr="00D94F69" w:rsidRDefault="00EF3662" w:rsidP="0028616E">
      <w:pPr>
        <w:widowControl w:val="0"/>
        <w:numPr>
          <w:ilvl w:val="0"/>
          <w:numId w:val="30"/>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82">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5188C3CD" w14:textId="77777777" w:rsidR="00EF3662" w:rsidRPr="00D94F69" w:rsidRDefault="00EF3662" w:rsidP="00EF3662">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6CC766E" w14:textId="0773999A" w:rsidR="00EF3662" w:rsidRDefault="00EF3662"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2BA74F93" w14:textId="1818352C" w:rsidR="00D805A0" w:rsidRPr="00B57DAB" w:rsidRDefault="00D805A0" w:rsidP="00B57DAB">
      <w:pPr>
        <w:spacing w:after="240"/>
        <w:jc w:val="both"/>
        <w:rPr>
          <w:rFonts w:ascii="Arial" w:hAnsi="Arial" w:cs="Arial"/>
          <w:sz w:val="20"/>
        </w:rPr>
      </w:pPr>
      <w:r w:rsidRPr="00B57DAB">
        <w:rPr>
          <w:rFonts w:ascii="Arial" w:hAnsi="Arial" w:cs="Arial"/>
          <w:sz w:val="20"/>
        </w:rPr>
        <w:t>For most projects, Formula income is prepopulated. Prepopulated data is derived from the FDS. Where the Formula Income was prepopulated and not modified, testing is not required. Where prepopulated data was modified, or Formula Income was not prepopulated, testing should occur. Auditor should determine Formula Income was not prepopulated by reviewing the prepopulated data available in the Operating Fund Web Portal. The PHA can provide the Auditor this data if the Auditor does not have access to the Operating Fund Web Portal.</w:t>
      </w:r>
    </w:p>
    <w:p w14:paraId="1406DBAF" w14:textId="73BCA2C9" w:rsidR="00D805A0" w:rsidRPr="00B57DAB" w:rsidRDefault="00D805A0" w:rsidP="00B57DAB">
      <w:pPr>
        <w:spacing w:after="240"/>
        <w:jc w:val="both"/>
        <w:rPr>
          <w:rFonts w:ascii="Arial" w:hAnsi="Arial" w:cs="Arial"/>
          <w:sz w:val="20"/>
        </w:rPr>
      </w:pPr>
      <w:r w:rsidRPr="00B57DAB">
        <w:rPr>
          <w:rFonts w:ascii="Arial" w:hAnsi="Arial" w:cs="Arial"/>
          <w:sz w:val="20"/>
        </w:rPr>
        <w:t>The auditor should review the following documents to ensure Formula Income was calculated correctly. These documents are located on the HUD Financial Management Division (FMD) annual operating subsidy webpage.</w:t>
      </w:r>
    </w:p>
    <w:p w14:paraId="6A398CDC" w14:textId="26BDF600" w:rsidR="00B57DAB" w:rsidRPr="00B57DAB" w:rsidRDefault="00D805A0" w:rsidP="00B57DAB">
      <w:pPr>
        <w:pStyle w:val="ListParagraph"/>
        <w:numPr>
          <w:ilvl w:val="0"/>
          <w:numId w:val="30"/>
        </w:numPr>
        <w:spacing w:after="240"/>
        <w:ind w:left="990"/>
        <w:jc w:val="both"/>
        <w:rPr>
          <w:rFonts w:ascii="Arial" w:hAnsi="Arial" w:cs="Arial"/>
        </w:rPr>
      </w:pPr>
      <w:r w:rsidRPr="00B57DAB">
        <w:rPr>
          <w:rFonts w:ascii="Arial" w:hAnsi="Arial" w:cs="Arial"/>
        </w:rPr>
        <w:t>Guidance on Formula</w:t>
      </w:r>
      <w:r w:rsidRPr="00B57DAB">
        <w:rPr>
          <w:rFonts w:ascii="Arial" w:hAnsi="Arial" w:cs="Arial"/>
          <w:spacing w:val="1"/>
        </w:rPr>
        <w:t xml:space="preserve"> </w:t>
      </w:r>
      <w:r w:rsidRPr="00B57DAB">
        <w:rPr>
          <w:rFonts w:ascii="Arial" w:hAnsi="Arial" w:cs="Arial"/>
        </w:rPr>
        <w:t>Income</w:t>
      </w:r>
    </w:p>
    <w:p w14:paraId="161E5825" w14:textId="609336F0" w:rsidR="00B57DAB" w:rsidRPr="00B57DAB" w:rsidRDefault="00D805A0" w:rsidP="00B57DAB">
      <w:pPr>
        <w:pStyle w:val="ListParagraph"/>
        <w:numPr>
          <w:ilvl w:val="0"/>
          <w:numId w:val="30"/>
        </w:numPr>
        <w:spacing w:after="240"/>
        <w:ind w:left="990"/>
        <w:jc w:val="both"/>
        <w:rPr>
          <w:rFonts w:ascii="Arial" w:hAnsi="Arial" w:cs="Arial"/>
        </w:rPr>
      </w:pPr>
      <w:r w:rsidRPr="00B57DAB">
        <w:rPr>
          <w:rFonts w:ascii="Arial" w:hAnsi="Arial" w:cs="Arial"/>
        </w:rPr>
        <w:t>Guidance on Non-Asset Management PHAs Reporting a Single FDS with Multiple PIC Projects and HUD-52723s: Calculation of Formula Income and other Miscellaneous Add-ons including Audit and PILOT</w:t>
      </w:r>
      <w:r w:rsidRPr="00B57DAB">
        <w:rPr>
          <w:rFonts w:ascii="Arial" w:hAnsi="Arial" w:cs="Arial"/>
          <w:spacing w:val="-4"/>
        </w:rPr>
        <w:t xml:space="preserve"> </w:t>
      </w:r>
      <w:r w:rsidRPr="00B57DAB">
        <w:rPr>
          <w:rFonts w:ascii="Arial" w:hAnsi="Arial" w:cs="Arial"/>
        </w:rPr>
        <w:t>Funding.</w:t>
      </w:r>
    </w:p>
    <w:p w14:paraId="7BA2F1DE" w14:textId="0AAF8655" w:rsidR="00B57DAB" w:rsidRPr="00B57DAB" w:rsidRDefault="00D805A0" w:rsidP="00B57DAB">
      <w:pPr>
        <w:pStyle w:val="ListParagraph"/>
        <w:numPr>
          <w:ilvl w:val="0"/>
          <w:numId w:val="30"/>
        </w:numPr>
        <w:spacing w:after="240"/>
        <w:ind w:left="990"/>
        <w:jc w:val="both"/>
        <w:rPr>
          <w:rFonts w:ascii="Arial" w:hAnsi="Arial" w:cs="Arial"/>
        </w:rPr>
      </w:pPr>
      <w:r w:rsidRPr="00B57DAB">
        <w:rPr>
          <w:rFonts w:ascii="Arial" w:hAnsi="Arial" w:cs="Arial"/>
        </w:rPr>
        <w:t>Guidance on the How to Reverse the Impact of Rent Reductions From the Jobs Plus Earned Income Disregard (JPEID) on Formula</w:t>
      </w:r>
      <w:r w:rsidRPr="00B57DAB">
        <w:rPr>
          <w:rFonts w:ascii="Arial" w:hAnsi="Arial" w:cs="Arial"/>
          <w:spacing w:val="-1"/>
        </w:rPr>
        <w:t xml:space="preserve"> </w:t>
      </w:r>
      <w:r w:rsidRPr="00B57DAB">
        <w:rPr>
          <w:rFonts w:ascii="Arial" w:hAnsi="Arial" w:cs="Arial"/>
        </w:rPr>
        <w:t>Income</w:t>
      </w:r>
    </w:p>
    <w:p w14:paraId="07E267EF" w14:textId="0AC128FF" w:rsidR="00B57DAB" w:rsidRPr="00B57DAB" w:rsidRDefault="00D805A0" w:rsidP="00B57DAB">
      <w:pPr>
        <w:pStyle w:val="ListParagraph"/>
        <w:numPr>
          <w:ilvl w:val="0"/>
          <w:numId w:val="30"/>
        </w:numPr>
        <w:spacing w:after="240"/>
        <w:ind w:left="990"/>
        <w:jc w:val="both"/>
        <w:rPr>
          <w:rFonts w:ascii="Arial" w:hAnsi="Arial" w:cs="Arial"/>
        </w:rPr>
      </w:pPr>
      <w:r w:rsidRPr="00B57DAB">
        <w:rPr>
          <w:rFonts w:ascii="Arial" w:hAnsi="Arial" w:cs="Arial"/>
        </w:rPr>
        <w:t>Financial Reporting for the Family Self-Sufficiency (FSS)</w:t>
      </w:r>
      <w:r w:rsidRPr="00B57DAB">
        <w:rPr>
          <w:rFonts w:ascii="Arial" w:hAnsi="Arial" w:cs="Arial"/>
          <w:spacing w:val="-20"/>
        </w:rPr>
        <w:t xml:space="preserve"> </w:t>
      </w:r>
      <w:r w:rsidRPr="00B57DAB">
        <w:rPr>
          <w:rFonts w:ascii="Arial" w:hAnsi="Arial" w:cs="Arial"/>
        </w:rPr>
        <w:t>Program ACCOUNTING BRIEF</w:t>
      </w:r>
      <w:r w:rsidRPr="00B57DAB">
        <w:rPr>
          <w:rFonts w:ascii="Arial" w:hAnsi="Arial" w:cs="Arial"/>
          <w:spacing w:val="-2"/>
        </w:rPr>
        <w:t xml:space="preserve"> </w:t>
      </w:r>
      <w:r w:rsidRPr="00B57DAB">
        <w:rPr>
          <w:rFonts w:ascii="Arial" w:hAnsi="Arial" w:cs="Arial"/>
        </w:rPr>
        <w:t>#23</w:t>
      </w:r>
    </w:p>
    <w:p w14:paraId="0AB0835F" w14:textId="77777777" w:rsidR="00D805A0" w:rsidRPr="00B57DAB" w:rsidRDefault="00D805A0" w:rsidP="00B57DAB">
      <w:pPr>
        <w:pStyle w:val="ListParagraph"/>
        <w:numPr>
          <w:ilvl w:val="0"/>
          <w:numId w:val="30"/>
        </w:numPr>
        <w:spacing w:after="240"/>
        <w:ind w:left="990"/>
        <w:jc w:val="both"/>
        <w:rPr>
          <w:rFonts w:ascii="Arial" w:hAnsi="Arial" w:cs="Arial"/>
        </w:rPr>
      </w:pPr>
      <w:r w:rsidRPr="00B57DAB">
        <w:rPr>
          <w:rFonts w:ascii="Arial" w:hAnsi="Arial" w:cs="Arial"/>
        </w:rPr>
        <w:t>Annual Operating Subsidy Processing</w:t>
      </w:r>
      <w:r w:rsidRPr="00B57DAB">
        <w:rPr>
          <w:rFonts w:ascii="Arial" w:hAnsi="Arial" w:cs="Arial"/>
          <w:spacing w:val="-1"/>
        </w:rPr>
        <w:t xml:space="preserve"> </w:t>
      </w:r>
      <w:r w:rsidRPr="00B57DAB">
        <w:rPr>
          <w:rFonts w:ascii="Arial" w:hAnsi="Arial" w:cs="Arial"/>
        </w:rPr>
        <w:t>Notice</w:t>
      </w:r>
    </w:p>
    <w:p w14:paraId="78D85C1E" w14:textId="7E30A1E3" w:rsidR="00D805A0" w:rsidRPr="00B57DAB" w:rsidRDefault="00D805A0" w:rsidP="00B57DAB">
      <w:pPr>
        <w:spacing w:after="240"/>
        <w:jc w:val="both"/>
        <w:rPr>
          <w:rFonts w:ascii="Arial" w:hAnsi="Arial" w:cs="Arial"/>
          <w:sz w:val="20"/>
        </w:rPr>
      </w:pPr>
      <w:r w:rsidRPr="00B57DAB">
        <w:rPr>
          <w:rFonts w:ascii="Arial" w:hAnsi="Arial" w:cs="Arial"/>
          <w:sz w:val="20"/>
        </w:rPr>
        <w:lastRenderedPageBreak/>
        <w:t>Where Formula Income was not prepopulated, or the prepopulated amount was adjusted, ensure that formula income input into Form 52723, or the adjustment to the prepopulated Formula Income, was done accurately.</w:t>
      </w:r>
    </w:p>
    <w:p w14:paraId="2ABF765B" w14:textId="3B80229A" w:rsidR="00A40E26" w:rsidRPr="00D805A0" w:rsidRDefault="00A40E26" w:rsidP="00D805A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2021 OMB Compliance Supplement, Part 4, HUD, Public and Indian Housing)</w:t>
      </w:r>
    </w:p>
    <w:tbl>
      <w:tblPr>
        <w:tblStyle w:val="TableGrid"/>
        <w:tblW w:w="5000" w:type="pct"/>
        <w:tblLook w:val="04A0" w:firstRow="1" w:lastRow="0" w:firstColumn="1" w:lastColumn="0" w:noHBand="0" w:noVBand="1"/>
      </w:tblPr>
      <w:tblGrid>
        <w:gridCol w:w="9350"/>
      </w:tblGrid>
      <w:tr w:rsidR="00EF3662" w:rsidRPr="00D94F69" w14:paraId="1E5827DA" w14:textId="77777777" w:rsidTr="00EF3662">
        <w:tc>
          <w:tcPr>
            <w:tcW w:w="5000" w:type="pct"/>
            <w:shd w:val="clear" w:color="auto" w:fill="548DD4" w:themeFill="text2" w:themeFillTint="99"/>
          </w:tcPr>
          <w:p w14:paraId="6CE8141A" w14:textId="77777777" w:rsidR="00EF3662" w:rsidRPr="00D94F69" w:rsidRDefault="00EF3662" w:rsidP="00EF3662">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F3662" w:rsidRPr="00D94F69" w14:paraId="4836D024" w14:textId="77777777" w:rsidTr="00EF3662">
        <w:tc>
          <w:tcPr>
            <w:tcW w:w="5000" w:type="pct"/>
          </w:tcPr>
          <w:p w14:paraId="36FD9A28" w14:textId="77777777" w:rsidR="00EF3662" w:rsidRPr="00D94F69" w:rsidRDefault="00EF3662" w:rsidP="00EF3662">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A0FC0B5" w14:textId="77777777" w:rsidR="00EF3662" w:rsidRPr="00D94F69" w:rsidRDefault="00EF3662" w:rsidP="00EF3662">
            <w:pPr>
              <w:pStyle w:val="AuditProcedureHeading"/>
              <w:spacing w:after="240"/>
              <w:jc w:val="both"/>
              <w:rPr>
                <w:rFonts w:cs="Arial"/>
                <w:b/>
                <w:bCs/>
                <w:szCs w:val="20"/>
                <w:u w:val="single"/>
              </w:rPr>
            </w:pPr>
          </w:p>
          <w:p w14:paraId="0960A0DF" w14:textId="77777777" w:rsidR="00EF3662" w:rsidRPr="00D94F69" w:rsidRDefault="00EF3662" w:rsidP="00EF3662">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B083891" w14:textId="77777777" w:rsidR="00EF3662" w:rsidRPr="00D94F69" w:rsidRDefault="00EF3662" w:rsidP="00EF3662">
            <w:pPr>
              <w:pStyle w:val="AuditProcedureHeading"/>
              <w:spacing w:after="240"/>
              <w:jc w:val="both"/>
              <w:rPr>
                <w:rFonts w:cs="Arial"/>
                <w:b/>
                <w:bCs/>
                <w:szCs w:val="20"/>
                <w:u w:val="single"/>
              </w:rPr>
            </w:pPr>
          </w:p>
          <w:p w14:paraId="656EFD4C" w14:textId="77777777" w:rsidR="00EF3662" w:rsidRPr="00D94F69" w:rsidRDefault="00EF3662" w:rsidP="00EF3662">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DF838A7" w14:textId="77777777" w:rsidR="00EF3662" w:rsidRPr="00D94F69" w:rsidRDefault="00EF3662" w:rsidP="00EF3662">
            <w:pPr>
              <w:spacing w:after="240"/>
              <w:jc w:val="both"/>
              <w:rPr>
                <w:rFonts w:ascii="Arial" w:hAnsi="Arial" w:cs="Arial"/>
                <w:b/>
                <w:sz w:val="20"/>
                <w:u w:val="single"/>
              </w:rPr>
            </w:pPr>
          </w:p>
          <w:p w14:paraId="66A25C05" w14:textId="77777777" w:rsidR="00EF3662" w:rsidRPr="00D94F69" w:rsidRDefault="00EF3662" w:rsidP="00EF3662">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DB127AB" w14:textId="77777777" w:rsidR="00EF3662" w:rsidRPr="00D94F69" w:rsidRDefault="00EF3662" w:rsidP="00EF3662">
            <w:pPr>
              <w:pStyle w:val="AuditProcedureHeading"/>
              <w:spacing w:after="240"/>
              <w:jc w:val="both"/>
              <w:rPr>
                <w:rFonts w:cs="Arial"/>
                <w:b/>
                <w:bCs/>
                <w:szCs w:val="20"/>
                <w:u w:val="single"/>
              </w:rPr>
            </w:pPr>
          </w:p>
          <w:p w14:paraId="104BD4FE" w14:textId="77777777" w:rsidR="00EF3662" w:rsidRPr="00D94F69" w:rsidRDefault="00EF3662" w:rsidP="00EF3662">
            <w:pPr>
              <w:spacing w:after="240"/>
              <w:jc w:val="both"/>
              <w:rPr>
                <w:rFonts w:ascii="Arial" w:eastAsiaTheme="minorHAnsi" w:hAnsi="Arial" w:cs="Arial"/>
              </w:rPr>
            </w:pPr>
          </w:p>
        </w:tc>
      </w:tr>
    </w:tbl>
    <w:p w14:paraId="79DBD3EF" w14:textId="77777777" w:rsidR="00EF3662" w:rsidRPr="00D94F69" w:rsidRDefault="00EF3662" w:rsidP="00EF366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F3662" w:rsidRPr="00D94F69" w:rsidSect="00257772">
          <w:pgSz w:w="12240" w:h="15840" w:code="1"/>
          <w:pgMar w:top="1440" w:right="1440" w:bottom="1440" w:left="1440" w:header="720" w:footer="720" w:gutter="0"/>
          <w:cols w:space="720"/>
          <w:docGrid w:linePitch="360"/>
        </w:sectPr>
      </w:pPr>
    </w:p>
    <w:p w14:paraId="015E7662" w14:textId="77777777" w:rsidR="00EF3662" w:rsidRPr="00D94F69" w:rsidRDefault="00EF3662" w:rsidP="00EF3662">
      <w:pPr>
        <w:pStyle w:val="Heading3"/>
        <w:jc w:val="both"/>
        <w:rPr>
          <w:rFonts w:cs="Arial"/>
        </w:rPr>
      </w:pPr>
      <w:bookmarkStart w:id="191" w:name="_Toc99970911"/>
      <w:r w:rsidRPr="00D94F69">
        <w:rPr>
          <w:rFonts w:cs="Arial"/>
        </w:rPr>
        <w:lastRenderedPageBreak/>
        <w:t>Suggested Audit Procedures</w:t>
      </w:r>
      <w:bookmarkEnd w:id="191"/>
    </w:p>
    <w:tbl>
      <w:tblPr>
        <w:tblStyle w:val="TableGrid"/>
        <w:tblW w:w="0" w:type="auto"/>
        <w:tblLayout w:type="fixed"/>
        <w:tblLook w:val="04A0" w:firstRow="1" w:lastRow="0" w:firstColumn="1" w:lastColumn="0" w:noHBand="0" w:noVBand="1"/>
      </w:tblPr>
      <w:tblGrid>
        <w:gridCol w:w="9558"/>
      </w:tblGrid>
      <w:tr w:rsidR="00EF3662" w:rsidRPr="00D94F69" w14:paraId="12479CAC" w14:textId="77777777" w:rsidTr="00EF3662">
        <w:tc>
          <w:tcPr>
            <w:tcW w:w="9558" w:type="dxa"/>
            <w:shd w:val="clear" w:color="auto" w:fill="548DD4" w:themeFill="text2" w:themeFillTint="99"/>
          </w:tcPr>
          <w:p w14:paraId="1FF03923" w14:textId="77777777" w:rsidR="00EF3662" w:rsidRPr="00D94F69" w:rsidRDefault="00EF3662" w:rsidP="00EF3662">
            <w:pPr>
              <w:pStyle w:val="AuditProcedureHeading"/>
              <w:jc w:val="both"/>
              <w:rPr>
                <w:rFonts w:cs="Arial"/>
                <w:sz w:val="28"/>
                <w:szCs w:val="28"/>
              </w:rPr>
            </w:pPr>
            <w:r w:rsidRPr="00D94F69">
              <w:rPr>
                <w:rFonts w:cs="Arial"/>
                <w:b/>
                <w:sz w:val="28"/>
                <w:szCs w:val="28"/>
              </w:rPr>
              <w:t>Suggested Audit Procedures – Compliance (Substantive Tests)</w:t>
            </w:r>
          </w:p>
          <w:p w14:paraId="5DCCBBA5" w14:textId="77777777" w:rsidR="00EF3662" w:rsidRPr="00D94F69" w:rsidRDefault="00EF3662" w:rsidP="00EF3662">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F3662" w:rsidRPr="00D94F69" w14:paraId="4AC93D10" w14:textId="77777777" w:rsidTr="00EF3662">
        <w:tc>
          <w:tcPr>
            <w:tcW w:w="9558" w:type="dxa"/>
          </w:tcPr>
          <w:p w14:paraId="605227AF" w14:textId="77777777" w:rsidR="00EF3662" w:rsidRPr="00D94F69" w:rsidRDefault="00EF3662" w:rsidP="00EF3662">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F3662" w:rsidRPr="00D94F69" w14:paraId="030D5E13" w14:textId="77777777" w:rsidTr="00EF3662">
        <w:tc>
          <w:tcPr>
            <w:tcW w:w="9558" w:type="dxa"/>
          </w:tcPr>
          <w:p w14:paraId="5D2A4880" w14:textId="5638B63E" w:rsidR="00E767EE" w:rsidRPr="00E767EE" w:rsidRDefault="00E767EE" w:rsidP="00E767EE">
            <w:pPr>
              <w:spacing w:after="240"/>
              <w:jc w:val="both"/>
              <w:rPr>
                <w:rFonts w:ascii="Arial" w:hAnsi="Arial" w:cs="Arial"/>
                <w:sz w:val="20"/>
              </w:rPr>
            </w:pPr>
            <w:r w:rsidRPr="00E767EE">
              <w:rPr>
                <w:rFonts w:ascii="Arial" w:hAnsi="Arial" w:cs="Arial"/>
                <w:sz w:val="20"/>
              </w:rPr>
              <w:t>a.</w:t>
            </w:r>
            <w:r w:rsidRPr="00E767EE">
              <w:rPr>
                <w:rFonts w:ascii="Arial" w:hAnsi="Arial" w:cs="Arial"/>
                <w:sz w:val="20"/>
              </w:rPr>
              <w:tab/>
              <w:t>Where prepopulated Formula Income was adjusted, test the supporting documentation to ensure that the adjustment was made for appropriate reasons. Test the supporting documentation and calculation to validate Formula Income</w:t>
            </w:r>
            <w:r>
              <w:rPr>
                <w:rFonts w:ascii="Arial" w:hAnsi="Arial" w:cs="Arial"/>
                <w:sz w:val="20"/>
              </w:rPr>
              <w:t xml:space="preserve"> </w:t>
            </w:r>
            <w:r w:rsidRPr="00E767EE">
              <w:rPr>
                <w:rFonts w:ascii="Arial" w:hAnsi="Arial" w:cs="Arial"/>
                <w:sz w:val="20"/>
              </w:rPr>
              <w:t>was correctly calculated. Adjustments should only be made due to JPEID, FSS, or Non-Asset Management with multiple projects that report only one project in FDS (see guidance provided on HUD FMD annual operating subsidy webpage).</w:t>
            </w:r>
          </w:p>
          <w:p w14:paraId="5F1FE22F" w14:textId="4BF10F28" w:rsidR="00EF3662" w:rsidRDefault="00E767EE" w:rsidP="00E767EE">
            <w:pPr>
              <w:spacing w:after="240"/>
              <w:jc w:val="both"/>
              <w:rPr>
                <w:rFonts w:ascii="Arial" w:hAnsi="Arial" w:cs="Arial"/>
                <w:sz w:val="20"/>
              </w:rPr>
            </w:pPr>
            <w:r w:rsidRPr="00E767EE">
              <w:rPr>
                <w:rFonts w:ascii="Arial" w:hAnsi="Arial" w:cs="Arial"/>
                <w:sz w:val="20"/>
              </w:rPr>
              <w:t>b.</w:t>
            </w:r>
            <w:r w:rsidRPr="00E767EE">
              <w:rPr>
                <w:rFonts w:ascii="Arial" w:hAnsi="Arial" w:cs="Arial"/>
                <w:sz w:val="20"/>
              </w:rPr>
              <w:tab/>
              <w:t>Where Formula Income was not prepopulated, test the supporting documentation and calculation to validate Formula Income was correctly calculated. Formula income may not have been prepopulated for the following reasons: Non-Asset Management with multiple projects that report only one project in FDS, mixed finance projects, or approved FDS data not available at the time FMD pulled data used to prepopulate the 52723.</w:t>
            </w:r>
          </w:p>
          <w:p w14:paraId="25387C82" w14:textId="11B092A2" w:rsidR="00D805A0" w:rsidRPr="00D94F69" w:rsidRDefault="00D805A0" w:rsidP="00EF3662">
            <w:pPr>
              <w:spacing w:after="240"/>
              <w:jc w:val="both"/>
              <w:rPr>
                <w:rFonts w:ascii="Arial" w:hAnsi="Arial" w:cs="Arial"/>
                <w:sz w:val="20"/>
              </w:rPr>
            </w:pPr>
          </w:p>
        </w:tc>
      </w:tr>
    </w:tbl>
    <w:p w14:paraId="32DEA006" w14:textId="77777777" w:rsidR="00EF3662" w:rsidRPr="00D94F69" w:rsidRDefault="00EF3662" w:rsidP="00EF366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1ADC499" w14:textId="77777777" w:rsidR="00EF3662" w:rsidRPr="00D94F69" w:rsidRDefault="00EF3662" w:rsidP="00EF366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F3662" w:rsidRPr="00D94F69" w:rsidSect="00257772">
          <w:pgSz w:w="12240" w:h="15840" w:code="1"/>
          <w:pgMar w:top="1440" w:right="1440" w:bottom="1440" w:left="1440" w:header="720" w:footer="720" w:gutter="0"/>
          <w:cols w:space="720"/>
          <w:docGrid w:linePitch="360"/>
        </w:sectPr>
      </w:pPr>
    </w:p>
    <w:p w14:paraId="225BF7D4" w14:textId="77777777" w:rsidR="00EF3662" w:rsidRPr="00D94F69" w:rsidRDefault="00EF3662" w:rsidP="00EF3662">
      <w:pPr>
        <w:pStyle w:val="Heading3"/>
        <w:jc w:val="both"/>
        <w:rPr>
          <w:rFonts w:cs="Arial"/>
          <w:b w:val="0"/>
          <w:szCs w:val="24"/>
        </w:rPr>
      </w:pPr>
      <w:bookmarkStart w:id="192" w:name="_Toc99970912"/>
      <w:r w:rsidRPr="00D94F69">
        <w:rPr>
          <w:rFonts w:cs="Arial"/>
        </w:rPr>
        <w:lastRenderedPageBreak/>
        <w:t>Audit Implications Summary</w:t>
      </w:r>
      <w:bookmarkEnd w:id="192"/>
    </w:p>
    <w:tbl>
      <w:tblPr>
        <w:tblStyle w:val="TableGrid"/>
        <w:tblW w:w="5000" w:type="pct"/>
        <w:tblLook w:val="04A0" w:firstRow="1" w:lastRow="0" w:firstColumn="1" w:lastColumn="0" w:noHBand="0" w:noVBand="1"/>
      </w:tblPr>
      <w:tblGrid>
        <w:gridCol w:w="9350"/>
      </w:tblGrid>
      <w:tr w:rsidR="00EF3662" w:rsidRPr="00D94F69" w14:paraId="3D0BD5EB" w14:textId="77777777" w:rsidTr="00EF3662">
        <w:tc>
          <w:tcPr>
            <w:tcW w:w="5000" w:type="pct"/>
            <w:shd w:val="clear" w:color="auto" w:fill="548DD4" w:themeFill="text2" w:themeFillTint="99"/>
          </w:tcPr>
          <w:p w14:paraId="3D3F361D" w14:textId="77777777" w:rsidR="00EF3662" w:rsidRPr="00D94F69" w:rsidRDefault="00EF3662" w:rsidP="00EF3662">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3662" w:rsidRPr="00D94F69" w14:paraId="6B81D2DB" w14:textId="77777777" w:rsidTr="00EF3662">
        <w:tc>
          <w:tcPr>
            <w:tcW w:w="5000" w:type="pct"/>
          </w:tcPr>
          <w:p w14:paraId="0A1A7AFB" w14:textId="77777777" w:rsidR="00EF3662" w:rsidRPr="00D94F69" w:rsidRDefault="00EF3662" w:rsidP="0028616E">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4ECA429" w14:textId="77777777" w:rsidR="00EF3662" w:rsidRPr="00D94F69" w:rsidRDefault="00EF3662" w:rsidP="00EF3662">
            <w:pPr>
              <w:widowControl w:val="0"/>
              <w:spacing w:after="240"/>
              <w:ind w:left="720"/>
              <w:jc w:val="both"/>
              <w:rPr>
                <w:rFonts w:ascii="Arial" w:hAnsi="Arial" w:cs="Arial"/>
                <w:b/>
                <w:sz w:val="20"/>
              </w:rPr>
            </w:pPr>
          </w:p>
          <w:p w14:paraId="75627C7A" w14:textId="77777777" w:rsidR="00EF3662" w:rsidRPr="00D94F69" w:rsidRDefault="00EF3662" w:rsidP="0028616E">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Assessment of Control Risk:</w:t>
            </w:r>
          </w:p>
          <w:p w14:paraId="5E4E4E61" w14:textId="77777777" w:rsidR="00EF3662" w:rsidRPr="00D94F69" w:rsidRDefault="00EF3662" w:rsidP="00EF3662">
            <w:pPr>
              <w:pStyle w:val="ListParagraph"/>
              <w:spacing w:after="240"/>
              <w:jc w:val="both"/>
              <w:rPr>
                <w:rFonts w:ascii="Arial" w:hAnsi="Arial" w:cs="Arial"/>
                <w:b/>
              </w:rPr>
            </w:pPr>
          </w:p>
          <w:p w14:paraId="7D21B507" w14:textId="77777777" w:rsidR="00EF3662" w:rsidRPr="00D94F69" w:rsidRDefault="00EF3662" w:rsidP="0028616E">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12ACCED" w14:textId="77777777" w:rsidR="00EF3662" w:rsidRPr="00D94F69" w:rsidRDefault="00EF3662" w:rsidP="00EF3662">
            <w:pPr>
              <w:pStyle w:val="ListParagraph"/>
              <w:spacing w:after="240"/>
              <w:jc w:val="both"/>
              <w:rPr>
                <w:rFonts w:ascii="Arial" w:hAnsi="Arial" w:cs="Arial"/>
                <w:b/>
              </w:rPr>
            </w:pPr>
          </w:p>
          <w:p w14:paraId="32044B7B" w14:textId="77777777" w:rsidR="00EF3662" w:rsidRPr="00D94F69" w:rsidRDefault="00EF3662" w:rsidP="0028616E">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9D08E0A" w14:textId="77777777" w:rsidR="00EF3662" w:rsidRPr="00D94F69" w:rsidRDefault="00EF3662" w:rsidP="00EF3662">
            <w:pPr>
              <w:pStyle w:val="ListParagraph"/>
              <w:spacing w:after="240"/>
              <w:jc w:val="both"/>
              <w:rPr>
                <w:rFonts w:ascii="Arial" w:hAnsi="Arial" w:cs="Arial"/>
                <w:b/>
              </w:rPr>
            </w:pPr>
          </w:p>
          <w:p w14:paraId="00E6061B" w14:textId="77777777" w:rsidR="00EF3662" w:rsidRPr="00D94F69" w:rsidRDefault="00EF3662" w:rsidP="0028616E">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384DF93" w14:textId="77777777" w:rsidR="00EF3662" w:rsidRPr="00D94F69" w:rsidRDefault="00EF3662" w:rsidP="00EF3662">
            <w:pPr>
              <w:pStyle w:val="APStepItem"/>
              <w:numPr>
                <w:ilvl w:val="0"/>
                <w:numId w:val="0"/>
              </w:numPr>
              <w:spacing w:after="240"/>
              <w:rPr>
                <w:rFonts w:cs="Arial"/>
                <w:b/>
              </w:rPr>
            </w:pPr>
          </w:p>
        </w:tc>
      </w:tr>
    </w:tbl>
    <w:p w14:paraId="6E8319B3" w14:textId="77777777" w:rsidR="00EF3662" w:rsidRPr="00D94F69" w:rsidRDefault="00EF3662" w:rsidP="00EF366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F3662" w:rsidRPr="00D94F69" w:rsidSect="00257772">
          <w:pgSz w:w="12240" w:h="15840" w:code="1"/>
          <w:pgMar w:top="1440" w:right="1440" w:bottom="1440" w:left="1440" w:header="720" w:footer="720" w:gutter="0"/>
          <w:cols w:space="720"/>
          <w:docGrid w:linePitch="360"/>
        </w:sectPr>
      </w:pPr>
    </w:p>
    <w:p w14:paraId="2A894E67" w14:textId="79205C80" w:rsidR="00784098" w:rsidRPr="00D94F69" w:rsidRDefault="00784098" w:rsidP="006672EA">
      <w:pPr>
        <w:pStyle w:val="Heading2"/>
        <w:jc w:val="both"/>
        <w:rPr>
          <w:rStyle w:val="PageNumber"/>
          <w:rFonts w:cs="Arial"/>
        </w:rPr>
      </w:pPr>
      <w:bookmarkStart w:id="193" w:name="_Toc99970913"/>
      <w:r w:rsidRPr="00D94F69">
        <w:rPr>
          <w:rStyle w:val="PageNumber"/>
          <w:rFonts w:cs="Arial"/>
        </w:rPr>
        <w:lastRenderedPageBreak/>
        <w:t>Program Testing Conclusion</w:t>
      </w:r>
      <w:bookmarkEnd w:id="181"/>
      <w:bookmarkEnd w:id="193"/>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4687C9AF"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83"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83" tgtFrame="&quot;content&quot;"/>
                    </pic:cNvPr>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85"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28616E">
      <w:pPr>
        <w:numPr>
          <w:ilvl w:val="0"/>
          <w:numId w:val="16"/>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28616E">
      <w:pPr>
        <w:numPr>
          <w:ilvl w:val="0"/>
          <w:numId w:val="16"/>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28616E">
      <w:pPr>
        <w:numPr>
          <w:ilvl w:val="0"/>
          <w:numId w:val="16"/>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28616E">
      <w:pPr>
        <w:numPr>
          <w:ilvl w:val="0"/>
          <w:numId w:val="16"/>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28616E">
      <w:pPr>
        <w:numPr>
          <w:ilvl w:val="0"/>
          <w:numId w:val="16"/>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28616E">
      <w:pPr>
        <w:numPr>
          <w:ilvl w:val="0"/>
          <w:numId w:val="16"/>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28616E">
      <w:pPr>
        <w:numPr>
          <w:ilvl w:val="0"/>
          <w:numId w:val="16"/>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5D55FE57" w:rsidR="00784098" w:rsidRPr="00D94F69" w:rsidRDefault="00294688" w:rsidP="0028616E">
      <w:pPr>
        <w:numPr>
          <w:ilvl w:val="0"/>
          <w:numId w:val="16"/>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86"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15190B5F" w:rsidR="00FA3EC3" w:rsidRPr="00D94F69" w:rsidRDefault="00CB735B" w:rsidP="006672EA">
      <w:pPr>
        <w:spacing w:after="240"/>
        <w:jc w:val="both"/>
        <w:rPr>
          <w:rFonts w:ascii="Arial" w:hAnsi="Arial" w:cs="Arial"/>
          <w:sz w:val="20"/>
        </w:rPr>
      </w:pPr>
      <w:hyperlink r:id="rId287"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35275E21" w:rsidR="00FA3EC3" w:rsidRPr="00D94F69" w:rsidRDefault="00CB735B" w:rsidP="006672EA">
      <w:pPr>
        <w:spacing w:after="240"/>
        <w:jc w:val="both"/>
        <w:rPr>
          <w:rFonts w:ascii="Arial" w:hAnsi="Arial" w:cs="Arial"/>
          <w:sz w:val="20"/>
        </w:rPr>
      </w:pPr>
      <w:hyperlink r:id="rId288"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1F990559"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89"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BF01BA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273735">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94" w:name="AICPAIGS:767.2670-1"/>
      <w:bookmarkEnd w:id="194"/>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28616E">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28616E">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28616E">
      <w:pPr>
        <w:pStyle w:val="ListParagraph"/>
        <w:numPr>
          <w:ilvl w:val="0"/>
          <w:numId w:val="17"/>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6D171C7B"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9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EC2726" w:rsidRDefault="00EC2726">
      <w:r>
        <w:separator/>
      </w:r>
    </w:p>
  </w:endnote>
  <w:endnote w:type="continuationSeparator" w:id="0">
    <w:p w14:paraId="1B73C887" w14:textId="77777777" w:rsidR="00EC2726" w:rsidRDefault="00EC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4A0C55C7" w:rsidR="00EC2726" w:rsidRDefault="00EC2726">
    <w:pPr>
      <w:pBdr>
        <w:top w:val="single" w:sz="4" w:space="1" w:color="auto"/>
      </w:pBdr>
      <w:tabs>
        <w:tab w:val="center" w:pos="4680"/>
      </w:tabs>
      <w:spacing w:line="240" w:lineRule="exact"/>
      <w:rPr>
        <w:sz w:val="18"/>
      </w:rPr>
    </w:pPr>
    <w:r>
      <w:rPr>
        <w:sz w:val="18"/>
      </w:rPr>
      <w:t xml:space="preserve">2021 UG </w:t>
    </w:r>
    <w:r w:rsidR="00E2431A">
      <w:rPr>
        <w:sz w:val="18"/>
      </w:rPr>
      <w:t>FACCR Public and Indian Housing</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40289C">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40289C">
      <w:rPr>
        <w:b/>
        <w:noProof/>
        <w:sz w:val="18"/>
      </w:rPr>
      <w:t>155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EC2726" w:rsidRDefault="00EC2726">
      <w:r>
        <w:separator/>
      </w:r>
    </w:p>
  </w:footnote>
  <w:footnote w:type="continuationSeparator" w:id="0">
    <w:p w14:paraId="7F3536C6" w14:textId="77777777" w:rsidR="00EC2726" w:rsidRDefault="00EC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EC2726" w:rsidRPr="00084EE0" w:rsidRDefault="00EC27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EC2726" w:rsidRPr="004652A0" w:rsidRDefault="00EC27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EC2726" w:rsidRPr="004652A0" w:rsidRDefault="00EC27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EC2726" w:rsidRPr="004652A0" w:rsidRDefault="00EC27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EC2726" w:rsidRPr="004652A0" w:rsidRDefault="00EC27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EC2726" w:rsidRPr="004652A0" w:rsidRDefault="00EC27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EC2726" w:rsidRPr="004652A0" w:rsidRDefault="00EC27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EC2726" w:rsidRPr="004652A0" w:rsidRDefault="00EC27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EC2726" w:rsidRPr="00114391" w:rsidRDefault="00EC2726"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EC2726" w:rsidRPr="00114391" w:rsidRDefault="00EC2726"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EC2726" w:rsidRPr="00114391" w:rsidRDefault="00EC2726"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EC2726" w:rsidRPr="00F13178" w:rsidRDefault="00EC2726"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EC2726" w:rsidRPr="002616A3" w:rsidRDefault="00EC2726"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EC2726" w:rsidRPr="002616A3" w:rsidRDefault="00EC2726"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EC2726" w:rsidRPr="002616A3" w:rsidRDefault="00EC2726"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CA6C"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w:t>
    </w:r>
    <w:r w:rsidRPr="002616A3">
      <w:rPr>
        <w:rFonts w:ascii="Arial" w:hAnsi="Arial" w:cs="Arial"/>
        <w:b/>
        <w:sz w:val="36"/>
        <w:szCs w:val="36"/>
      </w:rPr>
      <w:t xml:space="preserve">. </w:t>
    </w:r>
    <w:r>
      <w:rPr>
        <w:rFonts w:ascii="Arial" w:hAnsi="Arial" w:cs="Arial"/>
        <w:b/>
        <w:sz w:val="36"/>
        <w:szCs w:val="36"/>
      </w:rPr>
      <w:t>Special Tests and Provisions – Wage Rate Requirements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DF894"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2</w:t>
    </w:r>
    <w:r w:rsidRPr="002616A3">
      <w:rPr>
        <w:rFonts w:ascii="Arial" w:hAnsi="Arial" w:cs="Arial"/>
        <w:b/>
        <w:sz w:val="36"/>
        <w:szCs w:val="36"/>
      </w:rPr>
      <w:t xml:space="preserve">. </w:t>
    </w:r>
    <w:r>
      <w:rPr>
        <w:rFonts w:ascii="Arial" w:hAnsi="Arial" w:cs="Arial"/>
        <w:b/>
        <w:sz w:val="36"/>
        <w:szCs w:val="36"/>
      </w:rPr>
      <w:t>Special Tests and Provisions – Public Housing Waiting List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8EFA0"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3</w:t>
    </w:r>
    <w:r w:rsidRPr="002616A3">
      <w:rPr>
        <w:rFonts w:ascii="Arial" w:hAnsi="Arial" w:cs="Arial"/>
        <w:b/>
        <w:sz w:val="36"/>
        <w:szCs w:val="36"/>
      </w:rPr>
      <w:t xml:space="preserve">. </w:t>
    </w:r>
    <w:r>
      <w:rPr>
        <w:rFonts w:ascii="Arial" w:hAnsi="Arial" w:cs="Arial"/>
        <w:b/>
        <w:sz w:val="36"/>
        <w:szCs w:val="36"/>
      </w:rPr>
      <w:t>Special Tests and Provisions – Tenant Participation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407D"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3</w:t>
    </w:r>
    <w:r w:rsidRPr="002616A3">
      <w:rPr>
        <w:rFonts w:ascii="Arial" w:hAnsi="Arial" w:cs="Arial"/>
        <w:b/>
        <w:sz w:val="36"/>
        <w:szCs w:val="36"/>
      </w:rPr>
      <w:t xml:space="preserve">. </w:t>
    </w:r>
    <w:r>
      <w:rPr>
        <w:rFonts w:ascii="Arial" w:hAnsi="Arial" w:cs="Arial"/>
        <w:b/>
        <w:sz w:val="36"/>
        <w:szCs w:val="36"/>
      </w:rPr>
      <w:t>Special Tests and Provisions – Tenant Participation Funds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40D2D"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4</w:t>
    </w:r>
    <w:r w:rsidRPr="002616A3">
      <w:rPr>
        <w:rFonts w:ascii="Arial" w:hAnsi="Arial" w:cs="Arial"/>
        <w:b/>
        <w:sz w:val="36"/>
        <w:szCs w:val="36"/>
      </w:rPr>
      <w:t xml:space="preserve">. </w:t>
    </w:r>
    <w:r>
      <w:rPr>
        <w:rFonts w:ascii="Arial" w:hAnsi="Arial" w:cs="Arial"/>
        <w:b/>
        <w:sz w:val="36"/>
        <w:szCs w:val="36"/>
      </w:rPr>
      <w:t>Special Tests and Provisions – Project-Based Budgeting and Accounting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F3C27"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4</w:t>
    </w:r>
    <w:r w:rsidRPr="002616A3">
      <w:rPr>
        <w:rFonts w:ascii="Arial" w:hAnsi="Arial" w:cs="Arial"/>
        <w:b/>
        <w:sz w:val="36"/>
        <w:szCs w:val="36"/>
      </w:rPr>
      <w:t xml:space="preserve">. </w:t>
    </w:r>
    <w:r>
      <w:rPr>
        <w:rFonts w:ascii="Arial" w:hAnsi="Arial" w:cs="Arial"/>
        <w:b/>
        <w:sz w:val="36"/>
        <w:szCs w:val="36"/>
      </w:rPr>
      <w:t>Special Tests and Provisions – Project-Based Budgeting and Accounting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C664"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5</w:t>
    </w:r>
    <w:r w:rsidRPr="002616A3">
      <w:rPr>
        <w:rFonts w:ascii="Arial" w:hAnsi="Arial" w:cs="Arial"/>
        <w:b/>
        <w:sz w:val="36"/>
        <w:szCs w:val="36"/>
      </w:rPr>
      <w:t xml:space="preserve">. </w:t>
    </w:r>
    <w:r>
      <w:rPr>
        <w:rFonts w:ascii="Arial" w:hAnsi="Arial" w:cs="Arial"/>
        <w:b/>
        <w:sz w:val="36"/>
        <w:szCs w:val="36"/>
      </w:rPr>
      <w:t>Special Tests and Provisions – Classification of Costs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EC2726" w:rsidRPr="00F13178" w:rsidRDefault="00EC2726"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F0C2"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6</w:t>
    </w:r>
    <w:r w:rsidRPr="002616A3">
      <w:rPr>
        <w:rFonts w:ascii="Arial" w:hAnsi="Arial" w:cs="Arial"/>
        <w:b/>
        <w:sz w:val="36"/>
        <w:szCs w:val="36"/>
      </w:rPr>
      <w:t xml:space="preserve">. </w:t>
    </w:r>
    <w:r>
      <w:rPr>
        <w:rFonts w:ascii="Arial" w:hAnsi="Arial" w:cs="Arial"/>
        <w:b/>
        <w:sz w:val="36"/>
        <w:szCs w:val="36"/>
      </w:rPr>
      <w:t>Special Tests and Provisions – Balance Sheet Allocations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210A"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7</w:t>
    </w:r>
    <w:r w:rsidRPr="002616A3">
      <w:rPr>
        <w:rFonts w:ascii="Arial" w:hAnsi="Arial" w:cs="Arial"/>
        <w:b/>
        <w:sz w:val="36"/>
        <w:szCs w:val="36"/>
      </w:rPr>
      <w:t xml:space="preserve">. </w:t>
    </w:r>
    <w:r>
      <w:rPr>
        <w:rFonts w:ascii="Arial" w:hAnsi="Arial" w:cs="Arial"/>
        <w:b/>
        <w:sz w:val="36"/>
        <w:szCs w:val="36"/>
      </w:rPr>
      <w:t>Special Tests and Provisions – Fees Charged for Centralized Services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AF19"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8</w:t>
    </w:r>
    <w:r w:rsidRPr="002616A3">
      <w:rPr>
        <w:rFonts w:ascii="Arial" w:hAnsi="Arial" w:cs="Arial"/>
        <w:b/>
        <w:sz w:val="36"/>
        <w:szCs w:val="36"/>
      </w:rPr>
      <w:t xml:space="preserve">. </w:t>
    </w:r>
    <w:r>
      <w:rPr>
        <w:rFonts w:ascii="Arial" w:hAnsi="Arial" w:cs="Arial"/>
        <w:b/>
        <w:sz w:val="36"/>
        <w:szCs w:val="36"/>
      </w:rPr>
      <w:t>Special Tests and Provisions – Prorating Front-line Centralized Services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1A19"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9</w:t>
    </w:r>
    <w:r w:rsidRPr="002616A3">
      <w:rPr>
        <w:rFonts w:ascii="Arial" w:hAnsi="Arial" w:cs="Arial"/>
        <w:b/>
        <w:sz w:val="36"/>
        <w:szCs w:val="36"/>
      </w:rPr>
      <w:t xml:space="preserve">. </w:t>
    </w:r>
    <w:r>
      <w:rPr>
        <w:rFonts w:ascii="Arial" w:hAnsi="Arial" w:cs="Arial"/>
        <w:b/>
        <w:sz w:val="36"/>
        <w:szCs w:val="36"/>
      </w:rPr>
      <w:t>Special Tests and Provisions – Asset Management Fee</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A732"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10</w:t>
    </w:r>
    <w:r w:rsidRPr="002616A3">
      <w:rPr>
        <w:rFonts w:ascii="Arial" w:hAnsi="Arial" w:cs="Arial"/>
        <w:b/>
        <w:sz w:val="36"/>
        <w:szCs w:val="36"/>
      </w:rPr>
      <w:t xml:space="preserve">. </w:t>
    </w:r>
    <w:r>
      <w:rPr>
        <w:rFonts w:ascii="Arial" w:hAnsi="Arial" w:cs="Arial"/>
        <w:b/>
        <w:sz w:val="36"/>
        <w:szCs w:val="36"/>
      </w:rPr>
      <w:t>Special Tests and Provisions – Management Fees</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FAA74"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11</w:t>
    </w:r>
    <w:r w:rsidRPr="002616A3">
      <w:rPr>
        <w:rFonts w:ascii="Arial" w:hAnsi="Arial" w:cs="Arial"/>
        <w:b/>
        <w:sz w:val="36"/>
        <w:szCs w:val="36"/>
      </w:rPr>
      <w:t xml:space="preserve">. </w:t>
    </w:r>
    <w:r>
      <w:rPr>
        <w:rFonts w:ascii="Arial" w:hAnsi="Arial" w:cs="Arial"/>
        <w:b/>
        <w:sz w:val="36"/>
        <w:szCs w:val="36"/>
      </w:rPr>
      <w:t>Special Tests and Provisions – Allocated Overhead</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A7A2"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12</w:t>
    </w:r>
    <w:r w:rsidRPr="002616A3">
      <w:rPr>
        <w:rFonts w:ascii="Arial" w:hAnsi="Arial" w:cs="Arial"/>
        <w:b/>
        <w:sz w:val="36"/>
        <w:szCs w:val="36"/>
      </w:rPr>
      <w:t xml:space="preserve">. </w:t>
    </w:r>
    <w:r>
      <w:rPr>
        <w:rFonts w:ascii="Arial" w:hAnsi="Arial" w:cs="Arial"/>
        <w:b/>
        <w:sz w:val="36"/>
        <w:szCs w:val="36"/>
      </w:rPr>
      <w:t>Special Tests and Provisions – Funding Central Office with Capital Fund Program Funds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10C5"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13</w:t>
    </w:r>
    <w:r w:rsidRPr="002616A3">
      <w:rPr>
        <w:rFonts w:ascii="Arial" w:hAnsi="Arial" w:cs="Arial"/>
        <w:b/>
        <w:sz w:val="36"/>
        <w:szCs w:val="36"/>
      </w:rPr>
      <w:t xml:space="preserve">. </w:t>
    </w:r>
    <w:r>
      <w:rPr>
        <w:rFonts w:ascii="Arial" w:hAnsi="Arial" w:cs="Arial"/>
        <w:b/>
        <w:sz w:val="36"/>
        <w:szCs w:val="36"/>
      </w:rPr>
      <w:t>Special Tests and Provisions – PHA Utilities Operating Funding Requests</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4789"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14</w:t>
    </w:r>
    <w:r w:rsidRPr="002616A3">
      <w:rPr>
        <w:rFonts w:ascii="Arial" w:hAnsi="Arial" w:cs="Arial"/>
        <w:b/>
        <w:sz w:val="36"/>
        <w:szCs w:val="36"/>
      </w:rPr>
      <w:t xml:space="preserve">. </w:t>
    </w:r>
    <w:r>
      <w:rPr>
        <w:rFonts w:ascii="Arial" w:hAnsi="Arial" w:cs="Arial"/>
        <w:b/>
        <w:sz w:val="36"/>
        <w:szCs w:val="36"/>
      </w:rPr>
      <w:t>Special Tests and Provisions – Recording of Declarations of Trust/Declaration of Restrictive Covenants Against Public Housing Property</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7AFC9"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15</w:t>
    </w:r>
    <w:r w:rsidRPr="002616A3">
      <w:rPr>
        <w:rFonts w:ascii="Arial" w:hAnsi="Arial" w:cs="Arial"/>
        <w:b/>
        <w:sz w:val="36"/>
        <w:szCs w:val="36"/>
      </w:rPr>
      <w:t xml:space="preserve">. </w:t>
    </w:r>
    <w:r>
      <w:rPr>
        <w:rFonts w:ascii="Arial" w:hAnsi="Arial" w:cs="Arial"/>
        <w:b/>
        <w:sz w:val="36"/>
        <w:szCs w:val="36"/>
      </w:rPr>
      <w:t>Special Tests and Provisions – Depository Agreements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581CD735" w:rsidR="00EC2726" w:rsidRPr="00F13178" w:rsidRDefault="00EC2726" w:rsidP="00F13178">
    <w:pPr>
      <w:pStyle w:val="Header"/>
      <w:jc w:val="center"/>
      <w:rPr>
        <w:rFonts w:ascii="Arial" w:hAnsi="Arial" w:cs="Arial"/>
        <w:sz w:val="36"/>
        <w:szCs w:val="36"/>
      </w:rPr>
    </w:pPr>
    <w:r w:rsidRPr="00F13178">
      <w:rPr>
        <w:rFonts w:ascii="Arial" w:hAnsi="Arial" w:cs="Arial"/>
        <w:sz w:val="36"/>
        <w:szCs w:val="36"/>
      </w:rPr>
      <w:t>Part I</w:t>
    </w:r>
    <w:r w:rsidR="00437C1D">
      <w:rPr>
        <w:rFonts w:ascii="Arial" w:hAnsi="Arial" w:cs="Arial"/>
        <w:sz w:val="36"/>
        <w:szCs w:val="36"/>
      </w:rPr>
      <w:t>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F740D" w14:textId="77777777"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16</w:t>
    </w:r>
    <w:r w:rsidRPr="002616A3">
      <w:rPr>
        <w:rFonts w:ascii="Arial" w:hAnsi="Arial" w:cs="Arial"/>
        <w:b/>
        <w:sz w:val="36"/>
        <w:szCs w:val="36"/>
      </w:rPr>
      <w:t xml:space="preserve">. </w:t>
    </w:r>
    <w:r>
      <w:rPr>
        <w:rFonts w:ascii="Arial" w:hAnsi="Arial" w:cs="Arial"/>
        <w:b/>
        <w:sz w:val="36"/>
        <w:szCs w:val="36"/>
      </w:rPr>
      <w:t>Special Tests and Provisions – Insurance Proceeds</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F5281" w14:textId="6579026A"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17</w:t>
    </w:r>
    <w:r w:rsidRPr="002616A3">
      <w:rPr>
        <w:rFonts w:ascii="Arial" w:hAnsi="Arial" w:cs="Arial"/>
        <w:b/>
        <w:sz w:val="36"/>
        <w:szCs w:val="36"/>
      </w:rPr>
      <w:t xml:space="preserve">. </w:t>
    </w:r>
    <w:r>
      <w:rPr>
        <w:rFonts w:ascii="Arial" w:hAnsi="Arial" w:cs="Arial"/>
        <w:b/>
        <w:sz w:val="36"/>
        <w:szCs w:val="36"/>
      </w:rPr>
      <w:t>Special Tests and Provisions – Environmental Contamina</w:t>
    </w:r>
    <w:r w:rsidR="0028616E">
      <w:rPr>
        <w:rFonts w:ascii="Arial" w:hAnsi="Arial" w:cs="Arial"/>
        <w:b/>
        <w:sz w:val="36"/>
        <w:szCs w:val="36"/>
      </w:rPr>
      <w:t>n</w:t>
    </w:r>
    <w:r>
      <w:rPr>
        <w:rFonts w:ascii="Arial" w:hAnsi="Arial" w:cs="Arial"/>
        <w:b/>
        <w:sz w:val="36"/>
        <w:szCs w:val="36"/>
      </w:rPr>
      <w:t>ts Testing and Remediation</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CF97" w14:textId="61FC6A5E"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18</w:t>
    </w:r>
    <w:r w:rsidRPr="002616A3">
      <w:rPr>
        <w:rFonts w:ascii="Arial" w:hAnsi="Arial" w:cs="Arial"/>
        <w:b/>
        <w:sz w:val="36"/>
        <w:szCs w:val="36"/>
      </w:rPr>
      <w:t xml:space="preserve">. </w:t>
    </w:r>
    <w:r>
      <w:rPr>
        <w:rFonts w:ascii="Arial" w:hAnsi="Arial" w:cs="Arial"/>
        <w:b/>
        <w:sz w:val="36"/>
        <w:szCs w:val="36"/>
      </w:rPr>
      <w:t>Special Tests and Provisions – Proceeds under Sections 18 and 22 of the 1937 Act</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1D8B0AEC"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19</w:t>
    </w:r>
    <w:r w:rsidRPr="002616A3">
      <w:rPr>
        <w:rFonts w:ascii="Arial" w:hAnsi="Arial" w:cs="Arial"/>
        <w:b/>
        <w:sz w:val="36"/>
        <w:szCs w:val="36"/>
      </w:rPr>
      <w:t xml:space="preserve">. </w:t>
    </w:r>
    <w:r>
      <w:rPr>
        <w:rFonts w:ascii="Arial" w:hAnsi="Arial" w:cs="Arial"/>
        <w:b/>
        <w:sz w:val="36"/>
        <w:szCs w:val="36"/>
      </w:rPr>
      <w:t>Special Tests and Provisions – CARES Act Funding</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3D0785B5"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19</w:t>
    </w:r>
    <w:r w:rsidRPr="002616A3">
      <w:rPr>
        <w:rFonts w:ascii="Arial" w:hAnsi="Arial" w:cs="Arial"/>
        <w:b/>
        <w:sz w:val="36"/>
        <w:szCs w:val="36"/>
      </w:rPr>
      <w:t xml:space="preserve">. </w:t>
    </w:r>
    <w:r>
      <w:rPr>
        <w:rFonts w:ascii="Arial" w:hAnsi="Arial" w:cs="Arial"/>
        <w:b/>
        <w:sz w:val="36"/>
        <w:szCs w:val="36"/>
      </w:rPr>
      <w:t>Special Tests and Provisions – CARES Act Funding</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F125" w14:textId="7380F468"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20</w:t>
    </w:r>
    <w:r w:rsidRPr="002616A3">
      <w:rPr>
        <w:rFonts w:ascii="Arial" w:hAnsi="Arial" w:cs="Arial"/>
        <w:b/>
        <w:sz w:val="36"/>
        <w:szCs w:val="36"/>
      </w:rPr>
      <w:t xml:space="preserve">. </w:t>
    </w:r>
    <w:r>
      <w:rPr>
        <w:rFonts w:ascii="Arial" w:hAnsi="Arial" w:cs="Arial"/>
        <w:b/>
        <w:sz w:val="36"/>
        <w:szCs w:val="36"/>
      </w:rPr>
      <w:t>Special Tests and Provisions – UEL Formula (Form 52722)</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CD1B" w14:textId="0D3CF7F0" w:rsidR="00EC2726" w:rsidRPr="002616A3" w:rsidRDefault="00EC2726" w:rsidP="00F13178">
    <w:pPr>
      <w:pStyle w:val="Header"/>
      <w:spacing w:after="240"/>
      <w:jc w:val="center"/>
      <w:rPr>
        <w:rFonts w:ascii="Arial" w:hAnsi="Arial" w:cs="Arial"/>
        <w:sz w:val="36"/>
        <w:szCs w:val="36"/>
      </w:rPr>
    </w:pPr>
    <w:r w:rsidRPr="002616A3">
      <w:rPr>
        <w:rFonts w:ascii="Arial" w:hAnsi="Arial" w:cs="Arial"/>
        <w:b/>
        <w:sz w:val="36"/>
        <w:szCs w:val="36"/>
      </w:rPr>
      <w:t>N</w:t>
    </w:r>
    <w:r>
      <w:rPr>
        <w:rFonts w:ascii="Arial" w:hAnsi="Arial" w:cs="Arial"/>
        <w:b/>
        <w:sz w:val="36"/>
        <w:szCs w:val="36"/>
      </w:rPr>
      <w:t>21</w:t>
    </w:r>
    <w:r w:rsidRPr="002616A3">
      <w:rPr>
        <w:rFonts w:ascii="Arial" w:hAnsi="Arial" w:cs="Arial"/>
        <w:b/>
        <w:sz w:val="36"/>
        <w:szCs w:val="36"/>
      </w:rPr>
      <w:t xml:space="preserve">. </w:t>
    </w:r>
    <w:r>
      <w:rPr>
        <w:rFonts w:ascii="Arial" w:hAnsi="Arial" w:cs="Arial"/>
        <w:b/>
        <w:sz w:val="36"/>
        <w:szCs w:val="36"/>
      </w:rPr>
      <w:t>Special Tests and Provisions –Formula Income</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EC2726" w:rsidRPr="00784098" w:rsidRDefault="00EC2726"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EC2726" w:rsidRPr="004652A0" w:rsidRDefault="00EC272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EC2726" w:rsidRDefault="00EC27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EC2726" w:rsidRPr="004652A0" w:rsidRDefault="00EC272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EC2726" w:rsidRDefault="00EC27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EC2726" w:rsidRPr="004652A0" w:rsidRDefault="00EC272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EC2726" w:rsidRDefault="00EC27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EC2726" w:rsidRPr="004652A0" w:rsidRDefault="00EC272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EC2726" w:rsidRDefault="00EC27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EC2726" w:rsidRPr="004652A0" w:rsidRDefault="00EC27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140"/>
        </w:tabs>
        <w:ind w:left="-14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15645"/>
    <w:multiLevelType w:val="hybridMultilevel"/>
    <w:tmpl w:val="1F9ABDA0"/>
    <w:lvl w:ilvl="0" w:tplc="7E48FAE8">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6023268"/>
    <w:multiLevelType w:val="hybridMultilevel"/>
    <w:tmpl w:val="91864382"/>
    <w:lvl w:ilvl="0" w:tplc="75E0A6E8">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D5E0E"/>
    <w:multiLevelType w:val="hybridMultilevel"/>
    <w:tmpl w:val="050E295C"/>
    <w:lvl w:ilvl="0" w:tplc="EA52FDA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971C20"/>
    <w:multiLevelType w:val="hybridMultilevel"/>
    <w:tmpl w:val="43160416"/>
    <w:lvl w:ilvl="0" w:tplc="3D8816CE">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C6837"/>
    <w:multiLevelType w:val="hybridMultilevel"/>
    <w:tmpl w:val="1E669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D7F709E"/>
    <w:multiLevelType w:val="hybridMultilevel"/>
    <w:tmpl w:val="88827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32952B2"/>
    <w:multiLevelType w:val="hybridMultilevel"/>
    <w:tmpl w:val="B9FA34F2"/>
    <w:lvl w:ilvl="0" w:tplc="3A4608C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F1000"/>
    <w:multiLevelType w:val="hybridMultilevel"/>
    <w:tmpl w:val="1CDC8BF8"/>
    <w:lvl w:ilvl="0" w:tplc="9522C73E">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15007"/>
    <w:multiLevelType w:val="hybridMultilevel"/>
    <w:tmpl w:val="81F4F208"/>
    <w:lvl w:ilvl="0" w:tplc="A7FE2B10">
      <w:start w:val="1"/>
      <w:numFmt w:val="decimal"/>
      <w:lvlText w:val="%1."/>
      <w:lvlJc w:val="left"/>
      <w:pPr>
        <w:ind w:left="820" w:hanging="720"/>
      </w:pPr>
      <w:rPr>
        <w:rFonts w:ascii="Arial" w:eastAsia="Times New Roman" w:hAnsi="Arial" w:cs="Arial" w:hint="default"/>
        <w:color w:val="231F20"/>
        <w:spacing w:val="-2"/>
        <w:w w:val="100"/>
        <w:sz w:val="20"/>
        <w:szCs w:val="20"/>
      </w:rPr>
    </w:lvl>
    <w:lvl w:ilvl="1" w:tplc="DFDA70C8">
      <w:numFmt w:val="bullet"/>
      <w:lvlText w:val="•"/>
      <w:lvlJc w:val="left"/>
      <w:pPr>
        <w:ind w:left="1696" w:hanging="720"/>
      </w:pPr>
      <w:rPr>
        <w:rFonts w:hint="default"/>
      </w:rPr>
    </w:lvl>
    <w:lvl w:ilvl="2" w:tplc="176ABF9E">
      <w:numFmt w:val="bullet"/>
      <w:lvlText w:val="•"/>
      <w:lvlJc w:val="left"/>
      <w:pPr>
        <w:ind w:left="2572" w:hanging="720"/>
      </w:pPr>
      <w:rPr>
        <w:rFonts w:hint="default"/>
      </w:rPr>
    </w:lvl>
    <w:lvl w:ilvl="3" w:tplc="920EBF32">
      <w:numFmt w:val="bullet"/>
      <w:lvlText w:val="•"/>
      <w:lvlJc w:val="left"/>
      <w:pPr>
        <w:ind w:left="3448" w:hanging="720"/>
      </w:pPr>
      <w:rPr>
        <w:rFonts w:hint="default"/>
      </w:rPr>
    </w:lvl>
    <w:lvl w:ilvl="4" w:tplc="617A07F4">
      <w:numFmt w:val="bullet"/>
      <w:lvlText w:val="•"/>
      <w:lvlJc w:val="left"/>
      <w:pPr>
        <w:ind w:left="4324" w:hanging="720"/>
      </w:pPr>
      <w:rPr>
        <w:rFonts w:hint="default"/>
      </w:rPr>
    </w:lvl>
    <w:lvl w:ilvl="5" w:tplc="5E263C98">
      <w:numFmt w:val="bullet"/>
      <w:lvlText w:val="•"/>
      <w:lvlJc w:val="left"/>
      <w:pPr>
        <w:ind w:left="5200" w:hanging="720"/>
      </w:pPr>
      <w:rPr>
        <w:rFonts w:hint="default"/>
      </w:rPr>
    </w:lvl>
    <w:lvl w:ilvl="6" w:tplc="10D297D0">
      <w:numFmt w:val="bullet"/>
      <w:lvlText w:val="•"/>
      <w:lvlJc w:val="left"/>
      <w:pPr>
        <w:ind w:left="6076" w:hanging="720"/>
      </w:pPr>
      <w:rPr>
        <w:rFonts w:hint="default"/>
      </w:rPr>
    </w:lvl>
    <w:lvl w:ilvl="7" w:tplc="74CE65E6">
      <w:numFmt w:val="bullet"/>
      <w:lvlText w:val="•"/>
      <w:lvlJc w:val="left"/>
      <w:pPr>
        <w:ind w:left="6952" w:hanging="720"/>
      </w:pPr>
      <w:rPr>
        <w:rFonts w:hint="default"/>
      </w:rPr>
    </w:lvl>
    <w:lvl w:ilvl="8" w:tplc="C624009C">
      <w:numFmt w:val="bullet"/>
      <w:lvlText w:val="•"/>
      <w:lvlJc w:val="left"/>
      <w:pPr>
        <w:ind w:left="7828" w:hanging="720"/>
      </w:pPr>
      <w:rPr>
        <w:rFonts w:hint="default"/>
      </w:r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A34D48"/>
    <w:multiLevelType w:val="hybridMultilevel"/>
    <w:tmpl w:val="E1D07E7E"/>
    <w:lvl w:ilvl="0" w:tplc="04090019">
      <w:start w:val="1"/>
      <w:numFmt w:val="lowerLetter"/>
      <w:lvlText w:val="%1."/>
      <w:lvlJc w:val="left"/>
      <w:pPr>
        <w:ind w:left="720" w:hanging="360"/>
      </w:pPr>
    </w:lvl>
    <w:lvl w:ilvl="1" w:tplc="3C48F8AA">
      <w:start w:val="1"/>
      <w:numFmt w:val="decimal"/>
      <w:lvlText w:val="(%2)"/>
      <w:lvlJc w:val="left"/>
      <w:pPr>
        <w:ind w:left="1440" w:hanging="360"/>
      </w:pPr>
      <w:rPr>
        <w:rFonts w:ascii="Arial" w:eastAsia="Times New Roman" w:hAnsi="Arial" w:cs="Arial" w:hint="default"/>
        <w:spacing w:val="-1"/>
        <w:w w:val="100"/>
        <w:sz w:val="20"/>
        <w:szCs w:val="20"/>
      </w:rPr>
    </w:lvl>
    <w:lvl w:ilvl="2" w:tplc="A050A1F0">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168EC"/>
    <w:multiLevelType w:val="hybridMultilevel"/>
    <w:tmpl w:val="B1E8A866"/>
    <w:lvl w:ilvl="0" w:tplc="9DCC14EA">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3A497C"/>
    <w:multiLevelType w:val="hybridMultilevel"/>
    <w:tmpl w:val="0FB2600E"/>
    <w:lvl w:ilvl="0" w:tplc="DF02DB00">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0F3676"/>
    <w:multiLevelType w:val="hybridMultilevel"/>
    <w:tmpl w:val="3C92FE98"/>
    <w:lvl w:ilvl="0" w:tplc="18E2D768">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EF24369"/>
    <w:multiLevelType w:val="hybridMultilevel"/>
    <w:tmpl w:val="3E4C6A7E"/>
    <w:lvl w:ilvl="0" w:tplc="10CCD3A0">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1E2725"/>
    <w:multiLevelType w:val="hybridMultilevel"/>
    <w:tmpl w:val="C4E0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9C6180"/>
    <w:multiLevelType w:val="hybridMultilevel"/>
    <w:tmpl w:val="2B4A1B36"/>
    <w:lvl w:ilvl="0" w:tplc="89B2EB9A">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3F02E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7030403"/>
    <w:multiLevelType w:val="hybridMultilevel"/>
    <w:tmpl w:val="C2B2A94C"/>
    <w:lvl w:ilvl="0" w:tplc="6C381D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3A6C04"/>
    <w:multiLevelType w:val="hybridMultilevel"/>
    <w:tmpl w:val="62FEFE76"/>
    <w:lvl w:ilvl="0" w:tplc="7D883606">
      <w:numFmt w:val="bullet"/>
      <w:lvlText w:val=""/>
      <w:lvlJc w:val="left"/>
      <w:pPr>
        <w:ind w:left="1760" w:hanging="720"/>
      </w:pPr>
      <w:rPr>
        <w:rFonts w:ascii="Symbol" w:eastAsia="Symbol" w:hAnsi="Symbol" w:cs="Symbol" w:hint="default"/>
        <w:w w:val="100"/>
        <w:sz w:val="24"/>
        <w:szCs w:val="24"/>
      </w:rPr>
    </w:lvl>
    <w:lvl w:ilvl="1" w:tplc="DDFCA1E8">
      <w:numFmt w:val="bullet"/>
      <w:lvlText w:val="•"/>
      <w:lvlJc w:val="left"/>
      <w:pPr>
        <w:ind w:left="2582" w:hanging="720"/>
      </w:pPr>
      <w:rPr>
        <w:rFonts w:hint="default"/>
      </w:rPr>
    </w:lvl>
    <w:lvl w:ilvl="2" w:tplc="B4780340">
      <w:numFmt w:val="bullet"/>
      <w:lvlText w:val="•"/>
      <w:lvlJc w:val="left"/>
      <w:pPr>
        <w:ind w:left="3404" w:hanging="720"/>
      </w:pPr>
      <w:rPr>
        <w:rFonts w:hint="default"/>
      </w:rPr>
    </w:lvl>
    <w:lvl w:ilvl="3" w:tplc="FE80322C">
      <w:numFmt w:val="bullet"/>
      <w:lvlText w:val="•"/>
      <w:lvlJc w:val="left"/>
      <w:pPr>
        <w:ind w:left="4226" w:hanging="720"/>
      </w:pPr>
      <w:rPr>
        <w:rFonts w:hint="default"/>
      </w:rPr>
    </w:lvl>
    <w:lvl w:ilvl="4" w:tplc="50D4385E">
      <w:numFmt w:val="bullet"/>
      <w:lvlText w:val="•"/>
      <w:lvlJc w:val="left"/>
      <w:pPr>
        <w:ind w:left="5048" w:hanging="720"/>
      </w:pPr>
      <w:rPr>
        <w:rFonts w:hint="default"/>
      </w:rPr>
    </w:lvl>
    <w:lvl w:ilvl="5" w:tplc="F20A1492">
      <w:numFmt w:val="bullet"/>
      <w:lvlText w:val="•"/>
      <w:lvlJc w:val="left"/>
      <w:pPr>
        <w:ind w:left="5870" w:hanging="720"/>
      </w:pPr>
      <w:rPr>
        <w:rFonts w:hint="default"/>
      </w:rPr>
    </w:lvl>
    <w:lvl w:ilvl="6" w:tplc="A7CA737A">
      <w:numFmt w:val="bullet"/>
      <w:lvlText w:val="•"/>
      <w:lvlJc w:val="left"/>
      <w:pPr>
        <w:ind w:left="6692" w:hanging="720"/>
      </w:pPr>
      <w:rPr>
        <w:rFonts w:hint="default"/>
      </w:rPr>
    </w:lvl>
    <w:lvl w:ilvl="7" w:tplc="76948A9A">
      <w:numFmt w:val="bullet"/>
      <w:lvlText w:val="•"/>
      <w:lvlJc w:val="left"/>
      <w:pPr>
        <w:ind w:left="7514" w:hanging="720"/>
      </w:pPr>
      <w:rPr>
        <w:rFonts w:hint="default"/>
      </w:rPr>
    </w:lvl>
    <w:lvl w:ilvl="8" w:tplc="CD04AB84">
      <w:numFmt w:val="bullet"/>
      <w:lvlText w:val="•"/>
      <w:lvlJc w:val="left"/>
      <w:pPr>
        <w:ind w:left="8336" w:hanging="720"/>
      </w:pPr>
      <w:rPr>
        <w:rFonts w:hint="default"/>
      </w:rPr>
    </w:lvl>
  </w:abstractNum>
  <w:abstractNum w:abstractNumId="3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600271"/>
    <w:multiLevelType w:val="hybridMultilevel"/>
    <w:tmpl w:val="4E3E3148"/>
    <w:lvl w:ilvl="0" w:tplc="42483B2A">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9D12D9"/>
    <w:multiLevelType w:val="hybridMultilevel"/>
    <w:tmpl w:val="D11A5F9C"/>
    <w:lvl w:ilvl="0" w:tplc="D8665DBA">
      <w:start w:val="1"/>
      <w:numFmt w:val="decimal"/>
      <w:lvlText w:val="%1."/>
      <w:lvlJc w:val="left"/>
      <w:pPr>
        <w:ind w:left="720" w:hanging="360"/>
      </w:pPr>
      <w:rPr>
        <w:rFonts w:hint="default"/>
        <w:b w:val="0"/>
      </w:rPr>
    </w:lvl>
    <w:lvl w:ilvl="1" w:tplc="66EAB8A0">
      <w:start w:val="1"/>
      <w:numFmt w:val="lowerLetter"/>
      <w:lvlText w:val="%2."/>
      <w:lvlJc w:val="left"/>
      <w:pPr>
        <w:ind w:left="1440" w:hanging="360"/>
      </w:pPr>
      <w:rPr>
        <w:b w:val="0"/>
      </w:rPr>
    </w:lvl>
    <w:lvl w:ilvl="2" w:tplc="28383DEE">
      <w:start w:val="1"/>
      <w:numFmt w:val="decimal"/>
      <w:lvlText w:val="(%3)"/>
      <w:lvlJc w:val="left"/>
      <w:pPr>
        <w:ind w:left="2160" w:hanging="180"/>
      </w:pPr>
      <w:rPr>
        <w:rFonts w:ascii="Arial" w:eastAsia="Times New Roman" w:hAnsi="Arial" w:cs="Arial" w:hint="default"/>
        <w:b w:val="0"/>
        <w:spacing w:val="-1"/>
        <w:w w:val="100"/>
        <w:sz w:val="20"/>
        <w:szCs w:val="20"/>
      </w:rPr>
    </w:lvl>
    <w:lvl w:ilvl="3" w:tplc="A050A1F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6C07F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131500"/>
    <w:multiLevelType w:val="hybridMultilevel"/>
    <w:tmpl w:val="BAFE19D0"/>
    <w:lvl w:ilvl="0" w:tplc="48EAC6A8">
      <w:start w:val="1"/>
      <w:numFmt w:val="upperLetter"/>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4" w15:restartNumberingAfterBreak="0">
    <w:nsid w:val="53745606"/>
    <w:multiLevelType w:val="hybridMultilevel"/>
    <w:tmpl w:val="66D20634"/>
    <w:lvl w:ilvl="0" w:tplc="1CCE7F1A">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BC6935"/>
    <w:multiLevelType w:val="hybridMultilevel"/>
    <w:tmpl w:val="319C7D78"/>
    <w:lvl w:ilvl="0" w:tplc="A3F808F0">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0E271D"/>
    <w:multiLevelType w:val="hybridMultilevel"/>
    <w:tmpl w:val="E39EAE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0" w15:restartNumberingAfterBreak="0">
    <w:nsid w:val="5EDB406E"/>
    <w:multiLevelType w:val="hybridMultilevel"/>
    <w:tmpl w:val="0FA0B5EE"/>
    <w:lvl w:ilvl="0" w:tplc="5DA4CAD6">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A5080A"/>
    <w:multiLevelType w:val="hybridMultilevel"/>
    <w:tmpl w:val="1A4428FE"/>
    <w:lvl w:ilvl="0" w:tplc="0922C7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43A5B3B"/>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92E572A"/>
    <w:multiLevelType w:val="hybridMultilevel"/>
    <w:tmpl w:val="2BBE9EB0"/>
    <w:lvl w:ilvl="0" w:tplc="12803D5A">
      <w:start w:val="1"/>
      <w:numFmt w:val="upperLetter"/>
      <w:lvlText w:val="%1."/>
      <w:lvlJc w:val="left"/>
      <w:pPr>
        <w:ind w:left="1040" w:hanging="720"/>
      </w:pPr>
      <w:rPr>
        <w:rFonts w:ascii="Times New Roman" w:eastAsia="Times New Roman" w:hAnsi="Times New Roman" w:cs="Times New Roman" w:hint="default"/>
        <w:b/>
        <w:bCs/>
        <w:spacing w:val="-1"/>
        <w:w w:val="100"/>
        <w:sz w:val="24"/>
        <w:szCs w:val="24"/>
      </w:rPr>
    </w:lvl>
    <w:lvl w:ilvl="1" w:tplc="1E8E9250">
      <w:start w:val="1"/>
      <w:numFmt w:val="decimal"/>
      <w:lvlText w:val="%2."/>
      <w:lvlJc w:val="left"/>
      <w:pPr>
        <w:ind w:left="1760" w:hanging="720"/>
      </w:pPr>
      <w:rPr>
        <w:rFonts w:ascii="Arial" w:eastAsia="Times New Roman" w:hAnsi="Arial" w:cs="Arial" w:hint="default"/>
        <w:spacing w:val="-1"/>
        <w:w w:val="100"/>
        <w:sz w:val="20"/>
        <w:szCs w:val="20"/>
      </w:rPr>
    </w:lvl>
    <w:lvl w:ilvl="2" w:tplc="BFD27D1E">
      <w:start w:val="1"/>
      <w:numFmt w:val="lowerLetter"/>
      <w:lvlText w:val="%3."/>
      <w:lvlJc w:val="left"/>
      <w:pPr>
        <w:ind w:left="2480" w:hanging="720"/>
      </w:pPr>
      <w:rPr>
        <w:rFonts w:ascii="Arial" w:eastAsia="Times New Roman" w:hAnsi="Arial" w:cs="Arial" w:hint="default"/>
        <w:spacing w:val="-2"/>
        <w:w w:val="100"/>
        <w:sz w:val="20"/>
        <w:szCs w:val="20"/>
      </w:rPr>
    </w:lvl>
    <w:lvl w:ilvl="3" w:tplc="3C48F8AA">
      <w:start w:val="1"/>
      <w:numFmt w:val="decimal"/>
      <w:lvlText w:val="(%4)"/>
      <w:lvlJc w:val="left"/>
      <w:pPr>
        <w:ind w:left="3200" w:hanging="708"/>
      </w:pPr>
      <w:rPr>
        <w:rFonts w:ascii="Arial" w:eastAsia="Times New Roman" w:hAnsi="Arial" w:cs="Arial" w:hint="default"/>
        <w:spacing w:val="-1"/>
        <w:w w:val="100"/>
        <w:sz w:val="20"/>
        <w:szCs w:val="20"/>
      </w:rPr>
    </w:lvl>
    <w:lvl w:ilvl="4" w:tplc="932A5866">
      <w:start w:val="1"/>
      <w:numFmt w:val="lowerLetter"/>
      <w:lvlText w:val="(%5)"/>
      <w:lvlJc w:val="left"/>
      <w:pPr>
        <w:ind w:left="3920" w:hanging="720"/>
      </w:pPr>
      <w:rPr>
        <w:rFonts w:ascii="Times New Roman" w:eastAsia="Times New Roman" w:hAnsi="Times New Roman" w:cs="Times New Roman" w:hint="default"/>
        <w:spacing w:val="-2"/>
        <w:w w:val="100"/>
        <w:sz w:val="24"/>
        <w:szCs w:val="24"/>
      </w:rPr>
    </w:lvl>
    <w:lvl w:ilvl="5" w:tplc="D57EC4F6">
      <w:numFmt w:val="bullet"/>
      <w:lvlText w:val="•"/>
      <w:lvlJc w:val="left"/>
      <w:pPr>
        <w:ind w:left="4930" w:hanging="720"/>
      </w:pPr>
      <w:rPr>
        <w:rFonts w:hint="default"/>
      </w:rPr>
    </w:lvl>
    <w:lvl w:ilvl="6" w:tplc="9E5EFA54">
      <w:numFmt w:val="bullet"/>
      <w:lvlText w:val="•"/>
      <w:lvlJc w:val="left"/>
      <w:pPr>
        <w:ind w:left="5940" w:hanging="720"/>
      </w:pPr>
      <w:rPr>
        <w:rFonts w:hint="default"/>
      </w:rPr>
    </w:lvl>
    <w:lvl w:ilvl="7" w:tplc="F4921318">
      <w:numFmt w:val="bullet"/>
      <w:lvlText w:val="•"/>
      <w:lvlJc w:val="left"/>
      <w:pPr>
        <w:ind w:left="6950" w:hanging="720"/>
      </w:pPr>
      <w:rPr>
        <w:rFonts w:hint="default"/>
      </w:rPr>
    </w:lvl>
    <w:lvl w:ilvl="8" w:tplc="D1625804">
      <w:numFmt w:val="bullet"/>
      <w:lvlText w:val="•"/>
      <w:lvlJc w:val="left"/>
      <w:pPr>
        <w:ind w:left="7960" w:hanging="720"/>
      </w:pPr>
      <w:rPr>
        <w:rFonts w:hint="default"/>
      </w:rPr>
    </w:lvl>
  </w:abstractNum>
  <w:abstractNum w:abstractNumId="56" w15:restartNumberingAfterBreak="0">
    <w:nsid w:val="69F80B69"/>
    <w:multiLevelType w:val="hybridMultilevel"/>
    <w:tmpl w:val="DD84C80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7" w15:restartNumberingAfterBreak="0">
    <w:nsid w:val="6ED246A5"/>
    <w:multiLevelType w:val="hybridMultilevel"/>
    <w:tmpl w:val="6D6C5672"/>
    <w:lvl w:ilvl="0" w:tplc="99747E86">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12599B"/>
    <w:multiLevelType w:val="hybridMultilevel"/>
    <w:tmpl w:val="A1329D5A"/>
    <w:lvl w:ilvl="0" w:tplc="03007C58">
      <w:start w:val="1"/>
      <w:numFmt w:val="lowerLetter"/>
      <w:lvlText w:val="%1."/>
      <w:lvlJc w:val="left"/>
      <w:pPr>
        <w:ind w:left="1760" w:hanging="720"/>
      </w:pPr>
      <w:rPr>
        <w:rFonts w:ascii="Arial" w:eastAsia="Times New Roman" w:hAnsi="Arial" w:cs="Arial" w:hint="default"/>
        <w:spacing w:val="-2"/>
        <w:w w:val="100"/>
        <w:sz w:val="20"/>
        <w:szCs w:val="20"/>
      </w:rPr>
    </w:lvl>
    <w:lvl w:ilvl="1" w:tplc="C25E30CA">
      <w:start w:val="1"/>
      <w:numFmt w:val="decimal"/>
      <w:lvlText w:val="(%2)"/>
      <w:lvlJc w:val="left"/>
      <w:pPr>
        <w:ind w:left="2480" w:hanging="720"/>
      </w:pPr>
      <w:rPr>
        <w:rFonts w:ascii="Arial" w:eastAsia="Times New Roman" w:hAnsi="Arial" w:cs="Arial" w:hint="default"/>
        <w:spacing w:val="-1"/>
        <w:w w:val="100"/>
        <w:sz w:val="20"/>
        <w:szCs w:val="20"/>
      </w:rPr>
    </w:lvl>
    <w:lvl w:ilvl="2" w:tplc="000AEEA2">
      <w:numFmt w:val="bullet"/>
      <w:lvlText w:val="•"/>
      <w:lvlJc w:val="left"/>
      <w:pPr>
        <w:ind w:left="3313" w:hanging="720"/>
      </w:pPr>
      <w:rPr>
        <w:rFonts w:hint="default"/>
      </w:rPr>
    </w:lvl>
    <w:lvl w:ilvl="3" w:tplc="6AEC3B70">
      <w:numFmt w:val="bullet"/>
      <w:lvlText w:val="•"/>
      <w:lvlJc w:val="left"/>
      <w:pPr>
        <w:ind w:left="4146" w:hanging="720"/>
      </w:pPr>
      <w:rPr>
        <w:rFonts w:hint="default"/>
      </w:rPr>
    </w:lvl>
    <w:lvl w:ilvl="4" w:tplc="BF48B4E4">
      <w:numFmt w:val="bullet"/>
      <w:lvlText w:val="•"/>
      <w:lvlJc w:val="left"/>
      <w:pPr>
        <w:ind w:left="4980" w:hanging="720"/>
      </w:pPr>
      <w:rPr>
        <w:rFonts w:hint="default"/>
      </w:rPr>
    </w:lvl>
    <w:lvl w:ilvl="5" w:tplc="150CADDA">
      <w:numFmt w:val="bullet"/>
      <w:lvlText w:val="•"/>
      <w:lvlJc w:val="left"/>
      <w:pPr>
        <w:ind w:left="5813" w:hanging="720"/>
      </w:pPr>
      <w:rPr>
        <w:rFonts w:hint="default"/>
      </w:rPr>
    </w:lvl>
    <w:lvl w:ilvl="6" w:tplc="1436DFB0">
      <w:numFmt w:val="bullet"/>
      <w:lvlText w:val="•"/>
      <w:lvlJc w:val="left"/>
      <w:pPr>
        <w:ind w:left="6646" w:hanging="720"/>
      </w:pPr>
      <w:rPr>
        <w:rFonts w:hint="default"/>
      </w:rPr>
    </w:lvl>
    <w:lvl w:ilvl="7" w:tplc="E60A9F96">
      <w:numFmt w:val="bullet"/>
      <w:lvlText w:val="•"/>
      <w:lvlJc w:val="left"/>
      <w:pPr>
        <w:ind w:left="7480" w:hanging="720"/>
      </w:pPr>
      <w:rPr>
        <w:rFonts w:hint="default"/>
      </w:rPr>
    </w:lvl>
    <w:lvl w:ilvl="8" w:tplc="E7900066">
      <w:numFmt w:val="bullet"/>
      <w:lvlText w:val="•"/>
      <w:lvlJc w:val="left"/>
      <w:pPr>
        <w:ind w:left="8313" w:hanging="720"/>
      </w:pPr>
      <w:rPr>
        <w:rFonts w:hint="default"/>
      </w:rPr>
    </w:lvl>
  </w:abstractNum>
  <w:abstractNum w:abstractNumId="59"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1"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2" w15:restartNumberingAfterBreak="0">
    <w:nsid w:val="7A5E34FB"/>
    <w:multiLevelType w:val="hybridMultilevel"/>
    <w:tmpl w:val="93B4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F9641B"/>
    <w:multiLevelType w:val="hybridMultilevel"/>
    <w:tmpl w:val="3752A8FE"/>
    <w:lvl w:ilvl="0" w:tplc="972CFF8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24"/>
  </w:num>
  <w:num w:numId="4">
    <w:abstractNumId w:val="30"/>
  </w:num>
  <w:num w:numId="5">
    <w:abstractNumId w:val="54"/>
  </w:num>
  <w:num w:numId="6">
    <w:abstractNumId w:val="29"/>
  </w:num>
  <w:num w:numId="7">
    <w:abstractNumId w:val="64"/>
  </w:num>
  <w:num w:numId="8">
    <w:abstractNumId w:val="52"/>
  </w:num>
  <w:num w:numId="9">
    <w:abstractNumId w:val="20"/>
  </w:num>
  <w:num w:numId="10">
    <w:abstractNumId w:val="4"/>
  </w:num>
  <w:num w:numId="11">
    <w:abstractNumId w:val="17"/>
  </w:num>
  <w:num w:numId="12">
    <w:abstractNumId w:val="60"/>
  </w:num>
  <w:num w:numId="13">
    <w:abstractNumId w:val="43"/>
  </w:num>
  <w:num w:numId="14">
    <w:abstractNumId w:val="35"/>
  </w:num>
  <w:num w:numId="15">
    <w:abstractNumId w:val="31"/>
  </w:num>
  <w:num w:numId="16">
    <w:abstractNumId w:val="49"/>
  </w:num>
  <w:num w:numId="1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5"/>
  </w:num>
  <w:num w:numId="21">
    <w:abstractNumId w:val="9"/>
  </w:num>
  <w:num w:numId="22">
    <w:abstractNumId w:val="41"/>
  </w:num>
  <w:num w:numId="23">
    <w:abstractNumId w:val="21"/>
  </w:num>
  <w:num w:numId="24">
    <w:abstractNumId w:val="3"/>
  </w:num>
  <w:num w:numId="25">
    <w:abstractNumId w:val="38"/>
  </w:num>
  <w:num w:numId="26">
    <w:abstractNumId w:val="1"/>
  </w:num>
  <w:num w:numId="27">
    <w:abstractNumId w:val="59"/>
  </w:num>
  <w:num w:numId="28">
    <w:abstractNumId w:val="18"/>
  </w:num>
  <w:num w:numId="29">
    <w:abstractNumId w:val="46"/>
  </w:num>
  <w:num w:numId="30">
    <w:abstractNumId w:val="11"/>
  </w:num>
  <w:num w:numId="31">
    <w:abstractNumId w:val="33"/>
  </w:num>
  <w:num w:numId="32">
    <w:abstractNumId w:val="48"/>
  </w:num>
  <w:num w:numId="33">
    <w:abstractNumId w:val="8"/>
  </w:num>
  <w:num w:numId="34">
    <w:abstractNumId w:val="32"/>
  </w:num>
  <w:num w:numId="35">
    <w:abstractNumId w:val="56"/>
  </w:num>
  <w:num w:numId="36">
    <w:abstractNumId w:val="14"/>
  </w:num>
  <w:num w:numId="37">
    <w:abstractNumId w:val="55"/>
  </w:num>
  <w:num w:numId="38">
    <w:abstractNumId w:val="5"/>
  </w:num>
  <w:num w:numId="39">
    <w:abstractNumId w:val="19"/>
  </w:num>
  <w:num w:numId="40">
    <w:abstractNumId w:val="25"/>
  </w:num>
  <w:num w:numId="41">
    <w:abstractNumId w:val="57"/>
  </w:num>
  <w:num w:numId="42">
    <w:abstractNumId w:val="7"/>
  </w:num>
  <w:num w:numId="43">
    <w:abstractNumId w:val="6"/>
  </w:num>
  <w:num w:numId="44">
    <w:abstractNumId w:val="12"/>
  </w:num>
  <w:num w:numId="45">
    <w:abstractNumId w:val="50"/>
  </w:num>
  <w:num w:numId="46">
    <w:abstractNumId w:val="13"/>
  </w:num>
  <w:num w:numId="47">
    <w:abstractNumId w:val="40"/>
  </w:num>
  <w:num w:numId="48">
    <w:abstractNumId w:val="44"/>
  </w:num>
  <w:num w:numId="49">
    <w:abstractNumId w:val="27"/>
  </w:num>
  <w:num w:numId="50">
    <w:abstractNumId w:val="23"/>
  </w:num>
  <w:num w:numId="51">
    <w:abstractNumId w:val="22"/>
  </w:num>
  <w:num w:numId="52">
    <w:abstractNumId w:val="47"/>
  </w:num>
  <w:num w:numId="53">
    <w:abstractNumId w:val="36"/>
  </w:num>
  <w:num w:numId="54">
    <w:abstractNumId w:val="2"/>
  </w:num>
  <w:num w:numId="55">
    <w:abstractNumId w:val="39"/>
  </w:num>
  <w:num w:numId="56">
    <w:abstractNumId w:val="28"/>
  </w:num>
  <w:num w:numId="57">
    <w:abstractNumId w:val="53"/>
  </w:num>
  <w:num w:numId="58">
    <w:abstractNumId w:val="58"/>
  </w:num>
  <w:num w:numId="59">
    <w:abstractNumId w:val="34"/>
  </w:num>
  <w:num w:numId="60">
    <w:abstractNumId w:val="26"/>
  </w:num>
  <w:num w:numId="61">
    <w:abstractNumId w:val="63"/>
  </w:num>
  <w:num w:numId="62">
    <w:abstractNumId w:val="16"/>
  </w:num>
  <w:num w:numId="63">
    <w:abstractNumId w:val="37"/>
  </w:num>
  <w:num w:numId="64">
    <w:abstractNumId w:val="51"/>
  </w:num>
  <w:num w:numId="65">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AF6"/>
    <w:rsid w:val="00051FE3"/>
    <w:rsid w:val="000530C4"/>
    <w:rsid w:val="000544FA"/>
    <w:rsid w:val="00055769"/>
    <w:rsid w:val="00057543"/>
    <w:rsid w:val="00057C25"/>
    <w:rsid w:val="00057D99"/>
    <w:rsid w:val="00061454"/>
    <w:rsid w:val="000625C6"/>
    <w:rsid w:val="00062BFF"/>
    <w:rsid w:val="000632BE"/>
    <w:rsid w:val="000635A9"/>
    <w:rsid w:val="00065252"/>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60D"/>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192E"/>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63D"/>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26F"/>
    <w:rsid w:val="00257772"/>
    <w:rsid w:val="0025777E"/>
    <w:rsid w:val="002616A3"/>
    <w:rsid w:val="0026178E"/>
    <w:rsid w:val="00261D87"/>
    <w:rsid w:val="0026233C"/>
    <w:rsid w:val="0026367A"/>
    <w:rsid w:val="00263F8F"/>
    <w:rsid w:val="00266ECC"/>
    <w:rsid w:val="0027057E"/>
    <w:rsid w:val="002707C0"/>
    <w:rsid w:val="00270EC0"/>
    <w:rsid w:val="00271D8B"/>
    <w:rsid w:val="00273735"/>
    <w:rsid w:val="002737BF"/>
    <w:rsid w:val="00273E69"/>
    <w:rsid w:val="00273F59"/>
    <w:rsid w:val="002748D8"/>
    <w:rsid w:val="00274A31"/>
    <w:rsid w:val="00275030"/>
    <w:rsid w:val="00276A5B"/>
    <w:rsid w:val="002774AE"/>
    <w:rsid w:val="00281491"/>
    <w:rsid w:val="00282B50"/>
    <w:rsid w:val="00283392"/>
    <w:rsid w:val="0028384F"/>
    <w:rsid w:val="002839CB"/>
    <w:rsid w:val="00283D52"/>
    <w:rsid w:val="00284CCC"/>
    <w:rsid w:val="0028542B"/>
    <w:rsid w:val="0028616E"/>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3F9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417"/>
    <w:rsid w:val="00320978"/>
    <w:rsid w:val="00321880"/>
    <w:rsid w:val="00322D35"/>
    <w:rsid w:val="00323A57"/>
    <w:rsid w:val="0032511C"/>
    <w:rsid w:val="0032677B"/>
    <w:rsid w:val="00326EBC"/>
    <w:rsid w:val="00327073"/>
    <w:rsid w:val="0033076E"/>
    <w:rsid w:val="00331E80"/>
    <w:rsid w:val="00333EBB"/>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5D95"/>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4425"/>
    <w:rsid w:val="003A5313"/>
    <w:rsid w:val="003A6D13"/>
    <w:rsid w:val="003A78FF"/>
    <w:rsid w:val="003A7AC6"/>
    <w:rsid w:val="003B1754"/>
    <w:rsid w:val="003B36E1"/>
    <w:rsid w:val="003B4698"/>
    <w:rsid w:val="003B4E7D"/>
    <w:rsid w:val="003B578C"/>
    <w:rsid w:val="003B5B02"/>
    <w:rsid w:val="003B5B5E"/>
    <w:rsid w:val="003B7518"/>
    <w:rsid w:val="003C00C4"/>
    <w:rsid w:val="003C05D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289C"/>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0A8D"/>
    <w:rsid w:val="00431608"/>
    <w:rsid w:val="00432292"/>
    <w:rsid w:val="00434AB7"/>
    <w:rsid w:val="00434E8B"/>
    <w:rsid w:val="00435467"/>
    <w:rsid w:val="004355B5"/>
    <w:rsid w:val="00436A17"/>
    <w:rsid w:val="00436E55"/>
    <w:rsid w:val="004370CB"/>
    <w:rsid w:val="0043769C"/>
    <w:rsid w:val="00437C1D"/>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1DB8"/>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14AA"/>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4E4"/>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00A5"/>
    <w:rsid w:val="0051136F"/>
    <w:rsid w:val="005132E2"/>
    <w:rsid w:val="0051393C"/>
    <w:rsid w:val="00514334"/>
    <w:rsid w:val="00517D00"/>
    <w:rsid w:val="00520070"/>
    <w:rsid w:val="00521569"/>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1C60"/>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561"/>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3C68"/>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0E3C"/>
    <w:rsid w:val="006910A3"/>
    <w:rsid w:val="006926B1"/>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B6C30"/>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1DC"/>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0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815"/>
    <w:rsid w:val="00833EAA"/>
    <w:rsid w:val="00835E89"/>
    <w:rsid w:val="00837942"/>
    <w:rsid w:val="00843176"/>
    <w:rsid w:val="008444CE"/>
    <w:rsid w:val="008467AA"/>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969A3"/>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B7F62"/>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082D"/>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0E26"/>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BCE"/>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57DAB"/>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5F6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B56"/>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1204"/>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106B"/>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35B"/>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05A0"/>
    <w:rsid w:val="00D813DA"/>
    <w:rsid w:val="00D8174C"/>
    <w:rsid w:val="00D828F9"/>
    <w:rsid w:val="00D83737"/>
    <w:rsid w:val="00D83AAB"/>
    <w:rsid w:val="00D8430E"/>
    <w:rsid w:val="00D845FB"/>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3404"/>
    <w:rsid w:val="00E147D2"/>
    <w:rsid w:val="00E154AD"/>
    <w:rsid w:val="00E21392"/>
    <w:rsid w:val="00E219FB"/>
    <w:rsid w:val="00E2431A"/>
    <w:rsid w:val="00E263A0"/>
    <w:rsid w:val="00E268AB"/>
    <w:rsid w:val="00E3039A"/>
    <w:rsid w:val="00E309F3"/>
    <w:rsid w:val="00E30D2D"/>
    <w:rsid w:val="00E30E4C"/>
    <w:rsid w:val="00E310D4"/>
    <w:rsid w:val="00E315AC"/>
    <w:rsid w:val="00E320D0"/>
    <w:rsid w:val="00E3303A"/>
    <w:rsid w:val="00E34A32"/>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3231"/>
    <w:rsid w:val="00E7478D"/>
    <w:rsid w:val="00E755A8"/>
    <w:rsid w:val="00E767EE"/>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2726"/>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3662"/>
    <w:rsid w:val="00EF4452"/>
    <w:rsid w:val="00EF4812"/>
    <w:rsid w:val="00EF4D85"/>
    <w:rsid w:val="00EF51CC"/>
    <w:rsid w:val="00EF56A3"/>
    <w:rsid w:val="00EF5849"/>
    <w:rsid w:val="00EF60CE"/>
    <w:rsid w:val="00F0044E"/>
    <w:rsid w:val="00F01212"/>
    <w:rsid w:val="00F01DE2"/>
    <w:rsid w:val="00F03C7B"/>
    <w:rsid w:val="00F04FE3"/>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730"/>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0EB4"/>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uiPriority w:val="1"/>
    <w:qFormat/>
    <w:rsid w:val="008E4829"/>
    <w:pPr>
      <w:spacing w:after="240"/>
    </w:pPr>
    <w:rPr>
      <w:szCs w:val="24"/>
    </w:rPr>
  </w:style>
  <w:style w:type="character" w:customStyle="1" w:styleId="BodyTextChar">
    <w:name w:val="Body Text Char"/>
    <w:link w:val="BodyText"/>
    <w:uiPriority w:val="1"/>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1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1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27"/>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333EB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33EB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33EB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33EB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33EB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33EBB"/>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48CFR52.203-16.pdf" TargetMode="External"/><Relationship Id="rId21" Type="http://schemas.openxmlformats.org/officeDocument/2006/relationships/hyperlink" Target="Improper%20Payments.pdf" TargetMode="External"/><Relationship Id="rId42" Type="http://schemas.openxmlformats.org/officeDocument/2006/relationships/hyperlink" Target="2CFR200.101.pdf" TargetMode="External"/><Relationship Id="rId63" Type="http://schemas.openxmlformats.org/officeDocument/2006/relationships/hyperlink" Target="Allowable%20Costs%20audit%20objectives_deminimis%20indirect%20cost%20rate.pdf" TargetMode="External"/><Relationship Id="rId84" Type="http://schemas.openxmlformats.org/officeDocument/2006/relationships/hyperlink" Target="Testing%20the%20ICRP%20discussion.pdf" TargetMode="External"/><Relationship Id="rId138" Type="http://schemas.openxmlformats.org/officeDocument/2006/relationships/hyperlink" Target="2CFR200.318.pdf" TargetMode="External"/><Relationship Id="rId159" Type="http://schemas.openxmlformats.org/officeDocument/2006/relationships/hyperlink" Target="2CFR200.319.pdf" TargetMode="External"/><Relationship Id="rId170" Type="http://schemas.openxmlformats.org/officeDocument/2006/relationships/hyperlink" Target="https://www.hud.gov/program_offices/davis_bacon_and_labor_standards/olr_foa" TargetMode="External"/><Relationship Id="rId191" Type="http://schemas.openxmlformats.org/officeDocument/2006/relationships/hyperlink" Target="https://www.coso.org/Documents/990025P-Executive-Summary-final-may20.pdf" TargetMode="External"/><Relationship Id="rId205" Type="http://schemas.openxmlformats.org/officeDocument/2006/relationships/hyperlink" Target="2CFR200.514(c).pdf" TargetMode="External"/><Relationship Id="rId226" Type="http://schemas.openxmlformats.org/officeDocument/2006/relationships/hyperlink" Target="OMB_Compliance_Supplement_Part_6.pdf" TargetMode="External"/><Relationship Id="rId247" Type="http://schemas.openxmlformats.org/officeDocument/2006/relationships/hyperlink" Target="https://www.coso.org/Documents/990025P-Executive-Summary-final-may20.pdf" TargetMode="External"/><Relationship Id="rId107" Type="http://schemas.openxmlformats.org/officeDocument/2006/relationships/header" Target="header16.xml"/><Relationship Id="rId268" Type="http://schemas.openxmlformats.org/officeDocument/2006/relationships/hyperlink" Target="https://www.coso.org/Documents/990025P-Executive-Summary-final-may20.pdf" TargetMode="External"/><Relationship Id="rId289" Type="http://schemas.openxmlformats.org/officeDocument/2006/relationships/hyperlink" Target="https://www.cfo.gov/wp-content/uploads/2014/12/Agency-Exceptions.pdf" TargetMode="External"/><Relationship Id="rId11" Type="http://schemas.openxmlformats.org/officeDocument/2006/relationships/hyperlink" Target="mailto:FACCR@ohioauditor.gov" TargetMode="External"/><Relationship Id="rId32" Type="http://schemas.openxmlformats.org/officeDocument/2006/relationships/hyperlink" Target="Agency%20Adoption%20of%20the%20UG%20and%20Example%20Citations.pdf" TargetMode="External"/><Relationship Id="rId53" Type="http://schemas.openxmlformats.org/officeDocument/2006/relationships/hyperlink" Target="http://portal.hud.gov/hudportal/HUD?src=/program_offices/public_indian_housing/programs/ph/am/accounting" TargetMode="External"/><Relationship Id="rId74" Type="http://schemas.openxmlformats.org/officeDocument/2006/relationships/hyperlink" Target="2CFR200.302.pdf" TargetMode="External"/><Relationship Id="rId128" Type="http://schemas.openxmlformats.org/officeDocument/2006/relationships/hyperlink" Target="2CFR180.220.pdf" TargetMode="External"/><Relationship Id="rId149" Type="http://schemas.openxmlformats.org/officeDocument/2006/relationships/hyperlink" Target="2CFR200.318(c).pdf" TargetMode="External"/><Relationship Id="rId5" Type="http://schemas.openxmlformats.org/officeDocument/2006/relationships/numbering" Target="numbering.xml"/><Relationship Id="rId95" Type="http://schemas.openxmlformats.org/officeDocument/2006/relationships/hyperlink" Target="2CFR200_Appendix_V_Para_G(3).pdf" TargetMode="External"/><Relationship Id="rId160" Type="http://schemas.openxmlformats.org/officeDocument/2006/relationships/hyperlink" Target="2CFR200.320(c).pdf" TargetMode="External"/><Relationship Id="rId181" Type="http://schemas.openxmlformats.org/officeDocument/2006/relationships/hyperlink" Target="http://www.gao.gov/assets/670/665712.pdf" TargetMode="External"/><Relationship Id="rId216" Type="http://schemas.openxmlformats.org/officeDocument/2006/relationships/hyperlink" Target="OMB_Compliance_Supplement_Part_6.pdf" TargetMode="External"/><Relationship Id="rId237" Type="http://schemas.openxmlformats.org/officeDocument/2006/relationships/hyperlink" Target="https://www.coso.org/Documents/990025P-Executive-Summary-final-may20.pdf" TargetMode="External"/><Relationship Id="rId258" Type="http://schemas.openxmlformats.org/officeDocument/2006/relationships/hyperlink" Target="https://www.coso.org/Documents/990025P-Executive-Summary-final-may20.pdf" TargetMode="External"/><Relationship Id="rId279" Type="http://schemas.openxmlformats.org/officeDocument/2006/relationships/hyperlink" Target="2CFR200.514(c).pdf" TargetMode="External"/><Relationship Id="rId22" Type="http://schemas.openxmlformats.org/officeDocument/2006/relationships/hyperlink" Target="http://portal.hud.gov/hudportal/HUD?src=/program_offices/public_indian_housing/programs/ph" TargetMode="External"/><Relationship Id="rId43" Type="http://schemas.openxmlformats.org/officeDocument/2006/relationships/hyperlink" Target="2CFR200.101(e).pdf" TargetMode="External"/><Relationship Id="rId64" Type="http://schemas.openxmlformats.org/officeDocument/2006/relationships/hyperlink" Target="2CFR200.414(f).pdf" TargetMode="External"/><Relationship Id="rId118" Type="http://schemas.openxmlformats.org/officeDocument/2006/relationships/hyperlink" Target="48CFR52.215-12.pdf" TargetMode="External"/><Relationship Id="rId139" Type="http://schemas.openxmlformats.org/officeDocument/2006/relationships/hyperlink" Target="2CFR200.318.pdf" TargetMode="External"/><Relationship Id="rId290" Type="http://schemas.openxmlformats.org/officeDocument/2006/relationships/header" Target="header47.xml"/><Relationship Id="rId85" Type="http://schemas.openxmlformats.org/officeDocument/2006/relationships/hyperlink" Target="2CFR200_Appendix_VII_Para_D.pdf" TargetMode="External"/><Relationship Id="rId150" Type="http://schemas.openxmlformats.org/officeDocument/2006/relationships/hyperlink" Target="48CFR52.203-13.pdf" TargetMode="External"/><Relationship Id="rId171" Type="http://schemas.openxmlformats.org/officeDocument/2006/relationships/hyperlink" Target="https://www.dol.gov/agencies/whd/government-contracts/construction" TargetMode="External"/><Relationship Id="rId192" Type="http://schemas.openxmlformats.org/officeDocument/2006/relationships/hyperlink" Target="http://www.gao.gov/assets/670/665712.pdf" TargetMode="External"/><Relationship Id="rId206" Type="http://schemas.openxmlformats.org/officeDocument/2006/relationships/hyperlink" Target="OMB_Compliance_Supplement_Part_6.pdf" TargetMode="External"/><Relationship Id="rId227" Type="http://schemas.openxmlformats.org/officeDocument/2006/relationships/hyperlink" Target="https://www.coso.org/Documents/990025P-Executive-Summary-final-may20.pdf" TargetMode="External"/><Relationship Id="rId248" Type="http://schemas.openxmlformats.org/officeDocument/2006/relationships/hyperlink" Target="http://www.gao.gov/assets/670/665712.pdf" TargetMode="External"/><Relationship Id="rId269" Type="http://schemas.openxmlformats.org/officeDocument/2006/relationships/hyperlink" Target="http://www.gao.gov/assets/670/665712.pdf" TargetMode="External"/><Relationship Id="rId12" Type="http://schemas.openxmlformats.org/officeDocument/2006/relationships/hyperlink" Target="OMB_Compliance_Supplement_APP_VII.pdf" TargetMode="External"/><Relationship Id="rId33" Type="http://schemas.openxmlformats.org/officeDocument/2006/relationships/hyperlink" Target="2CFR200_Subpart%20E.pdf" TargetMode="External"/><Relationship Id="rId108" Type="http://schemas.openxmlformats.org/officeDocument/2006/relationships/header" Target="header17.xml"/><Relationship Id="rId129" Type="http://schemas.openxmlformats.org/officeDocument/2006/relationships/hyperlink" Target="2CFR180.215.pdf" TargetMode="External"/><Relationship Id="rId280" Type="http://schemas.openxmlformats.org/officeDocument/2006/relationships/hyperlink" Target="OMB_Compliance_Supplement_Part_6.pdf" TargetMode="External"/><Relationship Id="rId54" Type="http://schemas.openxmlformats.org/officeDocument/2006/relationships/hyperlink" Target="2CFR200.302.pdf" TargetMode="External"/><Relationship Id="rId75" Type="http://schemas.openxmlformats.org/officeDocument/2006/relationships/hyperlink" Target="2CFR200.430.pdf" TargetMode="External"/><Relationship Id="rId96" Type="http://schemas.openxmlformats.org/officeDocument/2006/relationships/hyperlink" Target="2CFR200_Appendix_VI_Para_A.pdf" TargetMode="External"/><Relationship Id="rId140" Type="http://schemas.openxmlformats.org/officeDocument/2006/relationships/hyperlink" Target="2CFR200.320.pdf" TargetMode="External"/><Relationship Id="rId161" Type="http://schemas.openxmlformats.org/officeDocument/2006/relationships/hyperlink" Target="48CFR52.244-5.pdf" TargetMode="External"/><Relationship Id="rId182" Type="http://schemas.openxmlformats.org/officeDocument/2006/relationships/header" Target="header25.xml"/><Relationship Id="rId217" Type="http://schemas.openxmlformats.org/officeDocument/2006/relationships/hyperlink" Target="https://www.coso.org/Documents/990025P-Executive-Summary-final-may20.pdf" TargetMode="External"/><Relationship Id="rId6" Type="http://schemas.openxmlformats.org/officeDocument/2006/relationships/styles" Target="styles.xml"/><Relationship Id="rId238" Type="http://schemas.openxmlformats.org/officeDocument/2006/relationships/hyperlink" Target="http://www.gao.gov/assets/670/665712.pdf" TargetMode="External"/><Relationship Id="rId259" Type="http://schemas.openxmlformats.org/officeDocument/2006/relationships/hyperlink" Target="http://www.gao.gov/assets/670/665712.pdf" TargetMode="External"/><Relationship Id="rId23" Type="http://schemas.openxmlformats.org/officeDocument/2006/relationships/hyperlink" Target="http://portal.hud.gov/hudportal/HUD?src=/program_offices/public_indian_housing/reac" TargetMode="External"/><Relationship Id="rId119" Type="http://schemas.openxmlformats.org/officeDocument/2006/relationships/hyperlink" Target="2CFR200.317_thru_200.327.pdf" TargetMode="External"/><Relationship Id="rId270" Type="http://schemas.openxmlformats.org/officeDocument/2006/relationships/header" Target="header44.xml"/><Relationship Id="rId291" Type="http://schemas.openxmlformats.org/officeDocument/2006/relationships/fontTable" Target="fontTable.xml"/><Relationship Id="rId44" Type="http://schemas.openxmlformats.org/officeDocument/2006/relationships/hyperlink" Target="2CFR200_APPENDIX_I.pdf" TargetMode="External"/><Relationship Id="rId65" Type="http://schemas.openxmlformats.org/officeDocument/2006/relationships/header" Target="header10.xml"/><Relationship Id="rId86" Type="http://schemas.openxmlformats.org/officeDocument/2006/relationships/hyperlink" Target="2CFR200_subpart%20E.PDF" TargetMode="External"/><Relationship Id="rId130" Type="http://schemas.openxmlformats.org/officeDocument/2006/relationships/hyperlink" Target="2CFR180.995.pdf" TargetMode="External"/><Relationship Id="rId151" Type="http://schemas.openxmlformats.org/officeDocument/2006/relationships/hyperlink" Target="48CFR52.203-16.pdf" TargetMode="External"/><Relationship Id="rId172" Type="http://schemas.openxmlformats.org/officeDocument/2006/relationships/header" Target="header23.xml"/><Relationship Id="rId193" Type="http://schemas.openxmlformats.org/officeDocument/2006/relationships/header" Target="header28.xml"/><Relationship Id="rId207" Type="http://schemas.openxmlformats.org/officeDocument/2006/relationships/hyperlink" Target="https://www.coso.org/Documents/990025P-Executive-Summary-final-may20.pdf" TargetMode="External"/><Relationship Id="rId228" Type="http://schemas.openxmlformats.org/officeDocument/2006/relationships/hyperlink" Target="http://www.gao.gov/assets/670/665712.pdf" TargetMode="External"/><Relationship Id="rId249" Type="http://schemas.openxmlformats.org/officeDocument/2006/relationships/hyperlink" Target="http://portal.hud.gov/hudportal/documents/huddoc?id=anncontributionspta.pdf" TargetMode="External"/><Relationship Id="rId13" Type="http://schemas.openxmlformats.org/officeDocument/2006/relationships/hyperlink" Target="https://www.ecfr.gov/cgi-bin/ECFR?page=browse" TargetMode="External"/><Relationship Id="rId109" Type="http://schemas.openxmlformats.org/officeDocument/2006/relationships/hyperlink" Target="Eligibility_Auditobjectives.pdf" TargetMode="External"/><Relationship Id="rId260" Type="http://schemas.openxmlformats.org/officeDocument/2006/relationships/header" Target="header42.xml"/><Relationship Id="rId281" Type="http://schemas.openxmlformats.org/officeDocument/2006/relationships/hyperlink" Target="https://www.coso.org/Documents/990025P-Executive-Summary-final-may20.pdf" TargetMode="External"/><Relationship Id="rId34" Type="http://schemas.openxmlformats.org/officeDocument/2006/relationships/hyperlink" Target="2CFR200.420_thru_200.476.pdf" TargetMode="External"/><Relationship Id="rId50" Type="http://schemas.openxmlformats.org/officeDocument/2006/relationships/hyperlink" Target="2CFR200.402_thru_411.pdf" TargetMode="External"/><Relationship Id="rId55" Type="http://schemas.openxmlformats.org/officeDocument/2006/relationships/hyperlink" Target="2CFR200.430.pdf" TargetMode="External"/><Relationship Id="rId76" Type="http://schemas.openxmlformats.org/officeDocument/2006/relationships/hyperlink" Target="2CFR200.431.pdf" TargetMode="External"/><Relationship Id="rId97" Type="http://schemas.openxmlformats.org/officeDocument/2006/relationships/hyperlink" Target="45CFR95%20Subpart%20E.pdf" TargetMode="External"/><Relationship Id="rId104" Type="http://schemas.openxmlformats.org/officeDocument/2006/relationships/header" Target="header14.xml"/><Relationship Id="rId120" Type="http://schemas.openxmlformats.org/officeDocument/2006/relationships/hyperlink" Target="48CFR_Part_3.pdf" TargetMode="External"/><Relationship Id="rId125" Type="http://schemas.openxmlformats.org/officeDocument/2006/relationships/hyperlink" Target="48CFR52.203-13.pdf" TargetMode="External"/><Relationship Id="rId141" Type="http://schemas.openxmlformats.org/officeDocument/2006/relationships/hyperlink" Target="2CFR200.319.pdf" TargetMode="External"/><Relationship Id="rId146" Type="http://schemas.openxmlformats.org/officeDocument/2006/relationships/hyperlink" Target="2CFR200.320.pdf" TargetMode="External"/><Relationship Id="rId167" Type="http://schemas.openxmlformats.org/officeDocument/2006/relationships/hyperlink" Target="2CFR180.300.pdf" TargetMode="External"/><Relationship Id="rId188" Type="http://schemas.openxmlformats.org/officeDocument/2006/relationships/header" Target="header27.xml"/><Relationship Id="rId7" Type="http://schemas.openxmlformats.org/officeDocument/2006/relationships/settings" Target="settings.xml"/><Relationship Id="rId71" Type="http://schemas.openxmlformats.org/officeDocument/2006/relationships/hyperlink" Target="2CFR200_subpart%20E.PDF" TargetMode="External"/><Relationship Id="rId92" Type="http://schemas.openxmlformats.org/officeDocument/2006/relationships/hyperlink" Target="2CFR200.402_thru_411.pdf" TargetMode="External"/><Relationship Id="rId162" Type="http://schemas.openxmlformats.org/officeDocument/2006/relationships/hyperlink" Target="2CFR200.324.pdf" TargetMode="External"/><Relationship Id="rId183" Type="http://schemas.openxmlformats.org/officeDocument/2006/relationships/hyperlink" Target="2CFR200.514(c).pdf" TargetMode="External"/><Relationship Id="rId213" Type="http://schemas.openxmlformats.org/officeDocument/2006/relationships/hyperlink" Target="http://www.gao.gov/assets/670/665712.pdf" TargetMode="External"/><Relationship Id="rId218" Type="http://schemas.openxmlformats.org/officeDocument/2006/relationships/hyperlink" Target="http://www.gao.gov/assets/670/665712.pdf" TargetMode="External"/><Relationship Id="rId234" Type="http://schemas.openxmlformats.org/officeDocument/2006/relationships/header" Target="header37.xml"/><Relationship Id="rId239" Type="http://schemas.openxmlformats.org/officeDocument/2006/relationships/header" Target="header38.xml"/><Relationship Id="rId2" Type="http://schemas.openxmlformats.org/officeDocument/2006/relationships/customXml" Target="../customXml/item2.xml"/><Relationship Id="rId29" Type="http://schemas.openxmlformats.org/officeDocument/2006/relationships/hyperlink" Target="https://www.hud.gov/RAD" TargetMode="External"/><Relationship Id="rId250" Type="http://schemas.openxmlformats.org/officeDocument/2006/relationships/header" Target="header40.xml"/><Relationship Id="rId255" Type="http://schemas.openxmlformats.org/officeDocument/2006/relationships/header" Target="header41.xml"/><Relationship Id="rId271" Type="http://schemas.openxmlformats.org/officeDocument/2006/relationships/header" Target="header45.xml"/><Relationship Id="rId276" Type="http://schemas.openxmlformats.org/officeDocument/2006/relationships/hyperlink" Target="https://www.hud.gov/sites/dfiles/PIH/documents/2021%20Formula%20Income%20Guidance.pdf" TargetMode="External"/><Relationship Id="rId292" Type="http://schemas.openxmlformats.org/officeDocument/2006/relationships/theme" Target="theme/theme1.xml"/><Relationship Id="rId24" Type="http://schemas.openxmlformats.org/officeDocument/2006/relationships/hyperlink" Target="http://portal.hud.gov/hudportal/HUD?src=/program_offices/public_indian_housing/reac" TargetMode="External"/><Relationship Id="rId40" Type="http://schemas.openxmlformats.org/officeDocument/2006/relationships/hyperlink" Target="Agency%20Adoption%20of%20the%20UG%20and%20Example%20Citations.pdf" TargetMode="External"/><Relationship Id="rId45" Type="http://schemas.openxmlformats.org/officeDocument/2006/relationships/hyperlink" Target="45CFR75_Appendix_IX.pdf" TargetMode="External"/><Relationship Id="rId66" Type="http://schemas.openxmlformats.org/officeDocument/2006/relationships/hyperlink" Target="2CFR200_subpart%20E.PDF" TargetMode="External"/><Relationship Id="rId87" Type="http://schemas.openxmlformats.org/officeDocument/2006/relationships/hyperlink" Target="2CFR200.430.pdf" TargetMode="External"/><Relationship Id="rId110" Type="http://schemas.openxmlformats.org/officeDocument/2006/relationships/header" Target="header18.xml"/><Relationship Id="rId115" Type="http://schemas.openxmlformats.org/officeDocument/2006/relationships/hyperlink" Target="48CFR52.244-5.pdf" TargetMode="External"/><Relationship Id="rId131" Type="http://schemas.openxmlformats.org/officeDocument/2006/relationships/hyperlink" Target="https://www.sam.gov/" TargetMode="External"/><Relationship Id="rId136" Type="http://schemas.openxmlformats.org/officeDocument/2006/relationships/hyperlink" Target="48CFR9.405-2(b).pdf" TargetMode="External"/><Relationship Id="rId157" Type="http://schemas.openxmlformats.org/officeDocument/2006/relationships/hyperlink" Target="2CFR200.319.pdf" TargetMode="External"/><Relationship Id="rId178" Type="http://schemas.openxmlformats.org/officeDocument/2006/relationships/hyperlink" Target="2CFR200.514(c).pdf" TargetMode="External"/><Relationship Id="rId61" Type="http://schemas.openxmlformats.org/officeDocument/2006/relationships/hyperlink" Target="2CFR200.403.pdf" TargetMode="External"/><Relationship Id="rId82" Type="http://schemas.openxmlformats.org/officeDocument/2006/relationships/hyperlink" Target="2CFR200.420_thru_200.476.pdf" TargetMode="External"/><Relationship Id="rId152" Type="http://schemas.openxmlformats.org/officeDocument/2006/relationships/hyperlink" Target="2CFR200.319(c).pdf" TargetMode="External"/><Relationship Id="rId173" Type="http://schemas.openxmlformats.org/officeDocument/2006/relationships/hyperlink" Target="2CFR200.514(c).pdf" TargetMode="External"/><Relationship Id="rId194" Type="http://schemas.openxmlformats.org/officeDocument/2006/relationships/header" Target="header29.xml"/><Relationship Id="rId199" Type="http://schemas.openxmlformats.org/officeDocument/2006/relationships/header" Target="header30.xml"/><Relationship Id="rId203" Type="http://schemas.openxmlformats.org/officeDocument/2006/relationships/hyperlink" Target="http://www.gao.gov/assets/670/665712.pdf" TargetMode="External"/><Relationship Id="rId208" Type="http://schemas.openxmlformats.org/officeDocument/2006/relationships/hyperlink" Target="http://www.gao.gov/assets/670/665712.pdf" TargetMode="External"/><Relationship Id="rId229" Type="http://schemas.openxmlformats.org/officeDocument/2006/relationships/header" Target="header36.xml"/><Relationship Id="rId19" Type="http://schemas.openxmlformats.org/officeDocument/2006/relationships/header" Target="header2.xml"/><Relationship Id="rId224" Type="http://schemas.openxmlformats.org/officeDocument/2006/relationships/header" Target="header35.xml"/><Relationship Id="rId240" Type="http://schemas.openxmlformats.org/officeDocument/2006/relationships/hyperlink" Target="2CFR200.514(c).pdf" TargetMode="External"/><Relationship Id="rId245" Type="http://schemas.openxmlformats.org/officeDocument/2006/relationships/hyperlink" Target="2CFR200.514(c).pdf" TargetMode="External"/><Relationship Id="rId261" Type="http://schemas.openxmlformats.org/officeDocument/2006/relationships/hyperlink" Target="2CFR200.514(c).pdf" TargetMode="External"/><Relationship Id="rId266" Type="http://schemas.openxmlformats.org/officeDocument/2006/relationships/hyperlink" Target="2CFR200.514(c).pdf" TargetMode="External"/><Relationship Id="rId287" Type="http://schemas.openxmlformats.org/officeDocument/2006/relationships/hyperlink" Target="OMB_Compliance_Supplement_APP_I.pdf" TargetMode="External"/><Relationship Id="rId14" Type="http://schemas.openxmlformats.org/officeDocument/2006/relationships/footer" Target="footer1.xml"/><Relationship Id="rId30" Type="http://schemas.openxmlformats.org/officeDocument/2006/relationships/header" Target="header3.xml"/><Relationship Id="rId35" Type="http://schemas.openxmlformats.org/officeDocument/2006/relationships/header" Target="header5.xml"/><Relationship Id="rId56" Type="http://schemas.openxmlformats.org/officeDocument/2006/relationships/hyperlink" Target="2CFR200.431.pdf" TargetMode="External"/><Relationship Id="rId77" Type="http://schemas.openxmlformats.org/officeDocument/2006/relationships/hyperlink" Target="2CFR200.464.pdf" TargetMode="External"/><Relationship Id="rId100" Type="http://schemas.openxmlformats.org/officeDocument/2006/relationships/hyperlink" Target="2CFR200.402_thru_411.pdf" TargetMode="External"/><Relationship Id="rId105" Type="http://schemas.openxmlformats.org/officeDocument/2006/relationships/hyperlink" Target="Cost%20Principles%20for%20Nonprofit%20Organizations.pdf" TargetMode="External"/><Relationship Id="rId126" Type="http://schemas.openxmlformats.org/officeDocument/2006/relationships/hyperlink" Target="48CFR52.203-16.pdf" TargetMode="External"/><Relationship Id="rId147" Type="http://schemas.openxmlformats.org/officeDocument/2006/relationships/hyperlink" Target="2CFR200.319.pdf" TargetMode="External"/><Relationship Id="rId168" Type="http://schemas.openxmlformats.org/officeDocument/2006/relationships/hyperlink" Target="48CFR52.209-6.pdf" TargetMode="External"/><Relationship Id="rId282" Type="http://schemas.openxmlformats.org/officeDocument/2006/relationships/hyperlink" Target="http://www.gao.gov/assets/670/665712.pdf" TargetMode="External"/><Relationship Id="rId8" Type="http://schemas.openxmlformats.org/officeDocument/2006/relationships/webSettings" Target="webSettings.xml"/><Relationship Id="rId51" Type="http://schemas.openxmlformats.org/officeDocument/2006/relationships/hyperlink" Target="Selected_Items_of_Cost_Part_3_ComplianceSupplement.pdf" TargetMode="External"/><Relationship Id="rId72" Type="http://schemas.openxmlformats.org/officeDocument/2006/relationships/hyperlink" Target="2CFR200_Appendix_VII_Para_B.pdf" TargetMode="External"/><Relationship Id="rId93" Type="http://schemas.openxmlformats.org/officeDocument/2006/relationships/hyperlink" Target="2CFR200.420_thru_200.476.pdf" TargetMode="External"/><Relationship Id="rId98" Type="http://schemas.openxmlformats.org/officeDocument/2006/relationships/hyperlink" Target="Allowable%20Costs_State%20Public%20Assistance%20Agency%20Costs_OMB%20supplement.pdf" TargetMode="External"/><Relationship Id="rId121" Type="http://schemas.openxmlformats.org/officeDocument/2006/relationships/hyperlink" Target="48CFR_Part_15.pdf" TargetMode="External"/><Relationship Id="rId142" Type="http://schemas.openxmlformats.org/officeDocument/2006/relationships/header" Target="header20.xml"/><Relationship Id="rId163" Type="http://schemas.openxmlformats.org/officeDocument/2006/relationships/hyperlink" Target="48CFR15.404-3.pdf" TargetMode="External"/><Relationship Id="rId184" Type="http://schemas.openxmlformats.org/officeDocument/2006/relationships/hyperlink" Target="OMB_Compliance_Supplement_Part_6.pdf" TargetMode="External"/><Relationship Id="rId189" Type="http://schemas.openxmlformats.org/officeDocument/2006/relationships/hyperlink" Target="2CFR200.514(c).pdf" TargetMode="External"/><Relationship Id="rId219" Type="http://schemas.openxmlformats.org/officeDocument/2006/relationships/header" Target="header34.xml"/><Relationship Id="rId3" Type="http://schemas.openxmlformats.org/officeDocument/2006/relationships/customXml" Target="../customXml/item3.xml"/><Relationship Id="rId214" Type="http://schemas.openxmlformats.org/officeDocument/2006/relationships/header" Target="header33.xml"/><Relationship Id="rId230" Type="http://schemas.openxmlformats.org/officeDocument/2006/relationships/hyperlink" Target="2CFR200.514(c).pdf" TargetMode="External"/><Relationship Id="rId235" Type="http://schemas.openxmlformats.org/officeDocument/2006/relationships/hyperlink" Target="2CFR200.514(c).pdf" TargetMode="External"/><Relationship Id="rId251" Type="http://schemas.openxmlformats.org/officeDocument/2006/relationships/hyperlink" Target="2CFR200.514(c).pdf" TargetMode="External"/><Relationship Id="rId256" Type="http://schemas.openxmlformats.org/officeDocument/2006/relationships/hyperlink" Target="2CFR200.514(c).pdf" TargetMode="External"/><Relationship Id="rId277" Type="http://schemas.openxmlformats.org/officeDocument/2006/relationships/hyperlink" Target="https://www.hud.gov/sites/dfiles/PIH/documents/CY21-OPFND-GRNT-PRCSNG-NOTICE.pdf" TargetMode="External"/><Relationship Id="rId25" Type="http://schemas.openxmlformats.org/officeDocument/2006/relationships/hyperlink" Target="http://portal.hud.gov/hudportal/documents/huddoc?id=DOC_26253.pdf" TargetMode="External"/><Relationship Id="rId46" Type="http://schemas.openxmlformats.org/officeDocument/2006/relationships/hyperlink" Target="2CFR200_Subpart%20E.PDF" TargetMode="External"/><Relationship Id="rId67" Type="http://schemas.openxmlformats.org/officeDocument/2006/relationships/hyperlink" Target="2CFR200_Appendix_III_thru_VII.pdf" TargetMode="External"/><Relationship Id="rId116" Type="http://schemas.openxmlformats.org/officeDocument/2006/relationships/hyperlink" Target="48CFR52.203-13.pdf" TargetMode="External"/><Relationship Id="rId137" Type="http://schemas.openxmlformats.org/officeDocument/2006/relationships/hyperlink" Target="48CFR52.209-6.pdf" TargetMode="External"/><Relationship Id="rId158" Type="http://schemas.openxmlformats.org/officeDocument/2006/relationships/hyperlink" Target="48CFR52.244-5.pdf" TargetMode="External"/><Relationship Id="rId272" Type="http://schemas.openxmlformats.org/officeDocument/2006/relationships/hyperlink" Target="2CFR200.514(c).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2CFR200_Subpart%20E.PDF" TargetMode="External"/><Relationship Id="rId62" Type="http://schemas.openxmlformats.org/officeDocument/2006/relationships/hyperlink" Target="2CFR200.400(g).pdf" TargetMode="External"/><Relationship Id="rId83" Type="http://schemas.openxmlformats.org/officeDocument/2006/relationships/hyperlink" Target="2CFR200.430.pdf" TargetMode="External"/><Relationship Id="rId88" Type="http://schemas.openxmlformats.org/officeDocument/2006/relationships/hyperlink" Target="2CFR200_Appendix_V.pdf" TargetMode="External"/><Relationship Id="rId111" Type="http://schemas.openxmlformats.org/officeDocument/2006/relationships/header" Target="header19.xml"/><Relationship Id="rId132" Type="http://schemas.openxmlformats.org/officeDocument/2006/relationships/hyperlink" Target="2CFR180.300.pdf" TargetMode="External"/><Relationship Id="rId153" Type="http://schemas.openxmlformats.org/officeDocument/2006/relationships/hyperlink" Target="2CFR200.318(i).pdf" TargetMode="External"/><Relationship Id="rId174" Type="http://schemas.openxmlformats.org/officeDocument/2006/relationships/hyperlink" Target="OMB_Compliance_Supplement_Part_6.pdf" TargetMode="External"/><Relationship Id="rId179" Type="http://schemas.openxmlformats.org/officeDocument/2006/relationships/hyperlink" Target="OMB_Compliance_Supplement_Part_6.pdf" TargetMode="External"/><Relationship Id="rId195" Type="http://schemas.openxmlformats.org/officeDocument/2006/relationships/hyperlink" Target="2CFR200.514(c).pdf" TargetMode="External"/><Relationship Id="rId209" Type="http://schemas.openxmlformats.org/officeDocument/2006/relationships/header" Target="header32.xml"/><Relationship Id="rId190" Type="http://schemas.openxmlformats.org/officeDocument/2006/relationships/hyperlink" Target="OMB_Compliance_Supplement_Part_6.pdf" TargetMode="External"/><Relationship Id="rId204" Type="http://schemas.openxmlformats.org/officeDocument/2006/relationships/header" Target="header31.xml"/><Relationship Id="rId220" Type="http://schemas.openxmlformats.org/officeDocument/2006/relationships/hyperlink" Target="2CFR200.514(c).pdf" TargetMode="External"/><Relationship Id="rId225" Type="http://schemas.openxmlformats.org/officeDocument/2006/relationships/hyperlink" Target="2CFR200.514(c).pdf" TargetMode="External"/><Relationship Id="rId241" Type="http://schemas.openxmlformats.org/officeDocument/2006/relationships/hyperlink" Target="OMB_Compliance_Supplement_Part_6.pdf" TargetMode="External"/><Relationship Id="rId246" Type="http://schemas.openxmlformats.org/officeDocument/2006/relationships/hyperlink" Target="OMB_Compliance_Supplement_Part_6.pdf" TargetMode="External"/><Relationship Id="rId267" Type="http://schemas.openxmlformats.org/officeDocument/2006/relationships/hyperlink" Target="OMB_Compliance_Supplement_Part_6.pdf" TargetMode="External"/><Relationship Id="rId288" Type="http://schemas.openxmlformats.org/officeDocument/2006/relationships/hyperlink" Target="OMB_Compliance_Supplement_APP_II.pdf" TargetMode="External"/><Relationship Id="rId15" Type="http://schemas.openxmlformats.org/officeDocument/2006/relationships/hyperlink" Target="OMB_Compliance_Supplement_APP_II.pdf" TargetMode="External"/><Relationship Id="rId36" Type="http://schemas.openxmlformats.org/officeDocument/2006/relationships/hyperlink" Target="Activities_Allowed_or_Unallowed_Audit_Objectives.pdf" TargetMode="External"/><Relationship Id="rId57" Type="http://schemas.openxmlformats.org/officeDocument/2006/relationships/hyperlink" Target="2CFR200.464.pdf" TargetMode="External"/><Relationship Id="rId106" Type="http://schemas.openxmlformats.org/officeDocument/2006/relationships/header" Target="header15.xml"/><Relationship Id="rId127" Type="http://schemas.openxmlformats.org/officeDocument/2006/relationships/hyperlink" Target="48CFR52.215-12.pdf" TargetMode="External"/><Relationship Id="rId262" Type="http://schemas.openxmlformats.org/officeDocument/2006/relationships/hyperlink" Target="OMB_Compliance_Supplement_Part_6.pdf" TargetMode="External"/><Relationship Id="rId283" Type="http://schemas.openxmlformats.org/officeDocument/2006/relationships/hyperlink" Target="https://checkpoint.riag.com/app/view/docPermaLink?DocID=iAICPAIGS:767.2440&amp;docTid=T0AICPAIGS:767.2440-1&amp;feature=ttoc&amp;lastCpReqId=97899&amp;tlltype=AICPAIGS:767.2668" TargetMode="External"/><Relationship Id="rId10" Type="http://schemas.openxmlformats.org/officeDocument/2006/relationships/endnotes" Target="endnotes.xml"/><Relationship Id="rId31" Type="http://schemas.openxmlformats.org/officeDocument/2006/relationships/header" Target="header4.xml"/><Relationship Id="rId52" Type="http://schemas.openxmlformats.org/officeDocument/2006/relationships/hyperlink" Target="http://portal.hud.gov/hudportal/HUD?src=/program_offices/public_indian_housing/publications/notices" TargetMode="External"/><Relationship Id="rId73" Type="http://schemas.openxmlformats.org/officeDocument/2006/relationships/hyperlink" Target="Allowable%20Costs_DirectandIndirect_ComplianceReq_Auditobjectives.pdf" TargetMode="External"/><Relationship Id="rId78" Type="http://schemas.openxmlformats.org/officeDocument/2006/relationships/hyperlink" Target="2CFR200.475.pdf" TargetMode="External"/><Relationship Id="rId94" Type="http://schemas.openxmlformats.org/officeDocument/2006/relationships/hyperlink" Target="2CFR200_Appendix_V_Para_E.pdf" TargetMode="External"/><Relationship Id="rId99" Type="http://schemas.openxmlformats.org/officeDocument/2006/relationships/header" Target="header13.xml"/><Relationship Id="rId101" Type="http://schemas.openxmlformats.org/officeDocument/2006/relationships/hyperlink" Target="2CFR200.420_thru_200.476.pdf" TargetMode="External"/><Relationship Id="rId122" Type="http://schemas.openxmlformats.org/officeDocument/2006/relationships/hyperlink" Target="48CFR_Part_44.pdf" TargetMode="External"/><Relationship Id="rId143" Type="http://schemas.openxmlformats.org/officeDocument/2006/relationships/hyperlink" Target="Procurement_Suspension_Debarment_Auditobjectives.pdf" TargetMode="External"/><Relationship Id="rId148" Type="http://schemas.openxmlformats.org/officeDocument/2006/relationships/header" Target="header21.xml"/><Relationship Id="rId164" Type="http://schemas.openxmlformats.org/officeDocument/2006/relationships/hyperlink" Target="48CFR52.244-2.pdf" TargetMode="External"/><Relationship Id="rId169" Type="http://schemas.openxmlformats.org/officeDocument/2006/relationships/header" Target="header22.xml"/><Relationship Id="rId185" Type="http://schemas.openxmlformats.org/officeDocument/2006/relationships/hyperlink" Target="https://www.coso.org/Documents/990025P-Executive-Summary-final-may20.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coso.org/Documents/990025P-Executive-Summary-final-may20.pdf" TargetMode="External"/><Relationship Id="rId210" Type="http://schemas.openxmlformats.org/officeDocument/2006/relationships/hyperlink" Target="2CFR200.514(c).pdf" TargetMode="External"/><Relationship Id="rId215" Type="http://schemas.openxmlformats.org/officeDocument/2006/relationships/hyperlink" Target="2CFR200.514(c).pdf" TargetMode="External"/><Relationship Id="rId236" Type="http://schemas.openxmlformats.org/officeDocument/2006/relationships/hyperlink" Target="OMB_Compliance_Supplement_Part_6.pdf" TargetMode="External"/><Relationship Id="rId257" Type="http://schemas.openxmlformats.org/officeDocument/2006/relationships/hyperlink" Target="OMB_Compliance_Supplement_Part_6.pdf" TargetMode="External"/><Relationship Id="rId278" Type="http://schemas.openxmlformats.org/officeDocument/2006/relationships/header" Target="header46.xml"/><Relationship Id="rId26" Type="http://schemas.openxmlformats.org/officeDocument/2006/relationships/hyperlink" Target="http://portal.hud.gov/hudportal/HUD?src=/program_offices/public_indian_housing/programs/ph" TargetMode="External"/><Relationship Id="rId231" Type="http://schemas.openxmlformats.org/officeDocument/2006/relationships/hyperlink" Target="OMB_Compliance_Supplement_Part_6.pdf" TargetMode="External"/><Relationship Id="rId252" Type="http://schemas.openxmlformats.org/officeDocument/2006/relationships/hyperlink" Target="OMB_Compliance_Supplement_Part_6.pdf" TargetMode="External"/><Relationship Id="rId273" Type="http://schemas.openxmlformats.org/officeDocument/2006/relationships/hyperlink" Target="OMB_Compliance_Supplement_Part_6.pdf" TargetMode="External"/><Relationship Id="rId47" Type="http://schemas.openxmlformats.org/officeDocument/2006/relationships/hyperlink" Target="2CFR200_Appendix_III_thru_VII.pdf" TargetMode="External"/><Relationship Id="rId68" Type="http://schemas.openxmlformats.org/officeDocument/2006/relationships/hyperlink" Target="2CFR200_Appendix_V_Para_F.pdf" TargetMode="External"/><Relationship Id="rId89" Type="http://schemas.openxmlformats.org/officeDocument/2006/relationships/hyperlink" Target="Allowable%20Costs_StateLocal_Govtwide_Centralservicecosts_ComplianceReq_Auditobjectives.pdf" TargetMode="External"/><Relationship Id="rId112" Type="http://schemas.openxmlformats.org/officeDocument/2006/relationships/hyperlink" Target="Agency%20Adoption%20of%20the%20UG%20and%20Example%20Citations.pdf" TargetMode="External"/><Relationship Id="rId133" Type="http://schemas.openxmlformats.org/officeDocument/2006/relationships/hyperlink" Target="48CFR52.209-6.pdf" TargetMode="External"/><Relationship Id="rId154" Type="http://schemas.openxmlformats.org/officeDocument/2006/relationships/hyperlink" Target="48CFR_Part_44.pdf" TargetMode="External"/><Relationship Id="rId175" Type="http://schemas.openxmlformats.org/officeDocument/2006/relationships/hyperlink" Target="https://www.coso.org/Documents/990025P-Executive-Summary-final-may20.pdf" TargetMode="External"/><Relationship Id="rId196" Type="http://schemas.openxmlformats.org/officeDocument/2006/relationships/hyperlink" Target="OMB_Compliance_Supplement_Part_6.pdf" TargetMode="External"/><Relationship Id="rId200" Type="http://schemas.openxmlformats.org/officeDocument/2006/relationships/hyperlink" Target="2CFR200.514(c).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OMB_Compliance_Supplement_Part_6.pdf" TargetMode="External"/><Relationship Id="rId242" Type="http://schemas.openxmlformats.org/officeDocument/2006/relationships/hyperlink" Target="https://www.coso.org/Documents/990025P-Executive-Summary-final-may20.pdf" TargetMode="External"/><Relationship Id="rId263" Type="http://schemas.openxmlformats.org/officeDocument/2006/relationships/hyperlink" Target="https://www.coso.org/Documents/990025P-Executive-Summary-final-may20.pdf" TargetMode="External"/><Relationship Id="rId284" Type="http://schemas.openxmlformats.org/officeDocument/2006/relationships/image" Target="media/image2.gif"/><Relationship Id="rId37" Type="http://schemas.openxmlformats.org/officeDocument/2006/relationships/header" Target="header6.xml"/><Relationship Id="rId58" Type="http://schemas.openxmlformats.org/officeDocument/2006/relationships/hyperlink" Target="2CFR200.475.pdf" TargetMode="External"/><Relationship Id="rId79" Type="http://schemas.openxmlformats.org/officeDocument/2006/relationships/hyperlink" Target="2CFR200.407.pdf" TargetMode="External"/><Relationship Id="rId102" Type="http://schemas.openxmlformats.org/officeDocument/2006/relationships/hyperlink" Target="45CFR95.509.pdf" TargetMode="External"/><Relationship Id="rId123" Type="http://schemas.openxmlformats.org/officeDocument/2006/relationships/hyperlink" Target="48CFR52.244-2.pdf" TargetMode="External"/><Relationship Id="rId144" Type="http://schemas.openxmlformats.org/officeDocument/2006/relationships/hyperlink" Target="2CFR200.318.pdf" TargetMode="External"/><Relationship Id="rId90" Type="http://schemas.openxmlformats.org/officeDocument/2006/relationships/header" Target="header12.xml"/><Relationship Id="rId165" Type="http://schemas.openxmlformats.org/officeDocument/2006/relationships/hyperlink" Target="2CFR200.213.pdf" TargetMode="External"/><Relationship Id="rId186" Type="http://schemas.openxmlformats.org/officeDocument/2006/relationships/hyperlink" Target="http://www.gao.gov/assets/670/665712.pdf" TargetMode="External"/><Relationship Id="rId211" Type="http://schemas.openxmlformats.org/officeDocument/2006/relationships/hyperlink" Target="OMB_Compliance_Supplement_Part_6.pdf" TargetMode="External"/><Relationship Id="rId232" Type="http://schemas.openxmlformats.org/officeDocument/2006/relationships/hyperlink" Target="https://www.coso.org/Documents/990025P-Executive-Summary-final-may20.pdf" TargetMode="External"/><Relationship Id="rId253" Type="http://schemas.openxmlformats.org/officeDocument/2006/relationships/hyperlink" Target="https://www.coso.org/Documents/990025P-Executive-Summary-final-may20.pdf" TargetMode="External"/><Relationship Id="rId274" Type="http://schemas.openxmlformats.org/officeDocument/2006/relationships/hyperlink" Target="https://www.coso.org/Documents/990025P-Executive-Summary-final-may20.pdf" TargetMode="External"/><Relationship Id="rId27" Type="http://schemas.openxmlformats.org/officeDocument/2006/relationships/hyperlink" Target="http://portal.hud.gov/hudportal/documents/huddoc?id=DOC_9191.pdf" TargetMode="External"/><Relationship Id="rId48" Type="http://schemas.openxmlformats.org/officeDocument/2006/relationships/hyperlink" Target="2CFR200_subpart%20E.PDF" TargetMode="External"/><Relationship Id="rId69" Type="http://schemas.openxmlformats.org/officeDocument/2006/relationships/hyperlink" Target="2CFR200.1_Cognizant_Agency.PDF" TargetMode="External"/><Relationship Id="rId113" Type="http://schemas.openxmlformats.org/officeDocument/2006/relationships/hyperlink" Target="2CFR200.317_thru_200.327.pdf" TargetMode="External"/><Relationship Id="rId134" Type="http://schemas.openxmlformats.org/officeDocument/2006/relationships/hyperlink" Target="2CFR_Part_180.pdf" TargetMode="External"/><Relationship Id="rId80" Type="http://schemas.openxmlformats.org/officeDocument/2006/relationships/hyperlink" Target="2CFR200_subpart%20E.PDF" TargetMode="External"/><Relationship Id="rId155" Type="http://schemas.openxmlformats.org/officeDocument/2006/relationships/hyperlink" Target="48CFR52.244-2.pdf" TargetMode="External"/><Relationship Id="rId176" Type="http://schemas.openxmlformats.org/officeDocument/2006/relationships/hyperlink" Target="http://www.gao.gov/assets/670/665712.pdf" TargetMode="External"/><Relationship Id="rId197" Type="http://schemas.openxmlformats.org/officeDocument/2006/relationships/hyperlink" Target="https://www.coso.org/Documents/990025P-Executive-Summary-final-may20.pdf" TargetMode="External"/><Relationship Id="rId201" Type="http://schemas.openxmlformats.org/officeDocument/2006/relationships/hyperlink" Target="OMB_Compliance_Supplement_Part_6.pdf" TargetMode="External"/><Relationship Id="rId222" Type="http://schemas.openxmlformats.org/officeDocument/2006/relationships/hyperlink" Target="https://www.coso.org/Documents/990025P-Executive-Summary-final-may20.pdf" TargetMode="External"/><Relationship Id="rId243" Type="http://schemas.openxmlformats.org/officeDocument/2006/relationships/hyperlink" Target="http://www.gao.gov/assets/670/665712.pdf" TargetMode="External"/><Relationship Id="rId264" Type="http://schemas.openxmlformats.org/officeDocument/2006/relationships/hyperlink" Target="http://www.gao.gov/assets/670/665712.pdf" TargetMode="External"/><Relationship Id="rId285" Type="http://schemas.openxmlformats.org/officeDocument/2006/relationships/hyperlink" Target="2CFR200.516.pdf" TargetMode="External"/><Relationship Id="rId17" Type="http://schemas.openxmlformats.org/officeDocument/2006/relationships/header" Target="header1.xml"/><Relationship Id="rId38" Type="http://schemas.openxmlformats.org/officeDocument/2006/relationships/header" Target="header7.xml"/><Relationship Id="rId59" Type="http://schemas.openxmlformats.org/officeDocument/2006/relationships/header" Target="header9.xml"/><Relationship Id="rId103" Type="http://schemas.openxmlformats.org/officeDocument/2006/relationships/hyperlink" Target="45CFR95.507.pdf" TargetMode="External"/><Relationship Id="rId124" Type="http://schemas.openxmlformats.org/officeDocument/2006/relationships/hyperlink" Target="48CFR52.244-5.pdf" TargetMode="External"/><Relationship Id="rId70" Type="http://schemas.openxmlformats.org/officeDocument/2006/relationships/header" Target="header11.xml"/><Relationship Id="rId91" Type="http://schemas.openxmlformats.org/officeDocument/2006/relationships/hyperlink" Target="2CFR200_subpart%20E.PDF" TargetMode="External"/><Relationship Id="rId145" Type="http://schemas.openxmlformats.org/officeDocument/2006/relationships/hyperlink" Target="2CFR200.318.pdf" TargetMode="External"/><Relationship Id="rId166" Type="http://schemas.openxmlformats.org/officeDocument/2006/relationships/hyperlink" Target="2CFR200.318(h).pdf" TargetMode="External"/><Relationship Id="rId187" Type="http://schemas.openxmlformats.org/officeDocument/2006/relationships/header" Target="header26.xml"/><Relationship Id="rId1" Type="http://schemas.openxmlformats.org/officeDocument/2006/relationships/customXml" Target="../customXml/item1.xml"/><Relationship Id="rId212" Type="http://schemas.openxmlformats.org/officeDocument/2006/relationships/hyperlink" Target="https://www.coso.org/Documents/990025P-Executive-Summary-final-may20.pdf" TargetMode="External"/><Relationship Id="rId233" Type="http://schemas.openxmlformats.org/officeDocument/2006/relationships/hyperlink" Target="http://www.gao.gov/assets/670/665712.pdf" TargetMode="External"/><Relationship Id="rId254" Type="http://schemas.openxmlformats.org/officeDocument/2006/relationships/hyperlink" Target="http://www.gao.gov/assets/670/665712.pdf" TargetMode="External"/><Relationship Id="rId28" Type="http://schemas.openxmlformats.org/officeDocument/2006/relationships/hyperlink" Target="http://portal.hud.gov/hudportal/HUD?src=/program_offices/administration/hudclips" TargetMode="External"/><Relationship Id="rId49" Type="http://schemas.openxmlformats.org/officeDocument/2006/relationships/hyperlink" Target="2CFR200.420_thru_200.476.pdf" TargetMode="External"/><Relationship Id="rId114" Type="http://schemas.openxmlformats.org/officeDocument/2006/relationships/hyperlink" Target="48CFR52.244-2.pdf" TargetMode="External"/><Relationship Id="rId275" Type="http://schemas.openxmlformats.org/officeDocument/2006/relationships/hyperlink" Target="http://www.gao.gov/assets/670/665712.pdf" TargetMode="External"/><Relationship Id="rId60" Type="http://schemas.openxmlformats.org/officeDocument/2006/relationships/hyperlink" Target="2CFR200_Appendix_VII_Para_D(1)(b).pdf" TargetMode="External"/><Relationship Id="rId81" Type="http://schemas.openxmlformats.org/officeDocument/2006/relationships/hyperlink" Target="2CFR200.402_thru_411.pdf" TargetMode="External"/><Relationship Id="rId135" Type="http://schemas.openxmlformats.org/officeDocument/2006/relationships/hyperlink" Target="OMB_Compliance_Supplement_APP_II.pdf" TargetMode="External"/><Relationship Id="rId156" Type="http://schemas.openxmlformats.org/officeDocument/2006/relationships/hyperlink" Target="2CFR200.320.pdf" TargetMode="External"/><Relationship Id="rId177" Type="http://schemas.openxmlformats.org/officeDocument/2006/relationships/header" Target="header24.xml"/><Relationship Id="rId198" Type="http://schemas.openxmlformats.org/officeDocument/2006/relationships/hyperlink" Target="http://www.gao.gov/assets/670/665712.pdf" TargetMode="External"/><Relationship Id="rId202" Type="http://schemas.openxmlformats.org/officeDocument/2006/relationships/hyperlink" Target="https://www.coso.org/Documents/990025P-Executive-Summary-final-may20.pdf" TargetMode="External"/><Relationship Id="rId223" Type="http://schemas.openxmlformats.org/officeDocument/2006/relationships/hyperlink" Target="http://www.gao.gov/assets/670/665712.pdf" TargetMode="External"/><Relationship Id="rId244" Type="http://schemas.openxmlformats.org/officeDocument/2006/relationships/header" Target="header39.xm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eader" Target="header8.xml"/><Relationship Id="rId265" Type="http://schemas.openxmlformats.org/officeDocument/2006/relationships/header" Target="header43.xml"/><Relationship Id="rId286" Type="http://schemas.openxmlformats.org/officeDocument/2006/relationships/hyperlink" Target="2CFR200.511(b).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94B4D6A1BEC4FAD2F9DE648AF9F44" ma:contentTypeVersion="6" ma:contentTypeDescription="Create a new document." ma:contentTypeScope="" ma:versionID="61dd87b32fb382953f865b848495868c">
  <xsd:schema xmlns:xsd="http://www.w3.org/2001/XMLSchema" xmlns:xs="http://www.w3.org/2001/XMLSchema" xmlns:p="http://schemas.microsoft.com/office/2006/metadata/properties" xmlns:ns3="deee3275-92a3-4d34-9062-32155c23344e" targetNamespace="http://schemas.microsoft.com/office/2006/metadata/properties" ma:root="true" ma:fieldsID="ff7c08b8f12974aebf1dffbaeb07e830" ns3:_="">
    <xsd:import namespace="deee3275-92a3-4d34-9062-32155c2334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e3275-92a3-4d34-9062-32155c233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eee3275-92a3-4d34-9062-32155c23344e"/>
    <ds:schemaRef ds:uri="http://www.w3.org/XML/1998/namespace"/>
    <ds:schemaRef ds:uri="http://purl.org/dc/dcmityp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04A76A49-619B-4D8B-906A-E680D08BA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e3275-92a3-4d34-9062-32155c233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34D14-81A7-4C3E-B0C7-4B05CCA6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155</Pages>
  <Words>39022</Words>
  <Characters>246631</Characters>
  <Application>Microsoft Office Word</Application>
  <DocSecurity>0</DocSecurity>
  <Lines>2055</Lines>
  <Paragraphs>570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285083</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2022-04-05T20:50:00Z</dcterms:created>
  <dcterms:modified xsi:type="dcterms:W3CDTF">2022-04-05T20:51:00Z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0x010100AA894B4D6A1BEC4FAD2F9DE648AF9F44</vt:lpwstr>
  </property>
</Properties>
</file>