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FD8D923" w:rsidR="007814B6" w:rsidRPr="00D94F69" w:rsidRDefault="002C3F1A" w:rsidP="006672EA">
            <w:pPr>
              <w:jc w:val="both"/>
              <w:rPr>
                <w:rFonts w:ascii="Arial" w:hAnsi="Arial" w:cs="Arial"/>
              </w:rPr>
            </w:pPr>
            <w:r>
              <w:rPr>
                <w:rFonts w:ascii="Arial" w:hAnsi="Arial" w:cs="Arial"/>
              </w:rPr>
              <w:t>Housing Voucher Cluster</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2A12C7D6" w14:textId="77777777" w:rsidR="002C3F1A" w:rsidRDefault="002C3F1A" w:rsidP="006672EA">
            <w:pPr>
              <w:jc w:val="both"/>
              <w:rPr>
                <w:rFonts w:ascii="Arial" w:hAnsi="Arial" w:cs="Arial"/>
              </w:rPr>
            </w:pPr>
            <w:r>
              <w:rPr>
                <w:rFonts w:ascii="Arial" w:hAnsi="Arial" w:cs="Arial"/>
              </w:rPr>
              <w:t>14.871- Section 8 Housing Choice Vouchers</w:t>
            </w:r>
          </w:p>
          <w:p w14:paraId="33E981FC" w14:textId="3143DF14" w:rsidR="007814B6" w:rsidRPr="00D94F69" w:rsidRDefault="002C3F1A" w:rsidP="006672EA">
            <w:pPr>
              <w:jc w:val="both"/>
              <w:rPr>
                <w:rFonts w:ascii="Arial" w:hAnsi="Arial" w:cs="Arial"/>
              </w:rPr>
            </w:pPr>
            <w:r>
              <w:rPr>
                <w:rFonts w:ascii="Arial" w:hAnsi="Arial" w:cs="Arial"/>
              </w:rPr>
              <w:t>14.879- Mainstream Voucher</w:t>
            </w:r>
            <w:r w:rsidR="008A1DB2">
              <w:rPr>
                <w:rFonts w:ascii="Arial" w:hAnsi="Arial" w:cs="Arial"/>
              </w:rPr>
              <w:t xml:space="preserve"> Program (MV)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E7695">
      <w:pPr>
        <w:pStyle w:val="ListParagraph"/>
        <w:numPr>
          <w:ilvl w:val="0"/>
          <w:numId w:val="29"/>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E7695">
      <w:pPr>
        <w:pStyle w:val="ListParagraph"/>
        <w:numPr>
          <w:ilvl w:val="0"/>
          <w:numId w:val="29"/>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E7695">
      <w:pPr>
        <w:numPr>
          <w:ilvl w:val="0"/>
          <w:numId w:val="28"/>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E7695">
      <w:pPr>
        <w:numPr>
          <w:ilvl w:val="0"/>
          <w:numId w:val="28"/>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E7695">
      <w:pPr>
        <w:numPr>
          <w:ilvl w:val="0"/>
          <w:numId w:val="28"/>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E7695">
      <w:pPr>
        <w:numPr>
          <w:ilvl w:val="1"/>
          <w:numId w:val="28"/>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E7695">
      <w:pPr>
        <w:numPr>
          <w:ilvl w:val="1"/>
          <w:numId w:val="28"/>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E7695">
      <w:pPr>
        <w:numPr>
          <w:ilvl w:val="1"/>
          <w:numId w:val="28"/>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E7695">
      <w:pPr>
        <w:numPr>
          <w:ilvl w:val="1"/>
          <w:numId w:val="28"/>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E7695">
      <w:pPr>
        <w:numPr>
          <w:ilvl w:val="1"/>
          <w:numId w:val="28"/>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E7695">
      <w:pPr>
        <w:numPr>
          <w:ilvl w:val="0"/>
          <w:numId w:val="28"/>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996225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13D1DDF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8A1DB2">
        <w:rPr>
          <w:rFonts w:ascii="Arial" w:hAnsi="Arial" w:cs="Arial"/>
          <w:b/>
          <w:color w:val="FF0000"/>
          <w:sz w:val="28"/>
          <w:szCs w:val="28"/>
          <w:u w:val="single"/>
        </w:rPr>
        <w:t>FACCR</w:t>
      </w:r>
      <w:r w:rsidR="008A1DB2"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13DB05D7"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7038FD6D"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6265AED7"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w:t>
      </w:r>
      <w:r>
        <w:rPr>
          <w:rFonts w:ascii="Arial" w:hAnsi="Arial" w:cs="Arial"/>
          <w:b/>
          <w:color w:val="FF0000"/>
          <w:sz w:val="28"/>
          <w:szCs w:val="28"/>
          <w:u w:val="single"/>
        </w:rPr>
        <w:lastRenderedPageBreak/>
        <w:t xml:space="preserve">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E7695">
      <w:pPr>
        <w:pStyle w:val="ListParagraph"/>
        <w:numPr>
          <w:ilvl w:val="1"/>
          <w:numId w:val="30"/>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9962257"/>
      <w:bookmarkEnd w:id="2"/>
      <w:r w:rsidRPr="002E6F9D">
        <w:rPr>
          <w:rFonts w:cs="Arial"/>
        </w:rPr>
        <w:lastRenderedPageBreak/>
        <w:t>AGENCY ADOPTION OF THE UG AND EXAMPLE CITATIONS</w:t>
      </w:r>
      <w:bookmarkEnd w:id="3"/>
    </w:p>
    <w:p w14:paraId="1BF1424A" w14:textId="6D69DFCA"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2AD5B38C"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996225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401C1" w:rsidRDefault="00084EE0" w:rsidP="006672EA">
          <w:pPr>
            <w:pStyle w:val="TOCHeading"/>
            <w:jc w:val="both"/>
            <w:rPr>
              <w:rFonts w:ascii="Arial" w:hAnsi="Arial" w:cs="Arial"/>
              <w:sz w:val="20"/>
              <w:szCs w:val="20"/>
            </w:rPr>
          </w:pPr>
          <w:r w:rsidRPr="001401C1">
            <w:rPr>
              <w:rFonts w:ascii="Arial" w:hAnsi="Arial" w:cs="Arial"/>
              <w:sz w:val="20"/>
              <w:szCs w:val="20"/>
            </w:rPr>
            <w:t>Table of Contents</w:t>
          </w:r>
        </w:p>
        <w:p w14:paraId="06557662" w14:textId="770CC564" w:rsidR="001401C1" w:rsidRPr="001401C1" w:rsidRDefault="00084EE0">
          <w:pPr>
            <w:pStyle w:val="TOC1"/>
            <w:tabs>
              <w:tab w:val="right" w:leader="dot" w:pos="9350"/>
            </w:tabs>
            <w:rPr>
              <w:rFonts w:ascii="Arial" w:eastAsiaTheme="minorEastAsia" w:hAnsi="Arial" w:cs="Arial"/>
              <w:noProof/>
              <w:sz w:val="20"/>
            </w:rPr>
          </w:pPr>
          <w:r w:rsidRPr="001401C1">
            <w:rPr>
              <w:rFonts w:ascii="Arial" w:hAnsi="Arial" w:cs="Arial"/>
              <w:sz w:val="20"/>
            </w:rPr>
            <w:fldChar w:fldCharType="begin"/>
          </w:r>
          <w:r w:rsidRPr="001401C1">
            <w:rPr>
              <w:rFonts w:ascii="Arial" w:hAnsi="Arial" w:cs="Arial"/>
              <w:sz w:val="20"/>
            </w:rPr>
            <w:instrText xml:space="preserve"> TOC \o "1-3" \h \z \u </w:instrText>
          </w:r>
          <w:r w:rsidRPr="001401C1">
            <w:rPr>
              <w:rFonts w:ascii="Arial" w:hAnsi="Arial" w:cs="Arial"/>
              <w:sz w:val="20"/>
            </w:rPr>
            <w:fldChar w:fldCharType="separate"/>
          </w:r>
          <w:hyperlink w:anchor="_Toc99962256" w:history="1">
            <w:r w:rsidR="001401C1" w:rsidRPr="001401C1">
              <w:rPr>
                <w:rStyle w:val="Hyperlink"/>
                <w:rFonts w:ascii="Arial" w:hAnsi="Arial" w:cs="Arial"/>
                <w:noProof/>
                <w:sz w:val="20"/>
                <w:highlight w:val="yellow"/>
              </w:rPr>
              <w:t>Important Information</w:t>
            </w:r>
            <w:r w:rsidR="001401C1" w:rsidRPr="001401C1">
              <w:rPr>
                <w:rStyle w:val="Hyperlink"/>
                <w:rFonts w:ascii="Arial" w:hAnsi="Arial" w:cs="Arial"/>
                <w:noProof/>
                <w:sz w:val="20"/>
              </w:rPr>
              <w:t xml:space="preserve"> (please read)</w:t>
            </w:r>
            <w:r w:rsidR="001401C1" w:rsidRPr="001401C1">
              <w:rPr>
                <w:rFonts w:ascii="Arial" w:hAnsi="Arial" w:cs="Arial"/>
                <w:noProof/>
                <w:webHidden/>
                <w:sz w:val="20"/>
              </w:rPr>
              <w:tab/>
            </w:r>
            <w:r w:rsidR="001401C1" w:rsidRPr="001401C1">
              <w:rPr>
                <w:rFonts w:ascii="Arial" w:hAnsi="Arial" w:cs="Arial"/>
                <w:noProof/>
                <w:webHidden/>
                <w:sz w:val="20"/>
              </w:rPr>
              <w:fldChar w:fldCharType="begin"/>
            </w:r>
            <w:r w:rsidR="001401C1" w:rsidRPr="001401C1">
              <w:rPr>
                <w:rFonts w:ascii="Arial" w:hAnsi="Arial" w:cs="Arial"/>
                <w:noProof/>
                <w:webHidden/>
                <w:sz w:val="20"/>
              </w:rPr>
              <w:instrText xml:space="preserve"> PAGEREF _Toc99962256 \h </w:instrText>
            </w:r>
            <w:r w:rsidR="001401C1" w:rsidRPr="001401C1">
              <w:rPr>
                <w:rFonts w:ascii="Arial" w:hAnsi="Arial" w:cs="Arial"/>
                <w:noProof/>
                <w:webHidden/>
                <w:sz w:val="20"/>
              </w:rPr>
            </w:r>
            <w:r w:rsidR="001401C1" w:rsidRPr="001401C1">
              <w:rPr>
                <w:rFonts w:ascii="Arial" w:hAnsi="Arial" w:cs="Arial"/>
                <w:noProof/>
                <w:webHidden/>
                <w:sz w:val="20"/>
              </w:rPr>
              <w:fldChar w:fldCharType="separate"/>
            </w:r>
            <w:r w:rsidR="001401C1">
              <w:rPr>
                <w:rFonts w:ascii="Arial" w:hAnsi="Arial" w:cs="Arial"/>
                <w:noProof/>
                <w:webHidden/>
                <w:sz w:val="20"/>
              </w:rPr>
              <w:t>1</w:t>
            </w:r>
            <w:r w:rsidR="001401C1" w:rsidRPr="001401C1">
              <w:rPr>
                <w:rFonts w:ascii="Arial" w:hAnsi="Arial" w:cs="Arial"/>
                <w:noProof/>
                <w:webHidden/>
                <w:sz w:val="20"/>
              </w:rPr>
              <w:fldChar w:fldCharType="end"/>
            </w:r>
          </w:hyperlink>
        </w:p>
        <w:p w14:paraId="17AB3C82" w14:textId="7ADE26BD" w:rsidR="001401C1" w:rsidRPr="001401C1" w:rsidRDefault="001401C1">
          <w:pPr>
            <w:pStyle w:val="TOC1"/>
            <w:tabs>
              <w:tab w:val="right" w:leader="dot" w:pos="9350"/>
            </w:tabs>
            <w:rPr>
              <w:rFonts w:ascii="Arial" w:eastAsiaTheme="minorEastAsia" w:hAnsi="Arial" w:cs="Arial"/>
              <w:noProof/>
              <w:sz w:val="20"/>
            </w:rPr>
          </w:pPr>
          <w:hyperlink w:anchor="_Toc99962257" w:history="1">
            <w:r w:rsidRPr="001401C1">
              <w:rPr>
                <w:rStyle w:val="Hyperlink"/>
                <w:rFonts w:ascii="Arial" w:hAnsi="Arial" w:cs="Arial"/>
                <w:noProof/>
                <w:sz w:val="20"/>
              </w:rPr>
              <w:t>AGENCY ADOPTION OF THE UG AND EXAMPLE CITATIONS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_Toc99962257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3</w:t>
            </w:r>
            <w:r w:rsidRPr="001401C1">
              <w:rPr>
                <w:rFonts w:ascii="Arial" w:hAnsi="Arial" w:cs="Arial"/>
                <w:noProof/>
                <w:webHidden/>
                <w:sz w:val="20"/>
              </w:rPr>
              <w:fldChar w:fldCharType="end"/>
            </w:r>
          </w:hyperlink>
        </w:p>
        <w:p w14:paraId="1F3D15D4" w14:textId="6C3BD99E" w:rsidR="001401C1" w:rsidRPr="001401C1" w:rsidRDefault="001401C1">
          <w:pPr>
            <w:pStyle w:val="TOC1"/>
            <w:tabs>
              <w:tab w:val="right" w:leader="dot" w:pos="9350"/>
            </w:tabs>
            <w:rPr>
              <w:rFonts w:ascii="Arial" w:eastAsiaTheme="minorEastAsia" w:hAnsi="Arial" w:cs="Arial"/>
              <w:noProof/>
              <w:sz w:val="20"/>
            </w:rPr>
          </w:pPr>
          <w:hyperlink w:anchor="_Toc99962258" w:history="1">
            <w:r w:rsidRPr="001401C1">
              <w:rPr>
                <w:rStyle w:val="Hyperlink"/>
                <w:rFonts w:ascii="Arial" w:hAnsi="Arial" w:cs="Arial"/>
                <w:noProof/>
                <w:sz w:val="20"/>
              </w:rPr>
              <w:t>Table of Contents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_Toc99962258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4</w:t>
            </w:r>
            <w:r w:rsidRPr="001401C1">
              <w:rPr>
                <w:rFonts w:ascii="Arial" w:hAnsi="Arial" w:cs="Arial"/>
                <w:noProof/>
                <w:webHidden/>
                <w:sz w:val="20"/>
              </w:rPr>
              <w:fldChar w:fldCharType="end"/>
            </w:r>
          </w:hyperlink>
        </w:p>
        <w:p w14:paraId="057B2E40" w14:textId="7962CAC2" w:rsidR="001401C1" w:rsidRPr="001401C1" w:rsidRDefault="001401C1">
          <w:pPr>
            <w:pStyle w:val="TOC1"/>
            <w:tabs>
              <w:tab w:val="right" w:leader="dot" w:pos="9350"/>
            </w:tabs>
            <w:rPr>
              <w:rFonts w:ascii="Arial" w:eastAsiaTheme="minorEastAsia" w:hAnsi="Arial" w:cs="Arial"/>
              <w:noProof/>
              <w:sz w:val="20"/>
            </w:rPr>
          </w:pPr>
          <w:hyperlink w:anchor="_Toc99962259" w:history="1">
            <w:r w:rsidRPr="001401C1">
              <w:rPr>
                <w:rStyle w:val="Hyperlink"/>
                <w:rFonts w:ascii="Arial" w:hAnsi="Arial" w:cs="Arial"/>
                <w:noProof/>
                <w:sz w:val="20"/>
              </w:rPr>
              <w:t>Introduction: Materiality by Compliance Requirement Matrix</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_Toc99962259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w:t>
            </w:r>
            <w:r w:rsidRPr="001401C1">
              <w:rPr>
                <w:rFonts w:ascii="Arial" w:hAnsi="Arial" w:cs="Arial"/>
                <w:noProof/>
                <w:webHidden/>
                <w:sz w:val="20"/>
              </w:rPr>
              <w:fldChar w:fldCharType="end"/>
            </w:r>
          </w:hyperlink>
        </w:p>
        <w:p w14:paraId="61AA049F" w14:textId="28D44B4E" w:rsidR="001401C1" w:rsidRPr="001401C1" w:rsidRDefault="001401C1">
          <w:pPr>
            <w:pStyle w:val="TOC1"/>
            <w:tabs>
              <w:tab w:val="right" w:leader="dot" w:pos="9350"/>
            </w:tabs>
            <w:rPr>
              <w:rFonts w:ascii="Arial" w:eastAsiaTheme="minorEastAsia" w:hAnsi="Arial" w:cs="Arial"/>
              <w:noProof/>
              <w:sz w:val="20"/>
            </w:rPr>
          </w:pPr>
          <w:hyperlink w:anchor="_Toc99962260" w:history="1">
            <w:r w:rsidRPr="001401C1">
              <w:rPr>
                <w:rStyle w:val="Hyperlink"/>
                <w:rFonts w:ascii="Arial" w:hAnsi="Arial" w:cs="Arial"/>
                <w:noProof/>
                <w:sz w:val="20"/>
              </w:rPr>
              <w:t>Part I – OMB Compliance Supplement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11</w:t>
            </w:r>
            <w:r w:rsidRPr="001401C1">
              <w:rPr>
                <w:rFonts w:ascii="Arial" w:hAnsi="Arial" w:cs="Arial"/>
                <w:noProof/>
                <w:webHidden/>
                <w:sz w:val="20"/>
              </w:rPr>
              <w:fldChar w:fldCharType="end"/>
            </w:r>
          </w:hyperlink>
        </w:p>
        <w:p w14:paraId="52802A84" w14:textId="557C410C" w:rsidR="001401C1" w:rsidRPr="001401C1" w:rsidRDefault="001401C1">
          <w:pPr>
            <w:pStyle w:val="TOC3"/>
            <w:rPr>
              <w:rFonts w:ascii="Arial" w:eastAsiaTheme="minorEastAsia" w:hAnsi="Arial" w:cs="Arial"/>
              <w:b w:val="0"/>
              <w:noProof/>
              <w:sz w:val="20"/>
            </w:rPr>
          </w:pPr>
          <w:hyperlink w:anchor="_Toc99962261" w:history="1">
            <w:r w:rsidRPr="001401C1">
              <w:rPr>
                <w:rStyle w:val="Hyperlink"/>
                <w:rFonts w:ascii="Arial" w:hAnsi="Arial" w:cs="Arial"/>
                <w:noProof/>
                <w:sz w:val="20"/>
              </w:rPr>
              <w:t>I. Program Objectives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11</w:t>
            </w:r>
            <w:r w:rsidRPr="001401C1">
              <w:rPr>
                <w:rFonts w:ascii="Arial" w:hAnsi="Arial" w:cs="Arial"/>
                <w:noProof/>
                <w:webHidden/>
                <w:sz w:val="20"/>
              </w:rPr>
              <w:fldChar w:fldCharType="end"/>
            </w:r>
          </w:hyperlink>
        </w:p>
        <w:p w14:paraId="19EBF33B" w14:textId="757A0E7D" w:rsidR="001401C1" w:rsidRPr="001401C1" w:rsidRDefault="001401C1">
          <w:pPr>
            <w:pStyle w:val="TOC3"/>
            <w:rPr>
              <w:rFonts w:ascii="Arial" w:eastAsiaTheme="minorEastAsia" w:hAnsi="Arial" w:cs="Arial"/>
              <w:b w:val="0"/>
              <w:noProof/>
              <w:sz w:val="20"/>
            </w:rPr>
          </w:pPr>
          <w:hyperlink w:anchor="_Toc99962262" w:history="1">
            <w:r w:rsidRPr="001401C1">
              <w:rPr>
                <w:rStyle w:val="Hyperlink"/>
                <w:rFonts w:ascii="Arial" w:hAnsi="Arial" w:cs="Arial"/>
                <w:noProof/>
                <w:sz w:val="20"/>
              </w:rPr>
              <w:t>II. Program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11</w:t>
            </w:r>
            <w:r w:rsidRPr="001401C1">
              <w:rPr>
                <w:rFonts w:ascii="Arial" w:hAnsi="Arial" w:cs="Arial"/>
                <w:noProof/>
                <w:webHidden/>
                <w:sz w:val="20"/>
              </w:rPr>
              <w:fldChar w:fldCharType="end"/>
            </w:r>
          </w:hyperlink>
        </w:p>
        <w:p w14:paraId="0BDED9C8" w14:textId="76F441A4" w:rsidR="001401C1" w:rsidRPr="001401C1" w:rsidRDefault="001401C1">
          <w:pPr>
            <w:pStyle w:val="TOC3"/>
            <w:rPr>
              <w:rFonts w:ascii="Arial" w:eastAsiaTheme="minorEastAsia" w:hAnsi="Arial" w:cs="Arial"/>
              <w:b w:val="0"/>
              <w:noProof/>
              <w:sz w:val="20"/>
            </w:rPr>
          </w:pPr>
          <w:hyperlink w:anchor="_Toc99962263" w:history="1">
            <w:r w:rsidRPr="001401C1">
              <w:rPr>
                <w:rStyle w:val="Hyperlink"/>
                <w:rFonts w:ascii="Arial" w:hAnsi="Arial" w:cs="Arial"/>
                <w:noProof/>
                <w:sz w:val="20"/>
              </w:rPr>
              <w:t>III. Source of Governing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16</w:t>
            </w:r>
            <w:r w:rsidRPr="001401C1">
              <w:rPr>
                <w:rFonts w:ascii="Arial" w:hAnsi="Arial" w:cs="Arial"/>
                <w:noProof/>
                <w:webHidden/>
                <w:sz w:val="20"/>
              </w:rPr>
              <w:fldChar w:fldCharType="end"/>
            </w:r>
          </w:hyperlink>
        </w:p>
        <w:p w14:paraId="7F557BBC" w14:textId="42DD6C32" w:rsidR="001401C1" w:rsidRPr="001401C1" w:rsidRDefault="001401C1">
          <w:pPr>
            <w:pStyle w:val="TOC3"/>
            <w:rPr>
              <w:rFonts w:ascii="Arial" w:eastAsiaTheme="minorEastAsia" w:hAnsi="Arial" w:cs="Arial"/>
              <w:b w:val="0"/>
              <w:noProof/>
              <w:sz w:val="20"/>
            </w:rPr>
          </w:pPr>
          <w:hyperlink w:anchor="_Toc99962264" w:history="1">
            <w:r w:rsidRPr="001401C1">
              <w:rPr>
                <w:rStyle w:val="Hyperlink"/>
                <w:rFonts w:ascii="Arial" w:hAnsi="Arial" w:cs="Arial"/>
                <w:noProof/>
                <w:sz w:val="20"/>
              </w:rPr>
              <w:t>IV. Other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_Toc99962264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16</w:t>
            </w:r>
            <w:r w:rsidRPr="001401C1">
              <w:rPr>
                <w:rFonts w:ascii="Arial" w:hAnsi="Arial" w:cs="Arial"/>
                <w:noProof/>
                <w:webHidden/>
                <w:sz w:val="20"/>
              </w:rPr>
              <w:fldChar w:fldCharType="end"/>
            </w:r>
          </w:hyperlink>
        </w:p>
        <w:p w14:paraId="0D78D057" w14:textId="037B5783" w:rsidR="001401C1" w:rsidRPr="001401C1" w:rsidRDefault="001401C1">
          <w:pPr>
            <w:pStyle w:val="TOC1"/>
            <w:tabs>
              <w:tab w:val="right" w:leader="dot" w:pos="9350"/>
            </w:tabs>
            <w:rPr>
              <w:rFonts w:ascii="Arial" w:eastAsiaTheme="minorEastAsia" w:hAnsi="Arial" w:cs="Arial"/>
              <w:noProof/>
              <w:sz w:val="20"/>
            </w:rPr>
          </w:pPr>
          <w:hyperlink w:anchor="_Toc99962265" w:history="1">
            <w:r w:rsidRPr="001401C1">
              <w:rPr>
                <w:rStyle w:val="Hyperlink"/>
                <w:rFonts w:ascii="Arial" w:hAnsi="Arial" w:cs="Arial"/>
                <w:noProof/>
                <w:sz w:val="20"/>
              </w:rPr>
              <w:t>Part II –Grant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18</w:t>
            </w:r>
            <w:r w:rsidRPr="001401C1">
              <w:rPr>
                <w:rFonts w:ascii="Arial" w:hAnsi="Arial" w:cs="Arial"/>
                <w:noProof/>
                <w:webHidden/>
                <w:sz w:val="20"/>
              </w:rPr>
              <w:fldChar w:fldCharType="end"/>
            </w:r>
          </w:hyperlink>
        </w:p>
        <w:p w14:paraId="6EDD4297" w14:textId="77CEDEB7" w:rsidR="001401C1" w:rsidRPr="001401C1" w:rsidRDefault="001401C1">
          <w:pPr>
            <w:pStyle w:val="TOC3"/>
            <w:rPr>
              <w:rFonts w:ascii="Arial" w:eastAsiaTheme="minorEastAsia" w:hAnsi="Arial" w:cs="Arial"/>
              <w:b w:val="0"/>
              <w:noProof/>
              <w:sz w:val="20"/>
            </w:rPr>
          </w:pPr>
          <w:hyperlink w:anchor="_Toc99962266" w:history="1">
            <w:r w:rsidRPr="001401C1">
              <w:rPr>
                <w:rStyle w:val="Hyperlink"/>
                <w:rFonts w:ascii="Arial" w:hAnsi="Arial" w:cs="Arial"/>
                <w:noProof/>
                <w:sz w:val="20"/>
              </w:rPr>
              <w:t>Reporting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_Toc99962266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18</w:t>
            </w:r>
            <w:r w:rsidRPr="001401C1">
              <w:rPr>
                <w:rFonts w:ascii="Arial" w:hAnsi="Arial" w:cs="Arial"/>
                <w:noProof/>
                <w:webHidden/>
                <w:sz w:val="20"/>
              </w:rPr>
              <w:fldChar w:fldCharType="end"/>
            </w:r>
          </w:hyperlink>
        </w:p>
        <w:p w14:paraId="39508268" w14:textId="62DADBCE" w:rsidR="001401C1" w:rsidRPr="001401C1" w:rsidRDefault="001401C1">
          <w:pPr>
            <w:pStyle w:val="TOC1"/>
            <w:tabs>
              <w:tab w:val="right" w:leader="dot" w:pos="9350"/>
            </w:tabs>
            <w:rPr>
              <w:rFonts w:ascii="Arial" w:eastAsiaTheme="minorEastAsia" w:hAnsi="Arial" w:cs="Arial"/>
              <w:noProof/>
              <w:sz w:val="20"/>
            </w:rPr>
          </w:pPr>
          <w:hyperlink w:anchor="_Toc99962267" w:history="1">
            <w:r w:rsidRPr="001401C1">
              <w:rPr>
                <w:rStyle w:val="Hyperlink"/>
                <w:rFonts w:ascii="Arial" w:hAnsi="Arial" w:cs="Arial"/>
                <w:noProof/>
                <w:sz w:val="20"/>
              </w:rPr>
              <w:t>PART III – APPLICABLE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19</w:t>
            </w:r>
            <w:r w:rsidRPr="001401C1">
              <w:rPr>
                <w:rFonts w:ascii="Arial" w:hAnsi="Arial" w:cs="Arial"/>
                <w:noProof/>
                <w:webHidden/>
                <w:sz w:val="20"/>
              </w:rPr>
              <w:fldChar w:fldCharType="end"/>
            </w:r>
          </w:hyperlink>
        </w:p>
        <w:p w14:paraId="60A7AAD1" w14:textId="0F561895" w:rsidR="001401C1" w:rsidRPr="001401C1" w:rsidRDefault="001401C1">
          <w:pPr>
            <w:pStyle w:val="TOC2"/>
            <w:rPr>
              <w:rFonts w:eastAsiaTheme="minorEastAsia"/>
              <w:bCs w:val="0"/>
              <w:sz w:val="20"/>
              <w:szCs w:val="20"/>
            </w:rPr>
          </w:pPr>
          <w:hyperlink w:anchor="_Toc99962268" w:history="1">
            <w:r w:rsidRPr="001401C1">
              <w:rPr>
                <w:rStyle w:val="Hyperlink"/>
                <w:sz w:val="20"/>
                <w:szCs w:val="20"/>
              </w:rPr>
              <w:t>A.  ACTIVITIES ALLOWED OR UNALLOWED</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_Toc99962268 \h </w:instrText>
            </w:r>
            <w:r w:rsidRPr="001401C1">
              <w:rPr>
                <w:webHidden/>
                <w:sz w:val="20"/>
                <w:szCs w:val="20"/>
              </w:rPr>
            </w:r>
            <w:r w:rsidRPr="001401C1">
              <w:rPr>
                <w:webHidden/>
                <w:sz w:val="20"/>
                <w:szCs w:val="20"/>
              </w:rPr>
              <w:fldChar w:fldCharType="separate"/>
            </w:r>
            <w:r>
              <w:rPr>
                <w:webHidden/>
                <w:sz w:val="20"/>
                <w:szCs w:val="20"/>
              </w:rPr>
              <w:t>19</w:t>
            </w:r>
            <w:r w:rsidRPr="001401C1">
              <w:rPr>
                <w:webHidden/>
                <w:sz w:val="20"/>
                <w:szCs w:val="20"/>
              </w:rPr>
              <w:fldChar w:fldCharType="end"/>
            </w:r>
          </w:hyperlink>
        </w:p>
        <w:p w14:paraId="1B51085E" w14:textId="2BBCE00B" w:rsidR="001401C1" w:rsidRPr="001401C1" w:rsidRDefault="001401C1">
          <w:pPr>
            <w:pStyle w:val="TOC3"/>
            <w:rPr>
              <w:rFonts w:ascii="Arial" w:eastAsiaTheme="minorEastAsia" w:hAnsi="Arial" w:cs="Arial"/>
              <w:b w:val="0"/>
              <w:noProof/>
              <w:sz w:val="20"/>
            </w:rPr>
          </w:pPr>
          <w:hyperlink w:anchor="_Toc99962269"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_Toc99962269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19</w:t>
            </w:r>
            <w:r w:rsidRPr="001401C1">
              <w:rPr>
                <w:rFonts w:ascii="Arial" w:hAnsi="Arial" w:cs="Arial"/>
                <w:noProof/>
                <w:webHidden/>
                <w:sz w:val="20"/>
              </w:rPr>
              <w:fldChar w:fldCharType="end"/>
            </w:r>
          </w:hyperlink>
        </w:p>
        <w:p w14:paraId="0EBABBF8" w14:textId="7EEB66EE" w:rsidR="001401C1" w:rsidRPr="001401C1" w:rsidRDefault="001401C1">
          <w:pPr>
            <w:pStyle w:val="TOC3"/>
            <w:rPr>
              <w:rFonts w:ascii="Arial" w:eastAsiaTheme="minorEastAsia" w:hAnsi="Arial" w:cs="Arial"/>
              <w:b w:val="0"/>
              <w:noProof/>
              <w:sz w:val="20"/>
            </w:rPr>
          </w:pPr>
          <w:hyperlink w:anchor="_Toc99962270"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21</w:t>
            </w:r>
            <w:r w:rsidRPr="001401C1">
              <w:rPr>
                <w:rFonts w:ascii="Arial" w:hAnsi="Arial" w:cs="Arial"/>
                <w:noProof/>
                <w:webHidden/>
                <w:sz w:val="20"/>
              </w:rPr>
              <w:fldChar w:fldCharType="end"/>
            </w:r>
          </w:hyperlink>
        </w:p>
        <w:p w14:paraId="2CC9C6F4" w14:textId="3CD88A0B" w:rsidR="001401C1" w:rsidRPr="001401C1" w:rsidRDefault="001401C1">
          <w:pPr>
            <w:pStyle w:val="TOC3"/>
            <w:rPr>
              <w:rFonts w:ascii="Arial" w:eastAsiaTheme="minorEastAsia" w:hAnsi="Arial" w:cs="Arial"/>
              <w:b w:val="0"/>
              <w:noProof/>
              <w:sz w:val="20"/>
            </w:rPr>
          </w:pPr>
          <w:hyperlink w:anchor="_Toc99962271" w:history="1">
            <w:r w:rsidRPr="001401C1">
              <w:rPr>
                <w:rStyle w:val="Hyperlink"/>
                <w:rFonts w:ascii="Arial" w:hAnsi="Arial" w:cs="Arial"/>
                <w:noProof/>
                <w:sz w:val="20"/>
              </w:rPr>
              <w:t>No additional program specific information noted.</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21</w:t>
            </w:r>
            <w:r w:rsidRPr="001401C1">
              <w:rPr>
                <w:rFonts w:ascii="Arial" w:hAnsi="Arial" w:cs="Arial"/>
                <w:noProof/>
                <w:webHidden/>
                <w:sz w:val="20"/>
              </w:rPr>
              <w:fldChar w:fldCharType="end"/>
            </w:r>
          </w:hyperlink>
        </w:p>
        <w:p w14:paraId="53E23869" w14:textId="313CB463" w:rsidR="001401C1" w:rsidRPr="001401C1" w:rsidRDefault="001401C1">
          <w:pPr>
            <w:pStyle w:val="TOC3"/>
            <w:rPr>
              <w:rFonts w:ascii="Arial" w:eastAsiaTheme="minorEastAsia" w:hAnsi="Arial" w:cs="Arial"/>
              <w:b w:val="0"/>
              <w:noProof/>
              <w:sz w:val="20"/>
            </w:rPr>
          </w:pPr>
          <w:hyperlink w:anchor="_Toc99962272"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22</w:t>
            </w:r>
            <w:r w:rsidRPr="001401C1">
              <w:rPr>
                <w:rFonts w:ascii="Arial" w:hAnsi="Arial" w:cs="Arial"/>
                <w:noProof/>
                <w:webHidden/>
                <w:sz w:val="20"/>
              </w:rPr>
              <w:fldChar w:fldCharType="end"/>
            </w:r>
          </w:hyperlink>
        </w:p>
        <w:p w14:paraId="289AEFB5" w14:textId="55BEB7A3" w:rsidR="001401C1" w:rsidRPr="001401C1" w:rsidRDefault="001401C1">
          <w:pPr>
            <w:pStyle w:val="TOC3"/>
            <w:rPr>
              <w:rFonts w:ascii="Arial" w:eastAsiaTheme="minorEastAsia" w:hAnsi="Arial" w:cs="Arial"/>
              <w:b w:val="0"/>
              <w:noProof/>
              <w:sz w:val="20"/>
            </w:rPr>
          </w:pPr>
          <w:hyperlink w:anchor="_Toc99962273" w:history="1">
            <w:r w:rsidRPr="001401C1">
              <w:rPr>
                <w:rStyle w:val="Hyperlink"/>
                <w:rFonts w:ascii="Arial" w:hAnsi="Arial" w:cs="Arial"/>
                <w:noProof/>
                <w:sz w:val="20"/>
              </w:rPr>
              <w:t>Suggested Audit Procedures – Compliance</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23</w:t>
            </w:r>
            <w:r w:rsidRPr="001401C1">
              <w:rPr>
                <w:rFonts w:ascii="Arial" w:hAnsi="Arial" w:cs="Arial"/>
                <w:noProof/>
                <w:webHidden/>
                <w:sz w:val="20"/>
              </w:rPr>
              <w:fldChar w:fldCharType="end"/>
            </w:r>
          </w:hyperlink>
        </w:p>
        <w:p w14:paraId="5AEACB3E" w14:textId="298949E3" w:rsidR="001401C1" w:rsidRPr="001401C1" w:rsidRDefault="001401C1">
          <w:pPr>
            <w:pStyle w:val="TOC3"/>
            <w:rPr>
              <w:rFonts w:ascii="Arial" w:eastAsiaTheme="minorEastAsia" w:hAnsi="Arial" w:cs="Arial"/>
              <w:b w:val="0"/>
              <w:noProof/>
              <w:sz w:val="20"/>
            </w:rPr>
          </w:pPr>
          <w:hyperlink w:anchor="_Toc99962274"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_Toc99962274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24</w:t>
            </w:r>
            <w:r w:rsidRPr="001401C1">
              <w:rPr>
                <w:rFonts w:ascii="Arial" w:hAnsi="Arial" w:cs="Arial"/>
                <w:noProof/>
                <w:webHidden/>
                <w:sz w:val="20"/>
              </w:rPr>
              <w:fldChar w:fldCharType="end"/>
            </w:r>
          </w:hyperlink>
        </w:p>
        <w:p w14:paraId="7C83F737" w14:textId="5BF99914" w:rsidR="001401C1" w:rsidRPr="001401C1" w:rsidRDefault="001401C1">
          <w:pPr>
            <w:pStyle w:val="TOC2"/>
            <w:rPr>
              <w:rFonts w:eastAsiaTheme="minorEastAsia"/>
              <w:bCs w:val="0"/>
              <w:sz w:val="20"/>
              <w:szCs w:val="20"/>
            </w:rPr>
          </w:pPr>
          <w:hyperlink w:anchor="_Toc99962275" w:history="1">
            <w:r w:rsidRPr="001401C1">
              <w:rPr>
                <w:rStyle w:val="Hyperlink"/>
                <w:sz w:val="20"/>
                <w:szCs w:val="20"/>
              </w:rPr>
              <w:t>B.  ALLOWABLE COSTS/COST PRINCIPLES</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_Toc99962275 \h </w:instrText>
            </w:r>
            <w:r w:rsidRPr="001401C1">
              <w:rPr>
                <w:webHidden/>
                <w:sz w:val="20"/>
                <w:szCs w:val="20"/>
              </w:rPr>
            </w:r>
            <w:r w:rsidRPr="001401C1">
              <w:rPr>
                <w:webHidden/>
                <w:sz w:val="20"/>
                <w:szCs w:val="20"/>
              </w:rPr>
              <w:fldChar w:fldCharType="separate"/>
            </w:r>
            <w:r>
              <w:rPr>
                <w:webHidden/>
                <w:sz w:val="20"/>
                <w:szCs w:val="20"/>
              </w:rPr>
              <w:t>25</w:t>
            </w:r>
            <w:r w:rsidRPr="001401C1">
              <w:rPr>
                <w:webHidden/>
                <w:sz w:val="20"/>
                <w:szCs w:val="20"/>
              </w:rPr>
              <w:fldChar w:fldCharType="end"/>
            </w:r>
          </w:hyperlink>
        </w:p>
        <w:p w14:paraId="6DAFF62F" w14:textId="719469D6" w:rsidR="001401C1" w:rsidRPr="001401C1" w:rsidRDefault="001401C1">
          <w:pPr>
            <w:pStyle w:val="TOC3"/>
            <w:rPr>
              <w:rFonts w:ascii="Arial" w:eastAsiaTheme="minorEastAsia" w:hAnsi="Arial" w:cs="Arial"/>
              <w:b w:val="0"/>
              <w:noProof/>
              <w:sz w:val="20"/>
            </w:rPr>
          </w:pPr>
          <w:hyperlink w:anchor="_Toc99962276" w:history="1">
            <w:r w:rsidRPr="001401C1">
              <w:rPr>
                <w:rStyle w:val="Hyperlink"/>
                <w:rFonts w:ascii="Arial" w:hAnsi="Arial" w:cs="Arial"/>
                <w:noProof/>
                <w:sz w:val="20"/>
              </w:rPr>
              <w:t>Applicability of Cost Principles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_Toc99962276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25</w:t>
            </w:r>
            <w:r w:rsidRPr="001401C1">
              <w:rPr>
                <w:rFonts w:ascii="Arial" w:hAnsi="Arial" w:cs="Arial"/>
                <w:noProof/>
                <w:webHidden/>
                <w:sz w:val="20"/>
              </w:rPr>
              <w:fldChar w:fldCharType="end"/>
            </w:r>
          </w:hyperlink>
        </w:p>
        <w:p w14:paraId="128456FF" w14:textId="3DAC5B7E" w:rsidR="001401C1" w:rsidRPr="001401C1" w:rsidRDefault="001401C1">
          <w:pPr>
            <w:pStyle w:val="TOC3"/>
            <w:rPr>
              <w:rFonts w:ascii="Arial" w:eastAsiaTheme="minorEastAsia" w:hAnsi="Arial" w:cs="Arial"/>
              <w:b w:val="0"/>
              <w:noProof/>
              <w:sz w:val="20"/>
            </w:rPr>
          </w:pPr>
          <w:hyperlink w:anchor="_Toc99962277"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28</w:t>
            </w:r>
            <w:r w:rsidRPr="001401C1">
              <w:rPr>
                <w:rFonts w:ascii="Arial" w:hAnsi="Arial" w:cs="Arial"/>
                <w:noProof/>
                <w:webHidden/>
                <w:sz w:val="20"/>
              </w:rPr>
              <w:fldChar w:fldCharType="end"/>
            </w:r>
          </w:hyperlink>
        </w:p>
        <w:p w14:paraId="7A0A3A18" w14:textId="3D6849C4" w:rsidR="001401C1" w:rsidRPr="001401C1" w:rsidRDefault="001401C1">
          <w:pPr>
            <w:pStyle w:val="TOC3"/>
            <w:rPr>
              <w:rFonts w:ascii="Arial" w:eastAsiaTheme="minorEastAsia" w:hAnsi="Arial" w:cs="Arial"/>
              <w:b w:val="0"/>
              <w:noProof/>
              <w:sz w:val="20"/>
            </w:rPr>
          </w:pPr>
          <w:hyperlink w:anchor="_Toc99962278" w:history="1">
            <w:r w:rsidRPr="001401C1">
              <w:rPr>
                <w:rStyle w:val="Hyperlink"/>
                <w:rFonts w:ascii="Arial" w:hAnsi="Arial" w:cs="Arial"/>
                <w:noProof/>
                <w:sz w:val="20"/>
              </w:rPr>
              <w:t>Indirect Cost Rate</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29</w:t>
            </w:r>
            <w:r w:rsidRPr="001401C1">
              <w:rPr>
                <w:rFonts w:ascii="Arial" w:hAnsi="Arial" w:cs="Arial"/>
                <w:noProof/>
                <w:webHidden/>
                <w:sz w:val="20"/>
              </w:rPr>
              <w:fldChar w:fldCharType="end"/>
            </w:r>
          </w:hyperlink>
        </w:p>
        <w:p w14:paraId="7563932A" w14:textId="6925E33A" w:rsidR="001401C1" w:rsidRPr="001401C1" w:rsidRDefault="001401C1">
          <w:pPr>
            <w:pStyle w:val="TOC3"/>
            <w:rPr>
              <w:rFonts w:ascii="Arial" w:eastAsiaTheme="minorEastAsia" w:hAnsi="Arial" w:cs="Arial"/>
              <w:b w:val="0"/>
              <w:noProof/>
              <w:sz w:val="20"/>
            </w:rPr>
          </w:pPr>
          <w:hyperlink w:anchor="_Toc99962279" w:history="1">
            <w:r w:rsidRPr="001401C1">
              <w:rPr>
                <w:rStyle w:val="Hyperlink"/>
                <w:rFonts w:ascii="Arial" w:hAnsi="Arial" w:cs="Arial"/>
                <w:noProof/>
                <w:sz w:val="20"/>
              </w:rPr>
              <w:t>Cost Principles for States, Local Governments and Indian Tribes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_Toc99962279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31</w:t>
            </w:r>
            <w:r w:rsidRPr="001401C1">
              <w:rPr>
                <w:rFonts w:ascii="Arial" w:hAnsi="Arial" w:cs="Arial"/>
                <w:noProof/>
                <w:webHidden/>
                <w:sz w:val="20"/>
              </w:rPr>
              <w:fldChar w:fldCharType="end"/>
            </w:r>
          </w:hyperlink>
        </w:p>
        <w:p w14:paraId="0811BA8E" w14:textId="0C531119" w:rsidR="001401C1" w:rsidRPr="001401C1" w:rsidRDefault="001401C1">
          <w:pPr>
            <w:pStyle w:val="TOC3"/>
            <w:rPr>
              <w:rFonts w:ascii="Arial" w:eastAsiaTheme="minorEastAsia" w:hAnsi="Arial" w:cs="Arial"/>
              <w:b w:val="0"/>
              <w:noProof/>
              <w:sz w:val="20"/>
            </w:rPr>
          </w:pPr>
          <w:hyperlink w:anchor="_Toc99962280" w:history="1">
            <w:r w:rsidRPr="001401C1">
              <w:rPr>
                <w:rStyle w:val="Hyperlink"/>
                <w:rFonts w:ascii="Arial" w:hAnsi="Arial" w:cs="Arial"/>
                <w:noProof/>
                <w:sz w:val="20"/>
              </w:rPr>
              <w:t>Allowable Costs – State/Local Government-wide Central Service Costs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38</w:t>
            </w:r>
            <w:r w:rsidRPr="001401C1">
              <w:rPr>
                <w:rFonts w:ascii="Arial" w:hAnsi="Arial" w:cs="Arial"/>
                <w:noProof/>
                <w:webHidden/>
                <w:sz w:val="20"/>
              </w:rPr>
              <w:fldChar w:fldCharType="end"/>
            </w:r>
          </w:hyperlink>
        </w:p>
        <w:p w14:paraId="2B2E9CA6" w14:textId="14259C16" w:rsidR="001401C1" w:rsidRPr="001401C1" w:rsidRDefault="001401C1">
          <w:pPr>
            <w:pStyle w:val="TOC3"/>
            <w:rPr>
              <w:rFonts w:ascii="Arial" w:eastAsiaTheme="minorEastAsia" w:hAnsi="Arial" w:cs="Arial"/>
              <w:b w:val="0"/>
              <w:noProof/>
              <w:sz w:val="20"/>
            </w:rPr>
          </w:pPr>
          <w:hyperlink w:anchor="_Toc99962281" w:history="1">
            <w:r w:rsidRPr="001401C1">
              <w:rPr>
                <w:rStyle w:val="Hyperlink"/>
                <w:rFonts w:ascii="Arial" w:hAnsi="Arial" w:cs="Arial"/>
                <w:noProof/>
                <w:sz w:val="20"/>
              </w:rPr>
              <w:t>Allowable Costs – State Public Assistance Agency Costs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42</w:t>
            </w:r>
            <w:r w:rsidRPr="001401C1">
              <w:rPr>
                <w:rFonts w:ascii="Arial" w:hAnsi="Arial" w:cs="Arial"/>
                <w:noProof/>
                <w:webHidden/>
                <w:sz w:val="20"/>
              </w:rPr>
              <w:fldChar w:fldCharType="end"/>
            </w:r>
          </w:hyperlink>
        </w:p>
        <w:p w14:paraId="363C5596" w14:textId="49596DD1" w:rsidR="001401C1" w:rsidRPr="001401C1" w:rsidRDefault="001401C1">
          <w:pPr>
            <w:pStyle w:val="TOC3"/>
            <w:rPr>
              <w:rFonts w:ascii="Arial" w:eastAsiaTheme="minorEastAsia" w:hAnsi="Arial" w:cs="Arial"/>
              <w:b w:val="0"/>
              <w:noProof/>
              <w:sz w:val="20"/>
            </w:rPr>
          </w:pPr>
          <w:hyperlink w:anchor="_Toc99962282" w:history="1">
            <w:r w:rsidRPr="001401C1">
              <w:rPr>
                <w:rStyle w:val="Hyperlink"/>
                <w:rFonts w:ascii="Arial" w:hAnsi="Arial" w:cs="Arial"/>
                <w:noProof/>
                <w:sz w:val="20"/>
              </w:rPr>
              <w:t>Cost Principles for Nonprofit Organizations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45</w:t>
            </w:r>
            <w:r w:rsidRPr="001401C1">
              <w:rPr>
                <w:rFonts w:ascii="Arial" w:hAnsi="Arial" w:cs="Arial"/>
                <w:noProof/>
                <w:webHidden/>
                <w:sz w:val="20"/>
              </w:rPr>
              <w:fldChar w:fldCharType="end"/>
            </w:r>
          </w:hyperlink>
        </w:p>
        <w:p w14:paraId="43AC27B2" w14:textId="79DFA983" w:rsidR="001401C1" w:rsidRPr="001401C1" w:rsidRDefault="001401C1">
          <w:pPr>
            <w:pStyle w:val="TOC3"/>
            <w:rPr>
              <w:rFonts w:ascii="Arial" w:eastAsiaTheme="minorEastAsia" w:hAnsi="Arial" w:cs="Arial"/>
              <w:b w:val="0"/>
              <w:noProof/>
              <w:sz w:val="20"/>
            </w:rPr>
          </w:pPr>
          <w:hyperlink w:anchor="_Toc99962283"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46</w:t>
            </w:r>
            <w:r w:rsidRPr="001401C1">
              <w:rPr>
                <w:rFonts w:ascii="Arial" w:hAnsi="Arial" w:cs="Arial"/>
                <w:noProof/>
                <w:webHidden/>
                <w:sz w:val="20"/>
              </w:rPr>
              <w:fldChar w:fldCharType="end"/>
            </w:r>
          </w:hyperlink>
        </w:p>
        <w:p w14:paraId="3E7BA717" w14:textId="3269ACCE" w:rsidR="001401C1" w:rsidRPr="001401C1" w:rsidRDefault="001401C1">
          <w:pPr>
            <w:pStyle w:val="TOC2"/>
            <w:rPr>
              <w:rFonts w:eastAsiaTheme="minorEastAsia"/>
              <w:bCs w:val="0"/>
              <w:sz w:val="20"/>
              <w:szCs w:val="20"/>
            </w:rPr>
          </w:pPr>
          <w:hyperlink w:anchor="_Toc99962284" w:history="1">
            <w:r w:rsidRPr="001401C1">
              <w:rPr>
                <w:rStyle w:val="Hyperlink"/>
                <w:sz w:val="20"/>
                <w:szCs w:val="20"/>
              </w:rPr>
              <w:t>E.  ELIGIBILITY</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_Toc99962284 \h </w:instrText>
            </w:r>
            <w:r w:rsidRPr="001401C1">
              <w:rPr>
                <w:webHidden/>
                <w:sz w:val="20"/>
                <w:szCs w:val="20"/>
              </w:rPr>
            </w:r>
            <w:r w:rsidRPr="001401C1">
              <w:rPr>
                <w:webHidden/>
                <w:sz w:val="20"/>
                <w:szCs w:val="20"/>
              </w:rPr>
              <w:fldChar w:fldCharType="separate"/>
            </w:r>
            <w:r>
              <w:rPr>
                <w:webHidden/>
                <w:sz w:val="20"/>
                <w:szCs w:val="20"/>
              </w:rPr>
              <w:t>47</w:t>
            </w:r>
            <w:r w:rsidRPr="001401C1">
              <w:rPr>
                <w:webHidden/>
                <w:sz w:val="20"/>
                <w:szCs w:val="20"/>
              </w:rPr>
              <w:fldChar w:fldCharType="end"/>
            </w:r>
          </w:hyperlink>
        </w:p>
        <w:p w14:paraId="28C5E583" w14:textId="6410453C" w:rsidR="001401C1" w:rsidRPr="001401C1" w:rsidRDefault="001401C1">
          <w:pPr>
            <w:pStyle w:val="TOC3"/>
            <w:rPr>
              <w:rFonts w:ascii="Arial" w:eastAsiaTheme="minorEastAsia" w:hAnsi="Arial" w:cs="Arial"/>
              <w:b w:val="0"/>
              <w:noProof/>
              <w:sz w:val="20"/>
            </w:rPr>
          </w:pPr>
          <w:hyperlink w:anchor="_Toc99962285"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47</w:t>
            </w:r>
            <w:r w:rsidRPr="001401C1">
              <w:rPr>
                <w:rFonts w:ascii="Arial" w:hAnsi="Arial" w:cs="Arial"/>
                <w:noProof/>
                <w:webHidden/>
                <w:sz w:val="20"/>
              </w:rPr>
              <w:fldChar w:fldCharType="end"/>
            </w:r>
          </w:hyperlink>
        </w:p>
        <w:p w14:paraId="4B02A95B" w14:textId="401CD6B9" w:rsidR="001401C1" w:rsidRPr="001401C1" w:rsidRDefault="001401C1">
          <w:pPr>
            <w:pStyle w:val="TOC3"/>
            <w:rPr>
              <w:rFonts w:ascii="Arial" w:eastAsiaTheme="minorEastAsia" w:hAnsi="Arial" w:cs="Arial"/>
              <w:b w:val="0"/>
              <w:noProof/>
              <w:sz w:val="20"/>
            </w:rPr>
          </w:pPr>
          <w:hyperlink w:anchor="_Toc99962286"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_Toc99962286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48</w:t>
            </w:r>
            <w:r w:rsidRPr="001401C1">
              <w:rPr>
                <w:rFonts w:ascii="Arial" w:hAnsi="Arial" w:cs="Arial"/>
                <w:noProof/>
                <w:webHidden/>
                <w:sz w:val="20"/>
              </w:rPr>
              <w:fldChar w:fldCharType="end"/>
            </w:r>
          </w:hyperlink>
        </w:p>
        <w:p w14:paraId="4027EEEF" w14:textId="46B94821" w:rsidR="001401C1" w:rsidRPr="001401C1" w:rsidRDefault="001401C1">
          <w:pPr>
            <w:pStyle w:val="TOC3"/>
            <w:rPr>
              <w:rFonts w:ascii="Arial" w:eastAsiaTheme="minorEastAsia" w:hAnsi="Arial" w:cs="Arial"/>
              <w:b w:val="0"/>
              <w:noProof/>
              <w:sz w:val="20"/>
            </w:rPr>
          </w:pPr>
          <w:hyperlink w:anchor="_Toc99962287"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49</w:t>
            </w:r>
            <w:r w:rsidRPr="001401C1">
              <w:rPr>
                <w:rFonts w:ascii="Arial" w:hAnsi="Arial" w:cs="Arial"/>
                <w:noProof/>
                <w:webHidden/>
                <w:sz w:val="20"/>
              </w:rPr>
              <w:fldChar w:fldCharType="end"/>
            </w:r>
          </w:hyperlink>
        </w:p>
        <w:p w14:paraId="57062FB9" w14:textId="1F4FB337" w:rsidR="001401C1" w:rsidRPr="001401C1" w:rsidRDefault="001401C1">
          <w:pPr>
            <w:pStyle w:val="TOC3"/>
            <w:rPr>
              <w:rFonts w:ascii="Arial" w:eastAsiaTheme="minorEastAsia" w:hAnsi="Arial" w:cs="Arial"/>
              <w:b w:val="0"/>
              <w:noProof/>
              <w:sz w:val="20"/>
            </w:rPr>
          </w:pPr>
          <w:hyperlink w:anchor="_Toc99962288" w:history="1">
            <w:r w:rsidRPr="001401C1">
              <w:rPr>
                <w:rStyle w:val="Hyperlink"/>
                <w:rFonts w:ascii="Arial" w:hAnsi="Arial" w:cs="Arial"/>
                <w:noProof/>
                <w:sz w:val="20"/>
              </w:rPr>
              <w:t>Suggested Audit Procedures – Compliance</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50</w:t>
            </w:r>
            <w:r w:rsidRPr="001401C1">
              <w:rPr>
                <w:rFonts w:ascii="Arial" w:hAnsi="Arial" w:cs="Arial"/>
                <w:noProof/>
                <w:webHidden/>
                <w:sz w:val="20"/>
              </w:rPr>
              <w:fldChar w:fldCharType="end"/>
            </w:r>
          </w:hyperlink>
        </w:p>
        <w:p w14:paraId="2361B170" w14:textId="08E0FF2B" w:rsidR="001401C1" w:rsidRPr="001401C1" w:rsidRDefault="001401C1">
          <w:pPr>
            <w:pStyle w:val="TOC3"/>
            <w:rPr>
              <w:rFonts w:ascii="Arial" w:eastAsiaTheme="minorEastAsia" w:hAnsi="Arial" w:cs="Arial"/>
              <w:b w:val="0"/>
              <w:noProof/>
              <w:sz w:val="20"/>
            </w:rPr>
          </w:pPr>
          <w:hyperlink w:anchor="_Toc99962289"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_Toc99962289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53</w:t>
            </w:r>
            <w:r w:rsidRPr="001401C1">
              <w:rPr>
                <w:rFonts w:ascii="Arial" w:hAnsi="Arial" w:cs="Arial"/>
                <w:noProof/>
                <w:webHidden/>
                <w:sz w:val="20"/>
              </w:rPr>
              <w:fldChar w:fldCharType="end"/>
            </w:r>
          </w:hyperlink>
        </w:p>
        <w:p w14:paraId="75E0D85F" w14:textId="1F908BB2" w:rsidR="001401C1" w:rsidRPr="001401C1" w:rsidRDefault="001401C1">
          <w:pPr>
            <w:pStyle w:val="TOC2"/>
            <w:rPr>
              <w:rFonts w:eastAsiaTheme="minorEastAsia"/>
              <w:bCs w:val="0"/>
              <w:sz w:val="20"/>
              <w:szCs w:val="20"/>
            </w:rPr>
          </w:pPr>
          <w:hyperlink w:anchor="_Toc99962290" w:history="1">
            <w:r w:rsidRPr="001401C1">
              <w:rPr>
                <w:rStyle w:val="Hyperlink"/>
                <w:sz w:val="20"/>
                <w:szCs w:val="20"/>
              </w:rPr>
              <w:t>L.  REPORTING</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_Toc99962290 \h </w:instrText>
            </w:r>
            <w:r w:rsidRPr="001401C1">
              <w:rPr>
                <w:webHidden/>
                <w:sz w:val="20"/>
                <w:szCs w:val="20"/>
              </w:rPr>
            </w:r>
            <w:r w:rsidRPr="001401C1">
              <w:rPr>
                <w:webHidden/>
                <w:sz w:val="20"/>
                <w:szCs w:val="20"/>
              </w:rPr>
              <w:fldChar w:fldCharType="separate"/>
            </w:r>
            <w:r>
              <w:rPr>
                <w:webHidden/>
                <w:sz w:val="20"/>
                <w:szCs w:val="20"/>
              </w:rPr>
              <w:t>54</w:t>
            </w:r>
            <w:r w:rsidRPr="001401C1">
              <w:rPr>
                <w:webHidden/>
                <w:sz w:val="20"/>
                <w:szCs w:val="20"/>
              </w:rPr>
              <w:fldChar w:fldCharType="end"/>
            </w:r>
          </w:hyperlink>
        </w:p>
        <w:p w14:paraId="4DD9A7AD" w14:textId="05885092" w:rsidR="001401C1" w:rsidRPr="001401C1" w:rsidRDefault="001401C1">
          <w:pPr>
            <w:pStyle w:val="TOC3"/>
            <w:rPr>
              <w:rFonts w:ascii="Arial" w:eastAsiaTheme="minorEastAsia" w:hAnsi="Arial" w:cs="Arial"/>
              <w:b w:val="0"/>
              <w:noProof/>
              <w:sz w:val="20"/>
            </w:rPr>
          </w:pPr>
          <w:hyperlink w:anchor="_Toc99962291"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54</w:t>
            </w:r>
            <w:r w:rsidRPr="001401C1">
              <w:rPr>
                <w:rFonts w:ascii="Arial" w:hAnsi="Arial" w:cs="Arial"/>
                <w:noProof/>
                <w:webHidden/>
                <w:sz w:val="20"/>
              </w:rPr>
              <w:fldChar w:fldCharType="end"/>
            </w:r>
          </w:hyperlink>
        </w:p>
        <w:p w14:paraId="320278BB" w14:textId="45D2F5B3" w:rsidR="001401C1" w:rsidRPr="001401C1" w:rsidRDefault="001401C1">
          <w:pPr>
            <w:pStyle w:val="TOC3"/>
            <w:rPr>
              <w:rFonts w:ascii="Arial" w:eastAsiaTheme="minorEastAsia" w:hAnsi="Arial" w:cs="Arial"/>
              <w:b w:val="0"/>
              <w:noProof/>
              <w:sz w:val="20"/>
            </w:rPr>
          </w:pPr>
          <w:hyperlink w:anchor="_Toc99962292"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61</w:t>
            </w:r>
            <w:r w:rsidRPr="001401C1">
              <w:rPr>
                <w:rFonts w:ascii="Arial" w:hAnsi="Arial" w:cs="Arial"/>
                <w:noProof/>
                <w:webHidden/>
                <w:sz w:val="20"/>
              </w:rPr>
              <w:fldChar w:fldCharType="end"/>
            </w:r>
          </w:hyperlink>
        </w:p>
        <w:p w14:paraId="23DE7274" w14:textId="394C87B1" w:rsidR="001401C1" w:rsidRPr="001401C1" w:rsidRDefault="001401C1">
          <w:pPr>
            <w:pStyle w:val="TOC3"/>
            <w:rPr>
              <w:rFonts w:ascii="Arial" w:eastAsiaTheme="minorEastAsia" w:hAnsi="Arial" w:cs="Arial"/>
              <w:b w:val="0"/>
              <w:noProof/>
              <w:sz w:val="20"/>
            </w:rPr>
          </w:pPr>
          <w:hyperlink w:anchor="_Toc99962293"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62</w:t>
            </w:r>
            <w:r w:rsidRPr="001401C1">
              <w:rPr>
                <w:rFonts w:ascii="Arial" w:hAnsi="Arial" w:cs="Arial"/>
                <w:noProof/>
                <w:webHidden/>
                <w:sz w:val="20"/>
              </w:rPr>
              <w:fldChar w:fldCharType="end"/>
            </w:r>
          </w:hyperlink>
        </w:p>
        <w:p w14:paraId="27D9A1C9" w14:textId="045E8CE7" w:rsidR="001401C1" w:rsidRPr="001401C1" w:rsidRDefault="001401C1">
          <w:pPr>
            <w:pStyle w:val="TOC3"/>
            <w:rPr>
              <w:rFonts w:ascii="Arial" w:eastAsiaTheme="minorEastAsia" w:hAnsi="Arial" w:cs="Arial"/>
              <w:b w:val="0"/>
              <w:noProof/>
              <w:sz w:val="20"/>
            </w:rPr>
          </w:pPr>
          <w:hyperlink w:anchor="_Toc99962294" w:history="1">
            <w:r w:rsidRPr="001401C1">
              <w:rPr>
                <w:rStyle w:val="Hyperlink"/>
                <w:rFonts w:ascii="Arial" w:hAnsi="Arial" w:cs="Arial"/>
                <w:noProof/>
                <w:sz w:val="20"/>
              </w:rPr>
              <w:t>Suggested Audit Procedures – Compliance</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_Toc99962294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63</w:t>
            </w:r>
            <w:r w:rsidRPr="001401C1">
              <w:rPr>
                <w:rFonts w:ascii="Arial" w:hAnsi="Arial" w:cs="Arial"/>
                <w:noProof/>
                <w:webHidden/>
                <w:sz w:val="20"/>
              </w:rPr>
              <w:fldChar w:fldCharType="end"/>
            </w:r>
          </w:hyperlink>
        </w:p>
        <w:p w14:paraId="63206719" w14:textId="32295F02" w:rsidR="001401C1" w:rsidRPr="001401C1" w:rsidRDefault="001401C1">
          <w:pPr>
            <w:pStyle w:val="TOC3"/>
            <w:rPr>
              <w:rFonts w:ascii="Arial" w:eastAsiaTheme="minorEastAsia" w:hAnsi="Arial" w:cs="Arial"/>
              <w:b w:val="0"/>
              <w:noProof/>
              <w:sz w:val="20"/>
            </w:rPr>
          </w:pPr>
          <w:hyperlink w:anchor="_Toc99962295"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66</w:t>
            </w:r>
            <w:r w:rsidRPr="001401C1">
              <w:rPr>
                <w:rFonts w:ascii="Arial" w:hAnsi="Arial" w:cs="Arial"/>
                <w:noProof/>
                <w:webHidden/>
                <w:sz w:val="20"/>
              </w:rPr>
              <w:fldChar w:fldCharType="end"/>
            </w:r>
          </w:hyperlink>
        </w:p>
        <w:p w14:paraId="6D200412" w14:textId="318ACD15" w:rsidR="001401C1" w:rsidRPr="001401C1" w:rsidRDefault="001401C1">
          <w:pPr>
            <w:pStyle w:val="TOC2"/>
            <w:rPr>
              <w:rFonts w:eastAsiaTheme="minorEastAsia"/>
              <w:bCs w:val="0"/>
              <w:sz w:val="20"/>
              <w:szCs w:val="20"/>
            </w:rPr>
          </w:pPr>
          <w:hyperlink w:anchor="_Toc99962296" w:history="1">
            <w:r w:rsidRPr="001401C1">
              <w:rPr>
                <w:rStyle w:val="Hyperlink"/>
                <w:sz w:val="20"/>
                <w:szCs w:val="20"/>
              </w:rPr>
              <w:t>N.  SPECIAL TESTS AND PROVISIONS – SELECTION FROM THE WAITING LIST</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_Toc99962296 \h </w:instrText>
            </w:r>
            <w:r w:rsidRPr="001401C1">
              <w:rPr>
                <w:webHidden/>
                <w:sz w:val="20"/>
                <w:szCs w:val="20"/>
              </w:rPr>
            </w:r>
            <w:r w:rsidRPr="001401C1">
              <w:rPr>
                <w:webHidden/>
                <w:sz w:val="20"/>
                <w:szCs w:val="20"/>
              </w:rPr>
              <w:fldChar w:fldCharType="separate"/>
            </w:r>
            <w:r>
              <w:rPr>
                <w:webHidden/>
                <w:sz w:val="20"/>
                <w:szCs w:val="20"/>
              </w:rPr>
              <w:t>67</w:t>
            </w:r>
            <w:r w:rsidRPr="001401C1">
              <w:rPr>
                <w:webHidden/>
                <w:sz w:val="20"/>
                <w:szCs w:val="20"/>
              </w:rPr>
              <w:fldChar w:fldCharType="end"/>
            </w:r>
          </w:hyperlink>
        </w:p>
        <w:p w14:paraId="00490627" w14:textId="1EEC09FF" w:rsidR="001401C1" w:rsidRPr="001401C1" w:rsidRDefault="001401C1">
          <w:pPr>
            <w:pStyle w:val="TOC3"/>
            <w:rPr>
              <w:rFonts w:ascii="Arial" w:eastAsiaTheme="minorEastAsia" w:hAnsi="Arial" w:cs="Arial"/>
              <w:b w:val="0"/>
              <w:noProof/>
              <w:sz w:val="20"/>
            </w:rPr>
          </w:pPr>
          <w:hyperlink w:anchor="_Toc99962297"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67</w:t>
            </w:r>
            <w:r w:rsidRPr="001401C1">
              <w:rPr>
                <w:rFonts w:ascii="Arial" w:hAnsi="Arial" w:cs="Arial"/>
                <w:noProof/>
                <w:webHidden/>
                <w:sz w:val="20"/>
              </w:rPr>
              <w:fldChar w:fldCharType="end"/>
            </w:r>
          </w:hyperlink>
        </w:p>
        <w:p w14:paraId="0C7DB0F5" w14:textId="4F1E5C5C" w:rsidR="001401C1" w:rsidRPr="001401C1" w:rsidRDefault="001401C1">
          <w:pPr>
            <w:pStyle w:val="TOC3"/>
            <w:rPr>
              <w:rFonts w:ascii="Arial" w:eastAsiaTheme="minorEastAsia" w:hAnsi="Arial" w:cs="Arial"/>
              <w:b w:val="0"/>
              <w:noProof/>
              <w:sz w:val="20"/>
            </w:rPr>
          </w:pPr>
          <w:hyperlink w:anchor="_Toc99962298"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67</w:t>
            </w:r>
            <w:r w:rsidRPr="001401C1">
              <w:rPr>
                <w:rFonts w:ascii="Arial" w:hAnsi="Arial" w:cs="Arial"/>
                <w:noProof/>
                <w:webHidden/>
                <w:sz w:val="20"/>
              </w:rPr>
              <w:fldChar w:fldCharType="end"/>
            </w:r>
          </w:hyperlink>
        </w:p>
        <w:p w14:paraId="4CFA4F9E" w14:textId="130362AC" w:rsidR="001401C1" w:rsidRPr="001401C1" w:rsidRDefault="001401C1">
          <w:pPr>
            <w:pStyle w:val="TOC3"/>
            <w:rPr>
              <w:rFonts w:ascii="Arial" w:eastAsiaTheme="minorEastAsia" w:hAnsi="Arial" w:cs="Arial"/>
              <w:b w:val="0"/>
              <w:noProof/>
              <w:sz w:val="20"/>
            </w:rPr>
          </w:pPr>
          <w:hyperlink w:anchor="_Toc99962299"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_Toc99962299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68</w:t>
            </w:r>
            <w:r w:rsidRPr="001401C1">
              <w:rPr>
                <w:rFonts w:ascii="Arial" w:hAnsi="Arial" w:cs="Arial"/>
                <w:noProof/>
                <w:webHidden/>
                <w:sz w:val="20"/>
              </w:rPr>
              <w:fldChar w:fldCharType="end"/>
            </w:r>
          </w:hyperlink>
        </w:p>
        <w:p w14:paraId="39CD337C" w14:textId="3AF54117" w:rsidR="001401C1" w:rsidRPr="001401C1" w:rsidRDefault="001401C1">
          <w:pPr>
            <w:pStyle w:val="TOC3"/>
            <w:rPr>
              <w:rFonts w:ascii="Arial" w:eastAsiaTheme="minorEastAsia" w:hAnsi="Arial" w:cs="Arial"/>
              <w:b w:val="0"/>
              <w:noProof/>
              <w:sz w:val="20"/>
            </w:rPr>
          </w:pPr>
          <w:hyperlink w:anchor="_Toc99962300"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69</w:t>
            </w:r>
            <w:r w:rsidRPr="001401C1">
              <w:rPr>
                <w:rFonts w:ascii="Arial" w:hAnsi="Arial" w:cs="Arial"/>
                <w:noProof/>
                <w:webHidden/>
                <w:sz w:val="20"/>
              </w:rPr>
              <w:fldChar w:fldCharType="end"/>
            </w:r>
          </w:hyperlink>
        </w:p>
        <w:p w14:paraId="103CF776" w14:textId="33739041" w:rsidR="001401C1" w:rsidRPr="001401C1" w:rsidRDefault="001401C1">
          <w:pPr>
            <w:pStyle w:val="TOC3"/>
            <w:rPr>
              <w:rFonts w:ascii="Arial" w:eastAsiaTheme="minorEastAsia" w:hAnsi="Arial" w:cs="Arial"/>
              <w:b w:val="0"/>
              <w:noProof/>
              <w:sz w:val="20"/>
            </w:rPr>
          </w:pPr>
          <w:hyperlink w:anchor="_Toc99962301"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70</w:t>
            </w:r>
            <w:r w:rsidRPr="001401C1">
              <w:rPr>
                <w:rFonts w:ascii="Arial" w:hAnsi="Arial" w:cs="Arial"/>
                <w:noProof/>
                <w:webHidden/>
                <w:sz w:val="20"/>
              </w:rPr>
              <w:fldChar w:fldCharType="end"/>
            </w:r>
          </w:hyperlink>
        </w:p>
        <w:p w14:paraId="0DEE346D" w14:textId="72702E54" w:rsidR="001401C1" w:rsidRPr="001401C1" w:rsidRDefault="001401C1">
          <w:pPr>
            <w:pStyle w:val="TOC2"/>
            <w:rPr>
              <w:rFonts w:eastAsiaTheme="minorEastAsia"/>
              <w:bCs w:val="0"/>
              <w:sz w:val="20"/>
              <w:szCs w:val="20"/>
            </w:rPr>
          </w:pPr>
          <w:hyperlink w:anchor="_Toc99962302" w:history="1">
            <w:r w:rsidRPr="001401C1">
              <w:rPr>
                <w:rStyle w:val="Hyperlink"/>
                <w:sz w:val="20"/>
                <w:szCs w:val="20"/>
              </w:rPr>
              <w:t>N.  SPECIAL TESTS AND PROVISIONS – REASONABLE RENT</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_Toc99962302 \h </w:instrText>
            </w:r>
            <w:r w:rsidRPr="001401C1">
              <w:rPr>
                <w:webHidden/>
                <w:sz w:val="20"/>
                <w:szCs w:val="20"/>
              </w:rPr>
            </w:r>
            <w:r w:rsidRPr="001401C1">
              <w:rPr>
                <w:webHidden/>
                <w:sz w:val="20"/>
                <w:szCs w:val="20"/>
              </w:rPr>
              <w:fldChar w:fldCharType="separate"/>
            </w:r>
            <w:r>
              <w:rPr>
                <w:webHidden/>
                <w:sz w:val="20"/>
                <w:szCs w:val="20"/>
              </w:rPr>
              <w:t>71</w:t>
            </w:r>
            <w:r w:rsidRPr="001401C1">
              <w:rPr>
                <w:webHidden/>
                <w:sz w:val="20"/>
                <w:szCs w:val="20"/>
              </w:rPr>
              <w:fldChar w:fldCharType="end"/>
            </w:r>
          </w:hyperlink>
        </w:p>
        <w:p w14:paraId="065DE2D0" w14:textId="3D15885A" w:rsidR="001401C1" w:rsidRPr="001401C1" w:rsidRDefault="001401C1">
          <w:pPr>
            <w:pStyle w:val="TOC3"/>
            <w:rPr>
              <w:rFonts w:ascii="Arial" w:eastAsiaTheme="minorEastAsia" w:hAnsi="Arial" w:cs="Arial"/>
              <w:b w:val="0"/>
              <w:noProof/>
              <w:sz w:val="20"/>
            </w:rPr>
          </w:pPr>
          <w:hyperlink w:anchor="_Toc99962303"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71</w:t>
            </w:r>
            <w:r w:rsidRPr="001401C1">
              <w:rPr>
                <w:rFonts w:ascii="Arial" w:hAnsi="Arial" w:cs="Arial"/>
                <w:noProof/>
                <w:webHidden/>
                <w:sz w:val="20"/>
              </w:rPr>
              <w:fldChar w:fldCharType="end"/>
            </w:r>
          </w:hyperlink>
        </w:p>
        <w:p w14:paraId="5AD2F54A" w14:textId="2D9018EC" w:rsidR="001401C1" w:rsidRPr="001401C1" w:rsidRDefault="001401C1">
          <w:pPr>
            <w:pStyle w:val="TOC3"/>
            <w:rPr>
              <w:rFonts w:ascii="Arial" w:eastAsiaTheme="minorEastAsia" w:hAnsi="Arial" w:cs="Arial"/>
              <w:b w:val="0"/>
              <w:noProof/>
              <w:sz w:val="20"/>
            </w:rPr>
          </w:pPr>
          <w:hyperlink w:anchor="_Toc99962304"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_Toc99962304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71</w:t>
            </w:r>
            <w:r w:rsidRPr="001401C1">
              <w:rPr>
                <w:rFonts w:ascii="Arial" w:hAnsi="Arial" w:cs="Arial"/>
                <w:noProof/>
                <w:webHidden/>
                <w:sz w:val="20"/>
              </w:rPr>
              <w:fldChar w:fldCharType="end"/>
            </w:r>
          </w:hyperlink>
        </w:p>
        <w:p w14:paraId="6A190CC5" w14:textId="2ECC2434" w:rsidR="001401C1" w:rsidRPr="001401C1" w:rsidRDefault="001401C1">
          <w:pPr>
            <w:pStyle w:val="TOC3"/>
            <w:rPr>
              <w:rFonts w:ascii="Arial" w:eastAsiaTheme="minorEastAsia" w:hAnsi="Arial" w:cs="Arial"/>
              <w:b w:val="0"/>
              <w:noProof/>
              <w:sz w:val="20"/>
            </w:rPr>
          </w:pPr>
          <w:hyperlink w:anchor="_Toc99962305"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72</w:t>
            </w:r>
            <w:r w:rsidRPr="001401C1">
              <w:rPr>
                <w:rFonts w:ascii="Arial" w:hAnsi="Arial" w:cs="Arial"/>
                <w:noProof/>
                <w:webHidden/>
                <w:sz w:val="20"/>
              </w:rPr>
              <w:fldChar w:fldCharType="end"/>
            </w:r>
          </w:hyperlink>
        </w:p>
        <w:p w14:paraId="5E0BC931" w14:textId="509DC978" w:rsidR="001401C1" w:rsidRPr="001401C1" w:rsidRDefault="001401C1">
          <w:pPr>
            <w:pStyle w:val="TOC3"/>
            <w:rPr>
              <w:rFonts w:ascii="Arial" w:eastAsiaTheme="minorEastAsia" w:hAnsi="Arial" w:cs="Arial"/>
              <w:b w:val="0"/>
              <w:noProof/>
              <w:sz w:val="20"/>
            </w:rPr>
          </w:pPr>
          <w:hyperlink w:anchor="_Toc99962306"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_Toc99962306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73</w:t>
            </w:r>
            <w:r w:rsidRPr="001401C1">
              <w:rPr>
                <w:rFonts w:ascii="Arial" w:hAnsi="Arial" w:cs="Arial"/>
                <w:noProof/>
                <w:webHidden/>
                <w:sz w:val="20"/>
              </w:rPr>
              <w:fldChar w:fldCharType="end"/>
            </w:r>
          </w:hyperlink>
        </w:p>
        <w:p w14:paraId="05323EA9" w14:textId="4BEE46B3" w:rsidR="001401C1" w:rsidRPr="001401C1" w:rsidRDefault="001401C1">
          <w:pPr>
            <w:pStyle w:val="TOC3"/>
            <w:rPr>
              <w:rFonts w:ascii="Arial" w:eastAsiaTheme="minorEastAsia" w:hAnsi="Arial" w:cs="Arial"/>
              <w:b w:val="0"/>
              <w:noProof/>
              <w:sz w:val="20"/>
            </w:rPr>
          </w:pPr>
          <w:hyperlink w:anchor="_Toc99962307"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74</w:t>
            </w:r>
            <w:r w:rsidRPr="001401C1">
              <w:rPr>
                <w:rFonts w:ascii="Arial" w:hAnsi="Arial" w:cs="Arial"/>
                <w:noProof/>
                <w:webHidden/>
                <w:sz w:val="20"/>
              </w:rPr>
              <w:fldChar w:fldCharType="end"/>
            </w:r>
          </w:hyperlink>
        </w:p>
        <w:p w14:paraId="739A9569" w14:textId="1DD708D7" w:rsidR="001401C1" w:rsidRPr="001401C1" w:rsidRDefault="001401C1">
          <w:pPr>
            <w:pStyle w:val="TOC2"/>
            <w:rPr>
              <w:rFonts w:eastAsiaTheme="minorEastAsia"/>
              <w:bCs w:val="0"/>
              <w:sz w:val="20"/>
              <w:szCs w:val="20"/>
            </w:rPr>
          </w:pPr>
          <w:hyperlink w:anchor="_Toc99962308" w:history="1">
            <w:r w:rsidRPr="001401C1">
              <w:rPr>
                <w:rStyle w:val="Hyperlink"/>
                <w:sz w:val="20"/>
                <w:szCs w:val="20"/>
              </w:rPr>
              <w:t>N.  SPECIAL TESTS AND PROVISIONS – UTILITY ALLOWANCE SCHEDULE</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_Toc99962308 \h </w:instrText>
            </w:r>
            <w:r w:rsidRPr="001401C1">
              <w:rPr>
                <w:webHidden/>
                <w:sz w:val="20"/>
                <w:szCs w:val="20"/>
              </w:rPr>
            </w:r>
            <w:r w:rsidRPr="001401C1">
              <w:rPr>
                <w:webHidden/>
                <w:sz w:val="20"/>
                <w:szCs w:val="20"/>
              </w:rPr>
              <w:fldChar w:fldCharType="separate"/>
            </w:r>
            <w:r>
              <w:rPr>
                <w:webHidden/>
                <w:sz w:val="20"/>
                <w:szCs w:val="20"/>
              </w:rPr>
              <w:t>75</w:t>
            </w:r>
            <w:r w:rsidRPr="001401C1">
              <w:rPr>
                <w:webHidden/>
                <w:sz w:val="20"/>
                <w:szCs w:val="20"/>
              </w:rPr>
              <w:fldChar w:fldCharType="end"/>
            </w:r>
          </w:hyperlink>
        </w:p>
        <w:p w14:paraId="0C62C9F2" w14:textId="4E7AF120" w:rsidR="001401C1" w:rsidRPr="001401C1" w:rsidRDefault="001401C1">
          <w:pPr>
            <w:pStyle w:val="TOC3"/>
            <w:rPr>
              <w:rFonts w:ascii="Arial" w:eastAsiaTheme="minorEastAsia" w:hAnsi="Arial" w:cs="Arial"/>
              <w:b w:val="0"/>
              <w:noProof/>
              <w:sz w:val="20"/>
            </w:rPr>
          </w:pPr>
          <w:hyperlink w:anchor="_Toc99962309"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_Toc99962309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75</w:t>
            </w:r>
            <w:r w:rsidRPr="001401C1">
              <w:rPr>
                <w:rFonts w:ascii="Arial" w:hAnsi="Arial" w:cs="Arial"/>
                <w:noProof/>
                <w:webHidden/>
                <w:sz w:val="20"/>
              </w:rPr>
              <w:fldChar w:fldCharType="end"/>
            </w:r>
          </w:hyperlink>
        </w:p>
        <w:p w14:paraId="44E9F280" w14:textId="4079D0E7" w:rsidR="001401C1" w:rsidRPr="001401C1" w:rsidRDefault="001401C1">
          <w:pPr>
            <w:pStyle w:val="TOC3"/>
            <w:rPr>
              <w:rFonts w:ascii="Arial" w:eastAsiaTheme="minorEastAsia" w:hAnsi="Arial" w:cs="Arial"/>
              <w:b w:val="0"/>
              <w:noProof/>
              <w:sz w:val="20"/>
            </w:rPr>
          </w:pPr>
          <w:hyperlink w:anchor="_Toc99962310"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75</w:t>
            </w:r>
            <w:r w:rsidRPr="001401C1">
              <w:rPr>
                <w:rFonts w:ascii="Arial" w:hAnsi="Arial" w:cs="Arial"/>
                <w:noProof/>
                <w:webHidden/>
                <w:sz w:val="20"/>
              </w:rPr>
              <w:fldChar w:fldCharType="end"/>
            </w:r>
          </w:hyperlink>
        </w:p>
        <w:p w14:paraId="5E08EB12" w14:textId="45352FED" w:rsidR="001401C1" w:rsidRPr="001401C1" w:rsidRDefault="001401C1">
          <w:pPr>
            <w:pStyle w:val="TOC3"/>
            <w:rPr>
              <w:rFonts w:ascii="Arial" w:eastAsiaTheme="minorEastAsia" w:hAnsi="Arial" w:cs="Arial"/>
              <w:b w:val="0"/>
              <w:noProof/>
              <w:sz w:val="20"/>
            </w:rPr>
          </w:pPr>
          <w:hyperlink w:anchor="_Toc99962311"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76</w:t>
            </w:r>
            <w:r w:rsidRPr="001401C1">
              <w:rPr>
                <w:rFonts w:ascii="Arial" w:hAnsi="Arial" w:cs="Arial"/>
                <w:noProof/>
                <w:webHidden/>
                <w:sz w:val="20"/>
              </w:rPr>
              <w:fldChar w:fldCharType="end"/>
            </w:r>
          </w:hyperlink>
        </w:p>
        <w:p w14:paraId="172EF1D3" w14:textId="52E9112C" w:rsidR="001401C1" w:rsidRPr="001401C1" w:rsidRDefault="001401C1">
          <w:pPr>
            <w:pStyle w:val="TOC3"/>
            <w:rPr>
              <w:rFonts w:ascii="Arial" w:eastAsiaTheme="minorEastAsia" w:hAnsi="Arial" w:cs="Arial"/>
              <w:b w:val="0"/>
              <w:noProof/>
              <w:sz w:val="20"/>
            </w:rPr>
          </w:pPr>
          <w:hyperlink w:anchor="_Toc99962312"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77</w:t>
            </w:r>
            <w:r w:rsidRPr="001401C1">
              <w:rPr>
                <w:rFonts w:ascii="Arial" w:hAnsi="Arial" w:cs="Arial"/>
                <w:noProof/>
                <w:webHidden/>
                <w:sz w:val="20"/>
              </w:rPr>
              <w:fldChar w:fldCharType="end"/>
            </w:r>
          </w:hyperlink>
        </w:p>
        <w:p w14:paraId="7EFFEEC9" w14:textId="2E9C0A2B" w:rsidR="001401C1" w:rsidRPr="001401C1" w:rsidRDefault="001401C1">
          <w:pPr>
            <w:pStyle w:val="TOC3"/>
            <w:rPr>
              <w:rFonts w:ascii="Arial" w:eastAsiaTheme="minorEastAsia" w:hAnsi="Arial" w:cs="Arial"/>
              <w:b w:val="0"/>
              <w:noProof/>
              <w:sz w:val="20"/>
            </w:rPr>
          </w:pPr>
          <w:hyperlink w:anchor="_Toc99962313"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78</w:t>
            </w:r>
            <w:r w:rsidRPr="001401C1">
              <w:rPr>
                <w:rFonts w:ascii="Arial" w:hAnsi="Arial" w:cs="Arial"/>
                <w:noProof/>
                <w:webHidden/>
                <w:sz w:val="20"/>
              </w:rPr>
              <w:fldChar w:fldCharType="end"/>
            </w:r>
          </w:hyperlink>
        </w:p>
        <w:p w14:paraId="3B788BA2" w14:textId="0F87A0C9" w:rsidR="001401C1" w:rsidRPr="001401C1" w:rsidRDefault="001401C1">
          <w:pPr>
            <w:pStyle w:val="TOC2"/>
            <w:rPr>
              <w:rFonts w:eastAsiaTheme="minorEastAsia"/>
              <w:bCs w:val="0"/>
              <w:sz w:val="20"/>
              <w:szCs w:val="20"/>
            </w:rPr>
          </w:pPr>
          <w:hyperlink w:anchor="_Toc99962314" w:history="1">
            <w:r w:rsidRPr="001401C1">
              <w:rPr>
                <w:rStyle w:val="Hyperlink"/>
                <w:sz w:val="20"/>
                <w:szCs w:val="20"/>
              </w:rPr>
              <w:t>N.  SPECIAL TESTS AND PROVISIONS – HOUSING QUALITY STANDARDS INSPECTIONS</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_Toc99962314 \h </w:instrText>
            </w:r>
            <w:r w:rsidRPr="001401C1">
              <w:rPr>
                <w:webHidden/>
                <w:sz w:val="20"/>
                <w:szCs w:val="20"/>
              </w:rPr>
            </w:r>
            <w:r w:rsidRPr="001401C1">
              <w:rPr>
                <w:webHidden/>
                <w:sz w:val="20"/>
                <w:szCs w:val="20"/>
              </w:rPr>
              <w:fldChar w:fldCharType="separate"/>
            </w:r>
            <w:r>
              <w:rPr>
                <w:webHidden/>
                <w:sz w:val="20"/>
                <w:szCs w:val="20"/>
              </w:rPr>
              <w:t>79</w:t>
            </w:r>
            <w:r w:rsidRPr="001401C1">
              <w:rPr>
                <w:webHidden/>
                <w:sz w:val="20"/>
                <w:szCs w:val="20"/>
              </w:rPr>
              <w:fldChar w:fldCharType="end"/>
            </w:r>
          </w:hyperlink>
        </w:p>
        <w:p w14:paraId="1A918E03" w14:textId="077C838E" w:rsidR="001401C1" w:rsidRPr="001401C1" w:rsidRDefault="001401C1">
          <w:pPr>
            <w:pStyle w:val="TOC3"/>
            <w:rPr>
              <w:rFonts w:ascii="Arial" w:eastAsiaTheme="minorEastAsia" w:hAnsi="Arial" w:cs="Arial"/>
              <w:b w:val="0"/>
              <w:noProof/>
              <w:sz w:val="20"/>
            </w:rPr>
          </w:pPr>
          <w:hyperlink w:anchor="_Toc99962315"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79</w:t>
            </w:r>
            <w:r w:rsidRPr="001401C1">
              <w:rPr>
                <w:rFonts w:ascii="Arial" w:hAnsi="Arial" w:cs="Arial"/>
                <w:noProof/>
                <w:webHidden/>
                <w:sz w:val="20"/>
              </w:rPr>
              <w:fldChar w:fldCharType="end"/>
            </w:r>
          </w:hyperlink>
        </w:p>
        <w:p w14:paraId="5D01B97E" w14:textId="0AD5D07D" w:rsidR="001401C1" w:rsidRPr="001401C1" w:rsidRDefault="001401C1">
          <w:pPr>
            <w:pStyle w:val="TOC3"/>
            <w:rPr>
              <w:rFonts w:ascii="Arial" w:eastAsiaTheme="minorEastAsia" w:hAnsi="Arial" w:cs="Arial"/>
              <w:b w:val="0"/>
              <w:noProof/>
              <w:sz w:val="20"/>
            </w:rPr>
          </w:pPr>
          <w:hyperlink w:anchor="_Toc99962316"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_Toc99962316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79</w:t>
            </w:r>
            <w:r w:rsidRPr="001401C1">
              <w:rPr>
                <w:rFonts w:ascii="Arial" w:hAnsi="Arial" w:cs="Arial"/>
                <w:noProof/>
                <w:webHidden/>
                <w:sz w:val="20"/>
              </w:rPr>
              <w:fldChar w:fldCharType="end"/>
            </w:r>
          </w:hyperlink>
        </w:p>
        <w:p w14:paraId="2635FDA7" w14:textId="2EF33E65" w:rsidR="001401C1" w:rsidRPr="001401C1" w:rsidRDefault="001401C1">
          <w:pPr>
            <w:pStyle w:val="TOC3"/>
            <w:rPr>
              <w:rFonts w:ascii="Arial" w:eastAsiaTheme="minorEastAsia" w:hAnsi="Arial" w:cs="Arial"/>
              <w:b w:val="0"/>
              <w:noProof/>
              <w:sz w:val="20"/>
            </w:rPr>
          </w:pPr>
          <w:hyperlink w:anchor="_Toc99962317"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80</w:t>
            </w:r>
            <w:r w:rsidRPr="001401C1">
              <w:rPr>
                <w:rFonts w:ascii="Arial" w:hAnsi="Arial" w:cs="Arial"/>
                <w:noProof/>
                <w:webHidden/>
                <w:sz w:val="20"/>
              </w:rPr>
              <w:fldChar w:fldCharType="end"/>
            </w:r>
          </w:hyperlink>
        </w:p>
        <w:p w14:paraId="0050B235" w14:textId="4B539CAB" w:rsidR="001401C1" w:rsidRPr="001401C1" w:rsidRDefault="001401C1">
          <w:pPr>
            <w:pStyle w:val="TOC3"/>
            <w:rPr>
              <w:rFonts w:ascii="Arial" w:eastAsiaTheme="minorEastAsia" w:hAnsi="Arial" w:cs="Arial"/>
              <w:b w:val="0"/>
              <w:noProof/>
              <w:sz w:val="20"/>
            </w:rPr>
          </w:pPr>
          <w:hyperlink w:anchor="_Toc99962318"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81</w:t>
            </w:r>
            <w:r w:rsidRPr="001401C1">
              <w:rPr>
                <w:rFonts w:ascii="Arial" w:hAnsi="Arial" w:cs="Arial"/>
                <w:noProof/>
                <w:webHidden/>
                <w:sz w:val="20"/>
              </w:rPr>
              <w:fldChar w:fldCharType="end"/>
            </w:r>
          </w:hyperlink>
        </w:p>
        <w:p w14:paraId="32D15A1F" w14:textId="73EFBDA3" w:rsidR="001401C1" w:rsidRPr="001401C1" w:rsidRDefault="001401C1">
          <w:pPr>
            <w:pStyle w:val="TOC3"/>
            <w:rPr>
              <w:rFonts w:ascii="Arial" w:eastAsiaTheme="minorEastAsia" w:hAnsi="Arial" w:cs="Arial"/>
              <w:b w:val="0"/>
              <w:noProof/>
              <w:sz w:val="20"/>
            </w:rPr>
          </w:pPr>
          <w:hyperlink w:anchor="_Toc99962319"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_Toc99962319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82</w:t>
            </w:r>
            <w:r w:rsidRPr="001401C1">
              <w:rPr>
                <w:rFonts w:ascii="Arial" w:hAnsi="Arial" w:cs="Arial"/>
                <w:noProof/>
                <w:webHidden/>
                <w:sz w:val="20"/>
              </w:rPr>
              <w:fldChar w:fldCharType="end"/>
            </w:r>
          </w:hyperlink>
        </w:p>
        <w:p w14:paraId="247B19F4" w14:textId="0B497F6B" w:rsidR="001401C1" w:rsidRPr="001401C1" w:rsidRDefault="001401C1">
          <w:pPr>
            <w:pStyle w:val="TOC2"/>
            <w:rPr>
              <w:rFonts w:eastAsiaTheme="minorEastAsia"/>
              <w:bCs w:val="0"/>
              <w:sz w:val="20"/>
              <w:szCs w:val="20"/>
            </w:rPr>
          </w:pPr>
          <w:hyperlink w:anchor="_Toc99962320" w:history="1">
            <w:r w:rsidRPr="001401C1">
              <w:rPr>
                <w:rStyle w:val="Hyperlink"/>
                <w:sz w:val="20"/>
                <w:szCs w:val="20"/>
              </w:rPr>
              <w:t>N.  SPECIAL TESTS AND PROVISIONS – HQS ENFORCEMENT</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_Toc99962320 \h </w:instrText>
            </w:r>
            <w:r w:rsidRPr="001401C1">
              <w:rPr>
                <w:webHidden/>
                <w:sz w:val="20"/>
                <w:szCs w:val="20"/>
              </w:rPr>
            </w:r>
            <w:r w:rsidRPr="001401C1">
              <w:rPr>
                <w:webHidden/>
                <w:sz w:val="20"/>
                <w:szCs w:val="20"/>
              </w:rPr>
              <w:fldChar w:fldCharType="separate"/>
            </w:r>
            <w:r>
              <w:rPr>
                <w:webHidden/>
                <w:sz w:val="20"/>
                <w:szCs w:val="20"/>
              </w:rPr>
              <w:t>83</w:t>
            </w:r>
            <w:r w:rsidRPr="001401C1">
              <w:rPr>
                <w:webHidden/>
                <w:sz w:val="20"/>
                <w:szCs w:val="20"/>
              </w:rPr>
              <w:fldChar w:fldCharType="end"/>
            </w:r>
          </w:hyperlink>
        </w:p>
        <w:p w14:paraId="219F5A78" w14:textId="1B31B0C1" w:rsidR="001401C1" w:rsidRPr="001401C1" w:rsidRDefault="001401C1">
          <w:pPr>
            <w:pStyle w:val="TOC3"/>
            <w:rPr>
              <w:rFonts w:ascii="Arial" w:eastAsiaTheme="minorEastAsia" w:hAnsi="Arial" w:cs="Arial"/>
              <w:b w:val="0"/>
              <w:noProof/>
              <w:sz w:val="20"/>
            </w:rPr>
          </w:pPr>
          <w:hyperlink w:anchor="_Toc99962321"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83</w:t>
            </w:r>
            <w:r w:rsidRPr="001401C1">
              <w:rPr>
                <w:rFonts w:ascii="Arial" w:hAnsi="Arial" w:cs="Arial"/>
                <w:noProof/>
                <w:webHidden/>
                <w:sz w:val="20"/>
              </w:rPr>
              <w:fldChar w:fldCharType="end"/>
            </w:r>
          </w:hyperlink>
        </w:p>
        <w:p w14:paraId="795E633D" w14:textId="00DAB981" w:rsidR="001401C1" w:rsidRPr="001401C1" w:rsidRDefault="001401C1">
          <w:pPr>
            <w:pStyle w:val="TOC3"/>
            <w:rPr>
              <w:rFonts w:ascii="Arial" w:eastAsiaTheme="minorEastAsia" w:hAnsi="Arial" w:cs="Arial"/>
              <w:b w:val="0"/>
              <w:noProof/>
              <w:sz w:val="20"/>
            </w:rPr>
          </w:pPr>
          <w:hyperlink w:anchor="_Toc99962322"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83</w:t>
            </w:r>
            <w:r w:rsidRPr="001401C1">
              <w:rPr>
                <w:rFonts w:ascii="Arial" w:hAnsi="Arial" w:cs="Arial"/>
                <w:noProof/>
                <w:webHidden/>
                <w:sz w:val="20"/>
              </w:rPr>
              <w:fldChar w:fldCharType="end"/>
            </w:r>
          </w:hyperlink>
        </w:p>
        <w:p w14:paraId="35121D76" w14:textId="643A2468" w:rsidR="001401C1" w:rsidRPr="001401C1" w:rsidRDefault="001401C1">
          <w:pPr>
            <w:pStyle w:val="TOC3"/>
            <w:rPr>
              <w:rFonts w:ascii="Arial" w:eastAsiaTheme="minorEastAsia" w:hAnsi="Arial" w:cs="Arial"/>
              <w:b w:val="0"/>
              <w:noProof/>
              <w:sz w:val="20"/>
            </w:rPr>
          </w:pPr>
          <w:hyperlink w:anchor="_Toc99962323"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84</w:t>
            </w:r>
            <w:r w:rsidRPr="001401C1">
              <w:rPr>
                <w:rFonts w:ascii="Arial" w:hAnsi="Arial" w:cs="Arial"/>
                <w:noProof/>
                <w:webHidden/>
                <w:sz w:val="20"/>
              </w:rPr>
              <w:fldChar w:fldCharType="end"/>
            </w:r>
          </w:hyperlink>
        </w:p>
        <w:p w14:paraId="13010CEA" w14:textId="2971E250" w:rsidR="001401C1" w:rsidRPr="001401C1" w:rsidRDefault="001401C1">
          <w:pPr>
            <w:pStyle w:val="TOC3"/>
            <w:rPr>
              <w:rFonts w:ascii="Arial" w:eastAsiaTheme="minorEastAsia" w:hAnsi="Arial" w:cs="Arial"/>
              <w:b w:val="0"/>
              <w:noProof/>
              <w:sz w:val="20"/>
            </w:rPr>
          </w:pPr>
          <w:hyperlink w:anchor="_Toc99962324"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_Toc99962324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85</w:t>
            </w:r>
            <w:r w:rsidRPr="001401C1">
              <w:rPr>
                <w:rFonts w:ascii="Arial" w:hAnsi="Arial" w:cs="Arial"/>
                <w:noProof/>
                <w:webHidden/>
                <w:sz w:val="20"/>
              </w:rPr>
              <w:fldChar w:fldCharType="end"/>
            </w:r>
          </w:hyperlink>
        </w:p>
        <w:p w14:paraId="2A5926B4" w14:textId="5B274EAA" w:rsidR="001401C1" w:rsidRPr="001401C1" w:rsidRDefault="001401C1">
          <w:pPr>
            <w:pStyle w:val="TOC3"/>
            <w:rPr>
              <w:rFonts w:ascii="Arial" w:eastAsiaTheme="minorEastAsia" w:hAnsi="Arial" w:cs="Arial"/>
              <w:b w:val="0"/>
              <w:noProof/>
              <w:sz w:val="20"/>
            </w:rPr>
          </w:pPr>
          <w:hyperlink w:anchor="_Toc99962325"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86</w:t>
            </w:r>
            <w:r w:rsidRPr="001401C1">
              <w:rPr>
                <w:rFonts w:ascii="Arial" w:hAnsi="Arial" w:cs="Arial"/>
                <w:noProof/>
                <w:webHidden/>
                <w:sz w:val="20"/>
              </w:rPr>
              <w:fldChar w:fldCharType="end"/>
            </w:r>
          </w:hyperlink>
        </w:p>
        <w:p w14:paraId="392E9BFC" w14:textId="71585E4D" w:rsidR="001401C1" w:rsidRPr="001401C1" w:rsidRDefault="001401C1">
          <w:pPr>
            <w:pStyle w:val="TOC2"/>
            <w:rPr>
              <w:rFonts w:eastAsiaTheme="minorEastAsia"/>
              <w:bCs w:val="0"/>
              <w:sz w:val="20"/>
              <w:szCs w:val="20"/>
            </w:rPr>
          </w:pPr>
          <w:hyperlink w:anchor="_Toc99962326" w:history="1">
            <w:r w:rsidRPr="001401C1">
              <w:rPr>
                <w:rStyle w:val="Hyperlink"/>
                <w:sz w:val="20"/>
                <w:szCs w:val="20"/>
              </w:rPr>
              <w:t>N.  SPECIAL TESTS AND PROVISIONS – HOUSING ASSISTANCE PAYMENT</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_Toc99962326 \h </w:instrText>
            </w:r>
            <w:r w:rsidRPr="001401C1">
              <w:rPr>
                <w:webHidden/>
                <w:sz w:val="20"/>
                <w:szCs w:val="20"/>
              </w:rPr>
            </w:r>
            <w:r w:rsidRPr="001401C1">
              <w:rPr>
                <w:webHidden/>
                <w:sz w:val="20"/>
                <w:szCs w:val="20"/>
              </w:rPr>
              <w:fldChar w:fldCharType="separate"/>
            </w:r>
            <w:r>
              <w:rPr>
                <w:webHidden/>
                <w:sz w:val="20"/>
                <w:szCs w:val="20"/>
              </w:rPr>
              <w:t>87</w:t>
            </w:r>
            <w:r w:rsidRPr="001401C1">
              <w:rPr>
                <w:webHidden/>
                <w:sz w:val="20"/>
                <w:szCs w:val="20"/>
              </w:rPr>
              <w:fldChar w:fldCharType="end"/>
            </w:r>
          </w:hyperlink>
        </w:p>
        <w:p w14:paraId="4C22EF28" w14:textId="75867CFD" w:rsidR="001401C1" w:rsidRPr="001401C1" w:rsidRDefault="001401C1">
          <w:pPr>
            <w:pStyle w:val="TOC3"/>
            <w:rPr>
              <w:rFonts w:ascii="Arial" w:eastAsiaTheme="minorEastAsia" w:hAnsi="Arial" w:cs="Arial"/>
              <w:b w:val="0"/>
              <w:noProof/>
              <w:sz w:val="20"/>
            </w:rPr>
          </w:pPr>
          <w:hyperlink w:anchor="_Toc99962327"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87</w:t>
            </w:r>
            <w:r w:rsidRPr="001401C1">
              <w:rPr>
                <w:rFonts w:ascii="Arial" w:hAnsi="Arial" w:cs="Arial"/>
                <w:noProof/>
                <w:webHidden/>
                <w:sz w:val="20"/>
              </w:rPr>
              <w:fldChar w:fldCharType="end"/>
            </w:r>
          </w:hyperlink>
        </w:p>
        <w:p w14:paraId="733DBED9" w14:textId="1D16C363" w:rsidR="001401C1" w:rsidRPr="001401C1" w:rsidRDefault="001401C1">
          <w:pPr>
            <w:pStyle w:val="TOC3"/>
            <w:rPr>
              <w:rFonts w:ascii="Arial" w:eastAsiaTheme="minorEastAsia" w:hAnsi="Arial" w:cs="Arial"/>
              <w:b w:val="0"/>
              <w:noProof/>
              <w:sz w:val="20"/>
            </w:rPr>
          </w:pPr>
          <w:hyperlink w:anchor="_Toc99962328"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87</w:t>
            </w:r>
            <w:r w:rsidRPr="001401C1">
              <w:rPr>
                <w:rFonts w:ascii="Arial" w:hAnsi="Arial" w:cs="Arial"/>
                <w:noProof/>
                <w:webHidden/>
                <w:sz w:val="20"/>
              </w:rPr>
              <w:fldChar w:fldCharType="end"/>
            </w:r>
          </w:hyperlink>
        </w:p>
        <w:p w14:paraId="22CF8B90" w14:textId="30E80B92" w:rsidR="001401C1" w:rsidRPr="001401C1" w:rsidRDefault="001401C1">
          <w:pPr>
            <w:pStyle w:val="TOC3"/>
            <w:rPr>
              <w:rFonts w:ascii="Arial" w:eastAsiaTheme="minorEastAsia" w:hAnsi="Arial" w:cs="Arial"/>
              <w:b w:val="0"/>
              <w:noProof/>
              <w:sz w:val="20"/>
            </w:rPr>
          </w:pPr>
          <w:hyperlink w:anchor="_Toc99962329"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_Toc99962329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88</w:t>
            </w:r>
            <w:r w:rsidRPr="001401C1">
              <w:rPr>
                <w:rFonts w:ascii="Arial" w:hAnsi="Arial" w:cs="Arial"/>
                <w:noProof/>
                <w:webHidden/>
                <w:sz w:val="20"/>
              </w:rPr>
              <w:fldChar w:fldCharType="end"/>
            </w:r>
          </w:hyperlink>
        </w:p>
        <w:p w14:paraId="0F29C930" w14:textId="08C92926" w:rsidR="001401C1" w:rsidRPr="001401C1" w:rsidRDefault="001401C1">
          <w:pPr>
            <w:pStyle w:val="TOC3"/>
            <w:rPr>
              <w:rFonts w:ascii="Arial" w:eastAsiaTheme="minorEastAsia" w:hAnsi="Arial" w:cs="Arial"/>
              <w:b w:val="0"/>
              <w:noProof/>
              <w:sz w:val="20"/>
            </w:rPr>
          </w:pPr>
          <w:hyperlink w:anchor="_Toc99962330"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89</w:t>
            </w:r>
            <w:r w:rsidRPr="001401C1">
              <w:rPr>
                <w:rFonts w:ascii="Arial" w:hAnsi="Arial" w:cs="Arial"/>
                <w:noProof/>
                <w:webHidden/>
                <w:sz w:val="20"/>
              </w:rPr>
              <w:fldChar w:fldCharType="end"/>
            </w:r>
          </w:hyperlink>
        </w:p>
        <w:p w14:paraId="511800EA" w14:textId="2B6DA42B" w:rsidR="001401C1" w:rsidRPr="001401C1" w:rsidRDefault="001401C1">
          <w:pPr>
            <w:pStyle w:val="TOC3"/>
            <w:rPr>
              <w:rFonts w:ascii="Arial" w:eastAsiaTheme="minorEastAsia" w:hAnsi="Arial" w:cs="Arial"/>
              <w:b w:val="0"/>
              <w:noProof/>
              <w:sz w:val="20"/>
            </w:rPr>
          </w:pPr>
          <w:hyperlink w:anchor="_Toc99962331"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90</w:t>
            </w:r>
            <w:r w:rsidRPr="001401C1">
              <w:rPr>
                <w:rFonts w:ascii="Arial" w:hAnsi="Arial" w:cs="Arial"/>
                <w:noProof/>
                <w:webHidden/>
                <w:sz w:val="20"/>
              </w:rPr>
              <w:fldChar w:fldCharType="end"/>
            </w:r>
          </w:hyperlink>
        </w:p>
        <w:p w14:paraId="20E7FFFB" w14:textId="311F9512" w:rsidR="001401C1" w:rsidRPr="001401C1" w:rsidRDefault="001401C1">
          <w:pPr>
            <w:pStyle w:val="TOC2"/>
            <w:rPr>
              <w:rFonts w:eastAsiaTheme="minorEastAsia"/>
              <w:bCs w:val="0"/>
              <w:sz w:val="20"/>
              <w:szCs w:val="20"/>
            </w:rPr>
          </w:pPr>
          <w:hyperlink w:anchor="_Toc99962332" w:history="1">
            <w:r w:rsidRPr="001401C1">
              <w:rPr>
                <w:rStyle w:val="Hyperlink"/>
                <w:sz w:val="20"/>
                <w:szCs w:val="20"/>
              </w:rPr>
              <w:t>N.  SPECIAL TESTS AND PROVISIONS – OPERATING TRANSFERS AND ADMINISTRATIVE FEES</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_Toc99962332 \h </w:instrText>
            </w:r>
            <w:r w:rsidRPr="001401C1">
              <w:rPr>
                <w:webHidden/>
                <w:sz w:val="20"/>
                <w:szCs w:val="20"/>
              </w:rPr>
            </w:r>
            <w:r w:rsidRPr="001401C1">
              <w:rPr>
                <w:webHidden/>
                <w:sz w:val="20"/>
                <w:szCs w:val="20"/>
              </w:rPr>
              <w:fldChar w:fldCharType="separate"/>
            </w:r>
            <w:r>
              <w:rPr>
                <w:webHidden/>
                <w:sz w:val="20"/>
                <w:szCs w:val="20"/>
              </w:rPr>
              <w:t>91</w:t>
            </w:r>
            <w:r w:rsidRPr="001401C1">
              <w:rPr>
                <w:webHidden/>
                <w:sz w:val="20"/>
                <w:szCs w:val="20"/>
              </w:rPr>
              <w:fldChar w:fldCharType="end"/>
            </w:r>
          </w:hyperlink>
        </w:p>
        <w:p w14:paraId="7F53F408" w14:textId="4D16CB3F" w:rsidR="001401C1" w:rsidRPr="001401C1" w:rsidRDefault="001401C1">
          <w:pPr>
            <w:pStyle w:val="TOC3"/>
            <w:rPr>
              <w:rFonts w:ascii="Arial" w:eastAsiaTheme="minorEastAsia" w:hAnsi="Arial" w:cs="Arial"/>
              <w:b w:val="0"/>
              <w:noProof/>
              <w:sz w:val="20"/>
            </w:rPr>
          </w:pPr>
          <w:hyperlink w:anchor="_Toc99962333"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91</w:t>
            </w:r>
            <w:r w:rsidRPr="001401C1">
              <w:rPr>
                <w:rFonts w:ascii="Arial" w:hAnsi="Arial" w:cs="Arial"/>
                <w:noProof/>
                <w:webHidden/>
                <w:sz w:val="20"/>
              </w:rPr>
              <w:fldChar w:fldCharType="end"/>
            </w:r>
          </w:hyperlink>
        </w:p>
        <w:p w14:paraId="52C5CB6B" w14:textId="0FCE6415" w:rsidR="001401C1" w:rsidRPr="001401C1" w:rsidRDefault="001401C1">
          <w:pPr>
            <w:pStyle w:val="TOC3"/>
            <w:rPr>
              <w:rFonts w:ascii="Arial" w:eastAsiaTheme="minorEastAsia" w:hAnsi="Arial" w:cs="Arial"/>
              <w:b w:val="0"/>
              <w:noProof/>
              <w:sz w:val="20"/>
            </w:rPr>
          </w:pPr>
          <w:hyperlink w:anchor="_Toc99962334"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_Toc99962334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91</w:t>
            </w:r>
            <w:r w:rsidRPr="001401C1">
              <w:rPr>
                <w:rFonts w:ascii="Arial" w:hAnsi="Arial" w:cs="Arial"/>
                <w:noProof/>
                <w:webHidden/>
                <w:sz w:val="20"/>
              </w:rPr>
              <w:fldChar w:fldCharType="end"/>
            </w:r>
          </w:hyperlink>
        </w:p>
        <w:p w14:paraId="0919B319" w14:textId="31B21669" w:rsidR="001401C1" w:rsidRPr="001401C1" w:rsidRDefault="001401C1">
          <w:pPr>
            <w:pStyle w:val="TOC3"/>
            <w:rPr>
              <w:rFonts w:ascii="Arial" w:eastAsiaTheme="minorEastAsia" w:hAnsi="Arial" w:cs="Arial"/>
              <w:b w:val="0"/>
              <w:noProof/>
              <w:sz w:val="20"/>
            </w:rPr>
          </w:pPr>
          <w:hyperlink w:anchor="_Toc99962335"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92</w:t>
            </w:r>
            <w:r w:rsidRPr="001401C1">
              <w:rPr>
                <w:rFonts w:ascii="Arial" w:hAnsi="Arial" w:cs="Arial"/>
                <w:noProof/>
                <w:webHidden/>
                <w:sz w:val="20"/>
              </w:rPr>
              <w:fldChar w:fldCharType="end"/>
            </w:r>
          </w:hyperlink>
        </w:p>
        <w:p w14:paraId="39F876C9" w14:textId="1809A728" w:rsidR="001401C1" w:rsidRPr="001401C1" w:rsidRDefault="001401C1">
          <w:pPr>
            <w:pStyle w:val="TOC3"/>
            <w:rPr>
              <w:rFonts w:ascii="Arial" w:eastAsiaTheme="minorEastAsia" w:hAnsi="Arial" w:cs="Arial"/>
              <w:b w:val="0"/>
              <w:noProof/>
              <w:sz w:val="20"/>
            </w:rPr>
          </w:pPr>
          <w:hyperlink w:anchor="_Toc99962336"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_Toc99962336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93</w:t>
            </w:r>
            <w:r w:rsidRPr="001401C1">
              <w:rPr>
                <w:rFonts w:ascii="Arial" w:hAnsi="Arial" w:cs="Arial"/>
                <w:noProof/>
                <w:webHidden/>
                <w:sz w:val="20"/>
              </w:rPr>
              <w:fldChar w:fldCharType="end"/>
            </w:r>
          </w:hyperlink>
        </w:p>
        <w:p w14:paraId="0BF1D969" w14:textId="53E2FC34" w:rsidR="001401C1" w:rsidRPr="001401C1" w:rsidRDefault="001401C1">
          <w:pPr>
            <w:pStyle w:val="TOC3"/>
            <w:rPr>
              <w:rFonts w:ascii="Arial" w:eastAsiaTheme="minorEastAsia" w:hAnsi="Arial" w:cs="Arial"/>
              <w:b w:val="0"/>
              <w:noProof/>
              <w:sz w:val="20"/>
            </w:rPr>
          </w:pPr>
          <w:hyperlink w:anchor="_Toc99962337"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94</w:t>
            </w:r>
            <w:r w:rsidRPr="001401C1">
              <w:rPr>
                <w:rFonts w:ascii="Arial" w:hAnsi="Arial" w:cs="Arial"/>
                <w:noProof/>
                <w:webHidden/>
                <w:sz w:val="20"/>
              </w:rPr>
              <w:fldChar w:fldCharType="end"/>
            </w:r>
          </w:hyperlink>
        </w:p>
        <w:p w14:paraId="582E4332" w14:textId="77E5405C" w:rsidR="001401C1" w:rsidRPr="001401C1" w:rsidRDefault="001401C1">
          <w:pPr>
            <w:pStyle w:val="TOC2"/>
            <w:rPr>
              <w:rFonts w:eastAsiaTheme="minorEastAsia"/>
              <w:bCs w:val="0"/>
              <w:sz w:val="20"/>
              <w:szCs w:val="20"/>
            </w:rPr>
          </w:pPr>
          <w:hyperlink w:anchor="_Toc99962338" w:history="1">
            <w:r w:rsidRPr="001401C1">
              <w:rPr>
                <w:rStyle w:val="Hyperlink"/>
                <w:sz w:val="20"/>
                <w:szCs w:val="20"/>
              </w:rPr>
              <w:t>N.  SPECIAL TESTS AND PROVISIONS – DEPOSITORY AGREEMENTS</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_Toc99962338 \h </w:instrText>
            </w:r>
            <w:r w:rsidRPr="001401C1">
              <w:rPr>
                <w:webHidden/>
                <w:sz w:val="20"/>
                <w:szCs w:val="20"/>
              </w:rPr>
            </w:r>
            <w:r w:rsidRPr="001401C1">
              <w:rPr>
                <w:webHidden/>
                <w:sz w:val="20"/>
                <w:szCs w:val="20"/>
              </w:rPr>
              <w:fldChar w:fldCharType="separate"/>
            </w:r>
            <w:r>
              <w:rPr>
                <w:webHidden/>
                <w:sz w:val="20"/>
                <w:szCs w:val="20"/>
              </w:rPr>
              <w:t>95</w:t>
            </w:r>
            <w:r w:rsidRPr="001401C1">
              <w:rPr>
                <w:webHidden/>
                <w:sz w:val="20"/>
                <w:szCs w:val="20"/>
              </w:rPr>
              <w:fldChar w:fldCharType="end"/>
            </w:r>
          </w:hyperlink>
        </w:p>
        <w:p w14:paraId="01D4BBE5" w14:textId="10CCD2AF" w:rsidR="001401C1" w:rsidRPr="001401C1" w:rsidRDefault="001401C1">
          <w:pPr>
            <w:pStyle w:val="TOC3"/>
            <w:rPr>
              <w:rFonts w:ascii="Arial" w:eastAsiaTheme="minorEastAsia" w:hAnsi="Arial" w:cs="Arial"/>
              <w:b w:val="0"/>
              <w:noProof/>
              <w:sz w:val="20"/>
            </w:rPr>
          </w:pPr>
          <w:hyperlink w:anchor="_Toc99962339"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_Toc99962339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95</w:t>
            </w:r>
            <w:r w:rsidRPr="001401C1">
              <w:rPr>
                <w:rFonts w:ascii="Arial" w:hAnsi="Arial" w:cs="Arial"/>
                <w:noProof/>
                <w:webHidden/>
                <w:sz w:val="20"/>
              </w:rPr>
              <w:fldChar w:fldCharType="end"/>
            </w:r>
          </w:hyperlink>
        </w:p>
        <w:p w14:paraId="5938F4CA" w14:textId="591B72C7" w:rsidR="001401C1" w:rsidRPr="001401C1" w:rsidRDefault="001401C1">
          <w:pPr>
            <w:pStyle w:val="TOC3"/>
            <w:rPr>
              <w:rFonts w:ascii="Arial" w:eastAsiaTheme="minorEastAsia" w:hAnsi="Arial" w:cs="Arial"/>
              <w:b w:val="0"/>
              <w:noProof/>
              <w:sz w:val="20"/>
            </w:rPr>
          </w:pPr>
          <w:hyperlink w:anchor="_Toc99962340"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95</w:t>
            </w:r>
            <w:r w:rsidRPr="001401C1">
              <w:rPr>
                <w:rFonts w:ascii="Arial" w:hAnsi="Arial" w:cs="Arial"/>
                <w:noProof/>
                <w:webHidden/>
                <w:sz w:val="20"/>
              </w:rPr>
              <w:fldChar w:fldCharType="end"/>
            </w:r>
          </w:hyperlink>
        </w:p>
        <w:p w14:paraId="7913D6DA" w14:textId="16668CD0" w:rsidR="001401C1" w:rsidRPr="001401C1" w:rsidRDefault="001401C1">
          <w:pPr>
            <w:pStyle w:val="TOC3"/>
            <w:rPr>
              <w:rFonts w:ascii="Arial" w:eastAsiaTheme="minorEastAsia" w:hAnsi="Arial" w:cs="Arial"/>
              <w:b w:val="0"/>
              <w:noProof/>
              <w:sz w:val="20"/>
            </w:rPr>
          </w:pPr>
          <w:hyperlink w:anchor="_Toc99962341"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96</w:t>
            </w:r>
            <w:r w:rsidRPr="001401C1">
              <w:rPr>
                <w:rFonts w:ascii="Arial" w:hAnsi="Arial" w:cs="Arial"/>
                <w:noProof/>
                <w:webHidden/>
                <w:sz w:val="20"/>
              </w:rPr>
              <w:fldChar w:fldCharType="end"/>
            </w:r>
          </w:hyperlink>
        </w:p>
        <w:p w14:paraId="09266881" w14:textId="3CC1A2C3" w:rsidR="001401C1" w:rsidRPr="001401C1" w:rsidRDefault="001401C1">
          <w:pPr>
            <w:pStyle w:val="TOC3"/>
            <w:rPr>
              <w:rFonts w:ascii="Arial" w:eastAsiaTheme="minorEastAsia" w:hAnsi="Arial" w:cs="Arial"/>
              <w:b w:val="0"/>
              <w:noProof/>
              <w:sz w:val="20"/>
            </w:rPr>
          </w:pPr>
          <w:hyperlink w:anchor="_Toc99962342"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97</w:t>
            </w:r>
            <w:r w:rsidRPr="001401C1">
              <w:rPr>
                <w:rFonts w:ascii="Arial" w:hAnsi="Arial" w:cs="Arial"/>
                <w:noProof/>
                <w:webHidden/>
                <w:sz w:val="20"/>
              </w:rPr>
              <w:fldChar w:fldCharType="end"/>
            </w:r>
          </w:hyperlink>
        </w:p>
        <w:p w14:paraId="2183C15B" w14:textId="3EEB9ED0" w:rsidR="001401C1" w:rsidRPr="001401C1" w:rsidRDefault="001401C1">
          <w:pPr>
            <w:pStyle w:val="TOC3"/>
            <w:rPr>
              <w:rFonts w:ascii="Arial" w:eastAsiaTheme="minorEastAsia" w:hAnsi="Arial" w:cs="Arial"/>
              <w:b w:val="0"/>
              <w:noProof/>
              <w:sz w:val="20"/>
            </w:rPr>
          </w:pPr>
          <w:hyperlink w:anchor="_Toc99962343"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98</w:t>
            </w:r>
            <w:r w:rsidRPr="001401C1">
              <w:rPr>
                <w:rFonts w:ascii="Arial" w:hAnsi="Arial" w:cs="Arial"/>
                <w:noProof/>
                <w:webHidden/>
                <w:sz w:val="20"/>
              </w:rPr>
              <w:fldChar w:fldCharType="end"/>
            </w:r>
          </w:hyperlink>
        </w:p>
        <w:p w14:paraId="569D8524" w14:textId="410F8DFC" w:rsidR="001401C1" w:rsidRPr="001401C1" w:rsidRDefault="001401C1">
          <w:pPr>
            <w:pStyle w:val="TOC2"/>
            <w:rPr>
              <w:rFonts w:eastAsiaTheme="minorEastAsia"/>
              <w:bCs w:val="0"/>
              <w:sz w:val="20"/>
              <w:szCs w:val="20"/>
            </w:rPr>
          </w:pPr>
          <w:hyperlink w:anchor="_Toc99962344" w:history="1">
            <w:r w:rsidRPr="001401C1">
              <w:rPr>
                <w:rStyle w:val="Hyperlink"/>
                <w:sz w:val="20"/>
                <w:szCs w:val="20"/>
              </w:rPr>
              <w:t>N.  SPECIAL TESTS AND PROVISIONS – ROLLING FORWARD EQUITY BALANCES</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_Toc99962344 \h </w:instrText>
            </w:r>
            <w:r w:rsidRPr="001401C1">
              <w:rPr>
                <w:webHidden/>
                <w:sz w:val="20"/>
                <w:szCs w:val="20"/>
              </w:rPr>
            </w:r>
            <w:r w:rsidRPr="001401C1">
              <w:rPr>
                <w:webHidden/>
                <w:sz w:val="20"/>
                <w:szCs w:val="20"/>
              </w:rPr>
              <w:fldChar w:fldCharType="separate"/>
            </w:r>
            <w:r>
              <w:rPr>
                <w:webHidden/>
                <w:sz w:val="20"/>
                <w:szCs w:val="20"/>
              </w:rPr>
              <w:t>99</w:t>
            </w:r>
            <w:r w:rsidRPr="001401C1">
              <w:rPr>
                <w:webHidden/>
                <w:sz w:val="20"/>
                <w:szCs w:val="20"/>
              </w:rPr>
              <w:fldChar w:fldCharType="end"/>
            </w:r>
          </w:hyperlink>
        </w:p>
        <w:p w14:paraId="7409A20C" w14:textId="42D668BE" w:rsidR="001401C1" w:rsidRPr="001401C1" w:rsidRDefault="001401C1">
          <w:pPr>
            <w:pStyle w:val="TOC3"/>
            <w:rPr>
              <w:rFonts w:ascii="Arial" w:eastAsiaTheme="minorEastAsia" w:hAnsi="Arial" w:cs="Arial"/>
              <w:b w:val="0"/>
              <w:noProof/>
              <w:sz w:val="20"/>
            </w:rPr>
          </w:pPr>
          <w:hyperlink w:anchor="_Toc99962345"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99</w:t>
            </w:r>
            <w:r w:rsidRPr="001401C1">
              <w:rPr>
                <w:rFonts w:ascii="Arial" w:hAnsi="Arial" w:cs="Arial"/>
                <w:noProof/>
                <w:webHidden/>
                <w:sz w:val="20"/>
              </w:rPr>
              <w:fldChar w:fldCharType="end"/>
            </w:r>
          </w:hyperlink>
        </w:p>
        <w:p w14:paraId="309A9CBF" w14:textId="75FE3EAA" w:rsidR="001401C1" w:rsidRPr="001401C1" w:rsidRDefault="001401C1">
          <w:pPr>
            <w:pStyle w:val="TOC3"/>
            <w:rPr>
              <w:rFonts w:ascii="Arial" w:eastAsiaTheme="minorEastAsia" w:hAnsi="Arial" w:cs="Arial"/>
              <w:b w:val="0"/>
              <w:noProof/>
              <w:sz w:val="20"/>
            </w:rPr>
          </w:pPr>
          <w:hyperlink w:anchor="_Toc99962346"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_Toc99962346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99</w:t>
            </w:r>
            <w:r w:rsidRPr="001401C1">
              <w:rPr>
                <w:rFonts w:ascii="Arial" w:hAnsi="Arial" w:cs="Arial"/>
                <w:noProof/>
                <w:webHidden/>
                <w:sz w:val="20"/>
              </w:rPr>
              <w:fldChar w:fldCharType="end"/>
            </w:r>
          </w:hyperlink>
        </w:p>
        <w:p w14:paraId="367C24ED" w14:textId="4794DCFA" w:rsidR="001401C1" w:rsidRPr="001401C1" w:rsidRDefault="001401C1">
          <w:pPr>
            <w:pStyle w:val="TOC3"/>
            <w:rPr>
              <w:rFonts w:ascii="Arial" w:eastAsiaTheme="minorEastAsia" w:hAnsi="Arial" w:cs="Arial"/>
              <w:b w:val="0"/>
              <w:noProof/>
              <w:sz w:val="20"/>
            </w:rPr>
          </w:pPr>
          <w:hyperlink w:anchor="_Toc99962347"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100</w:t>
            </w:r>
            <w:r w:rsidRPr="001401C1">
              <w:rPr>
                <w:rFonts w:ascii="Arial" w:hAnsi="Arial" w:cs="Arial"/>
                <w:noProof/>
                <w:webHidden/>
                <w:sz w:val="20"/>
              </w:rPr>
              <w:fldChar w:fldCharType="end"/>
            </w:r>
          </w:hyperlink>
        </w:p>
        <w:p w14:paraId="53A17442" w14:textId="33B68444" w:rsidR="001401C1" w:rsidRPr="001401C1" w:rsidRDefault="001401C1">
          <w:pPr>
            <w:pStyle w:val="TOC3"/>
            <w:rPr>
              <w:rFonts w:ascii="Arial" w:eastAsiaTheme="minorEastAsia" w:hAnsi="Arial" w:cs="Arial"/>
              <w:b w:val="0"/>
              <w:noProof/>
              <w:sz w:val="20"/>
            </w:rPr>
          </w:pPr>
          <w:hyperlink w:anchor="_Toc99962348"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101</w:t>
            </w:r>
            <w:r w:rsidRPr="001401C1">
              <w:rPr>
                <w:rFonts w:ascii="Arial" w:hAnsi="Arial" w:cs="Arial"/>
                <w:noProof/>
                <w:webHidden/>
                <w:sz w:val="20"/>
              </w:rPr>
              <w:fldChar w:fldCharType="end"/>
            </w:r>
          </w:hyperlink>
        </w:p>
        <w:p w14:paraId="73F5F1D9" w14:textId="300676FA" w:rsidR="001401C1" w:rsidRPr="001401C1" w:rsidRDefault="001401C1">
          <w:pPr>
            <w:pStyle w:val="TOC3"/>
            <w:rPr>
              <w:rFonts w:ascii="Arial" w:eastAsiaTheme="minorEastAsia" w:hAnsi="Arial" w:cs="Arial"/>
              <w:b w:val="0"/>
              <w:noProof/>
              <w:sz w:val="20"/>
            </w:rPr>
          </w:pPr>
          <w:hyperlink w:anchor="_Toc99962349"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_Toc99962349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102</w:t>
            </w:r>
            <w:r w:rsidRPr="001401C1">
              <w:rPr>
                <w:rFonts w:ascii="Arial" w:hAnsi="Arial" w:cs="Arial"/>
                <w:noProof/>
                <w:webHidden/>
                <w:sz w:val="20"/>
              </w:rPr>
              <w:fldChar w:fldCharType="end"/>
            </w:r>
          </w:hyperlink>
        </w:p>
        <w:p w14:paraId="3D4C04EC" w14:textId="75E2F911" w:rsidR="001401C1" w:rsidRPr="001401C1" w:rsidRDefault="001401C1">
          <w:pPr>
            <w:pStyle w:val="TOC2"/>
            <w:rPr>
              <w:rFonts w:eastAsiaTheme="minorEastAsia"/>
              <w:bCs w:val="0"/>
              <w:sz w:val="20"/>
              <w:szCs w:val="20"/>
            </w:rPr>
          </w:pPr>
          <w:hyperlink w:anchor="_Toc99962350" w:history="1">
            <w:r w:rsidRPr="001401C1">
              <w:rPr>
                <w:rStyle w:val="Hyperlink"/>
                <w:sz w:val="20"/>
                <w:szCs w:val="20"/>
              </w:rPr>
              <w:t>N.  SPECIAL TESTS AND PROVISIONS – CARES Act Funding</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_Toc99962350 \h </w:instrText>
            </w:r>
            <w:r w:rsidRPr="001401C1">
              <w:rPr>
                <w:webHidden/>
                <w:sz w:val="20"/>
                <w:szCs w:val="20"/>
              </w:rPr>
            </w:r>
            <w:r w:rsidRPr="001401C1">
              <w:rPr>
                <w:webHidden/>
                <w:sz w:val="20"/>
                <w:szCs w:val="20"/>
              </w:rPr>
              <w:fldChar w:fldCharType="separate"/>
            </w:r>
            <w:r>
              <w:rPr>
                <w:webHidden/>
                <w:sz w:val="20"/>
                <w:szCs w:val="20"/>
              </w:rPr>
              <w:t>103</w:t>
            </w:r>
            <w:r w:rsidRPr="001401C1">
              <w:rPr>
                <w:webHidden/>
                <w:sz w:val="20"/>
                <w:szCs w:val="20"/>
              </w:rPr>
              <w:fldChar w:fldCharType="end"/>
            </w:r>
          </w:hyperlink>
        </w:p>
        <w:p w14:paraId="2865AB93" w14:textId="260F94DD" w:rsidR="001401C1" w:rsidRPr="001401C1" w:rsidRDefault="001401C1">
          <w:pPr>
            <w:pStyle w:val="TOC3"/>
            <w:rPr>
              <w:rFonts w:ascii="Arial" w:eastAsiaTheme="minorEastAsia" w:hAnsi="Arial" w:cs="Arial"/>
              <w:b w:val="0"/>
              <w:noProof/>
              <w:sz w:val="20"/>
            </w:rPr>
          </w:pPr>
          <w:hyperlink w:anchor="_Toc99962351"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103</w:t>
            </w:r>
            <w:r w:rsidRPr="001401C1">
              <w:rPr>
                <w:rFonts w:ascii="Arial" w:hAnsi="Arial" w:cs="Arial"/>
                <w:noProof/>
                <w:webHidden/>
                <w:sz w:val="20"/>
              </w:rPr>
              <w:fldChar w:fldCharType="end"/>
            </w:r>
          </w:hyperlink>
        </w:p>
        <w:p w14:paraId="5F73F813" w14:textId="1A509D9B" w:rsidR="001401C1" w:rsidRPr="001401C1" w:rsidRDefault="001401C1">
          <w:pPr>
            <w:pStyle w:val="TOC3"/>
            <w:rPr>
              <w:rFonts w:ascii="Arial" w:eastAsiaTheme="minorEastAsia" w:hAnsi="Arial" w:cs="Arial"/>
              <w:b w:val="0"/>
              <w:noProof/>
              <w:sz w:val="20"/>
            </w:rPr>
          </w:pPr>
          <w:hyperlink w:anchor="_Toc99962352"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_Toc99962352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104</w:t>
            </w:r>
            <w:r w:rsidRPr="001401C1">
              <w:rPr>
                <w:rFonts w:ascii="Arial" w:hAnsi="Arial" w:cs="Arial"/>
                <w:noProof/>
                <w:webHidden/>
                <w:sz w:val="20"/>
              </w:rPr>
              <w:fldChar w:fldCharType="end"/>
            </w:r>
          </w:hyperlink>
        </w:p>
        <w:p w14:paraId="7F00CA4A" w14:textId="1BC2B865" w:rsidR="001401C1" w:rsidRPr="001401C1" w:rsidRDefault="001401C1">
          <w:pPr>
            <w:pStyle w:val="TOC3"/>
            <w:rPr>
              <w:rFonts w:ascii="Arial" w:eastAsiaTheme="minorEastAsia" w:hAnsi="Arial" w:cs="Arial"/>
              <w:b w:val="0"/>
              <w:noProof/>
              <w:sz w:val="20"/>
            </w:rPr>
          </w:pPr>
          <w:hyperlink w:anchor="_Toc99962353"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_Toc99962353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105</w:t>
            </w:r>
            <w:r w:rsidRPr="001401C1">
              <w:rPr>
                <w:rFonts w:ascii="Arial" w:hAnsi="Arial" w:cs="Arial"/>
                <w:noProof/>
                <w:webHidden/>
                <w:sz w:val="20"/>
              </w:rPr>
              <w:fldChar w:fldCharType="end"/>
            </w:r>
          </w:hyperlink>
        </w:p>
        <w:p w14:paraId="5C5D6D78" w14:textId="6BF09651" w:rsidR="001401C1" w:rsidRPr="001401C1" w:rsidRDefault="001401C1">
          <w:pPr>
            <w:pStyle w:val="TOC3"/>
            <w:rPr>
              <w:rFonts w:ascii="Arial" w:eastAsiaTheme="minorEastAsia" w:hAnsi="Arial" w:cs="Arial"/>
              <w:b w:val="0"/>
              <w:noProof/>
              <w:sz w:val="20"/>
            </w:rPr>
          </w:pPr>
          <w:hyperlink w:anchor="_Toc99962354"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_Toc99962354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106</w:t>
            </w:r>
            <w:r w:rsidRPr="001401C1">
              <w:rPr>
                <w:rFonts w:ascii="Arial" w:hAnsi="Arial" w:cs="Arial"/>
                <w:noProof/>
                <w:webHidden/>
                <w:sz w:val="20"/>
              </w:rPr>
              <w:fldChar w:fldCharType="end"/>
            </w:r>
          </w:hyperlink>
        </w:p>
        <w:p w14:paraId="073D86B7" w14:textId="74566F1A" w:rsidR="001401C1" w:rsidRPr="001401C1" w:rsidRDefault="001401C1">
          <w:pPr>
            <w:pStyle w:val="TOC3"/>
            <w:rPr>
              <w:rFonts w:ascii="Arial" w:eastAsiaTheme="minorEastAsia" w:hAnsi="Arial" w:cs="Arial"/>
              <w:b w:val="0"/>
              <w:noProof/>
              <w:sz w:val="20"/>
            </w:rPr>
          </w:pPr>
          <w:hyperlink w:anchor="_Toc99962355"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_Toc99962355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108</w:t>
            </w:r>
            <w:r w:rsidRPr="001401C1">
              <w:rPr>
                <w:rFonts w:ascii="Arial" w:hAnsi="Arial" w:cs="Arial"/>
                <w:noProof/>
                <w:webHidden/>
                <w:sz w:val="20"/>
              </w:rPr>
              <w:fldChar w:fldCharType="end"/>
            </w:r>
          </w:hyperlink>
        </w:p>
        <w:p w14:paraId="5E65C018" w14:textId="6856C9CF" w:rsidR="001401C1" w:rsidRPr="001401C1" w:rsidRDefault="001401C1">
          <w:pPr>
            <w:pStyle w:val="TOC2"/>
            <w:rPr>
              <w:rFonts w:eastAsiaTheme="minorEastAsia"/>
              <w:bCs w:val="0"/>
              <w:sz w:val="20"/>
              <w:szCs w:val="20"/>
            </w:rPr>
          </w:pPr>
          <w:hyperlink w:anchor="_Toc99962356" w:history="1">
            <w:r w:rsidRPr="001401C1">
              <w:rPr>
                <w:rStyle w:val="Hyperlink"/>
                <w:sz w:val="20"/>
                <w:szCs w:val="20"/>
              </w:rPr>
              <w:t>N.  SPECIAL TESTS AND PROVISIONS – EMERGENCY HOUSING VOUCHERS PROGRAM FUNDING</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_Toc99962356 \h </w:instrText>
            </w:r>
            <w:r w:rsidRPr="001401C1">
              <w:rPr>
                <w:webHidden/>
                <w:sz w:val="20"/>
                <w:szCs w:val="20"/>
              </w:rPr>
            </w:r>
            <w:r w:rsidRPr="001401C1">
              <w:rPr>
                <w:webHidden/>
                <w:sz w:val="20"/>
                <w:szCs w:val="20"/>
              </w:rPr>
              <w:fldChar w:fldCharType="separate"/>
            </w:r>
            <w:r>
              <w:rPr>
                <w:webHidden/>
                <w:sz w:val="20"/>
                <w:szCs w:val="20"/>
              </w:rPr>
              <w:t>109</w:t>
            </w:r>
            <w:r w:rsidRPr="001401C1">
              <w:rPr>
                <w:webHidden/>
                <w:sz w:val="20"/>
                <w:szCs w:val="20"/>
              </w:rPr>
              <w:fldChar w:fldCharType="end"/>
            </w:r>
          </w:hyperlink>
        </w:p>
        <w:p w14:paraId="0087399B" w14:textId="767B18F1" w:rsidR="001401C1" w:rsidRPr="001401C1" w:rsidRDefault="001401C1">
          <w:pPr>
            <w:pStyle w:val="TOC3"/>
            <w:rPr>
              <w:rFonts w:ascii="Arial" w:eastAsiaTheme="minorEastAsia" w:hAnsi="Arial" w:cs="Arial"/>
              <w:b w:val="0"/>
              <w:noProof/>
              <w:sz w:val="20"/>
            </w:rPr>
          </w:pPr>
          <w:hyperlink w:anchor="_Toc99962357" w:history="1">
            <w:r w:rsidRPr="001401C1">
              <w:rPr>
                <w:rStyle w:val="Hyperlink"/>
                <w:rFonts w:ascii="Arial" w:hAnsi="Arial" w:cs="Arial"/>
                <w:noProof/>
                <w:sz w:val="20"/>
              </w:rPr>
              <w:t>OMB Compliance Requirements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_Toc99962357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109</w:t>
            </w:r>
            <w:r w:rsidRPr="001401C1">
              <w:rPr>
                <w:rFonts w:ascii="Arial" w:hAnsi="Arial" w:cs="Arial"/>
                <w:noProof/>
                <w:webHidden/>
                <w:sz w:val="20"/>
              </w:rPr>
              <w:fldChar w:fldCharType="end"/>
            </w:r>
          </w:hyperlink>
        </w:p>
        <w:p w14:paraId="5EB99D76" w14:textId="167EF559" w:rsidR="001401C1" w:rsidRPr="001401C1" w:rsidRDefault="001401C1">
          <w:pPr>
            <w:pStyle w:val="TOC3"/>
            <w:rPr>
              <w:rFonts w:ascii="Arial" w:eastAsiaTheme="minorEastAsia" w:hAnsi="Arial" w:cs="Arial"/>
              <w:b w:val="0"/>
              <w:noProof/>
              <w:sz w:val="20"/>
            </w:rPr>
          </w:pPr>
          <w:hyperlink w:anchor="_Toc99962358" w:history="1">
            <w:r w:rsidRPr="001401C1">
              <w:rPr>
                <w:rStyle w:val="Hyperlink"/>
                <w:rFonts w:ascii="Arial" w:hAnsi="Arial" w:cs="Arial"/>
                <w:noProof/>
                <w:sz w:val="20"/>
              </w:rPr>
              <w:t>Additional Program Specific Information</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_Toc99962358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110</w:t>
            </w:r>
            <w:r w:rsidRPr="001401C1">
              <w:rPr>
                <w:rFonts w:ascii="Arial" w:hAnsi="Arial" w:cs="Arial"/>
                <w:noProof/>
                <w:webHidden/>
                <w:sz w:val="20"/>
              </w:rPr>
              <w:fldChar w:fldCharType="end"/>
            </w:r>
          </w:hyperlink>
        </w:p>
        <w:p w14:paraId="11DAB3E1" w14:textId="0160EF0C" w:rsidR="001401C1" w:rsidRPr="001401C1" w:rsidRDefault="001401C1">
          <w:pPr>
            <w:pStyle w:val="TOC3"/>
            <w:rPr>
              <w:rFonts w:ascii="Arial" w:eastAsiaTheme="minorEastAsia" w:hAnsi="Arial" w:cs="Arial"/>
              <w:b w:val="0"/>
              <w:noProof/>
              <w:sz w:val="20"/>
            </w:rPr>
          </w:pPr>
          <w:hyperlink w:anchor="_Toc99962359" w:history="1">
            <w:r w:rsidRPr="001401C1">
              <w:rPr>
                <w:rStyle w:val="Hyperlink"/>
                <w:rFonts w:ascii="Arial" w:hAnsi="Arial" w:cs="Arial"/>
                <w:noProof/>
                <w:sz w:val="20"/>
              </w:rPr>
              <w:t>Audit Objectives and Control Testing</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_Toc99962359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111</w:t>
            </w:r>
            <w:r w:rsidRPr="001401C1">
              <w:rPr>
                <w:rFonts w:ascii="Arial" w:hAnsi="Arial" w:cs="Arial"/>
                <w:noProof/>
                <w:webHidden/>
                <w:sz w:val="20"/>
              </w:rPr>
              <w:fldChar w:fldCharType="end"/>
            </w:r>
          </w:hyperlink>
        </w:p>
        <w:p w14:paraId="0E336EEC" w14:textId="0BD6F90F" w:rsidR="001401C1" w:rsidRPr="001401C1" w:rsidRDefault="001401C1">
          <w:pPr>
            <w:pStyle w:val="TOC3"/>
            <w:rPr>
              <w:rFonts w:ascii="Arial" w:eastAsiaTheme="minorEastAsia" w:hAnsi="Arial" w:cs="Arial"/>
              <w:b w:val="0"/>
              <w:noProof/>
              <w:sz w:val="20"/>
            </w:rPr>
          </w:pPr>
          <w:hyperlink w:anchor="_Toc99962360" w:history="1">
            <w:r w:rsidRPr="001401C1">
              <w:rPr>
                <w:rStyle w:val="Hyperlink"/>
                <w:rFonts w:ascii="Arial" w:hAnsi="Arial" w:cs="Arial"/>
                <w:noProof/>
                <w:sz w:val="20"/>
              </w:rPr>
              <w:t>Suggested Audit Procedures</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_Toc99962360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112</w:t>
            </w:r>
            <w:r w:rsidRPr="001401C1">
              <w:rPr>
                <w:rFonts w:ascii="Arial" w:hAnsi="Arial" w:cs="Arial"/>
                <w:noProof/>
                <w:webHidden/>
                <w:sz w:val="20"/>
              </w:rPr>
              <w:fldChar w:fldCharType="end"/>
            </w:r>
          </w:hyperlink>
        </w:p>
        <w:p w14:paraId="6632FF57" w14:textId="6FE9839D" w:rsidR="001401C1" w:rsidRPr="001401C1" w:rsidRDefault="001401C1">
          <w:pPr>
            <w:pStyle w:val="TOC3"/>
            <w:rPr>
              <w:rFonts w:ascii="Arial" w:eastAsiaTheme="minorEastAsia" w:hAnsi="Arial" w:cs="Arial"/>
              <w:b w:val="0"/>
              <w:noProof/>
              <w:sz w:val="20"/>
            </w:rPr>
          </w:pPr>
          <w:hyperlink w:anchor="_Toc99962361" w:history="1">
            <w:r w:rsidRPr="001401C1">
              <w:rPr>
                <w:rStyle w:val="Hyperlink"/>
                <w:rFonts w:ascii="Arial" w:hAnsi="Arial" w:cs="Arial"/>
                <w:noProof/>
                <w:sz w:val="20"/>
              </w:rPr>
              <w:t>Audit Implications Summary</w:t>
            </w:r>
            <w:r w:rsidRPr="001401C1">
              <w:rPr>
                <w:rFonts w:ascii="Arial" w:hAnsi="Arial" w:cs="Arial"/>
                <w:noProof/>
                <w:webHidden/>
                <w:sz w:val="20"/>
              </w:rPr>
              <w:tab/>
            </w:r>
            <w:r w:rsidRPr="001401C1">
              <w:rPr>
                <w:rFonts w:ascii="Arial" w:hAnsi="Arial" w:cs="Arial"/>
                <w:noProof/>
                <w:webHidden/>
                <w:sz w:val="20"/>
              </w:rPr>
              <w:fldChar w:fldCharType="begin"/>
            </w:r>
            <w:r w:rsidRPr="001401C1">
              <w:rPr>
                <w:rFonts w:ascii="Arial" w:hAnsi="Arial" w:cs="Arial"/>
                <w:noProof/>
                <w:webHidden/>
                <w:sz w:val="20"/>
              </w:rPr>
              <w:instrText xml:space="preserve"> PAGEREF _Toc99962361 \h </w:instrText>
            </w:r>
            <w:r w:rsidRPr="001401C1">
              <w:rPr>
                <w:rFonts w:ascii="Arial" w:hAnsi="Arial" w:cs="Arial"/>
                <w:noProof/>
                <w:webHidden/>
                <w:sz w:val="20"/>
              </w:rPr>
            </w:r>
            <w:r w:rsidRPr="001401C1">
              <w:rPr>
                <w:rFonts w:ascii="Arial" w:hAnsi="Arial" w:cs="Arial"/>
                <w:noProof/>
                <w:webHidden/>
                <w:sz w:val="20"/>
              </w:rPr>
              <w:fldChar w:fldCharType="separate"/>
            </w:r>
            <w:r>
              <w:rPr>
                <w:rFonts w:ascii="Arial" w:hAnsi="Arial" w:cs="Arial"/>
                <w:noProof/>
                <w:webHidden/>
                <w:sz w:val="20"/>
              </w:rPr>
              <w:t>114</w:t>
            </w:r>
            <w:r w:rsidRPr="001401C1">
              <w:rPr>
                <w:rFonts w:ascii="Arial" w:hAnsi="Arial" w:cs="Arial"/>
                <w:noProof/>
                <w:webHidden/>
                <w:sz w:val="20"/>
              </w:rPr>
              <w:fldChar w:fldCharType="end"/>
            </w:r>
          </w:hyperlink>
        </w:p>
        <w:p w14:paraId="4D7AA1DE" w14:textId="60B986D7" w:rsidR="001401C1" w:rsidRPr="001401C1" w:rsidRDefault="001401C1">
          <w:pPr>
            <w:pStyle w:val="TOC2"/>
            <w:rPr>
              <w:rFonts w:eastAsiaTheme="minorEastAsia"/>
              <w:bCs w:val="0"/>
              <w:sz w:val="20"/>
              <w:szCs w:val="20"/>
            </w:rPr>
          </w:pPr>
          <w:hyperlink w:anchor="_Toc99962362" w:history="1">
            <w:r w:rsidRPr="001401C1">
              <w:rPr>
                <w:rStyle w:val="Hyperlink"/>
                <w:sz w:val="20"/>
                <w:szCs w:val="20"/>
              </w:rPr>
              <w:t>Program Testing Conclusion</w:t>
            </w:r>
            <w:r w:rsidRPr="001401C1">
              <w:rPr>
                <w:webHidden/>
                <w:sz w:val="20"/>
                <w:szCs w:val="20"/>
              </w:rPr>
              <w:tab/>
            </w:r>
            <w:r w:rsidRPr="001401C1">
              <w:rPr>
                <w:webHidden/>
                <w:sz w:val="20"/>
                <w:szCs w:val="20"/>
              </w:rPr>
              <w:fldChar w:fldCharType="begin"/>
            </w:r>
            <w:r w:rsidRPr="001401C1">
              <w:rPr>
                <w:webHidden/>
                <w:sz w:val="20"/>
                <w:szCs w:val="20"/>
              </w:rPr>
              <w:instrText xml:space="preserve"> PAGEREF _Toc99962362 \h </w:instrText>
            </w:r>
            <w:r w:rsidRPr="001401C1">
              <w:rPr>
                <w:webHidden/>
                <w:sz w:val="20"/>
                <w:szCs w:val="20"/>
              </w:rPr>
            </w:r>
            <w:r w:rsidRPr="001401C1">
              <w:rPr>
                <w:webHidden/>
                <w:sz w:val="20"/>
                <w:szCs w:val="20"/>
              </w:rPr>
              <w:fldChar w:fldCharType="separate"/>
            </w:r>
            <w:r>
              <w:rPr>
                <w:webHidden/>
                <w:sz w:val="20"/>
                <w:szCs w:val="20"/>
              </w:rPr>
              <w:t>115</w:t>
            </w:r>
            <w:r w:rsidRPr="001401C1">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1401C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402D3528" w:rsidR="0010435B" w:rsidRDefault="0010435B" w:rsidP="006672EA">
      <w:pPr>
        <w:pStyle w:val="Heading1"/>
        <w:jc w:val="center"/>
        <w:rPr>
          <w:rFonts w:cs="Arial"/>
        </w:rPr>
      </w:pPr>
      <w:bookmarkStart w:id="6" w:name="_Toc438816432"/>
      <w:bookmarkStart w:id="7" w:name="_Toc9996225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C577A4" w:rsidRPr="00D94F69" w14:paraId="1E73B7CE" w14:textId="77777777" w:rsidTr="00C96746">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5826513C" w14:textId="77777777" w:rsidR="00C577A4" w:rsidRPr="00D94F69" w:rsidRDefault="00C577A4" w:rsidP="00C96746">
            <w:pPr>
              <w:jc w:val="center"/>
              <w:rPr>
                <w:rFonts w:ascii="Arial" w:hAnsi="Arial" w:cs="Arial"/>
                <w:b/>
                <w:bCs/>
                <w:sz w:val="20"/>
              </w:rPr>
            </w:pPr>
            <w:r w:rsidRPr="00D94F69">
              <w:rPr>
                <w:rFonts w:ascii="Arial" w:hAnsi="Arial" w:cs="Arial"/>
                <w:b/>
                <w:bCs/>
                <w:sz w:val="20"/>
              </w:rPr>
              <w:t>Planning Federal Materiality by Compliance Requirement</w:t>
            </w:r>
          </w:p>
          <w:p w14:paraId="510741CA" w14:textId="77777777" w:rsidR="00C577A4" w:rsidRPr="00D94F69" w:rsidRDefault="00C577A4" w:rsidP="00C96746">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C577A4" w:rsidRPr="00D94F69" w14:paraId="1B11A3F0" w14:textId="77777777" w:rsidTr="00C96746">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585F1002" w14:textId="77777777" w:rsidR="00C577A4" w:rsidRPr="00D94F69" w:rsidRDefault="00C577A4" w:rsidP="00C96746">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51F60314" w14:textId="77777777" w:rsidR="00C577A4" w:rsidRPr="00D94F69" w:rsidRDefault="00C577A4" w:rsidP="00C96746">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65E0F4C0" w14:textId="77777777" w:rsidR="00C577A4" w:rsidRPr="00D94F69" w:rsidRDefault="00C577A4" w:rsidP="00C96746">
            <w:pPr>
              <w:jc w:val="center"/>
              <w:rPr>
                <w:rFonts w:ascii="Arial" w:hAnsi="Arial" w:cs="Arial"/>
                <w:sz w:val="20"/>
              </w:rPr>
            </w:pPr>
          </w:p>
        </w:tc>
        <w:tc>
          <w:tcPr>
            <w:tcW w:w="369" w:type="pct"/>
            <w:tcBorders>
              <w:top w:val="nil"/>
              <w:left w:val="nil"/>
              <w:bottom w:val="nil"/>
              <w:right w:val="nil"/>
            </w:tcBorders>
            <w:shd w:val="clear" w:color="auto" w:fill="auto"/>
            <w:noWrap/>
            <w:hideMark/>
          </w:tcPr>
          <w:p w14:paraId="021A4577" w14:textId="77777777" w:rsidR="00C577A4" w:rsidRPr="00D94F69" w:rsidRDefault="00C577A4" w:rsidP="00C96746">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44E7A64B" w14:textId="77777777" w:rsidR="00C577A4" w:rsidRPr="00D94F69" w:rsidRDefault="00C577A4" w:rsidP="00C96746">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05E370B5" w14:textId="77777777" w:rsidR="00C577A4" w:rsidRPr="00D94F69" w:rsidRDefault="00C577A4" w:rsidP="00C96746">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016771A0" w14:textId="77777777" w:rsidR="00C577A4" w:rsidRPr="00D94F69" w:rsidRDefault="00C577A4" w:rsidP="00C96746">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787EBE7E" w14:textId="77777777" w:rsidR="00C577A4" w:rsidRPr="00D94F69" w:rsidRDefault="00C577A4" w:rsidP="00C96746">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315EF0E5" w14:textId="77777777" w:rsidR="00C577A4" w:rsidRPr="00D94F69" w:rsidRDefault="00C577A4" w:rsidP="00C96746">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224C4FA5" w14:textId="77777777" w:rsidR="00C577A4" w:rsidRPr="00D94F69" w:rsidRDefault="00C577A4" w:rsidP="00C96746">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498273C" w14:textId="77777777" w:rsidR="00C577A4" w:rsidRPr="00D94F69" w:rsidRDefault="00C577A4" w:rsidP="00C96746">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3C260EC6" w14:textId="77777777" w:rsidR="00C577A4" w:rsidRPr="00D94F69" w:rsidRDefault="00C577A4" w:rsidP="00C96746">
            <w:pPr>
              <w:jc w:val="center"/>
              <w:rPr>
                <w:rFonts w:ascii="Arial" w:hAnsi="Arial" w:cs="Arial"/>
                <w:b/>
                <w:bCs/>
                <w:sz w:val="20"/>
              </w:rPr>
            </w:pPr>
            <w:r w:rsidRPr="00D94F69">
              <w:rPr>
                <w:rFonts w:ascii="Arial" w:hAnsi="Arial" w:cs="Arial"/>
                <w:b/>
                <w:bCs/>
                <w:sz w:val="20"/>
              </w:rPr>
              <w:t>(6)</w:t>
            </w:r>
          </w:p>
        </w:tc>
      </w:tr>
      <w:tr w:rsidR="00C577A4" w:rsidRPr="00D94F69" w14:paraId="35869655" w14:textId="77777777" w:rsidTr="00C96746">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ECAF825" w14:textId="77777777" w:rsidR="00C577A4" w:rsidRPr="00D94F69" w:rsidRDefault="00C577A4" w:rsidP="00C96746">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1B9E61A2" w14:textId="77777777" w:rsidR="00C577A4" w:rsidRPr="00D94F69" w:rsidRDefault="00C577A4" w:rsidP="00C96746">
            <w:pPr>
              <w:jc w:val="center"/>
              <w:rPr>
                <w:rFonts w:ascii="Arial" w:hAnsi="Arial" w:cs="Arial"/>
                <w:b/>
                <w:bCs/>
                <w:sz w:val="20"/>
              </w:rPr>
            </w:pPr>
            <w:r w:rsidRPr="00D94F69">
              <w:rPr>
                <w:rFonts w:ascii="Arial" w:hAnsi="Arial" w:cs="Arial"/>
                <w:b/>
                <w:bCs/>
                <w:sz w:val="20"/>
              </w:rPr>
              <w:t>Applicable per Compl.</w:t>
            </w:r>
          </w:p>
          <w:p w14:paraId="2614548D" w14:textId="77777777" w:rsidR="00C577A4" w:rsidRPr="00D94F69" w:rsidRDefault="00C577A4" w:rsidP="00C96746">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4FC70BF" w14:textId="77777777" w:rsidR="00C577A4" w:rsidRPr="00D94F69" w:rsidRDefault="00C577A4" w:rsidP="00C96746">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137E5330" w14:textId="77777777" w:rsidR="00C577A4" w:rsidRPr="00D94F69" w:rsidRDefault="00C577A4" w:rsidP="00C96746">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704A1F64" w14:textId="77777777" w:rsidR="00C577A4" w:rsidRPr="00D94F69" w:rsidRDefault="00C577A4" w:rsidP="00C96746">
            <w:pPr>
              <w:jc w:val="center"/>
              <w:rPr>
                <w:rFonts w:ascii="Arial" w:hAnsi="Arial" w:cs="Arial"/>
                <w:b/>
                <w:bCs/>
                <w:sz w:val="20"/>
              </w:rPr>
            </w:pPr>
          </w:p>
          <w:p w14:paraId="66A3400E" w14:textId="77777777" w:rsidR="00C577A4" w:rsidRPr="00D94F69" w:rsidRDefault="00C577A4" w:rsidP="00C96746">
            <w:pPr>
              <w:jc w:val="center"/>
              <w:rPr>
                <w:rFonts w:ascii="Arial" w:hAnsi="Arial" w:cs="Arial"/>
                <w:b/>
                <w:bCs/>
                <w:sz w:val="20"/>
              </w:rPr>
            </w:pPr>
          </w:p>
          <w:p w14:paraId="1FDD3553" w14:textId="77777777" w:rsidR="00C577A4" w:rsidRPr="00D94F69" w:rsidRDefault="00C577A4" w:rsidP="00C96746">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04537BA3" w14:textId="77777777" w:rsidR="00C577A4" w:rsidRPr="00D94F69" w:rsidRDefault="00C577A4" w:rsidP="00C96746">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11BABE76" w14:textId="77777777" w:rsidR="00C577A4" w:rsidRPr="00D94F69" w:rsidRDefault="00C577A4" w:rsidP="00C96746">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42968B8" w14:textId="77777777" w:rsidR="00C577A4" w:rsidRPr="00D94F69" w:rsidRDefault="00C577A4" w:rsidP="00C96746">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03A328FF" w14:textId="77777777" w:rsidR="00C577A4" w:rsidRPr="00D94F69" w:rsidRDefault="00C577A4" w:rsidP="00C96746">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2568836C" w14:textId="77777777" w:rsidR="00C577A4" w:rsidRPr="00D94F69" w:rsidRDefault="00C577A4" w:rsidP="00C96746">
            <w:pPr>
              <w:jc w:val="center"/>
              <w:rPr>
                <w:rFonts w:ascii="Arial" w:hAnsi="Arial" w:cs="Arial"/>
                <w:b/>
                <w:bCs/>
                <w:sz w:val="20"/>
              </w:rPr>
            </w:pPr>
            <w:r w:rsidRPr="00D94F69">
              <w:rPr>
                <w:rFonts w:ascii="Arial" w:hAnsi="Arial" w:cs="Arial"/>
                <w:b/>
                <w:bCs/>
                <w:sz w:val="20"/>
              </w:rPr>
              <w:t>Federal materiality by compl. requirement</w:t>
            </w:r>
          </w:p>
        </w:tc>
      </w:tr>
      <w:tr w:rsidR="00C577A4" w:rsidRPr="00D94F69" w14:paraId="068263DB" w14:textId="77777777" w:rsidTr="00C96746">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07421B64" w14:textId="77777777" w:rsidR="00C577A4" w:rsidRPr="00D94F69" w:rsidRDefault="00C577A4" w:rsidP="00C96746">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E217D02" w14:textId="77777777" w:rsidR="00C577A4" w:rsidRPr="00D94F69" w:rsidRDefault="00C577A4" w:rsidP="00C96746">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35C5799D" w14:textId="77777777" w:rsidR="00C577A4" w:rsidRPr="00D94F69" w:rsidRDefault="00C577A4" w:rsidP="00C96746">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3D7453D" w14:textId="77777777" w:rsidR="00C577A4" w:rsidRPr="00D94F69" w:rsidRDefault="00C577A4" w:rsidP="00C96746">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248820C2" w14:textId="77777777" w:rsidR="00C577A4" w:rsidRPr="00D94F69" w:rsidRDefault="00C577A4" w:rsidP="00C96746">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55D8606" w14:textId="77777777" w:rsidR="00C577A4" w:rsidRPr="00D94F69" w:rsidRDefault="00C577A4" w:rsidP="00C96746">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3FEB5BF6" w14:textId="77777777" w:rsidR="00C577A4" w:rsidRPr="00D94F69" w:rsidRDefault="00C577A4" w:rsidP="00C96746">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4333C6A8" w14:textId="77777777" w:rsidR="00C577A4" w:rsidRPr="00D94F69" w:rsidRDefault="00C577A4" w:rsidP="00C96746">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458F027" w14:textId="77777777" w:rsidR="00C577A4" w:rsidRPr="00D94F69" w:rsidRDefault="00C577A4" w:rsidP="00C96746">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301C8D5" w14:textId="77777777" w:rsidR="00C577A4" w:rsidRPr="00D94F69" w:rsidRDefault="00C577A4" w:rsidP="00C96746">
            <w:pPr>
              <w:jc w:val="both"/>
              <w:rPr>
                <w:rFonts w:ascii="Arial" w:hAnsi="Arial" w:cs="Arial"/>
                <w:b/>
                <w:bCs/>
                <w:sz w:val="20"/>
              </w:rPr>
            </w:pPr>
          </w:p>
        </w:tc>
      </w:tr>
      <w:tr w:rsidR="00C577A4" w:rsidRPr="00D94F69" w14:paraId="2B71BC74" w14:textId="77777777" w:rsidTr="00C96746">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33D7F2E" w14:textId="77777777" w:rsidR="00C577A4" w:rsidRPr="00D94F69" w:rsidRDefault="00C577A4" w:rsidP="00C96746">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944F182" w14:textId="77777777" w:rsidR="00C577A4" w:rsidRPr="00D94F69" w:rsidRDefault="00C577A4" w:rsidP="00C96746">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64F1F459" w14:textId="77777777" w:rsidR="00C577A4" w:rsidRPr="00D94F69" w:rsidRDefault="00C577A4" w:rsidP="00C96746">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137D85E" w14:textId="77777777" w:rsidR="00C577A4" w:rsidRPr="00D94F69" w:rsidRDefault="00C577A4" w:rsidP="00C96746">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4674666A" w14:textId="77777777" w:rsidR="00C577A4" w:rsidRPr="00D94F69" w:rsidRDefault="00C577A4" w:rsidP="00C96746">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A89C94B" w14:textId="77777777" w:rsidR="00C577A4" w:rsidRPr="00D94F69" w:rsidRDefault="00C577A4" w:rsidP="00C96746">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2FC4BD1" w14:textId="77777777" w:rsidR="00C577A4" w:rsidRPr="00D94F69" w:rsidRDefault="00C577A4" w:rsidP="00C96746">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F55748" w14:textId="77777777" w:rsidR="00C577A4" w:rsidRPr="00D94F69" w:rsidRDefault="00C577A4" w:rsidP="00C96746">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26225480" w14:textId="77777777" w:rsidR="00C577A4" w:rsidRPr="00D94F69" w:rsidRDefault="00C577A4" w:rsidP="00C96746">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E108958" w14:textId="77777777" w:rsidR="00C577A4" w:rsidRPr="00D94F69" w:rsidRDefault="00C577A4" w:rsidP="00C96746">
            <w:pPr>
              <w:jc w:val="both"/>
              <w:rPr>
                <w:rFonts w:ascii="Arial" w:hAnsi="Arial" w:cs="Arial"/>
                <w:b/>
                <w:bCs/>
                <w:sz w:val="20"/>
              </w:rPr>
            </w:pPr>
          </w:p>
        </w:tc>
      </w:tr>
      <w:tr w:rsidR="00C577A4" w:rsidRPr="00D94F69" w14:paraId="058E217C" w14:textId="77777777" w:rsidTr="00C96746">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5576C8E" w14:textId="77777777" w:rsidR="00C577A4" w:rsidRPr="00D94F69" w:rsidRDefault="00C577A4" w:rsidP="00C96746">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5EC6930" w14:textId="77777777" w:rsidR="00C577A4" w:rsidRPr="00D94F69" w:rsidRDefault="00C577A4" w:rsidP="00C96746">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198C3BF8" w14:textId="77777777" w:rsidR="00C577A4" w:rsidRPr="00D94F69" w:rsidRDefault="00C577A4" w:rsidP="00C96746">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3E5514B" w14:textId="77777777" w:rsidR="00C577A4" w:rsidRPr="00D94F69" w:rsidRDefault="00C577A4" w:rsidP="00C96746">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7F6C668F" w14:textId="77777777" w:rsidR="00C577A4" w:rsidRPr="00D94F69" w:rsidRDefault="00C577A4" w:rsidP="00C96746">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CA7849D" w14:textId="77777777" w:rsidR="00C577A4" w:rsidRPr="00D94F69" w:rsidRDefault="00C577A4" w:rsidP="00C96746">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4197873A" w14:textId="77777777" w:rsidR="00C577A4" w:rsidRPr="00D94F69" w:rsidRDefault="00C577A4" w:rsidP="00C96746">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6D2B9036" w14:textId="77777777" w:rsidR="00C577A4" w:rsidRPr="00D94F69" w:rsidRDefault="00C577A4" w:rsidP="00C96746">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B486725" w14:textId="77777777" w:rsidR="00C577A4" w:rsidRPr="00D94F69" w:rsidRDefault="00C577A4" w:rsidP="00C96746">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63A9D646" w14:textId="77777777" w:rsidR="00C577A4" w:rsidRPr="00D94F69" w:rsidRDefault="00C577A4" w:rsidP="00C96746">
            <w:pPr>
              <w:jc w:val="both"/>
              <w:rPr>
                <w:rFonts w:ascii="Arial" w:hAnsi="Arial" w:cs="Arial"/>
                <w:b/>
                <w:bCs/>
                <w:sz w:val="20"/>
              </w:rPr>
            </w:pPr>
          </w:p>
        </w:tc>
      </w:tr>
      <w:tr w:rsidR="00C577A4" w:rsidRPr="00D94F69" w14:paraId="60513C09" w14:textId="77777777" w:rsidTr="00C96746">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38A754A9" w14:textId="77777777" w:rsidR="00C577A4" w:rsidRPr="00D94F69" w:rsidRDefault="00C577A4" w:rsidP="00C96746">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06679D3B" w14:textId="77777777" w:rsidR="00C577A4" w:rsidRPr="00D94F69" w:rsidRDefault="00C577A4" w:rsidP="00C96746">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50079F00" w14:textId="77777777" w:rsidR="00C577A4" w:rsidRPr="00D94F69" w:rsidRDefault="00C577A4" w:rsidP="00C96746">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F6B902D" w14:textId="77777777" w:rsidR="00C577A4" w:rsidRPr="00D94F69" w:rsidRDefault="00C577A4" w:rsidP="00C96746">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6C86EBA2" w14:textId="77777777" w:rsidR="00C577A4" w:rsidRPr="00D94F69" w:rsidRDefault="00C577A4" w:rsidP="00C96746">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0F0A852A" w14:textId="77777777" w:rsidR="00C577A4" w:rsidRPr="00D94F69" w:rsidRDefault="00C577A4" w:rsidP="00C96746">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21A35189" w14:textId="77777777" w:rsidR="00C577A4" w:rsidRPr="00D94F69" w:rsidRDefault="00C577A4" w:rsidP="00C96746">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117BADDE" w14:textId="77777777" w:rsidR="00C577A4" w:rsidRPr="00D94F69" w:rsidRDefault="00C577A4" w:rsidP="00C96746">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50C9E0DC" w14:textId="77777777" w:rsidR="00C577A4" w:rsidRPr="00D94F69" w:rsidRDefault="00C577A4" w:rsidP="00C96746">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BC42F23" w14:textId="77777777" w:rsidR="00C577A4" w:rsidRPr="00D94F69" w:rsidRDefault="00C577A4" w:rsidP="00C96746">
            <w:pPr>
              <w:jc w:val="center"/>
              <w:rPr>
                <w:rFonts w:ascii="Arial" w:hAnsi="Arial" w:cs="Arial"/>
                <w:i/>
                <w:iCs/>
                <w:sz w:val="20"/>
              </w:rPr>
            </w:pPr>
            <w:r w:rsidRPr="00D94F69">
              <w:rPr>
                <w:rFonts w:ascii="Arial" w:hAnsi="Arial" w:cs="Arial"/>
                <w:i/>
                <w:iCs/>
                <w:sz w:val="20"/>
              </w:rPr>
              <w:t>typically 5% of population subject to requirement</w:t>
            </w:r>
          </w:p>
        </w:tc>
      </w:tr>
      <w:tr w:rsidR="00C577A4" w:rsidRPr="00D94F69" w14:paraId="4D99516A"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791BE2" w14:textId="77777777" w:rsidR="00C577A4" w:rsidRPr="00D94F69" w:rsidRDefault="00C577A4" w:rsidP="00C96746">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6C2F752E"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3AF5BDF" w14:textId="77777777" w:rsidR="00C577A4" w:rsidRPr="00D94F69" w:rsidRDefault="00C577A4" w:rsidP="00C96746">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29646516" w14:textId="77777777" w:rsidR="00C577A4" w:rsidRPr="00D94F69" w:rsidRDefault="00C577A4" w:rsidP="00C9674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B86C633"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C6E57C3" w14:textId="77777777" w:rsidR="00C577A4" w:rsidRPr="00D94F69" w:rsidRDefault="00C577A4" w:rsidP="00C96746">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029A763"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90748C0"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77EA1AD"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00D3EF7"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73570C1"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83392F3" w14:textId="77777777" w:rsidR="00C577A4" w:rsidRPr="00D94F69" w:rsidRDefault="00C577A4" w:rsidP="00C96746">
            <w:pPr>
              <w:jc w:val="center"/>
              <w:rPr>
                <w:rFonts w:ascii="Arial" w:hAnsi="Arial" w:cs="Arial"/>
                <w:i/>
                <w:iCs/>
                <w:sz w:val="20"/>
              </w:rPr>
            </w:pPr>
            <w:r w:rsidRPr="00D94F69">
              <w:rPr>
                <w:rFonts w:ascii="Arial" w:hAnsi="Arial" w:cs="Arial"/>
                <w:i/>
                <w:iCs/>
                <w:sz w:val="20"/>
              </w:rPr>
              <w:t>5%</w:t>
            </w:r>
          </w:p>
        </w:tc>
      </w:tr>
      <w:tr w:rsidR="00C577A4" w:rsidRPr="00D94F69" w14:paraId="0E1CA950"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DD520E2" w14:textId="77777777" w:rsidR="00C577A4" w:rsidRPr="00D94F69" w:rsidRDefault="00C577A4" w:rsidP="00C96746">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445B3B9E"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B0AFB1B" w14:textId="77777777" w:rsidR="00C577A4" w:rsidRPr="00D94F69" w:rsidRDefault="00C577A4" w:rsidP="00C96746">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6F502B6C" w14:textId="77777777" w:rsidR="00C577A4" w:rsidRPr="00D94F69" w:rsidRDefault="00C577A4" w:rsidP="00C9674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19ECEBC"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46DEFEA" w14:textId="77777777" w:rsidR="00C577A4" w:rsidRPr="00D94F69" w:rsidRDefault="00C577A4" w:rsidP="00C96746">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899DA52"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1594E70"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A22DF93"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6E7EFC9"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AE6A7BF"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DBE06EE" w14:textId="77777777" w:rsidR="00C577A4" w:rsidRPr="00D94F69" w:rsidRDefault="00C577A4" w:rsidP="00C96746">
            <w:pPr>
              <w:jc w:val="center"/>
              <w:rPr>
                <w:rFonts w:ascii="Arial" w:hAnsi="Arial" w:cs="Arial"/>
                <w:sz w:val="20"/>
              </w:rPr>
            </w:pPr>
            <w:r w:rsidRPr="00D94F69">
              <w:rPr>
                <w:rFonts w:ascii="Arial" w:hAnsi="Arial" w:cs="Arial"/>
                <w:i/>
                <w:iCs/>
                <w:sz w:val="20"/>
              </w:rPr>
              <w:t>5%</w:t>
            </w:r>
          </w:p>
        </w:tc>
      </w:tr>
      <w:tr w:rsidR="00C577A4" w:rsidRPr="00D94F69" w14:paraId="37E1B3C7"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C981529" w14:textId="77777777" w:rsidR="00C577A4" w:rsidRPr="00D94F69" w:rsidRDefault="00C577A4" w:rsidP="00C96746">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7170C173"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DBA46DA" w14:textId="77777777" w:rsidR="00C577A4" w:rsidRPr="00D94F69" w:rsidRDefault="00C577A4" w:rsidP="00C96746">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3E3CC63A" w14:textId="77777777" w:rsidR="00C577A4" w:rsidRPr="00D94F69" w:rsidRDefault="00C577A4" w:rsidP="00C96746">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C8D7F47"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B58A954"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64A986"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C84163"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881464A"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27237C3"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2D1F420"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B8F69FC" w14:textId="77777777" w:rsidR="00C577A4" w:rsidRPr="00D94F69" w:rsidRDefault="00C577A4" w:rsidP="00C96746">
            <w:pPr>
              <w:jc w:val="center"/>
              <w:rPr>
                <w:rFonts w:ascii="Arial" w:hAnsi="Arial" w:cs="Arial"/>
                <w:sz w:val="20"/>
              </w:rPr>
            </w:pPr>
          </w:p>
        </w:tc>
      </w:tr>
      <w:tr w:rsidR="00C577A4" w:rsidRPr="00D94F69" w14:paraId="7EE69371"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8BA9ADA" w14:textId="77777777" w:rsidR="00C577A4" w:rsidRPr="00D94F69" w:rsidRDefault="00C577A4" w:rsidP="00C96746">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9D39AEC"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5EB47FF" w14:textId="77777777" w:rsidR="00C577A4" w:rsidRPr="00D94F69" w:rsidRDefault="00C577A4" w:rsidP="00C96746">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4E35C991" w14:textId="77777777" w:rsidR="00C577A4" w:rsidRPr="00D94F69" w:rsidRDefault="00C577A4" w:rsidP="00C96746">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082A7E8"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F7015CC"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A00F485"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1B18D9D"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392827F"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06A52066"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7D8AFDE"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EDF7DB7" w14:textId="77777777" w:rsidR="00C577A4" w:rsidRPr="00D94F69" w:rsidRDefault="00C577A4" w:rsidP="00C96746">
            <w:pPr>
              <w:jc w:val="center"/>
              <w:rPr>
                <w:rFonts w:ascii="Arial" w:hAnsi="Arial" w:cs="Arial"/>
                <w:sz w:val="20"/>
              </w:rPr>
            </w:pPr>
          </w:p>
        </w:tc>
      </w:tr>
      <w:tr w:rsidR="00C577A4" w:rsidRPr="00D94F69" w14:paraId="56293CE4"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EB35E91" w14:textId="77777777" w:rsidR="00C577A4" w:rsidRPr="00D94F69" w:rsidRDefault="00C577A4" w:rsidP="00C96746">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723FDF14"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75DEC97" w14:textId="77777777" w:rsidR="00C577A4" w:rsidRPr="00D94F69" w:rsidRDefault="00C577A4" w:rsidP="00C96746">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094A2D1B" w14:textId="77777777" w:rsidR="00C577A4" w:rsidRPr="00D94F69" w:rsidRDefault="00C577A4" w:rsidP="00C9674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DB12CE3"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113F6A1" w14:textId="77777777" w:rsidR="00C577A4" w:rsidRPr="00D94F69" w:rsidRDefault="00C577A4" w:rsidP="00C96746">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45E94333"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0C3C4A9"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15C45AA"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BE93C10"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DB1F938"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FB2B728" w14:textId="77777777" w:rsidR="00C577A4" w:rsidRPr="00D94F69" w:rsidRDefault="00C577A4" w:rsidP="00C96746">
            <w:pPr>
              <w:jc w:val="center"/>
              <w:rPr>
                <w:rFonts w:ascii="Arial" w:hAnsi="Arial" w:cs="Arial"/>
                <w:sz w:val="20"/>
              </w:rPr>
            </w:pPr>
            <w:r w:rsidRPr="00D94F69">
              <w:rPr>
                <w:rFonts w:ascii="Arial" w:hAnsi="Arial" w:cs="Arial"/>
                <w:i/>
                <w:iCs/>
                <w:sz w:val="20"/>
              </w:rPr>
              <w:t>5%</w:t>
            </w:r>
          </w:p>
        </w:tc>
      </w:tr>
      <w:tr w:rsidR="00C577A4" w:rsidRPr="00D94F69" w14:paraId="45C4A238"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711DBFC" w14:textId="77777777" w:rsidR="00C577A4" w:rsidRPr="00D94F69" w:rsidRDefault="00C577A4" w:rsidP="00C96746">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53310E44"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BFD17A1" w14:textId="77777777" w:rsidR="00C577A4" w:rsidRPr="00D94F69" w:rsidRDefault="00C577A4" w:rsidP="00C96746">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5780358E" w14:textId="77777777" w:rsidR="00C577A4" w:rsidRPr="00D94F69" w:rsidRDefault="00C577A4" w:rsidP="00C96746">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6C938005"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1A32E2F"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2FB058"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C8CEFC4"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75D71D33"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888160D"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7C2D98B"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920AE1F" w14:textId="77777777" w:rsidR="00C577A4" w:rsidRPr="00D94F69" w:rsidRDefault="00C577A4" w:rsidP="00C96746">
            <w:pPr>
              <w:jc w:val="center"/>
              <w:rPr>
                <w:rFonts w:ascii="Arial" w:hAnsi="Arial" w:cs="Arial"/>
                <w:sz w:val="20"/>
              </w:rPr>
            </w:pPr>
          </w:p>
        </w:tc>
      </w:tr>
      <w:tr w:rsidR="00C577A4" w:rsidRPr="00D94F69" w14:paraId="73A04DD6"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39018B6" w14:textId="77777777" w:rsidR="00C577A4" w:rsidRPr="00D94F69" w:rsidRDefault="00C577A4" w:rsidP="00C96746">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6A10B3D7"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DD02203" w14:textId="77777777" w:rsidR="00C577A4" w:rsidRPr="00D94F69" w:rsidRDefault="00C577A4" w:rsidP="00C96746">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4B59DF0" w14:textId="77777777" w:rsidR="00C577A4" w:rsidRPr="00D94F69" w:rsidRDefault="00C577A4" w:rsidP="00C96746">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678D9A7"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42B0DC"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A87D5EB"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82664B9"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3F2EA92"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91DA2F4"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1014228"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853D85D" w14:textId="77777777" w:rsidR="00C577A4" w:rsidRPr="00D94F69" w:rsidRDefault="00C577A4" w:rsidP="00C96746">
            <w:pPr>
              <w:jc w:val="center"/>
              <w:rPr>
                <w:rFonts w:ascii="Arial" w:hAnsi="Arial" w:cs="Arial"/>
                <w:sz w:val="20"/>
              </w:rPr>
            </w:pPr>
          </w:p>
        </w:tc>
      </w:tr>
      <w:tr w:rsidR="00C577A4" w:rsidRPr="00D94F69" w14:paraId="633B405B"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D6F3B7" w14:textId="77777777" w:rsidR="00C577A4" w:rsidRPr="00D94F69" w:rsidRDefault="00C577A4" w:rsidP="00C96746">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3C509FC1"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C0D74A5" w14:textId="77777777" w:rsidR="00C577A4" w:rsidRPr="00D94F69" w:rsidRDefault="00C577A4" w:rsidP="00C96746">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2B40CD5D" w14:textId="77777777" w:rsidR="00C577A4" w:rsidRPr="00D94F69" w:rsidRDefault="00C577A4" w:rsidP="00C96746">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70132028"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8C5814A"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BFDB6F2"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F602B32"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7765E95D"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1BB68A93"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4EEF18F"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DB5D1B8" w14:textId="77777777" w:rsidR="00C577A4" w:rsidRPr="00D94F69" w:rsidRDefault="00C577A4" w:rsidP="00C96746">
            <w:pPr>
              <w:jc w:val="center"/>
              <w:rPr>
                <w:rFonts w:ascii="Arial" w:hAnsi="Arial" w:cs="Arial"/>
                <w:sz w:val="20"/>
              </w:rPr>
            </w:pPr>
          </w:p>
        </w:tc>
      </w:tr>
      <w:tr w:rsidR="00C577A4" w:rsidRPr="00D94F69" w14:paraId="1B3886CE"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0CBF5" w14:textId="77777777" w:rsidR="00C577A4" w:rsidRPr="00D94F69" w:rsidRDefault="00C577A4" w:rsidP="00C96746">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4C3D5B3B"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E1CF8E" w14:textId="77777777" w:rsidR="00C577A4" w:rsidRPr="00D94F69" w:rsidRDefault="00C577A4" w:rsidP="00C96746">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9E474B8" w14:textId="77777777" w:rsidR="00C577A4" w:rsidRPr="00D94F69" w:rsidRDefault="00C577A4" w:rsidP="00C96746">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C5E9389"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34E9655"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8EA1120"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69FAEB9"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6FECE98"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8485976"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A9CDF35"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F2BB7D8" w14:textId="77777777" w:rsidR="00C577A4" w:rsidRPr="00D94F69" w:rsidRDefault="00C577A4" w:rsidP="00C96746">
            <w:pPr>
              <w:jc w:val="center"/>
              <w:rPr>
                <w:rFonts w:ascii="Arial" w:hAnsi="Arial" w:cs="Arial"/>
                <w:sz w:val="20"/>
              </w:rPr>
            </w:pPr>
          </w:p>
        </w:tc>
      </w:tr>
      <w:tr w:rsidR="00C577A4" w:rsidRPr="00D94F69" w14:paraId="3FEEFB33"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2983C30" w14:textId="77777777" w:rsidR="00C577A4" w:rsidRPr="00D94F69" w:rsidRDefault="00C577A4" w:rsidP="00C96746">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0549F5DA"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1695BB4" w14:textId="77777777" w:rsidR="00C577A4" w:rsidRPr="00D94F69" w:rsidRDefault="00C577A4" w:rsidP="00C96746">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41EFC203" w14:textId="77777777" w:rsidR="00C577A4" w:rsidRPr="00D94F69" w:rsidRDefault="00C577A4" w:rsidP="00C96746">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5F2BAB8"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6BF1EAAD"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AC4D3C7"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BFD468C"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E8826C0"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8436EF0"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E03C934"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24A8577" w14:textId="77777777" w:rsidR="00C577A4" w:rsidRPr="00D94F69" w:rsidRDefault="00C577A4" w:rsidP="00C96746">
            <w:pPr>
              <w:jc w:val="center"/>
              <w:rPr>
                <w:rFonts w:ascii="Arial" w:hAnsi="Arial" w:cs="Arial"/>
                <w:sz w:val="20"/>
              </w:rPr>
            </w:pPr>
          </w:p>
        </w:tc>
      </w:tr>
      <w:tr w:rsidR="00C577A4" w:rsidRPr="00D94F69" w14:paraId="31217E69"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27AC9E" w14:textId="77777777" w:rsidR="00C577A4" w:rsidRPr="00D94F69" w:rsidRDefault="00C577A4" w:rsidP="00C96746">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6316021D"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E5BEEC5" w14:textId="77777777" w:rsidR="00C577A4" w:rsidRPr="00D94F69" w:rsidRDefault="00C577A4" w:rsidP="00C96746">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07E3EC6A" w14:textId="77777777" w:rsidR="00C577A4" w:rsidRPr="00D94F69" w:rsidRDefault="00C577A4" w:rsidP="00C96746">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DF140C0"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3B4DDFF7"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595D4E2"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014A6E3"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43532290"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761CED1"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E482655"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0F34EC4" w14:textId="77777777" w:rsidR="00C577A4" w:rsidRPr="00D94F69" w:rsidRDefault="00C577A4" w:rsidP="00C96746">
            <w:pPr>
              <w:jc w:val="center"/>
              <w:rPr>
                <w:rFonts w:ascii="Arial" w:hAnsi="Arial" w:cs="Arial"/>
                <w:sz w:val="20"/>
              </w:rPr>
            </w:pPr>
          </w:p>
        </w:tc>
      </w:tr>
      <w:tr w:rsidR="00C577A4" w:rsidRPr="00D94F69" w14:paraId="13784029"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CFB4760" w14:textId="77777777" w:rsidR="00C577A4" w:rsidRPr="00D94F69" w:rsidRDefault="00C577A4" w:rsidP="00C96746">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7EEE27C8"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17911E1" w14:textId="77777777" w:rsidR="00C577A4" w:rsidRPr="00D94F69" w:rsidRDefault="00C577A4" w:rsidP="00C96746">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CAF9FB4" w14:textId="77777777" w:rsidR="00C577A4" w:rsidRPr="00D94F69" w:rsidRDefault="00C577A4" w:rsidP="00C9674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8EBAB9"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69E0847" w14:textId="77777777" w:rsidR="00C577A4" w:rsidRPr="00D94F69" w:rsidRDefault="00C577A4" w:rsidP="00C96746">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7B040B0"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FAEA948"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AA1070C"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E9833AB"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0031EEF"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C67B63" w14:textId="77777777" w:rsidR="00C577A4" w:rsidRPr="00D94F69" w:rsidRDefault="00C577A4" w:rsidP="00C96746">
            <w:pPr>
              <w:jc w:val="center"/>
              <w:rPr>
                <w:rFonts w:ascii="Arial" w:hAnsi="Arial" w:cs="Arial"/>
                <w:sz w:val="20"/>
              </w:rPr>
            </w:pPr>
            <w:r w:rsidRPr="00D94F69">
              <w:rPr>
                <w:rFonts w:ascii="Arial" w:hAnsi="Arial" w:cs="Arial"/>
                <w:i/>
                <w:iCs/>
                <w:sz w:val="20"/>
              </w:rPr>
              <w:t>5%</w:t>
            </w:r>
          </w:p>
        </w:tc>
      </w:tr>
      <w:tr w:rsidR="00C577A4" w:rsidRPr="00D94F69" w14:paraId="6AF6B5CE" w14:textId="77777777" w:rsidTr="00C9674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7422B68" w14:textId="77777777" w:rsidR="00C577A4" w:rsidRPr="00D94F69" w:rsidRDefault="00C577A4" w:rsidP="00C96746">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1087FC57" w14:textId="77777777" w:rsidR="00C577A4" w:rsidRPr="00D94F69" w:rsidRDefault="00C577A4" w:rsidP="00C96746">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BE85AFD" w14:textId="77777777" w:rsidR="00C577A4" w:rsidRPr="00D94F69" w:rsidRDefault="00C577A4" w:rsidP="00C96746">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2BF77D65" w14:textId="77777777" w:rsidR="00C577A4" w:rsidRPr="00D94F69" w:rsidRDefault="00C577A4" w:rsidP="00C96746">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0924B3B"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75CF179" w14:textId="77777777" w:rsidR="00C577A4" w:rsidRPr="00D94F69" w:rsidRDefault="00C577A4" w:rsidP="00C96746">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3A87D08"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1D18016"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D2BA036"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DAE17C0"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AD1FC63"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4CC416C" w14:textId="77777777" w:rsidR="00C577A4" w:rsidRPr="00D94F69" w:rsidRDefault="00C577A4" w:rsidP="00C96746">
            <w:pPr>
              <w:jc w:val="center"/>
              <w:rPr>
                <w:rFonts w:ascii="Arial" w:hAnsi="Arial" w:cs="Arial"/>
                <w:sz w:val="20"/>
              </w:rPr>
            </w:pPr>
          </w:p>
        </w:tc>
      </w:tr>
      <w:tr w:rsidR="00C577A4" w:rsidRPr="00D94F69" w14:paraId="3A5A4604" w14:textId="77777777" w:rsidTr="00C9674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5A99D6B" w14:textId="77777777" w:rsidR="00C577A4" w:rsidRPr="00D94F69"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2708D5D5" w14:textId="77777777" w:rsidR="00C577A4" w:rsidRPr="00D94F69"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9001C8E" w14:textId="77777777" w:rsidR="00C577A4" w:rsidRPr="00D94F69"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—Selection from the Waiting List</w:t>
            </w:r>
          </w:p>
        </w:tc>
        <w:tc>
          <w:tcPr>
            <w:tcW w:w="369" w:type="pct"/>
            <w:tcBorders>
              <w:top w:val="nil"/>
              <w:left w:val="nil"/>
              <w:bottom w:val="single" w:sz="4" w:space="0" w:color="auto"/>
              <w:right w:val="single" w:sz="4" w:space="0" w:color="auto"/>
            </w:tcBorders>
            <w:shd w:val="clear" w:color="auto" w:fill="auto"/>
            <w:noWrap/>
            <w:hideMark/>
          </w:tcPr>
          <w:p w14:paraId="345434B3" w14:textId="77777777" w:rsidR="00C577A4" w:rsidRPr="00D94F69" w:rsidRDefault="00C577A4" w:rsidP="00C96746">
            <w:pPr>
              <w:jc w:val="center"/>
              <w:rPr>
                <w:rFonts w:ascii="Arial" w:hAnsi="Arial" w:cs="Arial"/>
                <w:sz w:val="20"/>
              </w:rPr>
            </w:pPr>
            <w:r w:rsidRPr="00C708ED">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D768AF3"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7BD5089" w14:textId="77777777" w:rsidR="00C577A4" w:rsidRPr="00D94F69" w:rsidRDefault="00C577A4" w:rsidP="00C96746">
            <w:pPr>
              <w:jc w:val="center"/>
              <w:rPr>
                <w:rFonts w:ascii="Arial" w:hAnsi="Arial" w:cs="Arial"/>
                <w:sz w:val="20"/>
              </w:rPr>
            </w:pPr>
            <w:r w:rsidRPr="00C708ED">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4C783D0"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518BFEB"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1876FCA"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3D874EC"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20A41BA"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E8834B1" w14:textId="77777777" w:rsidR="00C577A4" w:rsidRPr="00D94F69" w:rsidRDefault="00C577A4" w:rsidP="00C96746">
            <w:pPr>
              <w:jc w:val="center"/>
              <w:rPr>
                <w:rFonts w:ascii="Arial" w:hAnsi="Arial" w:cs="Arial"/>
                <w:sz w:val="20"/>
              </w:rPr>
            </w:pPr>
            <w:r w:rsidRPr="00C708ED">
              <w:rPr>
                <w:rFonts w:ascii="Arial" w:hAnsi="Arial" w:cs="Arial"/>
                <w:i/>
                <w:iCs/>
                <w:sz w:val="20"/>
              </w:rPr>
              <w:t>5%</w:t>
            </w:r>
          </w:p>
        </w:tc>
      </w:tr>
      <w:tr w:rsidR="00C577A4" w:rsidRPr="00D94F69" w14:paraId="5B2949BD"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43CC785" w14:textId="77777777" w:rsidR="00C577A4" w:rsidRPr="00C708ED"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ABEF869"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B4C8560"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—Reasonable Rent</w:t>
            </w:r>
          </w:p>
        </w:tc>
        <w:tc>
          <w:tcPr>
            <w:tcW w:w="369" w:type="pct"/>
            <w:tcBorders>
              <w:top w:val="nil"/>
              <w:left w:val="nil"/>
              <w:bottom w:val="single" w:sz="4" w:space="0" w:color="auto"/>
              <w:right w:val="single" w:sz="4" w:space="0" w:color="auto"/>
            </w:tcBorders>
            <w:shd w:val="clear" w:color="auto" w:fill="auto"/>
            <w:noWrap/>
          </w:tcPr>
          <w:p w14:paraId="31A57451" w14:textId="77777777" w:rsidR="00C577A4" w:rsidRPr="00C708ED" w:rsidRDefault="00C577A4" w:rsidP="00C96746">
            <w:pPr>
              <w:jc w:val="center"/>
              <w:rPr>
                <w:rFonts w:ascii="Arial" w:hAnsi="Arial" w:cs="Arial"/>
                <w:sz w:val="20"/>
              </w:rPr>
            </w:pPr>
            <w:r w:rsidRPr="00C708ED">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336C02FF"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51BBB39F"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28E6C370"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37E47003"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51A9F223"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7FBB1AC1"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47FE497C"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0155FF21" w14:textId="77777777" w:rsidR="00C577A4" w:rsidRPr="00C708ED" w:rsidRDefault="00C577A4" w:rsidP="00C96746">
            <w:pPr>
              <w:jc w:val="center"/>
              <w:rPr>
                <w:rFonts w:ascii="Arial" w:hAnsi="Arial" w:cs="Arial"/>
                <w:i/>
                <w:iCs/>
                <w:sz w:val="20"/>
              </w:rPr>
            </w:pPr>
            <w:r>
              <w:rPr>
                <w:rFonts w:ascii="Arial" w:hAnsi="Arial" w:cs="Arial"/>
                <w:i/>
                <w:iCs/>
                <w:sz w:val="20"/>
              </w:rPr>
              <w:t>5%</w:t>
            </w:r>
          </w:p>
        </w:tc>
      </w:tr>
      <w:tr w:rsidR="00C577A4" w:rsidRPr="00D94F69" w14:paraId="1B3FEEC2"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9FEACB4" w14:textId="77777777" w:rsidR="00C577A4" w:rsidRPr="00C708ED"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A3460EA"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676BD95"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—Utility Allowance Schedule</w:t>
            </w:r>
          </w:p>
        </w:tc>
        <w:tc>
          <w:tcPr>
            <w:tcW w:w="369" w:type="pct"/>
            <w:tcBorders>
              <w:top w:val="single" w:sz="4" w:space="0" w:color="auto"/>
              <w:left w:val="nil"/>
              <w:bottom w:val="single" w:sz="4" w:space="0" w:color="auto"/>
              <w:right w:val="single" w:sz="4" w:space="0" w:color="auto"/>
            </w:tcBorders>
            <w:shd w:val="clear" w:color="auto" w:fill="auto"/>
            <w:noWrap/>
          </w:tcPr>
          <w:p w14:paraId="7453EF64" w14:textId="03A330F6" w:rsidR="00C577A4" w:rsidRPr="00C708ED" w:rsidRDefault="00C577A4" w:rsidP="00C9674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5313CF9B" w14:textId="77777777" w:rsidR="00C577A4" w:rsidRPr="00D94F69" w:rsidRDefault="00C577A4" w:rsidP="00C9674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A1045F3"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D58508C" w14:textId="77777777" w:rsidR="00C577A4" w:rsidRPr="00D94F69" w:rsidRDefault="00C577A4" w:rsidP="00C9674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016D975" w14:textId="77777777" w:rsidR="00C577A4" w:rsidRPr="00D94F69" w:rsidRDefault="00C577A4" w:rsidP="00C9674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7A14C19" w14:textId="77777777" w:rsidR="00C577A4" w:rsidRPr="00D94F69" w:rsidRDefault="00C577A4" w:rsidP="00C9674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1F138D2" w14:textId="77777777" w:rsidR="00C577A4" w:rsidRPr="00D94F69" w:rsidRDefault="00C577A4" w:rsidP="00C9674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E1D8CAF" w14:textId="77777777" w:rsidR="00C577A4" w:rsidRPr="00D94F69" w:rsidRDefault="00C577A4" w:rsidP="00C9674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EAAD87D" w14:textId="77777777" w:rsidR="00C577A4" w:rsidRDefault="00C577A4" w:rsidP="00C96746">
            <w:pPr>
              <w:jc w:val="center"/>
              <w:rPr>
                <w:rFonts w:ascii="Arial" w:hAnsi="Arial" w:cs="Arial"/>
                <w:i/>
                <w:iCs/>
                <w:sz w:val="20"/>
              </w:rPr>
            </w:pPr>
            <w:r>
              <w:rPr>
                <w:rFonts w:ascii="Arial" w:hAnsi="Arial" w:cs="Arial"/>
                <w:i/>
                <w:iCs/>
                <w:sz w:val="20"/>
              </w:rPr>
              <w:t>5%</w:t>
            </w:r>
          </w:p>
        </w:tc>
      </w:tr>
      <w:tr w:rsidR="00C577A4" w:rsidRPr="00D94F69" w14:paraId="12783407"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7EB7368E" w14:textId="77777777" w:rsidR="00C577A4" w:rsidRPr="00C708ED"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5B4DA9F"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633FB7A"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—Housing Quality Standards Inspections</w:t>
            </w:r>
          </w:p>
        </w:tc>
        <w:tc>
          <w:tcPr>
            <w:tcW w:w="369" w:type="pct"/>
            <w:tcBorders>
              <w:top w:val="single" w:sz="4" w:space="0" w:color="auto"/>
              <w:left w:val="nil"/>
              <w:bottom w:val="single" w:sz="4" w:space="0" w:color="auto"/>
              <w:right w:val="single" w:sz="4" w:space="0" w:color="auto"/>
            </w:tcBorders>
            <w:shd w:val="clear" w:color="auto" w:fill="auto"/>
            <w:noWrap/>
          </w:tcPr>
          <w:p w14:paraId="63433882" w14:textId="58910503" w:rsidR="00C577A4" w:rsidRPr="00C708ED" w:rsidRDefault="00C577A4" w:rsidP="00C9674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4DBAE1E" w14:textId="77777777" w:rsidR="00C577A4" w:rsidRPr="00D94F69" w:rsidRDefault="00C577A4" w:rsidP="00C9674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AB3750A"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719DC6B0" w14:textId="77777777" w:rsidR="00C577A4" w:rsidRPr="00D94F69" w:rsidRDefault="00C577A4" w:rsidP="00C9674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4CDC47C5" w14:textId="77777777" w:rsidR="00C577A4" w:rsidRPr="00D94F69" w:rsidRDefault="00C577A4" w:rsidP="00C9674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9BA37E5" w14:textId="77777777" w:rsidR="00C577A4" w:rsidRPr="00D94F69" w:rsidRDefault="00C577A4" w:rsidP="00C9674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7FF122D" w14:textId="77777777" w:rsidR="00C577A4" w:rsidRPr="00D94F69" w:rsidRDefault="00C577A4" w:rsidP="00C9674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4F6914D9" w14:textId="77777777" w:rsidR="00C577A4" w:rsidRPr="00D94F69" w:rsidRDefault="00C577A4" w:rsidP="00C9674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D51B422" w14:textId="77777777" w:rsidR="00C577A4" w:rsidRDefault="00C577A4" w:rsidP="00C96746">
            <w:pPr>
              <w:jc w:val="center"/>
              <w:rPr>
                <w:rFonts w:ascii="Arial" w:hAnsi="Arial" w:cs="Arial"/>
                <w:i/>
                <w:iCs/>
                <w:sz w:val="20"/>
              </w:rPr>
            </w:pPr>
            <w:r>
              <w:rPr>
                <w:rFonts w:ascii="Arial" w:hAnsi="Arial" w:cs="Arial"/>
                <w:i/>
                <w:iCs/>
                <w:sz w:val="20"/>
              </w:rPr>
              <w:t>5%</w:t>
            </w:r>
          </w:p>
        </w:tc>
      </w:tr>
      <w:tr w:rsidR="00C577A4" w:rsidRPr="00D94F69" w14:paraId="15EBBA4E"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870A272" w14:textId="77777777" w:rsidR="00C577A4" w:rsidRPr="00C708ED" w:rsidRDefault="00C577A4" w:rsidP="00C96746">
            <w:pPr>
              <w:jc w:val="both"/>
              <w:rPr>
                <w:rFonts w:ascii="Arial" w:hAnsi="Arial" w:cs="Arial"/>
                <w:b/>
                <w:bCs/>
                <w:sz w:val="20"/>
              </w:rPr>
            </w:pPr>
            <w:r w:rsidRPr="00C708ED">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0414C835"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C515619"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—HQS Enforcement</w:t>
            </w:r>
          </w:p>
        </w:tc>
        <w:tc>
          <w:tcPr>
            <w:tcW w:w="369" w:type="pct"/>
            <w:tcBorders>
              <w:top w:val="single" w:sz="4" w:space="0" w:color="auto"/>
              <w:left w:val="nil"/>
              <w:bottom w:val="single" w:sz="4" w:space="0" w:color="auto"/>
              <w:right w:val="single" w:sz="4" w:space="0" w:color="auto"/>
            </w:tcBorders>
            <w:shd w:val="clear" w:color="auto" w:fill="auto"/>
            <w:noWrap/>
          </w:tcPr>
          <w:p w14:paraId="4760C371" w14:textId="7064F4C2" w:rsidR="00C577A4" w:rsidRPr="00C708ED" w:rsidRDefault="00C577A4" w:rsidP="00C9674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6368F07" w14:textId="77777777" w:rsidR="00C577A4" w:rsidRPr="00D94F69" w:rsidRDefault="00C577A4" w:rsidP="00C9674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619FC99"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DFC597E" w14:textId="77777777" w:rsidR="00C577A4" w:rsidRPr="00D94F69" w:rsidRDefault="00C577A4" w:rsidP="00C9674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501FD6F" w14:textId="77777777" w:rsidR="00C577A4" w:rsidRPr="00D94F69" w:rsidRDefault="00C577A4" w:rsidP="00C9674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086449D1" w14:textId="77777777" w:rsidR="00C577A4" w:rsidRPr="00D94F69" w:rsidRDefault="00C577A4" w:rsidP="00C9674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A709D23" w14:textId="77777777" w:rsidR="00C577A4" w:rsidRPr="00D94F69" w:rsidRDefault="00C577A4" w:rsidP="00C9674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D4902C3" w14:textId="77777777" w:rsidR="00C577A4" w:rsidRPr="00D94F69" w:rsidRDefault="00C577A4" w:rsidP="00C9674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4FBAB6A" w14:textId="77777777" w:rsidR="00C577A4" w:rsidRDefault="00C577A4" w:rsidP="00C96746">
            <w:pPr>
              <w:jc w:val="center"/>
              <w:rPr>
                <w:rFonts w:ascii="Arial" w:hAnsi="Arial" w:cs="Arial"/>
                <w:i/>
                <w:iCs/>
                <w:sz w:val="20"/>
              </w:rPr>
            </w:pPr>
            <w:r>
              <w:rPr>
                <w:rFonts w:ascii="Arial" w:hAnsi="Arial" w:cs="Arial"/>
                <w:i/>
                <w:iCs/>
                <w:sz w:val="20"/>
              </w:rPr>
              <w:t>5%</w:t>
            </w:r>
          </w:p>
        </w:tc>
      </w:tr>
      <w:tr w:rsidR="00C577A4" w:rsidRPr="00D94F69" w14:paraId="29554B04" w14:textId="77777777" w:rsidTr="00C9674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F57100A" w14:textId="77777777" w:rsidR="00C577A4" w:rsidRPr="00C708ED"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A0F10F9"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4F0AE2EB"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—Housing Assistance Payment</w:t>
            </w:r>
          </w:p>
        </w:tc>
        <w:tc>
          <w:tcPr>
            <w:tcW w:w="369" w:type="pct"/>
            <w:tcBorders>
              <w:top w:val="nil"/>
              <w:left w:val="nil"/>
              <w:bottom w:val="single" w:sz="4" w:space="0" w:color="auto"/>
              <w:right w:val="single" w:sz="4" w:space="0" w:color="auto"/>
            </w:tcBorders>
            <w:shd w:val="clear" w:color="auto" w:fill="auto"/>
            <w:noWrap/>
          </w:tcPr>
          <w:p w14:paraId="6FB02FA1" w14:textId="1925A1AA" w:rsidR="00C577A4" w:rsidRPr="00C708ED" w:rsidRDefault="00C577A4" w:rsidP="00C9674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552020A8"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4C91BFE5"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0E7B9F7E"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37A25C72"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6AC159AD"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169A4101"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36BC8035"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788F379C" w14:textId="77777777" w:rsidR="00C577A4" w:rsidRDefault="00C577A4" w:rsidP="00C96746">
            <w:pPr>
              <w:jc w:val="center"/>
              <w:rPr>
                <w:rFonts w:ascii="Arial" w:hAnsi="Arial" w:cs="Arial"/>
                <w:i/>
                <w:iCs/>
                <w:sz w:val="20"/>
              </w:rPr>
            </w:pPr>
            <w:r>
              <w:rPr>
                <w:rFonts w:ascii="Arial" w:hAnsi="Arial" w:cs="Arial"/>
                <w:i/>
                <w:iCs/>
                <w:sz w:val="20"/>
              </w:rPr>
              <w:t>5%</w:t>
            </w:r>
          </w:p>
        </w:tc>
      </w:tr>
      <w:tr w:rsidR="00C577A4" w:rsidRPr="00D94F69" w14:paraId="79310E05" w14:textId="77777777" w:rsidTr="00C9674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82BAF4B" w14:textId="77777777" w:rsidR="00C577A4" w:rsidRPr="00C708ED"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EF0BE17"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4B95D23"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—Operating Transfers and Administrative Fees</w:t>
            </w:r>
          </w:p>
        </w:tc>
        <w:tc>
          <w:tcPr>
            <w:tcW w:w="369" w:type="pct"/>
            <w:tcBorders>
              <w:top w:val="nil"/>
              <w:left w:val="nil"/>
              <w:bottom w:val="single" w:sz="4" w:space="0" w:color="auto"/>
              <w:right w:val="single" w:sz="4" w:space="0" w:color="auto"/>
            </w:tcBorders>
            <w:shd w:val="clear" w:color="auto" w:fill="auto"/>
            <w:noWrap/>
          </w:tcPr>
          <w:p w14:paraId="5636C6F4" w14:textId="69E59A35" w:rsidR="00C577A4" w:rsidRPr="00C708ED" w:rsidRDefault="00C577A4" w:rsidP="00C9674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0E7B642C"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2EBEA42F"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62AD5B64"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2F97EDA3"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728445AD"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5771F848"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4A4EB481"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486F843E" w14:textId="77777777" w:rsidR="00C577A4" w:rsidRDefault="00C577A4" w:rsidP="00C96746">
            <w:pPr>
              <w:jc w:val="center"/>
              <w:rPr>
                <w:rFonts w:ascii="Arial" w:hAnsi="Arial" w:cs="Arial"/>
                <w:i/>
                <w:iCs/>
                <w:sz w:val="20"/>
              </w:rPr>
            </w:pPr>
            <w:r>
              <w:rPr>
                <w:rFonts w:ascii="Arial" w:hAnsi="Arial" w:cs="Arial"/>
                <w:i/>
                <w:iCs/>
                <w:sz w:val="20"/>
              </w:rPr>
              <w:t>5%</w:t>
            </w:r>
          </w:p>
        </w:tc>
      </w:tr>
      <w:tr w:rsidR="00C577A4" w:rsidRPr="00D94F69" w14:paraId="62F12F23"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9F3CB4D" w14:textId="77777777" w:rsidR="00C577A4" w:rsidRPr="00C708ED"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8CB41FB"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8AF2170"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—Depository Agreements</w:t>
            </w:r>
          </w:p>
        </w:tc>
        <w:tc>
          <w:tcPr>
            <w:tcW w:w="369" w:type="pct"/>
            <w:tcBorders>
              <w:top w:val="nil"/>
              <w:left w:val="nil"/>
              <w:bottom w:val="single" w:sz="4" w:space="0" w:color="auto"/>
              <w:right w:val="single" w:sz="4" w:space="0" w:color="auto"/>
            </w:tcBorders>
            <w:shd w:val="clear" w:color="auto" w:fill="auto"/>
            <w:noWrap/>
          </w:tcPr>
          <w:p w14:paraId="31A284B4" w14:textId="1C882FB7" w:rsidR="00C577A4" w:rsidRPr="00C708ED" w:rsidRDefault="00C577A4" w:rsidP="00C9674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42C9BE03" w14:textId="77777777" w:rsidR="00C577A4" w:rsidRPr="00D94F69" w:rsidRDefault="00C577A4" w:rsidP="00C9674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508B6403"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0E88A8A6" w14:textId="77777777" w:rsidR="00C577A4" w:rsidRPr="00D94F69" w:rsidRDefault="00C577A4" w:rsidP="00C9674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2BBAAED0" w14:textId="77777777" w:rsidR="00C577A4" w:rsidRPr="00D94F69" w:rsidRDefault="00C577A4" w:rsidP="00C9674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33D1387B" w14:textId="77777777" w:rsidR="00C577A4" w:rsidRPr="00D94F69" w:rsidRDefault="00C577A4" w:rsidP="00C9674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7C709521" w14:textId="77777777" w:rsidR="00C577A4" w:rsidRPr="00D94F69" w:rsidRDefault="00C577A4" w:rsidP="00C9674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06161A03" w14:textId="77777777" w:rsidR="00C577A4" w:rsidRPr="00D94F69" w:rsidRDefault="00C577A4" w:rsidP="00C9674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18F0A4DB" w14:textId="77777777" w:rsidR="00C577A4" w:rsidRDefault="00C577A4" w:rsidP="00C96746">
            <w:pPr>
              <w:jc w:val="center"/>
              <w:rPr>
                <w:rFonts w:ascii="Arial" w:hAnsi="Arial" w:cs="Arial"/>
                <w:i/>
                <w:iCs/>
                <w:sz w:val="20"/>
              </w:rPr>
            </w:pPr>
            <w:r>
              <w:rPr>
                <w:rFonts w:ascii="Arial" w:hAnsi="Arial" w:cs="Arial"/>
                <w:i/>
                <w:iCs/>
                <w:sz w:val="20"/>
              </w:rPr>
              <w:t>5%</w:t>
            </w:r>
          </w:p>
        </w:tc>
      </w:tr>
      <w:tr w:rsidR="00C577A4" w:rsidRPr="00D94F69" w14:paraId="77DC069B"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9AA39CA" w14:textId="77777777" w:rsidR="00C577A4" w:rsidRPr="00C708ED" w:rsidRDefault="00C577A4" w:rsidP="00C96746">
            <w:pPr>
              <w:jc w:val="both"/>
              <w:rPr>
                <w:rFonts w:ascii="Arial" w:hAnsi="Arial" w:cs="Arial"/>
                <w:b/>
                <w:bCs/>
                <w:sz w:val="20"/>
              </w:rPr>
            </w:pPr>
            <w:r w:rsidRPr="00C708ED">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277DFAF" w14:textId="77777777" w:rsidR="00C577A4" w:rsidRPr="00C708ED" w:rsidRDefault="00C577A4" w:rsidP="00C96746">
            <w:pPr>
              <w:jc w:val="both"/>
              <w:rPr>
                <w:rFonts w:ascii="Arial" w:hAnsi="Arial" w:cs="Arial"/>
                <w:sz w:val="20"/>
              </w:rPr>
            </w:pPr>
            <w:r w:rsidRPr="00C708ED">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7BCD2C97" w14:textId="7777777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—Rolling Forward Equity Balances</w:t>
            </w:r>
          </w:p>
        </w:tc>
        <w:tc>
          <w:tcPr>
            <w:tcW w:w="369" w:type="pct"/>
            <w:tcBorders>
              <w:top w:val="single" w:sz="4" w:space="0" w:color="auto"/>
              <w:left w:val="nil"/>
              <w:bottom w:val="single" w:sz="4" w:space="0" w:color="auto"/>
              <w:right w:val="single" w:sz="4" w:space="0" w:color="auto"/>
            </w:tcBorders>
            <w:shd w:val="clear" w:color="auto" w:fill="auto"/>
            <w:noWrap/>
          </w:tcPr>
          <w:p w14:paraId="09348BFA" w14:textId="470696B4" w:rsidR="00C577A4" w:rsidRPr="00C708ED" w:rsidRDefault="00C577A4" w:rsidP="00C9674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FEAB7AF" w14:textId="77777777" w:rsidR="00C577A4" w:rsidRPr="00D94F69" w:rsidRDefault="00C577A4" w:rsidP="00C9674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A958174" w14:textId="77777777" w:rsidR="00C577A4" w:rsidRPr="00C708ED" w:rsidRDefault="00C577A4" w:rsidP="00C96746">
            <w:pPr>
              <w:jc w:val="center"/>
              <w:rPr>
                <w:rFonts w:ascii="Arial" w:hAnsi="Arial" w:cs="Arial"/>
                <w:sz w:val="20"/>
              </w:rPr>
            </w:pPr>
            <w:r w:rsidRPr="00C708ED">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494008E" w14:textId="77777777" w:rsidR="00C577A4" w:rsidRPr="00D94F69" w:rsidRDefault="00C577A4" w:rsidP="00C9674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CE61103" w14:textId="77777777" w:rsidR="00C577A4" w:rsidRPr="00D94F69" w:rsidRDefault="00C577A4" w:rsidP="00C9674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127A098" w14:textId="77777777" w:rsidR="00C577A4" w:rsidRPr="00D94F69" w:rsidRDefault="00C577A4" w:rsidP="00C9674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848AE7B" w14:textId="77777777" w:rsidR="00C577A4" w:rsidRPr="00D94F69" w:rsidRDefault="00C577A4" w:rsidP="00C9674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75A4E31" w14:textId="77777777" w:rsidR="00C577A4" w:rsidRPr="00D94F69" w:rsidRDefault="00C577A4" w:rsidP="00C9674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E769FC5" w14:textId="77777777" w:rsidR="00C577A4" w:rsidRDefault="00C577A4" w:rsidP="00C96746">
            <w:pPr>
              <w:jc w:val="center"/>
              <w:rPr>
                <w:rFonts w:ascii="Arial" w:hAnsi="Arial" w:cs="Arial"/>
                <w:i/>
                <w:iCs/>
                <w:sz w:val="20"/>
              </w:rPr>
            </w:pPr>
            <w:r>
              <w:rPr>
                <w:rFonts w:ascii="Arial" w:hAnsi="Arial" w:cs="Arial"/>
                <w:i/>
                <w:iCs/>
                <w:sz w:val="20"/>
              </w:rPr>
              <w:t>5%</w:t>
            </w:r>
          </w:p>
        </w:tc>
      </w:tr>
      <w:tr w:rsidR="00C577A4" w:rsidRPr="00D94F69" w14:paraId="67FD5676"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A36DAD8" w14:textId="150206B0" w:rsidR="00C577A4" w:rsidRPr="00C708ED" w:rsidRDefault="00C577A4" w:rsidP="00C96746">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57652A1" w14:textId="77777777" w:rsidR="00C577A4" w:rsidRPr="00C708ED" w:rsidRDefault="00C577A4" w:rsidP="00C96746">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574CD33D" w14:textId="25DD5347" w:rsidR="00C577A4" w:rsidRPr="00C708ED" w:rsidRDefault="00C577A4" w:rsidP="00C9674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—CARES Act Funding</w:t>
            </w:r>
          </w:p>
        </w:tc>
        <w:tc>
          <w:tcPr>
            <w:tcW w:w="369" w:type="pct"/>
            <w:tcBorders>
              <w:top w:val="single" w:sz="4" w:space="0" w:color="auto"/>
              <w:left w:val="nil"/>
              <w:bottom w:val="single" w:sz="4" w:space="0" w:color="auto"/>
              <w:right w:val="single" w:sz="4" w:space="0" w:color="auto"/>
            </w:tcBorders>
            <w:shd w:val="clear" w:color="auto" w:fill="auto"/>
            <w:noWrap/>
          </w:tcPr>
          <w:p w14:paraId="3950A29A" w14:textId="52CC5738" w:rsidR="00C577A4" w:rsidRPr="00C708ED" w:rsidRDefault="00AE2239" w:rsidP="00C9674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57AC6CF" w14:textId="77777777" w:rsidR="00C577A4" w:rsidRPr="00D94F69" w:rsidRDefault="00C577A4" w:rsidP="00C9674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229DD60" w14:textId="2653AEB0" w:rsidR="00C577A4" w:rsidRPr="00C708ED" w:rsidRDefault="00AE2239" w:rsidP="00C96746">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B1E6E1D" w14:textId="77777777" w:rsidR="00C577A4" w:rsidRPr="00D94F69" w:rsidRDefault="00C577A4" w:rsidP="00C9674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97317E4" w14:textId="77777777" w:rsidR="00C577A4" w:rsidRPr="00D94F69" w:rsidRDefault="00C577A4" w:rsidP="00C9674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F685900" w14:textId="77777777" w:rsidR="00C577A4" w:rsidRPr="00D94F69" w:rsidRDefault="00C577A4" w:rsidP="00C9674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12B204E" w14:textId="77777777" w:rsidR="00C577A4" w:rsidRPr="00D94F69" w:rsidRDefault="00C577A4" w:rsidP="00C9674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E8318DF" w14:textId="77777777" w:rsidR="00C577A4" w:rsidRPr="00D94F69" w:rsidRDefault="00C577A4" w:rsidP="00C9674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65DCFE5" w14:textId="77E4CD91" w:rsidR="00C577A4" w:rsidRDefault="00AE2239" w:rsidP="00C96746">
            <w:pPr>
              <w:jc w:val="center"/>
              <w:rPr>
                <w:rFonts w:ascii="Arial" w:hAnsi="Arial" w:cs="Arial"/>
                <w:i/>
                <w:iCs/>
                <w:sz w:val="20"/>
              </w:rPr>
            </w:pPr>
            <w:r>
              <w:rPr>
                <w:rFonts w:ascii="Arial" w:hAnsi="Arial" w:cs="Arial"/>
                <w:i/>
                <w:iCs/>
                <w:sz w:val="20"/>
              </w:rPr>
              <w:t>5%</w:t>
            </w:r>
          </w:p>
        </w:tc>
      </w:tr>
      <w:tr w:rsidR="006359A6" w:rsidRPr="00D94F69" w14:paraId="32BAC34A" w14:textId="77777777" w:rsidTr="00AE22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0F518A5" w14:textId="1C452CC3" w:rsidR="006359A6" w:rsidRDefault="006359A6" w:rsidP="006359A6">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5BF4CC1" w14:textId="77777777" w:rsidR="006359A6" w:rsidRPr="00C708ED" w:rsidRDefault="006359A6" w:rsidP="006359A6">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56F067A5" w14:textId="73A9B679" w:rsidR="006359A6" w:rsidRPr="00C708ED" w:rsidRDefault="006359A6" w:rsidP="006359A6">
            <w:pPr>
              <w:jc w:val="both"/>
              <w:rPr>
                <w:rFonts w:ascii="Arial" w:hAnsi="Arial" w:cs="Arial"/>
                <w:b/>
                <w:bCs/>
                <w:sz w:val="20"/>
              </w:rPr>
            </w:pPr>
            <w:r w:rsidRPr="00C708ED">
              <w:rPr>
                <w:rFonts w:ascii="Arial" w:hAnsi="Arial" w:cs="Arial"/>
                <w:b/>
                <w:bCs/>
                <w:sz w:val="20"/>
              </w:rPr>
              <w:t>Special Tests &amp; Provisions</w:t>
            </w:r>
            <w:r>
              <w:rPr>
                <w:rFonts w:ascii="Arial" w:hAnsi="Arial" w:cs="Arial"/>
                <w:b/>
                <w:bCs/>
                <w:sz w:val="20"/>
              </w:rPr>
              <w:t>—Emergency Housing Vouchers Program Funding</w:t>
            </w:r>
          </w:p>
        </w:tc>
        <w:tc>
          <w:tcPr>
            <w:tcW w:w="369" w:type="pct"/>
            <w:tcBorders>
              <w:top w:val="single" w:sz="4" w:space="0" w:color="auto"/>
              <w:left w:val="nil"/>
              <w:bottom w:val="single" w:sz="4" w:space="0" w:color="auto"/>
              <w:right w:val="single" w:sz="4" w:space="0" w:color="auto"/>
            </w:tcBorders>
            <w:shd w:val="clear" w:color="auto" w:fill="auto"/>
            <w:noWrap/>
          </w:tcPr>
          <w:p w14:paraId="5FC5157B" w14:textId="73B525A3" w:rsidR="006359A6" w:rsidRPr="00C708ED" w:rsidRDefault="00AE2239" w:rsidP="006359A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6D60925" w14:textId="77777777" w:rsidR="006359A6" w:rsidRPr="00D94F69" w:rsidRDefault="006359A6" w:rsidP="006359A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C2994C6" w14:textId="7C16A464" w:rsidR="006359A6" w:rsidRPr="00C708ED" w:rsidRDefault="00AE2239" w:rsidP="006359A6">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23D62F1" w14:textId="77777777" w:rsidR="006359A6" w:rsidRPr="00D94F69" w:rsidRDefault="006359A6" w:rsidP="006359A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809B0DC" w14:textId="77777777" w:rsidR="006359A6" w:rsidRPr="00D94F69" w:rsidRDefault="006359A6" w:rsidP="006359A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6D2C4AF" w14:textId="77777777" w:rsidR="006359A6" w:rsidRPr="00D94F69" w:rsidRDefault="006359A6" w:rsidP="006359A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ED04277" w14:textId="77777777" w:rsidR="006359A6" w:rsidRPr="00D94F69" w:rsidRDefault="006359A6" w:rsidP="006359A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4692C7B7" w14:textId="77777777" w:rsidR="006359A6" w:rsidRPr="00D94F69" w:rsidRDefault="006359A6" w:rsidP="006359A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8049452" w14:textId="038382AD" w:rsidR="006359A6" w:rsidRDefault="00AE2239" w:rsidP="006359A6">
            <w:pPr>
              <w:jc w:val="center"/>
              <w:rPr>
                <w:rFonts w:ascii="Arial" w:hAnsi="Arial" w:cs="Arial"/>
                <w:i/>
                <w:iCs/>
                <w:sz w:val="20"/>
              </w:rPr>
            </w:pPr>
            <w:r>
              <w:rPr>
                <w:rFonts w:ascii="Arial" w:hAnsi="Arial" w:cs="Arial"/>
                <w:i/>
                <w:iCs/>
                <w:sz w:val="20"/>
              </w:rPr>
              <w:t>5%</w:t>
            </w:r>
          </w:p>
        </w:tc>
      </w:tr>
    </w:tbl>
    <w:p w14:paraId="215D1327" w14:textId="77777777" w:rsidR="00C577A4" w:rsidRPr="00C577A4" w:rsidRDefault="00C577A4" w:rsidP="00C577A4"/>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819B6A4"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w:t>
      </w:r>
      <w:r w:rsidRPr="00D94F69">
        <w:rPr>
          <w:rFonts w:ascii="Arial" w:hAnsi="Arial" w:cs="Arial"/>
          <w:sz w:val="20"/>
        </w:rPr>
        <w:lastRenderedPageBreak/>
        <w:t xml:space="preserve">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61E0B4E" w:rsidR="0010435B" w:rsidRPr="00D94F69" w:rsidRDefault="000C3A4C"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3915F076" w:rsidR="0010435B" w:rsidRPr="00D94F69" w:rsidRDefault="000C3A4C"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99962260"/>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3E126F0B" w:rsidR="009656BB" w:rsidRDefault="009656BB" w:rsidP="006672EA">
      <w:pPr>
        <w:pStyle w:val="Heading3"/>
        <w:jc w:val="both"/>
        <w:rPr>
          <w:rFonts w:cs="Arial"/>
        </w:rPr>
      </w:pPr>
      <w:bookmarkStart w:id="10" w:name="_Toc99962261"/>
      <w:r w:rsidRPr="00D94F69">
        <w:rPr>
          <w:rFonts w:cs="Arial"/>
        </w:rPr>
        <w:t>I. Program Objectives</w:t>
      </w:r>
      <w:bookmarkEnd w:id="10"/>
    </w:p>
    <w:p w14:paraId="254B21AF" w14:textId="65D9802E" w:rsidR="00785641" w:rsidRPr="00C708ED" w:rsidRDefault="001E4267" w:rsidP="00785641">
      <w:pPr>
        <w:spacing w:after="240"/>
        <w:jc w:val="both"/>
        <w:rPr>
          <w:rFonts w:ascii="Arial" w:hAnsi="Arial" w:cs="Arial"/>
          <w:sz w:val="20"/>
        </w:rPr>
      </w:pPr>
      <w:r w:rsidRPr="001E4267">
        <w:rPr>
          <w:rFonts w:ascii="Arial" w:hAnsi="Arial" w:cs="Arial"/>
          <w:sz w:val="20"/>
        </w:rPr>
        <w:t>The Housing Choice Voucher Program (HCVP) provides rental assistance to help very low- income families afford decent, safe, and sanitary rental housing. The Mainstream Voucher program (MV) enables families for whom the head, spouse, or co-head is a person with disabilities to lease affordable private housing of their choice</w:t>
      </w:r>
      <w:r w:rsidR="00785641" w:rsidRPr="00C708ED">
        <w:rPr>
          <w:rFonts w:ascii="Arial" w:hAnsi="Arial" w:cs="Arial"/>
          <w:sz w:val="20"/>
        </w:rPr>
        <w:t>.</w:t>
      </w:r>
    </w:p>
    <w:p w14:paraId="5AC0DE0C" w14:textId="77777777" w:rsidR="00611E93" w:rsidRPr="00D94F69" w:rsidRDefault="00611E93" w:rsidP="00611E93">
      <w:pPr>
        <w:spacing w:after="240"/>
        <w:jc w:val="both"/>
        <w:rPr>
          <w:rFonts w:ascii="Arial" w:hAnsi="Arial" w:cs="Arial"/>
          <w:bCs/>
          <w:sz w:val="20"/>
        </w:rPr>
      </w:pPr>
      <w:r>
        <w:rPr>
          <w:rFonts w:ascii="Arial" w:hAnsi="Arial" w:cs="Arial"/>
          <w:bCs/>
          <w:i/>
          <w:sz w:val="20"/>
        </w:rPr>
        <w:t>(Source: 2021</w:t>
      </w:r>
      <w:r w:rsidRPr="00162F08">
        <w:rPr>
          <w:rFonts w:ascii="Arial" w:hAnsi="Arial" w:cs="Arial"/>
          <w:bCs/>
          <w:i/>
          <w:sz w:val="20"/>
        </w:rPr>
        <w:t xml:space="preserve"> OMB Compliance Supplement, </w:t>
      </w:r>
      <w:r>
        <w:rPr>
          <w:rFonts w:ascii="Arial" w:hAnsi="Arial" w:cs="Arial"/>
          <w:bCs/>
          <w:i/>
          <w:sz w:val="20"/>
        </w:rPr>
        <w:t>Appendix II,</w:t>
      </w:r>
      <w:r w:rsidRPr="00162F08">
        <w:rPr>
          <w:rFonts w:ascii="Arial" w:hAnsi="Arial" w:cs="Arial"/>
          <w:bCs/>
          <w:i/>
          <w:sz w:val="20"/>
        </w:rPr>
        <w:t xml:space="preserve"> Department of Housing and Urban Development</w:t>
      </w:r>
      <w:r>
        <w:rPr>
          <w:rFonts w:ascii="Arial" w:hAnsi="Arial" w:cs="Arial"/>
          <w:bCs/>
          <w:i/>
          <w:sz w:val="20"/>
        </w:rPr>
        <w:t>, Housing Voucher Cluster</w:t>
      </w:r>
      <w:r w:rsidRPr="00162F08">
        <w:rPr>
          <w:rFonts w:ascii="Arial" w:hAnsi="Arial" w:cs="Arial"/>
          <w:bCs/>
          <w:i/>
          <w:sz w:val="20"/>
        </w:rPr>
        <w:t>)</w:t>
      </w:r>
    </w:p>
    <w:p w14:paraId="6D8A8528" w14:textId="77777777" w:rsidR="00785641" w:rsidRPr="00D94F69" w:rsidRDefault="00785641" w:rsidP="00C96746">
      <w:pPr>
        <w:pStyle w:val="Heading3"/>
        <w:spacing w:after="0"/>
        <w:jc w:val="both"/>
        <w:rPr>
          <w:rFonts w:cs="Arial"/>
        </w:rPr>
      </w:pPr>
      <w:bookmarkStart w:id="11" w:name="_Toc77661712"/>
      <w:bookmarkStart w:id="12" w:name="_Toc99962262"/>
      <w:r w:rsidRPr="00D94F69">
        <w:rPr>
          <w:rFonts w:cs="Arial"/>
        </w:rPr>
        <w:t>II. Program Procedures</w:t>
      </w:r>
      <w:bookmarkEnd w:id="11"/>
      <w:bookmarkEnd w:id="12"/>
    </w:p>
    <w:p w14:paraId="3AF806A5" w14:textId="77777777" w:rsidR="00785641" w:rsidRPr="001E4267" w:rsidRDefault="00785641" w:rsidP="003D1EAA">
      <w:pPr>
        <w:pStyle w:val="ListParagraph"/>
        <w:numPr>
          <w:ilvl w:val="0"/>
          <w:numId w:val="35"/>
        </w:numPr>
        <w:spacing w:before="240"/>
        <w:jc w:val="both"/>
        <w:rPr>
          <w:rFonts w:ascii="Arial" w:hAnsi="Arial" w:cs="Arial"/>
          <w:b/>
          <w:bCs/>
        </w:rPr>
      </w:pPr>
      <w:r w:rsidRPr="001E4267">
        <w:rPr>
          <w:rFonts w:ascii="Arial" w:hAnsi="Arial" w:cs="Arial"/>
          <w:b/>
          <w:bCs/>
        </w:rPr>
        <w:t xml:space="preserve">Overview </w:t>
      </w:r>
    </w:p>
    <w:p w14:paraId="5076960E" w14:textId="1180F9D7" w:rsidR="001E4267" w:rsidRPr="001E4267" w:rsidRDefault="001E4267" w:rsidP="003D1EAA">
      <w:pPr>
        <w:pStyle w:val="ListParagraph"/>
        <w:spacing w:before="240"/>
        <w:jc w:val="both"/>
        <w:rPr>
          <w:rFonts w:ascii="Arial" w:hAnsi="Arial" w:cs="Arial"/>
          <w:bCs/>
        </w:rPr>
      </w:pPr>
      <w:r w:rsidRPr="001E4267">
        <w:rPr>
          <w:rFonts w:ascii="Arial" w:hAnsi="Arial" w:cs="Arial"/>
          <w:bCs/>
        </w:rPr>
        <w:t>The HCVP is administered by local public housing agencies (PHAs) authorized under state law to operate housing programs within an area or jurisdiction. The PHA accepts a family’s application for rental assistance, selects the applicant family for admission, and issues the selected family a voucher confirming the family’s eligibility for assistance. The family must then find and lease a dwelling unit suitable to the family’s needs and desires in the private rental market. The PHA pays the owner a portion of the rent (a housing assistance payment (HAP)) on behalf of the family.</w:t>
      </w:r>
    </w:p>
    <w:p w14:paraId="4C529B09" w14:textId="3B241596" w:rsidR="001E4267" w:rsidRPr="001E4267" w:rsidRDefault="001E4267" w:rsidP="001E4267">
      <w:pPr>
        <w:pStyle w:val="ListParagraph"/>
        <w:spacing w:after="240"/>
        <w:jc w:val="both"/>
        <w:rPr>
          <w:rFonts w:ascii="Arial" w:hAnsi="Arial" w:cs="Arial"/>
          <w:bCs/>
        </w:rPr>
      </w:pPr>
      <w:r w:rsidRPr="001E4267">
        <w:rPr>
          <w:rFonts w:ascii="Arial" w:hAnsi="Arial" w:cs="Arial"/>
          <w:bCs/>
        </w:rPr>
        <w:t>The subsidy provided by the HCVP is considered a tenant-based subsidy because when an assisted family moves out of a unit leased under the program, the assistance contract with the owner terminates and the family may move to another unit with continued rental assistance.</w:t>
      </w:r>
    </w:p>
    <w:p w14:paraId="198378EF" w14:textId="0CB4F667" w:rsidR="001E4267" w:rsidRPr="001E4267" w:rsidRDefault="001E4267" w:rsidP="001E4267">
      <w:pPr>
        <w:pStyle w:val="ListParagraph"/>
        <w:spacing w:after="240"/>
        <w:jc w:val="both"/>
        <w:rPr>
          <w:rFonts w:ascii="Arial" w:hAnsi="Arial" w:cs="Arial"/>
          <w:bCs/>
        </w:rPr>
      </w:pPr>
      <w:r w:rsidRPr="001E4267">
        <w:rPr>
          <w:rFonts w:ascii="Arial" w:hAnsi="Arial" w:cs="Arial"/>
          <w:bCs/>
        </w:rPr>
        <w:t>HUD enters into Annual Contributions Contracts (ACCs) with PHAs under which the Department of Housing and Urban Development (HUD) provides funds to the PHAs to administer the programs locally. The PHAs enter into HAP contracts with private owners who lease their units to assisted families (24 CFR section 982.151).</w:t>
      </w:r>
    </w:p>
    <w:p w14:paraId="2729C395" w14:textId="26F738CB" w:rsidR="001E4267" w:rsidRPr="001E4267" w:rsidRDefault="001E4267" w:rsidP="001E4267">
      <w:pPr>
        <w:pStyle w:val="ListParagraph"/>
        <w:spacing w:after="240"/>
        <w:jc w:val="both"/>
        <w:rPr>
          <w:rFonts w:ascii="Arial" w:hAnsi="Arial" w:cs="Arial"/>
          <w:bCs/>
        </w:rPr>
      </w:pPr>
      <w:r w:rsidRPr="001E4267">
        <w:rPr>
          <w:rFonts w:ascii="Arial" w:hAnsi="Arial" w:cs="Arial"/>
          <w:bCs/>
        </w:rPr>
        <w:t>In the HCVP, the PHA verifies a family’s eligibility (including income eligibility) and then issues the family a voucher. The family has a minimum of 60 days to locate a rental unit where the landlord agrees to participate in the program (the PHA establishes the maximum number of days). The PHA determines whether the unit meets housing quality standards (HQS). If the PHA approves a family’s unit and determines that the rent is reasonable, the PHA contracts with the owner to make HAPs on behalf of the family</w:t>
      </w:r>
      <w:r>
        <w:rPr>
          <w:rFonts w:ascii="Arial" w:hAnsi="Arial" w:cs="Arial"/>
          <w:bCs/>
        </w:rPr>
        <w:t xml:space="preserve"> </w:t>
      </w:r>
      <w:r w:rsidRPr="001E4267">
        <w:rPr>
          <w:rFonts w:ascii="Arial" w:hAnsi="Arial" w:cs="Arial"/>
          <w:bCs/>
        </w:rPr>
        <w:t>(24 CFR section 982.1(a)(2)).</w:t>
      </w:r>
    </w:p>
    <w:p w14:paraId="7330C7AE" w14:textId="6B129ED6" w:rsidR="001E4267" w:rsidRPr="001E4267" w:rsidRDefault="001E4267" w:rsidP="001E4267">
      <w:pPr>
        <w:pStyle w:val="ListParagraph"/>
        <w:spacing w:after="240"/>
        <w:jc w:val="both"/>
        <w:rPr>
          <w:rFonts w:ascii="Arial" w:hAnsi="Arial" w:cs="Arial"/>
          <w:bCs/>
        </w:rPr>
      </w:pPr>
      <w:r w:rsidRPr="001E4267">
        <w:rPr>
          <w:rFonts w:ascii="Arial" w:hAnsi="Arial" w:cs="Arial"/>
          <w:bCs/>
        </w:rPr>
        <w:t>The voucher subsidy is set based on the difference between the lower of the PHA’s applicable payment standard for the family, the payment standard for the unit size rented, or the gross rent and the total tenant payment (generally 30 percent of the family’s monthly adjusted income). This is the maximum amount of subsidy a family may receive regardless of the rent the owner charges for the unit (24 CFR Part 982, Subpart K). Under</w:t>
      </w:r>
      <w:r>
        <w:rPr>
          <w:rFonts w:ascii="Arial" w:hAnsi="Arial" w:cs="Arial"/>
          <w:bCs/>
        </w:rPr>
        <w:t xml:space="preserve"> </w:t>
      </w:r>
      <w:r w:rsidRPr="001E4267">
        <w:rPr>
          <w:rFonts w:ascii="Arial" w:hAnsi="Arial" w:cs="Arial"/>
          <w:bCs/>
        </w:rPr>
        <w:t>the HCVP, apart from the requirement that the rent must be reasonable in relation to rents charged for comparable units in the private unassisted market, there generally is no limit on the amount of rent that an owner may charge for a unit. However, at initial occupancy of any unit where the gross rent exceeds the payment standard, a family may not pay more than 40 percent of adjusted monthly income toward rent and utilities (24 CFR section 982.508).</w:t>
      </w:r>
    </w:p>
    <w:p w14:paraId="32075DE0" w14:textId="4AB7C5D2" w:rsidR="001E4267" w:rsidRPr="001E4267" w:rsidRDefault="001E4267" w:rsidP="001E4267">
      <w:pPr>
        <w:pStyle w:val="ListParagraph"/>
        <w:spacing w:after="240"/>
        <w:jc w:val="both"/>
        <w:rPr>
          <w:rFonts w:ascii="Arial" w:hAnsi="Arial" w:cs="Arial"/>
          <w:bCs/>
        </w:rPr>
      </w:pPr>
      <w:r w:rsidRPr="001E4267">
        <w:rPr>
          <w:rFonts w:ascii="Arial" w:hAnsi="Arial" w:cs="Arial"/>
          <w:bCs/>
        </w:rPr>
        <w:t>If the cost of utilities is not included in the rent to the owner, the PHA uses a schedule of utility allowances to determine the amount an assisted family needs to cover the cost of utilities. The PHA’s utility allowance schedule is developed based on utility consumption and rate data for various unit sizes, structure types, and fuel types. The PHA is required to review its utility allowance schedules annually and to adjust them if necessary (24 CFR section 982.517).</w:t>
      </w:r>
    </w:p>
    <w:p w14:paraId="7A4A87E1" w14:textId="0EAB0C2A" w:rsidR="001E4267" w:rsidRPr="001E4267" w:rsidRDefault="001E4267" w:rsidP="001E4267">
      <w:pPr>
        <w:pStyle w:val="ListParagraph"/>
        <w:spacing w:after="240"/>
        <w:jc w:val="both"/>
        <w:rPr>
          <w:rFonts w:ascii="Arial" w:hAnsi="Arial" w:cs="Arial"/>
          <w:bCs/>
        </w:rPr>
      </w:pPr>
      <w:r w:rsidRPr="001E4267">
        <w:rPr>
          <w:rFonts w:ascii="Arial" w:hAnsi="Arial" w:cs="Arial"/>
          <w:bCs/>
        </w:rPr>
        <w:lastRenderedPageBreak/>
        <w:t>The PHA must inspect units leased under the HCVP at the time of initial leasing and at least annually thereafter to ensure the units meet HQS. The PHA must also conduct supervisory quality control HQS inspections (24 CFR sections 982.305 and 982.405).</w:t>
      </w:r>
    </w:p>
    <w:p w14:paraId="2EBBBB21" w14:textId="5A64880A" w:rsidR="001E4267" w:rsidRPr="001E4267" w:rsidRDefault="001E4267" w:rsidP="001E4267">
      <w:pPr>
        <w:pStyle w:val="ListParagraph"/>
        <w:spacing w:after="240"/>
        <w:jc w:val="both"/>
        <w:rPr>
          <w:rFonts w:ascii="Arial" w:hAnsi="Arial" w:cs="Arial"/>
          <w:bCs/>
        </w:rPr>
      </w:pPr>
      <w:r w:rsidRPr="001E4267">
        <w:rPr>
          <w:rFonts w:ascii="Arial" w:hAnsi="Arial" w:cs="Arial"/>
          <w:bCs/>
        </w:rPr>
        <w:t>Under the homeownership option of the HCVP, a PHA may choose to provide assistance to a qualified first-time homebuyer to subsidize the family’s monthly homeownership expenses. The homeownership option is operated by a PHA as a separate sub-program of the HCVP, which is subject to somewhat different rules (24 CFR sections 982.625 through 982.641).</w:t>
      </w:r>
    </w:p>
    <w:p w14:paraId="357588A8" w14:textId="54D1864C" w:rsidR="001E4267" w:rsidRDefault="001E4267" w:rsidP="001E4267">
      <w:pPr>
        <w:pStyle w:val="ListParagraph"/>
        <w:spacing w:after="240"/>
        <w:jc w:val="both"/>
        <w:rPr>
          <w:rFonts w:ascii="Arial" w:hAnsi="Arial" w:cs="Arial"/>
          <w:bCs/>
        </w:rPr>
      </w:pPr>
      <w:r w:rsidRPr="001E4267">
        <w:rPr>
          <w:rFonts w:ascii="Arial" w:hAnsi="Arial" w:cs="Arial"/>
          <w:bCs/>
        </w:rPr>
        <w:t>PHAs must maintain complete and accurate accounts and other records for the program in accordance with HUD requirements. PHAs are required to maintain a HAP contract register or similar record in which to record the PHA’s obligation for monthly HAPs.</w:t>
      </w:r>
      <w:r>
        <w:rPr>
          <w:rFonts w:ascii="Arial" w:hAnsi="Arial" w:cs="Arial"/>
          <w:bCs/>
        </w:rPr>
        <w:t xml:space="preserve"> </w:t>
      </w:r>
      <w:r w:rsidRPr="001E4267">
        <w:rPr>
          <w:rFonts w:ascii="Arial" w:hAnsi="Arial" w:cs="Arial"/>
          <w:bCs/>
        </w:rPr>
        <w:t>This record must provide information as to (1) the name and address of the family, (2) the name and address of the owner, (3) dwelling unit size, (4) the beginning date of the lease term, (5) the monthly rent payable to the owner, (6) monthly rent payable by the family to the owner, and (7) the monthly HAP (24 CFR section 982.158).</w:t>
      </w:r>
    </w:p>
    <w:p w14:paraId="2C897FCC" w14:textId="77777777" w:rsidR="00785641" w:rsidRPr="001E4267" w:rsidRDefault="00785641" w:rsidP="00BE7695">
      <w:pPr>
        <w:pStyle w:val="ListParagraph"/>
        <w:numPr>
          <w:ilvl w:val="0"/>
          <w:numId w:val="35"/>
        </w:numPr>
        <w:spacing w:after="240"/>
        <w:jc w:val="both"/>
        <w:rPr>
          <w:rFonts w:ascii="Arial" w:hAnsi="Arial" w:cs="Arial"/>
          <w:b/>
          <w:bCs/>
        </w:rPr>
      </w:pPr>
      <w:r w:rsidRPr="001E4267">
        <w:rPr>
          <w:rFonts w:ascii="Arial" w:hAnsi="Arial" w:cs="Arial"/>
          <w:b/>
          <w:bCs/>
        </w:rPr>
        <w:t xml:space="preserve">Subprograms/Program Elements </w:t>
      </w:r>
    </w:p>
    <w:p w14:paraId="31F87639" w14:textId="77777777" w:rsidR="00785641" w:rsidRPr="001E4267" w:rsidRDefault="00785641" w:rsidP="00785641">
      <w:pPr>
        <w:pStyle w:val="ListParagraph"/>
        <w:spacing w:after="240"/>
        <w:ind w:left="1080" w:hanging="360"/>
        <w:jc w:val="both"/>
        <w:rPr>
          <w:rFonts w:ascii="Arial" w:hAnsi="Arial" w:cs="Arial"/>
          <w:bCs/>
          <w:i/>
        </w:rPr>
      </w:pPr>
      <w:r w:rsidRPr="001E4267">
        <w:rPr>
          <w:rFonts w:ascii="Arial" w:hAnsi="Arial" w:cs="Arial"/>
          <w:bCs/>
          <w:i/>
        </w:rPr>
        <w:t xml:space="preserve">1. </w:t>
      </w:r>
      <w:r w:rsidRPr="001E4267">
        <w:rPr>
          <w:rFonts w:ascii="Arial" w:hAnsi="Arial" w:cs="Arial"/>
          <w:bCs/>
          <w:i/>
        </w:rPr>
        <w:tab/>
        <w:t xml:space="preserve">Veterans Affairs Supportive Housing </w:t>
      </w:r>
    </w:p>
    <w:p w14:paraId="23DC3CA1" w14:textId="77777777" w:rsidR="00785641" w:rsidRPr="00162F08" w:rsidRDefault="00785641" w:rsidP="00785641">
      <w:pPr>
        <w:pStyle w:val="ListParagraph"/>
        <w:spacing w:after="240"/>
        <w:ind w:left="1080"/>
        <w:jc w:val="both"/>
        <w:rPr>
          <w:rFonts w:ascii="Arial" w:hAnsi="Arial" w:cs="Arial"/>
          <w:bCs/>
        </w:rPr>
      </w:pPr>
      <w:r w:rsidRPr="00162F08">
        <w:rPr>
          <w:rFonts w:ascii="Arial" w:hAnsi="Arial" w:cs="Arial"/>
          <w:bCs/>
        </w:rPr>
        <w:t xml:space="preserve">The 2008 Consolidated Appropriations Act (Pub. L. No. 110-161, 121 Stat. 2414- 2415), enacted December 26, 2007, initiated funding for the HUD-Veterans Affairs Supportive Housing (HUD-VASH) voucher program, as authorized under Section 8(o)(19) of the US Housing Act of 1937 (42 USC 1437f(o)(19)). The VASH program is included in CFDA 14.871. The HUD-VASH program combines HUD HCVP rental assistance for homeless veterans with case management and clinical services provided by the Department of Veterans Affairs at its medical centers and in the community. The HUD-VASH program is administered in accordance with regular HCVP requirements (24 CFR part 982). However, Pub. L. No. 110-161 allows HUD to waive or specify alternative requirements for any provision of any statute or regulation that HUD administers in connection with this program in order to effectively deliver and administer HUD-VASH voucher assistance. </w:t>
      </w:r>
    </w:p>
    <w:p w14:paraId="759F7B6E" w14:textId="3B5C7E91" w:rsidR="00785641" w:rsidRPr="00162F08" w:rsidRDefault="00785641" w:rsidP="00611E93">
      <w:pPr>
        <w:pStyle w:val="ListParagraph"/>
        <w:spacing w:after="240"/>
        <w:ind w:left="1080"/>
        <w:jc w:val="both"/>
      </w:pPr>
      <w:r w:rsidRPr="00162F08">
        <w:rPr>
          <w:rFonts w:ascii="Arial" w:hAnsi="Arial" w:cs="Arial"/>
          <w:bCs/>
        </w:rPr>
        <w:t>The HUD-VASH operating requirements (including the waivers and alternative requirements from HCVP rules) were published in the Federal Register on March 23, 2012 (see Notice FR-5596-N-01, 77 FR 17086-17090, Implementation of the HUD-VA Supportive Housing Program). Notice PIH 2011-53 (HA) provides further guidance on the reporting and portability requirements of VASH and Notice PIH 2015-10 (HA) addresses how PHAs can use project-basing of HUDVASH vouchers. The VASH program is included in CFDA 14.871; however, for FASS-PH reporting for PHAs with a fiscal year end of March 31, 2011 and earlier, PHAs were to record rental assistance activities under CFDA 14.VSH. Starting in calendar year (CY) 2011, all original VASH increments and renewals will be funded under the “VO” program type (i.e., the Housing Choice Voucher (HCV) program housing assistance payment (HAP) funding code) and are included in the PHA’s monthly VO disbursements. Because of this change in funding, CY 2011 and subsequent VASH HAP reporting was to be accounted for under the HCVP (CFDA 14.871) and no longer was to be reported under 14.VSH. Special reporting instructions were provided to PHAs and are located at (</w:t>
      </w:r>
      <w:hyperlink r:id="rId22" w:history="1">
        <w:r w:rsidRPr="00577BB8">
          <w:rPr>
            <w:rStyle w:val="Hyperlink"/>
            <w:rFonts w:ascii="Arial" w:hAnsi="Arial" w:cs="Arial"/>
            <w:bCs/>
          </w:rPr>
          <w:t>http://portal.hud.gov/huddoc/vash_reporting_inst.pdf</w:t>
        </w:r>
      </w:hyperlink>
      <w:r>
        <w:rPr>
          <w:rFonts w:ascii="Arial" w:hAnsi="Arial" w:cs="Arial"/>
          <w:bCs/>
        </w:rPr>
        <w:t xml:space="preserve"> </w:t>
      </w:r>
      <w:r w:rsidRPr="00162F08">
        <w:rPr>
          <w:rFonts w:ascii="Arial" w:hAnsi="Arial" w:cs="Arial"/>
          <w:bCs/>
        </w:rPr>
        <w:t>). Administrative fee</w:t>
      </w:r>
      <w:r w:rsidR="000C3A4C">
        <w:rPr>
          <w:rFonts w:ascii="Arial" w:hAnsi="Arial" w:cs="Arial"/>
          <w:bCs/>
        </w:rPr>
        <w:t>-</w:t>
      </w:r>
      <w:r w:rsidRPr="00162F08">
        <w:rPr>
          <w:rFonts w:ascii="Arial" w:hAnsi="Arial" w:cs="Arial"/>
          <w:bCs/>
        </w:rPr>
        <w:t>related revenues and expenses should be recorded under the HCVP as CFDA 14.871 on the FDS. PHAs are required to submit family data using HUD-50058 in PIH Information Center (PIC), and HAP and leasing information using HUD52681-B via the Voucher Management System (VMS). Also, PHAs have access to the Real Estate Assessment Center’s PHAs Accounting Briefs, which provide technical assistance in reporting their unaudited and audited financial statements through FASS, which are available at (</w:t>
      </w:r>
      <w:hyperlink r:id="rId23" w:history="1">
        <w:r w:rsidRPr="00577BB8">
          <w:rPr>
            <w:rStyle w:val="Hyperlink"/>
            <w:rFonts w:ascii="Arial" w:hAnsi="Arial" w:cs="Arial"/>
            <w:bCs/>
          </w:rPr>
          <w:t>https://www.hud.gov/program_offices/public_indian_housing/reac/products/fass/pha_briefs</w:t>
        </w:r>
      </w:hyperlink>
      <w:r>
        <w:rPr>
          <w:rFonts w:ascii="Arial" w:hAnsi="Arial" w:cs="Arial"/>
          <w:bCs/>
        </w:rPr>
        <w:t xml:space="preserve"> </w:t>
      </w:r>
      <w:r w:rsidRPr="00162F08">
        <w:rPr>
          <w:rFonts w:ascii="Arial" w:hAnsi="Arial" w:cs="Arial"/>
          <w:bCs/>
        </w:rPr>
        <w:t xml:space="preserve">). </w:t>
      </w:r>
    </w:p>
    <w:p w14:paraId="024F2852" w14:textId="77777777" w:rsidR="00785641" w:rsidRPr="00611E93" w:rsidRDefault="00785641" w:rsidP="00785641">
      <w:pPr>
        <w:pStyle w:val="ListParagraph"/>
        <w:spacing w:after="240"/>
        <w:ind w:left="1080" w:hanging="360"/>
        <w:rPr>
          <w:rFonts w:ascii="Arial" w:hAnsi="Arial" w:cs="Arial"/>
          <w:bCs/>
          <w:i/>
        </w:rPr>
      </w:pPr>
      <w:r w:rsidRPr="00611E93">
        <w:rPr>
          <w:rFonts w:ascii="Arial" w:hAnsi="Arial" w:cs="Arial"/>
          <w:bCs/>
          <w:i/>
        </w:rPr>
        <w:lastRenderedPageBreak/>
        <w:t xml:space="preserve">2. </w:t>
      </w:r>
      <w:r w:rsidRPr="00611E93">
        <w:rPr>
          <w:rFonts w:ascii="Arial" w:hAnsi="Arial" w:cs="Arial"/>
          <w:bCs/>
          <w:i/>
        </w:rPr>
        <w:tab/>
        <w:t xml:space="preserve">Family Unification Program  </w:t>
      </w:r>
    </w:p>
    <w:p w14:paraId="31CA80EC" w14:textId="5E2A61B0" w:rsidR="00785641" w:rsidRPr="00162F08" w:rsidRDefault="00785641" w:rsidP="00785641">
      <w:pPr>
        <w:pStyle w:val="ListParagraph"/>
        <w:spacing w:after="240"/>
        <w:ind w:left="1080"/>
        <w:jc w:val="both"/>
        <w:rPr>
          <w:rFonts w:ascii="Arial" w:hAnsi="Arial" w:cs="Arial"/>
          <w:bCs/>
        </w:rPr>
      </w:pPr>
      <w:r w:rsidRPr="00162F08">
        <w:rPr>
          <w:rFonts w:ascii="Arial" w:hAnsi="Arial" w:cs="Arial"/>
          <w:bCs/>
        </w:rPr>
        <w:t>Family Unification Program (FUP) Vouchers are made available to Families for whom the lack of adequate housing is a primary factor in the imminent placement of the family's child, or children, in out-of-home care; or the delay in the discharge of the child, or children, to the family from out-of-home care; and youth at least 18 years and not more than 24 years of age (have not reached their 25th birthday)who left foster care, or will leave foster care within 90 days, in accordance with a transition plan described in Section 475(5)(H) of the Social Security Act, and are homeless or are at risk of becoming homeless at age 16 or older. As required by statute, a FUP voucher issued to such a youth may only be used to provide housing assistance for the youth for a maximum of 36 months. FUP Vouchers enable these families and youths to lease decent, safe and sanitary housing that is affordable in the private-housing market. Funding for the FUP (</w:t>
      </w:r>
      <w:r w:rsidR="000C3A4C">
        <w:rPr>
          <w:rFonts w:ascii="Arial" w:hAnsi="Arial" w:cs="Arial"/>
          <w:bCs/>
        </w:rPr>
        <w:t>Assistance Listing</w:t>
      </w:r>
      <w:r w:rsidRPr="00162F08">
        <w:rPr>
          <w:rFonts w:ascii="Arial" w:hAnsi="Arial" w:cs="Arial"/>
          <w:bCs/>
        </w:rPr>
        <w:t xml:space="preserve"> 14.880) has expired, but FUP vouchers still are being issued (renewed) to FUP-eligible families and FUP-eligible youth through voucher renewals under HCVP.</w:t>
      </w:r>
    </w:p>
    <w:p w14:paraId="40C09AE1" w14:textId="77777777" w:rsidR="00785641" w:rsidRPr="00611E93" w:rsidRDefault="00785641" w:rsidP="00785641">
      <w:pPr>
        <w:pStyle w:val="ListParagraph"/>
        <w:spacing w:after="240"/>
        <w:ind w:left="1080" w:hanging="360"/>
        <w:jc w:val="both"/>
        <w:rPr>
          <w:rFonts w:ascii="Arial" w:hAnsi="Arial" w:cs="Arial"/>
          <w:i/>
        </w:rPr>
      </w:pPr>
      <w:r w:rsidRPr="00611E93">
        <w:rPr>
          <w:rFonts w:ascii="Arial" w:hAnsi="Arial" w:cs="Arial"/>
          <w:i/>
        </w:rPr>
        <w:t xml:space="preserve">3. </w:t>
      </w:r>
      <w:r w:rsidRPr="00611E93">
        <w:rPr>
          <w:rFonts w:ascii="Arial" w:hAnsi="Arial" w:cs="Arial"/>
          <w:i/>
        </w:rPr>
        <w:tab/>
        <w:t>Non-Elderly Disabled</w:t>
      </w:r>
    </w:p>
    <w:p w14:paraId="38027C9C" w14:textId="77777777" w:rsidR="00785641" w:rsidRPr="00162F08" w:rsidRDefault="00785641" w:rsidP="00785641">
      <w:pPr>
        <w:pStyle w:val="ListParagraph"/>
        <w:spacing w:after="240"/>
        <w:ind w:left="1080"/>
        <w:jc w:val="both"/>
        <w:rPr>
          <w:rFonts w:ascii="Arial" w:hAnsi="Arial" w:cs="Arial"/>
        </w:rPr>
      </w:pPr>
      <w:r w:rsidRPr="00162F08">
        <w:rPr>
          <w:rFonts w:ascii="Arial" w:hAnsi="Arial" w:cs="Arial"/>
        </w:rPr>
        <w:t xml:space="preserve">Various appropriations acts have provided separate funding for non-elderly disabled (NED) vouchers, which are administered in accordance with regular HCVP requirements (24 CFR part 982) and are included in under CFDA 14.871. Related revenues and expenses should be recorded under the HCVP, 14.871 on the FDS. PHAs are also required to submit family data (HUD-50058) in PIC, and HAP and leasing information using HUD-52681-B via the VMS. </w:t>
      </w:r>
    </w:p>
    <w:p w14:paraId="52734277" w14:textId="77777777" w:rsidR="00785641" w:rsidRPr="00611E93" w:rsidRDefault="00785641" w:rsidP="00785641">
      <w:pPr>
        <w:pStyle w:val="ListParagraph"/>
        <w:spacing w:after="240"/>
        <w:ind w:left="1080" w:hanging="360"/>
        <w:jc w:val="both"/>
        <w:rPr>
          <w:rFonts w:ascii="Arial" w:hAnsi="Arial" w:cs="Arial"/>
          <w:i/>
        </w:rPr>
      </w:pPr>
      <w:r w:rsidRPr="00611E93">
        <w:rPr>
          <w:rFonts w:ascii="Arial" w:hAnsi="Arial" w:cs="Arial"/>
          <w:i/>
        </w:rPr>
        <w:t xml:space="preserve">4. </w:t>
      </w:r>
      <w:r w:rsidRPr="00611E93">
        <w:rPr>
          <w:rFonts w:ascii="Arial" w:hAnsi="Arial" w:cs="Arial"/>
          <w:i/>
        </w:rPr>
        <w:tab/>
        <w:t xml:space="preserve">Disaster Housing Assistance Program </w:t>
      </w:r>
    </w:p>
    <w:p w14:paraId="2AC9A83F" w14:textId="09EB7320" w:rsidR="00785641" w:rsidRPr="00162F08" w:rsidRDefault="00785641" w:rsidP="00785641">
      <w:pPr>
        <w:pStyle w:val="ListParagraph"/>
        <w:spacing w:after="240"/>
        <w:ind w:left="1080"/>
        <w:jc w:val="both"/>
        <w:rPr>
          <w:rFonts w:ascii="Arial" w:hAnsi="Arial" w:cs="Arial"/>
        </w:rPr>
      </w:pPr>
      <w:r w:rsidRPr="00162F08">
        <w:rPr>
          <w:rFonts w:ascii="Arial" w:hAnsi="Arial" w:cs="Arial"/>
        </w:rPr>
        <w:t xml:space="preserve">The Disaster Housing Assistance Program (DHAP) is a program designed by the Federal Emergency Management Agency (FEMA) and HUD to serve families displaced by catastrophic disaster. Through an Interagency Agreement (IAA) executed by both federal agencies, on FEMA’s behalf, HUD has the authority to design, implement, and administer DHAP to provide temporary rental assistance to individuals displaced by disaster. The DHAP was established to provide rental assistance, security and utility deposits, and case management services for families who were displaced by Hurricanes Katrina, Rita, Gustav and Ike. The DHAP has now been extended to assist eligible families displaced by Hurricane Sandy (DHAP-Sandy) (with funds from </w:t>
      </w:r>
      <w:r w:rsidR="000C3A4C">
        <w:rPr>
          <w:rFonts w:ascii="Arial" w:hAnsi="Arial" w:cs="Arial"/>
        </w:rPr>
        <w:t>Assistance Listing</w:t>
      </w:r>
      <w:r w:rsidRPr="00162F08">
        <w:rPr>
          <w:rFonts w:ascii="Arial" w:hAnsi="Arial" w:cs="Arial"/>
        </w:rPr>
        <w:t>s 97.048; 97.049; and 97.050). The IAA between FEMA and HUD, applicable to DHAP Sandy, expired on December 31, 2014. The DHAP-Sandy funding is separate and distinct from the PHA’s regular voucher program, in terms of the source and use of the funding. The PHA is required to maintain records that allow for the easy identification of families assisted under DHAP-Sandy and must report monthly leasing and expenditure for such families separately from housing choice voucher families under the VMS. The PHA must maintain a separate HAP register for DHAP</w:t>
      </w:r>
      <w:r w:rsidR="000C3A4C">
        <w:rPr>
          <w:rFonts w:ascii="Arial" w:hAnsi="Arial" w:cs="Arial"/>
        </w:rPr>
        <w:t xml:space="preserve"> </w:t>
      </w:r>
      <w:r w:rsidRPr="00162F08">
        <w:rPr>
          <w:rFonts w:ascii="Arial" w:hAnsi="Arial" w:cs="Arial"/>
        </w:rPr>
        <w:t xml:space="preserve">Sandy to record and control assistance payments for rent subsidies. The PHAs report DHAP-Sandy family information to HUD through the Disaster Information System (DIS). A PHA administering DHAP-Sandy does not complete a HUD50058 or enter any information on a DHAP-Sandy family into the PIC system. </w:t>
      </w:r>
    </w:p>
    <w:p w14:paraId="15484AA3" w14:textId="77777777" w:rsidR="00785641" w:rsidRPr="00162F08" w:rsidRDefault="00785641" w:rsidP="00785641">
      <w:pPr>
        <w:pStyle w:val="ListParagraph"/>
        <w:spacing w:after="240"/>
        <w:ind w:left="1080"/>
        <w:jc w:val="both"/>
        <w:rPr>
          <w:rFonts w:ascii="Arial" w:hAnsi="Arial" w:cs="Arial"/>
        </w:rPr>
      </w:pPr>
      <w:r w:rsidRPr="00162F08">
        <w:rPr>
          <w:rFonts w:ascii="Arial" w:hAnsi="Arial" w:cs="Arial"/>
        </w:rPr>
        <w:t xml:space="preserve">The underlying authority for DHAP-Sandy is the Department of Homeland Security’s general grant authority under Section 102(b)(2) of the Homeland Security Act of 2002, 6 USC 112(b)(2), and Sections 306(a), 408(b)(1), and 426 of the Robert T. Stafford Disaster Relief and Emergency Assistance Act (Stafford Act), 42 USC 5149(a), 5174(b)(1), and 5189d, respectively. </w:t>
      </w:r>
    </w:p>
    <w:p w14:paraId="11640936" w14:textId="77777777" w:rsidR="00785641" w:rsidRPr="00611E93" w:rsidRDefault="00785641" w:rsidP="00785641">
      <w:pPr>
        <w:pStyle w:val="ListParagraph"/>
        <w:spacing w:after="240"/>
        <w:ind w:left="1080" w:hanging="360"/>
        <w:jc w:val="both"/>
        <w:rPr>
          <w:rFonts w:ascii="Arial" w:hAnsi="Arial" w:cs="Arial"/>
          <w:i/>
        </w:rPr>
      </w:pPr>
      <w:r w:rsidRPr="00611E93">
        <w:rPr>
          <w:rFonts w:ascii="Arial" w:hAnsi="Arial" w:cs="Arial"/>
          <w:i/>
        </w:rPr>
        <w:t xml:space="preserve">5. </w:t>
      </w:r>
      <w:r w:rsidRPr="00611E93">
        <w:rPr>
          <w:rFonts w:ascii="Arial" w:hAnsi="Arial" w:cs="Arial"/>
          <w:i/>
        </w:rPr>
        <w:tab/>
        <w:t xml:space="preserve">Mainstream Program (MP) (Former Mainstream 5-Year Program </w:t>
      </w:r>
    </w:p>
    <w:p w14:paraId="45C226B9" w14:textId="39E3C54F" w:rsidR="00785641" w:rsidRDefault="00785641" w:rsidP="00611E93">
      <w:pPr>
        <w:pStyle w:val="ListParagraph"/>
        <w:spacing w:after="240"/>
        <w:ind w:left="1080"/>
        <w:jc w:val="both"/>
        <w:rPr>
          <w:rFonts w:ascii="Arial" w:hAnsi="Arial" w:cs="Arial"/>
        </w:rPr>
      </w:pPr>
      <w:r w:rsidRPr="00162F08">
        <w:rPr>
          <w:rFonts w:ascii="Arial" w:hAnsi="Arial" w:cs="Arial"/>
        </w:rPr>
        <w:t xml:space="preserve">The Omnibus Appropriations Act of 2009, Pub. L. No. 111-8, authorized funding for the Mainstream (MP) Program under Section 811(d)(2) of the Cranston-Gonzalez National Affordable Housing Act (42 USC 8013(d)(2)). PHAs authorized under State law to develop or </w:t>
      </w:r>
      <w:r w:rsidRPr="00162F08">
        <w:rPr>
          <w:rFonts w:ascii="Arial" w:hAnsi="Arial" w:cs="Arial"/>
        </w:rPr>
        <w:lastRenderedPageBreak/>
        <w:t>operate housing assistance programs may apply for the program. In some instances, nonprofit agencies may also apply for housing vouchers. MP Vouchers provide housing assistance payments to participating owners on behalf of eligible tenants, i.e., families having the head, spouse, or co-head with disabilities. The MP is administered in accordance with regular HCVP requirements (24 CFR part 982). However, for FASS-PH reporting, PHAs are to record rental assistance activities under CFDA 14.879. Administrative fee-related revenues and expenses should also be recorded, under CFDA 14.879 in the FDS. PHAs are also required to submit family data (HUD50058) in PIC, and HAP and leasing (only) information using HUD-52681, and HUD-52681-B via the VMS. MP leasing and HAP costs are not included in the VMS HCVP Voucher Leasing and HAP totals; they are only considered for renewal calculation purposes. Unlike the HCV program, administrative fees expenses under the MP vouchers are not reported in VMS (HUD-52681-B). Only HCV program administrative expenses</w:t>
      </w:r>
      <w:r>
        <w:rPr>
          <w:rFonts w:ascii="Arial" w:hAnsi="Arial" w:cs="Arial"/>
        </w:rPr>
        <w:t xml:space="preserve"> </w:t>
      </w:r>
      <w:r w:rsidRPr="00162F08">
        <w:rPr>
          <w:rFonts w:ascii="Arial" w:hAnsi="Arial" w:cs="Arial"/>
        </w:rPr>
        <w:t>are reported.</w:t>
      </w:r>
      <w:r>
        <w:rPr>
          <w:rFonts w:ascii="Arial" w:hAnsi="Arial" w:cs="Arial"/>
        </w:rPr>
        <w:t xml:space="preserve"> </w:t>
      </w:r>
    </w:p>
    <w:p w14:paraId="44545356" w14:textId="67137F26" w:rsidR="00785641" w:rsidRDefault="00785641" w:rsidP="003D1EAA">
      <w:pPr>
        <w:spacing w:after="240"/>
        <w:ind w:left="1080" w:hanging="360"/>
        <w:jc w:val="both"/>
        <w:rPr>
          <w:rFonts w:ascii="Arial" w:hAnsi="Arial" w:cs="Arial"/>
          <w:i/>
          <w:sz w:val="20"/>
        </w:rPr>
      </w:pPr>
      <w:r w:rsidRPr="00611E93">
        <w:rPr>
          <w:rFonts w:ascii="Arial" w:hAnsi="Arial" w:cs="Arial"/>
          <w:i/>
          <w:sz w:val="20"/>
        </w:rPr>
        <w:t>6</w:t>
      </w:r>
      <w:r w:rsidR="003D1EAA" w:rsidRPr="00611E93">
        <w:rPr>
          <w:rFonts w:ascii="Arial" w:hAnsi="Arial" w:cs="Arial"/>
          <w:i/>
          <w:sz w:val="20"/>
        </w:rPr>
        <w:t>.</w:t>
      </w:r>
      <w:r w:rsidR="003D1EAA">
        <w:rPr>
          <w:rFonts w:ascii="Arial" w:hAnsi="Arial" w:cs="Arial"/>
          <w:sz w:val="20"/>
        </w:rPr>
        <w:tab/>
      </w:r>
      <w:r w:rsidRPr="00F05379">
        <w:rPr>
          <w:rFonts w:ascii="Arial" w:hAnsi="Arial" w:cs="Arial"/>
          <w:i/>
          <w:sz w:val="20"/>
        </w:rPr>
        <w:t>Coronavirus Aid, Relief, and E</w:t>
      </w:r>
      <w:r>
        <w:rPr>
          <w:rFonts w:ascii="Arial" w:hAnsi="Arial" w:cs="Arial"/>
          <w:i/>
          <w:sz w:val="20"/>
        </w:rPr>
        <w:t>conomic Security Act (CARES Act)</w:t>
      </w:r>
    </w:p>
    <w:p w14:paraId="720DD2B2" w14:textId="7201BD07" w:rsidR="00785641" w:rsidRDefault="00785641" w:rsidP="00611E93">
      <w:pPr>
        <w:spacing w:after="240"/>
        <w:ind w:left="1080"/>
        <w:jc w:val="both"/>
        <w:rPr>
          <w:rFonts w:ascii="Arial" w:hAnsi="Arial" w:cs="Arial"/>
          <w:sz w:val="20"/>
        </w:rPr>
      </w:pPr>
      <w:r>
        <w:rPr>
          <w:rFonts w:ascii="Arial" w:hAnsi="Arial" w:cs="Arial"/>
          <w:sz w:val="20"/>
        </w:rPr>
        <w:t xml:space="preserve">The Coronavirus Aid, </w:t>
      </w:r>
      <w:r w:rsidR="00611E93">
        <w:rPr>
          <w:rFonts w:ascii="Arial" w:hAnsi="Arial" w:cs="Arial"/>
          <w:sz w:val="20"/>
        </w:rPr>
        <w:t>Relief</w:t>
      </w:r>
      <w:r>
        <w:rPr>
          <w:rFonts w:ascii="Arial" w:hAnsi="Arial" w:cs="Arial"/>
          <w:sz w:val="20"/>
        </w:rPr>
        <w:t>, and Economic Security Act (CARES Act) (Pub. L. No. 116-136),         enacted on March 27, 2020, provided additional appropriations for HAP and administrative fee funding to prevent, prepare for, and respond to coronavirus (COVID-19). This included funding for PHAs to maintain normal operations and take other necessary actions during the period the program is impacted by COVID-19. The total supplemental appropriation for the HCV program is $1.25 billion.</w:t>
      </w:r>
    </w:p>
    <w:p w14:paraId="1758E94F" w14:textId="77777777" w:rsidR="00785641" w:rsidRDefault="00785641" w:rsidP="00611E93">
      <w:pPr>
        <w:spacing w:after="240"/>
        <w:ind w:left="1080"/>
        <w:jc w:val="both"/>
        <w:rPr>
          <w:rFonts w:ascii="Arial" w:hAnsi="Arial" w:cs="Arial"/>
          <w:sz w:val="20"/>
        </w:rPr>
      </w:pPr>
      <w:r>
        <w:rPr>
          <w:rFonts w:ascii="Arial" w:hAnsi="Arial" w:cs="Arial"/>
          <w:sz w:val="20"/>
        </w:rPr>
        <w:t xml:space="preserve">PIH Notice 2020-17, </w:t>
      </w:r>
      <w:r w:rsidRPr="000B23A7">
        <w:rPr>
          <w:rFonts w:ascii="Arial" w:hAnsi="Arial" w:cs="Arial"/>
          <w:i/>
          <w:sz w:val="20"/>
        </w:rPr>
        <w:t>CARES Act-HCV Program HAP Supplemental Funding</w:t>
      </w:r>
      <w:r>
        <w:rPr>
          <w:rFonts w:ascii="Arial" w:hAnsi="Arial" w:cs="Arial"/>
          <w:sz w:val="20"/>
        </w:rPr>
        <w:t xml:space="preserve">, covers the requirements related to the supplemental HAP funding totaling $400 million for the HCV program, including mainstream vouchers. The supplemental HAP funding was made available for PHAs that either (1) experience a significant increase in voucher per unit costs (PUC) due to extraordinary circumstances, or (2) despite taking reasonable cost saving measures, as determined by the secretary, would otherwise be required to terminate rental assistance for families as a result of insufficient funding (herein referred to as a Shortfall Funds. </w:t>
      </w:r>
    </w:p>
    <w:p w14:paraId="48FB2BE1" w14:textId="77777777" w:rsidR="00785641" w:rsidRDefault="00785641" w:rsidP="00611E93">
      <w:pPr>
        <w:spacing w:after="240"/>
        <w:ind w:left="1080"/>
        <w:jc w:val="both"/>
        <w:rPr>
          <w:rFonts w:ascii="Arial" w:hAnsi="Arial" w:cs="Arial"/>
          <w:sz w:val="20"/>
        </w:rPr>
      </w:pPr>
      <w:r>
        <w:rPr>
          <w:rFonts w:ascii="Arial" w:hAnsi="Arial" w:cs="Arial"/>
          <w:sz w:val="20"/>
        </w:rPr>
        <w:t xml:space="preserve">At the same time, PIH Notices 2020-08 and 2020-198 </w:t>
      </w:r>
      <w:r w:rsidRPr="000B23A7">
        <w:rPr>
          <w:rFonts w:ascii="Arial" w:hAnsi="Arial" w:cs="Arial"/>
          <w:i/>
          <w:sz w:val="20"/>
        </w:rPr>
        <w:t>CARES Act- HCV Program Administrative Fees First and Second Award</w:t>
      </w:r>
      <w:r>
        <w:rPr>
          <w:rFonts w:ascii="Arial" w:hAnsi="Arial" w:cs="Arial"/>
          <w:sz w:val="20"/>
        </w:rPr>
        <w:t xml:space="preserve">, respectively covered the supplemental administrative fee portion totaling $850 million for the HCV program, including mainstream vouchers. This supplemental administrative fee funding was made available to PHAs to cover administrative expenses and other expenses related to COVID-19, which are the eligible activities initially defined by the secretary and clarified in PIH Notice 2020-08, in addition to new eligible activities described in this PIH Notice 2020-18. The latter contain a complete list of the additional eligible activities (both those activities defined in PIH Notice 2020-08 and the new activities) is provided in section 4 of PIH Notice 2020-18. PHAs were also instructed to request eligibility for COVID-19 related costs that were not explicitly included in the notice. </w:t>
      </w:r>
    </w:p>
    <w:p w14:paraId="66CF28B5" w14:textId="77777777" w:rsidR="00785641" w:rsidRDefault="00785641" w:rsidP="00611E93">
      <w:pPr>
        <w:spacing w:after="240"/>
        <w:ind w:left="1080"/>
        <w:jc w:val="both"/>
        <w:rPr>
          <w:rFonts w:ascii="Arial" w:hAnsi="Arial" w:cs="Arial"/>
          <w:sz w:val="20"/>
        </w:rPr>
      </w:pPr>
      <w:r>
        <w:rPr>
          <w:rFonts w:ascii="Arial" w:hAnsi="Arial" w:cs="Arial"/>
          <w:sz w:val="20"/>
        </w:rPr>
        <w:t xml:space="preserve">The CARES Act also authorized the secretary to use of administrative fees under Pub. L. No. 16-94 for COVID-19 related activities. In addition, the CARES Act authorized the secretary to waive, or specify alternative requirement for, any provision of any statute or regulation that the secretary administers in connection with the use of the amounts made available under this heading and the same heading of Pub. L. No. 116-94 (except for requirements related to fair housing, nondiscrimination, labor standards, and the environment), upon a finding by the secretary that any such waivers or alternative requirements are necessary for the safe and effective administrative of these funds. And that any such waivers or alternative requirements shall remain in effect for the time and duration specified by the secretary in such public notice and may be extended, if necessary, upon additional notice by the secretary. </w:t>
      </w:r>
    </w:p>
    <w:p w14:paraId="34599D05" w14:textId="77777777" w:rsidR="00785641" w:rsidRDefault="00785641" w:rsidP="00611E93">
      <w:pPr>
        <w:spacing w:after="240"/>
        <w:ind w:left="1080"/>
        <w:jc w:val="both"/>
        <w:rPr>
          <w:rFonts w:ascii="Arial" w:hAnsi="Arial" w:cs="Arial"/>
          <w:sz w:val="20"/>
        </w:rPr>
      </w:pPr>
      <w:r>
        <w:rPr>
          <w:rFonts w:ascii="Arial" w:hAnsi="Arial" w:cs="Arial"/>
          <w:sz w:val="20"/>
        </w:rPr>
        <w:t xml:space="preserve">For CARES Act waivers and alternative requirements, HUD issued PIH Notice 2020-33: </w:t>
      </w:r>
      <w:r w:rsidRPr="00A40123">
        <w:rPr>
          <w:rFonts w:ascii="Arial" w:hAnsi="Arial" w:cs="Arial"/>
          <w:i/>
          <w:sz w:val="20"/>
        </w:rPr>
        <w:t xml:space="preserve">COVID-19 Statutory Requirements and Regulatory Waivers and Alternative Requirements for the Public Housing, Housing Choice Voucher (including Mainstream and Mod Rehab), Indian Housing Block Grant and Indian Community Development Block Grant programs, Suspension </w:t>
      </w:r>
      <w:r w:rsidRPr="00A40123">
        <w:rPr>
          <w:rFonts w:ascii="Arial" w:hAnsi="Arial" w:cs="Arial"/>
          <w:i/>
          <w:sz w:val="20"/>
        </w:rPr>
        <w:lastRenderedPageBreak/>
        <w:t>of Public Housing Assessment System and Section Eight Management Assessment Program, Revision 2</w:t>
      </w:r>
      <w:r>
        <w:rPr>
          <w:rFonts w:ascii="Arial" w:hAnsi="Arial" w:cs="Arial"/>
          <w:sz w:val="20"/>
        </w:rPr>
        <w:t xml:space="preserve">, </w:t>
      </w:r>
      <w:hyperlink r:id="rId24" w:history="1">
        <w:r w:rsidRPr="004F784A">
          <w:rPr>
            <w:rStyle w:val="Hyperlink"/>
            <w:rFonts w:ascii="Arial" w:hAnsi="Arial" w:cs="Arial"/>
            <w:sz w:val="20"/>
          </w:rPr>
          <w:t>https://www.hud.gov/sites/dfiles/PIH/documents/PIH%202020-33_rev%2012.14.pdf</w:t>
        </w:r>
      </w:hyperlink>
      <w:r>
        <w:rPr>
          <w:rFonts w:ascii="Arial" w:hAnsi="Arial" w:cs="Arial"/>
          <w:sz w:val="20"/>
        </w:rPr>
        <w:t xml:space="preserve">. This notice restates the waivers and alternative requirements included previously in Notice PIH 2020-13, carries forward information on previously specified HUD actions, adds new waivers and alternative requirements for mainstream vouchers and the Mod Rehab program. In addition, this Notice extends the period of availability of certain waivers, such as those related to Income Verification and Annual Examinations, until June 30, 2021. </w:t>
      </w:r>
    </w:p>
    <w:p w14:paraId="6CE9868E" w14:textId="77777777" w:rsidR="00785641" w:rsidRDefault="00785641" w:rsidP="00611E93">
      <w:pPr>
        <w:spacing w:after="240"/>
        <w:ind w:left="1080"/>
        <w:jc w:val="both"/>
        <w:rPr>
          <w:rFonts w:ascii="Arial" w:hAnsi="Arial" w:cs="Arial"/>
          <w:sz w:val="20"/>
        </w:rPr>
      </w:pPr>
      <w:r>
        <w:rPr>
          <w:rFonts w:ascii="Arial" w:hAnsi="Arial" w:cs="Arial"/>
          <w:sz w:val="20"/>
        </w:rPr>
        <w:t xml:space="preserve">Additionally, the CARES Act authorized the secretary to award any remaining unobligated balances appropriated under this heading in prior Acts for incremental tenant-based assistance contracts under section 811 of the Cranston-Gonzalez National Affordable 23 Housing Act (42 USC 8013). No less that 25 percent of such amounts was allocated proportionally to public housing agencies who received awards in the 2017 and 2019 competitions for such purposes. </w:t>
      </w:r>
    </w:p>
    <w:p w14:paraId="55DBE933" w14:textId="43AC5C46" w:rsidR="00785641" w:rsidRDefault="00785641" w:rsidP="00611E93">
      <w:pPr>
        <w:spacing w:after="240"/>
        <w:ind w:left="1080"/>
        <w:jc w:val="both"/>
        <w:rPr>
          <w:rFonts w:ascii="Arial" w:hAnsi="Arial" w:cs="Arial"/>
          <w:sz w:val="20"/>
        </w:rPr>
      </w:pPr>
      <w:r>
        <w:rPr>
          <w:rFonts w:ascii="Arial" w:hAnsi="Arial" w:cs="Arial"/>
          <w:sz w:val="20"/>
        </w:rPr>
        <w:t>Furthermore, HUD provided instructions on Financial Data Schedule (FDS) reporting of CARES Act funds in PIH Notice PIH 2020-24.</w:t>
      </w:r>
    </w:p>
    <w:p w14:paraId="315E55C6" w14:textId="353BC43B" w:rsidR="00611E93" w:rsidRPr="00611E93" w:rsidRDefault="00611E93" w:rsidP="00611E93">
      <w:pPr>
        <w:spacing w:after="240"/>
        <w:ind w:left="1080" w:hanging="360"/>
        <w:jc w:val="both"/>
        <w:rPr>
          <w:rFonts w:ascii="Arial" w:hAnsi="Arial" w:cs="Arial"/>
          <w:i/>
          <w:sz w:val="20"/>
        </w:rPr>
      </w:pPr>
      <w:r w:rsidRPr="00611E93">
        <w:rPr>
          <w:rFonts w:ascii="Arial" w:hAnsi="Arial" w:cs="Arial"/>
          <w:i/>
          <w:sz w:val="20"/>
        </w:rPr>
        <w:t>7.</w:t>
      </w:r>
      <w:r w:rsidRPr="00611E93">
        <w:rPr>
          <w:rFonts w:ascii="Arial" w:hAnsi="Arial" w:cs="Arial"/>
          <w:i/>
          <w:sz w:val="20"/>
        </w:rPr>
        <w:tab/>
        <w:t>Emergency Housing Voucher Program</w:t>
      </w:r>
    </w:p>
    <w:p w14:paraId="1801F539" w14:textId="472C52AC" w:rsidR="00611E93" w:rsidRPr="00611E93" w:rsidRDefault="00611E93" w:rsidP="00611E93">
      <w:pPr>
        <w:spacing w:after="240"/>
        <w:ind w:left="1080"/>
        <w:jc w:val="both"/>
        <w:rPr>
          <w:rFonts w:ascii="Arial" w:hAnsi="Arial" w:cs="Arial"/>
          <w:sz w:val="20"/>
        </w:rPr>
      </w:pPr>
      <w:r w:rsidRPr="00611E93">
        <w:rPr>
          <w:rFonts w:ascii="Arial" w:hAnsi="Arial" w:cs="Arial"/>
          <w:sz w:val="20"/>
        </w:rPr>
        <w:t>The American Rescue Plan Act of 2021 (the ARP) (Pub. L. No. 117-2), enacted on March 11, 2021, provided relief to address the continued impact of the COVID-19 pandemic on the economy, public health, State and local governments, individuals, and businesses.</w:t>
      </w:r>
    </w:p>
    <w:p w14:paraId="2E80EA39" w14:textId="6570513A" w:rsidR="00611E93" w:rsidRPr="00611E93" w:rsidRDefault="00611E93" w:rsidP="00611E93">
      <w:pPr>
        <w:spacing w:after="240"/>
        <w:ind w:left="1080"/>
        <w:jc w:val="both"/>
        <w:rPr>
          <w:rFonts w:ascii="Arial" w:hAnsi="Arial" w:cs="Arial"/>
          <w:sz w:val="20"/>
        </w:rPr>
      </w:pPr>
      <w:r w:rsidRPr="00611E93">
        <w:rPr>
          <w:rFonts w:ascii="Arial" w:hAnsi="Arial" w:cs="Arial"/>
          <w:sz w:val="20"/>
        </w:rPr>
        <w:t>Section 3202 of the ARP provided appropriations for new incremental Emergency Housing Voucher (EHVs), the renewal of those EHVs, and fees for the cost of administering the EHVs and other eligible expenses defined by notice to prevent, prepare for, and respond to coronavirus to facilitate the leasing of the emergency vouchers, such as security deposit assistance and other costs related to retention and support of participating owners.</w:t>
      </w:r>
    </w:p>
    <w:p w14:paraId="62EFCF18" w14:textId="431DB66B" w:rsidR="00611E93" w:rsidRPr="00611E93" w:rsidRDefault="00611E93" w:rsidP="00611E93">
      <w:pPr>
        <w:spacing w:after="240"/>
        <w:ind w:left="1080"/>
        <w:jc w:val="both"/>
        <w:rPr>
          <w:rFonts w:ascii="Arial" w:hAnsi="Arial" w:cs="Arial"/>
          <w:sz w:val="20"/>
        </w:rPr>
      </w:pPr>
      <w:r w:rsidRPr="00611E93">
        <w:rPr>
          <w:rFonts w:ascii="Arial" w:hAnsi="Arial" w:cs="Arial"/>
          <w:sz w:val="20"/>
        </w:rPr>
        <w:t>Eligibility for these EHVs is limited to individuals and families who are (1) homeless; (2) at risk of homelessness; (3) fleeing, or attempting to flee, domestic violence, dating violence, sexual assault, stalking or human trafficking; or (4) recently homeless and for whom providing rental assistance will prevent the family’s homelessness or having high risk of housing instability. After September 30, 2023, a PHA may not reissue any previously leased EHV, regardless of when the assistance for the formerly assisted family ends or ended.</w:t>
      </w:r>
    </w:p>
    <w:p w14:paraId="0C88CC19" w14:textId="4E639814" w:rsidR="00611E93" w:rsidRPr="00611E93" w:rsidRDefault="00611E93" w:rsidP="00611E93">
      <w:pPr>
        <w:spacing w:after="240"/>
        <w:ind w:left="1080"/>
        <w:jc w:val="both"/>
        <w:rPr>
          <w:rFonts w:ascii="Arial" w:hAnsi="Arial" w:cs="Arial"/>
          <w:sz w:val="20"/>
        </w:rPr>
      </w:pPr>
      <w:r w:rsidRPr="00611E93">
        <w:rPr>
          <w:rFonts w:ascii="Arial" w:hAnsi="Arial" w:cs="Arial"/>
          <w:sz w:val="20"/>
        </w:rPr>
        <w:t>EHVs are tenant-based rental assistance under section 8(o) of the United States Housing Act of 1937 (42 U.S.C. 1437f(o)). The ARP further provides that HUD may waive any provision of the United States Housing Act of 1937 or regulation applicable to such statute used to administer the amounts made available under section 3202 (except for requirements related to fair housing, nondiscrimination, labor standards and the environment), upon a finding that any such waivers or alternative requirements are necessary to expedite or facilitate the use of amounts made available for the EHVs. EHV waivers and alternate requirements are included in HUD issued PIH Notice 2021-15: Emergency Housing Vouchers – Operating Requirements.</w:t>
      </w:r>
    </w:p>
    <w:p w14:paraId="6C5C267D" w14:textId="50253C5F" w:rsidR="00611E93" w:rsidRPr="00611E93" w:rsidRDefault="00611E93" w:rsidP="00611E93">
      <w:pPr>
        <w:spacing w:after="240"/>
        <w:ind w:left="1080"/>
        <w:jc w:val="both"/>
        <w:rPr>
          <w:rFonts w:ascii="Arial" w:hAnsi="Arial" w:cs="Arial"/>
          <w:sz w:val="20"/>
        </w:rPr>
      </w:pPr>
      <w:r w:rsidRPr="00611E93">
        <w:rPr>
          <w:rFonts w:ascii="Arial" w:hAnsi="Arial" w:cs="Arial"/>
          <w:sz w:val="20"/>
        </w:rPr>
        <w:t>HUD issued Notice PIH 2021-15 on May 5, 2021, in order to provide operating requirements to PHAs administering the EHV program. On May 10, 2021, HUD notified PHAs of their EHV funding eligibility based on the allocation formula outlined in Notice PIH 2021-15. PHAs had until May 24, 2021, to accept or decline their EHV allocation and any remaining vouchers were reallocated by HUD per the process described in Notice PIH 2021-15. Final allocations were made on June 2, 2021.</w:t>
      </w:r>
    </w:p>
    <w:p w14:paraId="1E824411" w14:textId="25FAFBDB" w:rsidR="00611E93" w:rsidRPr="00611E93" w:rsidRDefault="00611E93" w:rsidP="00611E93">
      <w:pPr>
        <w:spacing w:after="240"/>
        <w:ind w:left="1080"/>
        <w:jc w:val="both"/>
        <w:rPr>
          <w:rFonts w:ascii="Arial" w:hAnsi="Arial" w:cs="Arial"/>
          <w:sz w:val="20"/>
        </w:rPr>
      </w:pPr>
      <w:r w:rsidRPr="00611E93">
        <w:rPr>
          <w:rFonts w:ascii="Arial" w:hAnsi="Arial" w:cs="Arial"/>
          <w:sz w:val="20"/>
        </w:rPr>
        <w:t xml:space="preserve">On June 30, 2021, HUD issued Notice PIH 2021-20, which revised the reporting guidance in Notice PIH 2021-15, the Emergency Housing Vouchers – Operating Requirements Notice, and set forth new requirements for Public Housing Agencies (PHAs) to report Emergency Housing </w:t>
      </w:r>
      <w:r w:rsidRPr="00611E93">
        <w:rPr>
          <w:rFonts w:ascii="Arial" w:hAnsi="Arial" w:cs="Arial"/>
          <w:sz w:val="20"/>
        </w:rPr>
        <w:lastRenderedPageBreak/>
        <w:t>Voucher (EHV) household data into HUD’s existing Information Management System/Public Housing Information Center (IMS/PIC) system.</w:t>
      </w:r>
    </w:p>
    <w:p w14:paraId="465CB4A8" w14:textId="0679F262" w:rsidR="00611E93" w:rsidRPr="00A40123" w:rsidRDefault="00611E93" w:rsidP="00611E93">
      <w:pPr>
        <w:spacing w:after="240"/>
        <w:ind w:left="1080"/>
        <w:jc w:val="both"/>
        <w:rPr>
          <w:rFonts w:ascii="Arial" w:hAnsi="Arial" w:cs="Arial"/>
          <w:sz w:val="20"/>
        </w:rPr>
      </w:pPr>
      <w:r w:rsidRPr="00611E93">
        <w:rPr>
          <w:rFonts w:ascii="Arial" w:hAnsi="Arial" w:cs="Arial"/>
          <w:sz w:val="20"/>
        </w:rPr>
        <w:t>On August 20, 2021, HUD issued Notice PIH 2021-25, which revised the reporting guidance in Notice PIH 2021-20 and PIH 2021-15 and set forth the reporting requirements for Public Housing Authorities (PHAs) to report Emergency Housing Voucher (EHV) data into the Voucher Management System (VMS) and the Financial Data Schedule (FDS).</w:t>
      </w:r>
    </w:p>
    <w:p w14:paraId="708E2DDB" w14:textId="77777777" w:rsidR="00785641" w:rsidRPr="00611E93" w:rsidRDefault="00785641" w:rsidP="00785641">
      <w:pPr>
        <w:pStyle w:val="ListParagraph"/>
        <w:spacing w:after="240"/>
        <w:ind w:hanging="360"/>
        <w:jc w:val="both"/>
        <w:rPr>
          <w:rFonts w:ascii="Arial" w:hAnsi="Arial" w:cs="Arial"/>
          <w:b/>
        </w:rPr>
      </w:pPr>
      <w:r w:rsidRPr="00611E93">
        <w:rPr>
          <w:rFonts w:ascii="Arial" w:hAnsi="Arial" w:cs="Arial"/>
          <w:b/>
        </w:rPr>
        <w:t xml:space="preserve">C. </w:t>
      </w:r>
      <w:r w:rsidRPr="00611E93">
        <w:rPr>
          <w:rFonts w:ascii="Arial" w:hAnsi="Arial" w:cs="Arial"/>
          <w:b/>
        </w:rPr>
        <w:tab/>
        <w:t xml:space="preserve">Other </w:t>
      </w:r>
    </w:p>
    <w:p w14:paraId="19820CB8" w14:textId="77777777" w:rsidR="00785641" w:rsidRPr="00162F08" w:rsidRDefault="00785641" w:rsidP="00785641">
      <w:pPr>
        <w:pStyle w:val="ListParagraph"/>
        <w:spacing w:after="240"/>
        <w:jc w:val="both"/>
        <w:rPr>
          <w:rFonts w:ascii="Arial" w:hAnsi="Arial" w:cs="Arial"/>
        </w:rPr>
      </w:pPr>
      <w:r w:rsidRPr="00162F08">
        <w:rPr>
          <w:rFonts w:ascii="Arial" w:hAnsi="Arial" w:cs="Arial"/>
        </w:rPr>
        <w:t xml:space="preserve">The Section 8 Management Assessment Program (SEMAP) is HUD’s assessment program to measure the performance of PHAs that administer the HCVP. Under SEMAP, PHAs submit an annual or biennial (depending on the size and previous SEMAP scores), certification, Form HUD-52648 (OMB No. 2577-0215), to HUD concerning their compliance with program requirements under 14 indicators of performance (24 CFR part 985). </w:t>
      </w:r>
    </w:p>
    <w:p w14:paraId="2D2EA086" w14:textId="77777777" w:rsidR="00785641" w:rsidRPr="00162F08" w:rsidRDefault="00785641" w:rsidP="00785641">
      <w:pPr>
        <w:pStyle w:val="ListParagraph"/>
        <w:spacing w:after="240"/>
        <w:jc w:val="both"/>
        <w:rPr>
          <w:rFonts w:ascii="Arial" w:hAnsi="Arial" w:cs="Arial"/>
        </w:rPr>
      </w:pPr>
      <w:r w:rsidRPr="00162F08">
        <w:rPr>
          <w:rFonts w:ascii="Arial" w:hAnsi="Arial" w:cs="Arial"/>
        </w:rPr>
        <w:t xml:space="preserve">In the HCVP, required program contracts and other forms must be word-for-word in the form prescribed by HUD Headquarters. Any additions to or modifications of required program contracts or other forms must be approved by HUD Headquarters (24 CFR section 982.162). In addition, housing agencies that are contract administrators for this program must comply with the HUD Uniform Financial Reporting Standards rule. Accordingly, PHAs that administer Section 8 tenant-based housing assistance payment programs are required to submit financial statements, prepared in accordance with generally accepted accounting principles (GAAP), in the electronic format specified by HUD. The unaudited financial statement is due 2 months after the PHA’s fiscal year end and the audited financial statement is due 9 months after its fiscal year end (24 CFR section 5.801). The financial statement must include the financial activities of this program. </w:t>
      </w:r>
    </w:p>
    <w:p w14:paraId="70D0F890" w14:textId="77777777" w:rsidR="00785641" w:rsidRPr="00162F08" w:rsidRDefault="00785641" w:rsidP="00785641">
      <w:pPr>
        <w:pStyle w:val="ListParagraph"/>
        <w:spacing w:after="240"/>
        <w:jc w:val="both"/>
        <w:rPr>
          <w:rFonts w:ascii="Arial" w:hAnsi="Arial" w:cs="Arial"/>
        </w:rPr>
      </w:pPr>
      <w:r w:rsidRPr="00162F08">
        <w:rPr>
          <w:rFonts w:ascii="Arial" w:hAnsi="Arial" w:cs="Arial"/>
        </w:rPr>
        <w:t>HUD uses HUD-52681-B via the Voucher Management System (VMS) to monitor the PHA’s HCVP financial and operational performance. In 2015, HUD published Notice PIH 2015-16, which clarified the financial reporting requirements and deadlines for those PHAs that administer the HCVP and HCVP-related programs. PIH Notice 2011-67, December 9, 2011) provides guidance on cash management procedures.</w:t>
      </w:r>
    </w:p>
    <w:p w14:paraId="1BDC9BE2" w14:textId="47BDA8C8" w:rsidR="00785641" w:rsidRPr="00D94F69" w:rsidRDefault="00785641" w:rsidP="00785641">
      <w:pPr>
        <w:spacing w:after="240"/>
        <w:jc w:val="both"/>
        <w:rPr>
          <w:rFonts w:ascii="Arial" w:hAnsi="Arial" w:cs="Arial"/>
          <w:bCs/>
          <w:sz w:val="20"/>
        </w:rPr>
      </w:pPr>
      <w:r>
        <w:rPr>
          <w:rFonts w:ascii="Arial" w:hAnsi="Arial" w:cs="Arial"/>
          <w:bCs/>
          <w:i/>
          <w:sz w:val="20"/>
        </w:rPr>
        <w:t>(Source: 2021</w:t>
      </w:r>
      <w:r w:rsidRPr="00162F08">
        <w:rPr>
          <w:rFonts w:ascii="Arial" w:hAnsi="Arial" w:cs="Arial"/>
          <w:bCs/>
          <w:i/>
          <w:sz w:val="20"/>
        </w:rPr>
        <w:t xml:space="preserve"> OMB Compliance Supplement, </w:t>
      </w:r>
      <w:r w:rsidR="00611E93">
        <w:rPr>
          <w:rFonts w:ascii="Arial" w:hAnsi="Arial" w:cs="Arial"/>
          <w:bCs/>
          <w:i/>
          <w:sz w:val="20"/>
        </w:rPr>
        <w:t>Appendix II,</w:t>
      </w:r>
      <w:r w:rsidRPr="00162F08">
        <w:rPr>
          <w:rFonts w:ascii="Arial" w:hAnsi="Arial" w:cs="Arial"/>
          <w:bCs/>
          <w:i/>
          <w:sz w:val="20"/>
        </w:rPr>
        <w:t xml:space="preserve"> Department of Housing and Urban Development</w:t>
      </w:r>
      <w:r w:rsidR="00611E93">
        <w:rPr>
          <w:rFonts w:ascii="Arial" w:hAnsi="Arial" w:cs="Arial"/>
          <w:bCs/>
          <w:i/>
          <w:sz w:val="20"/>
        </w:rPr>
        <w:t>, Housing Voucher Cluster</w:t>
      </w:r>
      <w:r w:rsidRPr="00162F08">
        <w:rPr>
          <w:rFonts w:ascii="Arial" w:hAnsi="Arial" w:cs="Arial"/>
          <w:bCs/>
          <w:i/>
          <w:sz w:val="20"/>
        </w:rPr>
        <w:t>)</w:t>
      </w:r>
    </w:p>
    <w:p w14:paraId="612B87C9" w14:textId="24AB39D8" w:rsidR="009656BB" w:rsidRDefault="009656BB" w:rsidP="006672EA">
      <w:pPr>
        <w:pStyle w:val="Heading3"/>
        <w:jc w:val="both"/>
        <w:rPr>
          <w:rFonts w:cs="Arial"/>
        </w:rPr>
      </w:pPr>
      <w:bookmarkStart w:id="13" w:name="_Toc99962263"/>
      <w:r w:rsidRPr="00D94F69">
        <w:rPr>
          <w:rFonts w:cs="Arial"/>
        </w:rPr>
        <w:t>III. Source of Governing Requirements</w:t>
      </w:r>
      <w:bookmarkEnd w:id="13"/>
    </w:p>
    <w:p w14:paraId="479AE816" w14:textId="77777777" w:rsidR="00785641" w:rsidRPr="00D94F69" w:rsidRDefault="00785641" w:rsidP="00785641">
      <w:pPr>
        <w:spacing w:after="240"/>
        <w:jc w:val="both"/>
        <w:rPr>
          <w:rFonts w:ascii="Arial" w:hAnsi="Arial" w:cs="Arial"/>
          <w:bCs/>
          <w:sz w:val="20"/>
        </w:rPr>
      </w:pPr>
      <w:r w:rsidRPr="00C708ED">
        <w:rPr>
          <w:rFonts w:ascii="Arial" w:hAnsi="Arial" w:cs="Arial"/>
          <w:bCs/>
          <w:sz w:val="20"/>
        </w:rPr>
        <w:t>The HCVP regulations are found in 24 CFR parts 5, 982, 983, and 985.</w:t>
      </w:r>
    </w:p>
    <w:p w14:paraId="1CC67E78" w14:textId="5546A108" w:rsidR="00785641" w:rsidRPr="00D94F69" w:rsidRDefault="00611E93" w:rsidP="003D1EAA">
      <w:pPr>
        <w:spacing w:before="240"/>
        <w:jc w:val="both"/>
        <w:rPr>
          <w:rFonts w:ascii="Arial" w:hAnsi="Arial" w:cs="Arial"/>
          <w:bCs/>
          <w:sz w:val="20"/>
        </w:rPr>
      </w:pPr>
      <w:r>
        <w:rPr>
          <w:rFonts w:ascii="Arial" w:hAnsi="Arial" w:cs="Arial"/>
          <w:bCs/>
          <w:i/>
          <w:sz w:val="20"/>
        </w:rPr>
        <w:t>(Source: 2021 OMB Compliance Supplement, Appendix II, Department of Housing and Urban Development, Housing Voucher Cluster)</w:t>
      </w:r>
    </w:p>
    <w:p w14:paraId="278D98F4" w14:textId="77777777" w:rsidR="006F570B" w:rsidRPr="00D94F69" w:rsidRDefault="00386445" w:rsidP="003D1EAA">
      <w:pPr>
        <w:pStyle w:val="Heading3"/>
        <w:spacing w:before="240"/>
        <w:jc w:val="both"/>
        <w:rPr>
          <w:rFonts w:cs="Arial"/>
        </w:rPr>
      </w:pPr>
      <w:bookmarkStart w:id="14" w:name="_Toc99962264"/>
      <w:r w:rsidRPr="00785641">
        <w:rPr>
          <w:rFonts w:cs="Arial"/>
        </w:rPr>
        <w:t xml:space="preserve">IV. </w:t>
      </w:r>
      <w:r w:rsidR="009C1FCD" w:rsidRPr="00785641">
        <w:rPr>
          <w:rFonts w:cs="Arial"/>
        </w:rPr>
        <w:t>Other Information</w:t>
      </w:r>
      <w:bookmarkEnd w:id="14"/>
    </w:p>
    <w:p w14:paraId="43967057" w14:textId="77777777" w:rsidR="00785641" w:rsidRPr="00162F08" w:rsidRDefault="00785641" w:rsidP="00785641">
      <w:pPr>
        <w:spacing w:after="240"/>
        <w:jc w:val="both"/>
        <w:rPr>
          <w:rFonts w:ascii="Arial" w:hAnsi="Arial" w:cs="Arial"/>
          <w:b/>
          <w:bCs/>
          <w:sz w:val="20"/>
        </w:rPr>
      </w:pPr>
      <w:r w:rsidRPr="00162F08">
        <w:rPr>
          <w:rFonts w:ascii="Arial" w:hAnsi="Arial" w:cs="Arial"/>
          <w:b/>
          <w:bCs/>
          <w:sz w:val="20"/>
        </w:rPr>
        <w:t xml:space="preserve">Availability of Other Program Information </w:t>
      </w:r>
    </w:p>
    <w:p w14:paraId="7D60917E" w14:textId="77777777" w:rsidR="00785641" w:rsidRPr="00162F08" w:rsidRDefault="00785641" w:rsidP="00785641">
      <w:pPr>
        <w:spacing w:after="240"/>
        <w:jc w:val="both"/>
        <w:rPr>
          <w:rFonts w:ascii="Arial" w:hAnsi="Arial" w:cs="Arial"/>
          <w:bCs/>
          <w:sz w:val="20"/>
        </w:rPr>
      </w:pPr>
      <w:r w:rsidRPr="00162F08">
        <w:rPr>
          <w:rFonts w:ascii="Arial" w:hAnsi="Arial" w:cs="Arial"/>
          <w:bCs/>
          <w:sz w:val="20"/>
        </w:rPr>
        <w:t>Copies of PIH notices can be found at (</w:t>
      </w:r>
      <w:hyperlink r:id="rId25" w:history="1">
        <w:r w:rsidRPr="00162F08">
          <w:rPr>
            <w:rStyle w:val="Hyperlink"/>
            <w:rFonts w:ascii="Arial" w:hAnsi="Arial" w:cs="Arial"/>
            <w:bCs/>
            <w:sz w:val="20"/>
          </w:rPr>
          <w:t>http://portal.hud.gov/hudportal/HUD?src=/program_offices/administration/hudclips/notices/pih</w:t>
        </w:r>
      </w:hyperlink>
      <w:r w:rsidRPr="00162F08">
        <w:rPr>
          <w:rFonts w:ascii="Arial" w:hAnsi="Arial" w:cs="Arial"/>
          <w:bCs/>
          <w:sz w:val="20"/>
        </w:rPr>
        <w:t>)</w:t>
      </w:r>
    </w:p>
    <w:p w14:paraId="7CBA9172" w14:textId="744F1849" w:rsidR="00785641" w:rsidRPr="00162F08" w:rsidRDefault="00785641" w:rsidP="00785641">
      <w:pPr>
        <w:spacing w:after="240"/>
        <w:jc w:val="both"/>
        <w:rPr>
          <w:rFonts w:ascii="Arial" w:hAnsi="Arial" w:cs="Arial"/>
          <w:bCs/>
          <w:sz w:val="20"/>
        </w:rPr>
      </w:pPr>
      <w:r w:rsidRPr="00162F08">
        <w:rPr>
          <w:rFonts w:ascii="Arial" w:hAnsi="Arial" w:cs="Arial"/>
          <w:bCs/>
          <w:sz w:val="20"/>
        </w:rPr>
        <w:t>The Supplement to the Financial Management Handbook, Department of Housing and Urban Development Handbook 7475.1, Changes in Financial Management and Reporting for Public Housing Agencies Under the New Operating Fund Rule (Handbook 7475.1), can be found at (</w:t>
      </w:r>
      <w:hyperlink r:id="rId26" w:history="1">
        <w:r w:rsidRPr="00162F08">
          <w:rPr>
            <w:rStyle w:val="Hyperlink"/>
            <w:rFonts w:ascii="Arial" w:hAnsi="Arial" w:cs="Arial"/>
            <w:bCs/>
            <w:sz w:val="20"/>
          </w:rPr>
          <w:t>http://portal.hud.gov/hudportal/documents/huddoc?id=DOC_9191.pdf</w:t>
        </w:r>
      </w:hyperlink>
      <w:r w:rsidRPr="00162F08">
        <w:rPr>
          <w:rFonts w:ascii="Arial" w:hAnsi="Arial" w:cs="Arial"/>
          <w:bCs/>
          <w:sz w:val="20"/>
        </w:rPr>
        <w:t xml:space="preserve">). </w:t>
      </w:r>
    </w:p>
    <w:p w14:paraId="1C6ABA3A" w14:textId="77777777" w:rsidR="00785641" w:rsidRPr="00162F08" w:rsidRDefault="00785641" w:rsidP="00785641">
      <w:pPr>
        <w:spacing w:after="240"/>
        <w:jc w:val="both"/>
        <w:rPr>
          <w:rFonts w:ascii="Arial" w:hAnsi="Arial" w:cs="Arial"/>
          <w:bCs/>
          <w:sz w:val="20"/>
        </w:rPr>
      </w:pPr>
      <w:r>
        <w:rPr>
          <w:rFonts w:ascii="Arial" w:hAnsi="Arial" w:cs="Arial"/>
          <w:b/>
          <w:bCs/>
          <w:sz w:val="20"/>
        </w:rPr>
        <w:lastRenderedPageBreak/>
        <w:t xml:space="preserve">Other Information </w:t>
      </w:r>
    </w:p>
    <w:p w14:paraId="457707A1" w14:textId="15345C19" w:rsidR="00785641" w:rsidRPr="00652C84" w:rsidRDefault="00785641" w:rsidP="00611E93">
      <w:pPr>
        <w:spacing w:after="240"/>
        <w:jc w:val="both"/>
        <w:rPr>
          <w:rFonts w:ascii="Arial" w:hAnsi="Arial" w:cs="Arial"/>
          <w:bCs/>
          <w:sz w:val="20"/>
        </w:rPr>
      </w:pPr>
      <w:r w:rsidRPr="00652C84">
        <w:rPr>
          <w:rFonts w:ascii="Arial" w:hAnsi="Arial" w:cs="Arial"/>
          <w:bCs/>
          <w:sz w:val="20"/>
        </w:rPr>
        <w:t>The MTW program (</w:t>
      </w:r>
      <w:r w:rsidR="00611E93">
        <w:rPr>
          <w:rFonts w:ascii="Arial" w:hAnsi="Arial" w:cs="Arial"/>
          <w:bCs/>
          <w:sz w:val="20"/>
        </w:rPr>
        <w:t>Assistance Listing</w:t>
      </w:r>
      <w:r w:rsidR="00611E93" w:rsidRPr="00652C84">
        <w:rPr>
          <w:rFonts w:ascii="Arial" w:hAnsi="Arial" w:cs="Arial"/>
          <w:bCs/>
          <w:sz w:val="20"/>
        </w:rPr>
        <w:t xml:space="preserve"> </w:t>
      </w:r>
      <w:r w:rsidRPr="00652C84">
        <w:rPr>
          <w:rFonts w:ascii="Arial" w:hAnsi="Arial" w:cs="Arial"/>
          <w:bCs/>
          <w:sz w:val="20"/>
        </w:rPr>
        <w:t>14.881) allows selected PHAs the flexibility to design and test various approaches to providing and administering housing assistance consistent with the MTW Agreement executed by the PHA and HUD</w:t>
      </w:r>
      <w:r w:rsidR="00611E93" w:rsidRPr="00611E93">
        <w:t xml:space="preserve"> </w:t>
      </w:r>
      <w:r w:rsidR="00611E93" w:rsidRPr="00611E93">
        <w:rPr>
          <w:rFonts w:ascii="Arial" w:hAnsi="Arial" w:cs="Arial"/>
          <w:bCs/>
          <w:sz w:val="20"/>
        </w:rPr>
        <w:t xml:space="preserve">and under the MTW Operations Notice. An MTW agency may apply funding </w:t>
      </w:r>
      <w:r w:rsidR="00611E93">
        <w:rPr>
          <w:rFonts w:ascii="Arial" w:hAnsi="Arial" w:cs="Arial"/>
          <w:bCs/>
          <w:sz w:val="20"/>
        </w:rPr>
        <w:t>fungibility</w:t>
      </w:r>
      <w:r w:rsidR="00611E93" w:rsidRPr="00611E93">
        <w:rPr>
          <w:rFonts w:ascii="Arial" w:hAnsi="Arial" w:cs="Arial"/>
          <w:bCs/>
          <w:sz w:val="20"/>
        </w:rPr>
        <w:t xml:space="preserve"> from the following three programs:</w:t>
      </w:r>
    </w:p>
    <w:p w14:paraId="026C8D0D" w14:textId="14BDE082" w:rsidR="00785641" w:rsidRPr="00652C84" w:rsidRDefault="00785641" w:rsidP="00BE7695">
      <w:pPr>
        <w:numPr>
          <w:ilvl w:val="0"/>
          <w:numId w:val="36"/>
        </w:numPr>
        <w:spacing w:after="240"/>
        <w:jc w:val="both"/>
        <w:rPr>
          <w:rFonts w:ascii="Arial" w:hAnsi="Arial" w:cs="Arial"/>
          <w:bCs/>
          <w:sz w:val="20"/>
        </w:rPr>
      </w:pPr>
      <w:r w:rsidRPr="00652C84">
        <w:rPr>
          <w:rFonts w:ascii="Arial" w:hAnsi="Arial" w:cs="Arial"/>
          <w:bCs/>
          <w:sz w:val="20"/>
        </w:rPr>
        <w:t>Section 8 Housing Choice Vouchers (</w:t>
      </w:r>
      <w:r w:rsidR="00611E93">
        <w:rPr>
          <w:rFonts w:ascii="Arial" w:hAnsi="Arial" w:cs="Arial"/>
          <w:bCs/>
          <w:sz w:val="20"/>
        </w:rPr>
        <w:t>Assistance Listing</w:t>
      </w:r>
      <w:r w:rsidR="00611E93" w:rsidRPr="00652C84">
        <w:rPr>
          <w:rFonts w:ascii="Arial" w:hAnsi="Arial" w:cs="Arial"/>
          <w:bCs/>
          <w:sz w:val="20"/>
        </w:rPr>
        <w:t xml:space="preserve"> </w:t>
      </w:r>
      <w:r w:rsidRPr="00652C84">
        <w:rPr>
          <w:rFonts w:ascii="Arial" w:hAnsi="Arial" w:cs="Arial"/>
          <w:bCs/>
          <w:sz w:val="20"/>
        </w:rPr>
        <w:t>14.871)</w:t>
      </w:r>
    </w:p>
    <w:p w14:paraId="196BCBDF" w14:textId="535AA242" w:rsidR="00785641" w:rsidRPr="00652C84" w:rsidRDefault="00785641" w:rsidP="00BE7695">
      <w:pPr>
        <w:numPr>
          <w:ilvl w:val="0"/>
          <w:numId w:val="36"/>
        </w:numPr>
        <w:spacing w:after="240"/>
        <w:jc w:val="both"/>
        <w:rPr>
          <w:rFonts w:ascii="Arial" w:hAnsi="Arial" w:cs="Arial"/>
          <w:bCs/>
          <w:sz w:val="20"/>
        </w:rPr>
      </w:pPr>
      <w:r w:rsidRPr="00652C84">
        <w:rPr>
          <w:rFonts w:ascii="Arial" w:hAnsi="Arial" w:cs="Arial"/>
          <w:bCs/>
          <w:sz w:val="20"/>
        </w:rPr>
        <w:t>Public Housing Capital Fund (</w:t>
      </w:r>
      <w:r w:rsidR="00611E93">
        <w:rPr>
          <w:rFonts w:ascii="Arial" w:hAnsi="Arial" w:cs="Arial"/>
          <w:bCs/>
          <w:sz w:val="20"/>
        </w:rPr>
        <w:t>Assistance Listing</w:t>
      </w:r>
      <w:r w:rsidR="00611E93" w:rsidRPr="00652C84">
        <w:rPr>
          <w:rFonts w:ascii="Arial" w:hAnsi="Arial" w:cs="Arial"/>
          <w:bCs/>
          <w:sz w:val="20"/>
        </w:rPr>
        <w:t xml:space="preserve"> </w:t>
      </w:r>
      <w:r w:rsidRPr="00652C84">
        <w:rPr>
          <w:rFonts w:ascii="Arial" w:hAnsi="Arial" w:cs="Arial"/>
          <w:bCs/>
          <w:sz w:val="20"/>
        </w:rPr>
        <w:t>14.872)</w:t>
      </w:r>
    </w:p>
    <w:p w14:paraId="5778DA91" w14:textId="570F9F4F" w:rsidR="00785641" w:rsidRPr="00652C84" w:rsidRDefault="00785641" w:rsidP="00BE7695">
      <w:pPr>
        <w:numPr>
          <w:ilvl w:val="0"/>
          <w:numId w:val="36"/>
        </w:numPr>
        <w:spacing w:after="240"/>
        <w:jc w:val="both"/>
        <w:rPr>
          <w:rFonts w:ascii="Arial" w:hAnsi="Arial" w:cs="Arial"/>
          <w:bCs/>
          <w:sz w:val="20"/>
        </w:rPr>
      </w:pPr>
      <w:r w:rsidRPr="00652C84">
        <w:rPr>
          <w:rFonts w:ascii="Arial" w:hAnsi="Arial" w:cs="Arial"/>
          <w:bCs/>
          <w:sz w:val="20"/>
        </w:rPr>
        <w:t>Public and Indian Housing (</w:t>
      </w:r>
      <w:r w:rsidR="00611E93">
        <w:rPr>
          <w:rFonts w:ascii="Arial" w:hAnsi="Arial" w:cs="Arial"/>
          <w:bCs/>
          <w:sz w:val="20"/>
        </w:rPr>
        <w:t>Assistance Listing</w:t>
      </w:r>
      <w:r w:rsidR="00611E93" w:rsidRPr="00652C84">
        <w:rPr>
          <w:rFonts w:ascii="Arial" w:hAnsi="Arial" w:cs="Arial"/>
          <w:bCs/>
          <w:sz w:val="20"/>
        </w:rPr>
        <w:t xml:space="preserve"> </w:t>
      </w:r>
      <w:r w:rsidRPr="00652C84">
        <w:rPr>
          <w:rFonts w:ascii="Arial" w:hAnsi="Arial" w:cs="Arial"/>
          <w:bCs/>
          <w:sz w:val="20"/>
        </w:rPr>
        <w:t>14.850)</w:t>
      </w:r>
    </w:p>
    <w:p w14:paraId="132B7714" w14:textId="129E3AC9" w:rsidR="002E7A70" w:rsidRPr="002E7A70" w:rsidRDefault="002E7A70" w:rsidP="002E7A70">
      <w:pPr>
        <w:spacing w:after="240"/>
        <w:jc w:val="both"/>
        <w:rPr>
          <w:rFonts w:ascii="Arial" w:hAnsi="Arial" w:cs="Arial"/>
          <w:bCs/>
          <w:sz w:val="20"/>
        </w:rPr>
      </w:pPr>
      <w:r w:rsidRPr="002E7A70">
        <w:rPr>
          <w:rFonts w:ascii="Arial" w:hAnsi="Arial" w:cs="Arial"/>
          <w:bCs/>
          <w:sz w:val="20"/>
        </w:rPr>
        <w:t>Depending on if a PHA is operating under an MTW Agreement or the MTW Operations Notice, the auditor should look to the MTW Agreement or the MTW Operations Notice, as applicable, to determine which funds are included. Even though the Mainstream Vouchers program (Assistance Listing 14.879) follows HCVP procedures, that program is excluded from the MTW program. If HCVP funds are transferred out of HCVP, pursuant to an MTW Agreement or the MTW Operations Notice, they are subject to the requirements of the MTW Agreement or the MTW Operations Notice and should not be included in the audit universe and total expenditures for HCVP when determining Type A programs. On the Schedule of Expenditures of Federal Awards, the amounts transferred out should not be shown as HCVP expenditures but should be</w:t>
      </w:r>
      <w:r>
        <w:rPr>
          <w:rFonts w:ascii="Arial" w:hAnsi="Arial" w:cs="Arial"/>
          <w:bCs/>
          <w:sz w:val="20"/>
        </w:rPr>
        <w:t xml:space="preserve"> </w:t>
      </w:r>
      <w:r w:rsidRPr="002E7A70">
        <w:rPr>
          <w:rFonts w:ascii="Arial" w:hAnsi="Arial" w:cs="Arial"/>
          <w:bCs/>
          <w:sz w:val="20"/>
        </w:rPr>
        <w:t xml:space="preserve">shown as expenditures for the MTW Demonstration program. Also, if other program funds are transferred into the HCVP account, pursuant to an MTW Agreement or the MTW Operations Notice, all of the HCVP funds would then be considered </w:t>
      </w:r>
      <w:r>
        <w:rPr>
          <w:rFonts w:ascii="Arial" w:hAnsi="Arial" w:cs="Arial"/>
          <w:bCs/>
          <w:sz w:val="20"/>
        </w:rPr>
        <w:t>MTW funds.</w:t>
      </w:r>
    </w:p>
    <w:p w14:paraId="32A26C93" w14:textId="0583E74D" w:rsidR="002E7A70" w:rsidRDefault="002E7A70" w:rsidP="002E7A70">
      <w:pPr>
        <w:spacing w:after="240"/>
        <w:jc w:val="both"/>
        <w:rPr>
          <w:rFonts w:ascii="Arial" w:hAnsi="Arial" w:cs="Arial"/>
          <w:bCs/>
          <w:sz w:val="20"/>
        </w:rPr>
      </w:pPr>
      <w:r w:rsidRPr="002E7A70">
        <w:rPr>
          <w:rFonts w:ascii="Arial" w:hAnsi="Arial" w:cs="Arial"/>
          <w:bCs/>
          <w:sz w:val="20"/>
        </w:rPr>
        <w:t>If the MTW agency does not transfer all the funds from the HCVP into the MTW account or another of the authorized programs, those funds would be considered, and audited, under the HCVP.</w:t>
      </w:r>
    </w:p>
    <w:p w14:paraId="528FAB08" w14:textId="6B41AC0B" w:rsidR="000530C4" w:rsidRPr="00D94F69" w:rsidRDefault="00611E93" w:rsidP="006672EA">
      <w:pPr>
        <w:spacing w:after="240"/>
        <w:jc w:val="both"/>
        <w:rPr>
          <w:rFonts w:ascii="Arial" w:hAnsi="Arial" w:cs="Arial"/>
          <w:b/>
          <w:bCs/>
          <w:szCs w:val="24"/>
        </w:rPr>
        <w:sectPr w:rsidR="000530C4" w:rsidRPr="00D94F69" w:rsidSect="00FE4777">
          <w:headerReference w:type="default" r:id="rId27"/>
          <w:pgSz w:w="12240" w:h="15840" w:code="1"/>
          <w:pgMar w:top="1440" w:right="1440" w:bottom="1440" w:left="1440" w:header="720" w:footer="720" w:gutter="0"/>
          <w:cols w:space="720"/>
          <w:noEndnote/>
        </w:sectPr>
      </w:pPr>
      <w:r>
        <w:rPr>
          <w:rFonts w:ascii="Arial" w:hAnsi="Arial" w:cs="Arial"/>
          <w:bCs/>
          <w:i/>
          <w:sz w:val="20"/>
        </w:rPr>
        <w:t>(Source: 2021 OMB Compliance Supplement, Appendix II, Department of Housing and Urban Development, Housing Voucher Cluster)</w:t>
      </w:r>
      <w:r w:rsidR="00785641" w:rsidRPr="00162F08" w:rsidDel="00162F08">
        <w:rPr>
          <w:rFonts w:ascii="Arial" w:hAnsi="Arial" w:cs="Arial"/>
          <w:bCs/>
          <w:sz w:val="20"/>
        </w:rPr>
        <w:t xml:space="preserve"> </w:t>
      </w:r>
    </w:p>
    <w:p w14:paraId="5C2BF651" w14:textId="77777777" w:rsidR="00785641" w:rsidRPr="0007282C" w:rsidRDefault="00785641" w:rsidP="00785641">
      <w:pPr>
        <w:pStyle w:val="Heading1"/>
        <w:jc w:val="both"/>
        <w:rPr>
          <w:rFonts w:cs="Arial"/>
        </w:rPr>
      </w:pPr>
      <w:bookmarkStart w:id="15" w:name="_Toc442267684"/>
      <w:bookmarkStart w:id="16" w:name="_Toc77661715"/>
      <w:bookmarkStart w:id="17" w:name="_Toc99962265"/>
      <w:r w:rsidRPr="0007282C">
        <w:rPr>
          <w:rFonts w:cs="Arial"/>
        </w:rPr>
        <w:lastRenderedPageBreak/>
        <w:t>Part II</w:t>
      </w:r>
      <w:bookmarkEnd w:id="15"/>
      <w:r w:rsidRPr="0007282C">
        <w:rPr>
          <w:rFonts w:cs="Arial"/>
        </w:rPr>
        <w:t xml:space="preserve"> –Grant Specific Information</w:t>
      </w:r>
      <w:bookmarkEnd w:id="16"/>
      <w:bookmarkEnd w:id="17"/>
    </w:p>
    <w:p w14:paraId="1D956502" w14:textId="77777777" w:rsidR="00785641" w:rsidRPr="00D94F69" w:rsidRDefault="00785641" w:rsidP="00785641">
      <w:pPr>
        <w:pStyle w:val="Heading3"/>
        <w:jc w:val="both"/>
        <w:rPr>
          <w:rFonts w:cs="Arial"/>
        </w:rPr>
      </w:pPr>
      <w:bookmarkStart w:id="18" w:name="_Toc77661716"/>
      <w:bookmarkStart w:id="19" w:name="_Toc99962266"/>
      <w:r w:rsidRPr="00D94F69">
        <w:rPr>
          <w:rFonts w:cs="Arial"/>
        </w:rPr>
        <w:t>Reporting</w:t>
      </w:r>
      <w:bookmarkEnd w:id="18"/>
      <w:bookmarkEnd w:id="19"/>
    </w:p>
    <w:p w14:paraId="0750C091" w14:textId="77777777" w:rsidR="00785641" w:rsidRDefault="00785641" w:rsidP="00785641">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8" w:history="1">
        <w:r>
          <w:rPr>
            <w:rStyle w:val="Hyperlink"/>
            <w:rFonts w:ascii="Arial" w:hAnsi="Arial" w:cs="Arial"/>
            <w:sz w:val="20"/>
          </w:rPr>
          <w:t>IPA Resource Internet Page</w:t>
        </w:r>
      </w:hyperlink>
      <w:r w:rsidRPr="00D94F69">
        <w:rPr>
          <w:rFonts w:ascii="Arial" w:hAnsi="Arial" w:cs="Arial"/>
          <w:sz w:val="20"/>
        </w:rPr>
        <w:t xml:space="preserve">: </w:t>
      </w:r>
    </w:p>
    <w:p w14:paraId="3FF82F0D" w14:textId="77777777" w:rsidR="00785641" w:rsidRPr="000C192B" w:rsidRDefault="00785641" w:rsidP="00BE7695">
      <w:pPr>
        <w:pStyle w:val="ListParagraph"/>
        <w:numPr>
          <w:ilvl w:val="0"/>
          <w:numId w:val="37"/>
        </w:numPr>
        <w:spacing w:after="240"/>
        <w:rPr>
          <w:rFonts w:ascii="Arial" w:hAnsi="Arial" w:cs="Arial"/>
        </w:rPr>
      </w:pPr>
      <w:r w:rsidRPr="000C192B">
        <w:rPr>
          <w:rFonts w:ascii="Arial" w:hAnsi="Arial" w:cs="Arial"/>
        </w:rPr>
        <w:t xml:space="preserve">Examples SEFA and Footnote shells </w:t>
      </w:r>
    </w:p>
    <w:p w14:paraId="2F31DE4A" w14:textId="77777777" w:rsidR="00785641" w:rsidRPr="000C192B" w:rsidRDefault="00785641" w:rsidP="00BE7695">
      <w:pPr>
        <w:pStyle w:val="ListParagraph"/>
        <w:numPr>
          <w:ilvl w:val="0"/>
          <w:numId w:val="37"/>
        </w:numPr>
        <w:spacing w:after="240"/>
        <w:jc w:val="both"/>
        <w:rPr>
          <w:rFonts w:ascii="Arial" w:hAnsi="Arial" w:cs="Arial"/>
        </w:rPr>
      </w:pPr>
      <w:r>
        <w:rPr>
          <w:rFonts w:ascii="Arial" w:hAnsi="Arial" w:cs="Arial"/>
        </w:rPr>
        <w:t>A</w:t>
      </w:r>
      <w:r w:rsidRPr="000C192B">
        <w:rPr>
          <w:rFonts w:ascii="Arial" w:hAnsi="Arial" w:cs="Arial"/>
        </w:rPr>
        <w:t>dditional SEFA Guidance in the “Single Audit SEFA 2020 Completeness Guide”</w:t>
      </w:r>
    </w:p>
    <w:p w14:paraId="27298B2F" w14:textId="77777777" w:rsidR="00785641" w:rsidRPr="00D94F69" w:rsidRDefault="00785641" w:rsidP="00785641">
      <w:pPr>
        <w:spacing w:after="240"/>
        <w:jc w:val="both"/>
        <w:rPr>
          <w:rFonts w:ascii="Arial" w:hAnsi="Arial" w:cs="Arial"/>
          <w:i/>
          <w:sz w:val="20"/>
        </w:rPr>
      </w:pPr>
      <w:r w:rsidRPr="00D94F69">
        <w:rPr>
          <w:rFonts w:ascii="Arial" w:hAnsi="Arial" w:cs="Arial"/>
          <w:i/>
          <w:sz w:val="20"/>
          <w:highlight w:val="green"/>
        </w:rPr>
        <w:t>(Source: CFAE)</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99962267"/>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99962268"/>
      <w:r w:rsidRPr="00D94F69">
        <w:rPr>
          <w:rFonts w:cs="Arial"/>
        </w:rPr>
        <w:t>A.  ACTIVITIES ALLOWED OR UNALLOWED</w:t>
      </w:r>
      <w:bookmarkEnd w:id="22"/>
      <w:bookmarkEnd w:id="23"/>
    </w:p>
    <w:p w14:paraId="206D1EF7" w14:textId="53625BC2"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99962269"/>
      <w:r w:rsidRPr="00D94F69">
        <w:rPr>
          <w:rFonts w:cs="Arial"/>
        </w:rPr>
        <w:t xml:space="preserve">OMB </w:t>
      </w:r>
      <w:r w:rsidR="007E5B12" w:rsidRPr="00D94F69">
        <w:rPr>
          <w:rFonts w:cs="Arial"/>
        </w:rPr>
        <w:t>Compliance Requirements</w:t>
      </w:r>
      <w:bookmarkEnd w:id="24"/>
      <w:bookmarkEnd w:id="25"/>
    </w:p>
    <w:p w14:paraId="44462A3F" w14:textId="3689020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52EA988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2"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BE7695">
      <w:pPr>
        <w:pStyle w:val="ListParagraph"/>
        <w:numPr>
          <w:ilvl w:val="0"/>
          <w:numId w:val="31"/>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69A86DD1" w:rsidR="00225F9C"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49A21B44" w14:textId="77777777" w:rsidR="00785641" w:rsidRPr="004524A4" w:rsidRDefault="00785641" w:rsidP="00BE7695">
      <w:pPr>
        <w:pStyle w:val="BodyText"/>
        <w:numPr>
          <w:ilvl w:val="0"/>
          <w:numId w:val="38"/>
        </w:numPr>
        <w:kinsoku w:val="0"/>
        <w:overflowPunct w:val="0"/>
        <w:jc w:val="both"/>
        <w:rPr>
          <w:rFonts w:ascii="Arial" w:hAnsi="Arial" w:cs="Arial"/>
          <w:i/>
          <w:sz w:val="20"/>
          <w:szCs w:val="20"/>
        </w:rPr>
      </w:pPr>
      <w:bookmarkStart w:id="26" w:name="_Toc442267688"/>
      <w:r>
        <w:rPr>
          <w:rFonts w:ascii="Arial" w:hAnsi="Arial" w:cs="Arial"/>
          <w:i/>
          <w:sz w:val="20"/>
          <w:szCs w:val="20"/>
        </w:rPr>
        <w:t xml:space="preserve">Activities </w:t>
      </w:r>
      <w:r w:rsidRPr="004524A4">
        <w:rPr>
          <w:rFonts w:ascii="Arial" w:hAnsi="Arial" w:cs="Arial"/>
          <w:i/>
          <w:sz w:val="20"/>
          <w:szCs w:val="20"/>
        </w:rPr>
        <w:t>Allow</w:t>
      </w:r>
      <w:r>
        <w:rPr>
          <w:rFonts w:ascii="Arial" w:hAnsi="Arial" w:cs="Arial"/>
          <w:i/>
          <w:sz w:val="20"/>
          <w:szCs w:val="20"/>
        </w:rPr>
        <w:t>ed</w:t>
      </w:r>
    </w:p>
    <w:p w14:paraId="6AFCE049" w14:textId="77777777" w:rsidR="00785641" w:rsidRPr="004524A4" w:rsidRDefault="00785641" w:rsidP="00BE7695">
      <w:pPr>
        <w:pStyle w:val="BodyText"/>
        <w:numPr>
          <w:ilvl w:val="1"/>
          <w:numId w:val="38"/>
        </w:numPr>
        <w:kinsoku w:val="0"/>
        <w:overflowPunct w:val="0"/>
        <w:jc w:val="both"/>
        <w:rPr>
          <w:rFonts w:ascii="Arial" w:hAnsi="Arial" w:cs="Arial"/>
          <w:sz w:val="20"/>
          <w:szCs w:val="20"/>
        </w:rPr>
      </w:pPr>
      <w:r w:rsidRPr="004524A4">
        <w:rPr>
          <w:rFonts w:ascii="Arial" w:hAnsi="Arial" w:cs="Arial"/>
          <w:sz w:val="20"/>
          <w:szCs w:val="20"/>
        </w:rPr>
        <w:lastRenderedPageBreak/>
        <w:t>PHAs may use HCVP and MP funds only for HAPs to participating owners, and for associated administrative fees (24 CFR sections 982.151and 982.152).</w:t>
      </w:r>
    </w:p>
    <w:p w14:paraId="02352F88" w14:textId="77777777" w:rsidR="00785641" w:rsidRPr="004524A4" w:rsidRDefault="00785641" w:rsidP="00BE7695">
      <w:pPr>
        <w:pStyle w:val="BodyText"/>
        <w:numPr>
          <w:ilvl w:val="0"/>
          <w:numId w:val="39"/>
        </w:numPr>
        <w:kinsoku w:val="0"/>
        <w:overflowPunct w:val="0"/>
        <w:jc w:val="both"/>
        <w:rPr>
          <w:rFonts w:ascii="Arial" w:hAnsi="Arial" w:cs="Arial"/>
          <w:sz w:val="20"/>
          <w:szCs w:val="20"/>
        </w:rPr>
      </w:pPr>
      <w:r w:rsidRPr="004524A4">
        <w:rPr>
          <w:rFonts w:ascii="Arial" w:hAnsi="Arial" w:cs="Arial"/>
          <w:sz w:val="20"/>
          <w:szCs w:val="20"/>
        </w:rPr>
        <w:t xml:space="preserve">Accumulated administrative fees prior to 2004 may be used for any housing-related purpose. Unspent administrative fees accumulated after January 1, 2005 (i.e., fees from 2004 and later funding, see III.L.1.e.(4)(a), “Financial Reporting – Financial Reports”) may be used only to support the HCVP. These funds still are considered to be administrative fee reserves and are subject to all of the requirements applicable to administrative fee reserves including, but not limited to, those in 24 CFR section 982.155. The fees accumulated from 2004 and later funding must be used for activities related to the provision of tenant-based rental assistance authorized under Section 8 of the United States Housing Act of 1937, including related development activities. PHAs must maintain and report balances for both funding sources (see notice PIH 2015-17 (HA) dated October 6, 2015) (Division I, Title II, Section (5) of Consolidated Appropriations Act, 2005, Pub. L. No. 108-447, 118 Stat. 3296, and subsequent appropriations acts; see Section 5 of Notice PIH 2005-01; 24 CFR section 982.155). </w:t>
      </w:r>
    </w:p>
    <w:p w14:paraId="4D6D342B" w14:textId="77777777" w:rsidR="00785641" w:rsidRPr="004524A4" w:rsidRDefault="00785641" w:rsidP="00BE7695">
      <w:pPr>
        <w:pStyle w:val="BodyText"/>
        <w:numPr>
          <w:ilvl w:val="0"/>
          <w:numId w:val="39"/>
        </w:numPr>
        <w:kinsoku w:val="0"/>
        <w:overflowPunct w:val="0"/>
        <w:jc w:val="both"/>
        <w:rPr>
          <w:rFonts w:ascii="Arial" w:hAnsi="Arial" w:cs="Arial"/>
          <w:sz w:val="20"/>
          <w:szCs w:val="20"/>
        </w:rPr>
      </w:pPr>
      <w:r w:rsidRPr="004524A4">
        <w:rPr>
          <w:rFonts w:ascii="Arial" w:hAnsi="Arial" w:cs="Arial"/>
          <w:sz w:val="20"/>
          <w:szCs w:val="20"/>
        </w:rPr>
        <w:t xml:space="preserve">CY HAP funding must be used for CY HAP and later HAP expenses. PHA’s HAP equity balance also known as RNP provides the balance of the unspent HAP at any given point in time. A negative HAP equity balance at the calendar year end indicates that the PHA may be facing a shortfall, and auditors have to be alert that the PHAs do not use the following year HAP budget authority to cover this shortfall (i.e., cover last year’s HAP expense) (2005 Appropriations Act each subsequent appropriations act; see Section 15 of Notice PIH 2015-03). </w:t>
      </w:r>
    </w:p>
    <w:p w14:paraId="71774590" w14:textId="77777777" w:rsidR="00785641" w:rsidRPr="004524A4" w:rsidRDefault="00785641" w:rsidP="00BE7695">
      <w:pPr>
        <w:pStyle w:val="BodyText"/>
        <w:numPr>
          <w:ilvl w:val="1"/>
          <w:numId w:val="38"/>
        </w:numPr>
        <w:kinsoku w:val="0"/>
        <w:overflowPunct w:val="0"/>
        <w:jc w:val="both"/>
        <w:rPr>
          <w:rFonts w:ascii="Arial" w:hAnsi="Arial" w:cs="Arial"/>
          <w:sz w:val="20"/>
          <w:szCs w:val="20"/>
        </w:rPr>
      </w:pPr>
      <w:r w:rsidRPr="004524A4">
        <w:rPr>
          <w:rFonts w:ascii="Arial" w:hAnsi="Arial" w:cs="Arial"/>
          <w:sz w:val="20"/>
          <w:szCs w:val="20"/>
        </w:rPr>
        <w:t xml:space="preserve">PHAs may use DHAP-Sandy funds </w:t>
      </w:r>
    </w:p>
    <w:p w14:paraId="07B4A465" w14:textId="77777777" w:rsidR="00785641" w:rsidRPr="004524A4" w:rsidRDefault="00785641" w:rsidP="00BE7695">
      <w:pPr>
        <w:pStyle w:val="BodyText"/>
        <w:numPr>
          <w:ilvl w:val="0"/>
          <w:numId w:val="40"/>
        </w:numPr>
        <w:kinsoku w:val="0"/>
        <w:overflowPunct w:val="0"/>
        <w:jc w:val="both"/>
        <w:rPr>
          <w:rFonts w:ascii="Arial" w:hAnsi="Arial" w:cs="Arial"/>
          <w:sz w:val="20"/>
          <w:szCs w:val="20"/>
        </w:rPr>
      </w:pPr>
      <w:r w:rsidRPr="004524A4">
        <w:rPr>
          <w:rFonts w:ascii="Arial" w:hAnsi="Arial" w:cs="Arial"/>
          <w:sz w:val="20"/>
          <w:szCs w:val="20"/>
        </w:rPr>
        <w:t>to provide eligible families with rental assistance, security and utility deposit assistance; and</w:t>
      </w:r>
    </w:p>
    <w:p w14:paraId="38136C91" w14:textId="77777777" w:rsidR="00785641" w:rsidRPr="004524A4" w:rsidRDefault="00785641" w:rsidP="00BE7695">
      <w:pPr>
        <w:pStyle w:val="BodyText"/>
        <w:numPr>
          <w:ilvl w:val="0"/>
          <w:numId w:val="40"/>
        </w:numPr>
        <w:kinsoku w:val="0"/>
        <w:overflowPunct w:val="0"/>
        <w:jc w:val="both"/>
        <w:rPr>
          <w:rFonts w:ascii="Arial" w:hAnsi="Arial" w:cs="Arial"/>
          <w:sz w:val="20"/>
          <w:szCs w:val="20"/>
        </w:rPr>
      </w:pPr>
      <w:r w:rsidRPr="004524A4">
        <w:rPr>
          <w:rFonts w:ascii="Arial" w:hAnsi="Arial" w:cs="Arial"/>
          <w:sz w:val="20"/>
          <w:szCs w:val="20"/>
        </w:rPr>
        <w:t xml:space="preserve">for administrative, placement, and broker fees (see Section 4.d, PIH Notice 2013-14, Disaster Housing Assistance Program - Sandy (DHAP-Sandy) Operating Requirements, dated June 10, 2013). </w:t>
      </w:r>
    </w:p>
    <w:p w14:paraId="5C38C127" w14:textId="77777777" w:rsidR="00785641" w:rsidRPr="004524A4" w:rsidRDefault="00785641" w:rsidP="00BE7695">
      <w:pPr>
        <w:pStyle w:val="BodyText"/>
        <w:numPr>
          <w:ilvl w:val="1"/>
          <w:numId w:val="38"/>
        </w:numPr>
        <w:kinsoku w:val="0"/>
        <w:overflowPunct w:val="0"/>
        <w:jc w:val="both"/>
        <w:rPr>
          <w:rFonts w:ascii="Arial" w:hAnsi="Arial" w:cs="Arial"/>
          <w:sz w:val="20"/>
          <w:szCs w:val="20"/>
        </w:rPr>
      </w:pPr>
      <w:r w:rsidRPr="004524A4">
        <w:rPr>
          <w:rFonts w:ascii="Arial" w:hAnsi="Arial" w:cs="Arial"/>
          <w:sz w:val="20"/>
          <w:szCs w:val="20"/>
        </w:rPr>
        <w:t xml:space="preserve">PHAs are allowed to recover their indirect costs related to the HCVP through the use of a fee-for-service model in lieu of a cost allocation plan. In order for a PHA to use a fee-for-service model, the PHA must create a central office cost center (COCC) (24 CFR section 990.280(d)). (Also see Section 7.8 of Handbook 7475.1 and Section 2 of Notice PIH 2008-17.) HUD has established the following as the types of fees the COCC can charge for the HCVP: </w:t>
      </w:r>
    </w:p>
    <w:p w14:paraId="0856E424" w14:textId="77777777" w:rsidR="00785641" w:rsidRPr="004524A4" w:rsidRDefault="00785641" w:rsidP="00BE7695">
      <w:pPr>
        <w:pStyle w:val="BodyText"/>
        <w:numPr>
          <w:ilvl w:val="0"/>
          <w:numId w:val="41"/>
        </w:numPr>
        <w:kinsoku w:val="0"/>
        <w:overflowPunct w:val="0"/>
        <w:jc w:val="both"/>
        <w:rPr>
          <w:rFonts w:ascii="Arial" w:hAnsi="Arial" w:cs="Arial"/>
          <w:sz w:val="20"/>
          <w:szCs w:val="20"/>
        </w:rPr>
      </w:pPr>
      <w:r w:rsidRPr="004524A4">
        <w:rPr>
          <w:rFonts w:ascii="Arial" w:hAnsi="Arial" w:cs="Arial"/>
          <w:sz w:val="20"/>
          <w:szCs w:val="20"/>
        </w:rPr>
        <w:t>HCVP management fee, and</w:t>
      </w:r>
    </w:p>
    <w:p w14:paraId="087AECEF" w14:textId="2480A3A0" w:rsidR="00785641" w:rsidRDefault="00785641" w:rsidP="00BE7695">
      <w:pPr>
        <w:pStyle w:val="BodyText"/>
        <w:numPr>
          <w:ilvl w:val="0"/>
          <w:numId w:val="41"/>
        </w:numPr>
        <w:kinsoku w:val="0"/>
        <w:overflowPunct w:val="0"/>
        <w:jc w:val="both"/>
        <w:rPr>
          <w:rFonts w:ascii="Arial" w:hAnsi="Arial" w:cs="Arial"/>
          <w:sz w:val="20"/>
          <w:szCs w:val="20"/>
        </w:rPr>
      </w:pPr>
      <w:r w:rsidRPr="004524A4">
        <w:rPr>
          <w:rFonts w:ascii="Arial" w:hAnsi="Arial" w:cs="Arial"/>
          <w:sz w:val="20"/>
          <w:szCs w:val="20"/>
        </w:rPr>
        <w:t>Bookkeeping fee.</w:t>
      </w:r>
    </w:p>
    <w:p w14:paraId="7612026B" w14:textId="40442835" w:rsidR="000C381C" w:rsidRPr="000C381C" w:rsidRDefault="000C381C" w:rsidP="000C381C">
      <w:pPr>
        <w:pStyle w:val="ListParagraph"/>
        <w:numPr>
          <w:ilvl w:val="1"/>
          <w:numId w:val="38"/>
        </w:numPr>
        <w:spacing w:after="240"/>
        <w:jc w:val="both"/>
        <w:rPr>
          <w:rFonts w:ascii="Arial" w:hAnsi="Arial" w:cs="Arial"/>
        </w:rPr>
      </w:pPr>
      <w:r w:rsidRPr="000C381C">
        <w:rPr>
          <w:rFonts w:ascii="Arial" w:hAnsi="Arial" w:cs="Arial"/>
        </w:rPr>
        <w:t>PHAs may obtain proceeds from dispositions of public housing real property under Sections 18 and 22 of the 1937 Act (Assistance Listing 14.850). PHAs may use net proceeds, if approved by HUD, for the provision of low-income housing, which includes certain Section 8 HCVP uses. If a PHA receives HUD approval to use proceeds for certain HCVP purposes, those funds would be considered, and audited, under the HCVP.</w:t>
      </w:r>
    </w:p>
    <w:p w14:paraId="6EE0349C" w14:textId="76F8C2E0" w:rsidR="00785641" w:rsidRPr="004524A4" w:rsidRDefault="00785641" w:rsidP="00785641">
      <w:pPr>
        <w:pStyle w:val="BodyText"/>
        <w:kinsoku w:val="0"/>
        <w:overflowPunct w:val="0"/>
        <w:jc w:val="both"/>
        <w:rPr>
          <w:rFonts w:ascii="Arial" w:hAnsi="Arial" w:cs="Arial"/>
          <w:b/>
          <w:sz w:val="20"/>
          <w:szCs w:val="20"/>
        </w:rPr>
      </w:pPr>
      <w:r w:rsidRPr="004524A4">
        <w:rPr>
          <w:rFonts w:ascii="Arial" w:hAnsi="Arial" w:cs="Arial"/>
          <w:b/>
          <w:sz w:val="20"/>
          <w:szCs w:val="20"/>
        </w:rPr>
        <w:t xml:space="preserve">HUD is required to publish a notice in the </w:t>
      </w:r>
      <w:r w:rsidRPr="004524A4">
        <w:rPr>
          <w:rFonts w:ascii="Arial" w:hAnsi="Arial" w:cs="Arial"/>
          <w:b/>
          <w:i/>
          <w:sz w:val="20"/>
          <w:szCs w:val="20"/>
        </w:rPr>
        <w:t>Federal Register</w:t>
      </w:r>
      <w:r w:rsidRPr="004524A4">
        <w:rPr>
          <w:rFonts w:ascii="Arial" w:hAnsi="Arial" w:cs="Arial"/>
          <w:b/>
          <w:sz w:val="20"/>
          <w:szCs w:val="20"/>
        </w:rPr>
        <w:t xml:space="preserve"> that reflects the amount that can be claimed by PHAs administering the program. As of September 6, 2006, HUD has determined that, for PHAs that elect to use a fee-for-service methodology for their HCVPs (as allowed under 2 CFR part 200, subpart E), a management fee of up to 20 percent of the prorated administrative fee earned </w:t>
      </w:r>
      <w:r w:rsidRPr="004524A4">
        <w:rPr>
          <w:rFonts w:ascii="Arial" w:hAnsi="Arial" w:cs="Arial"/>
          <w:b/>
          <w:sz w:val="20"/>
          <w:szCs w:val="20"/>
        </w:rPr>
        <w:lastRenderedPageBreak/>
        <w:t>or up to $12 per unit month (PUM) per voucher leased, whichever is higher, is reasonable. PHAs also can charge the HCVP a bookkeeping fee of $7.50 PUM per voucher leased (see 71 FR 52710, HUD Notice – Public Housing Operating Fund Program; Guidance on Implementation of Asset Management, September 6, 2006, Section VIII, which is available at (</w:t>
      </w:r>
      <w:hyperlink r:id="rId33" w:history="1">
        <w:r w:rsidR="00A5686A">
          <w:rPr>
            <w:rStyle w:val="Hyperlink"/>
            <w:rFonts w:ascii="Arial" w:hAnsi="Arial" w:cs="Arial"/>
            <w:b/>
            <w:sz w:val="20"/>
            <w:szCs w:val="20"/>
          </w:rPr>
          <w:t>https://www.hud.gov/sites/documents/FEDREGISTER5099-N-01.PDF</w:t>
        </w:r>
      </w:hyperlink>
      <w:r w:rsidRPr="004524A4">
        <w:rPr>
          <w:rFonts w:ascii="Arial" w:hAnsi="Arial" w:cs="Arial"/>
          <w:b/>
          <w:sz w:val="20"/>
          <w:szCs w:val="20"/>
        </w:rPr>
        <w:t xml:space="preserve">) (42 USC 1437f(q)(1)). </w:t>
      </w:r>
    </w:p>
    <w:p w14:paraId="2A4F2FD2" w14:textId="77777777" w:rsidR="00785641" w:rsidRPr="004524A4" w:rsidRDefault="00785641" w:rsidP="00785641">
      <w:pPr>
        <w:pStyle w:val="BodyText"/>
        <w:tabs>
          <w:tab w:val="left" w:pos="720"/>
        </w:tabs>
        <w:kinsoku w:val="0"/>
        <w:overflowPunct w:val="0"/>
        <w:ind w:left="720" w:hanging="360"/>
        <w:jc w:val="both"/>
        <w:rPr>
          <w:rFonts w:ascii="Arial" w:hAnsi="Arial" w:cs="Arial"/>
          <w:i/>
          <w:sz w:val="20"/>
          <w:szCs w:val="20"/>
        </w:rPr>
      </w:pPr>
      <w:r w:rsidRPr="004524A4">
        <w:rPr>
          <w:rFonts w:ascii="Arial" w:hAnsi="Arial" w:cs="Arial"/>
          <w:i/>
          <w:sz w:val="20"/>
          <w:szCs w:val="20"/>
        </w:rPr>
        <w:t xml:space="preserve">2. </w:t>
      </w:r>
      <w:r w:rsidRPr="004524A4">
        <w:rPr>
          <w:rFonts w:ascii="Arial" w:hAnsi="Arial" w:cs="Arial"/>
          <w:i/>
          <w:sz w:val="20"/>
          <w:szCs w:val="20"/>
        </w:rPr>
        <w:tab/>
        <w:t xml:space="preserve">Activities Unallowed </w:t>
      </w:r>
    </w:p>
    <w:p w14:paraId="3AEA5B8A" w14:textId="77777777" w:rsidR="00785641" w:rsidRPr="004524A4" w:rsidRDefault="00785641" w:rsidP="00785641">
      <w:pPr>
        <w:pStyle w:val="BodyText"/>
        <w:kinsoku w:val="0"/>
        <w:overflowPunct w:val="0"/>
        <w:ind w:left="1080" w:hanging="360"/>
        <w:jc w:val="both"/>
        <w:rPr>
          <w:rFonts w:ascii="Arial" w:hAnsi="Arial" w:cs="Arial"/>
          <w:sz w:val="20"/>
          <w:szCs w:val="20"/>
        </w:rPr>
      </w:pPr>
      <w:r w:rsidRPr="004524A4">
        <w:rPr>
          <w:rFonts w:ascii="Arial" w:hAnsi="Arial" w:cs="Arial"/>
          <w:sz w:val="20"/>
          <w:szCs w:val="20"/>
        </w:rPr>
        <w:t xml:space="preserve">a. </w:t>
      </w:r>
      <w:r>
        <w:rPr>
          <w:rFonts w:ascii="Arial" w:hAnsi="Arial" w:cs="Arial"/>
          <w:sz w:val="20"/>
          <w:szCs w:val="20"/>
        </w:rPr>
        <w:tab/>
      </w:r>
      <w:r w:rsidRPr="004524A4">
        <w:rPr>
          <w:rFonts w:ascii="Arial" w:hAnsi="Arial" w:cs="Arial"/>
          <w:sz w:val="20"/>
          <w:szCs w:val="20"/>
        </w:rPr>
        <w:t xml:space="preserve">HAP funding can only be used to support the payment of HAP expenses. </w:t>
      </w:r>
    </w:p>
    <w:p w14:paraId="4BC68537" w14:textId="77777777" w:rsidR="00785641" w:rsidRPr="004524A4" w:rsidRDefault="00785641" w:rsidP="00785641">
      <w:pPr>
        <w:pStyle w:val="BodyText"/>
        <w:kinsoku w:val="0"/>
        <w:overflowPunct w:val="0"/>
        <w:ind w:left="1080" w:hanging="360"/>
        <w:jc w:val="both"/>
        <w:rPr>
          <w:rFonts w:ascii="Arial" w:hAnsi="Arial" w:cs="Arial"/>
          <w:sz w:val="20"/>
          <w:szCs w:val="20"/>
        </w:rPr>
      </w:pPr>
      <w:r w:rsidRPr="004524A4">
        <w:rPr>
          <w:rFonts w:ascii="Arial" w:hAnsi="Arial" w:cs="Arial"/>
          <w:sz w:val="20"/>
          <w:szCs w:val="20"/>
        </w:rPr>
        <w:t xml:space="preserve">b. </w:t>
      </w:r>
      <w:r>
        <w:rPr>
          <w:rFonts w:ascii="Arial" w:hAnsi="Arial" w:cs="Arial"/>
          <w:sz w:val="20"/>
          <w:szCs w:val="20"/>
        </w:rPr>
        <w:tab/>
      </w:r>
      <w:r w:rsidRPr="004524A4">
        <w:rPr>
          <w:rFonts w:ascii="Arial" w:hAnsi="Arial" w:cs="Arial"/>
          <w:sz w:val="20"/>
          <w:szCs w:val="20"/>
        </w:rPr>
        <w:t xml:space="preserve">With the exception of Moving to Work Housing Authorities, Transfers of HAP and associated administrative fees, even temporarily, to support another program (such as the Low-Rent Program or Local Housing Programs) or use are not allowed and could be considered a breach of the ACC (see III.L.1.e.(3), “Reporting--Financial Reporting--FDS Transfer Line Items”). Such use may result in civil penalties or sanctions (24 CFR section 985.109). </w:t>
      </w:r>
    </w:p>
    <w:p w14:paraId="19F15EC8" w14:textId="77777777" w:rsidR="00785641" w:rsidRPr="004524A4" w:rsidRDefault="00785641" w:rsidP="00785641">
      <w:pPr>
        <w:pStyle w:val="BodyText"/>
        <w:kinsoku w:val="0"/>
        <w:overflowPunct w:val="0"/>
        <w:ind w:left="1080" w:hanging="360"/>
        <w:jc w:val="both"/>
        <w:rPr>
          <w:rFonts w:ascii="Arial" w:hAnsi="Arial" w:cs="Arial"/>
          <w:sz w:val="20"/>
          <w:szCs w:val="20"/>
        </w:rPr>
      </w:pPr>
      <w:r w:rsidRPr="004524A4">
        <w:rPr>
          <w:rFonts w:ascii="Arial" w:hAnsi="Arial" w:cs="Arial"/>
          <w:sz w:val="20"/>
          <w:szCs w:val="20"/>
        </w:rPr>
        <w:t xml:space="preserve">c. </w:t>
      </w:r>
      <w:r>
        <w:rPr>
          <w:rFonts w:ascii="Arial" w:hAnsi="Arial" w:cs="Arial"/>
          <w:sz w:val="20"/>
          <w:szCs w:val="20"/>
        </w:rPr>
        <w:tab/>
      </w:r>
      <w:r w:rsidRPr="004524A4">
        <w:rPr>
          <w:rFonts w:ascii="Arial" w:hAnsi="Arial" w:cs="Arial"/>
          <w:sz w:val="20"/>
          <w:szCs w:val="20"/>
        </w:rPr>
        <w:t>The 2005 Appropriations Act and subsequent appropriations acts prohibit the use of appropriated funds by any PHA for “over-leasing.” Overleasing occurs when a PHA has more unit months under a HAP contract for the CY than are available under its ACC baseline, even if the PHA has sufficient Budget Authority to support the additional unit months. Overleasing is measured on a CY basis. If a PHA engages in over-leasing, it must identify other non-HAP sources to pay for the over-leasing. In addition, the 2008 Appropriations Act and subsequent appropriations acts require that administrative fees be based on actual leasing as of the first day of the month (Division I, Title II, Section (5) of Consolidated Appropriations Act, 2005, Pub. L. No. 108-447, 118 Stat. 3295; Division K, Title II, Section (1) of Consolidated Appropriations Act, 2008, Pub. L. No. 110-161, 121 Stat. 2413; see Section 7 of Notice PIH 2005-01 and Section 17 of Notice PIH 2015-03). PHAs submit lease information via VMS. (See also III.L.1.d (1), “Reporting--Financial Reporting--Unit Months Leased.”)</w:t>
      </w:r>
    </w:p>
    <w:p w14:paraId="5BCDE34A" w14:textId="2F7AA86A" w:rsidR="00785641" w:rsidRPr="004524A4" w:rsidRDefault="00611E93" w:rsidP="00785641">
      <w:pPr>
        <w:pStyle w:val="BodyText"/>
        <w:kinsoku w:val="0"/>
        <w:overflowPunct w:val="0"/>
        <w:jc w:val="both"/>
        <w:rPr>
          <w:rFonts w:ascii="Arial" w:hAnsi="Arial" w:cs="Arial"/>
          <w:sz w:val="20"/>
          <w:szCs w:val="20"/>
        </w:rPr>
      </w:pPr>
      <w:r>
        <w:rPr>
          <w:rFonts w:ascii="Arial" w:hAnsi="Arial" w:cs="Arial"/>
          <w:bCs/>
          <w:i/>
          <w:sz w:val="20"/>
          <w:szCs w:val="20"/>
        </w:rPr>
        <w:t>(Source: 2021 OMB Compliance Supplement, Appendix II, Department of Housing and Urban Development, Housing Voucher Cluster)</w:t>
      </w:r>
    </w:p>
    <w:p w14:paraId="4FA553BB" w14:textId="77777777" w:rsidR="00430A8D" w:rsidRDefault="00A712B0" w:rsidP="00430A8D">
      <w:pPr>
        <w:pStyle w:val="Heading3"/>
        <w:jc w:val="both"/>
        <w:rPr>
          <w:rFonts w:cs="Arial"/>
        </w:rPr>
      </w:pPr>
      <w:bookmarkStart w:id="27" w:name="_Toc99962270"/>
      <w:r w:rsidRPr="00D94F69">
        <w:rPr>
          <w:rFonts w:cs="Arial"/>
        </w:rPr>
        <w:t>Additional Program Specific Information</w:t>
      </w:r>
      <w:bookmarkEnd w:id="26"/>
      <w:bookmarkEnd w:id="27"/>
    </w:p>
    <w:p w14:paraId="625B173E" w14:textId="150EB19E" w:rsidR="00430A8D" w:rsidRPr="003D1EAA" w:rsidRDefault="00430A8D" w:rsidP="003D1EAA">
      <w:pPr>
        <w:rPr>
          <w:rFonts w:ascii="Arial" w:hAnsi="Arial" w:cs="Arial"/>
          <w:b/>
          <w:sz w:val="20"/>
        </w:rPr>
      </w:pPr>
      <w:bookmarkStart w:id="28" w:name="_Toc99962271"/>
      <w:r w:rsidRPr="003D1EAA">
        <w:rPr>
          <w:rFonts w:ascii="Arial" w:hAnsi="Arial" w:cs="Arial"/>
          <w:sz w:val="20"/>
        </w:rPr>
        <w:t>No additional</w:t>
      </w:r>
      <w:r w:rsidR="00A5686A" w:rsidRPr="003D1EAA">
        <w:rPr>
          <w:rFonts w:ascii="Arial" w:hAnsi="Arial" w:cs="Arial"/>
          <w:sz w:val="20"/>
        </w:rPr>
        <w:t xml:space="preserve"> program specific</w:t>
      </w:r>
      <w:r w:rsidRPr="003D1EAA">
        <w:rPr>
          <w:rFonts w:ascii="Arial" w:hAnsi="Arial" w:cs="Arial"/>
          <w:sz w:val="20"/>
        </w:rPr>
        <w:t xml:space="preserve"> information noted</w:t>
      </w:r>
      <w:r w:rsidR="00A5686A" w:rsidRPr="003D1EAA">
        <w:rPr>
          <w:rFonts w:ascii="Arial" w:hAnsi="Arial" w:cs="Arial"/>
          <w:sz w:val="20"/>
        </w:rPr>
        <w:t>.</w:t>
      </w:r>
      <w:bookmarkEnd w:id="28"/>
    </w:p>
    <w:p w14:paraId="4FE3242D" w14:textId="77777777" w:rsidR="00EF51CC" w:rsidRPr="003D1EAA" w:rsidRDefault="00EF51CC" w:rsidP="006672EA">
      <w:pPr>
        <w:spacing w:after="240"/>
        <w:jc w:val="both"/>
        <w:rPr>
          <w:rFonts w:ascii="Arial" w:hAnsi="Arial" w:cs="Arial"/>
          <w:b/>
          <w:sz w:val="20"/>
        </w:rPr>
        <w:sectPr w:rsidR="00EF51CC" w:rsidRPr="003D1EAA" w:rsidSect="00FE4777">
          <w:headerReference w:type="default" r:id="rId3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9" w:name="_Toc99962272"/>
      <w:r w:rsidRPr="00D94F69">
        <w:rPr>
          <w:rFonts w:cs="Arial"/>
        </w:rPr>
        <w:lastRenderedPageBreak/>
        <w:t>Audit Objectives</w:t>
      </w:r>
      <w:r w:rsidR="00EF51CC" w:rsidRPr="00D94F69">
        <w:rPr>
          <w:rFonts w:cs="Arial"/>
        </w:rPr>
        <w:t xml:space="preserve"> and Control Testing</w:t>
      </w:r>
      <w:bookmarkEnd w:id="29"/>
    </w:p>
    <w:p w14:paraId="215157BD" w14:textId="4CC766CB" w:rsidR="007942F3" w:rsidRDefault="000C3A4C" w:rsidP="006672EA">
      <w:pPr>
        <w:spacing w:after="240"/>
        <w:ind w:left="720" w:hanging="720"/>
        <w:jc w:val="both"/>
        <w:rPr>
          <w:rStyle w:val="Hyperlink"/>
          <w:rFonts w:ascii="Arial" w:hAnsi="Arial" w:cs="Arial"/>
          <w:b/>
          <w:sz w:val="20"/>
        </w:rPr>
      </w:pPr>
      <w:hyperlink r:id="rId35" w:history="1">
        <w:r w:rsidR="00251CCB" w:rsidRPr="00D94F69">
          <w:rPr>
            <w:rStyle w:val="Hyperlink"/>
            <w:rFonts w:ascii="Arial" w:hAnsi="Arial" w:cs="Arial"/>
            <w:b/>
            <w:sz w:val="20"/>
          </w:rPr>
          <w:t>See here for the OMB Supplement Audit Objectives and Compliance Requirements</w:t>
        </w:r>
      </w:hyperlink>
    </w:p>
    <w:p w14:paraId="18BF69C4" w14:textId="5B9AD10D" w:rsidR="00A5686A" w:rsidRDefault="00A5686A" w:rsidP="006672EA">
      <w:pPr>
        <w:spacing w:after="240"/>
        <w:ind w:left="720" w:hanging="720"/>
        <w:jc w:val="both"/>
        <w:rPr>
          <w:rFonts w:ascii="Arial" w:hAnsi="Arial" w:cs="Arial"/>
          <w:sz w:val="20"/>
        </w:rPr>
      </w:pPr>
      <w:r w:rsidRPr="00A5686A">
        <w:rPr>
          <w:rFonts w:ascii="Arial" w:hAnsi="Arial" w:cs="Arial"/>
          <w:sz w:val="20"/>
        </w:rPr>
        <w:t>Determine whether</w:t>
      </w:r>
      <w:r w:rsidR="00262481">
        <w:rPr>
          <w:rFonts w:ascii="Arial" w:hAnsi="Arial" w:cs="Arial"/>
          <w:sz w:val="20"/>
        </w:rPr>
        <w:t xml:space="preserve"> the PHA used proceeds for HUD-</w:t>
      </w:r>
      <w:r w:rsidRPr="00A5686A">
        <w:rPr>
          <w:rFonts w:ascii="Arial" w:hAnsi="Arial" w:cs="Arial"/>
          <w:sz w:val="20"/>
        </w:rPr>
        <w:t>approved eligible expenses.</w:t>
      </w:r>
    </w:p>
    <w:p w14:paraId="5FBE359C" w14:textId="72E0580F" w:rsidR="00A5686A" w:rsidRPr="00A5686A" w:rsidRDefault="00A5686A" w:rsidP="00A5686A">
      <w:pPr>
        <w:pStyle w:val="BodyText"/>
        <w:kinsoku w:val="0"/>
        <w:overflowPunct w:val="0"/>
        <w:jc w:val="both"/>
        <w:rPr>
          <w:rFonts w:ascii="Arial" w:hAnsi="Arial" w:cs="Arial"/>
          <w:sz w:val="20"/>
          <w:szCs w:val="20"/>
        </w:rPr>
      </w:pPr>
      <w:r>
        <w:rPr>
          <w:rFonts w:ascii="Arial" w:hAnsi="Arial" w:cs="Arial"/>
          <w:bCs/>
          <w:i/>
          <w:sz w:val="20"/>
          <w:szCs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0" w:name="_Toc99962273"/>
      <w:r w:rsidRPr="00D94F69">
        <w:rPr>
          <w:rFonts w:cs="Arial"/>
        </w:rPr>
        <w:lastRenderedPageBreak/>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2401ACA6" w14:textId="77777777" w:rsidR="00262481" w:rsidRDefault="00C920B4" w:rsidP="00262481">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69F80523" w14:textId="5C3EEE1B" w:rsidR="00262481" w:rsidRPr="00262481" w:rsidRDefault="00262481" w:rsidP="00262481">
            <w:pPr>
              <w:spacing w:after="240"/>
              <w:ind w:left="720" w:hanging="720"/>
              <w:jc w:val="both"/>
              <w:rPr>
                <w:rFonts w:ascii="Arial" w:hAnsi="Arial" w:cs="Arial"/>
                <w:sz w:val="20"/>
              </w:rPr>
            </w:pPr>
            <w:r>
              <w:rPr>
                <w:rFonts w:ascii="Arial" w:hAnsi="Arial" w:cs="Arial"/>
                <w:sz w:val="20"/>
              </w:rPr>
              <w:t>5.</w:t>
            </w:r>
            <w:r w:rsidR="003D1EAA" w:rsidRPr="00D94F69">
              <w:rPr>
                <w:rFonts w:ascii="Arial" w:hAnsi="Arial" w:cs="Arial"/>
                <w:sz w:val="20"/>
              </w:rPr>
              <w:t xml:space="preserve"> </w:t>
            </w:r>
            <w:r w:rsidR="003D1EAA" w:rsidRPr="00D94F69">
              <w:rPr>
                <w:rFonts w:ascii="Arial" w:hAnsi="Arial" w:cs="Arial"/>
                <w:sz w:val="20"/>
              </w:rPr>
              <w:tab/>
            </w:r>
            <w:r w:rsidRPr="00262481">
              <w:rPr>
                <w:rFonts w:ascii="Arial" w:hAnsi="Arial" w:cs="Arial"/>
                <w:sz w:val="20"/>
              </w:rPr>
              <w:t>Ascertain if the PHA received any proceeds from disposing of real property under Section 18 or 22 of the 1937 Act;</w:t>
            </w:r>
          </w:p>
          <w:p w14:paraId="24F89996" w14:textId="7541798B" w:rsidR="00262481" w:rsidRPr="00262481" w:rsidRDefault="00262481" w:rsidP="00262481">
            <w:pPr>
              <w:spacing w:after="240"/>
              <w:ind w:left="690" w:hanging="690"/>
              <w:jc w:val="both"/>
              <w:rPr>
                <w:rFonts w:ascii="Arial" w:hAnsi="Arial" w:cs="Arial"/>
                <w:sz w:val="20"/>
              </w:rPr>
            </w:pPr>
            <w:r>
              <w:rPr>
                <w:rFonts w:ascii="Arial" w:hAnsi="Arial" w:cs="Arial"/>
                <w:sz w:val="20"/>
              </w:rPr>
              <w:t>6.</w:t>
            </w:r>
            <w:r w:rsidR="003D1EAA" w:rsidRPr="00D94F69">
              <w:rPr>
                <w:rFonts w:ascii="Arial" w:hAnsi="Arial" w:cs="Arial"/>
                <w:sz w:val="20"/>
              </w:rPr>
              <w:t xml:space="preserve"> </w:t>
            </w:r>
            <w:r w:rsidR="003D1EAA" w:rsidRPr="00D94F69">
              <w:rPr>
                <w:rFonts w:ascii="Arial" w:hAnsi="Arial" w:cs="Arial"/>
                <w:sz w:val="20"/>
              </w:rPr>
              <w:tab/>
            </w:r>
            <w:r w:rsidRPr="00262481">
              <w:rPr>
                <w:rFonts w:ascii="Arial" w:hAnsi="Arial" w:cs="Arial"/>
                <w:sz w:val="20"/>
              </w:rPr>
              <w:t>Verify that proceeds received are placed in a restricted account subject to the HUD General Depository Agreement HUD-51999 (GDA)(4/18); and</w:t>
            </w:r>
          </w:p>
          <w:p w14:paraId="6EDA0B03" w14:textId="597E68A1" w:rsidR="00262481" w:rsidRPr="00D94F69" w:rsidRDefault="00262481" w:rsidP="00262481">
            <w:pPr>
              <w:spacing w:after="240"/>
              <w:ind w:left="720" w:hanging="720"/>
              <w:jc w:val="both"/>
              <w:rPr>
                <w:rFonts w:ascii="Arial" w:hAnsi="Arial" w:cs="Arial"/>
                <w:sz w:val="20"/>
              </w:rPr>
            </w:pPr>
            <w:r>
              <w:rPr>
                <w:rFonts w:ascii="Arial" w:hAnsi="Arial" w:cs="Arial"/>
                <w:sz w:val="20"/>
              </w:rPr>
              <w:t>7</w:t>
            </w:r>
            <w:r w:rsidRPr="00262481">
              <w:rPr>
                <w:rFonts w:ascii="Arial" w:hAnsi="Arial" w:cs="Arial"/>
                <w:sz w:val="20"/>
              </w:rPr>
              <w:t>.</w:t>
            </w:r>
            <w:r w:rsidRPr="00262481">
              <w:rPr>
                <w:rFonts w:ascii="Arial" w:hAnsi="Arial" w:cs="Arial"/>
                <w:sz w:val="20"/>
              </w:rPr>
              <w:tab/>
              <w:t>Review PHA invoices and other documentation to verify proceeds were used for HUD-approved eligible HCVP expenses.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1" w:name="_Toc99962274"/>
      <w:r w:rsidRPr="00D94F69">
        <w:rPr>
          <w:rFonts w:cs="Arial"/>
        </w:rPr>
        <w:lastRenderedPageBreak/>
        <w:t>Audit Implications Summary</w:t>
      </w:r>
      <w:bookmarkEnd w:id="31"/>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E769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E769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E769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E769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E769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2" w:name="_Toc442267689"/>
      <w:bookmarkStart w:id="33" w:name="_Toc99962275"/>
      <w:r w:rsidRPr="00D94F69">
        <w:rPr>
          <w:rFonts w:cs="Arial"/>
        </w:rPr>
        <w:lastRenderedPageBreak/>
        <w:t>B.  ALLOWABLE COSTS/COST PRINCIPLES</w:t>
      </w:r>
      <w:bookmarkEnd w:id="32"/>
      <w:bookmarkEnd w:id="33"/>
    </w:p>
    <w:p w14:paraId="3D6593B3" w14:textId="5FF14D47"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4" w:name="B___ALLOWABLE_COSTS_COST_PRINCIPLES"/>
      <w:bookmarkStart w:id="35" w:name="_Toc99962276"/>
      <w:bookmarkEnd w:id="34"/>
      <w:r w:rsidRPr="00D94F69">
        <w:rPr>
          <w:rFonts w:cs="Arial"/>
        </w:rPr>
        <w:t>Applicability of Cost Principles</w:t>
      </w:r>
      <w:bookmarkEnd w:id="35"/>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12408FE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430A8D">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430A8D">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430A8D">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6F1B195"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0C3A4C"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2"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4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4"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594076EC"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11D69C3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E7695">
      <w:pPr>
        <w:pStyle w:val="ListParagraph"/>
        <w:numPr>
          <w:ilvl w:val="0"/>
          <w:numId w:val="34"/>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430A8D">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BE7695">
      <w:pPr>
        <w:pStyle w:val="ListParagraph"/>
        <w:numPr>
          <w:ilvl w:val="0"/>
          <w:numId w:val="32"/>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104F1830"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7"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75DC8A73" w:rsidR="00BB2F29" w:rsidRPr="00D94F69" w:rsidRDefault="000C3A4C" w:rsidP="006672EA">
      <w:pPr>
        <w:spacing w:after="240"/>
        <w:jc w:val="both"/>
        <w:rPr>
          <w:rFonts w:ascii="Arial" w:hAnsi="Arial" w:cs="Arial"/>
          <w:sz w:val="20"/>
        </w:rPr>
      </w:pPr>
      <w:hyperlink r:id="rId48"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9"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B50D8E3" w:rsidR="00545700" w:rsidRPr="00D94F69" w:rsidRDefault="000C3A4C" w:rsidP="006672EA">
      <w:pPr>
        <w:spacing w:after="240"/>
        <w:jc w:val="both"/>
        <w:rPr>
          <w:rFonts w:ascii="Arial" w:hAnsi="Arial" w:cs="Arial"/>
          <w:sz w:val="20"/>
        </w:rPr>
      </w:pPr>
      <w:hyperlink r:id="rId50"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6BCA283" w14:textId="77777777" w:rsidR="00785641" w:rsidRPr="004524A4" w:rsidRDefault="00785641" w:rsidP="007856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524A4">
        <w:rPr>
          <w:rFonts w:ascii="Arial" w:hAnsi="Arial" w:cs="Arial"/>
          <w:sz w:val="20"/>
        </w:rPr>
        <w:t>The amount of salary, including bonuses, of PHA chief executive officers, other officers, and employees paid with Section 8 HCV administrative fees and Section 9 Capital and Operating funds may not exceed the annual rate of basic pay payable for a Federal position at Level IV of the Executive Schedule (currently $164,200) (Section 227 of Pub. L. No. 113-235, 128 Stat. 2756, December 16, 2014, and carried forward in each subsequent appropriations act). Implementing guidance has been issued in PIH Notice 2016-14, “Guidance on Public Housing Agency (PHA) salary restrictions in HUD’s annual appropriations” (</w:t>
      </w:r>
      <w:hyperlink r:id="rId51" w:history="1">
        <w:r w:rsidRPr="004524A4">
          <w:rPr>
            <w:rStyle w:val="Hyperlink"/>
            <w:rFonts w:ascii="Arial" w:hAnsi="Arial" w:cs="Arial"/>
            <w:sz w:val="20"/>
          </w:rPr>
          <w:t>https://www.hud.gov/program_offices/public_indian_housing/publications/notices</w:t>
        </w:r>
      </w:hyperlink>
      <w:r w:rsidRPr="004524A4">
        <w:rPr>
          <w:rFonts w:ascii="Arial" w:hAnsi="Arial" w:cs="Arial"/>
          <w:sz w:val="20"/>
        </w:rPr>
        <w:t>).</w:t>
      </w:r>
    </w:p>
    <w:p w14:paraId="4DB34DDC" w14:textId="6E022C0A" w:rsidR="00785641" w:rsidRPr="004524A4" w:rsidRDefault="00611E93" w:rsidP="007856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323A9EB6" w:rsidR="00B328D1" w:rsidRPr="00D94F69" w:rsidRDefault="000C3A4C"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001921B9" w:rsidR="00B328D1" w:rsidRPr="00D94F69" w:rsidRDefault="000C3A4C"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BE33E0A" w:rsidR="00B328D1" w:rsidRPr="00D94F69" w:rsidRDefault="000C3A4C"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3D03070A" w:rsidR="00B328D1" w:rsidRPr="00D94F69" w:rsidRDefault="000C3A4C"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2459A6B0" w:rsidR="00B328D1" w:rsidRPr="00D94F69" w:rsidRDefault="000C3A4C" w:rsidP="00F105A5">
      <w:pPr>
        <w:spacing w:after="240"/>
        <w:jc w:val="both"/>
        <w:rPr>
          <w:rFonts w:ascii="Arial" w:hAnsi="Arial" w:cs="Arial"/>
          <w:sz w:val="20"/>
        </w:rPr>
      </w:pPr>
      <w:hyperlink r:id="rId56"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6" w:name="_Toc99962277"/>
      <w:r w:rsidRPr="00D94F69">
        <w:rPr>
          <w:rFonts w:cs="Arial"/>
        </w:rPr>
        <w:t>Additional Program Specific Information</w:t>
      </w:r>
      <w:bookmarkEnd w:id="36"/>
    </w:p>
    <w:p w14:paraId="4CBAE533" w14:textId="77777777" w:rsidR="00785641" w:rsidRPr="00C708ED" w:rsidRDefault="00785641" w:rsidP="00785641">
      <w:pPr>
        <w:spacing w:after="240"/>
        <w:jc w:val="both"/>
        <w:rPr>
          <w:rFonts w:ascii="Arial" w:hAnsi="Arial" w:cs="Arial"/>
          <w:sz w:val="20"/>
        </w:rPr>
      </w:pPr>
      <w:r w:rsidRPr="00C708ED">
        <w:rPr>
          <w:rFonts w:ascii="Arial" w:hAnsi="Arial" w:cs="Arial"/>
          <w:sz w:val="20"/>
        </w:rPr>
        <w:t>No additional program specific information noted.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7" w:name="_Toc99962278"/>
      <w:r w:rsidRPr="00D94F69">
        <w:rPr>
          <w:rFonts w:cs="Arial"/>
        </w:rPr>
        <w:lastRenderedPageBreak/>
        <w:t>Indirect Cost Rate</w:t>
      </w:r>
      <w:bookmarkEnd w:id="37"/>
    </w:p>
    <w:p w14:paraId="599D3EF2" w14:textId="058B5DE1"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5D0D1AA3" w:rsidR="00A71AD9" w:rsidRPr="00D94F69" w:rsidRDefault="000C3A4C" w:rsidP="006672EA">
      <w:pPr>
        <w:spacing w:after="240"/>
        <w:jc w:val="both"/>
        <w:rPr>
          <w:rFonts w:ascii="Arial" w:hAnsi="Arial" w:cs="Arial"/>
          <w:b/>
          <w:i/>
          <w:sz w:val="20"/>
        </w:rPr>
      </w:pPr>
      <w:hyperlink r:id="rId6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460711E"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4B7E0E7D"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2"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8" w:name="_Toc9996227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8"/>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69FF9ECB" w:rsidR="00CE7224" w:rsidRDefault="000C3A4C" w:rsidP="006672EA">
      <w:pPr>
        <w:spacing w:after="240"/>
        <w:jc w:val="both"/>
        <w:rPr>
          <w:rFonts w:ascii="Arial" w:hAnsi="Arial" w:cs="Arial"/>
          <w:sz w:val="20"/>
        </w:rPr>
      </w:pPr>
      <w:hyperlink r:id="rId6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3D3F5B36" w:rsidR="00CE7224" w:rsidRPr="00D94F69" w:rsidRDefault="000C3A4C" w:rsidP="006672EA">
      <w:pPr>
        <w:spacing w:after="240"/>
        <w:jc w:val="both"/>
        <w:rPr>
          <w:rFonts w:ascii="Arial" w:hAnsi="Arial" w:cs="Arial"/>
          <w:sz w:val="20"/>
        </w:rPr>
      </w:pPr>
      <w:hyperlink r:id="rId6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7"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89C5FF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2745E4F"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60BAA224" w:rsidR="009138DB" w:rsidRPr="00D94F69" w:rsidRDefault="000C3A4C" w:rsidP="006672EA">
      <w:pPr>
        <w:spacing w:after="240"/>
        <w:jc w:val="both"/>
        <w:rPr>
          <w:rStyle w:val="Hyperlink"/>
          <w:rFonts w:ascii="Arial" w:hAnsi="Arial" w:cs="Arial"/>
          <w:b/>
          <w:sz w:val="20"/>
        </w:rPr>
      </w:pPr>
      <w:hyperlink r:id="rId7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2648E9A6" w:rsidR="009138DB" w:rsidRPr="00D94F69" w:rsidRDefault="009138DB" w:rsidP="00BE7695">
      <w:pPr>
        <w:pStyle w:val="ListParagraph"/>
        <w:numPr>
          <w:ilvl w:val="0"/>
          <w:numId w:val="32"/>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2"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6"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BE7695">
      <w:pPr>
        <w:pStyle w:val="AuditProcedureHeading"/>
        <w:numPr>
          <w:ilvl w:val="0"/>
          <w:numId w:val="32"/>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E7695">
      <w:pPr>
        <w:pStyle w:val="AuditProcedureHeading"/>
        <w:numPr>
          <w:ilvl w:val="1"/>
          <w:numId w:val="32"/>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BE7695">
      <w:pPr>
        <w:pStyle w:val="AuditProcedureHeading"/>
        <w:numPr>
          <w:ilvl w:val="1"/>
          <w:numId w:val="32"/>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BE7695">
      <w:pPr>
        <w:pStyle w:val="AuditProcedureHeading"/>
        <w:numPr>
          <w:ilvl w:val="1"/>
          <w:numId w:val="32"/>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E7695">
      <w:pPr>
        <w:pStyle w:val="AuditProcedureHeading"/>
        <w:numPr>
          <w:ilvl w:val="1"/>
          <w:numId w:val="32"/>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BE7695">
      <w:pPr>
        <w:pStyle w:val="AuditProcedureHeading"/>
        <w:numPr>
          <w:ilvl w:val="1"/>
          <w:numId w:val="32"/>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BE7695">
      <w:pPr>
        <w:pStyle w:val="AuditProcedureHeading"/>
        <w:numPr>
          <w:ilvl w:val="0"/>
          <w:numId w:val="32"/>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BE7695">
      <w:pPr>
        <w:pStyle w:val="AuditProcedureHeading"/>
        <w:numPr>
          <w:ilvl w:val="1"/>
          <w:numId w:val="32"/>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E7695">
      <w:pPr>
        <w:pStyle w:val="AuditProcedureHeading"/>
        <w:numPr>
          <w:ilvl w:val="1"/>
          <w:numId w:val="32"/>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E7695">
      <w:pPr>
        <w:pStyle w:val="ListParagraph"/>
        <w:numPr>
          <w:ilvl w:val="2"/>
          <w:numId w:val="32"/>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E7695">
            <w:pPr>
              <w:pStyle w:val="ListParagraph"/>
              <w:numPr>
                <w:ilvl w:val="0"/>
                <w:numId w:val="1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17B0ABE0" w:rsidR="001E4E2E" w:rsidRPr="00D94F69" w:rsidRDefault="001E4E2E" w:rsidP="00BE7695">
            <w:pPr>
              <w:numPr>
                <w:ilvl w:val="0"/>
                <w:numId w:val="1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7"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BE7695">
            <w:pPr>
              <w:keepNext/>
              <w:keepLines/>
              <w:numPr>
                <w:ilvl w:val="0"/>
                <w:numId w:val="1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850CFAC"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8"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FC917FE"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9"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E7CCCFE"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80"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1FB39BEE"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1"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979A1D9"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2"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0AC3D10C"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3"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17B8006A"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4"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40A8DFC0"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5"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9" w:name="_Toc99962280"/>
      <w:r w:rsidRPr="00D94F69">
        <w:rPr>
          <w:rFonts w:cs="Arial"/>
        </w:rPr>
        <w:lastRenderedPageBreak/>
        <w:t>Allowable Costs – State/Local Government-wide Central Service Costs</w:t>
      </w:r>
      <w:bookmarkEnd w:id="39"/>
      <w:r w:rsidRPr="00D94F69">
        <w:rPr>
          <w:rFonts w:cs="Arial"/>
        </w:rPr>
        <w:t xml:space="preserve"> </w:t>
      </w:r>
    </w:p>
    <w:p w14:paraId="0BD10A15" w14:textId="7708374F"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47447B73" w:rsidR="005E3A58" w:rsidRPr="00D94F69" w:rsidRDefault="000C3A4C" w:rsidP="006672EA">
      <w:pPr>
        <w:spacing w:after="240"/>
        <w:jc w:val="both"/>
        <w:rPr>
          <w:rFonts w:ascii="Arial" w:hAnsi="Arial" w:cs="Arial"/>
          <w:b/>
          <w:sz w:val="20"/>
        </w:rPr>
      </w:pPr>
      <w:hyperlink r:id="rId8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292E2EC9"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9"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90" w:history="1">
              <w:r w:rsidRPr="00D94F69">
                <w:rPr>
                  <w:rStyle w:val="Hyperlink"/>
                  <w:rFonts w:ascii="Arial" w:hAnsi="Arial" w:cs="Arial"/>
                  <w:sz w:val="20"/>
                </w:rPr>
                <w:t>200.402 through 200.411</w:t>
              </w:r>
            </w:hyperlink>
            <w:r w:rsidRPr="00D94F69">
              <w:rPr>
                <w:rFonts w:ascii="Arial" w:hAnsi="Arial" w:cs="Arial"/>
                <w:sz w:val="20"/>
              </w:rPr>
              <w:t>).</w:t>
            </w:r>
          </w:p>
          <w:p w14:paraId="5B26E283" w14:textId="5C56718C"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91"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3B60D21A"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2"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1AEA78E"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3"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0" w:name="_Toc99962281"/>
      <w:r w:rsidRPr="00D94F69">
        <w:rPr>
          <w:rFonts w:cs="Arial"/>
        </w:rPr>
        <w:lastRenderedPageBreak/>
        <w:t>Allowable Costs – State Public Assistance Agency Costs</w:t>
      </w:r>
      <w:bookmarkEnd w:id="40"/>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367B67D" w:rsidR="00CE7224" w:rsidRPr="00D94F69" w:rsidRDefault="000C3A4C" w:rsidP="006672EA">
      <w:pPr>
        <w:spacing w:after="240"/>
        <w:jc w:val="both"/>
        <w:rPr>
          <w:rFonts w:ascii="Arial" w:hAnsi="Arial" w:cs="Arial"/>
          <w:sz w:val="20"/>
        </w:rPr>
      </w:pPr>
      <w:hyperlink r:id="rId9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2A665FEE" w:rsidR="002A4184" w:rsidRPr="00D94F69" w:rsidRDefault="000C3A4C" w:rsidP="006672EA">
      <w:pPr>
        <w:spacing w:after="240"/>
        <w:jc w:val="both"/>
        <w:rPr>
          <w:rFonts w:ascii="Arial" w:hAnsi="Arial" w:cs="Arial"/>
          <w:b/>
          <w:sz w:val="20"/>
        </w:rPr>
      </w:pPr>
      <w:hyperlink r:id="rId9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35039EC"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8"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0920E535"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9"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0B8CFAA"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0"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483B4168"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1"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1" w:name="_Toc9996228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1"/>
    </w:p>
    <w:p w14:paraId="2E863FC5" w14:textId="79C6271A"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0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2" w:name="_Toc99962283"/>
      <w:r w:rsidRPr="00D94F69">
        <w:rPr>
          <w:rFonts w:cs="Arial"/>
        </w:rPr>
        <w:lastRenderedPageBreak/>
        <w:t>Audit Implications Summary</w:t>
      </w:r>
      <w:bookmarkEnd w:id="42"/>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E769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E769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E769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E769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E769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5"/>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3" w:name="B__LIST_OF_SELECTED_ITEMS"/>
      <w:bookmarkStart w:id="44" w:name="C___CASH_MANAGEMENT"/>
      <w:bookmarkStart w:id="45" w:name="_Toc442267690"/>
      <w:bookmarkStart w:id="46" w:name="_Toc99962284"/>
      <w:bookmarkEnd w:id="43"/>
      <w:bookmarkEnd w:id="44"/>
      <w:bookmarkEnd w:id="45"/>
      <w:r w:rsidRPr="00D94F69">
        <w:rPr>
          <w:rFonts w:cs="Arial"/>
        </w:rPr>
        <w:lastRenderedPageBreak/>
        <w:t xml:space="preserve">E.  </w:t>
      </w:r>
      <w:bookmarkStart w:id="47" w:name="_Toc442267695"/>
      <w:r w:rsidRPr="00D94F69">
        <w:rPr>
          <w:rFonts w:cs="Arial"/>
        </w:rPr>
        <w:t>ELIGIBILITY</w:t>
      </w:r>
      <w:bookmarkEnd w:id="47"/>
      <w:bookmarkEnd w:id="46"/>
    </w:p>
    <w:p w14:paraId="5DAB0DE7" w14:textId="77777777" w:rsidR="007E5B12" w:rsidRPr="00D94F69" w:rsidRDefault="004655E0" w:rsidP="006672EA">
      <w:pPr>
        <w:pStyle w:val="Heading3"/>
        <w:jc w:val="both"/>
        <w:rPr>
          <w:rFonts w:cs="Arial"/>
        </w:rPr>
      </w:pPr>
      <w:bookmarkStart w:id="48" w:name="_Toc99962285"/>
      <w:r w:rsidRPr="00D94F69">
        <w:rPr>
          <w:rFonts w:cs="Arial"/>
        </w:rPr>
        <w:t xml:space="preserve">OMB </w:t>
      </w:r>
      <w:r w:rsidR="007E5B12" w:rsidRPr="00D94F69">
        <w:rPr>
          <w:rFonts w:cs="Arial"/>
        </w:rPr>
        <w:t>Compliance Requirements</w:t>
      </w:r>
      <w:bookmarkEnd w:id="48"/>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7183CDBA"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ECBB18B" w14:textId="77777777" w:rsidR="00785641" w:rsidRPr="004524A4" w:rsidRDefault="00785641" w:rsidP="00BE7695">
      <w:pPr>
        <w:pStyle w:val="ListParagraph"/>
        <w:numPr>
          <w:ilvl w:val="0"/>
          <w:numId w:val="42"/>
        </w:numPr>
        <w:spacing w:after="240"/>
        <w:jc w:val="both"/>
        <w:rPr>
          <w:rFonts w:ascii="Arial" w:hAnsi="Arial" w:cs="Arial"/>
          <w:b/>
        </w:rPr>
      </w:pPr>
      <w:bookmarkStart w:id="49" w:name="_Toc38895628"/>
      <w:r w:rsidRPr="004524A4">
        <w:rPr>
          <w:rFonts w:ascii="Arial" w:hAnsi="Arial" w:cs="Arial"/>
          <w:b/>
        </w:rPr>
        <w:t>Eligibility for Individuals</w:t>
      </w:r>
      <w:bookmarkEnd w:id="49"/>
      <w:r w:rsidRPr="004524A4">
        <w:rPr>
          <w:rFonts w:ascii="Arial" w:hAnsi="Arial" w:cs="Arial"/>
          <w:b/>
        </w:rPr>
        <w:t xml:space="preserve"> </w:t>
      </w:r>
    </w:p>
    <w:p w14:paraId="5766EEB3" w14:textId="77777777" w:rsidR="00785641" w:rsidRPr="004524A4" w:rsidRDefault="00785641" w:rsidP="00BE7695">
      <w:pPr>
        <w:pStyle w:val="ListParagraph"/>
        <w:numPr>
          <w:ilvl w:val="1"/>
          <w:numId w:val="42"/>
        </w:numPr>
        <w:spacing w:after="240"/>
        <w:jc w:val="both"/>
        <w:rPr>
          <w:rFonts w:ascii="Arial" w:hAnsi="Arial" w:cs="Arial"/>
        </w:rPr>
      </w:pPr>
      <w:bookmarkStart w:id="50" w:name="_Toc38895629"/>
      <w:r w:rsidRPr="004524A4">
        <w:rPr>
          <w:rFonts w:ascii="Arial" w:hAnsi="Arial" w:cs="Arial"/>
        </w:rPr>
        <w:t>Most PHAs devise their own application forms that are filled out by the PHA staff during an interview with the tenant. The head of the household signs (a) one or more release forms to allow the PHA to obtain information from third parties; (b) a federally prescribed general release form for employment information; and (c) a privacy notice. Under some circumstances, other members of the family are required to sign these forms (24 CFR sections 5.212 and 5.230).</w:t>
      </w:r>
      <w:bookmarkEnd w:id="50"/>
      <w:r w:rsidRPr="004524A4">
        <w:rPr>
          <w:rFonts w:ascii="Arial" w:hAnsi="Arial" w:cs="Arial"/>
        </w:rPr>
        <w:t xml:space="preserve"> </w:t>
      </w:r>
    </w:p>
    <w:p w14:paraId="22E02DBC" w14:textId="77777777" w:rsidR="00785641" w:rsidRPr="004524A4" w:rsidRDefault="00785641" w:rsidP="00BE7695">
      <w:pPr>
        <w:pStyle w:val="ListParagraph"/>
        <w:numPr>
          <w:ilvl w:val="1"/>
          <w:numId w:val="42"/>
        </w:numPr>
        <w:spacing w:after="240"/>
        <w:jc w:val="both"/>
        <w:rPr>
          <w:rFonts w:ascii="Arial" w:hAnsi="Arial" w:cs="Arial"/>
        </w:rPr>
      </w:pPr>
      <w:bookmarkStart w:id="51" w:name="_Toc38895630"/>
      <w:r w:rsidRPr="004524A4">
        <w:rPr>
          <w:rFonts w:ascii="Arial" w:hAnsi="Arial" w:cs="Arial"/>
        </w:rPr>
        <w:t>The PHA must do the following:</w:t>
      </w:r>
      <w:bookmarkEnd w:id="51"/>
    </w:p>
    <w:p w14:paraId="0D473D92" w14:textId="77777777" w:rsidR="00785641" w:rsidRPr="004524A4" w:rsidRDefault="00785641" w:rsidP="00BE7695">
      <w:pPr>
        <w:pStyle w:val="ListParagraph"/>
        <w:numPr>
          <w:ilvl w:val="2"/>
          <w:numId w:val="42"/>
        </w:numPr>
        <w:spacing w:after="240"/>
        <w:jc w:val="both"/>
        <w:rPr>
          <w:rFonts w:ascii="Arial" w:hAnsi="Arial" w:cs="Arial"/>
        </w:rPr>
      </w:pPr>
      <w:bookmarkStart w:id="52" w:name="_Toc38895631"/>
      <w:r w:rsidRPr="004524A4">
        <w:rPr>
          <w:rFonts w:ascii="Arial" w:hAnsi="Arial" w:cs="Arial"/>
        </w:rPr>
        <w:t>As a condition of admission or continued occupancy, require the tenant and other family members to provide necessary information, documentation, and releases for the PHA to verify income eligibility (24 CFR sections 5.230, 5.609, and 982.516).</w:t>
      </w:r>
      <w:bookmarkEnd w:id="52"/>
      <w:r w:rsidRPr="004524A4">
        <w:rPr>
          <w:rFonts w:ascii="Arial" w:hAnsi="Arial" w:cs="Arial"/>
        </w:rPr>
        <w:t xml:space="preserve"> </w:t>
      </w:r>
    </w:p>
    <w:p w14:paraId="0111CD54" w14:textId="77777777" w:rsidR="00785641" w:rsidRPr="004524A4" w:rsidRDefault="00785641" w:rsidP="00BE7695">
      <w:pPr>
        <w:pStyle w:val="ListParagraph"/>
        <w:numPr>
          <w:ilvl w:val="2"/>
          <w:numId w:val="42"/>
        </w:numPr>
        <w:spacing w:after="240"/>
        <w:jc w:val="both"/>
        <w:rPr>
          <w:rFonts w:ascii="Arial" w:hAnsi="Arial" w:cs="Arial"/>
        </w:rPr>
      </w:pPr>
      <w:bookmarkStart w:id="53" w:name="_Toc38895632"/>
      <w:r w:rsidRPr="004524A4">
        <w:rPr>
          <w:rFonts w:ascii="Arial" w:hAnsi="Arial" w:cs="Arial"/>
        </w:rPr>
        <w:t>For both family income examinations and reexaminations, obtain and document in the family file third-party verification of (1) reported family annual income; (2) the value of assets; (3) expenses related to deductions from annual income; and (4) other factors that affect the determination of adjusted income or income based rent (24 CFR section 982.516).</w:t>
      </w:r>
      <w:bookmarkEnd w:id="53"/>
      <w:r w:rsidRPr="004524A4">
        <w:rPr>
          <w:rFonts w:ascii="Arial" w:hAnsi="Arial" w:cs="Arial"/>
        </w:rPr>
        <w:t xml:space="preserve"> </w:t>
      </w:r>
    </w:p>
    <w:p w14:paraId="22FEC757" w14:textId="77777777" w:rsidR="00785641" w:rsidRPr="004524A4" w:rsidRDefault="00785641" w:rsidP="00BE7695">
      <w:pPr>
        <w:pStyle w:val="ListParagraph"/>
        <w:numPr>
          <w:ilvl w:val="2"/>
          <w:numId w:val="42"/>
        </w:numPr>
        <w:spacing w:after="240"/>
        <w:jc w:val="both"/>
        <w:rPr>
          <w:rFonts w:ascii="Arial" w:hAnsi="Arial" w:cs="Arial"/>
        </w:rPr>
      </w:pPr>
      <w:bookmarkStart w:id="54" w:name="_Toc38895633"/>
      <w:r w:rsidRPr="004524A4">
        <w:rPr>
          <w:rFonts w:ascii="Arial" w:hAnsi="Arial" w:cs="Arial"/>
        </w:rPr>
        <w:t>Determine income eligibility and calculate the tenant’s rent payment using the documentation from third-party verification in accordance with 24 CFR part 5 subpart F (24 CFR section 5.601 et seq.) (24 CFR sections 982.201, 982.515, and 982.516).</w:t>
      </w:r>
      <w:bookmarkEnd w:id="54"/>
      <w:r w:rsidRPr="004524A4">
        <w:rPr>
          <w:rFonts w:ascii="Arial" w:hAnsi="Arial" w:cs="Arial"/>
        </w:rPr>
        <w:t xml:space="preserve"> </w:t>
      </w:r>
    </w:p>
    <w:p w14:paraId="23321473" w14:textId="77777777" w:rsidR="00785641" w:rsidRPr="004524A4" w:rsidRDefault="00785641" w:rsidP="00BE7695">
      <w:pPr>
        <w:pStyle w:val="ListParagraph"/>
        <w:numPr>
          <w:ilvl w:val="2"/>
          <w:numId w:val="42"/>
        </w:numPr>
        <w:spacing w:after="240"/>
        <w:jc w:val="both"/>
        <w:rPr>
          <w:rFonts w:ascii="Arial" w:hAnsi="Arial" w:cs="Arial"/>
        </w:rPr>
      </w:pPr>
      <w:bookmarkStart w:id="55" w:name="_Toc38895634"/>
      <w:r w:rsidRPr="004524A4">
        <w:rPr>
          <w:rFonts w:ascii="Arial" w:hAnsi="Arial" w:cs="Arial"/>
        </w:rPr>
        <w:t>Select tenants from the HCVP waiting list (see III.N.1, “Special Tests and Provisions – Selection from the Waiting List”) (24 CFR sections 982.202 through 982.207).</w:t>
      </w:r>
      <w:bookmarkEnd w:id="55"/>
      <w:r w:rsidRPr="004524A4">
        <w:rPr>
          <w:rFonts w:ascii="Arial" w:hAnsi="Arial" w:cs="Arial"/>
        </w:rPr>
        <w:t xml:space="preserve"> </w:t>
      </w:r>
    </w:p>
    <w:p w14:paraId="53473576" w14:textId="77777777" w:rsidR="00785641" w:rsidRPr="004524A4" w:rsidRDefault="00785641" w:rsidP="00BE7695">
      <w:pPr>
        <w:pStyle w:val="ListParagraph"/>
        <w:numPr>
          <w:ilvl w:val="2"/>
          <w:numId w:val="42"/>
        </w:numPr>
        <w:spacing w:after="240"/>
        <w:jc w:val="both"/>
        <w:rPr>
          <w:rFonts w:ascii="Arial" w:hAnsi="Arial" w:cs="Arial"/>
        </w:rPr>
      </w:pPr>
      <w:bookmarkStart w:id="56" w:name="_Toc38895635"/>
      <w:r w:rsidRPr="004524A4">
        <w:rPr>
          <w:rFonts w:ascii="Arial" w:hAnsi="Arial" w:cs="Arial"/>
        </w:rPr>
        <w:t>Reexamine family income and composition at least once every 12 months and adjust the tenant rent and housing assistance payment as necessary using the documentation from third-party verification (24 CFR section 982.516).</w:t>
      </w:r>
      <w:bookmarkEnd w:id="56"/>
    </w:p>
    <w:p w14:paraId="6DDAE278" w14:textId="77777777" w:rsidR="00785641" w:rsidRPr="004524A4" w:rsidRDefault="00785641" w:rsidP="00785641">
      <w:pPr>
        <w:pStyle w:val="ListParagraph"/>
        <w:spacing w:after="240"/>
        <w:ind w:left="2340"/>
        <w:jc w:val="both"/>
        <w:rPr>
          <w:rFonts w:ascii="Arial" w:hAnsi="Arial" w:cs="Arial"/>
        </w:rPr>
      </w:pPr>
    </w:p>
    <w:p w14:paraId="012EFBA6" w14:textId="77777777" w:rsidR="00785641" w:rsidRPr="005E6BA6" w:rsidRDefault="00785641" w:rsidP="00BE7695">
      <w:pPr>
        <w:pStyle w:val="ListParagraph"/>
        <w:numPr>
          <w:ilvl w:val="0"/>
          <w:numId w:val="42"/>
        </w:numPr>
        <w:spacing w:after="240"/>
        <w:jc w:val="both"/>
        <w:rPr>
          <w:rFonts w:ascii="Arial" w:hAnsi="Arial" w:cs="Arial"/>
          <w:i/>
        </w:rPr>
      </w:pPr>
      <w:r w:rsidRPr="004524A4">
        <w:rPr>
          <w:rFonts w:ascii="Arial" w:hAnsi="Arial" w:cs="Arial"/>
          <w:b/>
        </w:rPr>
        <w:t>Eligibility for Group of Individuals or Area of Service Delivery</w:t>
      </w:r>
      <w:r w:rsidRPr="004524A4">
        <w:rPr>
          <w:rFonts w:ascii="Arial" w:hAnsi="Arial" w:cs="Arial"/>
        </w:rPr>
        <w:t>--</w:t>
      </w:r>
      <w:r w:rsidRPr="005E6BA6">
        <w:rPr>
          <w:rFonts w:ascii="Arial" w:hAnsi="Arial" w:cs="Arial"/>
          <w:i/>
        </w:rPr>
        <w:t xml:space="preserve">Not Applicable </w:t>
      </w:r>
    </w:p>
    <w:p w14:paraId="0278D212" w14:textId="77777777" w:rsidR="00785641" w:rsidRPr="004524A4" w:rsidRDefault="00785641" w:rsidP="00BE7695">
      <w:pPr>
        <w:pStyle w:val="ListParagraph"/>
        <w:numPr>
          <w:ilvl w:val="0"/>
          <w:numId w:val="42"/>
        </w:numPr>
        <w:spacing w:after="240"/>
        <w:jc w:val="both"/>
        <w:rPr>
          <w:rFonts w:ascii="Arial" w:hAnsi="Arial" w:cs="Arial"/>
        </w:rPr>
      </w:pPr>
      <w:r w:rsidRPr="004524A4">
        <w:rPr>
          <w:rFonts w:ascii="Arial" w:hAnsi="Arial" w:cs="Arial"/>
          <w:b/>
        </w:rPr>
        <w:t>Eligibility for Subrecipients</w:t>
      </w:r>
      <w:r w:rsidRPr="004524A4">
        <w:rPr>
          <w:rFonts w:ascii="Arial" w:hAnsi="Arial" w:cs="Arial"/>
        </w:rPr>
        <w:t>--</w:t>
      </w:r>
      <w:r w:rsidRPr="005E6BA6">
        <w:rPr>
          <w:rFonts w:ascii="Arial" w:hAnsi="Arial" w:cs="Arial"/>
          <w:i/>
        </w:rPr>
        <w:t>Not Applicable</w:t>
      </w:r>
    </w:p>
    <w:p w14:paraId="701FA9F2" w14:textId="6E9009C8" w:rsidR="00785641" w:rsidRPr="004524A4" w:rsidRDefault="00611E93" w:rsidP="00785641">
      <w:pPr>
        <w:spacing w:after="240"/>
        <w:jc w:val="both"/>
        <w:rPr>
          <w:rFonts w:ascii="Arial" w:hAnsi="Arial" w:cs="Arial"/>
          <w:b/>
        </w:rPr>
      </w:pPr>
      <w:r>
        <w:rPr>
          <w:rFonts w:ascii="Arial" w:hAnsi="Arial" w:cs="Arial"/>
          <w:bCs/>
          <w:i/>
          <w:sz w:val="20"/>
        </w:rPr>
        <w:t>(Source: 2021 OMB Compliance Supplement, Appendix II, Department of Housing and Urban Development, Housing Voucher Cluster)</w:t>
      </w:r>
    </w:p>
    <w:p w14:paraId="0BC66884" w14:textId="77777777" w:rsidR="00E039F3" w:rsidRPr="00D94F69" w:rsidRDefault="00E039F3" w:rsidP="006672EA">
      <w:pPr>
        <w:pStyle w:val="Heading3"/>
        <w:jc w:val="both"/>
        <w:rPr>
          <w:rFonts w:cs="Arial"/>
        </w:rPr>
      </w:pPr>
      <w:bookmarkStart w:id="57" w:name="_Toc99962286"/>
      <w:r w:rsidRPr="00D94F69">
        <w:rPr>
          <w:rFonts w:cs="Arial"/>
        </w:rPr>
        <w:t>Additional Program Specific Information</w:t>
      </w:r>
      <w:bookmarkEnd w:id="57"/>
    </w:p>
    <w:p w14:paraId="44227772" w14:textId="77777777" w:rsidR="00785641" w:rsidRPr="00C708ED" w:rsidRDefault="00785641" w:rsidP="00785641">
      <w:pPr>
        <w:spacing w:after="240"/>
        <w:jc w:val="both"/>
        <w:rPr>
          <w:rFonts w:ascii="Arial" w:hAnsi="Arial" w:cs="Arial"/>
          <w:sz w:val="20"/>
        </w:rPr>
      </w:pPr>
      <w:r w:rsidRPr="00C708ED">
        <w:rPr>
          <w:rFonts w:ascii="Arial" w:hAnsi="Arial" w:cs="Arial"/>
          <w:sz w:val="20"/>
        </w:rPr>
        <w:t>No additional program specific information noted.</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06"/>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8" w:name="_Toc99962287"/>
      <w:r w:rsidRPr="00D94F69">
        <w:rPr>
          <w:rFonts w:cs="Arial"/>
        </w:rPr>
        <w:lastRenderedPageBreak/>
        <w:t xml:space="preserve">Audit Objectives </w:t>
      </w:r>
      <w:r w:rsidR="001F23FF" w:rsidRPr="00D94F69">
        <w:rPr>
          <w:rFonts w:cs="Arial"/>
        </w:rPr>
        <w:t>and Control Testing</w:t>
      </w:r>
      <w:bookmarkEnd w:id="58"/>
    </w:p>
    <w:p w14:paraId="60F78058" w14:textId="19FEF218" w:rsidR="00870676" w:rsidRPr="00D94F69" w:rsidRDefault="000C3A4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07"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26D434A5"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08"/>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59" w:name="_Toc99962288"/>
      <w:r w:rsidRPr="00D94F69">
        <w:rPr>
          <w:rFonts w:cs="Arial"/>
        </w:rPr>
        <w:lastRenderedPageBreak/>
        <w:t>Suggested Audit Procedures – Compliance</w:t>
      </w:r>
      <w:bookmarkEnd w:id="59"/>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55CECC36"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Eligibility for Group of Individuals or Area of S</w:t>
            </w:r>
            <w:r w:rsidR="00785641">
              <w:rPr>
                <w:rFonts w:ascii="Arial" w:hAnsi="Arial" w:cs="Arial"/>
                <w:i/>
                <w:sz w:val="20"/>
              </w:rPr>
              <w:t xml:space="preserve">ervice Delivery- Not Applicable </w:t>
            </w:r>
          </w:p>
          <w:p w14:paraId="3C56E491" w14:textId="7DDFD9DB" w:rsidR="0063267C" w:rsidRPr="00785641" w:rsidRDefault="0063267C" w:rsidP="0078564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785641">
              <w:rPr>
                <w:rFonts w:ascii="Arial" w:hAnsi="Arial" w:cs="Arial"/>
                <w:i/>
                <w:sz w:val="20"/>
              </w:rPr>
              <w:t xml:space="preserve">- Not Applicable </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0" w:name="_Toc99962289"/>
      <w:r w:rsidRPr="00D94F69">
        <w:rPr>
          <w:rFonts w:cs="Arial"/>
        </w:rPr>
        <w:lastRenderedPageBreak/>
        <w:t>Audit Implications Summary</w:t>
      </w:r>
      <w:bookmarkEnd w:id="60"/>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BE769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BE769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BE769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BE769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BE769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09"/>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1" w:name="J___PROGRAM_INCOME"/>
      <w:bookmarkStart w:id="62" w:name="L___REPORTING"/>
      <w:bookmarkStart w:id="63" w:name="_Toc442267701"/>
      <w:bookmarkStart w:id="64" w:name="_Toc99962290"/>
      <w:bookmarkEnd w:id="61"/>
      <w:bookmarkEnd w:id="62"/>
      <w:r w:rsidRPr="00D94F69">
        <w:rPr>
          <w:rFonts w:cs="Arial"/>
        </w:rPr>
        <w:lastRenderedPageBreak/>
        <w:t>L.  REPORTING</w:t>
      </w:r>
      <w:bookmarkEnd w:id="63"/>
      <w:bookmarkEnd w:id="64"/>
    </w:p>
    <w:p w14:paraId="70B2BAF1" w14:textId="5D486E55"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5" w:name="_Toc99962291"/>
      <w:r w:rsidRPr="00D94F69">
        <w:rPr>
          <w:rFonts w:cs="Arial"/>
        </w:rPr>
        <w:t xml:space="preserve">OMB </w:t>
      </w:r>
      <w:r w:rsidR="007E5B12" w:rsidRPr="00D94F69">
        <w:rPr>
          <w:rFonts w:cs="Arial"/>
        </w:rPr>
        <w:t>Compliance Requirements</w:t>
      </w:r>
      <w:bookmarkEnd w:id="65"/>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BE7695">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BE7695">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BE7695">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16593C6A"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11"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66A7565"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12"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59711E5" w:rsidR="007C3D02" w:rsidRPr="00D94F69" w:rsidRDefault="007C3D02" w:rsidP="00BE769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13"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28000C4" w:rsidR="007C3D02" w:rsidRPr="00D94F69" w:rsidRDefault="007C3D02" w:rsidP="00BE769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14"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BE769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BE769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BE769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BE769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BE7695">
      <w:pPr>
        <w:pStyle w:val="ListParagraph"/>
        <w:numPr>
          <w:ilvl w:val="0"/>
          <w:numId w:val="32"/>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0767494" w14:textId="77777777" w:rsidR="00785641" w:rsidRPr="004524A4" w:rsidRDefault="00785641" w:rsidP="00785641">
      <w:pPr>
        <w:spacing w:after="240"/>
        <w:jc w:val="both"/>
        <w:rPr>
          <w:rFonts w:ascii="Arial" w:hAnsi="Arial" w:cs="Arial"/>
          <w:sz w:val="20"/>
        </w:rPr>
      </w:pPr>
      <w:r>
        <w:rPr>
          <w:rFonts w:ascii="Arial" w:hAnsi="Arial" w:cs="Arial"/>
          <w:b/>
          <w:sz w:val="20"/>
        </w:rPr>
        <w:t>1.</w:t>
      </w:r>
      <w:r>
        <w:rPr>
          <w:rFonts w:ascii="Arial" w:hAnsi="Arial" w:cs="Arial"/>
          <w:b/>
          <w:sz w:val="20"/>
        </w:rPr>
        <w:tab/>
      </w:r>
      <w:r w:rsidRPr="004524A4">
        <w:rPr>
          <w:rFonts w:ascii="Arial" w:hAnsi="Arial" w:cs="Arial"/>
          <w:b/>
          <w:sz w:val="20"/>
        </w:rPr>
        <w:t>Financial Reporting</w:t>
      </w:r>
      <w:r w:rsidRPr="004524A4">
        <w:rPr>
          <w:rFonts w:ascii="Arial" w:hAnsi="Arial" w:cs="Arial"/>
          <w:sz w:val="20"/>
        </w:rPr>
        <w:t xml:space="preserve"> </w:t>
      </w:r>
    </w:p>
    <w:p w14:paraId="6B633A10" w14:textId="77777777" w:rsidR="00785641" w:rsidRPr="004524A4" w:rsidRDefault="00785641" w:rsidP="00BE7695">
      <w:pPr>
        <w:pStyle w:val="ListParagraph"/>
        <w:numPr>
          <w:ilvl w:val="0"/>
          <w:numId w:val="43"/>
        </w:numPr>
        <w:spacing w:after="240"/>
        <w:jc w:val="both"/>
        <w:rPr>
          <w:rFonts w:ascii="Arial" w:hAnsi="Arial" w:cs="Arial"/>
        </w:rPr>
      </w:pPr>
      <w:r w:rsidRPr="004524A4">
        <w:rPr>
          <w:rFonts w:ascii="Arial" w:hAnsi="Arial" w:cs="Arial"/>
        </w:rPr>
        <w:t xml:space="preserve">SF-270, Request for Advance or Reimbursement – Not Applicable </w:t>
      </w:r>
    </w:p>
    <w:p w14:paraId="58B77205" w14:textId="77777777" w:rsidR="00785641" w:rsidRPr="004524A4" w:rsidRDefault="00785641" w:rsidP="00BE7695">
      <w:pPr>
        <w:pStyle w:val="ListParagraph"/>
        <w:numPr>
          <w:ilvl w:val="0"/>
          <w:numId w:val="43"/>
        </w:numPr>
        <w:spacing w:after="240"/>
        <w:jc w:val="both"/>
        <w:rPr>
          <w:rFonts w:ascii="Arial" w:hAnsi="Arial" w:cs="Arial"/>
        </w:rPr>
      </w:pPr>
      <w:r w:rsidRPr="004524A4">
        <w:rPr>
          <w:rFonts w:ascii="Arial" w:hAnsi="Arial" w:cs="Arial"/>
        </w:rPr>
        <w:t xml:space="preserve">SF-271, Outlay Report and Request for Reimbursement for Construction Programs – Not Applicable </w:t>
      </w:r>
    </w:p>
    <w:p w14:paraId="109E0D8D" w14:textId="77777777" w:rsidR="00785641" w:rsidRPr="004524A4" w:rsidRDefault="00785641" w:rsidP="00BE7695">
      <w:pPr>
        <w:pStyle w:val="ListParagraph"/>
        <w:numPr>
          <w:ilvl w:val="0"/>
          <w:numId w:val="43"/>
        </w:numPr>
        <w:spacing w:after="240"/>
        <w:jc w:val="both"/>
        <w:rPr>
          <w:rFonts w:ascii="Arial" w:hAnsi="Arial" w:cs="Arial"/>
        </w:rPr>
      </w:pPr>
      <w:r w:rsidRPr="004524A4">
        <w:rPr>
          <w:rFonts w:ascii="Arial" w:hAnsi="Arial" w:cs="Arial"/>
        </w:rPr>
        <w:t xml:space="preserve">SF-425, Federal Financial Report – Not Applicable </w:t>
      </w:r>
    </w:p>
    <w:p w14:paraId="1A7A84A2" w14:textId="77777777" w:rsidR="00785641" w:rsidRPr="004524A4" w:rsidRDefault="00785641" w:rsidP="00BE7695">
      <w:pPr>
        <w:pStyle w:val="ListParagraph"/>
        <w:numPr>
          <w:ilvl w:val="0"/>
          <w:numId w:val="43"/>
        </w:numPr>
        <w:tabs>
          <w:tab w:val="left" w:pos="720"/>
        </w:tabs>
        <w:spacing w:after="240"/>
        <w:jc w:val="both"/>
        <w:rPr>
          <w:rFonts w:ascii="Arial" w:hAnsi="Arial" w:cs="Arial"/>
        </w:rPr>
      </w:pPr>
      <w:r w:rsidRPr="004524A4">
        <w:rPr>
          <w:rFonts w:ascii="Arial" w:hAnsi="Arial" w:cs="Arial"/>
        </w:rPr>
        <w:t xml:space="preserve">HUD-52681-B, </w:t>
      </w:r>
      <w:r w:rsidRPr="00A40123">
        <w:rPr>
          <w:rFonts w:ascii="Arial" w:hAnsi="Arial" w:cs="Arial"/>
          <w:i/>
        </w:rPr>
        <w:t>Voucher for Payment of Annual Contributions and Operating Statement (OMB No. 2577-0169)</w:t>
      </w:r>
      <w:r w:rsidRPr="004524A4">
        <w:rPr>
          <w:rFonts w:ascii="Arial" w:hAnsi="Arial" w:cs="Arial"/>
        </w:rPr>
        <w:t xml:space="preserve">. The PHA submits this form monthly to HUD electronically via the VMS. Congress has instructed HUD to use VMS data to determine renewal funding levels. HUD also uses VMS data for other funding, monitoring, and SEMAP-related decisions. HUD relies on the audit of the key line items below to determine the reasonableness of the data submitted for the purposes of calculating funding under the program. </w:t>
      </w:r>
    </w:p>
    <w:p w14:paraId="693F0D58" w14:textId="77777777" w:rsidR="00785641" w:rsidRPr="004524A4" w:rsidRDefault="00785641" w:rsidP="00785641">
      <w:pPr>
        <w:pStyle w:val="ListParagraph"/>
        <w:spacing w:after="240"/>
        <w:ind w:left="1080"/>
        <w:jc w:val="both"/>
        <w:rPr>
          <w:rFonts w:ascii="Arial" w:hAnsi="Arial" w:cs="Arial"/>
        </w:rPr>
      </w:pPr>
      <w:r w:rsidRPr="00A40123">
        <w:rPr>
          <w:rFonts w:ascii="Arial" w:hAnsi="Arial" w:cs="Arial"/>
          <w:i/>
        </w:rPr>
        <w:t>Key Line Items</w:t>
      </w:r>
      <w:r w:rsidRPr="004524A4">
        <w:rPr>
          <w:rFonts w:ascii="Arial" w:hAnsi="Arial" w:cs="Arial"/>
        </w:rPr>
        <w:t xml:space="preserve"> – The following categories contain critical information: </w:t>
      </w:r>
    </w:p>
    <w:p w14:paraId="32EFE8A6" w14:textId="77777777" w:rsidR="00785641" w:rsidRPr="004524A4" w:rsidRDefault="00785641" w:rsidP="00BE7695">
      <w:pPr>
        <w:pStyle w:val="ListParagraph"/>
        <w:numPr>
          <w:ilvl w:val="1"/>
          <w:numId w:val="43"/>
        </w:numPr>
        <w:spacing w:after="240"/>
        <w:jc w:val="both"/>
        <w:rPr>
          <w:rFonts w:ascii="Arial" w:hAnsi="Arial" w:cs="Arial"/>
        </w:rPr>
      </w:pPr>
      <w:r w:rsidRPr="004524A4">
        <w:rPr>
          <w:rFonts w:ascii="Arial" w:hAnsi="Arial" w:cs="Arial"/>
        </w:rPr>
        <w:t xml:space="preserve">Unit Months Leased </w:t>
      </w:r>
    </w:p>
    <w:p w14:paraId="38BCEF90" w14:textId="77777777" w:rsidR="00785641" w:rsidRPr="004524A4" w:rsidRDefault="00785641" w:rsidP="00BE7695">
      <w:pPr>
        <w:pStyle w:val="ListParagraph"/>
        <w:numPr>
          <w:ilvl w:val="1"/>
          <w:numId w:val="43"/>
        </w:numPr>
        <w:spacing w:after="240"/>
        <w:jc w:val="both"/>
        <w:rPr>
          <w:rFonts w:ascii="Arial" w:hAnsi="Arial" w:cs="Arial"/>
        </w:rPr>
      </w:pPr>
      <w:r w:rsidRPr="004524A4">
        <w:rPr>
          <w:rFonts w:ascii="Arial" w:hAnsi="Arial" w:cs="Arial"/>
        </w:rPr>
        <w:t xml:space="preserve">HAP Expenses </w:t>
      </w:r>
    </w:p>
    <w:p w14:paraId="433F3730" w14:textId="77777777" w:rsidR="00785641" w:rsidRPr="004524A4" w:rsidRDefault="00785641" w:rsidP="00BE7695">
      <w:pPr>
        <w:pStyle w:val="ListParagraph"/>
        <w:numPr>
          <w:ilvl w:val="1"/>
          <w:numId w:val="43"/>
        </w:numPr>
        <w:spacing w:after="240"/>
        <w:jc w:val="both"/>
        <w:rPr>
          <w:rFonts w:ascii="Arial" w:hAnsi="Arial" w:cs="Arial"/>
        </w:rPr>
      </w:pPr>
      <w:r w:rsidRPr="004524A4">
        <w:rPr>
          <w:rFonts w:ascii="Arial" w:hAnsi="Arial" w:cs="Arial"/>
        </w:rPr>
        <w:t xml:space="preserve">All Specific Disaster Voucher Programs </w:t>
      </w:r>
    </w:p>
    <w:p w14:paraId="6B34F80A" w14:textId="77777777" w:rsidR="00785641" w:rsidRPr="004524A4" w:rsidRDefault="00785641" w:rsidP="00BE7695">
      <w:pPr>
        <w:pStyle w:val="ListParagraph"/>
        <w:numPr>
          <w:ilvl w:val="0"/>
          <w:numId w:val="43"/>
        </w:numPr>
        <w:spacing w:after="240"/>
        <w:jc w:val="both"/>
        <w:rPr>
          <w:rFonts w:ascii="Arial" w:hAnsi="Arial" w:cs="Arial"/>
        </w:rPr>
      </w:pPr>
      <w:r w:rsidRPr="00A40123">
        <w:rPr>
          <w:rFonts w:ascii="Arial" w:hAnsi="Arial" w:cs="Arial"/>
          <w:i/>
        </w:rPr>
        <w:lastRenderedPageBreak/>
        <w:t>Financial Reports (OMB No. 2535-0107)</w:t>
      </w:r>
      <w:r w:rsidRPr="004524A4">
        <w:rPr>
          <w:rFonts w:ascii="Arial" w:hAnsi="Arial" w:cs="Arial"/>
        </w:rPr>
        <w:t xml:space="preserve"> – Financial Assessment Subsystem, FASS-PH. The Uniform Financial Reporting Standards (24 CFR section 5.801) require PHAs to submit timely GAAP-based unaudited and audited financial information electronically to HUD. The FASS-PH system is one of HUD’s main monitoring and oversight systems for the HCVP. </w:t>
      </w:r>
    </w:p>
    <w:p w14:paraId="6A1C7C09" w14:textId="77777777" w:rsidR="00785641" w:rsidRPr="004524A4" w:rsidRDefault="00785641" w:rsidP="00785641">
      <w:pPr>
        <w:pStyle w:val="ListParagraph"/>
        <w:spacing w:after="240"/>
        <w:ind w:left="1080"/>
        <w:jc w:val="both"/>
        <w:rPr>
          <w:rFonts w:ascii="Arial" w:hAnsi="Arial" w:cs="Arial"/>
        </w:rPr>
      </w:pPr>
      <w:r w:rsidRPr="004524A4">
        <w:rPr>
          <w:rFonts w:ascii="Arial" w:hAnsi="Arial" w:cs="Arial"/>
        </w:rPr>
        <w:t xml:space="preserve">Key Line Items – The following line items contain critical information: </w:t>
      </w:r>
    </w:p>
    <w:p w14:paraId="61CF4E64" w14:textId="77777777" w:rsidR="00785641" w:rsidRPr="004524A4" w:rsidRDefault="00785641" w:rsidP="00BE7695">
      <w:pPr>
        <w:pStyle w:val="ListParagraph"/>
        <w:numPr>
          <w:ilvl w:val="1"/>
          <w:numId w:val="43"/>
        </w:numPr>
        <w:spacing w:after="240"/>
        <w:jc w:val="both"/>
        <w:rPr>
          <w:rFonts w:ascii="Arial" w:hAnsi="Arial" w:cs="Arial"/>
        </w:rPr>
      </w:pPr>
      <w:r w:rsidRPr="004524A4">
        <w:rPr>
          <w:rFonts w:ascii="Arial" w:hAnsi="Arial" w:cs="Arial"/>
        </w:rPr>
        <w:t>Line Items: The accuracy of these revenue items should be reviewed in conjunction with the participant’s annual budget authority, payment schedules, and other reports.</w:t>
      </w:r>
    </w:p>
    <w:p w14:paraId="68FF4C76" w14:textId="77777777" w:rsidR="00785641" w:rsidRPr="004524A4" w:rsidRDefault="00785641" w:rsidP="00BE7695">
      <w:pPr>
        <w:pStyle w:val="ListParagraph"/>
        <w:numPr>
          <w:ilvl w:val="2"/>
          <w:numId w:val="43"/>
        </w:numPr>
        <w:spacing w:after="240"/>
        <w:jc w:val="both"/>
        <w:rPr>
          <w:rFonts w:ascii="Arial" w:hAnsi="Arial" w:cs="Arial"/>
        </w:rPr>
      </w:pPr>
      <w:bookmarkStart w:id="66" w:name="_Toc38895642"/>
      <w:r w:rsidRPr="004524A4">
        <w:rPr>
          <w:rFonts w:ascii="Arial" w:hAnsi="Arial" w:cs="Arial"/>
        </w:rPr>
        <w:t>FDS Line 70600-010 – (Housing Assistance Payments)</w:t>
      </w:r>
      <w:bookmarkEnd w:id="66"/>
      <w:r w:rsidRPr="004524A4">
        <w:rPr>
          <w:rFonts w:ascii="Arial" w:hAnsi="Arial" w:cs="Arial"/>
        </w:rPr>
        <w:t xml:space="preserve"> </w:t>
      </w:r>
    </w:p>
    <w:p w14:paraId="2525278E" w14:textId="77777777" w:rsidR="00785641" w:rsidRPr="004524A4" w:rsidRDefault="00785641" w:rsidP="00BE7695">
      <w:pPr>
        <w:pStyle w:val="ListParagraph"/>
        <w:numPr>
          <w:ilvl w:val="2"/>
          <w:numId w:val="43"/>
        </w:numPr>
        <w:spacing w:after="240"/>
        <w:jc w:val="both"/>
        <w:rPr>
          <w:rFonts w:ascii="Arial" w:hAnsi="Arial" w:cs="Arial"/>
        </w:rPr>
      </w:pPr>
      <w:bookmarkStart w:id="67" w:name="_Toc38895643"/>
      <w:r w:rsidRPr="004524A4">
        <w:rPr>
          <w:rFonts w:ascii="Arial" w:hAnsi="Arial" w:cs="Arial"/>
        </w:rPr>
        <w:t>FDS Line 70600-020 – (Ongoing Administrative Fees Earned)</w:t>
      </w:r>
      <w:bookmarkEnd w:id="67"/>
      <w:r w:rsidRPr="004524A4">
        <w:rPr>
          <w:rFonts w:ascii="Arial" w:hAnsi="Arial" w:cs="Arial"/>
        </w:rPr>
        <w:t xml:space="preserve"> </w:t>
      </w:r>
    </w:p>
    <w:p w14:paraId="1D6B4084" w14:textId="77777777" w:rsidR="00785641" w:rsidRPr="004524A4" w:rsidRDefault="00785641" w:rsidP="00BE7695">
      <w:pPr>
        <w:pStyle w:val="ListParagraph"/>
        <w:numPr>
          <w:ilvl w:val="2"/>
          <w:numId w:val="43"/>
        </w:numPr>
        <w:spacing w:after="240"/>
        <w:jc w:val="both"/>
        <w:rPr>
          <w:rFonts w:ascii="Arial" w:hAnsi="Arial" w:cs="Arial"/>
        </w:rPr>
      </w:pPr>
      <w:bookmarkStart w:id="68" w:name="_Toc38895644"/>
      <w:r w:rsidRPr="004524A4">
        <w:rPr>
          <w:rFonts w:ascii="Arial" w:hAnsi="Arial" w:cs="Arial"/>
        </w:rPr>
        <w:t>FDS Line 71100 – (Investment Income – Unrestricted)</w:t>
      </w:r>
      <w:bookmarkEnd w:id="68"/>
      <w:r w:rsidRPr="004524A4">
        <w:rPr>
          <w:rFonts w:ascii="Arial" w:hAnsi="Arial" w:cs="Arial"/>
        </w:rPr>
        <w:t xml:space="preserve"> </w:t>
      </w:r>
    </w:p>
    <w:p w14:paraId="3696B7D5" w14:textId="77777777" w:rsidR="00785641" w:rsidRPr="004524A4" w:rsidRDefault="00785641" w:rsidP="00BE7695">
      <w:pPr>
        <w:pStyle w:val="ListParagraph"/>
        <w:numPr>
          <w:ilvl w:val="2"/>
          <w:numId w:val="43"/>
        </w:numPr>
        <w:spacing w:after="240"/>
        <w:jc w:val="both"/>
        <w:rPr>
          <w:rFonts w:ascii="Arial" w:hAnsi="Arial" w:cs="Arial"/>
        </w:rPr>
      </w:pPr>
      <w:bookmarkStart w:id="69" w:name="_Toc38895645"/>
      <w:r w:rsidRPr="004524A4">
        <w:rPr>
          <w:rFonts w:ascii="Arial" w:hAnsi="Arial" w:cs="Arial"/>
        </w:rPr>
        <w:t>FDS Line 72000 – (Investment Income – Restricted)</w:t>
      </w:r>
      <w:bookmarkEnd w:id="69"/>
      <w:r w:rsidRPr="004524A4">
        <w:rPr>
          <w:rFonts w:ascii="Arial" w:hAnsi="Arial" w:cs="Arial"/>
        </w:rPr>
        <w:t xml:space="preserve"> </w:t>
      </w:r>
    </w:p>
    <w:p w14:paraId="4F1742D7" w14:textId="77777777" w:rsidR="00785641" w:rsidRPr="004524A4" w:rsidRDefault="00785641" w:rsidP="00BE7695">
      <w:pPr>
        <w:pStyle w:val="ListParagraph"/>
        <w:numPr>
          <w:ilvl w:val="1"/>
          <w:numId w:val="43"/>
        </w:numPr>
        <w:spacing w:after="240"/>
        <w:jc w:val="both"/>
        <w:rPr>
          <w:rFonts w:ascii="Arial" w:hAnsi="Arial" w:cs="Arial"/>
        </w:rPr>
      </w:pPr>
      <w:bookmarkStart w:id="70" w:name="_Toc38895646"/>
      <w:r w:rsidRPr="004524A4">
        <w:rPr>
          <w:rFonts w:ascii="Arial" w:hAnsi="Arial" w:cs="Arial"/>
        </w:rPr>
        <w:t>FDS Expenditure Line Items: The accuracy of these expenditure items should be reviewed in conjunction with Chapter 7 of the Supplement to HUD Handbook 7475.1, revised April 2007, which provides HUD guidance on maximum fees allowed and associated fee expenses.</w:t>
      </w:r>
      <w:bookmarkEnd w:id="70"/>
    </w:p>
    <w:p w14:paraId="4A6C117D" w14:textId="77777777" w:rsidR="00785641" w:rsidRPr="004524A4" w:rsidRDefault="00785641" w:rsidP="00BE7695">
      <w:pPr>
        <w:pStyle w:val="ListParagraph"/>
        <w:numPr>
          <w:ilvl w:val="2"/>
          <w:numId w:val="43"/>
        </w:numPr>
        <w:spacing w:after="240"/>
        <w:jc w:val="both"/>
        <w:rPr>
          <w:rFonts w:ascii="Arial" w:hAnsi="Arial" w:cs="Arial"/>
        </w:rPr>
      </w:pPr>
      <w:bookmarkStart w:id="71" w:name="_Toc38895647"/>
      <w:r w:rsidRPr="004524A4">
        <w:rPr>
          <w:rFonts w:ascii="Arial" w:hAnsi="Arial" w:cs="Arial"/>
        </w:rPr>
        <w:t>FDS Line 91300 – (Management Fee)</w:t>
      </w:r>
      <w:bookmarkEnd w:id="71"/>
      <w:r w:rsidRPr="004524A4">
        <w:rPr>
          <w:rFonts w:ascii="Arial" w:hAnsi="Arial" w:cs="Arial"/>
        </w:rPr>
        <w:t xml:space="preserve"> </w:t>
      </w:r>
    </w:p>
    <w:p w14:paraId="2EE7CB04" w14:textId="77777777" w:rsidR="00785641" w:rsidRPr="004524A4" w:rsidRDefault="00785641" w:rsidP="00BE7695">
      <w:pPr>
        <w:pStyle w:val="ListParagraph"/>
        <w:numPr>
          <w:ilvl w:val="2"/>
          <w:numId w:val="43"/>
        </w:numPr>
        <w:spacing w:after="240"/>
        <w:jc w:val="both"/>
        <w:rPr>
          <w:rFonts w:ascii="Arial" w:hAnsi="Arial" w:cs="Arial"/>
        </w:rPr>
      </w:pPr>
      <w:bookmarkStart w:id="72" w:name="_Toc38895648"/>
      <w:r w:rsidRPr="004524A4">
        <w:rPr>
          <w:rFonts w:ascii="Arial" w:hAnsi="Arial" w:cs="Arial"/>
        </w:rPr>
        <w:t>FDS Line 91310 – (Book-Keeping Fee)</w:t>
      </w:r>
      <w:bookmarkEnd w:id="72"/>
      <w:r w:rsidRPr="004524A4">
        <w:rPr>
          <w:rFonts w:ascii="Arial" w:hAnsi="Arial" w:cs="Arial"/>
        </w:rPr>
        <w:t xml:space="preserve"> </w:t>
      </w:r>
    </w:p>
    <w:p w14:paraId="0D6433CB" w14:textId="77777777" w:rsidR="00785641" w:rsidRPr="004524A4" w:rsidRDefault="00785641" w:rsidP="00BE7695">
      <w:pPr>
        <w:pStyle w:val="ListParagraph"/>
        <w:numPr>
          <w:ilvl w:val="2"/>
          <w:numId w:val="43"/>
        </w:numPr>
        <w:spacing w:after="240"/>
        <w:jc w:val="both"/>
        <w:rPr>
          <w:rFonts w:ascii="Arial" w:hAnsi="Arial" w:cs="Arial"/>
        </w:rPr>
      </w:pPr>
      <w:bookmarkStart w:id="73" w:name="_Toc38895649"/>
      <w:r w:rsidRPr="004524A4">
        <w:rPr>
          <w:rFonts w:ascii="Arial" w:hAnsi="Arial" w:cs="Arial"/>
        </w:rPr>
        <w:t>FDS Line 96900 – (Total Operating Expenses)</w:t>
      </w:r>
      <w:bookmarkEnd w:id="73"/>
      <w:r w:rsidRPr="004524A4">
        <w:rPr>
          <w:rFonts w:ascii="Arial" w:hAnsi="Arial" w:cs="Arial"/>
        </w:rPr>
        <w:t xml:space="preserve"> </w:t>
      </w:r>
    </w:p>
    <w:p w14:paraId="5823B655" w14:textId="77777777" w:rsidR="00785641" w:rsidRPr="004524A4" w:rsidRDefault="00785641" w:rsidP="00BE7695">
      <w:pPr>
        <w:pStyle w:val="ListParagraph"/>
        <w:numPr>
          <w:ilvl w:val="2"/>
          <w:numId w:val="43"/>
        </w:numPr>
        <w:spacing w:after="240"/>
        <w:jc w:val="both"/>
        <w:rPr>
          <w:rFonts w:ascii="Arial" w:hAnsi="Arial" w:cs="Arial"/>
        </w:rPr>
      </w:pPr>
      <w:bookmarkStart w:id="74" w:name="_Toc38895650"/>
      <w:r w:rsidRPr="004524A4">
        <w:rPr>
          <w:rFonts w:ascii="Arial" w:hAnsi="Arial" w:cs="Arial"/>
        </w:rPr>
        <w:t>FDS Line 97300 – (Housing Assistance Payments)</w:t>
      </w:r>
      <w:bookmarkEnd w:id="74"/>
      <w:r w:rsidRPr="004524A4">
        <w:rPr>
          <w:rFonts w:ascii="Arial" w:hAnsi="Arial" w:cs="Arial"/>
        </w:rPr>
        <w:t xml:space="preserve"> </w:t>
      </w:r>
    </w:p>
    <w:p w14:paraId="6D16AE92" w14:textId="77777777" w:rsidR="00785641" w:rsidRPr="004524A4" w:rsidRDefault="00785641" w:rsidP="00BE7695">
      <w:pPr>
        <w:pStyle w:val="ListParagraph"/>
        <w:numPr>
          <w:ilvl w:val="1"/>
          <w:numId w:val="43"/>
        </w:numPr>
        <w:spacing w:after="240"/>
        <w:jc w:val="both"/>
        <w:rPr>
          <w:rFonts w:ascii="Arial" w:hAnsi="Arial" w:cs="Arial"/>
        </w:rPr>
      </w:pPr>
      <w:bookmarkStart w:id="75" w:name="_Toc38895651"/>
      <w:r w:rsidRPr="004524A4">
        <w:rPr>
          <w:rFonts w:ascii="Arial" w:hAnsi="Arial" w:cs="Arial"/>
        </w:rPr>
        <w:t>FDS Transfer Line Items: The accuracy of these transfer items should be reviewed in conjunction with supporting documentation and/or HUD approvals. For FDS reporting, cash and investments in a cash pool or working capital account should be reported as such and not reflected as due to/ due from. Amounts reported on these FDS Lines could represent unallowable costs (see III.A.1.c, “Activities Allowed or Unallowed”).</w:t>
      </w:r>
      <w:bookmarkEnd w:id="75"/>
      <w:r w:rsidRPr="004524A4">
        <w:rPr>
          <w:rFonts w:ascii="Arial" w:hAnsi="Arial" w:cs="Arial"/>
        </w:rPr>
        <w:t xml:space="preserve"> </w:t>
      </w:r>
    </w:p>
    <w:p w14:paraId="1A34131F" w14:textId="77777777" w:rsidR="00785641" w:rsidRPr="004524A4" w:rsidRDefault="00785641" w:rsidP="00BE7695">
      <w:pPr>
        <w:pStyle w:val="ListParagraph"/>
        <w:numPr>
          <w:ilvl w:val="2"/>
          <w:numId w:val="43"/>
        </w:numPr>
        <w:spacing w:after="240"/>
        <w:jc w:val="both"/>
        <w:rPr>
          <w:rFonts w:ascii="Arial" w:hAnsi="Arial" w:cs="Arial"/>
        </w:rPr>
      </w:pPr>
      <w:bookmarkStart w:id="76" w:name="_Toc38895652"/>
      <w:r w:rsidRPr="004524A4">
        <w:rPr>
          <w:rFonts w:ascii="Arial" w:hAnsi="Arial" w:cs="Arial"/>
        </w:rPr>
        <w:t>FDS Line 144 – (Inter Program – Due From)</w:t>
      </w:r>
      <w:bookmarkEnd w:id="76"/>
      <w:r w:rsidRPr="004524A4">
        <w:rPr>
          <w:rFonts w:ascii="Arial" w:hAnsi="Arial" w:cs="Arial"/>
        </w:rPr>
        <w:t xml:space="preserve"> </w:t>
      </w:r>
    </w:p>
    <w:p w14:paraId="5ACE5E4F" w14:textId="77777777" w:rsidR="00785641" w:rsidRPr="004524A4" w:rsidRDefault="00785641" w:rsidP="00BE7695">
      <w:pPr>
        <w:pStyle w:val="ListParagraph"/>
        <w:numPr>
          <w:ilvl w:val="2"/>
          <w:numId w:val="43"/>
        </w:numPr>
        <w:spacing w:after="240"/>
        <w:jc w:val="both"/>
        <w:rPr>
          <w:rFonts w:ascii="Arial" w:hAnsi="Arial" w:cs="Arial"/>
        </w:rPr>
      </w:pPr>
      <w:bookmarkStart w:id="77" w:name="_Toc38895653"/>
      <w:r w:rsidRPr="004524A4">
        <w:rPr>
          <w:rFonts w:ascii="Arial" w:hAnsi="Arial" w:cs="Arial"/>
        </w:rPr>
        <w:t>FDS Line 10020 – (Operating Transfer Out)</w:t>
      </w:r>
      <w:bookmarkEnd w:id="77"/>
      <w:r w:rsidRPr="004524A4">
        <w:rPr>
          <w:rFonts w:ascii="Arial" w:hAnsi="Arial" w:cs="Arial"/>
        </w:rPr>
        <w:t xml:space="preserve"> </w:t>
      </w:r>
    </w:p>
    <w:p w14:paraId="3A04D291" w14:textId="77777777" w:rsidR="00785641" w:rsidRPr="004524A4" w:rsidRDefault="00785641" w:rsidP="00BE7695">
      <w:pPr>
        <w:pStyle w:val="ListParagraph"/>
        <w:numPr>
          <w:ilvl w:val="2"/>
          <w:numId w:val="43"/>
        </w:numPr>
        <w:spacing w:after="240"/>
        <w:jc w:val="both"/>
        <w:rPr>
          <w:rFonts w:ascii="Arial" w:hAnsi="Arial" w:cs="Arial"/>
        </w:rPr>
      </w:pPr>
      <w:bookmarkStart w:id="78" w:name="_Toc38895654"/>
      <w:r w:rsidRPr="004524A4">
        <w:rPr>
          <w:rFonts w:ascii="Arial" w:hAnsi="Arial" w:cs="Arial"/>
        </w:rPr>
        <w:t>FDS Line 10030 – (Operating Transfers From/To Primary Government)</w:t>
      </w:r>
      <w:bookmarkEnd w:id="78"/>
      <w:r w:rsidRPr="004524A4">
        <w:rPr>
          <w:rFonts w:ascii="Arial" w:hAnsi="Arial" w:cs="Arial"/>
        </w:rPr>
        <w:t xml:space="preserve"> </w:t>
      </w:r>
    </w:p>
    <w:p w14:paraId="660EE4A8" w14:textId="77777777" w:rsidR="00785641" w:rsidRPr="004524A4" w:rsidRDefault="00785641" w:rsidP="00BE7695">
      <w:pPr>
        <w:pStyle w:val="ListParagraph"/>
        <w:numPr>
          <w:ilvl w:val="2"/>
          <w:numId w:val="43"/>
        </w:numPr>
        <w:spacing w:after="240"/>
        <w:jc w:val="both"/>
        <w:rPr>
          <w:rFonts w:ascii="Arial" w:hAnsi="Arial" w:cs="Arial"/>
        </w:rPr>
      </w:pPr>
      <w:bookmarkStart w:id="79" w:name="_Toc38895655"/>
      <w:r w:rsidRPr="004524A4">
        <w:rPr>
          <w:rFonts w:ascii="Arial" w:hAnsi="Arial" w:cs="Arial"/>
        </w:rPr>
        <w:t>FDS Line 10040 – (Operating Transfer From/To Component Unit)</w:t>
      </w:r>
      <w:bookmarkEnd w:id="79"/>
      <w:r w:rsidRPr="004524A4">
        <w:rPr>
          <w:rFonts w:ascii="Arial" w:hAnsi="Arial" w:cs="Arial"/>
        </w:rPr>
        <w:t xml:space="preserve"> </w:t>
      </w:r>
    </w:p>
    <w:p w14:paraId="6466F505" w14:textId="77777777" w:rsidR="00785641" w:rsidRPr="004524A4" w:rsidRDefault="00785641" w:rsidP="00BE7695">
      <w:pPr>
        <w:pStyle w:val="ListParagraph"/>
        <w:numPr>
          <w:ilvl w:val="2"/>
          <w:numId w:val="43"/>
        </w:numPr>
        <w:spacing w:after="240"/>
        <w:jc w:val="both"/>
        <w:rPr>
          <w:rFonts w:ascii="Arial" w:hAnsi="Arial" w:cs="Arial"/>
        </w:rPr>
      </w:pPr>
      <w:bookmarkStart w:id="80" w:name="_Toc38895656"/>
      <w:r w:rsidRPr="004524A4">
        <w:rPr>
          <w:rFonts w:ascii="Arial" w:hAnsi="Arial" w:cs="Arial"/>
        </w:rPr>
        <w:t>FDS Line 11040 – (Prior Period Adjustments, Equity Transfers, and Correction of Errors)</w:t>
      </w:r>
      <w:bookmarkEnd w:id="80"/>
      <w:r w:rsidRPr="004524A4">
        <w:rPr>
          <w:rFonts w:ascii="Arial" w:hAnsi="Arial" w:cs="Arial"/>
        </w:rPr>
        <w:t xml:space="preserve"> </w:t>
      </w:r>
    </w:p>
    <w:p w14:paraId="5CD2A18C" w14:textId="77777777" w:rsidR="00785641" w:rsidRPr="004524A4" w:rsidRDefault="00785641" w:rsidP="00BE7695">
      <w:pPr>
        <w:pStyle w:val="ListParagraph"/>
        <w:numPr>
          <w:ilvl w:val="1"/>
          <w:numId w:val="43"/>
        </w:numPr>
        <w:spacing w:after="240"/>
        <w:jc w:val="both"/>
        <w:rPr>
          <w:rFonts w:ascii="Arial" w:hAnsi="Arial" w:cs="Arial"/>
        </w:rPr>
      </w:pPr>
      <w:bookmarkStart w:id="81" w:name="_Toc38895657"/>
      <w:r w:rsidRPr="004524A4">
        <w:rPr>
          <w:rFonts w:ascii="Arial" w:hAnsi="Arial" w:cs="Arial"/>
        </w:rPr>
        <w:t>FDS Equity Line Items:</w:t>
      </w:r>
      <w:bookmarkEnd w:id="81"/>
      <w:r w:rsidRPr="004524A4">
        <w:rPr>
          <w:rFonts w:ascii="Arial" w:hAnsi="Arial" w:cs="Arial"/>
        </w:rPr>
        <w:t xml:space="preserve"> </w:t>
      </w:r>
    </w:p>
    <w:p w14:paraId="178C64CF" w14:textId="77777777" w:rsidR="00785641" w:rsidRPr="004524A4" w:rsidRDefault="00785641" w:rsidP="00BE7695">
      <w:pPr>
        <w:pStyle w:val="ListParagraph"/>
        <w:numPr>
          <w:ilvl w:val="2"/>
          <w:numId w:val="43"/>
        </w:numPr>
        <w:spacing w:after="240"/>
        <w:jc w:val="both"/>
        <w:rPr>
          <w:rFonts w:ascii="Arial" w:hAnsi="Arial" w:cs="Arial"/>
        </w:rPr>
      </w:pPr>
      <w:bookmarkStart w:id="82" w:name="_Toc38895658"/>
      <w:r w:rsidRPr="004524A4">
        <w:rPr>
          <w:rFonts w:ascii="Arial" w:hAnsi="Arial" w:cs="Arial"/>
        </w:rPr>
        <w:t>FDS Line 11170 – (Administrative Fee Equity)</w:t>
      </w:r>
      <w:bookmarkEnd w:id="82"/>
    </w:p>
    <w:p w14:paraId="000410BA" w14:textId="77777777" w:rsidR="00785641" w:rsidRPr="004524A4" w:rsidRDefault="00785641" w:rsidP="00785641">
      <w:pPr>
        <w:pStyle w:val="ListParagraph"/>
        <w:spacing w:after="240"/>
        <w:ind w:left="2520"/>
        <w:jc w:val="both"/>
        <w:rPr>
          <w:rFonts w:ascii="Arial" w:hAnsi="Arial" w:cs="Arial"/>
        </w:rPr>
      </w:pPr>
      <w:bookmarkStart w:id="83" w:name="_Toc38895659"/>
      <w:r w:rsidRPr="004524A4">
        <w:rPr>
          <w:rFonts w:ascii="Arial" w:hAnsi="Arial" w:cs="Arial"/>
        </w:rPr>
        <w:t>This line represents the administrative fee equity for the Section 8 HCVP only. Amounts reported in this line should not be commingled with other voucher-</w:t>
      </w:r>
      <w:r w:rsidRPr="004524A4">
        <w:rPr>
          <w:rFonts w:ascii="Arial" w:hAnsi="Arial" w:cs="Arial"/>
        </w:rPr>
        <w:lastRenderedPageBreak/>
        <w:t>related activities. It is equal to the beginning administrative fee equity balance plus the total administrative fee revenue minus total administrative expense.</w:t>
      </w:r>
      <w:bookmarkEnd w:id="83"/>
      <w:r w:rsidRPr="004524A4">
        <w:rPr>
          <w:rFonts w:ascii="Arial" w:hAnsi="Arial" w:cs="Arial"/>
        </w:rPr>
        <w:t xml:space="preserve"> </w:t>
      </w:r>
    </w:p>
    <w:p w14:paraId="37025389" w14:textId="77777777" w:rsidR="00785641" w:rsidRPr="004524A4" w:rsidRDefault="00785641" w:rsidP="00BE7695">
      <w:pPr>
        <w:pStyle w:val="ListParagraph"/>
        <w:numPr>
          <w:ilvl w:val="2"/>
          <w:numId w:val="43"/>
        </w:numPr>
        <w:spacing w:after="240"/>
        <w:jc w:val="both"/>
        <w:rPr>
          <w:rFonts w:ascii="Arial" w:hAnsi="Arial" w:cs="Arial"/>
        </w:rPr>
      </w:pPr>
      <w:bookmarkStart w:id="84" w:name="_Toc38895660"/>
      <w:r w:rsidRPr="004524A4">
        <w:rPr>
          <w:rFonts w:ascii="Arial" w:hAnsi="Arial" w:cs="Arial"/>
        </w:rPr>
        <w:t xml:space="preserve">FDS Line 11180 – (Housing Assistance Payments Equity) </w:t>
      </w:r>
    </w:p>
    <w:p w14:paraId="6F4B8FCD" w14:textId="2F812904" w:rsidR="00785641" w:rsidRPr="004524A4" w:rsidRDefault="00785641" w:rsidP="00785641">
      <w:pPr>
        <w:pStyle w:val="ListParagraph"/>
        <w:spacing w:after="240"/>
        <w:ind w:left="2520"/>
        <w:jc w:val="both"/>
        <w:rPr>
          <w:rFonts w:ascii="Arial" w:hAnsi="Arial" w:cs="Arial"/>
        </w:rPr>
      </w:pPr>
      <w:r w:rsidRPr="004524A4">
        <w:rPr>
          <w:rFonts w:ascii="Arial" w:hAnsi="Arial" w:cs="Arial"/>
        </w:rPr>
        <w:t>This line represents the HAP equity for the HCVP only. Amounts reported in this line should not be commingled with other voucher-related activities as outlined in PIH</w:t>
      </w:r>
      <w:r w:rsidR="000C3A4C">
        <w:rPr>
          <w:rFonts w:ascii="Arial" w:hAnsi="Arial" w:cs="Arial"/>
        </w:rPr>
        <w:t xml:space="preserve"> </w:t>
      </w:r>
      <w:r w:rsidRPr="004524A4">
        <w:rPr>
          <w:rFonts w:ascii="Arial" w:hAnsi="Arial" w:cs="Arial"/>
        </w:rPr>
        <w:t>Notice 2012-21. It is equal to the beginning HAP equity plus total HAP revenues minus total HAP expenses. Current CY appropriated HAP funding cannot be used to fund prior CY HAP deficits</w:t>
      </w:r>
      <w:bookmarkEnd w:id="84"/>
    </w:p>
    <w:p w14:paraId="40D89BCA" w14:textId="77777777" w:rsidR="00785641" w:rsidRPr="004524A4" w:rsidRDefault="00785641" w:rsidP="00BE7695">
      <w:pPr>
        <w:pStyle w:val="ListParagraph"/>
        <w:numPr>
          <w:ilvl w:val="2"/>
          <w:numId w:val="43"/>
        </w:numPr>
        <w:spacing w:after="240"/>
        <w:jc w:val="both"/>
        <w:rPr>
          <w:rFonts w:ascii="Arial" w:hAnsi="Arial" w:cs="Arial"/>
        </w:rPr>
      </w:pPr>
      <w:bookmarkStart w:id="85" w:name="_Toc38895661"/>
      <w:r w:rsidRPr="004524A4">
        <w:rPr>
          <w:rFonts w:ascii="Arial" w:hAnsi="Arial" w:cs="Arial"/>
        </w:rPr>
        <w:t>Recent Office of Inspector General (OIG) reports have noted deficiencies in the reporting of equity balances. Material deficiencies by the entity may require reconciling of prior-year data to establish valid equity balances.</w:t>
      </w:r>
      <w:bookmarkEnd w:id="85"/>
    </w:p>
    <w:p w14:paraId="50DD7903" w14:textId="77777777" w:rsidR="00785641" w:rsidRPr="00A35B4F" w:rsidRDefault="00785641" w:rsidP="00785641">
      <w:pPr>
        <w:spacing w:after="240"/>
        <w:jc w:val="both"/>
        <w:rPr>
          <w:rFonts w:ascii="Arial" w:hAnsi="Arial" w:cs="Arial"/>
          <w:b/>
          <w:sz w:val="20"/>
        </w:rPr>
      </w:pPr>
      <w:bookmarkStart w:id="86" w:name="_Toc38895662"/>
      <w:r w:rsidRPr="00A35B4F">
        <w:rPr>
          <w:rFonts w:ascii="Arial" w:hAnsi="Arial" w:cs="Arial"/>
          <w:b/>
          <w:sz w:val="20"/>
        </w:rPr>
        <w:t xml:space="preserve">2. </w:t>
      </w:r>
      <w:r w:rsidRPr="00A35B4F">
        <w:rPr>
          <w:rFonts w:ascii="Arial" w:hAnsi="Arial" w:cs="Arial"/>
          <w:b/>
          <w:sz w:val="20"/>
        </w:rPr>
        <w:tab/>
        <w:t>Performance Reporting</w:t>
      </w:r>
      <w:bookmarkEnd w:id="86"/>
      <w:r w:rsidRPr="00A35B4F">
        <w:rPr>
          <w:rFonts w:ascii="Arial" w:hAnsi="Arial" w:cs="Arial"/>
          <w:b/>
          <w:sz w:val="20"/>
        </w:rPr>
        <w:t xml:space="preserve"> </w:t>
      </w:r>
    </w:p>
    <w:p w14:paraId="5B783FC1" w14:textId="77777777" w:rsidR="00785641" w:rsidRPr="004524A4" w:rsidRDefault="00785641" w:rsidP="00785641">
      <w:pPr>
        <w:spacing w:after="240"/>
        <w:ind w:left="1080" w:hanging="360"/>
        <w:jc w:val="both"/>
        <w:rPr>
          <w:rFonts w:ascii="Arial" w:hAnsi="Arial" w:cs="Arial"/>
          <w:sz w:val="20"/>
        </w:rPr>
      </w:pPr>
      <w:bookmarkStart w:id="87" w:name="_Toc38895663"/>
      <w:r w:rsidRPr="004524A4">
        <w:rPr>
          <w:rFonts w:ascii="Arial" w:hAnsi="Arial" w:cs="Arial"/>
          <w:sz w:val="20"/>
        </w:rPr>
        <w:t>a.</w:t>
      </w:r>
      <w:r w:rsidRPr="004524A4">
        <w:rPr>
          <w:rFonts w:ascii="Arial" w:hAnsi="Arial" w:cs="Arial"/>
          <w:sz w:val="20"/>
        </w:rPr>
        <w:tab/>
        <w:t>HUD-52648, SEMAP Certification – Addendum for Reporting Data for Deconcentration Bonus Indicator (OMB No. 2577-0215) – PHAs with jurisdiction in metropolitan Fair Market Rent areas have the option of submitting data to HUD with their annual SEMAP certifications on the percent of their tenant-based Section 8 families with children who live in, and who have moved during the PHA fiscal year to, low poverty census tracts in the PHA’s principal operating area. Submission of this information with the SEMAP certification makes the PHA eligible for bonus points under SEMAP (24 CFR section 985.3(h)).</w:t>
      </w:r>
      <w:bookmarkEnd w:id="87"/>
      <w:r w:rsidRPr="004524A4">
        <w:rPr>
          <w:rFonts w:ascii="Arial" w:hAnsi="Arial" w:cs="Arial"/>
          <w:sz w:val="20"/>
        </w:rPr>
        <w:t xml:space="preserve"> </w:t>
      </w:r>
    </w:p>
    <w:p w14:paraId="2F32BCE2" w14:textId="77777777" w:rsidR="00785641" w:rsidRPr="004524A4" w:rsidRDefault="00785641" w:rsidP="00785641">
      <w:pPr>
        <w:pStyle w:val="ListParagraph"/>
        <w:spacing w:after="240"/>
        <w:ind w:left="1080"/>
        <w:jc w:val="both"/>
        <w:rPr>
          <w:rFonts w:ascii="Arial" w:hAnsi="Arial" w:cs="Arial"/>
        </w:rPr>
      </w:pPr>
      <w:bookmarkStart w:id="88" w:name="_Toc38895664"/>
      <w:r w:rsidRPr="004524A4">
        <w:rPr>
          <w:rFonts w:ascii="Arial" w:hAnsi="Arial" w:cs="Arial"/>
        </w:rPr>
        <w:t>Key Line Items – The following line items contain critical information:</w:t>
      </w:r>
      <w:bookmarkEnd w:id="88"/>
      <w:r w:rsidRPr="004524A4">
        <w:rPr>
          <w:rFonts w:ascii="Arial" w:hAnsi="Arial" w:cs="Arial"/>
        </w:rPr>
        <w:t xml:space="preserve"> </w:t>
      </w:r>
    </w:p>
    <w:p w14:paraId="488507E9" w14:textId="77777777" w:rsidR="00785641" w:rsidRPr="004524A4" w:rsidRDefault="00785641" w:rsidP="00BE7695">
      <w:pPr>
        <w:pStyle w:val="ListParagraph"/>
        <w:numPr>
          <w:ilvl w:val="0"/>
          <w:numId w:val="44"/>
        </w:numPr>
        <w:spacing w:after="240"/>
        <w:jc w:val="both"/>
        <w:rPr>
          <w:rFonts w:ascii="Arial" w:hAnsi="Arial" w:cs="Arial"/>
        </w:rPr>
      </w:pPr>
      <w:bookmarkStart w:id="89" w:name="_Toc38895665"/>
      <w:r w:rsidRPr="004524A4">
        <w:rPr>
          <w:rFonts w:ascii="Arial" w:hAnsi="Arial" w:cs="Arial"/>
        </w:rPr>
        <w:t>Line 1a – Number of Section 8 families with children assisted by the HA in its principal operating area at the end of the last PHA fiscal year (FY) who live in low poverty census tracts</w:t>
      </w:r>
      <w:bookmarkEnd w:id="89"/>
      <w:r w:rsidRPr="004524A4">
        <w:rPr>
          <w:rFonts w:ascii="Arial" w:hAnsi="Arial" w:cs="Arial"/>
        </w:rPr>
        <w:t xml:space="preserve"> </w:t>
      </w:r>
    </w:p>
    <w:p w14:paraId="328D5F5F" w14:textId="77777777" w:rsidR="00785641" w:rsidRPr="004524A4" w:rsidRDefault="00785641" w:rsidP="00BE7695">
      <w:pPr>
        <w:pStyle w:val="ListParagraph"/>
        <w:numPr>
          <w:ilvl w:val="0"/>
          <w:numId w:val="44"/>
        </w:numPr>
        <w:spacing w:after="240"/>
        <w:jc w:val="both"/>
        <w:rPr>
          <w:rFonts w:ascii="Arial" w:hAnsi="Arial" w:cs="Arial"/>
        </w:rPr>
      </w:pPr>
      <w:bookmarkStart w:id="90" w:name="_Toc38895666"/>
      <w:r w:rsidRPr="004524A4">
        <w:rPr>
          <w:rFonts w:ascii="Arial" w:hAnsi="Arial" w:cs="Arial"/>
        </w:rPr>
        <w:t>Line 1b – Total Section 8 families with children assisted by the PHA in its principal operating area at the end of the last PHA FY</w:t>
      </w:r>
      <w:bookmarkEnd w:id="90"/>
      <w:r w:rsidRPr="004524A4">
        <w:rPr>
          <w:rFonts w:ascii="Arial" w:hAnsi="Arial" w:cs="Arial"/>
        </w:rPr>
        <w:t xml:space="preserve"> </w:t>
      </w:r>
    </w:p>
    <w:p w14:paraId="74907E4C" w14:textId="77777777" w:rsidR="00785641" w:rsidRPr="004524A4" w:rsidRDefault="00785641" w:rsidP="00BE7695">
      <w:pPr>
        <w:pStyle w:val="ListParagraph"/>
        <w:numPr>
          <w:ilvl w:val="0"/>
          <w:numId w:val="44"/>
        </w:numPr>
        <w:spacing w:after="240"/>
        <w:jc w:val="both"/>
        <w:rPr>
          <w:rFonts w:ascii="Arial" w:hAnsi="Arial" w:cs="Arial"/>
        </w:rPr>
      </w:pPr>
      <w:bookmarkStart w:id="91" w:name="_Toc38895667"/>
      <w:r w:rsidRPr="004524A4">
        <w:rPr>
          <w:rFonts w:ascii="Arial" w:hAnsi="Arial" w:cs="Arial"/>
        </w:rPr>
        <w:t>Line 1c – Percent of all Section 8 families with children residing in low poverty census tracts in the PHA’s principal operating area at the end of the last PHA FY</w:t>
      </w:r>
      <w:bookmarkEnd w:id="91"/>
    </w:p>
    <w:p w14:paraId="664A320D" w14:textId="77777777" w:rsidR="00785641" w:rsidRPr="004524A4" w:rsidRDefault="00785641" w:rsidP="00BE7695">
      <w:pPr>
        <w:pStyle w:val="ListParagraph"/>
        <w:numPr>
          <w:ilvl w:val="0"/>
          <w:numId w:val="44"/>
        </w:numPr>
        <w:spacing w:after="240"/>
        <w:jc w:val="both"/>
        <w:rPr>
          <w:rFonts w:ascii="Arial" w:hAnsi="Arial" w:cs="Arial"/>
        </w:rPr>
      </w:pPr>
      <w:r w:rsidRPr="004524A4">
        <w:rPr>
          <w:rFonts w:ascii="Arial" w:hAnsi="Arial" w:cs="Arial"/>
        </w:rPr>
        <w:t>Line 2a – Percent of all Section 8 families with children residing in low poverty census tracts at the end of the last completed PHA FY</w:t>
      </w:r>
    </w:p>
    <w:p w14:paraId="476F1415" w14:textId="77777777" w:rsidR="00785641" w:rsidRPr="004524A4" w:rsidRDefault="00785641" w:rsidP="00BE7695">
      <w:pPr>
        <w:pStyle w:val="ListParagraph"/>
        <w:numPr>
          <w:ilvl w:val="0"/>
          <w:numId w:val="44"/>
        </w:numPr>
        <w:spacing w:after="240"/>
        <w:jc w:val="both"/>
        <w:rPr>
          <w:rFonts w:ascii="Arial" w:hAnsi="Arial" w:cs="Arial"/>
        </w:rPr>
      </w:pPr>
      <w:r w:rsidRPr="004524A4">
        <w:rPr>
          <w:rFonts w:ascii="Arial" w:hAnsi="Arial" w:cs="Arial"/>
        </w:rPr>
        <w:t xml:space="preserve">Line 2b – Number of Section 8 families with children who moved to low poverty census tracts during the last completed PHA FY </w:t>
      </w:r>
    </w:p>
    <w:p w14:paraId="0B625109" w14:textId="77777777" w:rsidR="00785641" w:rsidRPr="004524A4" w:rsidRDefault="00785641" w:rsidP="00BE7695">
      <w:pPr>
        <w:pStyle w:val="ListParagraph"/>
        <w:numPr>
          <w:ilvl w:val="0"/>
          <w:numId w:val="44"/>
        </w:numPr>
        <w:spacing w:after="240"/>
        <w:jc w:val="both"/>
        <w:rPr>
          <w:rFonts w:ascii="Arial" w:hAnsi="Arial" w:cs="Arial"/>
        </w:rPr>
      </w:pPr>
      <w:r w:rsidRPr="004524A4">
        <w:rPr>
          <w:rFonts w:ascii="Arial" w:hAnsi="Arial" w:cs="Arial"/>
        </w:rPr>
        <w:t xml:space="preserve">Line 2c – Number of Section 8 families with children who moved during the last completed PHA FY </w:t>
      </w:r>
    </w:p>
    <w:p w14:paraId="55CB6CDB" w14:textId="77777777" w:rsidR="00785641" w:rsidRPr="004524A4" w:rsidRDefault="00785641" w:rsidP="00785641">
      <w:pPr>
        <w:pStyle w:val="ListParagraph"/>
        <w:spacing w:after="240"/>
        <w:ind w:left="1080" w:hanging="360"/>
        <w:jc w:val="both"/>
        <w:rPr>
          <w:rFonts w:ascii="Arial" w:hAnsi="Arial" w:cs="Arial"/>
        </w:rPr>
      </w:pPr>
      <w:r w:rsidRPr="004524A4">
        <w:rPr>
          <w:rFonts w:ascii="Arial" w:hAnsi="Arial" w:cs="Arial"/>
        </w:rPr>
        <w:t xml:space="preserve">b. </w:t>
      </w:r>
      <w:r>
        <w:rPr>
          <w:rFonts w:ascii="Arial" w:hAnsi="Arial" w:cs="Arial"/>
        </w:rPr>
        <w:tab/>
      </w:r>
      <w:r w:rsidRPr="004524A4">
        <w:rPr>
          <w:rFonts w:ascii="Arial" w:hAnsi="Arial" w:cs="Arial"/>
          <w:i/>
        </w:rPr>
        <w:t>HUD 60002, Section 3 Summary Report, Economic Opportunities for Low- and Very Low-Income Persons (OMB No. 2529-0043)</w:t>
      </w:r>
      <w:r w:rsidRPr="004524A4">
        <w:rPr>
          <w:rFonts w:ascii="Arial" w:hAnsi="Arial" w:cs="Arial"/>
        </w:rPr>
        <w:t xml:space="preserve"> – Each recipient that administers covered public and Indian housing assistance, regardless of the amount expended, and each recipient that administers covered housing and community development assistance in excess of $200,000 in a program year, must submit HUD 60002 information using the automated Section 3 Performance Evaluation and Registry System (SPEARS) (24 CFR sections 135.3(a)(1) and 135.90). </w:t>
      </w:r>
    </w:p>
    <w:p w14:paraId="781BFC4D" w14:textId="1209CFDC" w:rsidR="00785641" w:rsidRPr="004524A4" w:rsidRDefault="00785641" w:rsidP="00785641">
      <w:pPr>
        <w:pStyle w:val="ListParagraph"/>
        <w:spacing w:after="240"/>
        <w:ind w:left="1080"/>
        <w:jc w:val="both"/>
        <w:rPr>
          <w:rFonts w:ascii="Arial" w:hAnsi="Arial" w:cs="Arial"/>
        </w:rPr>
      </w:pPr>
      <w:r w:rsidRPr="004524A4">
        <w:rPr>
          <w:rFonts w:ascii="Arial" w:hAnsi="Arial" w:cs="Arial"/>
        </w:rPr>
        <w:lastRenderedPageBreak/>
        <w:t>Information on the automated system is available at (</w:t>
      </w:r>
      <w:hyperlink r:id="rId115" w:history="1">
        <w:r w:rsidR="00DC2061">
          <w:rPr>
            <w:rStyle w:val="Hyperlink"/>
            <w:rFonts w:ascii="Arial" w:hAnsi="Arial" w:cs="Arial"/>
          </w:rPr>
          <w:t>https://www.hud.gov/program_offices/field_policy_mgt/section3/spears</w:t>
        </w:r>
      </w:hyperlink>
      <w:r w:rsidRPr="004524A4">
        <w:rPr>
          <w:rFonts w:ascii="Arial" w:hAnsi="Arial" w:cs="Arial"/>
        </w:rPr>
        <w:t xml:space="preserve">). SPEARS pre-populates Form HUD 60002 with recipient name and address along with disbursement data for program funding covered by Section 3. Users have the flexibility of selecting the 12-month reporting period, typically to coincide with their respective fiscal cycle. </w:t>
      </w:r>
    </w:p>
    <w:p w14:paraId="64AB01A5" w14:textId="77777777" w:rsidR="00785641" w:rsidRPr="004524A4" w:rsidRDefault="00785641" w:rsidP="00785641">
      <w:pPr>
        <w:pStyle w:val="ListParagraph"/>
        <w:spacing w:after="240"/>
        <w:ind w:left="1080"/>
        <w:jc w:val="both"/>
        <w:rPr>
          <w:rFonts w:ascii="Arial" w:hAnsi="Arial" w:cs="Arial"/>
        </w:rPr>
      </w:pPr>
      <w:r w:rsidRPr="004524A4">
        <w:rPr>
          <w:rFonts w:ascii="Arial" w:hAnsi="Arial" w:cs="Arial"/>
        </w:rPr>
        <w:t xml:space="preserve">Key Line Items – The following line items contain critical information: </w:t>
      </w:r>
    </w:p>
    <w:p w14:paraId="0F6AF188" w14:textId="77777777" w:rsidR="00785641" w:rsidRPr="004524A4" w:rsidRDefault="00785641" w:rsidP="00BE7695">
      <w:pPr>
        <w:pStyle w:val="ListParagraph"/>
        <w:numPr>
          <w:ilvl w:val="0"/>
          <w:numId w:val="45"/>
        </w:numPr>
        <w:spacing w:after="240"/>
        <w:jc w:val="both"/>
        <w:rPr>
          <w:rFonts w:ascii="Arial" w:hAnsi="Arial" w:cs="Arial"/>
        </w:rPr>
      </w:pPr>
      <w:r w:rsidRPr="004524A4">
        <w:rPr>
          <w:rFonts w:ascii="Arial" w:hAnsi="Arial" w:cs="Arial"/>
        </w:rPr>
        <w:t xml:space="preserve">Number of new hires that meet the definition of a Section 3 resident </w:t>
      </w:r>
    </w:p>
    <w:p w14:paraId="14C0B90A" w14:textId="77777777" w:rsidR="00785641" w:rsidRPr="00A35B4F" w:rsidRDefault="00785641" w:rsidP="00BE7695">
      <w:pPr>
        <w:pStyle w:val="ListParagraph"/>
        <w:numPr>
          <w:ilvl w:val="0"/>
          <w:numId w:val="45"/>
        </w:numPr>
        <w:spacing w:after="240"/>
        <w:jc w:val="both"/>
        <w:rPr>
          <w:rFonts w:ascii="Arial" w:hAnsi="Arial" w:cs="Arial"/>
        </w:rPr>
      </w:pPr>
      <w:r w:rsidRPr="00A35B4F">
        <w:rPr>
          <w:rFonts w:ascii="Arial" w:hAnsi="Arial" w:cs="Arial"/>
        </w:rPr>
        <w:t xml:space="preserve">Total dollar amount of construction contracts awarded during the reporting period </w:t>
      </w:r>
    </w:p>
    <w:p w14:paraId="408764D0" w14:textId="77777777" w:rsidR="00785641" w:rsidRPr="00A35B4F" w:rsidRDefault="00785641" w:rsidP="00BE7695">
      <w:pPr>
        <w:pStyle w:val="ListParagraph"/>
        <w:numPr>
          <w:ilvl w:val="0"/>
          <w:numId w:val="45"/>
        </w:numPr>
        <w:spacing w:after="240"/>
        <w:jc w:val="both"/>
        <w:rPr>
          <w:rFonts w:ascii="Arial" w:hAnsi="Arial" w:cs="Arial"/>
        </w:rPr>
      </w:pPr>
      <w:r w:rsidRPr="00A35B4F">
        <w:rPr>
          <w:rFonts w:ascii="Arial" w:hAnsi="Arial" w:cs="Arial"/>
        </w:rPr>
        <w:t xml:space="preserve">Dollar amount of construction contracts awarded to Section 3 businesses during the reporting period </w:t>
      </w:r>
    </w:p>
    <w:p w14:paraId="25335189" w14:textId="77777777" w:rsidR="00785641" w:rsidRPr="00A35B4F" w:rsidRDefault="00785641" w:rsidP="00BE7695">
      <w:pPr>
        <w:pStyle w:val="ListParagraph"/>
        <w:numPr>
          <w:ilvl w:val="0"/>
          <w:numId w:val="45"/>
        </w:numPr>
        <w:spacing w:after="240"/>
        <w:jc w:val="both"/>
        <w:rPr>
          <w:rFonts w:ascii="Arial" w:hAnsi="Arial" w:cs="Arial"/>
        </w:rPr>
      </w:pPr>
      <w:r w:rsidRPr="00A35B4F">
        <w:rPr>
          <w:rFonts w:ascii="Arial" w:hAnsi="Arial" w:cs="Arial"/>
        </w:rPr>
        <w:t xml:space="preserve">Number of Section 3 businesses receiving the construction contracts </w:t>
      </w:r>
    </w:p>
    <w:p w14:paraId="3CCBC3AB" w14:textId="77777777" w:rsidR="00785641" w:rsidRPr="00A35B4F" w:rsidRDefault="00785641" w:rsidP="00BE7695">
      <w:pPr>
        <w:pStyle w:val="ListParagraph"/>
        <w:numPr>
          <w:ilvl w:val="0"/>
          <w:numId w:val="45"/>
        </w:numPr>
        <w:spacing w:after="240"/>
        <w:jc w:val="both"/>
        <w:rPr>
          <w:rFonts w:ascii="Arial" w:hAnsi="Arial" w:cs="Arial"/>
        </w:rPr>
      </w:pPr>
      <w:r w:rsidRPr="00A35B4F">
        <w:rPr>
          <w:rFonts w:ascii="Arial" w:hAnsi="Arial" w:cs="Arial"/>
        </w:rPr>
        <w:t xml:space="preserve">Total dollar amount of non-construction contracts awarded during the reporting period </w:t>
      </w:r>
    </w:p>
    <w:p w14:paraId="701E5B39" w14:textId="77777777" w:rsidR="00785641" w:rsidRPr="00A35B4F" w:rsidRDefault="00785641" w:rsidP="00BE7695">
      <w:pPr>
        <w:pStyle w:val="ListParagraph"/>
        <w:numPr>
          <w:ilvl w:val="0"/>
          <w:numId w:val="45"/>
        </w:numPr>
        <w:spacing w:after="240"/>
        <w:jc w:val="both"/>
        <w:rPr>
          <w:rFonts w:ascii="Arial" w:hAnsi="Arial" w:cs="Arial"/>
        </w:rPr>
      </w:pPr>
      <w:r w:rsidRPr="00A35B4F">
        <w:rPr>
          <w:rFonts w:ascii="Arial" w:hAnsi="Arial" w:cs="Arial"/>
        </w:rPr>
        <w:t xml:space="preserve">Dollar amount of non-construction contracts awarded to Section 3 businesses during the reporting period </w:t>
      </w:r>
    </w:p>
    <w:p w14:paraId="579E8D52" w14:textId="77777777" w:rsidR="00785641" w:rsidRPr="00A35B4F" w:rsidRDefault="00785641" w:rsidP="00BE7695">
      <w:pPr>
        <w:pStyle w:val="ListParagraph"/>
        <w:numPr>
          <w:ilvl w:val="0"/>
          <w:numId w:val="45"/>
        </w:numPr>
        <w:spacing w:after="240"/>
        <w:jc w:val="both"/>
        <w:rPr>
          <w:rFonts w:ascii="Arial" w:hAnsi="Arial" w:cs="Arial"/>
        </w:rPr>
      </w:pPr>
      <w:r w:rsidRPr="00A35B4F">
        <w:rPr>
          <w:rFonts w:ascii="Arial" w:hAnsi="Arial" w:cs="Arial"/>
        </w:rPr>
        <w:t>Number of Section 3 businesses receiving the non-construction contracts</w:t>
      </w:r>
    </w:p>
    <w:p w14:paraId="78A0671D" w14:textId="77777777" w:rsidR="00785641" w:rsidRPr="004524A4" w:rsidRDefault="00785641" w:rsidP="00785641">
      <w:pPr>
        <w:spacing w:after="240"/>
        <w:ind w:left="720" w:hanging="720"/>
        <w:jc w:val="both"/>
        <w:rPr>
          <w:rFonts w:ascii="Arial" w:hAnsi="Arial" w:cs="Arial"/>
          <w:b/>
          <w:sz w:val="20"/>
        </w:rPr>
      </w:pPr>
      <w:r>
        <w:rPr>
          <w:rFonts w:ascii="Arial" w:hAnsi="Arial" w:cs="Arial"/>
          <w:b/>
          <w:sz w:val="20"/>
        </w:rPr>
        <w:t>3.</w:t>
      </w:r>
      <w:r>
        <w:rPr>
          <w:rFonts w:ascii="Arial" w:hAnsi="Arial" w:cs="Arial"/>
          <w:b/>
          <w:sz w:val="20"/>
        </w:rPr>
        <w:tab/>
      </w:r>
      <w:r w:rsidRPr="00A35B4F">
        <w:rPr>
          <w:rFonts w:ascii="Arial" w:hAnsi="Arial" w:cs="Arial"/>
          <w:b/>
          <w:sz w:val="20"/>
        </w:rPr>
        <w:t>Special Reporting</w:t>
      </w:r>
      <w:r w:rsidRPr="004524A4">
        <w:rPr>
          <w:rFonts w:ascii="Arial" w:hAnsi="Arial" w:cs="Arial"/>
          <w:b/>
          <w:sz w:val="20"/>
        </w:rPr>
        <w:t xml:space="preserve"> </w:t>
      </w:r>
    </w:p>
    <w:p w14:paraId="3CA0CC0E" w14:textId="77777777" w:rsidR="00785641" w:rsidRPr="004524A4" w:rsidRDefault="00785641" w:rsidP="00785641">
      <w:pPr>
        <w:pStyle w:val="ListParagraph"/>
        <w:spacing w:after="240"/>
        <w:jc w:val="both"/>
        <w:rPr>
          <w:rFonts w:ascii="Arial" w:hAnsi="Arial" w:cs="Arial"/>
        </w:rPr>
      </w:pPr>
      <w:r w:rsidRPr="00A35B4F">
        <w:rPr>
          <w:rFonts w:ascii="Arial" w:hAnsi="Arial" w:cs="Arial"/>
          <w:i/>
        </w:rPr>
        <w:t>HUD-50058, Family Report (OMB No. 2577-0083)</w:t>
      </w:r>
      <w:r w:rsidRPr="004524A4">
        <w:rPr>
          <w:rFonts w:ascii="Arial" w:hAnsi="Arial" w:cs="Arial"/>
        </w:rPr>
        <w:t xml:space="preserve"> – The PHA is required to submit this form electronically to HUD each time the PHA completes an admission, annual reexamination, interim reexamination, portability move-in, or other change of unit for a family. The PHA must also submit the Family Report when a family ends participation in the program or moves out of the PHA’s jurisdiction under portability (24 CFR part 908 and 24 CFR section 982.158). </w:t>
      </w:r>
    </w:p>
    <w:p w14:paraId="7FC10D20" w14:textId="77777777" w:rsidR="00785641" w:rsidRPr="00A35B4F" w:rsidRDefault="00785641" w:rsidP="00785641">
      <w:pPr>
        <w:spacing w:after="240"/>
        <w:ind w:left="720"/>
        <w:jc w:val="both"/>
        <w:rPr>
          <w:rFonts w:ascii="Arial" w:hAnsi="Arial" w:cs="Arial"/>
          <w:sz w:val="20"/>
        </w:rPr>
      </w:pPr>
      <w:r w:rsidRPr="00A35B4F">
        <w:rPr>
          <w:rFonts w:ascii="Arial" w:hAnsi="Arial" w:cs="Arial"/>
          <w:sz w:val="20"/>
        </w:rPr>
        <w:t xml:space="preserve">Key Line Items – The following line items contain critical information. </w:t>
      </w:r>
    </w:p>
    <w:p w14:paraId="2C216EE0"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2a – Type of Action </w:t>
      </w:r>
    </w:p>
    <w:p w14:paraId="19A750BC"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2b – Effective Date of Action </w:t>
      </w:r>
    </w:p>
    <w:p w14:paraId="42D0E91B"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3b, 3c – Names </w:t>
      </w:r>
    </w:p>
    <w:p w14:paraId="638B7C1C"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3e – Date of Birth </w:t>
      </w:r>
    </w:p>
    <w:p w14:paraId="79252D10"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3n – Social Security Numbers </w:t>
      </w:r>
    </w:p>
    <w:p w14:paraId="223EB86C"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5a – Unit Address </w:t>
      </w:r>
    </w:p>
    <w:p w14:paraId="5B35D994"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5h, 5i – Unit Inspection Dates </w:t>
      </w:r>
    </w:p>
    <w:p w14:paraId="3BE8F482"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 7i – Total Annual Income </w:t>
      </w:r>
    </w:p>
    <w:p w14:paraId="72F8EEB9" w14:textId="77777777" w:rsidR="00785641" w:rsidRPr="004524A4" w:rsidRDefault="00785641" w:rsidP="00BE7695">
      <w:pPr>
        <w:pStyle w:val="ListParagraph"/>
        <w:numPr>
          <w:ilvl w:val="0"/>
          <w:numId w:val="46"/>
        </w:numPr>
        <w:spacing w:after="240"/>
        <w:jc w:val="both"/>
        <w:rPr>
          <w:rFonts w:ascii="Arial" w:hAnsi="Arial" w:cs="Arial"/>
        </w:rPr>
      </w:pPr>
      <w:r w:rsidRPr="004524A4">
        <w:rPr>
          <w:rFonts w:ascii="Arial" w:hAnsi="Arial" w:cs="Arial"/>
        </w:rPr>
        <w:t xml:space="preserve">Lines 2k and 17a – Family’s Participation in the Family Self Sufficiency (FSS) Program </w:t>
      </w:r>
    </w:p>
    <w:p w14:paraId="52EB24B2" w14:textId="77777777" w:rsidR="00785641" w:rsidRDefault="00785641" w:rsidP="00BE7695">
      <w:pPr>
        <w:pStyle w:val="ListParagraph"/>
        <w:numPr>
          <w:ilvl w:val="0"/>
          <w:numId w:val="46"/>
        </w:numPr>
        <w:spacing w:after="240"/>
        <w:jc w:val="both"/>
        <w:rPr>
          <w:rFonts w:ascii="Arial" w:hAnsi="Arial" w:cs="Arial"/>
        </w:rPr>
      </w:pPr>
      <w:r w:rsidRPr="004524A4">
        <w:rPr>
          <w:rFonts w:ascii="Arial" w:hAnsi="Arial" w:cs="Arial"/>
        </w:rPr>
        <w:t>Line 17k (2) – FSS Account Balance</w:t>
      </w:r>
    </w:p>
    <w:p w14:paraId="21EB9350" w14:textId="77777777" w:rsidR="00785641" w:rsidRDefault="00785641" w:rsidP="00785641">
      <w:pPr>
        <w:spacing w:after="240"/>
        <w:jc w:val="both"/>
        <w:rPr>
          <w:rFonts w:ascii="Arial" w:hAnsi="Arial" w:cs="Arial"/>
          <w:b/>
          <w:sz w:val="20"/>
        </w:rPr>
      </w:pPr>
      <w:r w:rsidRPr="00A40123">
        <w:rPr>
          <w:rFonts w:ascii="Arial" w:hAnsi="Arial" w:cs="Arial"/>
          <w:b/>
          <w:sz w:val="20"/>
        </w:rPr>
        <w:t>4.</w:t>
      </w:r>
      <w:r w:rsidRPr="00A40123">
        <w:rPr>
          <w:rFonts w:ascii="Arial" w:hAnsi="Arial" w:cs="Arial"/>
          <w:b/>
          <w:sz w:val="20"/>
        </w:rPr>
        <w:tab/>
        <w:t xml:space="preserve">Special Reporting for Federal Funding Accountability and Transparency Act. </w:t>
      </w:r>
    </w:p>
    <w:p w14:paraId="657F24F3" w14:textId="1B005C34" w:rsidR="00785641" w:rsidRPr="00A40123" w:rsidRDefault="00785641" w:rsidP="00785641">
      <w:pPr>
        <w:spacing w:after="240"/>
        <w:jc w:val="both"/>
        <w:rPr>
          <w:rFonts w:ascii="Arial" w:hAnsi="Arial" w:cs="Arial"/>
          <w:sz w:val="20"/>
        </w:rPr>
      </w:pPr>
      <w:r>
        <w:rPr>
          <w:rFonts w:ascii="Arial" w:hAnsi="Arial" w:cs="Arial"/>
          <w:b/>
          <w:sz w:val="20"/>
        </w:rPr>
        <w:lastRenderedPageBreak/>
        <w:tab/>
      </w:r>
      <w:r w:rsidRPr="00A40123">
        <w:rPr>
          <w:rFonts w:ascii="Arial" w:hAnsi="Arial" w:cs="Arial"/>
          <w:sz w:val="20"/>
        </w:rPr>
        <w:t xml:space="preserve">See </w:t>
      </w:r>
      <w:r w:rsidR="00DC2061">
        <w:rPr>
          <w:rFonts w:ascii="Arial" w:hAnsi="Arial" w:cs="Arial"/>
          <w:sz w:val="20"/>
        </w:rPr>
        <w:t>OMB Compliance Requirements section</w:t>
      </w:r>
      <w:r w:rsidRPr="00A40123">
        <w:rPr>
          <w:rFonts w:ascii="Arial" w:hAnsi="Arial" w:cs="Arial"/>
          <w:sz w:val="20"/>
        </w:rPr>
        <w:t xml:space="preserve"> for audit guidance.</w:t>
      </w:r>
    </w:p>
    <w:p w14:paraId="59B963A7" w14:textId="77DDF321" w:rsidR="00785641" w:rsidRPr="00A40123" w:rsidRDefault="00611E93" w:rsidP="00785641">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5979A865" w14:textId="453F927A" w:rsidR="00703F98" w:rsidRPr="00D94F69" w:rsidRDefault="00703F98" w:rsidP="006672EA">
      <w:pPr>
        <w:pStyle w:val="Heading3"/>
        <w:jc w:val="both"/>
        <w:rPr>
          <w:rFonts w:cs="Arial"/>
        </w:rPr>
      </w:pPr>
      <w:bookmarkStart w:id="92" w:name="_Toc99962292"/>
      <w:r w:rsidRPr="00D94F69">
        <w:rPr>
          <w:rFonts w:cs="Arial"/>
        </w:rPr>
        <w:t>Additional Program Specific Information</w:t>
      </w:r>
      <w:bookmarkEnd w:id="92"/>
    </w:p>
    <w:p w14:paraId="361856E0" w14:textId="3A2AAA95" w:rsidR="00785641" w:rsidRPr="00C708ED" w:rsidRDefault="00785641" w:rsidP="007856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708ED">
        <w:rPr>
          <w:rFonts w:ascii="Arial" w:hAnsi="Arial" w:cs="Arial"/>
          <w:sz w:val="20"/>
        </w:rPr>
        <w:t>No additional program specific information noted</w:t>
      </w:r>
      <w:r w:rsidR="00DC2061">
        <w:rPr>
          <w:rFonts w:ascii="Arial" w:hAnsi="Arial" w:cs="Arial"/>
          <w:sz w:val="20"/>
        </w:rPr>
        <w:t>.</w:t>
      </w: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16"/>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93" w:name="_Toc99962293"/>
      <w:r w:rsidRPr="00D94F69">
        <w:rPr>
          <w:rFonts w:cs="Arial"/>
        </w:rPr>
        <w:lastRenderedPageBreak/>
        <w:t>Audit Objectives</w:t>
      </w:r>
      <w:r w:rsidR="00F87F25" w:rsidRPr="00D94F69">
        <w:rPr>
          <w:rFonts w:cs="Arial"/>
        </w:rPr>
        <w:t xml:space="preserve"> and Control Testing</w:t>
      </w:r>
      <w:bookmarkEnd w:id="93"/>
    </w:p>
    <w:p w14:paraId="69AB0002" w14:textId="49B0646B" w:rsidR="00F87F25" w:rsidRPr="00D94F69" w:rsidRDefault="000C3A4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1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18"/>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94" w:name="_Toc99962294"/>
      <w:r w:rsidRPr="00D94F69">
        <w:rPr>
          <w:rFonts w:cs="Arial"/>
        </w:rPr>
        <w:lastRenderedPageBreak/>
        <w:t>Suggested Audit Procedures – Compliance</w:t>
      </w:r>
      <w:bookmarkEnd w:id="9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40383D" w:rsidRDefault="00271D8B" w:rsidP="00271D8B">
                  <w:pPr>
                    <w:pStyle w:val="TableParagraph"/>
                    <w:ind w:left="578" w:right="250" w:hanging="300"/>
                    <w:rPr>
                      <w:rFonts w:ascii="Arial" w:hAnsi="Arial" w:cs="Arial"/>
                      <w:b/>
                      <w:sz w:val="20"/>
                      <w:szCs w:val="20"/>
                    </w:rPr>
                  </w:pPr>
                  <w:r w:rsidRPr="0040383D">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40383D" w:rsidRDefault="00271D8B" w:rsidP="00271D8B">
                  <w:pPr>
                    <w:pStyle w:val="TableParagraph"/>
                    <w:ind w:left="381" w:right="99" w:hanging="255"/>
                    <w:rPr>
                      <w:rFonts w:ascii="Arial" w:hAnsi="Arial" w:cs="Arial"/>
                      <w:b/>
                      <w:sz w:val="20"/>
                      <w:szCs w:val="20"/>
                    </w:rPr>
                  </w:pPr>
                  <w:r w:rsidRPr="0040383D">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40383D" w:rsidRDefault="00271D8B" w:rsidP="00271D8B">
                  <w:pPr>
                    <w:pStyle w:val="TableParagraph"/>
                    <w:ind w:left="508" w:right="264" w:hanging="219"/>
                    <w:rPr>
                      <w:rFonts w:ascii="Arial" w:hAnsi="Arial" w:cs="Arial"/>
                      <w:b/>
                      <w:sz w:val="20"/>
                      <w:szCs w:val="20"/>
                    </w:rPr>
                  </w:pPr>
                  <w:r w:rsidRPr="0040383D">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40383D" w:rsidRDefault="00271D8B" w:rsidP="00271D8B">
                  <w:pPr>
                    <w:pStyle w:val="TableParagraph"/>
                    <w:ind w:left="305" w:right="297"/>
                    <w:jc w:val="center"/>
                    <w:rPr>
                      <w:rFonts w:ascii="Arial" w:hAnsi="Arial" w:cs="Arial"/>
                      <w:b/>
                      <w:sz w:val="20"/>
                      <w:szCs w:val="20"/>
                    </w:rPr>
                  </w:pPr>
                  <w:r w:rsidRPr="0040383D">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40383D" w:rsidRDefault="00271D8B" w:rsidP="00271D8B">
                  <w:pPr>
                    <w:pStyle w:val="TableParagraph"/>
                    <w:ind w:left="417" w:right="132" w:hanging="264"/>
                    <w:rPr>
                      <w:rFonts w:ascii="Arial" w:hAnsi="Arial" w:cs="Arial"/>
                      <w:b/>
                      <w:sz w:val="20"/>
                      <w:szCs w:val="20"/>
                    </w:rPr>
                  </w:pPr>
                  <w:r w:rsidRPr="0040383D">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40383D" w:rsidRDefault="00271D8B" w:rsidP="00271D8B">
                  <w:pPr>
                    <w:pStyle w:val="TableParagraph"/>
                    <w:spacing w:before="92"/>
                    <w:ind w:left="175" w:right="166"/>
                    <w:jc w:val="center"/>
                    <w:rPr>
                      <w:rFonts w:ascii="Arial" w:hAnsi="Arial" w:cs="Arial"/>
                      <w:sz w:val="20"/>
                      <w:szCs w:val="20"/>
                    </w:rPr>
                  </w:pPr>
                  <w:r w:rsidRPr="0040383D">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40383D" w:rsidRDefault="00271D8B" w:rsidP="00271D8B">
                  <w:pPr>
                    <w:pStyle w:val="TableParagraph"/>
                    <w:spacing w:before="92"/>
                    <w:ind w:left="11"/>
                    <w:jc w:val="center"/>
                    <w:rPr>
                      <w:rFonts w:ascii="Arial" w:hAnsi="Arial" w:cs="Arial"/>
                      <w:sz w:val="20"/>
                      <w:szCs w:val="20"/>
                    </w:rPr>
                  </w:pPr>
                  <w:r w:rsidRPr="0040383D">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40383D" w:rsidRDefault="00271D8B" w:rsidP="00271D8B">
                  <w:pPr>
                    <w:pStyle w:val="TableParagraph"/>
                    <w:spacing w:before="92"/>
                    <w:ind w:left="285" w:right="277"/>
                    <w:jc w:val="center"/>
                    <w:rPr>
                      <w:rFonts w:ascii="Arial" w:hAnsi="Arial" w:cs="Arial"/>
                      <w:sz w:val="20"/>
                      <w:szCs w:val="20"/>
                    </w:rPr>
                  </w:pPr>
                  <w:r w:rsidRPr="0040383D">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40383D" w:rsidRDefault="00271D8B" w:rsidP="00271D8B">
                  <w:pPr>
                    <w:pStyle w:val="TableParagraph"/>
                    <w:spacing w:before="92"/>
                    <w:ind w:left="303" w:right="297"/>
                    <w:jc w:val="center"/>
                    <w:rPr>
                      <w:rFonts w:ascii="Arial" w:hAnsi="Arial" w:cs="Arial"/>
                      <w:sz w:val="20"/>
                      <w:szCs w:val="20"/>
                    </w:rPr>
                  </w:pPr>
                  <w:r w:rsidRPr="0040383D">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40383D" w:rsidRDefault="00271D8B" w:rsidP="00271D8B">
                  <w:pPr>
                    <w:pStyle w:val="TableParagraph"/>
                    <w:spacing w:before="92"/>
                    <w:ind w:left="3"/>
                    <w:jc w:val="center"/>
                    <w:rPr>
                      <w:rFonts w:ascii="Arial" w:hAnsi="Arial" w:cs="Arial"/>
                      <w:sz w:val="20"/>
                      <w:szCs w:val="20"/>
                    </w:rPr>
                  </w:pPr>
                  <w:r w:rsidRPr="0040383D">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40383D" w:rsidRDefault="00271D8B" w:rsidP="00271D8B">
                  <w:pPr>
                    <w:pStyle w:val="TableParagraph"/>
                    <w:spacing w:before="1"/>
                    <w:ind w:left="177" w:right="166"/>
                    <w:jc w:val="center"/>
                    <w:rPr>
                      <w:rFonts w:ascii="Arial" w:hAnsi="Arial" w:cs="Arial"/>
                      <w:b/>
                      <w:sz w:val="20"/>
                      <w:szCs w:val="20"/>
                    </w:rPr>
                  </w:pPr>
                  <w:r w:rsidRPr="0040383D">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40383D" w:rsidRDefault="00271D8B" w:rsidP="00271D8B">
                  <w:pPr>
                    <w:pStyle w:val="TableParagraph"/>
                    <w:spacing w:before="1"/>
                    <w:ind w:left="381" w:right="99" w:hanging="255"/>
                    <w:rPr>
                      <w:rFonts w:ascii="Arial" w:hAnsi="Arial" w:cs="Arial"/>
                      <w:b/>
                      <w:sz w:val="20"/>
                      <w:szCs w:val="20"/>
                    </w:rPr>
                  </w:pPr>
                  <w:r w:rsidRPr="0040383D">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40383D" w:rsidRDefault="00271D8B" w:rsidP="00271D8B">
                  <w:pPr>
                    <w:pStyle w:val="TableParagraph"/>
                    <w:spacing w:before="1"/>
                    <w:ind w:left="508" w:right="264" w:hanging="219"/>
                    <w:rPr>
                      <w:rFonts w:ascii="Arial" w:hAnsi="Arial" w:cs="Arial"/>
                      <w:b/>
                      <w:sz w:val="20"/>
                      <w:szCs w:val="20"/>
                    </w:rPr>
                  </w:pPr>
                  <w:r w:rsidRPr="0040383D">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40383D" w:rsidRDefault="00271D8B" w:rsidP="00271D8B">
                  <w:pPr>
                    <w:pStyle w:val="TableParagraph"/>
                    <w:spacing w:before="1"/>
                    <w:ind w:left="305" w:right="297"/>
                    <w:jc w:val="center"/>
                    <w:rPr>
                      <w:rFonts w:ascii="Arial" w:hAnsi="Arial" w:cs="Arial"/>
                      <w:b/>
                      <w:sz w:val="20"/>
                      <w:szCs w:val="20"/>
                    </w:rPr>
                  </w:pPr>
                  <w:r w:rsidRPr="0040383D">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40383D" w:rsidRDefault="00271D8B" w:rsidP="00271D8B">
                  <w:pPr>
                    <w:pStyle w:val="TableParagraph"/>
                    <w:spacing w:before="1"/>
                    <w:ind w:left="417" w:right="132" w:hanging="264"/>
                    <w:rPr>
                      <w:rFonts w:ascii="Arial" w:hAnsi="Arial" w:cs="Arial"/>
                      <w:b/>
                      <w:sz w:val="20"/>
                      <w:szCs w:val="20"/>
                    </w:rPr>
                  </w:pPr>
                  <w:r w:rsidRPr="0040383D">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40383D" w:rsidRDefault="00271D8B" w:rsidP="00271D8B">
                  <w:pPr>
                    <w:pStyle w:val="TableParagraph"/>
                    <w:spacing w:before="113"/>
                    <w:ind w:left="175" w:right="166"/>
                    <w:jc w:val="center"/>
                    <w:rPr>
                      <w:rFonts w:ascii="Arial" w:hAnsi="Arial" w:cs="Arial"/>
                      <w:sz w:val="20"/>
                      <w:szCs w:val="20"/>
                    </w:rPr>
                  </w:pPr>
                  <w:r w:rsidRPr="0040383D">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40383D" w:rsidRDefault="00271D8B" w:rsidP="00271D8B">
                  <w:pPr>
                    <w:pStyle w:val="TableParagraph"/>
                    <w:spacing w:before="113"/>
                    <w:ind w:left="360" w:right="347"/>
                    <w:jc w:val="center"/>
                    <w:rPr>
                      <w:rFonts w:ascii="Arial" w:hAnsi="Arial" w:cs="Arial"/>
                      <w:sz w:val="20"/>
                      <w:szCs w:val="20"/>
                    </w:rPr>
                  </w:pPr>
                  <w:r w:rsidRPr="0040383D">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40383D" w:rsidRDefault="00271D8B" w:rsidP="00271D8B">
                  <w:pPr>
                    <w:pStyle w:val="TableParagraph"/>
                    <w:spacing w:before="113"/>
                    <w:ind w:left="285" w:right="278"/>
                    <w:jc w:val="center"/>
                    <w:rPr>
                      <w:rFonts w:ascii="Arial" w:hAnsi="Arial" w:cs="Arial"/>
                      <w:sz w:val="20"/>
                      <w:szCs w:val="20"/>
                    </w:rPr>
                  </w:pPr>
                  <w:r w:rsidRPr="0040383D">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40383D" w:rsidRDefault="00271D8B" w:rsidP="00271D8B">
                  <w:pPr>
                    <w:pStyle w:val="TableParagraph"/>
                    <w:spacing w:before="113"/>
                    <w:ind w:left="305" w:right="297"/>
                    <w:jc w:val="center"/>
                    <w:rPr>
                      <w:rFonts w:ascii="Arial" w:hAnsi="Arial" w:cs="Arial"/>
                      <w:sz w:val="20"/>
                      <w:szCs w:val="20"/>
                    </w:rPr>
                  </w:pPr>
                  <w:r w:rsidRPr="0040383D">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40383D" w:rsidRDefault="00271D8B" w:rsidP="00271D8B">
                  <w:pPr>
                    <w:pStyle w:val="TableParagraph"/>
                    <w:spacing w:before="113"/>
                    <w:ind w:left="889" w:right="886"/>
                    <w:jc w:val="center"/>
                    <w:rPr>
                      <w:rFonts w:ascii="Arial" w:hAnsi="Arial" w:cs="Arial"/>
                      <w:sz w:val="20"/>
                      <w:szCs w:val="20"/>
                    </w:rPr>
                  </w:pPr>
                  <w:r w:rsidRPr="0040383D">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95" w:name="_Toc99962295"/>
      <w:r w:rsidRPr="00D94F69">
        <w:rPr>
          <w:rFonts w:cs="Arial"/>
        </w:rPr>
        <w:lastRenderedPageBreak/>
        <w:t>Audit Implications Summary</w:t>
      </w:r>
      <w:bookmarkEnd w:id="9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BE769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BE769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BE769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BE769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BE769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19"/>
          <w:pgSz w:w="12240" w:h="15840" w:code="1"/>
          <w:pgMar w:top="1440" w:right="1440" w:bottom="1440" w:left="1440" w:header="720" w:footer="720" w:gutter="0"/>
          <w:cols w:space="720"/>
          <w:noEndnote/>
        </w:sectPr>
      </w:pPr>
    </w:p>
    <w:p w14:paraId="4D2A975C" w14:textId="0215CBB6" w:rsidR="007E5B12" w:rsidRPr="00D94F69" w:rsidRDefault="007E5B12" w:rsidP="006672EA">
      <w:pPr>
        <w:pStyle w:val="Heading2"/>
        <w:jc w:val="both"/>
        <w:rPr>
          <w:rFonts w:cs="Arial"/>
        </w:rPr>
      </w:pPr>
      <w:bookmarkStart w:id="96" w:name="M___SUBRECIPIENT_MONITORING__"/>
      <w:bookmarkStart w:id="97" w:name="_Toc442267703"/>
      <w:bookmarkStart w:id="98" w:name="_Toc99962296"/>
      <w:bookmarkEnd w:id="96"/>
      <w:r w:rsidRPr="00D94F69">
        <w:rPr>
          <w:rFonts w:cs="Arial"/>
        </w:rPr>
        <w:lastRenderedPageBreak/>
        <w:t>N.  SPECIAL TESTS AND PROVISIONS</w:t>
      </w:r>
      <w:bookmarkEnd w:id="97"/>
      <w:r w:rsidR="00BE7695" w:rsidRPr="00EA5D19">
        <w:t xml:space="preserve"> – SELECTION FROM THE WAITING LIST</w:t>
      </w:r>
      <w:bookmarkEnd w:id="98"/>
    </w:p>
    <w:p w14:paraId="75FD95EF" w14:textId="77777777" w:rsidR="007E5B12" w:rsidRPr="00D94F69" w:rsidRDefault="00D15062" w:rsidP="006672EA">
      <w:pPr>
        <w:pStyle w:val="Heading3"/>
        <w:jc w:val="both"/>
        <w:rPr>
          <w:rFonts w:cs="Arial"/>
        </w:rPr>
      </w:pPr>
      <w:bookmarkStart w:id="99" w:name="_Toc99962297"/>
      <w:r w:rsidRPr="00D94F69">
        <w:rPr>
          <w:rFonts w:cs="Arial"/>
        </w:rPr>
        <w:t xml:space="preserve">OMB </w:t>
      </w:r>
      <w:r w:rsidR="007E5B12" w:rsidRPr="00D94F69">
        <w:rPr>
          <w:rFonts w:cs="Arial"/>
        </w:rPr>
        <w:t>Compliance Requirements</w:t>
      </w:r>
      <w:bookmarkEnd w:id="99"/>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450A282" w14:textId="77777777" w:rsidR="00BE7695" w:rsidRDefault="00BE7695" w:rsidP="00BE7695">
      <w:pPr>
        <w:spacing w:after="240"/>
        <w:jc w:val="both"/>
        <w:rPr>
          <w:rFonts w:ascii="Arial" w:hAnsi="Arial" w:cs="Arial"/>
          <w:sz w:val="20"/>
        </w:rPr>
      </w:pPr>
      <w:bookmarkStart w:id="100" w:name="_Toc38895678"/>
      <w:r w:rsidRPr="002409CF">
        <w:rPr>
          <w:rFonts w:ascii="Arial" w:hAnsi="Arial" w:cs="Arial"/>
          <w:sz w:val="20"/>
        </w:rPr>
        <w:t>The PHA must have written policies in its HCVP administrative plan for selecting applicants from the waiting list and PHA documentation must show that the PHA follows these policies when selecting applicants for admission from the waiting list. Except as provided in 24 CFR section 982.203 (Special admission (non-waiting list)), all families admitted to the program must be selected from the waiting list. “Selection” from the waiting list generally occurs when the PHA notifies a family whose name reaches the top of the waiting list to come in to verify eligibility for admission (24 CFR sections 5.410, 982.54(d), and 982.201 through 982.207).</w:t>
      </w:r>
      <w:bookmarkEnd w:id="100"/>
      <w:r w:rsidRPr="002409CF">
        <w:rPr>
          <w:rFonts w:ascii="Arial" w:hAnsi="Arial" w:cs="Arial"/>
          <w:sz w:val="20"/>
        </w:rPr>
        <w:t xml:space="preserve"> </w:t>
      </w:r>
    </w:p>
    <w:p w14:paraId="14772BC6" w14:textId="61695BF6" w:rsidR="00BE7695" w:rsidRPr="002409CF"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1FDB8C35" w14:textId="77777777" w:rsidR="00670F5F" w:rsidRPr="00D94F69" w:rsidRDefault="00670F5F" w:rsidP="006672EA">
      <w:pPr>
        <w:pStyle w:val="Heading3"/>
        <w:jc w:val="both"/>
        <w:rPr>
          <w:rFonts w:cs="Arial"/>
        </w:rPr>
      </w:pPr>
      <w:bookmarkStart w:id="101" w:name="_Toc99962298"/>
      <w:r w:rsidRPr="00D94F69">
        <w:rPr>
          <w:rFonts w:cs="Arial"/>
        </w:rPr>
        <w:t>Additional Program Specific Information</w:t>
      </w:r>
      <w:bookmarkEnd w:id="101"/>
    </w:p>
    <w:p w14:paraId="2E193F59" w14:textId="77777777" w:rsidR="00BE7695" w:rsidRPr="00A72AFA" w:rsidRDefault="00BE7695" w:rsidP="00BE7695">
      <w:pPr>
        <w:spacing w:after="240"/>
        <w:rPr>
          <w:rFonts w:ascii="Arial" w:hAnsi="Arial" w:cs="Arial"/>
          <w:sz w:val="20"/>
        </w:rPr>
      </w:pPr>
      <w:bookmarkStart w:id="102" w:name="_Toc38895680"/>
      <w:r w:rsidRPr="00A72AFA">
        <w:rPr>
          <w:rFonts w:ascii="Arial" w:hAnsi="Arial" w:cs="Arial"/>
          <w:sz w:val="20"/>
        </w:rPr>
        <w:t>No additional program specific information noted</w:t>
      </w:r>
      <w:bookmarkEnd w:id="102"/>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20"/>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103" w:name="_Toc99962299"/>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103"/>
    </w:p>
    <w:p w14:paraId="667A9565" w14:textId="34C7F679"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2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2264EB92" w:rsidR="007D1119"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22"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4126D11A" w:rsidR="007D1119"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23" w:history="1">
        <w:r w:rsidR="00AB6B37" w:rsidRPr="00AB6B37">
          <w:rPr>
            <w:rStyle w:val="Hyperlink"/>
            <w:rFonts w:ascii="Arial" w:hAnsi="Arial" w:cs="Arial"/>
            <w:sz w:val="20"/>
          </w:rPr>
          <w:t>2013 COSO</w:t>
        </w:r>
      </w:hyperlink>
    </w:p>
    <w:p w14:paraId="61400086" w14:textId="0073EF36" w:rsidR="007D1119" w:rsidRPr="00D94F69" w:rsidRDefault="007D1119"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2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419AFA28"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684FDC21" w14:textId="77777777" w:rsidR="00BE7695" w:rsidRPr="00A72AFA"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72AFA">
        <w:rPr>
          <w:rFonts w:ascii="Arial" w:hAnsi="Arial" w:cs="Arial"/>
          <w:sz w:val="20"/>
        </w:rPr>
        <w:t>Determine whether the PHA is following its own selection policies in selecting applicants from the waiting list to become participants.</w:t>
      </w:r>
    </w:p>
    <w:p w14:paraId="717BA858" w14:textId="06554F82" w:rsidR="00BE7695" w:rsidRPr="00D94F69" w:rsidRDefault="00611E9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25"/>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104" w:name="_Toc99962300"/>
      <w:r w:rsidRPr="00D94F69">
        <w:rPr>
          <w:rFonts w:cs="Arial"/>
        </w:rPr>
        <w:lastRenderedPageBreak/>
        <w:t>Suggested Audit Procedures</w:t>
      </w:r>
      <w:bookmarkEnd w:id="104"/>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87F3C8B" w14:textId="77777777" w:rsidR="00BE7695" w:rsidRPr="007D37CB" w:rsidRDefault="00BE7695" w:rsidP="00BE7695">
            <w:pPr>
              <w:spacing w:after="240"/>
              <w:ind w:left="690" w:hanging="690"/>
              <w:jc w:val="both"/>
              <w:rPr>
                <w:rFonts w:ascii="Arial" w:hAnsi="Arial" w:cs="Arial"/>
                <w:sz w:val="20"/>
                <w:szCs w:val="20"/>
              </w:rPr>
            </w:pPr>
            <w:bookmarkStart w:id="105" w:name="_Toc38895698"/>
            <w:r w:rsidRPr="007D37CB">
              <w:rPr>
                <w:rFonts w:ascii="Arial" w:hAnsi="Arial" w:cs="Arial"/>
                <w:sz w:val="20"/>
                <w:szCs w:val="20"/>
              </w:rPr>
              <w:t>a.</w:t>
            </w:r>
            <w:r>
              <w:rPr>
                <w:rFonts w:ascii="Arial" w:hAnsi="Arial" w:cs="Arial"/>
              </w:rPr>
              <w:t xml:space="preserve"> </w:t>
            </w:r>
            <w:r>
              <w:rPr>
                <w:rFonts w:ascii="Arial" w:hAnsi="Arial" w:cs="Arial"/>
              </w:rPr>
              <w:tab/>
            </w:r>
            <w:r w:rsidRPr="007D37CB">
              <w:rPr>
                <w:rFonts w:ascii="Arial" w:hAnsi="Arial" w:cs="Arial"/>
                <w:sz w:val="20"/>
                <w:szCs w:val="20"/>
              </w:rPr>
              <w:t xml:space="preserve"> Review the PHA’s applicant selection policies.</w:t>
            </w:r>
            <w:bookmarkEnd w:id="105"/>
            <w:r w:rsidRPr="007D37CB">
              <w:rPr>
                <w:rFonts w:ascii="Arial" w:hAnsi="Arial" w:cs="Arial"/>
                <w:sz w:val="20"/>
                <w:szCs w:val="20"/>
              </w:rPr>
              <w:t xml:space="preserve"> </w:t>
            </w:r>
          </w:p>
          <w:p w14:paraId="09135096" w14:textId="77777777" w:rsidR="00BE7695" w:rsidRDefault="00BE7695" w:rsidP="00BE7695">
            <w:pPr>
              <w:spacing w:after="240"/>
              <w:ind w:left="690" w:hanging="690"/>
              <w:jc w:val="both"/>
              <w:rPr>
                <w:rFonts w:ascii="Arial" w:hAnsi="Arial" w:cs="Arial"/>
                <w:sz w:val="20"/>
                <w:szCs w:val="20"/>
              </w:rPr>
            </w:pPr>
            <w:bookmarkStart w:id="106" w:name="_Toc38895699"/>
            <w:r w:rsidRPr="007D37CB">
              <w:rPr>
                <w:rFonts w:ascii="Arial" w:hAnsi="Arial" w:cs="Arial"/>
                <w:sz w:val="20"/>
                <w:szCs w:val="20"/>
              </w:rPr>
              <w:t xml:space="preserve">b. </w:t>
            </w:r>
            <w:r>
              <w:rPr>
                <w:rFonts w:ascii="Arial" w:hAnsi="Arial" w:cs="Arial"/>
              </w:rPr>
              <w:tab/>
            </w:r>
            <w:r w:rsidRPr="007D37CB">
              <w:rPr>
                <w:rFonts w:ascii="Arial" w:hAnsi="Arial" w:cs="Arial"/>
                <w:sz w:val="20"/>
                <w:szCs w:val="20"/>
              </w:rPr>
              <w:t>Test a sample of new participants admitted to the program to ascertain if they were selected from the waiting list in accordance with the PHA’s applicant selection policies.</w:t>
            </w:r>
            <w:bookmarkEnd w:id="106"/>
            <w:r w:rsidRPr="007D37CB">
              <w:rPr>
                <w:rFonts w:ascii="Arial" w:hAnsi="Arial" w:cs="Arial"/>
                <w:sz w:val="20"/>
                <w:szCs w:val="20"/>
              </w:rPr>
              <w:t xml:space="preserve"> </w:t>
            </w:r>
            <w:bookmarkStart w:id="107" w:name="_Toc38895700"/>
          </w:p>
          <w:p w14:paraId="6904E87E" w14:textId="11D7DA4A" w:rsidR="004B71BD" w:rsidRPr="00BE7695" w:rsidRDefault="00BE7695" w:rsidP="00BE7695">
            <w:pPr>
              <w:spacing w:after="240"/>
              <w:ind w:left="690" w:hanging="690"/>
              <w:jc w:val="both"/>
              <w:rPr>
                <w:rFonts w:ascii="Arial" w:hAnsi="Arial" w:cs="Arial"/>
                <w:sz w:val="20"/>
                <w:szCs w:val="20"/>
              </w:rPr>
            </w:pPr>
            <w:r>
              <w:rPr>
                <w:rFonts w:ascii="Arial" w:hAnsi="Arial" w:cs="Arial"/>
                <w:sz w:val="20"/>
                <w:szCs w:val="20"/>
              </w:rPr>
              <w:t>c.</w:t>
            </w:r>
            <w:r w:rsidR="003D1EAA">
              <w:rPr>
                <w:rFonts w:ascii="Arial" w:hAnsi="Arial" w:cs="Arial"/>
              </w:rPr>
              <w:t xml:space="preserve"> </w:t>
            </w:r>
            <w:r w:rsidR="003D1EAA">
              <w:rPr>
                <w:rFonts w:ascii="Arial" w:hAnsi="Arial" w:cs="Arial"/>
              </w:rPr>
              <w:tab/>
            </w:r>
            <w:r w:rsidRPr="007D37CB">
              <w:rPr>
                <w:rFonts w:ascii="Arial" w:hAnsi="Arial" w:cs="Arial"/>
                <w:sz w:val="20"/>
                <w:szCs w:val="20"/>
              </w:rPr>
              <w:t xml:space="preserve">Test a sample of applicant names that reached the top of the waiting list to ascertain if they were </w:t>
            </w:r>
            <w:r>
              <w:rPr>
                <w:rFonts w:ascii="Arial" w:hAnsi="Arial" w:cs="Arial"/>
                <w:sz w:val="20"/>
                <w:szCs w:val="20"/>
              </w:rPr>
              <w:t>admitted</w:t>
            </w:r>
            <w:r w:rsidRPr="007D37CB">
              <w:rPr>
                <w:rFonts w:ascii="Arial" w:hAnsi="Arial" w:cs="Arial"/>
                <w:sz w:val="20"/>
                <w:szCs w:val="20"/>
              </w:rPr>
              <w:t xml:space="preserve"> to the program or provided the opportunity to be admitted to the program in accordance with the PHA’s applicant selection policies.</w:t>
            </w:r>
            <w:bookmarkEnd w:id="107"/>
            <w:r>
              <w:rPr>
                <w:rFonts w:ascii="Arial" w:hAnsi="Arial" w:cs="Arial"/>
                <w:sz w:val="20"/>
                <w:szCs w:val="20"/>
              </w:rPr>
              <w:t xml:space="preserve"> </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196C2179" w:rsidR="0038229E"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44CE683" w14:textId="77777777" w:rsidR="00BE7695" w:rsidRPr="00D94F69" w:rsidRDefault="00BE769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E7695" w:rsidRPr="00D94F69" w:rsidSect="00257772">
          <w:headerReference w:type="default" r:id="rId126"/>
          <w:pgSz w:w="12240" w:h="15840" w:code="1"/>
          <w:pgMar w:top="1440" w:right="1440" w:bottom="1440" w:left="1440" w:header="720" w:footer="720" w:gutter="0"/>
          <w:cols w:space="720"/>
          <w:docGrid w:linePitch="360"/>
        </w:sectPr>
      </w:pPr>
    </w:p>
    <w:p w14:paraId="5E34658D" w14:textId="4779A691" w:rsidR="00BE7695" w:rsidRPr="00BE7695" w:rsidRDefault="00BE7695" w:rsidP="00BE7695">
      <w:pPr>
        <w:pStyle w:val="Heading3"/>
        <w:jc w:val="both"/>
        <w:rPr>
          <w:rFonts w:cs="Arial"/>
        </w:rPr>
      </w:pPr>
      <w:bookmarkStart w:id="108" w:name="_Toc99962301"/>
      <w:r w:rsidRPr="00D94F69">
        <w:rPr>
          <w:rFonts w:cs="Arial"/>
        </w:rPr>
        <w:lastRenderedPageBreak/>
        <w:t>Audit Implications Summary</w:t>
      </w:r>
      <w:bookmarkEnd w:id="108"/>
    </w:p>
    <w:tbl>
      <w:tblPr>
        <w:tblStyle w:val="TableGrid"/>
        <w:tblW w:w="5000" w:type="pct"/>
        <w:tblLook w:val="04A0" w:firstRow="1" w:lastRow="0" w:firstColumn="1" w:lastColumn="0" w:noHBand="0" w:noVBand="1"/>
      </w:tblPr>
      <w:tblGrid>
        <w:gridCol w:w="9350"/>
      </w:tblGrid>
      <w:tr w:rsidR="00BE7695" w:rsidRPr="00D94F69" w14:paraId="04E75643" w14:textId="77777777" w:rsidTr="00C96746">
        <w:tc>
          <w:tcPr>
            <w:tcW w:w="5000" w:type="pct"/>
            <w:shd w:val="clear" w:color="auto" w:fill="548DD4" w:themeFill="text2" w:themeFillTint="99"/>
          </w:tcPr>
          <w:p w14:paraId="1B28BCFF"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3B4AD1DB" w14:textId="77777777" w:rsidTr="00C96746">
        <w:tc>
          <w:tcPr>
            <w:tcW w:w="5000" w:type="pct"/>
          </w:tcPr>
          <w:p w14:paraId="39E4F0BA" w14:textId="77777777" w:rsidR="00BE7695" w:rsidRPr="00D94F69" w:rsidRDefault="00BE7695" w:rsidP="00BE769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EF3E5BD" w14:textId="77777777" w:rsidR="00BE7695" w:rsidRPr="00D94F69" w:rsidRDefault="00BE7695" w:rsidP="00C96746">
            <w:pPr>
              <w:widowControl w:val="0"/>
              <w:spacing w:after="240"/>
              <w:ind w:left="720"/>
              <w:jc w:val="both"/>
              <w:rPr>
                <w:rFonts w:ascii="Arial" w:hAnsi="Arial" w:cs="Arial"/>
                <w:b/>
                <w:sz w:val="20"/>
              </w:rPr>
            </w:pPr>
          </w:p>
          <w:p w14:paraId="0DC15928" w14:textId="77777777" w:rsidR="00BE7695" w:rsidRPr="00D94F69" w:rsidRDefault="00BE7695" w:rsidP="00BE769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4D8610AC" w14:textId="77777777" w:rsidR="00BE7695" w:rsidRPr="00D94F69" w:rsidRDefault="00BE7695" w:rsidP="00C96746">
            <w:pPr>
              <w:pStyle w:val="ListParagraph"/>
              <w:spacing w:after="240"/>
              <w:jc w:val="both"/>
              <w:rPr>
                <w:rFonts w:ascii="Arial" w:hAnsi="Arial" w:cs="Arial"/>
                <w:b/>
              </w:rPr>
            </w:pPr>
          </w:p>
          <w:p w14:paraId="2B3A78B8" w14:textId="77777777" w:rsidR="00BE7695" w:rsidRPr="00D94F69" w:rsidRDefault="00BE7695" w:rsidP="00BE769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D35E356" w14:textId="77777777" w:rsidR="00BE7695" w:rsidRPr="00D94F69" w:rsidRDefault="00BE7695" w:rsidP="00C96746">
            <w:pPr>
              <w:pStyle w:val="ListParagraph"/>
              <w:spacing w:after="240"/>
              <w:jc w:val="both"/>
              <w:rPr>
                <w:rFonts w:ascii="Arial" w:hAnsi="Arial" w:cs="Arial"/>
                <w:b/>
              </w:rPr>
            </w:pPr>
          </w:p>
          <w:p w14:paraId="175F58CD" w14:textId="77777777" w:rsidR="00BE7695" w:rsidRPr="00D94F69" w:rsidRDefault="00BE7695" w:rsidP="00BE769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FDE5C02" w14:textId="77777777" w:rsidR="00BE7695" w:rsidRPr="00D94F69" w:rsidRDefault="00BE7695" w:rsidP="00C96746">
            <w:pPr>
              <w:pStyle w:val="ListParagraph"/>
              <w:spacing w:after="240"/>
              <w:jc w:val="both"/>
              <w:rPr>
                <w:rFonts w:ascii="Arial" w:hAnsi="Arial" w:cs="Arial"/>
                <w:b/>
              </w:rPr>
            </w:pPr>
          </w:p>
          <w:p w14:paraId="507C80A8" w14:textId="77777777" w:rsidR="00BE7695" w:rsidRPr="00D94F69" w:rsidRDefault="00BE7695" w:rsidP="00BE7695">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3609541" w14:textId="77777777" w:rsidR="00BE7695" w:rsidRPr="00D94F69" w:rsidRDefault="00BE7695" w:rsidP="00C96746">
            <w:pPr>
              <w:pStyle w:val="APStepItem"/>
              <w:numPr>
                <w:ilvl w:val="0"/>
                <w:numId w:val="0"/>
              </w:numPr>
              <w:spacing w:after="240"/>
              <w:rPr>
                <w:rFonts w:cs="Arial"/>
                <w:b/>
              </w:rPr>
            </w:pPr>
          </w:p>
        </w:tc>
      </w:tr>
    </w:tbl>
    <w:p w14:paraId="5768A8DB" w14:textId="77777777" w:rsidR="00BD46F5" w:rsidRDefault="00BD46F5" w:rsidP="00BE7695">
      <w:pPr>
        <w:rPr>
          <w:rFonts w:ascii="Arial" w:hAnsi="Arial"/>
        </w:rPr>
        <w:sectPr w:rsidR="00BD46F5" w:rsidSect="00257772">
          <w:headerReference w:type="default" r:id="rId127"/>
          <w:pgSz w:w="12240" w:h="15840" w:code="1"/>
          <w:pgMar w:top="1440" w:right="1440" w:bottom="1440" w:left="1440" w:header="720" w:footer="720" w:gutter="0"/>
          <w:cols w:space="720"/>
          <w:docGrid w:linePitch="360"/>
        </w:sectPr>
      </w:pPr>
    </w:p>
    <w:p w14:paraId="03196E68" w14:textId="77777777" w:rsidR="00BE7695" w:rsidRPr="00EA5D19" w:rsidRDefault="00BE7695" w:rsidP="00BE7695">
      <w:pPr>
        <w:pStyle w:val="Heading2"/>
      </w:pPr>
      <w:bookmarkStart w:id="109" w:name="_Toc77661751"/>
      <w:bookmarkStart w:id="110" w:name="_Toc99962302"/>
      <w:r w:rsidRPr="00EA5D19">
        <w:lastRenderedPageBreak/>
        <w:t>N.  SPECIAL TESTS AND PROVISIONS – REASONABLE RENT</w:t>
      </w:r>
      <w:bookmarkEnd w:id="109"/>
      <w:bookmarkEnd w:id="110"/>
    </w:p>
    <w:p w14:paraId="01AD31A0" w14:textId="77777777" w:rsidR="00BE7695" w:rsidRPr="00D94F69" w:rsidRDefault="00BE7695" w:rsidP="00BE7695">
      <w:pPr>
        <w:pStyle w:val="Heading3"/>
      </w:pPr>
      <w:bookmarkStart w:id="111" w:name="_Toc77661752"/>
      <w:bookmarkStart w:id="112" w:name="_Toc99962303"/>
      <w:r w:rsidRPr="00D94F69">
        <w:t>OMB Compliance Requirements</w:t>
      </w:r>
      <w:bookmarkEnd w:id="111"/>
      <w:bookmarkEnd w:id="112"/>
    </w:p>
    <w:p w14:paraId="6C557030"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4BDC098"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E924D6E"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6DB13001" w14:textId="77777777" w:rsidR="00BE7695" w:rsidRPr="00A72AFA" w:rsidRDefault="00BE7695" w:rsidP="00BE7695">
      <w:pPr>
        <w:spacing w:after="240"/>
        <w:jc w:val="both"/>
        <w:rPr>
          <w:rFonts w:ascii="Arial" w:hAnsi="Arial" w:cs="Arial"/>
          <w:b/>
          <w:szCs w:val="24"/>
        </w:rPr>
      </w:pPr>
      <w:r w:rsidRPr="00A72AFA">
        <w:rPr>
          <w:rFonts w:ascii="Arial" w:hAnsi="Arial" w:cs="Arial"/>
          <w:b/>
          <w:szCs w:val="24"/>
        </w:rPr>
        <w:t>Part 4 OMB Program Specific Requirements</w:t>
      </w:r>
    </w:p>
    <w:p w14:paraId="418B754C" w14:textId="77777777" w:rsidR="00BE7695" w:rsidRPr="00C708ED" w:rsidRDefault="00BE7695" w:rsidP="00BE7695">
      <w:pPr>
        <w:spacing w:after="240"/>
        <w:jc w:val="both"/>
        <w:rPr>
          <w:rFonts w:ascii="Arial" w:hAnsi="Arial" w:cs="Arial"/>
          <w:sz w:val="20"/>
        </w:rPr>
      </w:pPr>
      <w:r w:rsidRPr="00C708ED">
        <w:rPr>
          <w:rFonts w:ascii="Arial" w:hAnsi="Arial" w:cs="Arial"/>
          <w:sz w:val="20"/>
        </w:rPr>
        <w:t xml:space="preserve">The PHA’s administrative plan must state the method used by the PHA to determine that the rent to owner is reasonable in comparison to rent for other comparable unassisted units. The PHA determination must consider unit attributes such as the location, quality, size, unit type, and age of the unit, and any amenities, housing services, maintenance, and utilities provided by the owner. </w:t>
      </w:r>
    </w:p>
    <w:p w14:paraId="1E1FC3D8" w14:textId="77777777" w:rsidR="00BE7695" w:rsidRDefault="00BE7695" w:rsidP="00BE7695">
      <w:pPr>
        <w:spacing w:after="240"/>
        <w:jc w:val="both"/>
        <w:rPr>
          <w:rFonts w:ascii="Arial" w:hAnsi="Arial" w:cs="Arial"/>
          <w:sz w:val="20"/>
        </w:rPr>
      </w:pPr>
      <w:r w:rsidRPr="00C708ED">
        <w:rPr>
          <w:rFonts w:ascii="Arial" w:hAnsi="Arial" w:cs="Arial"/>
          <w:sz w:val="20"/>
        </w:rPr>
        <w:t>The PHA must determine that the rent to owner is reasonable at the time of initial leasing. Also, the PHA must determine reasonable rent during the term of the contract (a) before any increase in the rent to owner, and (b) at the HAP contract anniversary if there is a five percent decrease in the published Fair Market Rent in effect 60 days before the HAP contract anniversary. The PHA must maintain records to document the basis for the determination that rent to owner is a reasonable rent (initially and during the term of the HAP contract) (24 CFR sections 982.4, 982.54(d)(15), 982.158(f)(7), and 982.507).</w:t>
      </w:r>
    </w:p>
    <w:p w14:paraId="43A90A23" w14:textId="0AAC9969" w:rsidR="00BE7695" w:rsidRPr="004524A4" w:rsidRDefault="00611E93" w:rsidP="00BE7695">
      <w:pPr>
        <w:spacing w:after="240"/>
        <w:jc w:val="both"/>
      </w:pPr>
      <w:bookmarkStart w:id="113" w:name="_Toc38895714"/>
      <w:r>
        <w:rPr>
          <w:rFonts w:ascii="Arial" w:hAnsi="Arial" w:cs="Arial"/>
          <w:bCs/>
          <w:i/>
          <w:sz w:val="20"/>
        </w:rPr>
        <w:t>(Source: 2021 OMB Compliance Supplement, Appendix II, Department of Housing and Urban Development, Housing Voucher Cluster)</w:t>
      </w:r>
    </w:p>
    <w:p w14:paraId="46F6C44B" w14:textId="77777777" w:rsidR="00BE7695" w:rsidRPr="00C708ED" w:rsidRDefault="00BE7695" w:rsidP="00BE7695">
      <w:pPr>
        <w:pStyle w:val="Heading3"/>
      </w:pPr>
      <w:bookmarkStart w:id="114" w:name="_Toc77661753"/>
      <w:bookmarkStart w:id="115" w:name="_Toc99962304"/>
      <w:r w:rsidRPr="00C708ED">
        <w:t>Additional Program Specific Information</w:t>
      </w:r>
      <w:bookmarkEnd w:id="113"/>
      <w:bookmarkEnd w:id="114"/>
      <w:bookmarkEnd w:id="115"/>
    </w:p>
    <w:p w14:paraId="03D55A73" w14:textId="03533C6F" w:rsidR="00BE7695" w:rsidRDefault="00BE7695" w:rsidP="00BE7695">
      <w:pPr>
        <w:spacing w:after="240"/>
        <w:rPr>
          <w:rFonts w:ascii="Arial" w:hAnsi="Arial" w:cs="Arial"/>
          <w:sz w:val="20"/>
        </w:rPr>
        <w:sectPr w:rsidR="00BE7695" w:rsidSect="00257772">
          <w:headerReference w:type="default" r:id="rId128"/>
          <w:pgSz w:w="12240" w:h="15840" w:code="1"/>
          <w:pgMar w:top="1440" w:right="1440" w:bottom="1440" w:left="1440" w:header="720" w:footer="720" w:gutter="0"/>
          <w:cols w:space="720"/>
          <w:docGrid w:linePitch="360"/>
        </w:sectPr>
      </w:pPr>
      <w:bookmarkStart w:id="116" w:name="_Toc38895715"/>
      <w:r w:rsidRPr="000616D8">
        <w:rPr>
          <w:rFonts w:ascii="Arial" w:hAnsi="Arial" w:cs="Arial"/>
          <w:sz w:val="20"/>
        </w:rPr>
        <w:t>No additional program specific information noted</w:t>
      </w:r>
      <w:bookmarkEnd w:id="116"/>
      <w:r w:rsidR="00C71FEF">
        <w:rPr>
          <w:rFonts w:ascii="Arial" w:hAnsi="Arial" w:cs="Arial"/>
          <w:sz w:val="20"/>
        </w:rPr>
        <w:t>.</w:t>
      </w:r>
    </w:p>
    <w:p w14:paraId="12888ABC" w14:textId="77777777" w:rsidR="00BE7695" w:rsidRPr="00D94F69" w:rsidRDefault="00BE7695" w:rsidP="00BE7695">
      <w:pPr>
        <w:pStyle w:val="Heading3"/>
      </w:pPr>
      <w:bookmarkStart w:id="117" w:name="_Toc77661754"/>
      <w:bookmarkStart w:id="118" w:name="_Toc99962305"/>
      <w:r w:rsidRPr="00D94F69">
        <w:lastRenderedPageBreak/>
        <w:t>Audit Objectives and Control Testing</w:t>
      </w:r>
      <w:bookmarkEnd w:id="117"/>
      <w:bookmarkEnd w:id="118"/>
    </w:p>
    <w:p w14:paraId="1B3F1C99"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2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F38EC4D"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30"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25CE3432"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31" w:history="1">
        <w:r w:rsidR="00BE7695" w:rsidRPr="00AB6B37">
          <w:rPr>
            <w:rStyle w:val="Hyperlink"/>
            <w:rFonts w:ascii="Arial" w:hAnsi="Arial" w:cs="Arial"/>
            <w:sz w:val="20"/>
          </w:rPr>
          <w:t>2013 COSO</w:t>
        </w:r>
      </w:hyperlink>
    </w:p>
    <w:p w14:paraId="72B51D0E"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3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9289973"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9391E5"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5950ABBF" w14:textId="77777777" w:rsidR="00BE7695" w:rsidRPr="000616D8"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16D8">
        <w:rPr>
          <w:rFonts w:ascii="Arial" w:hAnsi="Arial" w:cs="Arial"/>
          <w:sz w:val="20"/>
        </w:rPr>
        <w:t>Determine whether the PHA is documenting the determination that the rent to owner is reasonable in accordance with the PHA’s administrative plan at initial leasing and during the term of the contract.</w:t>
      </w:r>
    </w:p>
    <w:p w14:paraId="06D9A903" w14:textId="3F39BC36"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0EF28BED" w14:textId="77777777" w:rsidTr="00C96746">
        <w:tc>
          <w:tcPr>
            <w:tcW w:w="5000" w:type="pct"/>
            <w:shd w:val="clear" w:color="auto" w:fill="548DD4" w:themeFill="text2" w:themeFillTint="99"/>
          </w:tcPr>
          <w:p w14:paraId="67359DC5"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01FDA268" w14:textId="77777777" w:rsidTr="00C96746">
        <w:tc>
          <w:tcPr>
            <w:tcW w:w="5000" w:type="pct"/>
          </w:tcPr>
          <w:p w14:paraId="09EEB228"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5355EB5" w14:textId="77777777" w:rsidR="00BE7695" w:rsidRPr="00D94F69" w:rsidRDefault="00BE7695" w:rsidP="00C96746">
            <w:pPr>
              <w:pStyle w:val="AuditProcedureHeading"/>
              <w:spacing w:after="240"/>
              <w:jc w:val="both"/>
              <w:rPr>
                <w:rFonts w:cs="Arial"/>
                <w:b/>
                <w:bCs/>
                <w:szCs w:val="20"/>
                <w:u w:val="single"/>
              </w:rPr>
            </w:pPr>
          </w:p>
          <w:p w14:paraId="0B7F05BF"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30C2883" w14:textId="77777777" w:rsidR="00BE7695" w:rsidRPr="00D94F69" w:rsidRDefault="00BE7695" w:rsidP="00C96746">
            <w:pPr>
              <w:pStyle w:val="AuditProcedureHeading"/>
              <w:spacing w:after="240"/>
              <w:jc w:val="both"/>
              <w:rPr>
                <w:rFonts w:cs="Arial"/>
                <w:b/>
                <w:bCs/>
                <w:szCs w:val="20"/>
                <w:u w:val="single"/>
              </w:rPr>
            </w:pPr>
          </w:p>
          <w:p w14:paraId="247ADEF1"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8C7839E" w14:textId="77777777" w:rsidR="00BE7695" w:rsidRPr="00D94F69" w:rsidRDefault="00BE7695" w:rsidP="00C96746">
            <w:pPr>
              <w:spacing w:after="240"/>
              <w:jc w:val="both"/>
              <w:rPr>
                <w:rFonts w:ascii="Arial" w:hAnsi="Arial" w:cs="Arial"/>
                <w:b/>
                <w:sz w:val="20"/>
                <w:u w:val="single"/>
              </w:rPr>
            </w:pPr>
          </w:p>
          <w:p w14:paraId="3911037D"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CBFAA00" w14:textId="77777777" w:rsidR="00BE7695" w:rsidRPr="00D94F69" w:rsidRDefault="00BE7695" w:rsidP="00C96746">
            <w:pPr>
              <w:pStyle w:val="AuditProcedureHeading"/>
              <w:spacing w:after="240"/>
              <w:jc w:val="both"/>
              <w:rPr>
                <w:rFonts w:cs="Arial"/>
                <w:b/>
                <w:bCs/>
                <w:szCs w:val="20"/>
                <w:u w:val="single"/>
              </w:rPr>
            </w:pPr>
          </w:p>
          <w:p w14:paraId="3FE9A8CD" w14:textId="77777777" w:rsidR="00BE7695" w:rsidRPr="00D94F69" w:rsidRDefault="00BE7695" w:rsidP="00C96746">
            <w:pPr>
              <w:spacing w:after="240"/>
              <w:jc w:val="both"/>
              <w:rPr>
                <w:rFonts w:ascii="Arial" w:eastAsiaTheme="minorHAnsi" w:hAnsi="Arial" w:cs="Arial"/>
              </w:rPr>
            </w:pPr>
          </w:p>
        </w:tc>
      </w:tr>
    </w:tbl>
    <w:p w14:paraId="7A4C32C4"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584471E1" w14:textId="77777777" w:rsidR="00BE7695" w:rsidRPr="00EA5D19" w:rsidRDefault="00BE7695" w:rsidP="00BE7695">
      <w:pPr>
        <w:pStyle w:val="Heading3"/>
      </w:pPr>
      <w:bookmarkStart w:id="119" w:name="_Toc77661755"/>
      <w:bookmarkStart w:id="120" w:name="_Toc99962306"/>
      <w:r w:rsidRPr="00EA5D19">
        <w:lastRenderedPageBreak/>
        <w:t>Suggested Audit Procedures</w:t>
      </w:r>
      <w:bookmarkEnd w:id="119"/>
      <w:bookmarkEnd w:id="120"/>
    </w:p>
    <w:tbl>
      <w:tblPr>
        <w:tblStyle w:val="TableGrid"/>
        <w:tblW w:w="0" w:type="auto"/>
        <w:tblLayout w:type="fixed"/>
        <w:tblLook w:val="04A0" w:firstRow="1" w:lastRow="0" w:firstColumn="1" w:lastColumn="0" w:noHBand="0" w:noVBand="1"/>
      </w:tblPr>
      <w:tblGrid>
        <w:gridCol w:w="9558"/>
      </w:tblGrid>
      <w:tr w:rsidR="00BE7695" w:rsidRPr="00D94F69" w14:paraId="6E6BC765" w14:textId="77777777" w:rsidTr="00C96746">
        <w:tc>
          <w:tcPr>
            <w:tcW w:w="9558" w:type="dxa"/>
            <w:shd w:val="clear" w:color="auto" w:fill="548DD4" w:themeFill="text2" w:themeFillTint="99"/>
          </w:tcPr>
          <w:p w14:paraId="54D1AC10"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0AC2CE2A"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5BDBBFF2" w14:textId="77777777" w:rsidTr="00C96746">
        <w:tc>
          <w:tcPr>
            <w:tcW w:w="9558" w:type="dxa"/>
          </w:tcPr>
          <w:p w14:paraId="37CD58FD"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5271F31C" w14:textId="77777777" w:rsidTr="00C96746">
        <w:tc>
          <w:tcPr>
            <w:tcW w:w="9558" w:type="dxa"/>
          </w:tcPr>
          <w:p w14:paraId="185F7F2F" w14:textId="77777777" w:rsidR="00BE7695" w:rsidRPr="007D37CB" w:rsidRDefault="00BE7695" w:rsidP="00C96746">
            <w:pPr>
              <w:spacing w:after="240"/>
              <w:ind w:left="690" w:hanging="690"/>
              <w:jc w:val="both"/>
              <w:rPr>
                <w:rFonts w:ascii="Arial" w:hAnsi="Arial" w:cs="Arial"/>
                <w:sz w:val="20"/>
                <w:szCs w:val="20"/>
              </w:rPr>
            </w:pPr>
            <w:bookmarkStart w:id="121" w:name="_Toc38895732"/>
            <w:r w:rsidRPr="007D37CB">
              <w:rPr>
                <w:rFonts w:ascii="Arial" w:hAnsi="Arial" w:cs="Arial"/>
                <w:sz w:val="20"/>
                <w:szCs w:val="20"/>
              </w:rPr>
              <w:t xml:space="preserve">a. </w:t>
            </w:r>
            <w:r>
              <w:tab/>
            </w:r>
            <w:r w:rsidRPr="007D37CB">
              <w:rPr>
                <w:rFonts w:ascii="Arial" w:hAnsi="Arial" w:cs="Arial"/>
                <w:sz w:val="20"/>
                <w:szCs w:val="20"/>
              </w:rPr>
              <w:t>Review the PHA’s method in its administrative plan for determining reasonable rent.</w:t>
            </w:r>
            <w:bookmarkEnd w:id="121"/>
            <w:r w:rsidRPr="007D37CB">
              <w:rPr>
                <w:rFonts w:ascii="Arial" w:hAnsi="Arial" w:cs="Arial"/>
                <w:sz w:val="20"/>
                <w:szCs w:val="20"/>
              </w:rPr>
              <w:t xml:space="preserve"> </w:t>
            </w:r>
          </w:p>
          <w:p w14:paraId="229EE081" w14:textId="77777777" w:rsidR="00BE7695" w:rsidRPr="007D37CB" w:rsidRDefault="00BE7695" w:rsidP="00C96746">
            <w:pPr>
              <w:spacing w:after="240"/>
              <w:ind w:left="690" w:hanging="690"/>
              <w:jc w:val="both"/>
              <w:rPr>
                <w:rFonts w:ascii="Arial" w:hAnsi="Arial" w:cs="Arial"/>
                <w:sz w:val="20"/>
                <w:szCs w:val="20"/>
              </w:rPr>
            </w:pPr>
            <w:bookmarkStart w:id="122" w:name="_Toc38895733"/>
            <w:r w:rsidRPr="007D37CB">
              <w:rPr>
                <w:rFonts w:ascii="Arial" w:hAnsi="Arial" w:cs="Arial"/>
                <w:sz w:val="20"/>
                <w:szCs w:val="20"/>
              </w:rPr>
              <w:t xml:space="preserve">b. </w:t>
            </w:r>
            <w:r>
              <w:tab/>
            </w:r>
            <w:r w:rsidRPr="007D37CB">
              <w:rPr>
                <w:rFonts w:ascii="Arial" w:hAnsi="Arial" w:cs="Arial"/>
                <w:sz w:val="20"/>
                <w:szCs w:val="20"/>
              </w:rPr>
              <w:t>Test a sample of leases for newly leased units and ascertain if the PHA has documented the determination of reasonable rent in accordance with the PHA’s administrative plan.</w:t>
            </w:r>
            <w:bookmarkEnd w:id="122"/>
            <w:r w:rsidRPr="007D37CB">
              <w:rPr>
                <w:rFonts w:ascii="Arial" w:hAnsi="Arial" w:cs="Arial"/>
                <w:sz w:val="20"/>
                <w:szCs w:val="20"/>
              </w:rPr>
              <w:t xml:space="preserve"> </w:t>
            </w:r>
          </w:p>
          <w:p w14:paraId="441771B5" w14:textId="77777777" w:rsidR="00BE7695" w:rsidRPr="00D94F69" w:rsidRDefault="00BE7695" w:rsidP="00C96746">
            <w:pPr>
              <w:spacing w:after="240"/>
              <w:ind w:left="690" w:hanging="690"/>
              <w:jc w:val="both"/>
              <w:rPr>
                <w:rFonts w:ascii="Arial" w:hAnsi="Arial"/>
              </w:rPr>
            </w:pPr>
            <w:bookmarkStart w:id="123" w:name="_Toc38895734"/>
            <w:r w:rsidRPr="007D37CB">
              <w:rPr>
                <w:rFonts w:ascii="Arial" w:hAnsi="Arial" w:cs="Arial"/>
                <w:sz w:val="20"/>
                <w:szCs w:val="20"/>
              </w:rPr>
              <w:t xml:space="preserve">c. </w:t>
            </w:r>
            <w:r>
              <w:tab/>
            </w:r>
            <w:r w:rsidRPr="007D37CB">
              <w:rPr>
                <w:rFonts w:ascii="Arial" w:hAnsi="Arial" w:cs="Arial"/>
                <w:sz w:val="20"/>
                <w:szCs w:val="20"/>
              </w:rPr>
              <w:t>Test a sample of leases for which the PHA is required to determine reasonable rent during the term of the HAP contract and ascertain if the PHA has documented the determination of reasonable rent in accordance with the PHA’s administrative plan.</w:t>
            </w:r>
            <w:bookmarkEnd w:id="123"/>
          </w:p>
        </w:tc>
      </w:tr>
    </w:tbl>
    <w:p w14:paraId="78886883"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241E66A6" w14:textId="77777777" w:rsidR="00BE7695" w:rsidRPr="00D94F69" w:rsidRDefault="00BE7695" w:rsidP="00BE7695">
      <w:pPr>
        <w:pStyle w:val="Heading3"/>
      </w:pPr>
      <w:bookmarkStart w:id="124" w:name="_Toc77661756"/>
      <w:bookmarkStart w:id="125" w:name="_Toc99962307"/>
      <w:r>
        <w:lastRenderedPageBreak/>
        <w:t>A</w:t>
      </w:r>
      <w:r w:rsidRPr="00D94F69">
        <w:t>udit Implications Summary</w:t>
      </w:r>
      <w:bookmarkEnd w:id="124"/>
      <w:bookmarkEnd w:id="125"/>
    </w:p>
    <w:tbl>
      <w:tblPr>
        <w:tblStyle w:val="TableGrid"/>
        <w:tblW w:w="5000" w:type="pct"/>
        <w:tblLook w:val="04A0" w:firstRow="1" w:lastRow="0" w:firstColumn="1" w:lastColumn="0" w:noHBand="0" w:noVBand="1"/>
      </w:tblPr>
      <w:tblGrid>
        <w:gridCol w:w="9350"/>
      </w:tblGrid>
      <w:tr w:rsidR="00BE7695" w:rsidRPr="00D94F69" w14:paraId="73BAFCB8" w14:textId="77777777" w:rsidTr="00C96746">
        <w:tc>
          <w:tcPr>
            <w:tcW w:w="5000" w:type="pct"/>
            <w:shd w:val="clear" w:color="auto" w:fill="548DD4" w:themeFill="text2" w:themeFillTint="99"/>
          </w:tcPr>
          <w:p w14:paraId="3D54A7ED"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48ABF789" w14:textId="77777777" w:rsidTr="00C96746">
        <w:tc>
          <w:tcPr>
            <w:tcW w:w="5000" w:type="pct"/>
          </w:tcPr>
          <w:p w14:paraId="677E25F0" w14:textId="77777777" w:rsidR="00BE7695" w:rsidRPr="00D94F69" w:rsidRDefault="00BE7695" w:rsidP="00BE7695">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D825535" w14:textId="77777777" w:rsidR="00BE7695" w:rsidRPr="00D94F69" w:rsidRDefault="00BE7695" w:rsidP="00C96746">
            <w:pPr>
              <w:widowControl w:val="0"/>
              <w:spacing w:after="240"/>
              <w:ind w:left="720"/>
              <w:jc w:val="both"/>
              <w:rPr>
                <w:rFonts w:ascii="Arial" w:hAnsi="Arial" w:cs="Arial"/>
                <w:b/>
                <w:sz w:val="20"/>
              </w:rPr>
            </w:pPr>
          </w:p>
          <w:p w14:paraId="3C0BB71C" w14:textId="77777777" w:rsidR="00BE7695" w:rsidRPr="00D94F69" w:rsidRDefault="00BE7695" w:rsidP="00BE7695">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287C7388" w14:textId="77777777" w:rsidR="00BE7695" w:rsidRPr="00D94F69" w:rsidRDefault="00BE7695" w:rsidP="00C96746">
            <w:pPr>
              <w:pStyle w:val="ListParagraph"/>
              <w:spacing w:after="240"/>
              <w:jc w:val="both"/>
              <w:rPr>
                <w:rFonts w:ascii="Arial" w:hAnsi="Arial" w:cs="Arial"/>
                <w:b/>
              </w:rPr>
            </w:pPr>
          </w:p>
          <w:p w14:paraId="4968F163" w14:textId="77777777" w:rsidR="00BE7695" w:rsidRPr="00D94F69" w:rsidRDefault="00BE7695" w:rsidP="00BE7695">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A0139A8" w14:textId="77777777" w:rsidR="00BE7695" w:rsidRPr="00D94F69" w:rsidRDefault="00BE7695" w:rsidP="00C96746">
            <w:pPr>
              <w:pStyle w:val="ListParagraph"/>
              <w:spacing w:after="240"/>
              <w:jc w:val="both"/>
              <w:rPr>
                <w:rFonts w:ascii="Arial" w:hAnsi="Arial" w:cs="Arial"/>
                <w:b/>
              </w:rPr>
            </w:pPr>
          </w:p>
          <w:p w14:paraId="7C0DC1F0" w14:textId="77777777" w:rsidR="00BE7695" w:rsidRPr="00D94F69" w:rsidRDefault="00BE7695" w:rsidP="00BE7695">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6D60136" w14:textId="77777777" w:rsidR="00BE7695" w:rsidRPr="00D94F69" w:rsidRDefault="00BE7695" w:rsidP="00C96746">
            <w:pPr>
              <w:pStyle w:val="ListParagraph"/>
              <w:spacing w:after="240"/>
              <w:jc w:val="both"/>
              <w:rPr>
                <w:rFonts w:ascii="Arial" w:hAnsi="Arial" w:cs="Arial"/>
                <w:b/>
              </w:rPr>
            </w:pPr>
          </w:p>
          <w:p w14:paraId="4AF9332F" w14:textId="77777777" w:rsidR="00BE7695" w:rsidRPr="00D94F69" w:rsidRDefault="00BE7695" w:rsidP="00BE7695">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52D5F40" w14:textId="77777777" w:rsidR="00BE7695" w:rsidRPr="00D94F69" w:rsidRDefault="00BE7695" w:rsidP="00C96746">
            <w:pPr>
              <w:pStyle w:val="APStepItem"/>
              <w:numPr>
                <w:ilvl w:val="0"/>
                <w:numId w:val="0"/>
              </w:numPr>
              <w:spacing w:after="240"/>
              <w:rPr>
                <w:rFonts w:cs="Arial"/>
                <w:b/>
              </w:rPr>
            </w:pPr>
          </w:p>
        </w:tc>
      </w:tr>
    </w:tbl>
    <w:p w14:paraId="08442215"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38DC34E7" w14:textId="77777777" w:rsidR="00BE7695" w:rsidRDefault="00BE7695" w:rsidP="00BE7695">
      <w:pPr>
        <w:pStyle w:val="Heading2"/>
      </w:pPr>
      <w:bookmarkStart w:id="126" w:name="_Toc77661757"/>
      <w:bookmarkStart w:id="127" w:name="_Toc99962308"/>
      <w:r w:rsidRPr="00EA5D19">
        <w:lastRenderedPageBreak/>
        <w:t>N.  SPECIAL TESTS AND PROVISIONS – UTILITY ALLOWANCE SCHEDULE</w:t>
      </w:r>
      <w:bookmarkEnd w:id="126"/>
      <w:bookmarkEnd w:id="127"/>
      <w:r w:rsidRPr="00EA5D19">
        <w:t xml:space="preserve"> </w:t>
      </w:r>
    </w:p>
    <w:p w14:paraId="72E66160" w14:textId="77777777" w:rsidR="00BE7695" w:rsidRPr="00EA5D19" w:rsidRDefault="00BE7695" w:rsidP="00BE7695">
      <w:pPr>
        <w:pStyle w:val="Heading3"/>
      </w:pPr>
      <w:bookmarkStart w:id="128" w:name="_Toc77661758"/>
      <w:bookmarkStart w:id="129" w:name="_Toc99962309"/>
      <w:r w:rsidRPr="00EA5D19">
        <w:t>OMB Compliance Requirements</w:t>
      </w:r>
      <w:bookmarkEnd w:id="128"/>
      <w:bookmarkEnd w:id="129"/>
    </w:p>
    <w:p w14:paraId="0B328974"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CCFD812"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CA0F578"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5F5C8A6" w14:textId="77777777" w:rsidR="00BE7695" w:rsidRPr="00F63877" w:rsidRDefault="00BE7695" w:rsidP="00BE7695">
      <w:pPr>
        <w:spacing w:after="240"/>
        <w:rPr>
          <w:rFonts w:ascii="Arial" w:hAnsi="Arial" w:cs="Arial"/>
          <w:b/>
          <w:szCs w:val="24"/>
        </w:rPr>
      </w:pPr>
      <w:r w:rsidRPr="00F63877">
        <w:rPr>
          <w:rFonts w:ascii="Arial" w:hAnsi="Arial" w:cs="Arial"/>
          <w:b/>
          <w:szCs w:val="24"/>
        </w:rPr>
        <w:t>Part 4 OMB Program Specific Requirements</w:t>
      </w:r>
    </w:p>
    <w:p w14:paraId="411F49CB" w14:textId="77777777" w:rsidR="00BE7695" w:rsidRDefault="00BE7695" w:rsidP="00BE7695">
      <w:pPr>
        <w:spacing w:after="240"/>
        <w:jc w:val="both"/>
        <w:rPr>
          <w:rFonts w:ascii="Arial" w:hAnsi="Arial" w:cs="Arial"/>
          <w:sz w:val="20"/>
        </w:rPr>
      </w:pPr>
      <w:bookmarkStart w:id="130" w:name="_Toc38895748"/>
      <w:r w:rsidRPr="002409CF">
        <w:rPr>
          <w:rFonts w:ascii="Arial" w:hAnsi="Arial" w:cs="Arial"/>
          <w:sz w:val="20"/>
        </w:rPr>
        <w:t>The PHA must maintain an up-to-date utility allowance schedule. The PHA must review utility rate data for each utility category each year and must adjust its utility allowance schedule if there has been a rate change of 10 percent or more for a utility category or fuel type since the last time the utility allowance schedule was revised (24 CFR section 982.517)</w:t>
      </w:r>
      <w:bookmarkEnd w:id="130"/>
    </w:p>
    <w:p w14:paraId="685EC124" w14:textId="173E708E" w:rsidR="00BE7695" w:rsidRPr="002409CF"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16247E76" w14:textId="77777777" w:rsidR="00BE7695" w:rsidRPr="00EA5D19" w:rsidRDefault="00BE7695" w:rsidP="00BE7695">
      <w:pPr>
        <w:pStyle w:val="Heading3"/>
      </w:pPr>
      <w:bookmarkStart w:id="131" w:name="_Toc38895749"/>
      <w:bookmarkStart w:id="132" w:name="_Toc77661759"/>
      <w:bookmarkStart w:id="133" w:name="_Toc99962310"/>
      <w:r w:rsidRPr="00EA5D19">
        <w:t>Additional Program Specific Information</w:t>
      </w:r>
      <w:bookmarkEnd w:id="131"/>
      <w:bookmarkEnd w:id="132"/>
      <w:bookmarkEnd w:id="133"/>
    </w:p>
    <w:p w14:paraId="11143C6D" w14:textId="69285FE2" w:rsidR="00BE7695" w:rsidRDefault="00BE7695" w:rsidP="00BE7695">
      <w:pPr>
        <w:spacing w:after="240"/>
        <w:rPr>
          <w:rFonts w:ascii="Arial" w:hAnsi="Arial" w:cs="Arial"/>
          <w:sz w:val="20"/>
        </w:rPr>
      </w:pPr>
      <w:bookmarkStart w:id="134" w:name="_Toc38895750"/>
      <w:r w:rsidRPr="00F63877">
        <w:rPr>
          <w:rFonts w:ascii="Arial" w:hAnsi="Arial" w:cs="Arial"/>
          <w:sz w:val="20"/>
        </w:rPr>
        <w:t>No additional program specific information noted</w:t>
      </w:r>
      <w:bookmarkEnd w:id="134"/>
      <w:r w:rsidR="00C71FEF">
        <w:rPr>
          <w:rFonts w:ascii="Arial" w:hAnsi="Arial" w:cs="Arial"/>
          <w:sz w:val="20"/>
        </w:rPr>
        <w:t>.</w:t>
      </w:r>
    </w:p>
    <w:p w14:paraId="505EE6FB" w14:textId="77777777" w:rsidR="00BE7695" w:rsidRDefault="00BE7695" w:rsidP="00BE7695">
      <w:pPr>
        <w:spacing w:after="240"/>
        <w:rPr>
          <w:rFonts w:ascii="Arial" w:hAnsi="Arial" w:cs="Arial"/>
          <w:sz w:val="20"/>
        </w:rPr>
      </w:pPr>
    </w:p>
    <w:p w14:paraId="63D00CAA" w14:textId="77777777" w:rsidR="00BE7695" w:rsidRDefault="00BE7695" w:rsidP="00BE7695">
      <w:pPr>
        <w:spacing w:after="240"/>
        <w:rPr>
          <w:rFonts w:ascii="Arial" w:hAnsi="Arial" w:cs="Arial"/>
          <w:sz w:val="20"/>
        </w:rPr>
        <w:sectPr w:rsidR="00BE7695" w:rsidSect="00257772">
          <w:headerReference w:type="default" r:id="rId133"/>
          <w:pgSz w:w="12240" w:h="15840" w:code="1"/>
          <w:pgMar w:top="1440" w:right="1440" w:bottom="1440" w:left="1440" w:header="720" w:footer="720" w:gutter="0"/>
          <w:cols w:space="720"/>
          <w:docGrid w:linePitch="360"/>
        </w:sectPr>
      </w:pPr>
    </w:p>
    <w:p w14:paraId="3F82BBA9" w14:textId="77777777" w:rsidR="00BE7695" w:rsidRPr="00EA5D19" w:rsidRDefault="00BE7695" w:rsidP="00BE7695">
      <w:pPr>
        <w:pStyle w:val="Heading3"/>
      </w:pPr>
      <w:bookmarkStart w:id="135" w:name="_Toc77661760"/>
      <w:bookmarkStart w:id="136" w:name="_Toc99962311"/>
      <w:r w:rsidRPr="00EA5D19">
        <w:lastRenderedPageBreak/>
        <w:t>Audit Objectives and Control Testing</w:t>
      </w:r>
      <w:bookmarkEnd w:id="135"/>
      <w:bookmarkEnd w:id="136"/>
    </w:p>
    <w:p w14:paraId="15661D6F"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3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983F967"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35"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2703A23C"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36" w:history="1">
        <w:r w:rsidR="00BE7695" w:rsidRPr="00AB6B37">
          <w:rPr>
            <w:rStyle w:val="Hyperlink"/>
            <w:rFonts w:ascii="Arial" w:hAnsi="Arial" w:cs="Arial"/>
            <w:sz w:val="20"/>
          </w:rPr>
          <w:t>2013 COSO</w:t>
        </w:r>
      </w:hyperlink>
    </w:p>
    <w:p w14:paraId="5173AC04"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3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D9AF596"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CCC570F"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66348C93" w14:textId="77777777" w:rsidR="00BE7695" w:rsidRPr="00F63877"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63877">
        <w:rPr>
          <w:rFonts w:ascii="Arial" w:hAnsi="Arial" w:cs="Arial"/>
          <w:sz w:val="20"/>
        </w:rPr>
        <w:t>Determine whether the PHA has reviewed utility rate data within the last 12 months and has adjusted its utility allowance schedule if there has been a rate change of 10 percent or more in a utility category or fuel type since the last time the utility allowance schedule was revised.</w:t>
      </w:r>
    </w:p>
    <w:p w14:paraId="0901D11A" w14:textId="7BAFB359"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3F0E8594" w14:textId="77777777" w:rsidTr="00C96746">
        <w:tc>
          <w:tcPr>
            <w:tcW w:w="5000" w:type="pct"/>
            <w:shd w:val="clear" w:color="auto" w:fill="548DD4" w:themeFill="text2" w:themeFillTint="99"/>
          </w:tcPr>
          <w:p w14:paraId="25BF82ED"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56343DD8" w14:textId="77777777" w:rsidTr="00C96746">
        <w:tc>
          <w:tcPr>
            <w:tcW w:w="5000" w:type="pct"/>
          </w:tcPr>
          <w:p w14:paraId="2B27638C"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122B11A" w14:textId="77777777" w:rsidR="00BE7695" w:rsidRPr="00D94F69" w:rsidRDefault="00BE7695" w:rsidP="00C96746">
            <w:pPr>
              <w:pStyle w:val="AuditProcedureHeading"/>
              <w:spacing w:after="240"/>
              <w:jc w:val="both"/>
              <w:rPr>
                <w:rFonts w:cs="Arial"/>
                <w:b/>
                <w:bCs/>
                <w:szCs w:val="20"/>
                <w:u w:val="single"/>
              </w:rPr>
            </w:pPr>
          </w:p>
          <w:p w14:paraId="4AF0F19C"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71CC3C" w14:textId="77777777" w:rsidR="00BE7695" w:rsidRPr="00D94F69" w:rsidRDefault="00BE7695" w:rsidP="00C96746">
            <w:pPr>
              <w:pStyle w:val="AuditProcedureHeading"/>
              <w:spacing w:after="240"/>
              <w:jc w:val="both"/>
              <w:rPr>
                <w:rFonts w:cs="Arial"/>
                <w:b/>
                <w:bCs/>
                <w:szCs w:val="20"/>
                <w:u w:val="single"/>
              </w:rPr>
            </w:pPr>
          </w:p>
          <w:p w14:paraId="60B4D61D"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86F8D8" w14:textId="77777777" w:rsidR="00BE7695" w:rsidRPr="00D94F69" w:rsidRDefault="00BE7695" w:rsidP="00C96746">
            <w:pPr>
              <w:spacing w:after="240"/>
              <w:jc w:val="both"/>
              <w:rPr>
                <w:rFonts w:ascii="Arial" w:hAnsi="Arial" w:cs="Arial"/>
                <w:b/>
                <w:sz w:val="20"/>
                <w:u w:val="single"/>
              </w:rPr>
            </w:pPr>
          </w:p>
          <w:p w14:paraId="190535F0"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7F2E5E4" w14:textId="77777777" w:rsidR="00BE7695" w:rsidRPr="00D94F69" w:rsidRDefault="00BE7695" w:rsidP="00C96746">
            <w:pPr>
              <w:pStyle w:val="AuditProcedureHeading"/>
              <w:spacing w:after="240"/>
              <w:jc w:val="both"/>
              <w:rPr>
                <w:rFonts w:cs="Arial"/>
                <w:b/>
                <w:bCs/>
                <w:szCs w:val="20"/>
                <w:u w:val="single"/>
              </w:rPr>
            </w:pPr>
          </w:p>
          <w:p w14:paraId="3C6A5463" w14:textId="77777777" w:rsidR="00BE7695" w:rsidRPr="00D94F69" w:rsidRDefault="00BE7695" w:rsidP="00C96746">
            <w:pPr>
              <w:spacing w:after="240"/>
              <w:jc w:val="both"/>
              <w:rPr>
                <w:rFonts w:ascii="Arial" w:eastAsiaTheme="minorHAnsi" w:hAnsi="Arial" w:cs="Arial"/>
              </w:rPr>
            </w:pPr>
          </w:p>
        </w:tc>
      </w:tr>
    </w:tbl>
    <w:p w14:paraId="2D35662E"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749DBCF6" w14:textId="77777777" w:rsidR="00BE7695" w:rsidRPr="00EA5D19" w:rsidRDefault="00BE7695" w:rsidP="00BE7695">
      <w:pPr>
        <w:pStyle w:val="Heading3"/>
      </w:pPr>
      <w:bookmarkStart w:id="137" w:name="_Toc77661761"/>
      <w:bookmarkStart w:id="138" w:name="_Toc99962312"/>
      <w:r w:rsidRPr="00EA5D19">
        <w:lastRenderedPageBreak/>
        <w:t>Suggested Audit Procedures</w:t>
      </w:r>
      <w:bookmarkEnd w:id="137"/>
      <w:bookmarkEnd w:id="138"/>
    </w:p>
    <w:tbl>
      <w:tblPr>
        <w:tblStyle w:val="TableGrid"/>
        <w:tblW w:w="0" w:type="auto"/>
        <w:tblLayout w:type="fixed"/>
        <w:tblLook w:val="04A0" w:firstRow="1" w:lastRow="0" w:firstColumn="1" w:lastColumn="0" w:noHBand="0" w:noVBand="1"/>
      </w:tblPr>
      <w:tblGrid>
        <w:gridCol w:w="9558"/>
      </w:tblGrid>
      <w:tr w:rsidR="00BE7695" w:rsidRPr="00D94F69" w14:paraId="6B4BF7EB" w14:textId="77777777" w:rsidTr="00C96746">
        <w:tc>
          <w:tcPr>
            <w:tcW w:w="9558" w:type="dxa"/>
            <w:shd w:val="clear" w:color="auto" w:fill="548DD4" w:themeFill="text2" w:themeFillTint="99"/>
          </w:tcPr>
          <w:p w14:paraId="626729CB"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2ABB3779"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3E02237B" w14:textId="77777777" w:rsidTr="00C96746">
        <w:tc>
          <w:tcPr>
            <w:tcW w:w="9558" w:type="dxa"/>
          </w:tcPr>
          <w:p w14:paraId="5C72DFD7"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47DF7BBD" w14:textId="77777777" w:rsidTr="00C96746">
        <w:tc>
          <w:tcPr>
            <w:tcW w:w="9558" w:type="dxa"/>
          </w:tcPr>
          <w:p w14:paraId="7318007E" w14:textId="77777777" w:rsidR="00BE7695" w:rsidRPr="00635B4B" w:rsidRDefault="00BE7695" w:rsidP="00C96746">
            <w:pPr>
              <w:spacing w:after="240"/>
              <w:jc w:val="both"/>
              <w:rPr>
                <w:rFonts w:ascii="Arial" w:hAnsi="Arial" w:cs="Arial"/>
                <w:sz w:val="20"/>
                <w:szCs w:val="20"/>
              </w:rPr>
            </w:pPr>
            <w:bookmarkStart w:id="139" w:name="_Toc38895767"/>
            <w:r w:rsidRPr="00635B4B">
              <w:rPr>
                <w:rFonts w:ascii="Arial" w:hAnsi="Arial" w:cs="Arial"/>
                <w:sz w:val="20"/>
                <w:szCs w:val="20"/>
              </w:rPr>
              <w:t xml:space="preserve">a. </w:t>
            </w:r>
            <w:r>
              <w:tab/>
            </w:r>
            <w:r w:rsidRPr="00635B4B">
              <w:rPr>
                <w:rFonts w:ascii="Arial" w:hAnsi="Arial" w:cs="Arial"/>
                <w:sz w:val="20"/>
                <w:szCs w:val="20"/>
              </w:rPr>
              <w:t>Review PHA procedures for obtaining and reviewing utility rate data each year.</w:t>
            </w:r>
            <w:bookmarkEnd w:id="139"/>
            <w:r w:rsidRPr="00635B4B">
              <w:rPr>
                <w:rFonts w:ascii="Arial" w:hAnsi="Arial" w:cs="Arial"/>
                <w:sz w:val="20"/>
                <w:szCs w:val="20"/>
              </w:rPr>
              <w:t xml:space="preserve"> </w:t>
            </w:r>
          </w:p>
          <w:p w14:paraId="7AD7E7AB" w14:textId="77777777" w:rsidR="00BE7695" w:rsidRPr="00635B4B" w:rsidRDefault="00BE7695" w:rsidP="00C96746">
            <w:pPr>
              <w:spacing w:after="240"/>
              <w:ind w:left="690" w:hanging="690"/>
              <w:jc w:val="both"/>
              <w:rPr>
                <w:rFonts w:ascii="Arial" w:hAnsi="Arial" w:cs="Arial"/>
                <w:sz w:val="20"/>
                <w:szCs w:val="20"/>
              </w:rPr>
            </w:pPr>
            <w:bookmarkStart w:id="140" w:name="_Toc38895768"/>
            <w:r w:rsidRPr="00635B4B">
              <w:rPr>
                <w:rFonts w:ascii="Arial" w:hAnsi="Arial" w:cs="Arial"/>
                <w:sz w:val="20"/>
                <w:szCs w:val="20"/>
              </w:rPr>
              <w:t xml:space="preserve">b. </w:t>
            </w:r>
            <w:r>
              <w:tab/>
            </w:r>
            <w:r w:rsidRPr="00635B4B">
              <w:rPr>
                <w:rFonts w:ascii="Arial" w:hAnsi="Arial" w:cs="Arial"/>
                <w:sz w:val="20"/>
                <w:szCs w:val="20"/>
              </w:rPr>
              <w:t>Review data on utility rates that the PHA obtained during the last 12 months and ascertain, based on data available at the PHA, if there has been a change of 10 percent or more in a utility rate since the last time the utility allowance schedule was revised, and if so, verify that the PHA revised its utility allowance schedule to reflect the rate increase.</w:t>
            </w:r>
            <w:bookmarkEnd w:id="140"/>
          </w:p>
        </w:tc>
      </w:tr>
    </w:tbl>
    <w:p w14:paraId="639ADBCC"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46EF0EA8" w14:textId="77777777" w:rsidR="00BE7695" w:rsidRPr="00D94F69" w:rsidRDefault="00BE7695" w:rsidP="00BE7695">
      <w:pPr>
        <w:pStyle w:val="Heading3"/>
      </w:pPr>
      <w:bookmarkStart w:id="141" w:name="_Toc77661762"/>
      <w:bookmarkStart w:id="142" w:name="_Toc99962313"/>
      <w:r w:rsidRPr="00D94F69">
        <w:lastRenderedPageBreak/>
        <w:t>Audit Implications Summary</w:t>
      </w:r>
      <w:bookmarkEnd w:id="141"/>
      <w:bookmarkEnd w:id="142"/>
    </w:p>
    <w:tbl>
      <w:tblPr>
        <w:tblStyle w:val="TableGrid"/>
        <w:tblW w:w="5000" w:type="pct"/>
        <w:tblLook w:val="04A0" w:firstRow="1" w:lastRow="0" w:firstColumn="1" w:lastColumn="0" w:noHBand="0" w:noVBand="1"/>
      </w:tblPr>
      <w:tblGrid>
        <w:gridCol w:w="9350"/>
      </w:tblGrid>
      <w:tr w:rsidR="00BE7695" w:rsidRPr="00D94F69" w14:paraId="3B60C5E9" w14:textId="77777777" w:rsidTr="00C96746">
        <w:tc>
          <w:tcPr>
            <w:tcW w:w="5000" w:type="pct"/>
            <w:shd w:val="clear" w:color="auto" w:fill="548DD4" w:themeFill="text2" w:themeFillTint="99"/>
          </w:tcPr>
          <w:p w14:paraId="5C120BEF"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3A310645" w14:textId="77777777" w:rsidTr="00C96746">
        <w:tc>
          <w:tcPr>
            <w:tcW w:w="5000" w:type="pct"/>
          </w:tcPr>
          <w:p w14:paraId="0A955FAD" w14:textId="77777777" w:rsidR="00BE7695" w:rsidRPr="00D94F69" w:rsidRDefault="00BE7695" w:rsidP="00BE7695">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F843622" w14:textId="77777777" w:rsidR="00BE7695" w:rsidRPr="00D94F69" w:rsidRDefault="00BE7695" w:rsidP="00C96746">
            <w:pPr>
              <w:widowControl w:val="0"/>
              <w:spacing w:after="240"/>
              <w:ind w:left="720"/>
              <w:jc w:val="both"/>
              <w:rPr>
                <w:rFonts w:ascii="Arial" w:hAnsi="Arial" w:cs="Arial"/>
                <w:b/>
                <w:sz w:val="20"/>
              </w:rPr>
            </w:pPr>
          </w:p>
          <w:p w14:paraId="2E1D785D" w14:textId="77777777" w:rsidR="00BE7695" w:rsidRPr="00D94F69" w:rsidRDefault="00BE7695" w:rsidP="00BE7695">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3B9F6299" w14:textId="77777777" w:rsidR="00BE7695" w:rsidRPr="00D94F69" w:rsidRDefault="00BE7695" w:rsidP="00C96746">
            <w:pPr>
              <w:pStyle w:val="ListParagraph"/>
              <w:spacing w:after="240"/>
              <w:jc w:val="both"/>
              <w:rPr>
                <w:rFonts w:ascii="Arial" w:hAnsi="Arial" w:cs="Arial"/>
                <w:b/>
              </w:rPr>
            </w:pPr>
          </w:p>
          <w:p w14:paraId="6C96671D" w14:textId="77777777" w:rsidR="00BE7695" w:rsidRPr="00D94F69" w:rsidRDefault="00BE7695" w:rsidP="00BE7695">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0FEB413" w14:textId="77777777" w:rsidR="00BE7695" w:rsidRPr="00D94F69" w:rsidRDefault="00BE7695" w:rsidP="00C96746">
            <w:pPr>
              <w:pStyle w:val="ListParagraph"/>
              <w:spacing w:after="240"/>
              <w:jc w:val="both"/>
              <w:rPr>
                <w:rFonts w:ascii="Arial" w:hAnsi="Arial" w:cs="Arial"/>
                <w:b/>
              </w:rPr>
            </w:pPr>
          </w:p>
          <w:p w14:paraId="264F3683" w14:textId="77777777" w:rsidR="00BE7695" w:rsidRPr="00D94F69" w:rsidRDefault="00BE7695" w:rsidP="00BE7695">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7EB11DC" w14:textId="77777777" w:rsidR="00BE7695" w:rsidRPr="00D94F69" w:rsidRDefault="00BE7695" w:rsidP="00C96746">
            <w:pPr>
              <w:pStyle w:val="ListParagraph"/>
              <w:spacing w:after="240"/>
              <w:jc w:val="both"/>
              <w:rPr>
                <w:rFonts w:ascii="Arial" w:hAnsi="Arial" w:cs="Arial"/>
                <w:b/>
              </w:rPr>
            </w:pPr>
          </w:p>
          <w:p w14:paraId="20190FB2" w14:textId="77777777" w:rsidR="00BE7695" w:rsidRPr="00D94F69" w:rsidRDefault="00BE7695" w:rsidP="00BE7695">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C7BF348" w14:textId="77777777" w:rsidR="00BE7695" w:rsidRPr="00D94F69" w:rsidRDefault="00BE7695" w:rsidP="00C96746">
            <w:pPr>
              <w:pStyle w:val="APStepItem"/>
              <w:numPr>
                <w:ilvl w:val="0"/>
                <w:numId w:val="0"/>
              </w:numPr>
              <w:spacing w:after="240"/>
              <w:rPr>
                <w:rFonts w:cs="Arial"/>
                <w:b/>
              </w:rPr>
            </w:pPr>
          </w:p>
        </w:tc>
      </w:tr>
    </w:tbl>
    <w:p w14:paraId="05CA5B50"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3F1DC229" w14:textId="77777777" w:rsidR="00BE7695" w:rsidRPr="00FA4134" w:rsidRDefault="00BE7695" w:rsidP="00C71FEF">
      <w:pPr>
        <w:pStyle w:val="Heading2"/>
        <w:jc w:val="both"/>
      </w:pPr>
      <w:bookmarkStart w:id="143" w:name="_Toc77661763"/>
      <w:bookmarkStart w:id="144" w:name="_Toc99962314"/>
      <w:r w:rsidRPr="00FA4134">
        <w:lastRenderedPageBreak/>
        <w:t>N.  SPECIAL TESTS AND PROVISIONS – HOUSING QUALITY STANDARDS INSPECTIONS</w:t>
      </w:r>
      <w:bookmarkEnd w:id="143"/>
      <w:bookmarkEnd w:id="144"/>
    </w:p>
    <w:p w14:paraId="73AE7E47" w14:textId="77777777" w:rsidR="00BE7695" w:rsidRPr="00EA5D19" w:rsidRDefault="00BE7695" w:rsidP="00BE7695">
      <w:pPr>
        <w:pStyle w:val="Heading3"/>
      </w:pPr>
      <w:bookmarkStart w:id="145" w:name="_Toc77661764"/>
      <w:bookmarkStart w:id="146" w:name="_Toc99962315"/>
      <w:r w:rsidRPr="00EA5D19">
        <w:t>OMB Compliance Requirements</w:t>
      </w:r>
      <w:bookmarkEnd w:id="145"/>
      <w:bookmarkEnd w:id="146"/>
    </w:p>
    <w:p w14:paraId="082F4C67"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992C065"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DEBA647"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4456C57D" w14:textId="77777777" w:rsidR="00BE7695" w:rsidRPr="00F63877" w:rsidRDefault="00BE7695" w:rsidP="00BE7695">
      <w:pPr>
        <w:spacing w:after="240"/>
        <w:rPr>
          <w:rFonts w:ascii="Arial" w:hAnsi="Arial" w:cs="Arial"/>
          <w:b/>
        </w:rPr>
      </w:pPr>
      <w:r w:rsidRPr="00F63877">
        <w:rPr>
          <w:rFonts w:ascii="Arial" w:hAnsi="Arial" w:cs="Arial"/>
          <w:b/>
        </w:rPr>
        <w:t>Part 4 OMB Program Specific Requirements</w:t>
      </w:r>
    </w:p>
    <w:p w14:paraId="4FE32221" w14:textId="77777777" w:rsidR="00BE7695" w:rsidRDefault="00BE7695" w:rsidP="00BE7695">
      <w:pPr>
        <w:spacing w:after="240"/>
        <w:jc w:val="both"/>
        <w:rPr>
          <w:rFonts w:ascii="Arial" w:hAnsi="Arial" w:cs="Arial"/>
          <w:sz w:val="20"/>
        </w:rPr>
      </w:pPr>
      <w:bookmarkStart w:id="147" w:name="_Toc38895782"/>
      <w:r w:rsidRPr="00635B4B">
        <w:rPr>
          <w:rFonts w:ascii="Arial" w:hAnsi="Arial" w:cs="Arial"/>
          <w:sz w:val="20"/>
        </w:rPr>
        <w:t>The PHA must inspect the unit leased to a family at least annually to determine if the unit meets Housing Quality Standards (HQS) and the PHA must conduct quality control re-inspections. The PHA must prepare a unit inspection report (24 CFR sections 982.158(d) and 982.405(b)).</w:t>
      </w:r>
      <w:bookmarkEnd w:id="147"/>
      <w:r w:rsidRPr="00635B4B">
        <w:rPr>
          <w:rFonts w:ascii="Arial" w:hAnsi="Arial" w:cs="Arial"/>
          <w:sz w:val="20"/>
        </w:rPr>
        <w:t xml:space="preserve"> </w:t>
      </w:r>
    </w:p>
    <w:p w14:paraId="57A11E09" w14:textId="3F460EDC" w:rsidR="00BE7695" w:rsidRPr="00635B4B"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5B0A1523" w14:textId="77777777" w:rsidR="00BE7695" w:rsidRPr="00FA4134" w:rsidRDefault="00BE7695" w:rsidP="00BE7695">
      <w:pPr>
        <w:pStyle w:val="Heading3"/>
      </w:pPr>
      <w:bookmarkStart w:id="148" w:name="_Toc38895783"/>
      <w:bookmarkStart w:id="149" w:name="_Toc77661765"/>
      <w:bookmarkStart w:id="150" w:name="_Toc99962316"/>
      <w:r w:rsidRPr="00FA4134">
        <w:t>Additional Program Specific Information</w:t>
      </w:r>
      <w:bookmarkEnd w:id="148"/>
      <w:bookmarkEnd w:id="149"/>
      <w:bookmarkEnd w:id="150"/>
    </w:p>
    <w:p w14:paraId="2CD9BFB3" w14:textId="038B5C33" w:rsidR="00BE7695" w:rsidRDefault="00BE7695" w:rsidP="00BE7695">
      <w:pPr>
        <w:spacing w:after="240"/>
        <w:rPr>
          <w:rFonts w:ascii="Arial" w:hAnsi="Arial" w:cs="Arial"/>
          <w:sz w:val="20"/>
        </w:rPr>
        <w:sectPr w:rsidR="00BE7695" w:rsidSect="00257772">
          <w:headerReference w:type="default" r:id="rId138"/>
          <w:pgSz w:w="12240" w:h="15840" w:code="1"/>
          <w:pgMar w:top="1440" w:right="1440" w:bottom="1440" w:left="1440" w:header="720" w:footer="720" w:gutter="0"/>
          <w:cols w:space="720"/>
          <w:docGrid w:linePitch="360"/>
        </w:sectPr>
      </w:pPr>
      <w:bookmarkStart w:id="151" w:name="_Toc38895784"/>
      <w:r w:rsidRPr="00F63877">
        <w:rPr>
          <w:rFonts w:ascii="Arial" w:hAnsi="Arial" w:cs="Arial"/>
          <w:sz w:val="20"/>
        </w:rPr>
        <w:t>No additional program specific information noted</w:t>
      </w:r>
      <w:bookmarkEnd w:id="151"/>
      <w:r w:rsidR="00C71FEF">
        <w:rPr>
          <w:rFonts w:ascii="Arial" w:hAnsi="Arial" w:cs="Arial"/>
          <w:sz w:val="20"/>
        </w:rPr>
        <w:t>.</w:t>
      </w:r>
    </w:p>
    <w:p w14:paraId="389C03A7" w14:textId="77777777" w:rsidR="00BE7695" w:rsidRPr="00FA4134" w:rsidRDefault="00BE7695" w:rsidP="00BE7695">
      <w:pPr>
        <w:pStyle w:val="Heading3"/>
      </w:pPr>
      <w:bookmarkStart w:id="152" w:name="_Toc77661766"/>
      <w:bookmarkStart w:id="153" w:name="_Toc99962317"/>
      <w:r w:rsidRPr="00EA5D19">
        <w:lastRenderedPageBreak/>
        <w:t>Audit Objectives and Control Testing</w:t>
      </w:r>
      <w:bookmarkEnd w:id="152"/>
      <w:bookmarkEnd w:id="153"/>
    </w:p>
    <w:p w14:paraId="5444FE66"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3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75E07BFF"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40"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4001E9E3"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41" w:history="1">
        <w:r w:rsidR="00BE7695" w:rsidRPr="00AB6B37">
          <w:rPr>
            <w:rStyle w:val="Hyperlink"/>
            <w:rFonts w:ascii="Arial" w:hAnsi="Arial" w:cs="Arial"/>
            <w:sz w:val="20"/>
          </w:rPr>
          <w:t>2013 COSO</w:t>
        </w:r>
      </w:hyperlink>
    </w:p>
    <w:p w14:paraId="247673DF"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4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47F3A5"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65B05A4"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5CF4326D" w14:textId="77777777" w:rsidR="00BE7695" w:rsidRPr="00F63877"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63877">
        <w:rPr>
          <w:rFonts w:ascii="Arial" w:hAnsi="Arial" w:cs="Arial"/>
          <w:sz w:val="20"/>
        </w:rPr>
        <w:t>Determine whether the PHA documented the required annual HQS inspections and quality control re-inspections.</w:t>
      </w:r>
    </w:p>
    <w:p w14:paraId="1F3F753D" w14:textId="6D2EFAE8"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5E34EB3F" w14:textId="77777777" w:rsidTr="00C96746">
        <w:tc>
          <w:tcPr>
            <w:tcW w:w="5000" w:type="pct"/>
            <w:shd w:val="clear" w:color="auto" w:fill="548DD4" w:themeFill="text2" w:themeFillTint="99"/>
          </w:tcPr>
          <w:p w14:paraId="60815F61"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1DB80C5B" w14:textId="77777777" w:rsidTr="00C96746">
        <w:tc>
          <w:tcPr>
            <w:tcW w:w="5000" w:type="pct"/>
          </w:tcPr>
          <w:p w14:paraId="2F31B604"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1208109" w14:textId="77777777" w:rsidR="00BE7695" w:rsidRPr="00D94F69" w:rsidRDefault="00BE7695" w:rsidP="00C96746">
            <w:pPr>
              <w:pStyle w:val="AuditProcedureHeading"/>
              <w:spacing w:after="240"/>
              <w:jc w:val="both"/>
              <w:rPr>
                <w:rFonts w:cs="Arial"/>
                <w:b/>
                <w:bCs/>
                <w:szCs w:val="20"/>
                <w:u w:val="single"/>
              </w:rPr>
            </w:pPr>
          </w:p>
          <w:p w14:paraId="7702F7FB"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7F03D7D" w14:textId="77777777" w:rsidR="00BE7695" w:rsidRPr="00D94F69" w:rsidRDefault="00BE7695" w:rsidP="00C96746">
            <w:pPr>
              <w:pStyle w:val="AuditProcedureHeading"/>
              <w:spacing w:after="240"/>
              <w:jc w:val="both"/>
              <w:rPr>
                <w:rFonts w:cs="Arial"/>
                <w:b/>
                <w:bCs/>
                <w:szCs w:val="20"/>
                <w:u w:val="single"/>
              </w:rPr>
            </w:pPr>
          </w:p>
          <w:p w14:paraId="6673AE10"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EE98ADA" w14:textId="77777777" w:rsidR="00BE7695" w:rsidRPr="00D94F69" w:rsidRDefault="00BE7695" w:rsidP="00C96746">
            <w:pPr>
              <w:spacing w:after="240"/>
              <w:jc w:val="both"/>
              <w:rPr>
                <w:rFonts w:ascii="Arial" w:hAnsi="Arial" w:cs="Arial"/>
                <w:b/>
                <w:sz w:val="20"/>
                <w:u w:val="single"/>
              </w:rPr>
            </w:pPr>
          </w:p>
          <w:p w14:paraId="6080D4BD"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6E4721" w14:textId="77777777" w:rsidR="00BE7695" w:rsidRPr="00D94F69" w:rsidRDefault="00BE7695" w:rsidP="00C96746">
            <w:pPr>
              <w:pStyle w:val="AuditProcedureHeading"/>
              <w:spacing w:after="240"/>
              <w:jc w:val="both"/>
              <w:rPr>
                <w:rFonts w:cs="Arial"/>
                <w:b/>
                <w:bCs/>
                <w:szCs w:val="20"/>
                <w:u w:val="single"/>
              </w:rPr>
            </w:pPr>
          </w:p>
          <w:p w14:paraId="26AB891E" w14:textId="77777777" w:rsidR="00BE7695" w:rsidRPr="00D94F69" w:rsidRDefault="00BE7695" w:rsidP="00C96746">
            <w:pPr>
              <w:spacing w:after="240"/>
              <w:jc w:val="both"/>
              <w:rPr>
                <w:rFonts w:ascii="Arial" w:eastAsiaTheme="minorHAnsi" w:hAnsi="Arial" w:cs="Arial"/>
              </w:rPr>
            </w:pPr>
          </w:p>
        </w:tc>
      </w:tr>
    </w:tbl>
    <w:p w14:paraId="38BECB56"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0A8B78A3" w14:textId="77777777" w:rsidR="00BE7695" w:rsidRPr="00EA5D19" w:rsidRDefault="00BE7695" w:rsidP="00BE7695">
      <w:pPr>
        <w:pStyle w:val="Heading3"/>
      </w:pPr>
      <w:bookmarkStart w:id="154" w:name="_Toc77661767"/>
      <w:bookmarkStart w:id="155" w:name="_Toc99962318"/>
      <w:r w:rsidRPr="00EA5D19">
        <w:lastRenderedPageBreak/>
        <w:t>Suggested Audit Procedures</w:t>
      </w:r>
      <w:bookmarkEnd w:id="154"/>
      <w:bookmarkEnd w:id="155"/>
    </w:p>
    <w:tbl>
      <w:tblPr>
        <w:tblStyle w:val="TableGrid"/>
        <w:tblW w:w="9558" w:type="dxa"/>
        <w:tblLayout w:type="fixed"/>
        <w:tblLook w:val="04A0" w:firstRow="1" w:lastRow="0" w:firstColumn="1" w:lastColumn="0" w:noHBand="0" w:noVBand="1"/>
      </w:tblPr>
      <w:tblGrid>
        <w:gridCol w:w="9558"/>
      </w:tblGrid>
      <w:tr w:rsidR="00BE7695" w:rsidRPr="00D94F69" w14:paraId="2D6FA6AF" w14:textId="77777777" w:rsidTr="00C96746">
        <w:tc>
          <w:tcPr>
            <w:tcW w:w="9558" w:type="dxa"/>
            <w:shd w:val="clear" w:color="auto" w:fill="548DD4" w:themeFill="text2" w:themeFillTint="99"/>
          </w:tcPr>
          <w:p w14:paraId="239FC940"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43F87364"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38833AC0" w14:textId="77777777" w:rsidTr="00C96746">
        <w:tc>
          <w:tcPr>
            <w:tcW w:w="9558" w:type="dxa"/>
          </w:tcPr>
          <w:p w14:paraId="2F5A5BDF"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460EA510" w14:textId="77777777" w:rsidTr="00C96746">
        <w:tc>
          <w:tcPr>
            <w:tcW w:w="9558" w:type="dxa"/>
          </w:tcPr>
          <w:p w14:paraId="1D71AF32" w14:textId="77777777" w:rsidR="00BE7695" w:rsidRPr="00864586" w:rsidRDefault="00BE7695" w:rsidP="00C96746">
            <w:pPr>
              <w:spacing w:after="240"/>
              <w:ind w:left="690" w:hanging="690"/>
              <w:jc w:val="both"/>
              <w:rPr>
                <w:rFonts w:ascii="Arial" w:hAnsi="Arial" w:cs="Arial"/>
                <w:sz w:val="20"/>
              </w:rPr>
            </w:pPr>
            <w:bookmarkStart w:id="156" w:name="_Toc38895802"/>
            <w:r w:rsidRPr="00864586">
              <w:rPr>
                <w:rFonts w:ascii="Arial" w:hAnsi="Arial" w:cs="Arial"/>
                <w:sz w:val="20"/>
              </w:rPr>
              <w:t xml:space="preserve">a. </w:t>
            </w:r>
            <w:r>
              <w:tab/>
            </w:r>
            <w:r w:rsidRPr="00864586">
              <w:rPr>
                <w:rFonts w:ascii="Arial" w:hAnsi="Arial" w:cs="Arial"/>
                <w:sz w:val="20"/>
              </w:rPr>
              <w:t>Review the PHA’s procedures for performing HQS inspections and quality control re-inspections.</w:t>
            </w:r>
            <w:bookmarkEnd w:id="156"/>
            <w:r w:rsidRPr="00864586">
              <w:rPr>
                <w:rFonts w:ascii="Arial" w:hAnsi="Arial" w:cs="Arial"/>
                <w:sz w:val="20"/>
              </w:rPr>
              <w:t xml:space="preserve"> </w:t>
            </w:r>
          </w:p>
          <w:p w14:paraId="2D5AC3AB" w14:textId="77777777" w:rsidR="00BE7695" w:rsidRPr="00864586" w:rsidRDefault="00BE7695" w:rsidP="00C96746">
            <w:pPr>
              <w:spacing w:after="240"/>
              <w:ind w:left="690" w:hanging="690"/>
              <w:jc w:val="both"/>
              <w:rPr>
                <w:rFonts w:ascii="Arial" w:hAnsi="Arial" w:cs="Arial"/>
                <w:sz w:val="20"/>
              </w:rPr>
            </w:pPr>
            <w:bookmarkStart w:id="157" w:name="_Toc38895803"/>
            <w:r w:rsidRPr="00864586">
              <w:rPr>
                <w:rFonts w:ascii="Arial" w:hAnsi="Arial" w:cs="Arial"/>
                <w:sz w:val="20"/>
              </w:rPr>
              <w:t xml:space="preserve">b. </w:t>
            </w:r>
            <w:r>
              <w:tab/>
            </w:r>
            <w:r w:rsidRPr="00864586">
              <w:rPr>
                <w:rFonts w:ascii="Arial" w:hAnsi="Arial" w:cs="Arial"/>
                <w:sz w:val="20"/>
              </w:rPr>
              <w:t>Test a sample of units for which rental assistance was paid during the fiscal year and review inspection reports to ascertain if the unit was inspected.</w:t>
            </w:r>
            <w:bookmarkEnd w:id="157"/>
            <w:r w:rsidRPr="00864586">
              <w:rPr>
                <w:rFonts w:ascii="Arial" w:hAnsi="Arial" w:cs="Arial"/>
                <w:sz w:val="20"/>
              </w:rPr>
              <w:t xml:space="preserve"> </w:t>
            </w:r>
          </w:p>
          <w:p w14:paraId="0E113AEF" w14:textId="77777777" w:rsidR="00BE7695" w:rsidRPr="00D94F69" w:rsidRDefault="00BE7695" w:rsidP="00C96746">
            <w:pPr>
              <w:spacing w:after="240"/>
              <w:ind w:left="690" w:hanging="690"/>
              <w:jc w:val="both"/>
            </w:pPr>
            <w:bookmarkStart w:id="158" w:name="_Toc38895804"/>
            <w:r w:rsidRPr="00864586">
              <w:rPr>
                <w:rFonts w:ascii="Arial" w:hAnsi="Arial" w:cs="Arial"/>
                <w:sz w:val="20"/>
              </w:rPr>
              <w:t xml:space="preserve">c. </w:t>
            </w:r>
            <w:r>
              <w:tab/>
            </w:r>
            <w:r w:rsidRPr="00864586">
              <w:rPr>
                <w:rFonts w:ascii="Arial" w:hAnsi="Arial" w:cs="Arial"/>
                <w:sz w:val="20"/>
              </w:rPr>
              <w:t>Review the PHA’s reports of re-inspections to ascertain if quality control re-inspections were performed.</w:t>
            </w:r>
            <w:bookmarkEnd w:id="158"/>
          </w:p>
        </w:tc>
      </w:tr>
    </w:tbl>
    <w:p w14:paraId="3ADF202B" w14:textId="77777777" w:rsidR="00BE7695" w:rsidRDefault="00BE7695" w:rsidP="00BE7695">
      <w:r>
        <w:tab/>
      </w:r>
    </w:p>
    <w:p w14:paraId="1CE1E4CB"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21130B0D" w14:textId="77777777" w:rsidR="00BE7695" w:rsidRPr="00D94F69" w:rsidRDefault="00BE7695" w:rsidP="00BE7695">
      <w:pPr>
        <w:pStyle w:val="Heading3"/>
      </w:pPr>
      <w:bookmarkStart w:id="159" w:name="_Toc77661768"/>
      <w:bookmarkStart w:id="160" w:name="_Toc99962319"/>
      <w:r w:rsidRPr="00D94F69">
        <w:lastRenderedPageBreak/>
        <w:t>Audit Implications Summary</w:t>
      </w:r>
      <w:bookmarkEnd w:id="159"/>
      <w:bookmarkEnd w:id="160"/>
    </w:p>
    <w:tbl>
      <w:tblPr>
        <w:tblStyle w:val="TableGrid"/>
        <w:tblW w:w="5000" w:type="pct"/>
        <w:tblLook w:val="04A0" w:firstRow="1" w:lastRow="0" w:firstColumn="1" w:lastColumn="0" w:noHBand="0" w:noVBand="1"/>
      </w:tblPr>
      <w:tblGrid>
        <w:gridCol w:w="9350"/>
      </w:tblGrid>
      <w:tr w:rsidR="00BE7695" w:rsidRPr="00D94F69" w14:paraId="5B4522DB" w14:textId="77777777" w:rsidTr="00C96746">
        <w:tc>
          <w:tcPr>
            <w:tcW w:w="5000" w:type="pct"/>
            <w:shd w:val="clear" w:color="auto" w:fill="548DD4" w:themeFill="text2" w:themeFillTint="99"/>
          </w:tcPr>
          <w:p w14:paraId="729BBA40"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14B18C5A" w14:textId="77777777" w:rsidTr="00C96746">
        <w:tc>
          <w:tcPr>
            <w:tcW w:w="5000" w:type="pct"/>
          </w:tcPr>
          <w:p w14:paraId="06572446" w14:textId="77777777" w:rsidR="00BE7695" w:rsidRPr="00D94F69" w:rsidRDefault="00BE7695" w:rsidP="00BE7695">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8173671" w14:textId="77777777" w:rsidR="00BE7695" w:rsidRPr="00D94F69" w:rsidRDefault="00BE7695" w:rsidP="00C96746">
            <w:pPr>
              <w:widowControl w:val="0"/>
              <w:spacing w:after="240"/>
              <w:ind w:left="720"/>
              <w:jc w:val="both"/>
              <w:rPr>
                <w:rFonts w:ascii="Arial" w:hAnsi="Arial" w:cs="Arial"/>
                <w:b/>
                <w:sz w:val="20"/>
              </w:rPr>
            </w:pPr>
          </w:p>
          <w:p w14:paraId="0D9082EB" w14:textId="77777777" w:rsidR="00BE7695" w:rsidRPr="00D94F69" w:rsidRDefault="00BE7695" w:rsidP="00BE7695">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7BFB1A21" w14:textId="77777777" w:rsidR="00BE7695" w:rsidRPr="00D94F69" w:rsidRDefault="00BE7695" w:rsidP="00C96746">
            <w:pPr>
              <w:pStyle w:val="ListParagraph"/>
              <w:spacing w:after="240"/>
              <w:jc w:val="both"/>
              <w:rPr>
                <w:rFonts w:ascii="Arial" w:hAnsi="Arial" w:cs="Arial"/>
                <w:b/>
              </w:rPr>
            </w:pPr>
          </w:p>
          <w:p w14:paraId="6B265CFF" w14:textId="77777777" w:rsidR="00BE7695" w:rsidRPr="00D94F69" w:rsidRDefault="00BE7695" w:rsidP="00BE7695">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9CA89F7" w14:textId="77777777" w:rsidR="00BE7695" w:rsidRPr="00D94F69" w:rsidRDefault="00BE7695" w:rsidP="00C96746">
            <w:pPr>
              <w:pStyle w:val="ListParagraph"/>
              <w:spacing w:after="240"/>
              <w:jc w:val="both"/>
              <w:rPr>
                <w:rFonts w:ascii="Arial" w:hAnsi="Arial" w:cs="Arial"/>
                <w:b/>
              </w:rPr>
            </w:pPr>
          </w:p>
          <w:p w14:paraId="2A1B8ECA" w14:textId="77777777" w:rsidR="00BE7695" w:rsidRPr="00D94F69" w:rsidRDefault="00BE7695" w:rsidP="00BE7695">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E41AED9" w14:textId="77777777" w:rsidR="00BE7695" w:rsidRPr="00D94F69" w:rsidRDefault="00BE7695" w:rsidP="00C96746">
            <w:pPr>
              <w:pStyle w:val="ListParagraph"/>
              <w:spacing w:after="240"/>
              <w:jc w:val="both"/>
              <w:rPr>
                <w:rFonts w:ascii="Arial" w:hAnsi="Arial" w:cs="Arial"/>
                <w:b/>
              </w:rPr>
            </w:pPr>
          </w:p>
          <w:p w14:paraId="38DDC85F" w14:textId="77777777" w:rsidR="00BE7695" w:rsidRPr="00D94F69" w:rsidRDefault="00BE7695" w:rsidP="00BE7695">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F5CC2FF" w14:textId="77777777" w:rsidR="00BE7695" w:rsidRPr="00D94F69" w:rsidRDefault="00BE7695" w:rsidP="00C96746">
            <w:pPr>
              <w:pStyle w:val="APStepItem"/>
              <w:numPr>
                <w:ilvl w:val="0"/>
                <w:numId w:val="0"/>
              </w:numPr>
              <w:spacing w:after="240"/>
              <w:rPr>
                <w:rFonts w:cs="Arial"/>
                <w:b/>
              </w:rPr>
            </w:pPr>
          </w:p>
        </w:tc>
      </w:tr>
    </w:tbl>
    <w:p w14:paraId="7A6218C1"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205CAFEF" w14:textId="77777777" w:rsidR="00BE7695" w:rsidRPr="004D569F" w:rsidRDefault="00BE7695" w:rsidP="00BE7695">
      <w:pPr>
        <w:pStyle w:val="Heading2"/>
      </w:pPr>
      <w:bookmarkStart w:id="161" w:name="_Toc77661769"/>
      <w:bookmarkStart w:id="162" w:name="_Toc99962320"/>
      <w:r w:rsidRPr="004D569F">
        <w:lastRenderedPageBreak/>
        <w:t>N.  SPECIAL TESTS AND PROVISIONS – HQS ENFORCEMENT</w:t>
      </w:r>
      <w:bookmarkEnd w:id="161"/>
      <w:bookmarkEnd w:id="162"/>
    </w:p>
    <w:p w14:paraId="1ED61534" w14:textId="77777777" w:rsidR="00BE7695" w:rsidRPr="00EA5D19" w:rsidRDefault="00BE7695" w:rsidP="00BE7695">
      <w:pPr>
        <w:pStyle w:val="Heading3"/>
      </w:pPr>
      <w:bookmarkStart w:id="163" w:name="_Toc77661770"/>
      <w:bookmarkStart w:id="164" w:name="_Toc99962321"/>
      <w:r w:rsidRPr="00EA5D19">
        <w:t>OMB Compliance Requirements</w:t>
      </w:r>
      <w:bookmarkEnd w:id="163"/>
      <w:bookmarkEnd w:id="164"/>
    </w:p>
    <w:p w14:paraId="15F83A45"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EE01C64"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6AE126E"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F05C13A" w14:textId="77777777" w:rsidR="00BE7695" w:rsidRPr="007A4206" w:rsidRDefault="00BE7695" w:rsidP="00BE7695">
      <w:pPr>
        <w:spacing w:after="240"/>
        <w:jc w:val="both"/>
        <w:rPr>
          <w:rFonts w:ascii="Arial" w:hAnsi="Arial" w:cs="Arial"/>
          <w:b/>
          <w:szCs w:val="24"/>
        </w:rPr>
      </w:pPr>
      <w:r w:rsidRPr="007A4206">
        <w:rPr>
          <w:rFonts w:ascii="Arial" w:hAnsi="Arial" w:cs="Arial"/>
          <w:b/>
          <w:szCs w:val="24"/>
        </w:rPr>
        <w:t>Part 4 OMB Program Specific Requirements</w:t>
      </w:r>
    </w:p>
    <w:p w14:paraId="1AD2C1E9" w14:textId="77777777" w:rsidR="00BE7695" w:rsidRPr="007A4206" w:rsidRDefault="00BE7695" w:rsidP="00BE7695">
      <w:pPr>
        <w:spacing w:after="240"/>
        <w:jc w:val="both"/>
        <w:rPr>
          <w:rFonts w:ascii="Arial" w:hAnsi="Arial" w:cs="Arial"/>
          <w:sz w:val="20"/>
        </w:rPr>
      </w:pPr>
      <w:r w:rsidRPr="007A4206">
        <w:rPr>
          <w:rFonts w:ascii="Arial" w:hAnsi="Arial" w:cs="Arial"/>
          <w:sz w:val="20"/>
        </w:rPr>
        <w:t>For units under HAP contract that fail to meet HQS, the PHA must require the owner to correct any life threatening HQS deficiencies within 24 hours after the inspections and all other HQS deficiencies within 30 calendar days or within a specified PHA-approved extension. If the owner does not correct the cited HQS deficiencies within the specified correction period, the PHA must stop (abate) HAPs beginning no later than the first of the month following the specified correction period or must terminate the HAP contract. The owner is not responsible for a breach of HQS as a result of the family’s failure to pay for utilities for which the family is responsible under the lease or for tenant damage. For family-caused defects, if the family does not correct the cited HQS deficiencies within the specified correction period, the PHA must take prompt and vigorous action to enforce the family obligations (24 CFR sections 982.158(d) and 982.404).</w:t>
      </w:r>
    </w:p>
    <w:p w14:paraId="2265DA98" w14:textId="3C84DD50" w:rsidR="00BE7695" w:rsidRPr="007A4206"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387FAF9E" w14:textId="77777777" w:rsidR="00BE7695" w:rsidRPr="00FA4134" w:rsidRDefault="00BE7695" w:rsidP="00BE7695">
      <w:pPr>
        <w:pStyle w:val="Heading3"/>
      </w:pPr>
      <w:bookmarkStart w:id="165" w:name="_Toc77661771"/>
      <w:bookmarkStart w:id="166" w:name="_Toc99962322"/>
      <w:r w:rsidRPr="00FA4134">
        <w:t>Additional Program Specific Information</w:t>
      </w:r>
      <w:bookmarkEnd w:id="165"/>
      <w:bookmarkEnd w:id="166"/>
    </w:p>
    <w:p w14:paraId="141AB05F" w14:textId="502B2526" w:rsidR="00BE7695" w:rsidRDefault="00BE7695" w:rsidP="00BE7695">
      <w:pPr>
        <w:sectPr w:rsidR="00BE7695" w:rsidSect="00257772">
          <w:headerReference w:type="default" r:id="rId143"/>
          <w:pgSz w:w="12240" w:h="15840" w:code="1"/>
          <w:pgMar w:top="1440" w:right="1440" w:bottom="1440" w:left="1440" w:header="720" w:footer="720" w:gutter="0"/>
          <w:cols w:space="720"/>
          <w:docGrid w:linePitch="360"/>
        </w:sectPr>
      </w:pPr>
      <w:r w:rsidRPr="007A4206">
        <w:rPr>
          <w:rFonts w:ascii="Arial" w:hAnsi="Arial" w:cs="Arial"/>
          <w:sz w:val="20"/>
        </w:rPr>
        <w:t>No additional program specific information noted</w:t>
      </w:r>
      <w:r w:rsidR="00C71FEF">
        <w:t>.</w:t>
      </w:r>
    </w:p>
    <w:p w14:paraId="5EECE2FC" w14:textId="77777777" w:rsidR="00BE7695" w:rsidRPr="00FA4134" w:rsidRDefault="00BE7695" w:rsidP="00BE7695">
      <w:pPr>
        <w:pStyle w:val="Heading3"/>
      </w:pPr>
      <w:bookmarkStart w:id="167" w:name="_Toc77661772"/>
      <w:bookmarkStart w:id="168" w:name="_Toc99962323"/>
      <w:r w:rsidRPr="00EA5D19">
        <w:lastRenderedPageBreak/>
        <w:t>Audit Objectives and Control Testing</w:t>
      </w:r>
      <w:bookmarkEnd w:id="167"/>
      <w:bookmarkEnd w:id="168"/>
    </w:p>
    <w:p w14:paraId="40CCB969"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4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8F1BF26"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45"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3D3ECBA7"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46" w:history="1">
        <w:r w:rsidR="00BE7695" w:rsidRPr="00AB6B37">
          <w:rPr>
            <w:rStyle w:val="Hyperlink"/>
            <w:rFonts w:ascii="Arial" w:hAnsi="Arial" w:cs="Arial"/>
            <w:sz w:val="20"/>
          </w:rPr>
          <w:t>2013 COSO</w:t>
        </w:r>
      </w:hyperlink>
    </w:p>
    <w:p w14:paraId="2D179E03"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4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E15927B"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CA17E22"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7A70A528" w14:textId="77777777" w:rsidR="00BE7695" w:rsidRPr="007A4206"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A4206">
        <w:rPr>
          <w:rFonts w:ascii="Arial" w:hAnsi="Arial" w:cs="Arial"/>
          <w:sz w:val="20"/>
        </w:rPr>
        <w:t>Determine whether the PHA documented enforcement of the HQS.</w:t>
      </w:r>
    </w:p>
    <w:p w14:paraId="4E7CE252" w14:textId="178FE4CF"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20F2890F" w14:textId="77777777" w:rsidTr="00C96746">
        <w:tc>
          <w:tcPr>
            <w:tcW w:w="5000" w:type="pct"/>
            <w:shd w:val="clear" w:color="auto" w:fill="548DD4" w:themeFill="text2" w:themeFillTint="99"/>
          </w:tcPr>
          <w:p w14:paraId="2803481F"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1AC9171E" w14:textId="77777777" w:rsidTr="00C96746">
        <w:tc>
          <w:tcPr>
            <w:tcW w:w="5000" w:type="pct"/>
          </w:tcPr>
          <w:p w14:paraId="1380B5FB"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BD21422" w14:textId="77777777" w:rsidR="00BE7695" w:rsidRPr="00D94F69" w:rsidRDefault="00BE7695" w:rsidP="00C96746">
            <w:pPr>
              <w:pStyle w:val="AuditProcedureHeading"/>
              <w:spacing w:after="240"/>
              <w:jc w:val="both"/>
              <w:rPr>
                <w:rFonts w:cs="Arial"/>
                <w:b/>
                <w:bCs/>
                <w:szCs w:val="20"/>
                <w:u w:val="single"/>
              </w:rPr>
            </w:pPr>
          </w:p>
          <w:p w14:paraId="555B2DCC"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5F8D5F6" w14:textId="77777777" w:rsidR="00BE7695" w:rsidRPr="00D94F69" w:rsidRDefault="00BE7695" w:rsidP="00C96746">
            <w:pPr>
              <w:pStyle w:val="AuditProcedureHeading"/>
              <w:spacing w:after="240"/>
              <w:jc w:val="both"/>
              <w:rPr>
                <w:rFonts w:cs="Arial"/>
                <w:b/>
                <w:bCs/>
                <w:szCs w:val="20"/>
                <w:u w:val="single"/>
              </w:rPr>
            </w:pPr>
          </w:p>
          <w:p w14:paraId="5634F297"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84B7BD9" w14:textId="77777777" w:rsidR="00BE7695" w:rsidRPr="00D94F69" w:rsidRDefault="00BE7695" w:rsidP="00C96746">
            <w:pPr>
              <w:spacing w:after="240"/>
              <w:jc w:val="both"/>
              <w:rPr>
                <w:rFonts w:ascii="Arial" w:hAnsi="Arial" w:cs="Arial"/>
                <w:b/>
                <w:sz w:val="20"/>
                <w:u w:val="single"/>
              </w:rPr>
            </w:pPr>
          </w:p>
          <w:p w14:paraId="12DB0A61"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829D6D8" w14:textId="77777777" w:rsidR="00BE7695" w:rsidRPr="00D94F69" w:rsidRDefault="00BE7695" w:rsidP="00C96746">
            <w:pPr>
              <w:pStyle w:val="AuditProcedureHeading"/>
              <w:spacing w:after="240"/>
              <w:jc w:val="both"/>
              <w:rPr>
                <w:rFonts w:cs="Arial"/>
                <w:b/>
                <w:bCs/>
                <w:szCs w:val="20"/>
                <w:u w:val="single"/>
              </w:rPr>
            </w:pPr>
          </w:p>
          <w:p w14:paraId="782411BA" w14:textId="77777777" w:rsidR="00BE7695" w:rsidRPr="00D94F69" w:rsidRDefault="00BE7695" w:rsidP="00C96746">
            <w:pPr>
              <w:spacing w:after="240"/>
              <w:jc w:val="both"/>
              <w:rPr>
                <w:rFonts w:ascii="Arial" w:eastAsiaTheme="minorHAnsi" w:hAnsi="Arial" w:cs="Arial"/>
              </w:rPr>
            </w:pPr>
          </w:p>
        </w:tc>
      </w:tr>
    </w:tbl>
    <w:p w14:paraId="2F8887D5"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23CFB71E" w14:textId="77777777" w:rsidR="00BE7695" w:rsidRPr="00EA5D19" w:rsidRDefault="00BE7695" w:rsidP="00BE7695">
      <w:pPr>
        <w:pStyle w:val="Heading3"/>
      </w:pPr>
      <w:bookmarkStart w:id="169" w:name="_Toc77661773"/>
      <w:bookmarkStart w:id="170" w:name="_Toc99962324"/>
      <w:r w:rsidRPr="00EA5D19">
        <w:lastRenderedPageBreak/>
        <w:t>Suggested Audit Procedures</w:t>
      </w:r>
      <w:bookmarkEnd w:id="169"/>
      <w:bookmarkEnd w:id="170"/>
    </w:p>
    <w:tbl>
      <w:tblPr>
        <w:tblStyle w:val="TableGrid"/>
        <w:tblW w:w="9558" w:type="dxa"/>
        <w:tblLayout w:type="fixed"/>
        <w:tblLook w:val="04A0" w:firstRow="1" w:lastRow="0" w:firstColumn="1" w:lastColumn="0" w:noHBand="0" w:noVBand="1"/>
      </w:tblPr>
      <w:tblGrid>
        <w:gridCol w:w="9558"/>
      </w:tblGrid>
      <w:tr w:rsidR="00BE7695" w:rsidRPr="00D94F69" w14:paraId="513318EB" w14:textId="77777777" w:rsidTr="00C96746">
        <w:tc>
          <w:tcPr>
            <w:tcW w:w="9558" w:type="dxa"/>
            <w:shd w:val="clear" w:color="auto" w:fill="548DD4" w:themeFill="text2" w:themeFillTint="99"/>
          </w:tcPr>
          <w:p w14:paraId="72B0D156"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045BCF79"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7E741EF8" w14:textId="77777777" w:rsidTr="00C96746">
        <w:tc>
          <w:tcPr>
            <w:tcW w:w="9558" w:type="dxa"/>
          </w:tcPr>
          <w:p w14:paraId="304FBF8C"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5DAD35C1" w14:textId="77777777" w:rsidTr="00C96746">
        <w:tc>
          <w:tcPr>
            <w:tcW w:w="9558" w:type="dxa"/>
          </w:tcPr>
          <w:p w14:paraId="47D50A60" w14:textId="77777777" w:rsidR="00BE7695" w:rsidRPr="007A4206" w:rsidRDefault="00BE7695" w:rsidP="00C96746">
            <w:pPr>
              <w:tabs>
                <w:tab w:val="left" w:pos="690"/>
              </w:tabs>
              <w:spacing w:after="240"/>
              <w:ind w:left="691" w:hanging="691"/>
              <w:jc w:val="both"/>
              <w:rPr>
                <w:rFonts w:ascii="Arial" w:hAnsi="Arial" w:cs="Arial"/>
                <w:sz w:val="20"/>
                <w:szCs w:val="20"/>
              </w:rPr>
            </w:pPr>
            <w:bookmarkStart w:id="171" w:name="_Toc38895838"/>
            <w:r w:rsidRPr="007A4206">
              <w:rPr>
                <w:rFonts w:ascii="Arial" w:hAnsi="Arial" w:cs="Arial"/>
                <w:sz w:val="20"/>
                <w:szCs w:val="20"/>
              </w:rPr>
              <w:t xml:space="preserve">a. </w:t>
            </w:r>
            <w:r>
              <w:tab/>
            </w:r>
            <w:r w:rsidRPr="007A4206">
              <w:rPr>
                <w:rFonts w:ascii="Arial" w:hAnsi="Arial" w:cs="Arial"/>
                <w:sz w:val="20"/>
                <w:szCs w:val="20"/>
              </w:rPr>
              <w:t>Select a sample of units with failed HQS inspections during the audit period from the PHA’s logs or records of failed HQS inspections.</w:t>
            </w:r>
            <w:bookmarkEnd w:id="171"/>
            <w:r w:rsidRPr="007A4206">
              <w:rPr>
                <w:rFonts w:ascii="Arial" w:hAnsi="Arial" w:cs="Arial"/>
                <w:sz w:val="20"/>
                <w:szCs w:val="20"/>
              </w:rPr>
              <w:t xml:space="preserve"> </w:t>
            </w:r>
          </w:p>
          <w:p w14:paraId="52FBEF7F" w14:textId="77777777" w:rsidR="00BE7695" w:rsidRPr="007A4206" w:rsidRDefault="00BE7695" w:rsidP="00C96746">
            <w:pPr>
              <w:tabs>
                <w:tab w:val="left" w:pos="690"/>
              </w:tabs>
              <w:spacing w:after="240"/>
              <w:ind w:left="691" w:hanging="691"/>
              <w:jc w:val="both"/>
              <w:rPr>
                <w:rFonts w:ascii="Arial" w:hAnsi="Arial" w:cs="Arial"/>
                <w:sz w:val="20"/>
                <w:szCs w:val="20"/>
              </w:rPr>
            </w:pPr>
            <w:bookmarkStart w:id="172" w:name="_Toc38895839"/>
            <w:r w:rsidRPr="007A4206">
              <w:rPr>
                <w:rFonts w:ascii="Arial" w:hAnsi="Arial" w:cs="Arial"/>
                <w:sz w:val="20"/>
                <w:szCs w:val="20"/>
              </w:rPr>
              <w:t xml:space="preserve">b. </w:t>
            </w:r>
            <w:r>
              <w:tab/>
            </w:r>
            <w:r w:rsidRPr="007A4206">
              <w:rPr>
                <w:rFonts w:ascii="Arial" w:hAnsi="Arial" w:cs="Arial"/>
                <w:sz w:val="20"/>
                <w:szCs w:val="20"/>
              </w:rPr>
              <w:t>Verify that the files document that the PHA required correction of any cited life threatening HQS deficiencies within 24 hours of the inspection and of all other HQS deficiencies within 30 calendar days of the inspection or within a PHA-approved extension.</w:t>
            </w:r>
            <w:bookmarkEnd w:id="172"/>
            <w:r w:rsidRPr="007A4206">
              <w:rPr>
                <w:rFonts w:ascii="Arial" w:hAnsi="Arial" w:cs="Arial"/>
                <w:sz w:val="20"/>
                <w:szCs w:val="20"/>
              </w:rPr>
              <w:t xml:space="preserve"> </w:t>
            </w:r>
          </w:p>
          <w:p w14:paraId="261FC72F" w14:textId="77777777" w:rsidR="00BE7695" w:rsidRPr="007A4206" w:rsidRDefault="00BE7695" w:rsidP="00C96746">
            <w:pPr>
              <w:tabs>
                <w:tab w:val="left" w:pos="690"/>
              </w:tabs>
              <w:spacing w:after="240"/>
              <w:ind w:left="691" w:hanging="691"/>
              <w:jc w:val="both"/>
              <w:rPr>
                <w:rFonts w:ascii="Arial" w:hAnsi="Arial" w:cs="Arial"/>
                <w:sz w:val="20"/>
                <w:szCs w:val="20"/>
              </w:rPr>
            </w:pPr>
            <w:bookmarkStart w:id="173" w:name="_Toc38895840"/>
            <w:r w:rsidRPr="007A4206">
              <w:rPr>
                <w:rFonts w:ascii="Arial" w:hAnsi="Arial" w:cs="Arial"/>
                <w:sz w:val="20"/>
                <w:szCs w:val="20"/>
              </w:rPr>
              <w:t xml:space="preserve">c. </w:t>
            </w:r>
            <w:r>
              <w:tab/>
            </w:r>
            <w:r w:rsidRPr="007A4206">
              <w:rPr>
                <w:rFonts w:ascii="Arial" w:hAnsi="Arial" w:cs="Arial"/>
                <w:sz w:val="20"/>
                <w:szCs w:val="20"/>
              </w:rPr>
              <w:t>If the correction period has ended, verify that the files contain a unit inspection report or evidence of other verification documenting that any PHA-required repairs were completed.</w:t>
            </w:r>
            <w:bookmarkEnd w:id="173"/>
            <w:r w:rsidRPr="007A4206">
              <w:rPr>
                <w:rFonts w:ascii="Arial" w:hAnsi="Arial" w:cs="Arial"/>
                <w:sz w:val="20"/>
                <w:szCs w:val="20"/>
              </w:rPr>
              <w:t xml:space="preserve"> </w:t>
            </w:r>
          </w:p>
          <w:p w14:paraId="2C292D11" w14:textId="77777777" w:rsidR="00BE7695" w:rsidRPr="007A4206" w:rsidRDefault="00BE7695" w:rsidP="00C96746">
            <w:pPr>
              <w:tabs>
                <w:tab w:val="left" w:pos="690"/>
              </w:tabs>
              <w:spacing w:after="240"/>
              <w:ind w:left="691" w:hanging="691"/>
              <w:jc w:val="both"/>
              <w:rPr>
                <w:rFonts w:ascii="Arial" w:hAnsi="Arial" w:cs="Arial"/>
                <w:sz w:val="20"/>
                <w:szCs w:val="20"/>
              </w:rPr>
            </w:pPr>
            <w:bookmarkStart w:id="174" w:name="_Toc38895841"/>
            <w:r w:rsidRPr="007A4206">
              <w:rPr>
                <w:rFonts w:ascii="Arial" w:hAnsi="Arial" w:cs="Arial"/>
                <w:sz w:val="20"/>
                <w:szCs w:val="20"/>
              </w:rPr>
              <w:t xml:space="preserve">d. </w:t>
            </w:r>
            <w:r>
              <w:tab/>
            </w:r>
            <w:r w:rsidRPr="007A4206">
              <w:rPr>
                <w:rFonts w:ascii="Arial" w:hAnsi="Arial" w:cs="Arial"/>
                <w:sz w:val="20"/>
                <w:szCs w:val="20"/>
              </w:rPr>
              <w:t>Where the file shows that the owner failed to correct the cited HQS deficiencies within the specified time frame, verify that documents in the file show that the PHA properly stopped (abated) HAPs or terminated the HAP contract.</w:t>
            </w:r>
            <w:bookmarkEnd w:id="174"/>
            <w:r w:rsidRPr="007A4206">
              <w:rPr>
                <w:rFonts w:ascii="Arial" w:hAnsi="Arial" w:cs="Arial"/>
                <w:sz w:val="20"/>
                <w:szCs w:val="20"/>
              </w:rPr>
              <w:t xml:space="preserve"> </w:t>
            </w:r>
          </w:p>
          <w:p w14:paraId="42B2BA98" w14:textId="77777777" w:rsidR="00BE7695" w:rsidRPr="00D94F69" w:rsidRDefault="00BE7695" w:rsidP="00C96746">
            <w:pPr>
              <w:tabs>
                <w:tab w:val="left" w:pos="690"/>
              </w:tabs>
              <w:spacing w:after="240"/>
              <w:ind w:left="691" w:hanging="691"/>
              <w:jc w:val="both"/>
              <w:rPr>
                <w:rFonts w:ascii="Arial" w:hAnsi="Arial" w:cs="Arial"/>
              </w:rPr>
            </w:pPr>
            <w:bookmarkStart w:id="175" w:name="_Toc38895842"/>
            <w:r w:rsidRPr="007A4206">
              <w:rPr>
                <w:rFonts w:ascii="Arial" w:hAnsi="Arial" w:cs="Arial"/>
                <w:sz w:val="20"/>
                <w:szCs w:val="20"/>
              </w:rPr>
              <w:t xml:space="preserve">e. </w:t>
            </w:r>
            <w:r>
              <w:tab/>
            </w:r>
            <w:r w:rsidRPr="007A4206">
              <w:rPr>
                <w:rFonts w:ascii="Arial" w:hAnsi="Arial" w:cs="Arial"/>
                <w:sz w:val="20"/>
                <w:szCs w:val="20"/>
              </w:rPr>
              <w:t>Where the file shows that the family failed to correct the cited HQS deficiencies within the specified time frame, verify that documents in the file show that the PHA took action to enforce the family obligations.</w:t>
            </w:r>
            <w:bookmarkEnd w:id="175"/>
          </w:p>
        </w:tc>
      </w:tr>
    </w:tbl>
    <w:p w14:paraId="58F41377" w14:textId="77777777" w:rsidR="00BE7695" w:rsidRDefault="00BE7695" w:rsidP="00BE7695"/>
    <w:p w14:paraId="269B9AB8"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3A8B3A31" w14:textId="77777777" w:rsidR="00BE7695" w:rsidRPr="00D94F69" w:rsidRDefault="00BE7695" w:rsidP="00BE7695">
      <w:pPr>
        <w:pStyle w:val="Heading3"/>
      </w:pPr>
      <w:bookmarkStart w:id="176" w:name="_Toc77661774"/>
      <w:bookmarkStart w:id="177" w:name="_Toc99962325"/>
      <w:r w:rsidRPr="00D94F69">
        <w:lastRenderedPageBreak/>
        <w:t>Audit Implications Summary</w:t>
      </w:r>
      <w:bookmarkEnd w:id="176"/>
      <w:bookmarkEnd w:id="177"/>
    </w:p>
    <w:tbl>
      <w:tblPr>
        <w:tblStyle w:val="TableGrid"/>
        <w:tblW w:w="5000" w:type="pct"/>
        <w:tblLook w:val="04A0" w:firstRow="1" w:lastRow="0" w:firstColumn="1" w:lastColumn="0" w:noHBand="0" w:noVBand="1"/>
      </w:tblPr>
      <w:tblGrid>
        <w:gridCol w:w="9350"/>
      </w:tblGrid>
      <w:tr w:rsidR="00BE7695" w:rsidRPr="00D94F69" w14:paraId="79C6A685" w14:textId="77777777" w:rsidTr="00C96746">
        <w:tc>
          <w:tcPr>
            <w:tcW w:w="5000" w:type="pct"/>
            <w:shd w:val="clear" w:color="auto" w:fill="548DD4" w:themeFill="text2" w:themeFillTint="99"/>
          </w:tcPr>
          <w:p w14:paraId="0A44503B"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52197AD5" w14:textId="77777777" w:rsidTr="00C96746">
        <w:tc>
          <w:tcPr>
            <w:tcW w:w="5000" w:type="pct"/>
          </w:tcPr>
          <w:p w14:paraId="54EF3A45" w14:textId="77777777" w:rsidR="00BE7695" w:rsidRPr="00D94F69" w:rsidRDefault="00BE7695" w:rsidP="00BE7695">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89B4FF1" w14:textId="77777777" w:rsidR="00BE7695" w:rsidRPr="00D94F69" w:rsidRDefault="00BE7695" w:rsidP="00C96746">
            <w:pPr>
              <w:widowControl w:val="0"/>
              <w:spacing w:after="240"/>
              <w:ind w:left="720"/>
              <w:jc w:val="both"/>
              <w:rPr>
                <w:rFonts w:ascii="Arial" w:hAnsi="Arial" w:cs="Arial"/>
                <w:b/>
                <w:sz w:val="20"/>
              </w:rPr>
            </w:pPr>
          </w:p>
          <w:p w14:paraId="7956B972" w14:textId="77777777" w:rsidR="00BE7695" w:rsidRPr="00D94F69" w:rsidRDefault="00BE7695" w:rsidP="00BE7695">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0F155602" w14:textId="77777777" w:rsidR="00BE7695" w:rsidRPr="00D94F69" w:rsidRDefault="00BE7695" w:rsidP="00C96746">
            <w:pPr>
              <w:pStyle w:val="ListParagraph"/>
              <w:spacing w:after="240"/>
              <w:jc w:val="both"/>
              <w:rPr>
                <w:rFonts w:ascii="Arial" w:hAnsi="Arial" w:cs="Arial"/>
                <w:b/>
              </w:rPr>
            </w:pPr>
          </w:p>
          <w:p w14:paraId="40914D7D" w14:textId="77777777" w:rsidR="00BE7695" w:rsidRPr="00D94F69" w:rsidRDefault="00BE7695" w:rsidP="00BE7695">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156882F" w14:textId="77777777" w:rsidR="00BE7695" w:rsidRPr="00D94F69" w:rsidRDefault="00BE7695" w:rsidP="00C96746">
            <w:pPr>
              <w:pStyle w:val="ListParagraph"/>
              <w:spacing w:after="240"/>
              <w:jc w:val="both"/>
              <w:rPr>
                <w:rFonts w:ascii="Arial" w:hAnsi="Arial" w:cs="Arial"/>
                <w:b/>
              </w:rPr>
            </w:pPr>
          </w:p>
          <w:p w14:paraId="0FB32967" w14:textId="77777777" w:rsidR="00BE7695" w:rsidRPr="00D94F69" w:rsidRDefault="00BE7695" w:rsidP="00BE7695">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7FBFA" w14:textId="77777777" w:rsidR="00BE7695" w:rsidRPr="00D94F69" w:rsidRDefault="00BE7695" w:rsidP="00C96746">
            <w:pPr>
              <w:pStyle w:val="ListParagraph"/>
              <w:spacing w:after="240"/>
              <w:jc w:val="both"/>
              <w:rPr>
                <w:rFonts w:ascii="Arial" w:hAnsi="Arial" w:cs="Arial"/>
                <w:b/>
              </w:rPr>
            </w:pPr>
          </w:p>
          <w:p w14:paraId="4F9AA26D" w14:textId="77777777" w:rsidR="00BE7695" w:rsidRPr="00D94F69" w:rsidRDefault="00BE7695" w:rsidP="00BE7695">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A560C0E" w14:textId="77777777" w:rsidR="00BE7695" w:rsidRPr="00D94F69" w:rsidRDefault="00BE7695" w:rsidP="00C96746">
            <w:pPr>
              <w:pStyle w:val="APStepItem"/>
              <w:numPr>
                <w:ilvl w:val="0"/>
                <w:numId w:val="0"/>
              </w:numPr>
              <w:spacing w:after="240"/>
              <w:rPr>
                <w:rFonts w:cs="Arial"/>
                <w:b/>
              </w:rPr>
            </w:pPr>
          </w:p>
        </w:tc>
      </w:tr>
    </w:tbl>
    <w:p w14:paraId="368A200F"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6BFCC1C1" w14:textId="06498A95" w:rsidR="00BE7695" w:rsidRPr="00C02C15" w:rsidRDefault="00BE7695" w:rsidP="00C71FEF">
      <w:pPr>
        <w:pStyle w:val="Heading2"/>
        <w:jc w:val="both"/>
      </w:pPr>
      <w:bookmarkStart w:id="178" w:name="_Toc77661775"/>
      <w:bookmarkStart w:id="179" w:name="_Toc99962326"/>
      <w:r w:rsidRPr="00C02C15">
        <w:lastRenderedPageBreak/>
        <w:t>N.  SPECIAL TESTS AND PROVISIONS – HOUSING ASSISTAN</w:t>
      </w:r>
      <w:r w:rsidR="00C71FEF">
        <w:t>CE</w:t>
      </w:r>
      <w:r w:rsidRPr="00C02C15">
        <w:t xml:space="preserve"> PAYMENT</w:t>
      </w:r>
      <w:bookmarkEnd w:id="178"/>
      <w:bookmarkEnd w:id="179"/>
    </w:p>
    <w:p w14:paraId="5AA1EEF1" w14:textId="77777777" w:rsidR="00BE7695" w:rsidRPr="00EA5D19" w:rsidRDefault="00BE7695" w:rsidP="00BE7695">
      <w:pPr>
        <w:pStyle w:val="Heading3"/>
      </w:pPr>
      <w:bookmarkStart w:id="180" w:name="_Toc77661776"/>
      <w:bookmarkStart w:id="181" w:name="_Toc99962327"/>
      <w:r w:rsidRPr="00EA5D19">
        <w:t>OMB Compliance Requirements</w:t>
      </w:r>
      <w:bookmarkEnd w:id="180"/>
      <w:bookmarkEnd w:id="181"/>
    </w:p>
    <w:p w14:paraId="115867B3"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78EF0D5"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1B9D4B4"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2121AF25" w14:textId="77777777" w:rsidR="00BE7695" w:rsidRPr="007A4206" w:rsidRDefault="00BE7695" w:rsidP="00BE7695">
      <w:pPr>
        <w:spacing w:after="240"/>
        <w:rPr>
          <w:rFonts w:ascii="Arial" w:hAnsi="Arial" w:cs="Arial"/>
          <w:b/>
        </w:rPr>
      </w:pPr>
      <w:r w:rsidRPr="007A4206">
        <w:rPr>
          <w:rFonts w:ascii="Arial" w:hAnsi="Arial" w:cs="Arial"/>
          <w:b/>
        </w:rPr>
        <w:t>Part 4 OMB Program Specific Requirements</w:t>
      </w:r>
    </w:p>
    <w:p w14:paraId="2448E94C" w14:textId="77777777" w:rsidR="00BE7695" w:rsidRDefault="00BE7695" w:rsidP="00BE7695">
      <w:pPr>
        <w:spacing w:after="240"/>
        <w:jc w:val="both"/>
        <w:rPr>
          <w:rFonts w:ascii="Arial" w:hAnsi="Arial" w:cs="Arial"/>
          <w:sz w:val="20"/>
        </w:rPr>
      </w:pPr>
      <w:bookmarkStart w:id="182" w:name="_Toc38895856"/>
      <w:r w:rsidRPr="00864586">
        <w:rPr>
          <w:rFonts w:ascii="Arial" w:hAnsi="Arial" w:cs="Arial"/>
          <w:sz w:val="20"/>
        </w:rPr>
        <w:t>The PHA must pay a monthly HAP on behalf of the family that corresponds with the amount on line 12u of the HUD-50058. This HAP amount must be reflected on the HAP contract and HAP register. (24 CFR section 982.158 and 24 CFR part 982, subpart K).</w:t>
      </w:r>
      <w:bookmarkEnd w:id="182"/>
      <w:r w:rsidRPr="00864586">
        <w:rPr>
          <w:rFonts w:ascii="Arial" w:hAnsi="Arial" w:cs="Arial"/>
          <w:sz w:val="20"/>
        </w:rPr>
        <w:t xml:space="preserve"> </w:t>
      </w:r>
    </w:p>
    <w:p w14:paraId="1C2ACDB2" w14:textId="662B30C0" w:rsidR="00BE7695" w:rsidRPr="00864586"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3121EB46" w14:textId="77777777" w:rsidR="00BE7695" w:rsidRPr="00FA4134" w:rsidRDefault="00BE7695" w:rsidP="00BE7695">
      <w:pPr>
        <w:pStyle w:val="Heading3"/>
      </w:pPr>
      <w:bookmarkStart w:id="183" w:name="_Toc77661777"/>
      <w:bookmarkStart w:id="184" w:name="_Toc99962328"/>
      <w:r w:rsidRPr="00FA4134">
        <w:t>Additional Program Specific Information</w:t>
      </w:r>
      <w:bookmarkEnd w:id="183"/>
      <w:bookmarkEnd w:id="184"/>
    </w:p>
    <w:p w14:paraId="5B23B7AE" w14:textId="21FA12E3" w:rsidR="00BE7695" w:rsidRDefault="00BE7695" w:rsidP="00BE7695">
      <w:pPr>
        <w:sectPr w:rsidR="00BE7695" w:rsidSect="00257772">
          <w:headerReference w:type="default" r:id="rId148"/>
          <w:pgSz w:w="12240" w:h="15840" w:code="1"/>
          <w:pgMar w:top="1440" w:right="1440" w:bottom="1440" w:left="1440" w:header="720" w:footer="720" w:gutter="0"/>
          <w:cols w:space="720"/>
          <w:docGrid w:linePitch="360"/>
        </w:sectPr>
      </w:pPr>
      <w:bookmarkStart w:id="185" w:name="_Toc38895893"/>
      <w:r w:rsidRPr="007A4206">
        <w:rPr>
          <w:rFonts w:ascii="Arial" w:hAnsi="Arial" w:cs="Arial"/>
          <w:sz w:val="20"/>
        </w:rPr>
        <w:t>No additional program specific information noted</w:t>
      </w:r>
      <w:bookmarkEnd w:id="185"/>
      <w:r w:rsidR="006C5015">
        <w:t>.</w:t>
      </w:r>
    </w:p>
    <w:p w14:paraId="044A6A74" w14:textId="77777777" w:rsidR="00BE7695" w:rsidRPr="00FA4134" w:rsidRDefault="00BE7695" w:rsidP="00BE7695">
      <w:pPr>
        <w:pStyle w:val="Heading3"/>
      </w:pPr>
      <w:bookmarkStart w:id="186" w:name="_Toc77661778"/>
      <w:bookmarkStart w:id="187" w:name="_Toc99962329"/>
      <w:r w:rsidRPr="00EA5D19">
        <w:lastRenderedPageBreak/>
        <w:t>Audit Objectives and Control Testing</w:t>
      </w:r>
      <w:bookmarkEnd w:id="186"/>
      <w:bookmarkEnd w:id="187"/>
    </w:p>
    <w:p w14:paraId="35E28842"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4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4E921495"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50"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552C7257"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51" w:history="1">
        <w:r w:rsidR="00BE7695" w:rsidRPr="00AB6B37">
          <w:rPr>
            <w:rStyle w:val="Hyperlink"/>
            <w:rFonts w:ascii="Arial" w:hAnsi="Arial" w:cs="Arial"/>
            <w:sz w:val="20"/>
          </w:rPr>
          <w:t>2013 COSO</w:t>
        </w:r>
      </w:hyperlink>
    </w:p>
    <w:p w14:paraId="252B681F"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5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D46320D"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8FAC675"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279C5703" w14:textId="77777777" w:rsidR="00BE7695" w:rsidRPr="007A4206"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A4206">
        <w:rPr>
          <w:rFonts w:ascii="Arial" w:hAnsi="Arial" w:cs="Arial"/>
          <w:sz w:val="20"/>
        </w:rPr>
        <w:t>Determine whether owners are receiving, and HUD is billed for, correct HAPs.</w:t>
      </w:r>
    </w:p>
    <w:p w14:paraId="33C2E622" w14:textId="297078A0"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390F6F5E" w14:textId="77777777" w:rsidTr="00C96746">
        <w:tc>
          <w:tcPr>
            <w:tcW w:w="5000" w:type="pct"/>
            <w:shd w:val="clear" w:color="auto" w:fill="548DD4" w:themeFill="text2" w:themeFillTint="99"/>
          </w:tcPr>
          <w:p w14:paraId="57036A3C"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72211BC7" w14:textId="77777777" w:rsidTr="00C96746">
        <w:tc>
          <w:tcPr>
            <w:tcW w:w="5000" w:type="pct"/>
          </w:tcPr>
          <w:p w14:paraId="20302E62"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3703925" w14:textId="77777777" w:rsidR="00BE7695" w:rsidRPr="00D94F69" w:rsidRDefault="00BE7695" w:rsidP="00C96746">
            <w:pPr>
              <w:pStyle w:val="AuditProcedureHeading"/>
              <w:spacing w:after="240"/>
              <w:jc w:val="both"/>
              <w:rPr>
                <w:rFonts w:cs="Arial"/>
                <w:b/>
                <w:bCs/>
                <w:szCs w:val="20"/>
                <w:u w:val="single"/>
              </w:rPr>
            </w:pPr>
          </w:p>
          <w:p w14:paraId="334D2E96"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010AEF" w14:textId="77777777" w:rsidR="00BE7695" w:rsidRPr="00D94F69" w:rsidRDefault="00BE7695" w:rsidP="00C96746">
            <w:pPr>
              <w:pStyle w:val="AuditProcedureHeading"/>
              <w:spacing w:after="240"/>
              <w:jc w:val="both"/>
              <w:rPr>
                <w:rFonts w:cs="Arial"/>
                <w:b/>
                <w:bCs/>
                <w:szCs w:val="20"/>
                <w:u w:val="single"/>
              </w:rPr>
            </w:pPr>
          </w:p>
          <w:p w14:paraId="4A0D2F84"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6E4B9BC" w14:textId="77777777" w:rsidR="00BE7695" w:rsidRPr="00D94F69" w:rsidRDefault="00BE7695" w:rsidP="00C96746">
            <w:pPr>
              <w:spacing w:after="240"/>
              <w:jc w:val="both"/>
              <w:rPr>
                <w:rFonts w:ascii="Arial" w:hAnsi="Arial" w:cs="Arial"/>
                <w:b/>
                <w:sz w:val="20"/>
                <w:u w:val="single"/>
              </w:rPr>
            </w:pPr>
          </w:p>
          <w:p w14:paraId="3FB658E2"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17CAC0B" w14:textId="77777777" w:rsidR="00BE7695" w:rsidRPr="00D94F69" w:rsidRDefault="00BE7695" w:rsidP="00C96746">
            <w:pPr>
              <w:pStyle w:val="AuditProcedureHeading"/>
              <w:spacing w:after="240"/>
              <w:jc w:val="both"/>
              <w:rPr>
                <w:rFonts w:cs="Arial"/>
                <w:b/>
                <w:bCs/>
                <w:szCs w:val="20"/>
                <w:u w:val="single"/>
              </w:rPr>
            </w:pPr>
          </w:p>
          <w:p w14:paraId="36E108F3" w14:textId="77777777" w:rsidR="00BE7695" w:rsidRPr="00D94F69" w:rsidRDefault="00BE7695" w:rsidP="00C96746">
            <w:pPr>
              <w:spacing w:after="240"/>
              <w:jc w:val="both"/>
              <w:rPr>
                <w:rFonts w:ascii="Arial" w:eastAsiaTheme="minorHAnsi" w:hAnsi="Arial" w:cs="Arial"/>
              </w:rPr>
            </w:pPr>
          </w:p>
        </w:tc>
      </w:tr>
    </w:tbl>
    <w:p w14:paraId="7B33A8C3"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07DE2A45" w14:textId="77777777" w:rsidR="00BE7695" w:rsidRPr="00EA5D19" w:rsidRDefault="00BE7695" w:rsidP="00BE7695">
      <w:pPr>
        <w:pStyle w:val="Heading3"/>
      </w:pPr>
      <w:bookmarkStart w:id="188" w:name="_Toc77661779"/>
      <w:bookmarkStart w:id="189" w:name="_Toc99962330"/>
      <w:r w:rsidRPr="00EA5D19">
        <w:lastRenderedPageBreak/>
        <w:t>Suggested Audit Procedures</w:t>
      </w:r>
      <w:bookmarkEnd w:id="188"/>
      <w:bookmarkEnd w:id="189"/>
    </w:p>
    <w:tbl>
      <w:tblPr>
        <w:tblStyle w:val="TableGrid"/>
        <w:tblW w:w="9558" w:type="dxa"/>
        <w:tblLayout w:type="fixed"/>
        <w:tblLook w:val="04A0" w:firstRow="1" w:lastRow="0" w:firstColumn="1" w:lastColumn="0" w:noHBand="0" w:noVBand="1"/>
      </w:tblPr>
      <w:tblGrid>
        <w:gridCol w:w="9558"/>
      </w:tblGrid>
      <w:tr w:rsidR="00BE7695" w:rsidRPr="00D94F69" w14:paraId="440D4537" w14:textId="77777777" w:rsidTr="00C96746">
        <w:tc>
          <w:tcPr>
            <w:tcW w:w="9558" w:type="dxa"/>
            <w:shd w:val="clear" w:color="auto" w:fill="548DD4" w:themeFill="text2" w:themeFillTint="99"/>
          </w:tcPr>
          <w:p w14:paraId="71083C0E"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63F4DE9E"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481A77C8" w14:textId="77777777" w:rsidTr="00C96746">
        <w:tc>
          <w:tcPr>
            <w:tcW w:w="9558" w:type="dxa"/>
          </w:tcPr>
          <w:p w14:paraId="4C252573"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4711448A" w14:textId="77777777" w:rsidTr="00C96746">
        <w:tc>
          <w:tcPr>
            <w:tcW w:w="9558" w:type="dxa"/>
          </w:tcPr>
          <w:p w14:paraId="3A7206AD" w14:textId="5AD04A78" w:rsidR="00BE7695" w:rsidRDefault="00BE7695" w:rsidP="00C96746">
            <w:pPr>
              <w:spacing w:after="240"/>
              <w:ind w:left="690" w:hanging="720"/>
              <w:jc w:val="both"/>
              <w:rPr>
                <w:rFonts w:ascii="Arial" w:hAnsi="Arial" w:cs="Arial"/>
                <w:sz w:val="20"/>
                <w:szCs w:val="20"/>
              </w:rPr>
            </w:pPr>
            <w:bookmarkStart w:id="190" w:name="_Toc38895876"/>
            <w:r w:rsidRPr="00864586">
              <w:rPr>
                <w:rFonts w:ascii="Arial" w:hAnsi="Arial" w:cs="Arial"/>
                <w:sz w:val="20"/>
                <w:szCs w:val="20"/>
              </w:rPr>
              <w:t xml:space="preserve">a. </w:t>
            </w:r>
            <w:r>
              <w:tab/>
            </w:r>
            <w:r w:rsidRPr="00864586">
              <w:rPr>
                <w:rFonts w:ascii="Arial" w:hAnsi="Arial" w:cs="Arial"/>
                <w:sz w:val="20"/>
                <w:szCs w:val="20"/>
              </w:rPr>
              <w:t>Review PHA</w:t>
            </w:r>
            <w:r w:rsidR="006C5015">
              <w:rPr>
                <w:rFonts w:ascii="Arial" w:hAnsi="Arial" w:cs="Arial"/>
                <w:sz w:val="20"/>
                <w:szCs w:val="20"/>
              </w:rPr>
              <w:t>’</w:t>
            </w:r>
            <w:r w:rsidRPr="00864586">
              <w:rPr>
                <w:rFonts w:ascii="Arial" w:hAnsi="Arial" w:cs="Arial"/>
                <w:sz w:val="20"/>
                <w:szCs w:val="20"/>
              </w:rPr>
              <w:t>s quality control procedures for maintaining the HAP register.</w:t>
            </w:r>
            <w:bookmarkEnd w:id="190"/>
            <w:r w:rsidRPr="00864586">
              <w:rPr>
                <w:rFonts w:ascii="Arial" w:hAnsi="Arial" w:cs="Arial"/>
                <w:sz w:val="20"/>
                <w:szCs w:val="20"/>
              </w:rPr>
              <w:t xml:space="preserve"> </w:t>
            </w:r>
          </w:p>
          <w:p w14:paraId="4376FE94" w14:textId="77777777" w:rsidR="00BE7695" w:rsidRPr="00D94F69" w:rsidRDefault="00BE7695" w:rsidP="00C96746">
            <w:pPr>
              <w:spacing w:after="240"/>
              <w:ind w:left="690" w:hanging="720"/>
              <w:jc w:val="both"/>
              <w:rPr>
                <w:rFonts w:ascii="Arial" w:hAnsi="Arial" w:cs="Arial"/>
              </w:rPr>
            </w:pPr>
            <w:bookmarkStart w:id="191" w:name="_Toc38895877"/>
            <w:r w:rsidRPr="00864586">
              <w:rPr>
                <w:rFonts w:ascii="Arial" w:hAnsi="Arial" w:cs="Arial"/>
                <w:sz w:val="20"/>
                <w:szCs w:val="20"/>
              </w:rPr>
              <w:t xml:space="preserve">b. </w:t>
            </w:r>
            <w:r>
              <w:tab/>
            </w:r>
            <w:r w:rsidRPr="00864586">
              <w:rPr>
                <w:rFonts w:ascii="Arial" w:hAnsi="Arial" w:cs="Arial"/>
                <w:sz w:val="20"/>
                <w:szCs w:val="20"/>
              </w:rPr>
              <w:t>Verify that HAP contracts or contract amendments agree with the amount recorded on the HAP register and the amount on 12u of the HUD-50058.</w:t>
            </w:r>
            <w:bookmarkEnd w:id="191"/>
          </w:p>
        </w:tc>
      </w:tr>
    </w:tbl>
    <w:p w14:paraId="7C7F34A0" w14:textId="77777777" w:rsidR="00BE7695" w:rsidRDefault="00BE7695" w:rsidP="00BE7695">
      <w:r>
        <w:tab/>
      </w:r>
    </w:p>
    <w:p w14:paraId="3712DDCE"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69D3EF17" w14:textId="77777777" w:rsidR="00BE7695" w:rsidRPr="00D94F69" w:rsidRDefault="00BE7695" w:rsidP="00BE7695">
      <w:pPr>
        <w:pStyle w:val="Heading3"/>
      </w:pPr>
      <w:bookmarkStart w:id="192" w:name="_Toc77661780"/>
      <w:bookmarkStart w:id="193" w:name="_Toc99962331"/>
      <w:r w:rsidRPr="00D94F69">
        <w:lastRenderedPageBreak/>
        <w:t>Audit Implications Summary</w:t>
      </w:r>
      <w:bookmarkEnd w:id="192"/>
      <w:bookmarkEnd w:id="193"/>
    </w:p>
    <w:tbl>
      <w:tblPr>
        <w:tblStyle w:val="TableGrid"/>
        <w:tblW w:w="5000" w:type="pct"/>
        <w:tblLook w:val="04A0" w:firstRow="1" w:lastRow="0" w:firstColumn="1" w:lastColumn="0" w:noHBand="0" w:noVBand="1"/>
      </w:tblPr>
      <w:tblGrid>
        <w:gridCol w:w="9350"/>
      </w:tblGrid>
      <w:tr w:rsidR="00BE7695" w:rsidRPr="00D94F69" w14:paraId="3F6301D2" w14:textId="77777777" w:rsidTr="00C96746">
        <w:tc>
          <w:tcPr>
            <w:tcW w:w="5000" w:type="pct"/>
            <w:shd w:val="clear" w:color="auto" w:fill="548DD4" w:themeFill="text2" w:themeFillTint="99"/>
          </w:tcPr>
          <w:p w14:paraId="02883B99"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0330350A" w14:textId="77777777" w:rsidTr="00C96746">
        <w:tc>
          <w:tcPr>
            <w:tcW w:w="5000" w:type="pct"/>
          </w:tcPr>
          <w:p w14:paraId="5449B9B2" w14:textId="77777777" w:rsidR="00BE7695" w:rsidRPr="00D94F69" w:rsidRDefault="00BE7695" w:rsidP="00BE7695">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B65BB6E" w14:textId="77777777" w:rsidR="00BE7695" w:rsidRPr="00D94F69" w:rsidRDefault="00BE7695" w:rsidP="00C96746">
            <w:pPr>
              <w:widowControl w:val="0"/>
              <w:spacing w:after="240"/>
              <w:ind w:left="720"/>
              <w:jc w:val="both"/>
              <w:rPr>
                <w:rFonts w:ascii="Arial" w:hAnsi="Arial" w:cs="Arial"/>
                <w:b/>
                <w:sz w:val="20"/>
              </w:rPr>
            </w:pPr>
          </w:p>
          <w:p w14:paraId="78D435A9" w14:textId="77777777" w:rsidR="00BE7695" w:rsidRPr="00D94F69" w:rsidRDefault="00BE7695" w:rsidP="00BE7695">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Assessment of Control Risk:</w:t>
            </w:r>
          </w:p>
          <w:p w14:paraId="001B9846" w14:textId="77777777" w:rsidR="00BE7695" w:rsidRPr="00D94F69" w:rsidRDefault="00BE7695" w:rsidP="00C96746">
            <w:pPr>
              <w:pStyle w:val="ListParagraph"/>
              <w:spacing w:after="240"/>
              <w:jc w:val="both"/>
              <w:rPr>
                <w:rFonts w:ascii="Arial" w:hAnsi="Arial" w:cs="Arial"/>
                <w:b/>
              </w:rPr>
            </w:pPr>
          </w:p>
          <w:p w14:paraId="3DAD5CEB" w14:textId="77777777" w:rsidR="00BE7695" w:rsidRPr="00D94F69" w:rsidRDefault="00BE7695" w:rsidP="00BE7695">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ED272A6" w14:textId="77777777" w:rsidR="00BE7695" w:rsidRPr="00D94F69" w:rsidRDefault="00BE7695" w:rsidP="00C96746">
            <w:pPr>
              <w:pStyle w:val="ListParagraph"/>
              <w:spacing w:after="240"/>
              <w:jc w:val="both"/>
              <w:rPr>
                <w:rFonts w:ascii="Arial" w:hAnsi="Arial" w:cs="Arial"/>
                <w:b/>
              </w:rPr>
            </w:pPr>
          </w:p>
          <w:p w14:paraId="2A8512E9" w14:textId="77777777" w:rsidR="00BE7695" w:rsidRPr="00D94F69" w:rsidRDefault="00BE7695" w:rsidP="00BE7695">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E334EDC" w14:textId="77777777" w:rsidR="00BE7695" w:rsidRPr="00D94F69" w:rsidRDefault="00BE7695" w:rsidP="00C96746">
            <w:pPr>
              <w:pStyle w:val="ListParagraph"/>
              <w:spacing w:after="240"/>
              <w:jc w:val="both"/>
              <w:rPr>
                <w:rFonts w:ascii="Arial" w:hAnsi="Arial" w:cs="Arial"/>
                <w:b/>
              </w:rPr>
            </w:pPr>
          </w:p>
          <w:p w14:paraId="21651C13" w14:textId="77777777" w:rsidR="00BE7695" w:rsidRPr="00D94F69" w:rsidRDefault="00BE7695" w:rsidP="00BE7695">
            <w:pPr>
              <w:widowControl w:val="0"/>
              <w:numPr>
                <w:ilvl w:val="0"/>
                <w:numId w:val="5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EF2C9B0" w14:textId="77777777" w:rsidR="00BE7695" w:rsidRPr="00D94F69" w:rsidRDefault="00BE7695" w:rsidP="00C96746">
            <w:pPr>
              <w:pStyle w:val="APStepItem"/>
              <w:numPr>
                <w:ilvl w:val="0"/>
                <w:numId w:val="0"/>
              </w:numPr>
              <w:spacing w:after="240"/>
              <w:rPr>
                <w:rFonts w:cs="Arial"/>
                <w:b/>
              </w:rPr>
            </w:pPr>
          </w:p>
        </w:tc>
      </w:tr>
    </w:tbl>
    <w:p w14:paraId="6B6F7AC6"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2EC5FC56" w14:textId="77777777" w:rsidR="00BE7695" w:rsidRPr="00FA7E74" w:rsidRDefault="00BE7695" w:rsidP="006C5015">
      <w:pPr>
        <w:pStyle w:val="Heading2"/>
        <w:jc w:val="both"/>
      </w:pPr>
      <w:bookmarkStart w:id="194" w:name="_Toc77661781"/>
      <w:bookmarkStart w:id="195" w:name="_Toc99962332"/>
      <w:r w:rsidRPr="00FA7E74">
        <w:lastRenderedPageBreak/>
        <w:t>N.  SPECIAL TESTS AND PROVISIONS – OPERATING TRANSFERS AND ADMINISTRATIVE FEES</w:t>
      </w:r>
      <w:bookmarkEnd w:id="194"/>
      <w:bookmarkEnd w:id="195"/>
    </w:p>
    <w:p w14:paraId="2E1EBA7E" w14:textId="77777777" w:rsidR="00BE7695" w:rsidRPr="00EA5D19" w:rsidRDefault="00BE7695" w:rsidP="00BE7695">
      <w:pPr>
        <w:pStyle w:val="Heading3"/>
      </w:pPr>
      <w:bookmarkStart w:id="196" w:name="_Toc77661782"/>
      <w:bookmarkStart w:id="197" w:name="_Toc99962333"/>
      <w:r w:rsidRPr="00EA5D19">
        <w:t>OMB Compliance Requirements</w:t>
      </w:r>
      <w:bookmarkEnd w:id="196"/>
      <w:bookmarkEnd w:id="197"/>
    </w:p>
    <w:p w14:paraId="6BE539D4"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3E873D9"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7B13329"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40471E2" w14:textId="77777777" w:rsidR="00BE7695" w:rsidRPr="001562A4" w:rsidRDefault="00BE7695" w:rsidP="00BE7695">
      <w:pPr>
        <w:spacing w:after="240"/>
        <w:rPr>
          <w:rFonts w:ascii="Arial" w:hAnsi="Arial" w:cs="Arial"/>
          <w:b/>
        </w:rPr>
      </w:pPr>
      <w:r w:rsidRPr="001562A4">
        <w:rPr>
          <w:rFonts w:ascii="Arial" w:hAnsi="Arial" w:cs="Arial"/>
          <w:b/>
        </w:rPr>
        <w:t>Part 4 OMB Program Specific Requirements</w:t>
      </w:r>
    </w:p>
    <w:p w14:paraId="3C633E06" w14:textId="77777777" w:rsidR="00DA2B71" w:rsidRDefault="00DA2B71" w:rsidP="00BE7695">
      <w:pPr>
        <w:spacing w:after="240"/>
        <w:jc w:val="both"/>
        <w:rPr>
          <w:rFonts w:ascii="Arial" w:hAnsi="Arial" w:cs="Arial"/>
          <w:sz w:val="20"/>
        </w:rPr>
      </w:pPr>
      <w:bookmarkStart w:id="198" w:name="_Toc38895891"/>
      <w:r w:rsidRPr="00DA2B71">
        <w:rPr>
          <w:rFonts w:ascii="Arial" w:hAnsi="Arial" w:cs="Arial"/>
          <w:sz w:val="20"/>
        </w:rPr>
        <w:t>The ACC establishes the amounts HUD will provide a PHA for HAP and administrative fees. With the exception of Moving to Work Housing Authorities, HAP may not be used to cover administrative expenses nor may HAP (including RNP) be loaned, advanced, or transferred to other component units or other programs such as Public and Indian Housing (Assistance Listing 14.850) (24 CFR sections 982.151 and 982.152).</w:t>
      </w:r>
    </w:p>
    <w:bookmarkEnd w:id="198"/>
    <w:p w14:paraId="207DBC76" w14:textId="3198942B" w:rsidR="00BE7695" w:rsidRPr="00CA34B6"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12B3B28B" w14:textId="77777777" w:rsidR="00BE7695" w:rsidRPr="00FA4134" w:rsidRDefault="00BE7695" w:rsidP="00BE7695">
      <w:pPr>
        <w:pStyle w:val="Heading3"/>
      </w:pPr>
      <w:bookmarkStart w:id="199" w:name="_Toc77661783"/>
      <w:bookmarkStart w:id="200" w:name="_Toc99962334"/>
      <w:r w:rsidRPr="00FA4134">
        <w:t>Additional Program Specific Information</w:t>
      </w:r>
      <w:bookmarkEnd w:id="199"/>
      <w:bookmarkEnd w:id="200"/>
    </w:p>
    <w:p w14:paraId="17AE91D9" w14:textId="4578F47C" w:rsidR="00BE7695" w:rsidRDefault="00BE7695" w:rsidP="00BE7695">
      <w:pPr>
        <w:sectPr w:rsidR="00BE7695" w:rsidSect="00257772">
          <w:headerReference w:type="default" r:id="rId153"/>
          <w:pgSz w:w="12240" w:h="15840" w:code="1"/>
          <w:pgMar w:top="1440" w:right="1440" w:bottom="1440" w:left="1440" w:header="720" w:footer="720" w:gutter="0"/>
          <w:cols w:space="720"/>
          <w:docGrid w:linePitch="360"/>
        </w:sectPr>
      </w:pPr>
      <w:r w:rsidRPr="001562A4">
        <w:rPr>
          <w:rFonts w:ascii="Arial" w:hAnsi="Arial" w:cs="Arial"/>
          <w:sz w:val="20"/>
        </w:rPr>
        <w:t>No additional program specific information noted</w:t>
      </w:r>
      <w:r w:rsidR="00CA62CE">
        <w:t>.</w:t>
      </w:r>
    </w:p>
    <w:p w14:paraId="1F1DEEAD" w14:textId="77777777" w:rsidR="00BE7695" w:rsidRPr="00FA4134" w:rsidRDefault="00BE7695" w:rsidP="00BE7695">
      <w:pPr>
        <w:pStyle w:val="Heading3"/>
      </w:pPr>
      <w:bookmarkStart w:id="201" w:name="_Toc77661784"/>
      <w:bookmarkStart w:id="202" w:name="_Toc99962335"/>
      <w:r w:rsidRPr="00EA5D19">
        <w:lastRenderedPageBreak/>
        <w:t>Audit Objectives and Control Testing</w:t>
      </w:r>
      <w:bookmarkEnd w:id="201"/>
      <w:bookmarkEnd w:id="202"/>
    </w:p>
    <w:p w14:paraId="5A5A2934"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5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4FEB9F3C"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55"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1D48977E"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56" w:history="1">
        <w:r w:rsidR="00BE7695" w:rsidRPr="00AB6B37">
          <w:rPr>
            <w:rStyle w:val="Hyperlink"/>
            <w:rFonts w:ascii="Arial" w:hAnsi="Arial" w:cs="Arial"/>
            <w:sz w:val="20"/>
          </w:rPr>
          <w:t>2013 COSO</w:t>
        </w:r>
      </w:hyperlink>
    </w:p>
    <w:p w14:paraId="04E87653"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5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50FEE72"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3B7045"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164ECD47" w14:textId="77777777" w:rsidR="00BE7695" w:rsidRPr="001562A4"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562A4">
        <w:rPr>
          <w:rFonts w:ascii="Arial" w:hAnsi="Arial" w:cs="Arial"/>
          <w:sz w:val="20"/>
        </w:rPr>
        <w:t>Determine whether transfers/advances of HCVP funds were properly conducted and HCVP HAP and administrative fee funding were used appropriately.</w:t>
      </w:r>
    </w:p>
    <w:p w14:paraId="6825D7D6" w14:textId="0650E5E3"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448ACB02" w14:textId="77777777" w:rsidTr="00C96746">
        <w:tc>
          <w:tcPr>
            <w:tcW w:w="5000" w:type="pct"/>
            <w:shd w:val="clear" w:color="auto" w:fill="548DD4" w:themeFill="text2" w:themeFillTint="99"/>
          </w:tcPr>
          <w:p w14:paraId="0ED60BAE"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42F21F89" w14:textId="77777777" w:rsidTr="00C96746">
        <w:tc>
          <w:tcPr>
            <w:tcW w:w="5000" w:type="pct"/>
          </w:tcPr>
          <w:p w14:paraId="1B9AD96E"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E94124D" w14:textId="77777777" w:rsidR="00BE7695" w:rsidRPr="00D94F69" w:rsidRDefault="00BE7695" w:rsidP="00C96746">
            <w:pPr>
              <w:pStyle w:val="AuditProcedureHeading"/>
              <w:spacing w:after="240"/>
              <w:jc w:val="both"/>
              <w:rPr>
                <w:rFonts w:cs="Arial"/>
                <w:b/>
                <w:bCs/>
                <w:szCs w:val="20"/>
                <w:u w:val="single"/>
              </w:rPr>
            </w:pPr>
          </w:p>
          <w:p w14:paraId="318ED66F"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FC53E95" w14:textId="77777777" w:rsidR="00BE7695" w:rsidRPr="00D94F69" w:rsidRDefault="00BE7695" w:rsidP="00C96746">
            <w:pPr>
              <w:pStyle w:val="AuditProcedureHeading"/>
              <w:spacing w:after="240"/>
              <w:jc w:val="both"/>
              <w:rPr>
                <w:rFonts w:cs="Arial"/>
                <w:b/>
                <w:bCs/>
                <w:szCs w:val="20"/>
                <w:u w:val="single"/>
              </w:rPr>
            </w:pPr>
          </w:p>
          <w:p w14:paraId="5CFEC74C"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530A167" w14:textId="77777777" w:rsidR="00BE7695" w:rsidRPr="00D94F69" w:rsidRDefault="00BE7695" w:rsidP="00C96746">
            <w:pPr>
              <w:spacing w:after="240"/>
              <w:jc w:val="both"/>
              <w:rPr>
                <w:rFonts w:ascii="Arial" w:hAnsi="Arial" w:cs="Arial"/>
                <w:b/>
                <w:sz w:val="20"/>
                <w:u w:val="single"/>
              </w:rPr>
            </w:pPr>
          </w:p>
          <w:p w14:paraId="25ACAA63"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C1153C1" w14:textId="77777777" w:rsidR="00BE7695" w:rsidRPr="00D94F69" w:rsidRDefault="00BE7695" w:rsidP="00C96746">
            <w:pPr>
              <w:pStyle w:val="AuditProcedureHeading"/>
              <w:spacing w:after="240"/>
              <w:jc w:val="both"/>
              <w:rPr>
                <w:rFonts w:cs="Arial"/>
                <w:b/>
                <w:bCs/>
                <w:szCs w:val="20"/>
                <w:u w:val="single"/>
              </w:rPr>
            </w:pPr>
          </w:p>
          <w:p w14:paraId="6FC7115D" w14:textId="77777777" w:rsidR="00BE7695" w:rsidRPr="00D94F69" w:rsidRDefault="00BE7695" w:rsidP="00C96746">
            <w:pPr>
              <w:spacing w:after="240"/>
              <w:jc w:val="both"/>
              <w:rPr>
                <w:rFonts w:ascii="Arial" w:eastAsiaTheme="minorHAnsi" w:hAnsi="Arial" w:cs="Arial"/>
              </w:rPr>
            </w:pPr>
          </w:p>
        </w:tc>
      </w:tr>
    </w:tbl>
    <w:p w14:paraId="5DB0A342"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5C7408AC" w14:textId="77777777" w:rsidR="00BE7695" w:rsidRPr="00EA5D19" w:rsidRDefault="00BE7695" w:rsidP="00BE7695">
      <w:pPr>
        <w:pStyle w:val="Heading3"/>
      </w:pPr>
      <w:bookmarkStart w:id="203" w:name="_Toc77661785"/>
      <w:bookmarkStart w:id="204" w:name="_Toc99962336"/>
      <w:r w:rsidRPr="00EA5D19">
        <w:lastRenderedPageBreak/>
        <w:t>Suggested Audit Procedures</w:t>
      </w:r>
      <w:bookmarkEnd w:id="203"/>
      <w:bookmarkEnd w:id="204"/>
      <w:r>
        <w:t xml:space="preserve"> </w:t>
      </w:r>
      <w:r>
        <w:tab/>
      </w:r>
    </w:p>
    <w:tbl>
      <w:tblPr>
        <w:tblStyle w:val="TableGrid"/>
        <w:tblW w:w="9558" w:type="dxa"/>
        <w:tblLayout w:type="fixed"/>
        <w:tblLook w:val="04A0" w:firstRow="1" w:lastRow="0" w:firstColumn="1" w:lastColumn="0" w:noHBand="0" w:noVBand="1"/>
      </w:tblPr>
      <w:tblGrid>
        <w:gridCol w:w="9558"/>
      </w:tblGrid>
      <w:tr w:rsidR="00BE7695" w:rsidRPr="00D94F69" w14:paraId="39F6516A" w14:textId="77777777" w:rsidTr="00C96746">
        <w:tc>
          <w:tcPr>
            <w:tcW w:w="9558" w:type="dxa"/>
            <w:shd w:val="clear" w:color="auto" w:fill="548DD4" w:themeFill="text2" w:themeFillTint="99"/>
          </w:tcPr>
          <w:p w14:paraId="6A7D8553"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6C70AEFF"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056B3893" w14:textId="77777777" w:rsidTr="00C96746">
        <w:tc>
          <w:tcPr>
            <w:tcW w:w="9558" w:type="dxa"/>
          </w:tcPr>
          <w:p w14:paraId="399E3530"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468A545C" w14:textId="77777777" w:rsidTr="00C96746">
        <w:tc>
          <w:tcPr>
            <w:tcW w:w="9558" w:type="dxa"/>
          </w:tcPr>
          <w:p w14:paraId="7D661379" w14:textId="77777777" w:rsidR="00BE7695" w:rsidRDefault="00BE7695" w:rsidP="00C96746">
            <w:pPr>
              <w:spacing w:after="240"/>
              <w:jc w:val="both"/>
              <w:rPr>
                <w:rFonts w:ascii="Arial" w:hAnsi="Arial" w:cs="Arial"/>
                <w:sz w:val="20"/>
              </w:rPr>
            </w:pPr>
            <w:bookmarkStart w:id="205" w:name="_Toc38895911"/>
            <w:r w:rsidRPr="00CA34B6">
              <w:rPr>
                <w:rFonts w:ascii="Arial" w:hAnsi="Arial" w:cs="Arial"/>
                <w:sz w:val="20"/>
              </w:rPr>
              <w:t>a.</w:t>
            </w:r>
            <w:r>
              <w:t xml:space="preserve"> </w:t>
            </w:r>
            <w:r>
              <w:tab/>
            </w:r>
            <w:r w:rsidRPr="00CA34B6">
              <w:rPr>
                <w:rFonts w:ascii="Arial" w:hAnsi="Arial" w:cs="Arial"/>
                <w:sz w:val="20"/>
              </w:rPr>
              <w:t>Selected a sample of transactions related to the following FDS Lines:</w:t>
            </w:r>
            <w:bookmarkEnd w:id="205"/>
            <w:r w:rsidRPr="00CA34B6">
              <w:rPr>
                <w:rFonts w:ascii="Arial" w:hAnsi="Arial" w:cs="Arial"/>
                <w:sz w:val="20"/>
              </w:rPr>
              <w:t xml:space="preserve"> </w:t>
            </w:r>
          </w:p>
          <w:p w14:paraId="50061260" w14:textId="77777777" w:rsidR="00BE7695" w:rsidRDefault="00BE7695" w:rsidP="00C96746">
            <w:pPr>
              <w:spacing w:after="240"/>
              <w:ind w:left="690"/>
              <w:jc w:val="both"/>
              <w:rPr>
                <w:rFonts w:ascii="Arial" w:hAnsi="Arial" w:cs="Arial"/>
                <w:sz w:val="20"/>
              </w:rPr>
            </w:pPr>
            <w:bookmarkStart w:id="206" w:name="_Toc38895912"/>
            <w:r w:rsidRPr="00CA34B6">
              <w:rPr>
                <w:rFonts w:ascii="Arial" w:hAnsi="Arial" w:cs="Arial"/>
                <w:sz w:val="20"/>
              </w:rPr>
              <w:t>144 – Inter Program – Due From</w:t>
            </w:r>
            <w:bookmarkEnd w:id="206"/>
            <w:r w:rsidRPr="00CA34B6">
              <w:rPr>
                <w:rFonts w:ascii="Arial" w:hAnsi="Arial" w:cs="Arial"/>
                <w:sz w:val="20"/>
              </w:rPr>
              <w:t xml:space="preserve"> </w:t>
            </w:r>
          </w:p>
          <w:p w14:paraId="13FBCBD0" w14:textId="77777777" w:rsidR="00BE7695" w:rsidRDefault="00BE7695" w:rsidP="00C96746">
            <w:pPr>
              <w:spacing w:after="240"/>
              <w:ind w:left="690"/>
              <w:jc w:val="both"/>
              <w:rPr>
                <w:rFonts w:ascii="Arial" w:hAnsi="Arial" w:cs="Arial"/>
                <w:sz w:val="20"/>
              </w:rPr>
            </w:pPr>
            <w:bookmarkStart w:id="207" w:name="_Toc38895913"/>
            <w:r w:rsidRPr="00CA34B6">
              <w:rPr>
                <w:rFonts w:ascii="Arial" w:hAnsi="Arial" w:cs="Arial"/>
                <w:sz w:val="20"/>
              </w:rPr>
              <w:t>124 – Accounts receivable – other government</w:t>
            </w:r>
            <w:bookmarkEnd w:id="207"/>
            <w:r w:rsidRPr="00CA34B6">
              <w:rPr>
                <w:rFonts w:ascii="Arial" w:hAnsi="Arial" w:cs="Arial"/>
                <w:sz w:val="20"/>
              </w:rPr>
              <w:t xml:space="preserve"> </w:t>
            </w:r>
          </w:p>
          <w:p w14:paraId="3DC6A35C" w14:textId="77777777" w:rsidR="00BE7695" w:rsidRDefault="00BE7695" w:rsidP="00C96746">
            <w:pPr>
              <w:spacing w:after="240"/>
              <w:ind w:left="690"/>
              <w:jc w:val="both"/>
              <w:rPr>
                <w:rFonts w:ascii="Arial" w:hAnsi="Arial" w:cs="Arial"/>
                <w:sz w:val="20"/>
              </w:rPr>
            </w:pPr>
            <w:bookmarkStart w:id="208" w:name="_Toc38895914"/>
            <w:r w:rsidRPr="00CA34B6">
              <w:rPr>
                <w:rFonts w:ascii="Arial" w:hAnsi="Arial" w:cs="Arial"/>
                <w:sz w:val="20"/>
              </w:rPr>
              <w:t>125 – Accounts receivable – miscellaneous</w:t>
            </w:r>
            <w:bookmarkEnd w:id="208"/>
            <w:r w:rsidRPr="00CA34B6">
              <w:rPr>
                <w:rFonts w:ascii="Arial" w:hAnsi="Arial" w:cs="Arial"/>
                <w:sz w:val="20"/>
              </w:rPr>
              <w:t xml:space="preserve"> </w:t>
            </w:r>
          </w:p>
          <w:p w14:paraId="0875CE20" w14:textId="77777777" w:rsidR="00BE7695" w:rsidRDefault="00BE7695" w:rsidP="00C96746">
            <w:pPr>
              <w:spacing w:after="240"/>
              <w:ind w:left="690"/>
              <w:jc w:val="both"/>
              <w:rPr>
                <w:rFonts w:ascii="Arial" w:hAnsi="Arial" w:cs="Arial"/>
                <w:sz w:val="20"/>
              </w:rPr>
            </w:pPr>
            <w:bookmarkStart w:id="209" w:name="_Toc38895915"/>
            <w:r w:rsidRPr="00CA34B6">
              <w:rPr>
                <w:rFonts w:ascii="Arial" w:hAnsi="Arial" w:cs="Arial"/>
                <w:sz w:val="20"/>
              </w:rPr>
              <w:t>10020 – Operating transfers out)</w:t>
            </w:r>
            <w:bookmarkEnd w:id="209"/>
            <w:r w:rsidRPr="00CA34B6">
              <w:rPr>
                <w:rFonts w:ascii="Arial" w:hAnsi="Arial" w:cs="Arial"/>
                <w:sz w:val="20"/>
              </w:rPr>
              <w:t xml:space="preserve"> </w:t>
            </w:r>
          </w:p>
          <w:p w14:paraId="2A7162F7" w14:textId="77777777" w:rsidR="00BE7695" w:rsidRDefault="00BE7695" w:rsidP="00C96746">
            <w:pPr>
              <w:spacing w:after="240"/>
              <w:ind w:left="690"/>
              <w:jc w:val="both"/>
              <w:rPr>
                <w:rFonts w:ascii="Arial" w:hAnsi="Arial" w:cs="Arial"/>
                <w:sz w:val="20"/>
              </w:rPr>
            </w:pPr>
            <w:bookmarkStart w:id="210" w:name="_Toc38895916"/>
            <w:r w:rsidRPr="00CA34B6">
              <w:rPr>
                <w:rFonts w:ascii="Arial" w:hAnsi="Arial" w:cs="Arial"/>
                <w:sz w:val="20"/>
              </w:rPr>
              <w:t>10030 – Operating transfers from/to primary government</w:t>
            </w:r>
            <w:bookmarkEnd w:id="210"/>
            <w:r w:rsidRPr="00CA34B6">
              <w:rPr>
                <w:rFonts w:ascii="Arial" w:hAnsi="Arial" w:cs="Arial"/>
                <w:sz w:val="20"/>
              </w:rPr>
              <w:t xml:space="preserve"> </w:t>
            </w:r>
          </w:p>
          <w:p w14:paraId="5AEE6031" w14:textId="77777777" w:rsidR="00BE7695" w:rsidRDefault="00BE7695" w:rsidP="00C96746">
            <w:pPr>
              <w:spacing w:after="240"/>
              <w:ind w:left="690"/>
              <w:jc w:val="both"/>
              <w:rPr>
                <w:rFonts w:ascii="Arial" w:hAnsi="Arial" w:cs="Arial"/>
                <w:sz w:val="20"/>
              </w:rPr>
            </w:pPr>
            <w:bookmarkStart w:id="211" w:name="_Toc38895917"/>
            <w:r w:rsidRPr="00CA34B6">
              <w:rPr>
                <w:rFonts w:ascii="Arial" w:hAnsi="Arial" w:cs="Arial"/>
                <w:sz w:val="20"/>
              </w:rPr>
              <w:t>10040 – Operating transfer from/to component unit)</w:t>
            </w:r>
            <w:bookmarkEnd w:id="211"/>
            <w:r w:rsidRPr="00CA34B6">
              <w:rPr>
                <w:rFonts w:ascii="Arial" w:hAnsi="Arial" w:cs="Arial"/>
                <w:sz w:val="20"/>
              </w:rPr>
              <w:t xml:space="preserve"> </w:t>
            </w:r>
          </w:p>
          <w:p w14:paraId="05ED1610" w14:textId="77777777" w:rsidR="00BE7695" w:rsidRDefault="00BE7695" w:rsidP="00C96746">
            <w:pPr>
              <w:spacing w:after="240"/>
              <w:ind w:left="690"/>
              <w:jc w:val="both"/>
              <w:rPr>
                <w:rFonts w:ascii="Arial" w:hAnsi="Arial" w:cs="Arial"/>
                <w:sz w:val="20"/>
              </w:rPr>
            </w:pPr>
            <w:bookmarkStart w:id="212" w:name="_Toc38895918"/>
            <w:r w:rsidRPr="00CA34B6">
              <w:rPr>
                <w:rFonts w:ascii="Arial" w:hAnsi="Arial" w:cs="Arial"/>
                <w:sz w:val="20"/>
              </w:rPr>
              <w:t>11040 – Prior period adjustments, equity transfers, and correction of errors</w:t>
            </w:r>
            <w:bookmarkEnd w:id="212"/>
            <w:r w:rsidRPr="00CA34B6">
              <w:rPr>
                <w:rFonts w:ascii="Arial" w:hAnsi="Arial" w:cs="Arial"/>
                <w:sz w:val="20"/>
              </w:rPr>
              <w:t xml:space="preserve"> </w:t>
            </w:r>
          </w:p>
          <w:p w14:paraId="73742A9E" w14:textId="77777777" w:rsidR="00BE7695" w:rsidRDefault="00BE7695" w:rsidP="00C96746">
            <w:pPr>
              <w:spacing w:after="240"/>
              <w:ind w:left="690"/>
              <w:jc w:val="both"/>
              <w:rPr>
                <w:rFonts w:ascii="Arial" w:hAnsi="Arial" w:cs="Arial"/>
                <w:sz w:val="20"/>
              </w:rPr>
            </w:pPr>
            <w:bookmarkStart w:id="213" w:name="_Toc38895919"/>
            <w:r w:rsidRPr="00CA34B6">
              <w:rPr>
                <w:rFonts w:ascii="Arial" w:hAnsi="Arial" w:cs="Arial"/>
                <w:sz w:val="20"/>
              </w:rPr>
              <w:t>11170 – Administrative fee equity</w:t>
            </w:r>
            <w:bookmarkEnd w:id="213"/>
            <w:r w:rsidRPr="00CA34B6">
              <w:rPr>
                <w:rFonts w:ascii="Arial" w:hAnsi="Arial" w:cs="Arial"/>
                <w:sz w:val="20"/>
              </w:rPr>
              <w:t xml:space="preserve"> </w:t>
            </w:r>
          </w:p>
          <w:p w14:paraId="4A93E230" w14:textId="77777777" w:rsidR="00BE7695" w:rsidRDefault="00BE7695" w:rsidP="00C96746">
            <w:pPr>
              <w:spacing w:after="240"/>
              <w:ind w:left="690"/>
              <w:jc w:val="both"/>
              <w:rPr>
                <w:rFonts w:ascii="Arial" w:hAnsi="Arial" w:cs="Arial"/>
                <w:sz w:val="20"/>
              </w:rPr>
            </w:pPr>
            <w:bookmarkStart w:id="214" w:name="_Toc38895920"/>
            <w:r w:rsidRPr="00CA34B6">
              <w:rPr>
                <w:rFonts w:ascii="Arial" w:hAnsi="Arial" w:cs="Arial"/>
                <w:sz w:val="20"/>
              </w:rPr>
              <w:t>11180 – Housing assistance payment equity.</w:t>
            </w:r>
            <w:bookmarkEnd w:id="214"/>
          </w:p>
          <w:p w14:paraId="26592FC5" w14:textId="77777777" w:rsidR="00BE7695" w:rsidRPr="00D94F69" w:rsidRDefault="00BE7695" w:rsidP="00C96746">
            <w:pPr>
              <w:spacing w:after="240"/>
              <w:jc w:val="both"/>
              <w:rPr>
                <w:rFonts w:ascii="Arial" w:hAnsi="Arial" w:cs="Arial"/>
              </w:rPr>
            </w:pPr>
            <w:bookmarkStart w:id="215" w:name="_Toc38895921"/>
            <w:r w:rsidRPr="00CA34B6">
              <w:rPr>
                <w:rFonts w:ascii="Arial" w:hAnsi="Arial" w:cs="Arial"/>
                <w:sz w:val="20"/>
              </w:rPr>
              <w:t xml:space="preserve">b. </w:t>
            </w:r>
            <w:r>
              <w:tab/>
            </w:r>
            <w:r w:rsidRPr="00CA34B6">
              <w:rPr>
                <w:rFonts w:ascii="Arial" w:hAnsi="Arial" w:cs="Arial"/>
                <w:sz w:val="20"/>
              </w:rPr>
              <w:t>Test for improper transfers or inappropriate use of funds.</w:t>
            </w:r>
            <w:bookmarkEnd w:id="215"/>
          </w:p>
        </w:tc>
      </w:tr>
    </w:tbl>
    <w:p w14:paraId="43D32550"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164B4A61" w14:textId="77777777" w:rsidR="00BE7695" w:rsidRPr="00D94F69" w:rsidRDefault="00BE7695" w:rsidP="00BE7695">
      <w:pPr>
        <w:pStyle w:val="Heading3"/>
      </w:pPr>
      <w:bookmarkStart w:id="216" w:name="_Toc77661786"/>
      <w:bookmarkStart w:id="217" w:name="_Toc99962337"/>
      <w:r w:rsidRPr="00D94F69">
        <w:lastRenderedPageBreak/>
        <w:t>Audit Implications Summary</w:t>
      </w:r>
      <w:bookmarkEnd w:id="216"/>
      <w:bookmarkEnd w:id="217"/>
    </w:p>
    <w:tbl>
      <w:tblPr>
        <w:tblStyle w:val="TableGrid"/>
        <w:tblW w:w="5000" w:type="pct"/>
        <w:tblLook w:val="04A0" w:firstRow="1" w:lastRow="0" w:firstColumn="1" w:lastColumn="0" w:noHBand="0" w:noVBand="1"/>
      </w:tblPr>
      <w:tblGrid>
        <w:gridCol w:w="9350"/>
      </w:tblGrid>
      <w:tr w:rsidR="00BE7695" w:rsidRPr="00D94F69" w14:paraId="4A7232A3" w14:textId="77777777" w:rsidTr="00C96746">
        <w:tc>
          <w:tcPr>
            <w:tcW w:w="5000" w:type="pct"/>
            <w:shd w:val="clear" w:color="auto" w:fill="548DD4" w:themeFill="text2" w:themeFillTint="99"/>
          </w:tcPr>
          <w:p w14:paraId="61711652"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78C86DA3" w14:textId="77777777" w:rsidTr="00C96746">
        <w:tc>
          <w:tcPr>
            <w:tcW w:w="5000" w:type="pct"/>
          </w:tcPr>
          <w:p w14:paraId="1A0D71CE" w14:textId="77777777" w:rsidR="00BE7695" w:rsidRPr="00D94F69" w:rsidRDefault="00BE7695" w:rsidP="00BE7695">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0D3B678" w14:textId="77777777" w:rsidR="00BE7695" w:rsidRPr="00D94F69" w:rsidRDefault="00BE7695" w:rsidP="00C96746">
            <w:pPr>
              <w:widowControl w:val="0"/>
              <w:spacing w:after="240"/>
              <w:ind w:left="720"/>
              <w:jc w:val="both"/>
              <w:rPr>
                <w:rFonts w:ascii="Arial" w:hAnsi="Arial" w:cs="Arial"/>
                <w:b/>
                <w:sz w:val="20"/>
              </w:rPr>
            </w:pPr>
          </w:p>
          <w:p w14:paraId="250BC9C6" w14:textId="77777777" w:rsidR="00BE7695" w:rsidRPr="00D94F69" w:rsidRDefault="00BE7695" w:rsidP="00BE7695">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504882E7" w14:textId="77777777" w:rsidR="00BE7695" w:rsidRPr="00D94F69" w:rsidRDefault="00BE7695" w:rsidP="00C96746">
            <w:pPr>
              <w:pStyle w:val="ListParagraph"/>
              <w:spacing w:after="240"/>
              <w:jc w:val="both"/>
              <w:rPr>
                <w:rFonts w:ascii="Arial" w:hAnsi="Arial" w:cs="Arial"/>
                <w:b/>
              </w:rPr>
            </w:pPr>
          </w:p>
          <w:p w14:paraId="08D2A6D2" w14:textId="77777777" w:rsidR="00BE7695" w:rsidRPr="00D94F69" w:rsidRDefault="00BE7695" w:rsidP="00BE7695">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4568408" w14:textId="77777777" w:rsidR="00BE7695" w:rsidRPr="00D94F69" w:rsidRDefault="00BE7695" w:rsidP="00C96746">
            <w:pPr>
              <w:pStyle w:val="ListParagraph"/>
              <w:spacing w:after="240"/>
              <w:jc w:val="both"/>
              <w:rPr>
                <w:rFonts w:ascii="Arial" w:hAnsi="Arial" w:cs="Arial"/>
                <w:b/>
              </w:rPr>
            </w:pPr>
          </w:p>
          <w:p w14:paraId="5613F428" w14:textId="77777777" w:rsidR="00BE7695" w:rsidRPr="00D94F69" w:rsidRDefault="00BE7695" w:rsidP="00BE7695">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68A86C9" w14:textId="77777777" w:rsidR="00BE7695" w:rsidRPr="00D94F69" w:rsidRDefault="00BE7695" w:rsidP="00C96746">
            <w:pPr>
              <w:pStyle w:val="ListParagraph"/>
              <w:spacing w:after="240"/>
              <w:jc w:val="both"/>
              <w:rPr>
                <w:rFonts w:ascii="Arial" w:hAnsi="Arial" w:cs="Arial"/>
                <w:b/>
              </w:rPr>
            </w:pPr>
          </w:p>
          <w:p w14:paraId="1B61A836" w14:textId="77777777" w:rsidR="00BE7695" w:rsidRPr="00D94F69" w:rsidRDefault="00BE7695" w:rsidP="00BE7695">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C7ED545" w14:textId="77777777" w:rsidR="00BE7695" w:rsidRPr="00D94F69" w:rsidRDefault="00BE7695" w:rsidP="00C96746">
            <w:pPr>
              <w:pStyle w:val="APStepItem"/>
              <w:numPr>
                <w:ilvl w:val="0"/>
                <w:numId w:val="0"/>
              </w:numPr>
              <w:spacing w:after="240"/>
              <w:rPr>
                <w:rFonts w:cs="Arial"/>
                <w:b/>
              </w:rPr>
            </w:pPr>
          </w:p>
        </w:tc>
      </w:tr>
    </w:tbl>
    <w:p w14:paraId="3C23018C"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25FF311A" w14:textId="77777777" w:rsidR="00BE7695" w:rsidRPr="00C52DFE" w:rsidRDefault="00BE7695" w:rsidP="00BE7695">
      <w:pPr>
        <w:pStyle w:val="Heading2"/>
      </w:pPr>
      <w:bookmarkStart w:id="218" w:name="_Toc77661787"/>
      <w:bookmarkStart w:id="219" w:name="_Toc99962338"/>
      <w:r w:rsidRPr="00C52DFE">
        <w:lastRenderedPageBreak/>
        <w:t>N.  SPECIAL TESTS AND PROVISIONS – DEPOSITORY AGREEMENTS</w:t>
      </w:r>
      <w:bookmarkEnd w:id="218"/>
      <w:bookmarkEnd w:id="219"/>
    </w:p>
    <w:p w14:paraId="4A0B72BC" w14:textId="77777777" w:rsidR="00BE7695" w:rsidRPr="00EA5D19" w:rsidRDefault="00BE7695" w:rsidP="00BE7695">
      <w:pPr>
        <w:pStyle w:val="Heading3"/>
      </w:pPr>
      <w:bookmarkStart w:id="220" w:name="_Toc77661788"/>
      <w:bookmarkStart w:id="221" w:name="_Toc99962339"/>
      <w:r w:rsidRPr="00EA5D19">
        <w:t>OMB Compliance Requirements</w:t>
      </w:r>
      <w:bookmarkEnd w:id="220"/>
      <w:bookmarkEnd w:id="221"/>
    </w:p>
    <w:p w14:paraId="343D6A4B"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3238A7A"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5842BE1"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6A945477" w14:textId="77777777" w:rsidR="00BE7695" w:rsidRPr="001562A4" w:rsidRDefault="00BE7695" w:rsidP="00BE7695">
      <w:pPr>
        <w:spacing w:after="240"/>
        <w:rPr>
          <w:rFonts w:ascii="Arial" w:hAnsi="Arial" w:cs="Arial"/>
          <w:b/>
        </w:rPr>
      </w:pPr>
      <w:r w:rsidRPr="001562A4">
        <w:rPr>
          <w:rFonts w:ascii="Arial" w:hAnsi="Arial" w:cs="Arial"/>
          <w:b/>
        </w:rPr>
        <w:t>Part 4 OMB Program Specific Requirements</w:t>
      </w:r>
    </w:p>
    <w:p w14:paraId="577951A4" w14:textId="77777777" w:rsidR="00BE7695" w:rsidRDefault="00BE7695" w:rsidP="00BE7695">
      <w:pPr>
        <w:spacing w:after="240"/>
        <w:jc w:val="both"/>
        <w:rPr>
          <w:rFonts w:ascii="Arial" w:hAnsi="Arial" w:cs="Arial"/>
          <w:sz w:val="20"/>
        </w:rPr>
      </w:pPr>
      <w:bookmarkStart w:id="222" w:name="_Toc38895935"/>
      <w:r w:rsidRPr="00AC7F81">
        <w:rPr>
          <w:rFonts w:ascii="Arial" w:hAnsi="Arial" w:cs="Arial"/>
          <w:sz w:val="20"/>
        </w:rPr>
        <w:t>PHAs are required to enter into depository agreements with their financial institutions in the form required by HUD. The agreements serve as safeguards for Federal funds and provide third-party rights to HUD. Among the terms in many agreements are requirements for funds to be placed in an interest-bearing account (24 CFR section 982.156).</w:t>
      </w:r>
      <w:bookmarkEnd w:id="222"/>
      <w:r w:rsidRPr="00AC7F81">
        <w:rPr>
          <w:rFonts w:ascii="Arial" w:hAnsi="Arial" w:cs="Arial"/>
          <w:sz w:val="20"/>
        </w:rPr>
        <w:t xml:space="preserve"> </w:t>
      </w:r>
    </w:p>
    <w:p w14:paraId="643DD672" w14:textId="74F38B31" w:rsidR="00BE7695"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3358B366" w14:textId="77777777" w:rsidR="00BE7695" w:rsidRPr="00FA4134" w:rsidRDefault="00BE7695" w:rsidP="00BE7695">
      <w:pPr>
        <w:pStyle w:val="Heading3"/>
      </w:pPr>
      <w:bookmarkStart w:id="223" w:name="_Toc77661789"/>
      <w:bookmarkStart w:id="224" w:name="_Toc99962340"/>
      <w:r w:rsidRPr="00FA4134">
        <w:t>Additional Program Specific Information</w:t>
      </w:r>
      <w:bookmarkEnd w:id="223"/>
      <w:bookmarkEnd w:id="224"/>
    </w:p>
    <w:p w14:paraId="796A7CF1" w14:textId="3E2FD6EE" w:rsidR="00BE7695" w:rsidRDefault="00BE7695" w:rsidP="00BE7695">
      <w:pPr>
        <w:sectPr w:rsidR="00BE7695" w:rsidSect="00257772">
          <w:headerReference w:type="default" r:id="rId158"/>
          <w:pgSz w:w="12240" w:h="15840" w:code="1"/>
          <w:pgMar w:top="1440" w:right="1440" w:bottom="1440" w:left="1440" w:header="720" w:footer="720" w:gutter="0"/>
          <w:cols w:space="720"/>
          <w:docGrid w:linePitch="360"/>
        </w:sectPr>
      </w:pPr>
      <w:bookmarkStart w:id="225" w:name="_Toc38895937"/>
      <w:r w:rsidRPr="00460935">
        <w:rPr>
          <w:rFonts w:ascii="Arial" w:hAnsi="Arial" w:cs="Arial"/>
          <w:sz w:val="20"/>
        </w:rPr>
        <w:t>No additional program specific information noted</w:t>
      </w:r>
      <w:bookmarkEnd w:id="225"/>
      <w:r w:rsidR="00CA62CE">
        <w:t>.</w:t>
      </w:r>
    </w:p>
    <w:p w14:paraId="05481693" w14:textId="77777777" w:rsidR="00BE7695" w:rsidRPr="00FA4134" w:rsidRDefault="00BE7695" w:rsidP="00BE7695">
      <w:pPr>
        <w:pStyle w:val="Heading3"/>
      </w:pPr>
      <w:bookmarkStart w:id="226" w:name="_Toc77661790"/>
      <w:bookmarkStart w:id="227" w:name="_Toc99962341"/>
      <w:r w:rsidRPr="00EA5D19">
        <w:lastRenderedPageBreak/>
        <w:t>Audit Objectives and Control Testing</w:t>
      </w:r>
      <w:bookmarkEnd w:id="226"/>
      <w:bookmarkEnd w:id="227"/>
    </w:p>
    <w:p w14:paraId="3996C3F8"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5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67E8CE45"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60"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693E0A5A"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61" w:history="1">
        <w:r w:rsidR="00BE7695" w:rsidRPr="00AB6B37">
          <w:rPr>
            <w:rStyle w:val="Hyperlink"/>
            <w:rFonts w:ascii="Arial" w:hAnsi="Arial" w:cs="Arial"/>
            <w:sz w:val="20"/>
          </w:rPr>
          <w:t>2013 COSO</w:t>
        </w:r>
      </w:hyperlink>
    </w:p>
    <w:p w14:paraId="0C1FFE02"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6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2604800"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2B70776"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42A5FD14" w14:textId="77777777" w:rsidR="00BE7695" w:rsidRPr="0046093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60935">
        <w:rPr>
          <w:rFonts w:ascii="Arial" w:hAnsi="Arial" w:cs="Arial"/>
          <w:sz w:val="20"/>
        </w:rPr>
        <w:t>Determine whether the PHA has entered into the required depository agreements.</w:t>
      </w:r>
    </w:p>
    <w:p w14:paraId="74EABF7B" w14:textId="7B9E6F82"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3C6BE159" w14:textId="77777777" w:rsidTr="00C96746">
        <w:tc>
          <w:tcPr>
            <w:tcW w:w="5000" w:type="pct"/>
            <w:shd w:val="clear" w:color="auto" w:fill="548DD4" w:themeFill="text2" w:themeFillTint="99"/>
          </w:tcPr>
          <w:p w14:paraId="6CC0D302"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3EE2D468" w14:textId="77777777" w:rsidTr="00C96746">
        <w:tc>
          <w:tcPr>
            <w:tcW w:w="5000" w:type="pct"/>
          </w:tcPr>
          <w:p w14:paraId="11B0E349"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A0C13BA" w14:textId="77777777" w:rsidR="00BE7695" w:rsidRPr="00D94F69" w:rsidRDefault="00BE7695" w:rsidP="00C96746">
            <w:pPr>
              <w:pStyle w:val="AuditProcedureHeading"/>
              <w:spacing w:after="240"/>
              <w:jc w:val="both"/>
              <w:rPr>
                <w:rFonts w:cs="Arial"/>
                <w:b/>
                <w:bCs/>
                <w:szCs w:val="20"/>
                <w:u w:val="single"/>
              </w:rPr>
            </w:pPr>
          </w:p>
          <w:p w14:paraId="4C5DA6DA"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FD6E2B2" w14:textId="77777777" w:rsidR="00BE7695" w:rsidRPr="00D94F69" w:rsidRDefault="00BE7695" w:rsidP="00C96746">
            <w:pPr>
              <w:pStyle w:val="AuditProcedureHeading"/>
              <w:spacing w:after="240"/>
              <w:jc w:val="both"/>
              <w:rPr>
                <w:rFonts w:cs="Arial"/>
                <w:b/>
                <w:bCs/>
                <w:szCs w:val="20"/>
                <w:u w:val="single"/>
              </w:rPr>
            </w:pPr>
          </w:p>
          <w:p w14:paraId="31C396EA"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7815717" w14:textId="77777777" w:rsidR="00BE7695" w:rsidRPr="00D94F69" w:rsidRDefault="00BE7695" w:rsidP="00C96746">
            <w:pPr>
              <w:spacing w:after="240"/>
              <w:jc w:val="both"/>
              <w:rPr>
                <w:rFonts w:ascii="Arial" w:hAnsi="Arial" w:cs="Arial"/>
                <w:b/>
                <w:sz w:val="20"/>
                <w:u w:val="single"/>
              </w:rPr>
            </w:pPr>
          </w:p>
          <w:p w14:paraId="77F6DD27"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48F0C2A" w14:textId="77777777" w:rsidR="00BE7695" w:rsidRPr="00D94F69" w:rsidRDefault="00BE7695" w:rsidP="00C96746">
            <w:pPr>
              <w:pStyle w:val="AuditProcedureHeading"/>
              <w:spacing w:after="240"/>
              <w:jc w:val="both"/>
              <w:rPr>
                <w:rFonts w:cs="Arial"/>
                <w:b/>
                <w:bCs/>
                <w:szCs w:val="20"/>
                <w:u w:val="single"/>
              </w:rPr>
            </w:pPr>
          </w:p>
          <w:p w14:paraId="0ED28FC9" w14:textId="77777777" w:rsidR="00BE7695" w:rsidRPr="00D94F69" w:rsidRDefault="00BE7695" w:rsidP="00C96746">
            <w:pPr>
              <w:spacing w:after="240"/>
              <w:jc w:val="both"/>
              <w:rPr>
                <w:rFonts w:ascii="Arial" w:eastAsiaTheme="minorHAnsi" w:hAnsi="Arial" w:cs="Arial"/>
              </w:rPr>
            </w:pPr>
          </w:p>
        </w:tc>
      </w:tr>
    </w:tbl>
    <w:p w14:paraId="1EFB7113"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2F2DB0D5" w14:textId="77777777" w:rsidR="00BE7695" w:rsidRPr="00EA5D19" w:rsidRDefault="00BE7695" w:rsidP="00BE7695">
      <w:pPr>
        <w:pStyle w:val="Heading3"/>
      </w:pPr>
      <w:bookmarkStart w:id="228" w:name="_Toc77661791"/>
      <w:bookmarkStart w:id="229" w:name="_Toc99962342"/>
      <w:r w:rsidRPr="00EA5D19">
        <w:lastRenderedPageBreak/>
        <w:t>Suggested Audit Procedures</w:t>
      </w:r>
      <w:bookmarkEnd w:id="228"/>
      <w:bookmarkEnd w:id="229"/>
    </w:p>
    <w:tbl>
      <w:tblPr>
        <w:tblStyle w:val="TableGrid"/>
        <w:tblW w:w="9558" w:type="dxa"/>
        <w:tblLayout w:type="fixed"/>
        <w:tblLook w:val="04A0" w:firstRow="1" w:lastRow="0" w:firstColumn="1" w:lastColumn="0" w:noHBand="0" w:noVBand="1"/>
      </w:tblPr>
      <w:tblGrid>
        <w:gridCol w:w="9558"/>
      </w:tblGrid>
      <w:tr w:rsidR="00BE7695" w:rsidRPr="00D94F69" w14:paraId="612611F5" w14:textId="77777777" w:rsidTr="00C96746">
        <w:tc>
          <w:tcPr>
            <w:tcW w:w="9558" w:type="dxa"/>
            <w:shd w:val="clear" w:color="auto" w:fill="548DD4" w:themeFill="text2" w:themeFillTint="99"/>
          </w:tcPr>
          <w:p w14:paraId="06E5A76F"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33550ED0"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6D2BFD85" w14:textId="77777777" w:rsidTr="00C96746">
        <w:tc>
          <w:tcPr>
            <w:tcW w:w="9558" w:type="dxa"/>
          </w:tcPr>
          <w:p w14:paraId="0C8BE063"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6E75C8E3" w14:textId="77777777" w:rsidTr="00C96746">
        <w:tc>
          <w:tcPr>
            <w:tcW w:w="9558" w:type="dxa"/>
          </w:tcPr>
          <w:p w14:paraId="4BA9C310" w14:textId="77777777" w:rsidR="00BE7695" w:rsidRDefault="00BE7695" w:rsidP="00C96746">
            <w:pPr>
              <w:spacing w:after="240"/>
              <w:jc w:val="both"/>
              <w:rPr>
                <w:rFonts w:ascii="Arial" w:hAnsi="Arial" w:cs="Arial"/>
                <w:sz w:val="20"/>
                <w:szCs w:val="20"/>
              </w:rPr>
            </w:pPr>
            <w:bookmarkStart w:id="230" w:name="_Toc38895955"/>
            <w:r w:rsidRPr="00AC7F81">
              <w:rPr>
                <w:rFonts w:ascii="Arial" w:hAnsi="Arial" w:cs="Arial"/>
                <w:sz w:val="20"/>
                <w:szCs w:val="20"/>
              </w:rPr>
              <w:t xml:space="preserve">a. </w:t>
            </w:r>
            <w:r>
              <w:tab/>
            </w:r>
            <w:r w:rsidRPr="00AC7F81">
              <w:rPr>
                <w:rFonts w:ascii="Arial" w:hAnsi="Arial" w:cs="Arial"/>
                <w:sz w:val="20"/>
                <w:szCs w:val="20"/>
              </w:rPr>
              <w:t>Verify the existence of the agreements.</w:t>
            </w:r>
            <w:bookmarkEnd w:id="230"/>
            <w:r w:rsidRPr="00AC7F81">
              <w:rPr>
                <w:rFonts w:ascii="Arial" w:hAnsi="Arial" w:cs="Arial"/>
                <w:sz w:val="20"/>
                <w:szCs w:val="20"/>
              </w:rPr>
              <w:t xml:space="preserve"> </w:t>
            </w:r>
          </w:p>
          <w:p w14:paraId="4AAD1E72" w14:textId="77777777" w:rsidR="00BE7695" w:rsidRPr="00D94F69" w:rsidRDefault="00BE7695" w:rsidP="00C96746">
            <w:pPr>
              <w:spacing w:after="240"/>
              <w:ind w:left="690" w:hanging="690"/>
              <w:jc w:val="both"/>
              <w:rPr>
                <w:rFonts w:ascii="Arial" w:hAnsi="Arial" w:cs="Arial"/>
              </w:rPr>
            </w:pPr>
            <w:bookmarkStart w:id="231" w:name="_Toc38895956"/>
            <w:r w:rsidRPr="00AC7F81">
              <w:rPr>
                <w:rFonts w:ascii="Arial" w:hAnsi="Arial" w:cs="Arial"/>
                <w:sz w:val="20"/>
                <w:szCs w:val="20"/>
              </w:rPr>
              <w:t xml:space="preserve">b. </w:t>
            </w:r>
            <w:r>
              <w:tab/>
            </w:r>
            <w:r w:rsidRPr="00AC7F81">
              <w:rPr>
                <w:rFonts w:ascii="Arial" w:hAnsi="Arial" w:cs="Arial"/>
                <w:sz w:val="20"/>
                <w:szCs w:val="20"/>
              </w:rPr>
              <w:t>Verify that the PHA has met the terms of the agreements, including that funds are placed in an interest-bearing account if required by the depository agreement.</w:t>
            </w:r>
            <w:bookmarkEnd w:id="231"/>
          </w:p>
        </w:tc>
      </w:tr>
    </w:tbl>
    <w:p w14:paraId="37A8A5A0"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5BE6BA06" w14:textId="77777777" w:rsidR="00BE7695" w:rsidRPr="00D94F69" w:rsidRDefault="00BE7695" w:rsidP="00BE7695">
      <w:pPr>
        <w:pStyle w:val="Heading3"/>
      </w:pPr>
      <w:bookmarkStart w:id="232" w:name="_Toc77661792"/>
      <w:bookmarkStart w:id="233" w:name="_Toc99962343"/>
      <w:r>
        <w:lastRenderedPageBreak/>
        <w:t>A</w:t>
      </w:r>
      <w:r w:rsidRPr="00D94F69">
        <w:t>udit Implications Summary</w:t>
      </w:r>
      <w:bookmarkEnd w:id="232"/>
      <w:bookmarkEnd w:id="233"/>
    </w:p>
    <w:tbl>
      <w:tblPr>
        <w:tblStyle w:val="TableGrid"/>
        <w:tblW w:w="5000" w:type="pct"/>
        <w:tblLook w:val="04A0" w:firstRow="1" w:lastRow="0" w:firstColumn="1" w:lastColumn="0" w:noHBand="0" w:noVBand="1"/>
      </w:tblPr>
      <w:tblGrid>
        <w:gridCol w:w="9350"/>
      </w:tblGrid>
      <w:tr w:rsidR="00BE7695" w:rsidRPr="00D94F69" w14:paraId="409029C5" w14:textId="77777777" w:rsidTr="00C96746">
        <w:tc>
          <w:tcPr>
            <w:tcW w:w="5000" w:type="pct"/>
            <w:shd w:val="clear" w:color="auto" w:fill="548DD4" w:themeFill="text2" w:themeFillTint="99"/>
          </w:tcPr>
          <w:p w14:paraId="3D7B5C49"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6AF2F811" w14:textId="77777777" w:rsidTr="00C96746">
        <w:tc>
          <w:tcPr>
            <w:tcW w:w="5000" w:type="pct"/>
          </w:tcPr>
          <w:p w14:paraId="759F4ED1" w14:textId="77777777" w:rsidR="00BE7695" w:rsidRPr="00D94F69" w:rsidRDefault="00BE7695" w:rsidP="00BE7695">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B9FA979" w14:textId="77777777" w:rsidR="00BE7695" w:rsidRPr="00D94F69" w:rsidRDefault="00BE7695" w:rsidP="00C96746">
            <w:pPr>
              <w:widowControl w:val="0"/>
              <w:spacing w:after="240"/>
              <w:ind w:left="720"/>
              <w:jc w:val="both"/>
              <w:rPr>
                <w:rFonts w:ascii="Arial" w:hAnsi="Arial" w:cs="Arial"/>
                <w:b/>
                <w:sz w:val="20"/>
              </w:rPr>
            </w:pPr>
          </w:p>
          <w:p w14:paraId="37358968" w14:textId="77777777" w:rsidR="00BE7695" w:rsidRPr="00D94F69" w:rsidRDefault="00BE7695" w:rsidP="00BE7695">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1BE53DC4" w14:textId="77777777" w:rsidR="00BE7695" w:rsidRPr="00D94F69" w:rsidRDefault="00BE7695" w:rsidP="00C96746">
            <w:pPr>
              <w:pStyle w:val="ListParagraph"/>
              <w:spacing w:after="240"/>
              <w:jc w:val="both"/>
              <w:rPr>
                <w:rFonts w:ascii="Arial" w:hAnsi="Arial" w:cs="Arial"/>
                <w:b/>
              </w:rPr>
            </w:pPr>
          </w:p>
          <w:p w14:paraId="447F39A8" w14:textId="77777777" w:rsidR="00BE7695" w:rsidRPr="00D94F69" w:rsidRDefault="00BE7695" w:rsidP="00BE7695">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FD3B75F" w14:textId="77777777" w:rsidR="00BE7695" w:rsidRPr="00D94F69" w:rsidRDefault="00BE7695" w:rsidP="00C96746">
            <w:pPr>
              <w:pStyle w:val="ListParagraph"/>
              <w:spacing w:after="240"/>
              <w:jc w:val="both"/>
              <w:rPr>
                <w:rFonts w:ascii="Arial" w:hAnsi="Arial" w:cs="Arial"/>
                <w:b/>
              </w:rPr>
            </w:pPr>
          </w:p>
          <w:p w14:paraId="582EB371" w14:textId="77777777" w:rsidR="00BE7695" w:rsidRPr="00D94F69" w:rsidRDefault="00BE7695" w:rsidP="00BE7695">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2A6E087" w14:textId="77777777" w:rsidR="00BE7695" w:rsidRPr="00D94F69" w:rsidRDefault="00BE7695" w:rsidP="00C96746">
            <w:pPr>
              <w:pStyle w:val="ListParagraph"/>
              <w:spacing w:after="240"/>
              <w:jc w:val="both"/>
              <w:rPr>
                <w:rFonts w:ascii="Arial" w:hAnsi="Arial" w:cs="Arial"/>
                <w:b/>
              </w:rPr>
            </w:pPr>
          </w:p>
          <w:p w14:paraId="270052CB" w14:textId="77777777" w:rsidR="00BE7695" w:rsidRPr="00D94F69" w:rsidRDefault="00BE7695" w:rsidP="00BE7695">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274EE9E" w14:textId="77777777" w:rsidR="00BE7695" w:rsidRPr="00D94F69" w:rsidRDefault="00BE7695" w:rsidP="00C96746">
            <w:pPr>
              <w:pStyle w:val="APStepItem"/>
              <w:numPr>
                <w:ilvl w:val="0"/>
                <w:numId w:val="0"/>
              </w:numPr>
              <w:spacing w:after="240"/>
              <w:rPr>
                <w:rFonts w:cs="Arial"/>
                <w:b/>
              </w:rPr>
            </w:pPr>
          </w:p>
        </w:tc>
      </w:tr>
    </w:tbl>
    <w:p w14:paraId="062387C2"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1C1BE064" w14:textId="77777777" w:rsidR="00BE7695" w:rsidRPr="008A0EDE" w:rsidRDefault="00BE7695" w:rsidP="00CA62CE">
      <w:pPr>
        <w:pStyle w:val="Heading2"/>
        <w:jc w:val="both"/>
      </w:pPr>
      <w:bookmarkStart w:id="234" w:name="_Toc77661793"/>
      <w:bookmarkStart w:id="235" w:name="_Toc99962344"/>
      <w:r w:rsidRPr="008A0EDE">
        <w:lastRenderedPageBreak/>
        <w:t>N.  SPECIAL TESTS AND PROVISIONS – ROLLING FORWARD EQUITY BALANCES</w:t>
      </w:r>
      <w:bookmarkEnd w:id="234"/>
      <w:bookmarkEnd w:id="235"/>
    </w:p>
    <w:p w14:paraId="747C17AB" w14:textId="77777777" w:rsidR="00BE7695" w:rsidRPr="00EA5D19" w:rsidRDefault="00BE7695" w:rsidP="00BE7695">
      <w:pPr>
        <w:pStyle w:val="Heading3"/>
      </w:pPr>
      <w:bookmarkStart w:id="236" w:name="_Toc77661794"/>
      <w:bookmarkStart w:id="237" w:name="_Toc99962345"/>
      <w:r w:rsidRPr="00EA5D19">
        <w:t>OMB Compliance Requirements</w:t>
      </w:r>
      <w:bookmarkEnd w:id="236"/>
      <w:bookmarkEnd w:id="237"/>
    </w:p>
    <w:p w14:paraId="57A4F5ED"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E7B7A35"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20C3FCA"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AF7D7A9" w14:textId="77777777" w:rsidR="00BE7695" w:rsidRPr="00460935" w:rsidRDefault="00BE7695" w:rsidP="00BE7695">
      <w:pPr>
        <w:spacing w:after="240"/>
        <w:rPr>
          <w:rFonts w:ascii="Arial" w:hAnsi="Arial" w:cs="Arial"/>
          <w:b/>
        </w:rPr>
      </w:pPr>
      <w:r w:rsidRPr="00460935">
        <w:rPr>
          <w:rFonts w:ascii="Arial" w:hAnsi="Arial" w:cs="Arial"/>
          <w:b/>
        </w:rPr>
        <w:t>Part 4 OMB Program Specific Requirements</w:t>
      </w:r>
    </w:p>
    <w:p w14:paraId="11195FD7" w14:textId="77777777" w:rsidR="00BE7695" w:rsidRDefault="00BE7695" w:rsidP="00BE7695">
      <w:pPr>
        <w:spacing w:after="240"/>
        <w:jc w:val="both"/>
        <w:rPr>
          <w:rFonts w:ascii="Arial" w:hAnsi="Arial" w:cs="Arial"/>
          <w:sz w:val="20"/>
        </w:rPr>
      </w:pPr>
      <w:bookmarkStart w:id="238" w:name="_Toc38895970"/>
      <w:r w:rsidRPr="00F40692">
        <w:rPr>
          <w:rFonts w:ascii="Arial" w:hAnsi="Arial" w:cs="Arial"/>
          <w:sz w:val="20"/>
        </w:rPr>
        <w:t>PHAs are required to maintain complete and accurate accounts. In addition, the ACC requires PHA to properly account for program activity. Proper accounting requires that (1) account balances are properly maintained, (2) records and accounting transactions support a proper roll-forward of equity, and (3) errors are corrected as detected. Several HUD OIG audits reports have noted that PHAs have not been accounting and reporting HAP and Administrative Fee equity accounts properly. This has resulted in several PHAs not being funded correctly and has resulted in OIG findings against HUD and PHAs. If audit testing, account analysis, or third-party (e.g., HUD) information, provides evidence that the current HAP and Administrative Fee equity is not correctly stated, the PHA is required to correct the account balance. Errors affecting these accounts could have begun starting with 2004 or 2005 financial statements (24 CFR section 982.158). (Note: The Administrative Fee equity on the Income Statement may include Net Investments in Capital Assets depending on the PHA’s situation, whereas the Unrestricted Net Position or Administrative Fee Reserve (discussed in Notice 2015-17, Use and Reporting of Administrative Fee Reserves) does not include capital assets.)</w:t>
      </w:r>
      <w:bookmarkEnd w:id="238"/>
      <w:r w:rsidRPr="00F40692">
        <w:rPr>
          <w:rFonts w:ascii="Arial" w:hAnsi="Arial" w:cs="Arial"/>
          <w:sz w:val="20"/>
        </w:rPr>
        <w:t xml:space="preserve"> </w:t>
      </w:r>
    </w:p>
    <w:p w14:paraId="157E6EE2" w14:textId="3A1708A2" w:rsidR="00BE7695" w:rsidRPr="00F40692"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2E709B49" w14:textId="77777777" w:rsidR="00BE7695" w:rsidRPr="00FA4134" w:rsidRDefault="00BE7695" w:rsidP="00BE7695">
      <w:pPr>
        <w:pStyle w:val="Heading3"/>
      </w:pPr>
      <w:bookmarkStart w:id="239" w:name="_Toc77661795"/>
      <w:bookmarkStart w:id="240" w:name="_Toc99962346"/>
      <w:r w:rsidRPr="00FA4134">
        <w:t>Additional Program Specific Information</w:t>
      </w:r>
      <w:bookmarkEnd w:id="239"/>
      <w:bookmarkEnd w:id="240"/>
    </w:p>
    <w:p w14:paraId="3102086D" w14:textId="53A6B223" w:rsidR="00BE7695" w:rsidRPr="00460935" w:rsidRDefault="00BE7695" w:rsidP="00BE7695">
      <w:pPr>
        <w:rPr>
          <w:rFonts w:ascii="Arial" w:hAnsi="Arial" w:cs="Arial"/>
          <w:sz w:val="20"/>
        </w:rPr>
      </w:pPr>
      <w:r w:rsidRPr="00460935">
        <w:rPr>
          <w:rFonts w:ascii="Arial" w:hAnsi="Arial" w:cs="Arial"/>
          <w:sz w:val="20"/>
        </w:rPr>
        <w:t>No additional program specific information noted</w:t>
      </w:r>
      <w:r w:rsidR="00CA62CE">
        <w:rPr>
          <w:rFonts w:ascii="Arial" w:hAnsi="Arial" w:cs="Arial"/>
          <w:sz w:val="20"/>
        </w:rPr>
        <w:t>.</w:t>
      </w:r>
    </w:p>
    <w:p w14:paraId="360A0D53" w14:textId="77777777" w:rsidR="00BE7695" w:rsidRDefault="00BE7695" w:rsidP="00BE7695">
      <w:pPr>
        <w:sectPr w:rsidR="00BE7695" w:rsidSect="00257772">
          <w:headerReference w:type="default" r:id="rId163"/>
          <w:pgSz w:w="12240" w:h="15840" w:code="1"/>
          <w:pgMar w:top="1440" w:right="1440" w:bottom="1440" w:left="1440" w:header="720" w:footer="720" w:gutter="0"/>
          <w:cols w:space="720"/>
          <w:docGrid w:linePitch="360"/>
        </w:sectPr>
      </w:pPr>
    </w:p>
    <w:p w14:paraId="3AADE6D2" w14:textId="77777777" w:rsidR="00BE7695" w:rsidRPr="00FA4134" w:rsidRDefault="00BE7695" w:rsidP="00BE7695">
      <w:pPr>
        <w:pStyle w:val="Heading3"/>
      </w:pPr>
      <w:bookmarkStart w:id="241" w:name="_Toc77661796"/>
      <w:bookmarkStart w:id="242" w:name="_Toc99962347"/>
      <w:r w:rsidRPr="00EA5D19">
        <w:lastRenderedPageBreak/>
        <w:t>Audit Objectives and Control Testing</w:t>
      </w:r>
      <w:bookmarkEnd w:id="241"/>
      <w:bookmarkEnd w:id="242"/>
    </w:p>
    <w:p w14:paraId="3C7CCC93"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6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1AC0E56B"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65"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752DEE51"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66" w:history="1">
        <w:r w:rsidR="00BE7695" w:rsidRPr="00AB6B37">
          <w:rPr>
            <w:rStyle w:val="Hyperlink"/>
            <w:rFonts w:ascii="Arial" w:hAnsi="Arial" w:cs="Arial"/>
            <w:sz w:val="20"/>
          </w:rPr>
          <w:t>2013 COSO</w:t>
        </w:r>
      </w:hyperlink>
    </w:p>
    <w:p w14:paraId="7E1C9F52"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6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B18FD68"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8BE58EB" w14:textId="77777777"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39661CEB" w14:textId="77777777" w:rsidR="00BE7695" w:rsidRPr="0046093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60935">
        <w:rPr>
          <w:rFonts w:ascii="Arial" w:hAnsi="Arial" w:cs="Arial"/>
          <w:sz w:val="20"/>
        </w:rPr>
        <w:t>Determine whether equity balances have been reconciled and rolled forward correctly.</w:t>
      </w:r>
    </w:p>
    <w:p w14:paraId="1D702C6E" w14:textId="0F1C4314" w:rsidR="00BE7695" w:rsidRPr="00D94F69"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0BD2D2C4" w14:textId="77777777" w:rsidTr="00C96746">
        <w:tc>
          <w:tcPr>
            <w:tcW w:w="5000" w:type="pct"/>
            <w:shd w:val="clear" w:color="auto" w:fill="548DD4" w:themeFill="text2" w:themeFillTint="99"/>
          </w:tcPr>
          <w:p w14:paraId="73652F41"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29EACD36" w14:textId="77777777" w:rsidTr="00C96746">
        <w:tc>
          <w:tcPr>
            <w:tcW w:w="5000" w:type="pct"/>
          </w:tcPr>
          <w:p w14:paraId="31EC7050"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69D6F00" w14:textId="77777777" w:rsidR="00BE7695" w:rsidRPr="00D94F69" w:rsidRDefault="00BE7695" w:rsidP="00C96746">
            <w:pPr>
              <w:pStyle w:val="AuditProcedureHeading"/>
              <w:spacing w:after="240"/>
              <w:jc w:val="both"/>
              <w:rPr>
                <w:rFonts w:cs="Arial"/>
                <w:b/>
                <w:bCs/>
                <w:szCs w:val="20"/>
                <w:u w:val="single"/>
              </w:rPr>
            </w:pPr>
          </w:p>
          <w:p w14:paraId="70B826D8"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3B7101F" w14:textId="77777777" w:rsidR="00BE7695" w:rsidRPr="00D94F69" w:rsidRDefault="00BE7695" w:rsidP="00C96746">
            <w:pPr>
              <w:pStyle w:val="AuditProcedureHeading"/>
              <w:spacing w:after="240"/>
              <w:jc w:val="both"/>
              <w:rPr>
                <w:rFonts w:cs="Arial"/>
                <w:b/>
                <w:bCs/>
                <w:szCs w:val="20"/>
                <w:u w:val="single"/>
              </w:rPr>
            </w:pPr>
          </w:p>
          <w:p w14:paraId="00F26595"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E2FC351" w14:textId="77777777" w:rsidR="00BE7695" w:rsidRPr="00D94F69" w:rsidRDefault="00BE7695" w:rsidP="00C96746">
            <w:pPr>
              <w:spacing w:after="240"/>
              <w:jc w:val="both"/>
              <w:rPr>
                <w:rFonts w:ascii="Arial" w:hAnsi="Arial" w:cs="Arial"/>
                <w:b/>
                <w:sz w:val="20"/>
                <w:u w:val="single"/>
              </w:rPr>
            </w:pPr>
          </w:p>
          <w:p w14:paraId="3964F17D"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0911F8D" w14:textId="77777777" w:rsidR="00BE7695" w:rsidRPr="00D94F69" w:rsidRDefault="00BE7695" w:rsidP="00C96746">
            <w:pPr>
              <w:pStyle w:val="AuditProcedureHeading"/>
              <w:spacing w:after="240"/>
              <w:jc w:val="both"/>
              <w:rPr>
                <w:rFonts w:cs="Arial"/>
                <w:b/>
                <w:bCs/>
                <w:szCs w:val="20"/>
                <w:u w:val="single"/>
              </w:rPr>
            </w:pPr>
          </w:p>
          <w:p w14:paraId="0A744795" w14:textId="77777777" w:rsidR="00BE7695" w:rsidRPr="00D94F69" w:rsidRDefault="00BE7695" w:rsidP="00C96746">
            <w:pPr>
              <w:spacing w:after="240"/>
              <w:jc w:val="both"/>
              <w:rPr>
                <w:rFonts w:ascii="Arial" w:eastAsiaTheme="minorHAnsi" w:hAnsi="Arial" w:cs="Arial"/>
              </w:rPr>
            </w:pPr>
          </w:p>
        </w:tc>
      </w:tr>
    </w:tbl>
    <w:p w14:paraId="2FCF5F4B" w14:textId="77777777" w:rsidR="00BE7695" w:rsidRPr="00EA5D19" w:rsidRDefault="00BE7695" w:rsidP="00BE7695">
      <w:pPr>
        <w:pStyle w:val="Heading3"/>
      </w:pPr>
      <w:r>
        <w:br w:type="page"/>
      </w:r>
      <w:r>
        <w:lastRenderedPageBreak/>
        <w:t xml:space="preserve"> </w:t>
      </w:r>
      <w:bookmarkStart w:id="243" w:name="_Toc77661797"/>
      <w:bookmarkStart w:id="244" w:name="_Toc99962348"/>
      <w:r w:rsidRPr="00EA5D19">
        <w:t>Suggested Audit Procedures</w:t>
      </w:r>
      <w:bookmarkEnd w:id="243"/>
      <w:bookmarkEnd w:id="244"/>
      <w:r>
        <w:tab/>
      </w:r>
    </w:p>
    <w:tbl>
      <w:tblPr>
        <w:tblStyle w:val="TableGrid"/>
        <w:tblW w:w="9558" w:type="dxa"/>
        <w:tblLayout w:type="fixed"/>
        <w:tblLook w:val="04A0" w:firstRow="1" w:lastRow="0" w:firstColumn="1" w:lastColumn="0" w:noHBand="0" w:noVBand="1"/>
      </w:tblPr>
      <w:tblGrid>
        <w:gridCol w:w="9558"/>
      </w:tblGrid>
      <w:tr w:rsidR="00BE7695" w:rsidRPr="00D94F69" w14:paraId="1F6A09AD" w14:textId="77777777" w:rsidTr="00C96746">
        <w:tc>
          <w:tcPr>
            <w:tcW w:w="9558" w:type="dxa"/>
            <w:shd w:val="clear" w:color="auto" w:fill="548DD4" w:themeFill="text2" w:themeFillTint="99"/>
          </w:tcPr>
          <w:p w14:paraId="41878F72" w14:textId="77777777" w:rsidR="00BE7695" w:rsidRPr="00D94F69" w:rsidRDefault="00BE7695" w:rsidP="00C96746">
            <w:pPr>
              <w:pStyle w:val="AuditProcedureHeading"/>
              <w:jc w:val="both"/>
              <w:rPr>
                <w:rFonts w:cs="Arial"/>
                <w:sz w:val="28"/>
                <w:szCs w:val="28"/>
              </w:rPr>
            </w:pPr>
            <w:r w:rsidRPr="00D94F69">
              <w:rPr>
                <w:rFonts w:cs="Arial"/>
                <w:b/>
                <w:sz w:val="28"/>
                <w:szCs w:val="28"/>
              </w:rPr>
              <w:t>Suggested Audit Procedures – Compliance (Substantive Tests)</w:t>
            </w:r>
          </w:p>
          <w:p w14:paraId="0896E208" w14:textId="77777777" w:rsidR="00BE7695" w:rsidRPr="00D94F69" w:rsidRDefault="00BE7695"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E7695" w:rsidRPr="00D94F69" w14:paraId="5F907E43" w14:textId="77777777" w:rsidTr="00C96746">
        <w:tc>
          <w:tcPr>
            <w:tcW w:w="9558" w:type="dxa"/>
          </w:tcPr>
          <w:p w14:paraId="4201F13D" w14:textId="77777777" w:rsidR="00BE7695" w:rsidRPr="00D94F69" w:rsidRDefault="00BE7695"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7695" w:rsidRPr="00D94F69" w14:paraId="00EAB022" w14:textId="77777777" w:rsidTr="00C96746">
        <w:tc>
          <w:tcPr>
            <w:tcW w:w="9558" w:type="dxa"/>
          </w:tcPr>
          <w:p w14:paraId="4548A6A8" w14:textId="77777777" w:rsidR="00BE7695" w:rsidRDefault="00BE7695" w:rsidP="00C96746">
            <w:pPr>
              <w:spacing w:after="240"/>
              <w:ind w:left="690" w:hanging="690"/>
              <w:jc w:val="both"/>
              <w:rPr>
                <w:rFonts w:ascii="Arial" w:hAnsi="Arial" w:cs="Arial"/>
                <w:sz w:val="20"/>
              </w:rPr>
            </w:pPr>
            <w:bookmarkStart w:id="245" w:name="_Toc38895990"/>
            <w:r w:rsidRPr="00F40692">
              <w:rPr>
                <w:rFonts w:ascii="Arial" w:hAnsi="Arial" w:cs="Arial"/>
                <w:sz w:val="20"/>
              </w:rPr>
              <w:t xml:space="preserve">a. </w:t>
            </w:r>
            <w:r>
              <w:tab/>
            </w:r>
            <w:r w:rsidRPr="00F40692">
              <w:rPr>
                <w:rFonts w:ascii="Arial" w:hAnsi="Arial" w:cs="Arial"/>
                <w:sz w:val="20"/>
              </w:rPr>
              <w:t>If audit testing, account analysis, or third-party (e.g., HUD) information provides evidence that the current HAP and Administrative Fee equity is not correctly stated, verify that the PHA has corrected the account balances.</w:t>
            </w:r>
            <w:bookmarkEnd w:id="245"/>
            <w:r w:rsidRPr="00F40692">
              <w:rPr>
                <w:rFonts w:ascii="Arial" w:hAnsi="Arial" w:cs="Arial"/>
                <w:sz w:val="20"/>
              </w:rPr>
              <w:t xml:space="preserve"> </w:t>
            </w:r>
          </w:p>
          <w:p w14:paraId="0F2E5E77" w14:textId="77777777" w:rsidR="00BE7695" w:rsidRPr="00D94F69" w:rsidRDefault="00BE7695" w:rsidP="00C96746">
            <w:pPr>
              <w:spacing w:after="240"/>
              <w:ind w:left="690" w:hanging="690"/>
              <w:jc w:val="both"/>
              <w:rPr>
                <w:rFonts w:ascii="Arial" w:hAnsi="Arial" w:cs="Arial"/>
              </w:rPr>
            </w:pPr>
            <w:bookmarkStart w:id="246" w:name="_Toc38895991"/>
            <w:r w:rsidRPr="00F40692">
              <w:rPr>
                <w:rFonts w:ascii="Arial" w:hAnsi="Arial" w:cs="Arial"/>
                <w:sz w:val="20"/>
              </w:rPr>
              <w:t xml:space="preserve">b. </w:t>
            </w:r>
            <w:r>
              <w:tab/>
            </w:r>
            <w:r w:rsidRPr="00F40692">
              <w:rPr>
                <w:rFonts w:ascii="Arial" w:hAnsi="Arial" w:cs="Arial"/>
                <w:sz w:val="20"/>
              </w:rPr>
              <w:t>Verify that, like any prior-year correction entry, these accounting transactions were properly made and the account balances for the HAP and Administrative Fee equity accounts were properly corrected.</w:t>
            </w:r>
            <w:bookmarkEnd w:id="246"/>
          </w:p>
        </w:tc>
      </w:tr>
    </w:tbl>
    <w:p w14:paraId="4673C4F8" w14:textId="77777777" w:rsidR="00BE7695" w:rsidRDefault="00BE7695" w:rsidP="00BE7695">
      <w:pPr>
        <w:sectPr w:rsidR="00BE7695" w:rsidSect="00257772">
          <w:pgSz w:w="12240" w:h="15840" w:code="1"/>
          <w:pgMar w:top="1440" w:right="1440" w:bottom="1440" w:left="1440" w:header="720" w:footer="720" w:gutter="0"/>
          <w:cols w:space="720"/>
          <w:docGrid w:linePitch="360"/>
        </w:sectPr>
      </w:pPr>
    </w:p>
    <w:p w14:paraId="625835E9" w14:textId="77777777" w:rsidR="00BE7695" w:rsidRPr="00D94F69" w:rsidRDefault="00BE7695" w:rsidP="00BE7695">
      <w:pPr>
        <w:pStyle w:val="Heading3"/>
      </w:pPr>
      <w:bookmarkStart w:id="247" w:name="_Toc77661798"/>
      <w:bookmarkStart w:id="248" w:name="_Toc99962349"/>
      <w:r>
        <w:lastRenderedPageBreak/>
        <w:t>A</w:t>
      </w:r>
      <w:r w:rsidRPr="00D94F69">
        <w:t>udit Implications Summary</w:t>
      </w:r>
      <w:bookmarkEnd w:id="247"/>
      <w:bookmarkEnd w:id="248"/>
    </w:p>
    <w:tbl>
      <w:tblPr>
        <w:tblStyle w:val="TableGrid"/>
        <w:tblW w:w="5000" w:type="pct"/>
        <w:tblLook w:val="04A0" w:firstRow="1" w:lastRow="0" w:firstColumn="1" w:lastColumn="0" w:noHBand="0" w:noVBand="1"/>
      </w:tblPr>
      <w:tblGrid>
        <w:gridCol w:w="9350"/>
      </w:tblGrid>
      <w:tr w:rsidR="00BE7695" w:rsidRPr="00D94F69" w14:paraId="74FF8BB0" w14:textId="77777777" w:rsidTr="00C96746">
        <w:tc>
          <w:tcPr>
            <w:tcW w:w="5000" w:type="pct"/>
            <w:shd w:val="clear" w:color="auto" w:fill="548DD4" w:themeFill="text2" w:themeFillTint="99"/>
          </w:tcPr>
          <w:p w14:paraId="6D190C73"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62D7C913" w14:textId="77777777" w:rsidTr="00C96746">
        <w:tc>
          <w:tcPr>
            <w:tcW w:w="5000" w:type="pct"/>
          </w:tcPr>
          <w:p w14:paraId="0A9EDF25" w14:textId="77777777" w:rsidR="00BE7695" w:rsidRPr="00D94F69" w:rsidRDefault="00BE7695" w:rsidP="00BE7695">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BE339D4" w14:textId="77777777" w:rsidR="00BE7695" w:rsidRPr="00D94F69" w:rsidRDefault="00BE7695" w:rsidP="00C96746">
            <w:pPr>
              <w:widowControl w:val="0"/>
              <w:spacing w:after="240"/>
              <w:ind w:left="720"/>
              <w:jc w:val="both"/>
              <w:rPr>
                <w:rFonts w:ascii="Arial" w:hAnsi="Arial" w:cs="Arial"/>
                <w:b/>
                <w:sz w:val="20"/>
              </w:rPr>
            </w:pPr>
          </w:p>
          <w:p w14:paraId="272E3403" w14:textId="77777777" w:rsidR="00BE7695" w:rsidRPr="00D94F69" w:rsidRDefault="00BE7695" w:rsidP="00BE7695">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328E2132" w14:textId="77777777" w:rsidR="00BE7695" w:rsidRPr="00D94F69" w:rsidRDefault="00BE7695" w:rsidP="00C96746">
            <w:pPr>
              <w:pStyle w:val="ListParagraph"/>
              <w:spacing w:after="240"/>
              <w:jc w:val="both"/>
              <w:rPr>
                <w:rFonts w:ascii="Arial" w:hAnsi="Arial" w:cs="Arial"/>
                <w:b/>
              </w:rPr>
            </w:pPr>
          </w:p>
          <w:p w14:paraId="119C474B" w14:textId="77777777" w:rsidR="00BE7695" w:rsidRPr="00D94F69" w:rsidRDefault="00BE7695" w:rsidP="00BE7695">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367D0B4" w14:textId="77777777" w:rsidR="00BE7695" w:rsidRPr="00D94F69" w:rsidRDefault="00BE7695" w:rsidP="00C96746">
            <w:pPr>
              <w:pStyle w:val="ListParagraph"/>
              <w:spacing w:after="240"/>
              <w:jc w:val="both"/>
              <w:rPr>
                <w:rFonts w:ascii="Arial" w:hAnsi="Arial" w:cs="Arial"/>
                <w:b/>
              </w:rPr>
            </w:pPr>
          </w:p>
          <w:p w14:paraId="30BE55AB" w14:textId="77777777" w:rsidR="00BE7695" w:rsidRPr="00D94F69" w:rsidRDefault="00BE7695" w:rsidP="00BE7695">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0E95784" w14:textId="77777777" w:rsidR="00BE7695" w:rsidRPr="00D94F69" w:rsidRDefault="00BE7695" w:rsidP="00C96746">
            <w:pPr>
              <w:pStyle w:val="ListParagraph"/>
              <w:spacing w:after="240"/>
              <w:jc w:val="both"/>
              <w:rPr>
                <w:rFonts w:ascii="Arial" w:hAnsi="Arial" w:cs="Arial"/>
                <w:b/>
              </w:rPr>
            </w:pPr>
          </w:p>
          <w:p w14:paraId="62CF26FC" w14:textId="77777777" w:rsidR="00BE7695" w:rsidRPr="00D94F69" w:rsidRDefault="00BE7695" w:rsidP="00BE7695">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0178F0D" w14:textId="77777777" w:rsidR="00BE7695" w:rsidRPr="00D94F69" w:rsidRDefault="00BE7695" w:rsidP="00C96746">
            <w:pPr>
              <w:pStyle w:val="APStepItem"/>
              <w:numPr>
                <w:ilvl w:val="0"/>
                <w:numId w:val="0"/>
              </w:numPr>
              <w:spacing w:after="240"/>
              <w:rPr>
                <w:rFonts w:cs="Arial"/>
                <w:b/>
              </w:rPr>
            </w:pPr>
          </w:p>
        </w:tc>
      </w:tr>
    </w:tbl>
    <w:p w14:paraId="0B49D890" w14:textId="77777777" w:rsidR="00BE7695" w:rsidRDefault="00BE7695" w:rsidP="00BE7695">
      <w:pPr>
        <w:rPr>
          <w:rFonts w:ascii="Arial" w:hAnsi="Arial" w:cs="Arial"/>
        </w:rPr>
      </w:pPr>
    </w:p>
    <w:p w14:paraId="2B05CD0D" w14:textId="77777777" w:rsidR="00BE7695" w:rsidRDefault="00BE7695" w:rsidP="00BE7695">
      <w:pPr>
        <w:rPr>
          <w:rFonts w:ascii="Arial" w:hAnsi="Arial" w:cs="Arial"/>
        </w:rPr>
      </w:pPr>
    </w:p>
    <w:p w14:paraId="1898432B" w14:textId="77777777" w:rsidR="00BE7695" w:rsidRPr="00D94F69" w:rsidRDefault="00BE7695" w:rsidP="00BE7695">
      <w:pPr>
        <w:rPr>
          <w:rFonts w:ascii="Arial" w:hAnsi="Arial" w:cs="Arial"/>
        </w:rPr>
        <w:sectPr w:rsidR="00BE7695" w:rsidRPr="00D94F69" w:rsidSect="00257772">
          <w:pgSz w:w="12240" w:h="15840" w:code="1"/>
          <w:pgMar w:top="1440" w:right="1440" w:bottom="1440" w:left="1440" w:header="720" w:footer="720" w:gutter="0"/>
          <w:cols w:space="720"/>
          <w:docGrid w:linePitch="360"/>
        </w:sectPr>
      </w:pPr>
    </w:p>
    <w:p w14:paraId="24557B20" w14:textId="77777777" w:rsidR="00BE7695" w:rsidRPr="008A0EDE" w:rsidRDefault="00BE7695" w:rsidP="00BE7695">
      <w:pPr>
        <w:pStyle w:val="Heading2"/>
      </w:pPr>
      <w:bookmarkStart w:id="249" w:name="_Toc99962350"/>
      <w:r w:rsidRPr="008A0EDE">
        <w:lastRenderedPageBreak/>
        <w:t>N.  SPECIAL TESTS AND PROVISIONS –</w:t>
      </w:r>
      <w:r>
        <w:t xml:space="preserve"> CARES Act Funding</w:t>
      </w:r>
      <w:bookmarkEnd w:id="249"/>
    </w:p>
    <w:p w14:paraId="7E613E6E" w14:textId="77777777" w:rsidR="00BE7695" w:rsidRPr="00EA5D19" w:rsidRDefault="00BE7695" w:rsidP="00BE7695">
      <w:pPr>
        <w:pStyle w:val="Heading3"/>
      </w:pPr>
      <w:bookmarkStart w:id="250" w:name="_Toc99962351"/>
      <w:r w:rsidRPr="00EA5D19">
        <w:t>OMB Compliance Requirements</w:t>
      </w:r>
      <w:bookmarkEnd w:id="250"/>
    </w:p>
    <w:p w14:paraId="73A510EC"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E871D74" w14:textId="77777777" w:rsidR="00BE7695" w:rsidRPr="00D94F69"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081BE63" w14:textId="77777777" w:rsidR="00BE7695" w:rsidRPr="00D94F69" w:rsidRDefault="00BE7695" w:rsidP="00BE769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4C71AE3C" w14:textId="77777777" w:rsidR="00BE7695" w:rsidRDefault="00BE7695" w:rsidP="00BE7695">
      <w:pPr>
        <w:spacing w:after="240"/>
        <w:rPr>
          <w:rFonts w:ascii="Arial" w:hAnsi="Arial" w:cs="Arial"/>
          <w:b/>
        </w:rPr>
      </w:pPr>
      <w:r w:rsidRPr="00460935">
        <w:rPr>
          <w:rFonts w:ascii="Arial" w:hAnsi="Arial" w:cs="Arial"/>
          <w:b/>
        </w:rPr>
        <w:t>Part 4 OMB Program Specific Requirements</w:t>
      </w:r>
    </w:p>
    <w:p w14:paraId="40361E92" w14:textId="77777777" w:rsidR="00BE7695" w:rsidRDefault="00BE7695" w:rsidP="00CA62CE">
      <w:pPr>
        <w:spacing w:after="240"/>
        <w:jc w:val="both"/>
        <w:rPr>
          <w:rFonts w:ascii="Arial" w:hAnsi="Arial" w:cs="Arial"/>
          <w:sz w:val="20"/>
        </w:rPr>
      </w:pPr>
      <w:r>
        <w:rPr>
          <w:rFonts w:ascii="Arial" w:hAnsi="Arial" w:cs="Arial"/>
          <w:sz w:val="20"/>
        </w:rPr>
        <w:t xml:space="preserve">PIH Notice 2020-17, CARES Act-HCV Program HAP Supplemental Funding, covers the requirements related to the supplemental HAP funding totaling $400 million for the HCV program, including MV. The supplemental HAP funding was made available for PHAs that either (1) experience a significant increases in voucher per unit costs (PUC) due to extraordinary circumstances, or (2) despite taking reasonable cost saving measures, as determined by the secretary, would otherwise be required to terminate rental assistance for families as a result of insufficient funding (herein referred to as Shortfall Funds). CARES Act HAP funding may only be used for current year eligible HAP expenses. HAP funding cannot be used for the repayment of debts or any amounts owed to HUD by HUD program participants including, but not limited to, OIG, Quality Assurance Division (QAD), or other monitoring review findings. HAP also cannot be used for Administrative Fee purposes. Furthermore, CARES Act HAP funds may not roll into RNP and must be tracked and accounted for separately throughout the period of availability. </w:t>
      </w:r>
    </w:p>
    <w:p w14:paraId="773F9AA8" w14:textId="77777777" w:rsidR="00BE7695" w:rsidRDefault="00BE7695" w:rsidP="00CA62CE">
      <w:pPr>
        <w:spacing w:after="240"/>
        <w:jc w:val="both"/>
        <w:rPr>
          <w:rFonts w:ascii="Arial" w:hAnsi="Arial" w:cs="Arial"/>
          <w:sz w:val="20"/>
        </w:rPr>
      </w:pPr>
      <w:r>
        <w:rPr>
          <w:rFonts w:ascii="Arial" w:hAnsi="Arial" w:cs="Arial"/>
          <w:sz w:val="20"/>
        </w:rPr>
        <w:t xml:space="preserve">PIH Notices 2020-08 and 2020-18 CARES Act- HCV Program Administrative Fees First and Second Award, respectively, cover requirements related to the supplemental administrative fee funding totaling $850 million for the HCV program, including MV. This supplemental administrative expenses and other expenses related to COVID-19. Section 4 of PIH Notice 2020-18 contains a complete list of additional eligible activities for COVID-19 funds. PHAs were also instructed to request eligibility for COVID-19 related costs that were not explicitly included in the notice. </w:t>
      </w:r>
    </w:p>
    <w:p w14:paraId="5E1D1425" w14:textId="77777777" w:rsidR="00BE7695" w:rsidRDefault="00BE7695" w:rsidP="00CA62CE">
      <w:pPr>
        <w:spacing w:after="240"/>
        <w:jc w:val="both"/>
        <w:rPr>
          <w:rFonts w:ascii="Arial" w:hAnsi="Arial" w:cs="Arial"/>
          <w:sz w:val="20"/>
        </w:rPr>
      </w:pPr>
      <w:r>
        <w:rPr>
          <w:rFonts w:ascii="Arial" w:hAnsi="Arial" w:cs="Arial"/>
          <w:sz w:val="20"/>
        </w:rPr>
        <w:t xml:space="preserve">Furthermore, HUD provided instructions on accounting for and FDS reporting for CARES Act funds in PIH Notice PIH 2020-24. HUD must meet its monitoring responsibilities and provide transparency in the PHAs’ receipt and use of CARES Act supplemental funding. Therefore, the Real Estate Assessment Center (REAC), a division of HUD’s Office of Public and Indian Housing, has established the following six new columns on the FDS for reporting CARES Act supplemental funds. </w:t>
      </w:r>
    </w:p>
    <w:tbl>
      <w:tblPr>
        <w:tblStyle w:val="TableGrid"/>
        <w:tblW w:w="0" w:type="auto"/>
        <w:tblLook w:val="04A0" w:firstRow="1" w:lastRow="0" w:firstColumn="1" w:lastColumn="0" w:noHBand="0" w:noVBand="1"/>
      </w:tblPr>
      <w:tblGrid>
        <w:gridCol w:w="535"/>
        <w:gridCol w:w="2340"/>
        <w:gridCol w:w="6475"/>
      </w:tblGrid>
      <w:tr w:rsidR="00BE7695" w14:paraId="1EE5820B" w14:textId="77777777" w:rsidTr="00C96746">
        <w:trPr>
          <w:trHeight w:hRule="exact" w:val="288"/>
        </w:trPr>
        <w:tc>
          <w:tcPr>
            <w:tcW w:w="535" w:type="dxa"/>
            <w:shd w:val="clear" w:color="auto" w:fill="D9D9D9" w:themeFill="background1" w:themeFillShade="D9"/>
            <w:vAlign w:val="center"/>
          </w:tcPr>
          <w:p w14:paraId="01C1C3A8" w14:textId="77777777" w:rsidR="00BE7695" w:rsidRPr="00F211A5" w:rsidRDefault="00BE7695" w:rsidP="00C96746">
            <w:pPr>
              <w:spacing w:after="240"/>
              <w:jc w:val="center"/>
              <w:rPr>
                <w:rFonts w:ascii="Arial" w:hAnsi="Arial" w:cs="Arial"/>
                <w:b/>
                <w:sz w:val="20"/>
              </w:rPr>
            </w:pPr>
            <w:r w:rsidRPr="00F211A5">
              <w:rPr>
                <w:rFonts w:ascii="Arial" w:hAnsi="Arial" w:cs="Arial"/>
                <w:b/>
                <w:sz w:val="20"/>
              </w:rPr>
              <w:t>#</w:t>
            </w:r>
          </w:p>
        </w:tc>
        <w:tc>
          <w:tcPr>
            <w:tcW w:w="2340" w:type="dxa"/>
            <w:shd w:val="clear" w:color="auto" w:fill="D9D9D9" w:themeFill="background1" w:themeFillShade="D9"/>
            <w:vAlign w:val="center"/>
          </w:tcPr>
          <w:p w14:paraId="017BC05A" w14:textId="77777777" w:rsidR="00BE7695" w:rsidRPr="00F211A5" w:rsidRDefault="00BE7695" w:rsidP="00C96746">
            <w:pPr>
              <w:spacing w:after="240"/>
              <w:jc w:val="center"/>
              <w:rPr>
                <w:rFonts w:ascii="Arial" w:hAnsi="Arial" w:cs="Arial"/>
                <w:b/>
                <w:sz w:val="20"/>
              </w:rPr>
            </w:pPr>
            <w:r w:rsidRPr="00F211A5">
              <w:rPr>
                <w:rFonts w:ascii="Arial" w:hAnsi="Arial" w:cs="Arial"/>
                <w:b/>
                <w:sz w:val="20"/>
              </w:rPr>
              <w:t>New Column #</w:t>
            </w:r>
          </w:p>
        </w:tc>
        <w:tc>
          <w:tcPr>
            <w:tcW w:w="6475" w:type="dxa"/>
            <w:shd w:val="clear" w:color="auto" w:fill="D9D9D9" w:themeFill="background1" w:themeFillShade="D9"/>
            <w:vAlign w:val="center"/>
          </w:tcPr>
          <w:p w14:paraId="038EF8A5" w14:textId="77777777" w:rsidR="00BE7695" w:rsidRPr="00F211A5" w:rsidRDefault="00BE7695" w:rsidP="00C96746">
            <w:pPr>
              <w:spacing w:after="240"/>
              <w:jc w:val="center"/>
              <w:rPr>
                <w:rFonts w:ascii="Arial" w:hAnsi="Arial" w:cs="Arial"/>
                <w:b/>
                <w:sz w:val="20"/>
              </w:rPr>
            </w:pPr>
            <w:r w:rsidRPr="00F211A5">
              <w:rPr>
                <w:rFonts w:ascii="Arial" w:hAnsi="Arial" w:cs="Arial"/>
                <w:b/>
                <w:sz w:val="20"/>
              </w:rPr>
              <w:t>Column Name</w:t>
            </w:r>
          </w:p>
        </w:tc>
      </w:tr>
      <w:tr w:rsidR="00BE7695" w14:paraId="0C18A75A" w14:textId="77777777" w:rsidTr="00C96746">
        <w:trPr>
          <w:trHeight w:hRule="exact" w:val="288"/>
        </w:trPr>
        <w:tc>
          <w:tcPr>
            <w:tcW w:w="535" w:type="dxa"/>
            <w:vAlign w:val="center"/>
          </w:tcPr>
          <w:p w14:paraId="65BA97DF" w14:textId="77777777" w:rsidR="00BE7695" w:rsidRDefault="00BE7695" w:rsidP="00C96746">
            <w:pPr>
              <w:spacing w:after="240"/>
              <w:jc w:val="center"/>
              <w:rPr>
                <w:rFonts w:ascii="Arial" w:hAnsi="Arial" w:cs="Arial"/>
                <w:sz w:val="20"/>
              </w:rPr>
            </w:pPr>
            <w:r>
              <w:rPr>
                <w:rFonts w:ascii="Arial" w:hAnsi="Arial" w:cs="Arial"/>
                <w:sz w:val="20"/>
              </w:rPr>
              <w:t>1</w:t>
            </w:r>
          </w:p>
        </w:tc>
        <w:tc>
          <w:tcPr>
            <w:tcW w:w="2340" w:type="dxa"/>
            <w:vAlign w:val="center"/>
          </w:tcPr>
          <w:p w14:paraId="42613B0D" w14:textId="77777777" w:rsidR="00BE7695" w:rsidRDefault="00BE7695" w:rsidP="00C96746">
            <w:pPr>
              <w:spacing w:after="240"/>
              <w:jc w:val="center"/>
              <w:rPr>
                <w:rFonts w:ascii="Arial" w:hAnsi="Arial" w:cs="Arial"/>
                <w:sz w:val="20"/>
              </w:rPr>
            </w:pPr>
            <w:r>
              <w:rPr>
                <w:rFonts w:ascii="Arial" w:hAnsi="Arial" w:cs="Arial"/>
                <w:sz w:val="20"/>
              </w:rPr>
              <w:t>14.PHC</w:t>
            </w:r>
          </w:p>
        </w:tc>
        <w:tc>
          <w:tcPr>
            <w:tcW w:w="6475" w:type="dxa"/>
            <w:vAlign w:val="center"/>
          </w:tcPr>
          <w:p w14:paraId="272330EC" w14:textId="77777777" w:rsidR="00BE7695" w:rsidRDefault="00BE7695" w:rsidP="00C96746">
            <w:pPr>
              <w:spacing w:after="240"/>
              <w:rPr>
                <w:rFonts w:ascii="Arial" w:hAnsi="Arial" w:cs="Arial"/>
                <w:sz w:val="20"/>
              </w:rPr>
            </w:pPr>
            <w:r>
              <w:rPr>
                <w:rFonts w:ascii="Arial" w:hAnsi="Arial" w:cs="Arial"/>
                <w:sz w:val="20"/>
              </w:rPr>
              <w:t>Public Housing CARES Act Funding</w:t>
            </w:r>
          </w:p>
        </w:tc>
      </w:tr>
      <w:tr w:rsidR="00BE7695" w14:paraId="5BDEBC9A" w14:textId="77777777" w:rsidTr="00C96746">
        <w:trPr>
          <w:trHeight w:hRule="exact" w:val="288"/>
        </w:trPr>
        <w:tc>
          <w:tcPr>
            <w:tcW w:w="535" w:type="dxa"/>
            <w:vAlign w:val="center"/>
          </w:tcPr>
          <w:p w14:paraId="28D8E477" w14:textId="77777777" w:rsidR="00BE7695" w:rsidRDefault="00BE7695" w:rsidP="00C96746">
            <w:pPr>
              <w:spacing w:after="240"/>
              <w:jc w:val="center"/>
              <w:rPr>
                <w:rFonts w:ascii="Arial" w:hAnsi="Arial" w:cs="Arial"/>
                <w:sz w:val="20"/>
              </w:rPr>
            </w:pPr>
            <w:r>
              <w:rPr>
                <w:rFonts w:ascii="Arial" w:hAnsi="Arial" w:cs="Arial"/>
                <w:sz w:val="20"/>
              </w:rPr>
              <w:t>2</w:t>
            </w:r>
          </w:p>
        </w:tc>
        <w:tc>
          <w:tcPr>
            <w:tcW w:w="2340" w:type="dxa"/>
            <w:vAlign w:val="center"/>
          </w:tcPr>
          <w:p w14:paraId="23C1689F" w14:textId="77777777" w:rsidR="00BE7695" w:rsidRDefault="00BE7695" w:rsidP="00C96746">
            <w:pPr>
              <w:spacing w:after="240"/>
              <w:jc w:val="center"/>
              <w:rPr>
                <w:rFonts w:ascii="Arial" w:hAnsi="Arial" w:cs="Arial"/>
                <w:sz w:val="20"/>
              </w:rPr>
            </w:pPr>
            <w:r>
              <w:rPr>
                <w:rFonts w:ascii="Arial" w:hAnsi="Arial" w:cs="Arial"/>
                <w:sz w:val="20"/>
              </w:rPr>
              <w:t>14.HCC</w:t>
            </w:r>
          </w:p>
        </w:tc>
        <w:tc>
          <w:tcPr>
            <w:tcW w:w="6475" w:type="dxa"/>
            <w:vAlign w:val="center"/>
          </w:tcPr>
          <w:p w14:paraId="4DD768DD" w14:textId="77777777" w:rsidR="00BE7695" w:rsidRDefault="00BE7695" w:rsidP="00C96746">
            <w:pPr>
              <w:spacing w:after="240"/>
              <w:rPr>
                <w:rFonts w:ascii="Arial" w:hAnsi="Arial" w:cs="Arial"/>
                <w:sz w:val="20"/>
              </w:rPr>
            </w:pPr>
            <w:r>
              <w:rPr>
                <w:rFonts w:ascii="Arial" w:hAnsi="Arial" w:cs="Arial"/>
                <w:sz w:val="20"/>
              </w:rPr>
              <w:t>HCV CARES Act Funding (both HAP and Administrative Fee)</w:t>
            </w:r>
          </w:p>
        </w:tc>
      </w:tr>
      <w:tr w:rsidR="00BE7695" w14:paraId="1CF47E7C" w14:textId="77777777" w:rsidTr="00C96746">
        <w:trPr>
          <w:trHeight w:hRule="exact" w:val="288"/>
        </w:trPr>
        <w:tc>
          <w:tcPr>
            <w:tcW w:w="535" w:type="dxa"/>
            <w:vAlign w:val="center"/>
          </w:tcPr>
          <w:p w14:paraId="0AF64361" w14:textId="77777777" w:rsidR="00BE7695" w:rsidRDefault="00BE7695" w:rsidP="00C96746">
            <w:pPr>
              <w:spacing w:after="240"/>
              <w:jc w:val="center"/>
              <w:rPr>
                <w:rFonts w:ascii="Arial" w:hAnsi="Arial" w:cs="Arial"/>
                <w:sz w:val="20"/>
              </w:rPr>
            </w:pPr>
            <w:r>
              <w:rPr>
                <w:rFonts w:ascii="Arial" w:hAnsi="Arial" w:cs="Arial"/>
                <w:sz w:val="20"/>
              </w:rPr>
              <w:lastRenderedPageBreak/>
              <w:t>3</w:t>
            </w:r>
          </w:p>
        </w:tc>
        <w:tc>
          <w:tcPr>
            <w:tcW w:w="2340" w:type="dxa"/>
            <w:vAlign w:val="center"/>
          </w:tcPr>
          <w:p w14:paraId="24839524" w14:textId="77777777" w:rsidR="00BE7695" w:rsidRDefault="00BE7695" w:rsidP="00C96746">
            <w:pPr>
              <w:spacing w:after="240"/>
              <w:jc w:val="center"/>
              <w:rPr>
                <w:rFonts w:ascii="Arial" w:hAnsi="Arial" w:cs="Arial"/>
                <w:sz w:val="20"/>
              </w:rPr>
            </w:pPr>
            <w:r>
              <w:rPr>
                <w:rFonts w:ascii="Arial" w:hAnsi="Arial" w:cs="Arial"/>
                <w:sz w:val="20"/>
              </w:rPr>
              <w:t>14.MSC</w:t>
            </w:r>
          </w:p>
        </w:tc>
        <w:tc>
          <w:tcPr>
            <w:tcW w:w="6475" w:type="dxa"/>
            <w:vAlign w:val="center"/>
          </w:tcPr>
          <w:p w14:paraId="66FD42B1" w14:textId="77777777" w:rsidR="00BE7695" w:rsidRDefault="00BE7695" w:rsidP="00C96746">
            <w:pPr>
              <w:spacing w:after="240"/>
              <w:rPr>
                <w:rFonts w:ascii="Arial" w:hAnsi="Arial" w:cs="Arial"/>
                <w:sz w:val="20"/>
              </w:rPr>
            </w:pPr>
            <w:r>
              <w:rPr>
                <w:rFonts w:ascii="Arial" w:hAnsi="Arial" w:cs="Arial"/>
                <w:sz w:val="20"/>
              </w:rPr>
              <w:t>Mainstream CARES Act Funding (both HAP and Administrative Fee)</w:t>
            </w:r>
          </w:p>
        </w:tc>
      </w:tr>
      <w:tr w:rsidR="00BE7695" w14:paraId="594E680D" w14:textId="77777777" w:rsidTr="00C96746">
        <w:trPr>
          <w:trHeight w:hRule="exact" w:val="288"/>
        </w:trPr>
        <w:tc>
          <w:tcPr>
            <w:tcW w:w="535" w:type="dxa"/>
            <w:vAlign w:val="center"/>
          </w:tcPr>
          <w:p w14:paraId="6AA50A06" w14:textId="77777777" w:rsidR="00BE7695" w:rsidRDefault="00BE7695" w:rsidP="00C96746">
            <w:pPr>
              <w:spacing w:after="240"/>
              <w:jc w:val="center"/>
              <w:rPr>
                <w:rFonts w:ascii="Arial" w:hAnsi="Arial" w:cs="Arial"/>
                <w:sz w:val="20"/>
              </w:rPr>
            </w:pPr>
            <w:r>
              <w:rPr>
                <w:rFonts w:ascii="Arial" w:hAnsi="Arial" w:cs="Arial"/>
                <w:sz w:val="20"/>
              </w:rPr>
              <w:t>4</w:t>
            </w:r>
          </w:p>
        </w:tc>
        <w:tc>
          <w:tcPr>
            <w:tcW w:w="2340" w:type="dxa"/>
            <w:vAlign w:val="center"/>
          </w:tcPr>
          <w:p w14:paraId="587E841C" w14:textId="77777777" w:rsidR="00BE7695" w:rsidRDefault="00BE7695" w:rsidP="00C96746">
            <w:pPr>
              <w:spacing w:after="240"/>
              <w:jc w:val="center"/>
              <w:rPr>
                <w:rFonts w:ascii="Arial" w:hAnsi="Arial" w:cs="Arial"/>
                <w:sz w:val="20"/>
              </w:rPr>
            </w:pPr>
            <w:r>
              <w:rPr>
                <w:rFonts w:ascii="Arial" w:hAnsi="Arial" w:cs="Arial"/>
                <w:sz w:val="20"/>
              </w:rPr>
              <w:t>14.MRC</w:t>
            </w:r>
          </w:p>
        </w:tc>
        <w:tc>
          <w:tcPr>
            <w:tcW w:w="6475" w:type="dxa"/>
            <w:vAlign w:val="center"/>
          </w:tcPr>
          <w:p w14:paraId="089F10A6" w14:textId="77777777" w:rsidR="00BE7695" w:rsidRDefault="00BE7695" w:rsidP="00C96746">
            <w:pPr>
              <w:spacing w:after="240"/>
              <w:rPr>
                <w:rFonts w:ascii="Arial" w:hAnsi="Arial" w:cs="Arial"/>
                <w:sz w:val="20"/>
              </w:rPr>
            </w:pPr>
            <w:r>
              <w:rPr>
                <w:rFonts w:ascii="Arial" w:hAnsi="Arial" w:cs="Arial"/>
                <w:sz w:val="20"/>
              </w:rPr>
              <w:t>Moderate Rehabilitation CARES Act Funding</w:t>
            </w:r>
          </w:p>
        </w:tc>
      </w:tr>
      <w:tr w:rsidR="00BE7695" w14:paraId="2A493103" w14:textId="77777777" w:rsidTr="00C96746">
        <w:trPr>
          <w:trHeight w:hRule="exact" w:val="288"/>
        </w:trPr>
        <w:tc>
          <w:tcPr>
            <w:tcW w:w="535" w:type="dxa"/>
            <w:vAlign w:val="center"/>
          </w:tcPr>
          <w:p w14:paraId="2FFA99F5" w14:textId="77777777" w:rsidR="00BE7695" w:rsidRDefault="00BE7695" w:rsidP="00C96746">
            <w:pPr>
              <w:spacing w:after="240"/>
              <w:jc w:val="center"/>
              <w:rPr>
                <w:rFonts w:ascii="Arial" w:hAnsi="Arial" w:cs="Arial"/>
                <w:sz w:val="20"/>
              </w:rPr>
            </w:pPr>
            <w:r>
              <w:rPr>
                <w:rFonts w:ascii="Arial" w:hAnsi="Arial" w:cs="Arial"/>
                <w:sz w:val="20"/>
              </w:rPr>
              <w:t>5</w:t>
            </w:r>
          </w:p>
        </w:tc>
        <w:tc>
          <w:tcPr>
            <w:tcW w:w="2340" w:type="dxa"/>
            <w:vAlign w:val="center"/>
          </w:tcPr>
          <w:p w14:paraId="3BF120AC" w14:textId="77777777" w:rsidR="00BE7695" w:rsidRDefault="00BE7695" w:rsidP="00C96746">
            <w:pPr>
              <w:spacing w:after="240"/>
              <w:jc w:val="center"/>
              <w:rPr>
                <w:rFonts w:ascii="Arial" w:hAnsi="Arial" w:cs="Arial"/>
                <w:sz w:val="20"/>
              </w:rPr>
            </w:pPr>
            <w:r>
              <w:rPr>
                <w:rFonts w:ascii="Arial" w:hAnsi="Arial" w:cs="Arial"/>
                <w:sz w:val="20"/>
              </w:rPr>
              <w:t>14.CCC</w:t>
            </w:r>
          </w:p>
        </w:tc>
        <w:tc>
          <w:tcPr>
            <w:tcW w:w="6475" w:type="dxa"/>
            <w:vAlign w:val="center"/>
          </w:tcPr>
          <w:p w14:paraId="2C7F4A11" w14:textId="77777777" w:rsidR="00BE7695" w:rsidRDefault="00BE7695" w:rsidP="00C96746">
            <w:pPr>
              <w:spacing w:after="240"/>
              <w:rPr>
                <w:rFonts w:ascii="Arial" w:hAnsi="Arial" w:cs="Arial"/>
                <w:sz w:val="20"/>
              </w:rPr>
            </w:pPr>
            <w:r>
              <w:rPr>
                <w:rFonts w:ascii="Arial" w:hAnsi="Arial" w:cs="Arial"/>
                <w:sz w:val="20"/>
              </w:rPr>
              <w:t>Central Office Cost Center CARES Act Funding</w:t>
            </w:r>
          </w:p>
        </w:tc>
      </w:tr>
      <w:tr w:rsidR="00BE7695" w14:paraId="11BF6FAF" w14:textId="77777777" w:rsidTr="00C96746">
        <w:trPr>
          <w:trHeight w:hRule="exact" w:val="288"/>
        </w:trPr>
        <w:tc>
          <w:tcPr>
            <w:tcW w:w="535" w:type="dxa"/>
            <w:vAlign w:val="center"/>
          </w:tcPr>
          <w:p w14:paraId="54EA1AD4" w14:textId="77777777" w:rsidR="00BE7695" w:rsidRDefault="00BE7695" w:rsidP="00C96746">
            <w:pPr>
              <w:spacing w:after="240"/>
              <w:jc w:val="center"/>
              <w:rPr>
                <w:rFonts w:ascii="Arial" w:hAnsi="Arial" w:cs="Arial"/>
                <w:sz w:val="20"/>
              </w:rPr>
            </w:pPr>
            <w:r>
              <w:rPr>
                <w:rFonts w:ascii="Arial" w:hAnsi="Arial" w:cs="Arial"/>
                <w:sz w:val="20"/>
              </w:rPr>
              <w:t>6</w:t>
            </w:r>
          </w:p>
        </w:tc>
        <w:tc>
          <w:tcPr>
            <w:tcW w:w="2340" w:type="dxa"/>
            <w:vAlign w:val="center"/>
          </w:tcPr>
          <w:p w14:paraId="34140F95" w14:textId="77777777" w:rsidR="00BE7695" w:rsidRDefault="00BE7695" w:rsidP="00C96746">
            <w:pPr>
              <w:spacing w:after="240"/>
              <w:jc w:val="center"/>
              <w:rPr>
                <w:rFonts w:ascii="Arial" w:hAnsi="Arial" w:cs="Arial"/>
                <w:sz w:val="20"/>
              </w:rPr>
            </w:pPr>
            <w:r>
              <w:rPr>
                <w:rFonts w:ascii="Arial" w:hAnsi="Arial" w:cs="Arial"/>
                <w:sz w:val="20"/>
              </w:rPr>
              <w:t>14.CMT</w:t>
            </w:r>
          </w:p>
        </w:tc>
        <w:tc>
          <w:tcPr>
            <w:tcW w:w="6475" w:type="dxa"/>
            <w:vAlign w:val="center"/>
          </w:tcPr>
          <w:p w14:paraId="00A6956F" w14:textId="77777777" w:rsidR="00BE7695" w:rsidRDefault="00BE7695" w:rsidP="00C96746">
            <w:pPr>
              <w:spacing w:after="240"/>
              <w:rPr>
                <w:rFonts w:ascii="Arial" w:hAnsi="Arial" w:cs="Arial"/>
                <w:sz w:val="20"/>
              </w:rPr>
            </w:pPr>
            <w:r>
              <w:rPr>
                <w:rFonts w:ascii="Arial" w:hAnsi="Arial" w:cs="Arial"/>
                <w:sz w:val="20"/>
              </w:rPr>
              <w:t>CARES Act Funding Transferred to MTW</w:t>
            </w:r>
          </w:p>
        </w:tc>
      </w:tr>
    </w:tbl>
    <w:p w14:paraId="782C546E" w14:textId="77777777" w:rsidR="00BE7695" w:rsidRDefault="00BE7695" w:rsidP="00CA62CE">
      <w:pPr>
        <w:rPr>
          <w:rFonts w:ascii="Arial" w:hAnsi="Arial" w:cs="Arial"/>
          <w:sz w:val="20"/>
        </w:rPr>
      </w:pPr>
    </w:p>
    <w:p w14:paraId="57AFECB8" w14:textId="77777777" w:rsidR="00BE7695" w:rsidRDefault="00BE7695" w:rsidP="00CA62CE">
      <w:pPr>
        <w:spacing w:after="240"/>
        <w:jc w:val="both"/>
        <w:rPr>
          <w:rFonts w:ascii="Arial" w:hAnsi="Arial" w:cs="Arial"/>
          <w:sz w:val="20"/>
        </w:rPr>
      </w:pPr>
      <w:r>
        <w:rPr>
          <w:rFonts w:ascii="Arial" w:hAnsi="Arial" w:cs="Arial"/>
          <w:sz w:val="20"/>
        </w:rPr>
        <w:t>If a PHA has received CARES Act funding from any one of the following four programs, 1) Public Housing Operating Fund, 2) HCV, 3) MV, and/or 4) Moderate Rehabilitation, (the latter via the PBRA account), the PHA is required to add the respective reporting column(s) in its FASS-PH submission and report the amounts in accordance with the instructions in PIH Notice 2020-24.</w:t>
      </w:r>
    </w:p>
    <w:p w14:paraId="13192E88" w14:textId="77777777" w:rsidR="00BE7695" w:rsidRDefault="00BE7695" w:rsidP="00CA62CE">
      <w:pPr>
        <w:spacing w:after="240"/>
        <w:jc w:val="both"/>
        <w:rPr>
          <w:rFonts w:ascii="Arial" w:hAnsi="Arial" w:cs="Arial"/>
          <w:sz w:val="20"/>
        </w:rPr>
      </w:pPr>
      <w:r>
        <w:rPr>
          <w:rFonts w:ascii="Arial" w:hAnsi="Arial" w:cs="Arial"/>
          <w:sz w:val="20"/>
        </w:rPr>
        <w:t xml:space="preserve">The CARES Act also requires that recipients and sub-recipients of CARES Act funds satisfy quarterly reporting requirements if the recipient has been awarded $150,000 or more in covered funds. CARES Act quarterly reporting requirements are aligned with PHA FDS reporting guidance in PIH Notice 2000-24. This alignment will allow for consistency in reporting and ensure that PHAs maintain a single record of CARES Act expenses. </w:t>
      </w:r>
    </w:p>
    <w:p w14:paraId="481AC929" w14:textId="7F322A30" w:rsidR="00BE7695" w:rsidRPr="00F40692" w:rsidRDefault="00611E93" w:rsidP="00BE7695">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46A3F4BF" w14:textId="77777777" w:rsidR="00BE7695" w:rsidRPr="00FA4134" w:rsidRDefault="00BE7695" w:rsidP="00BE7695">
      <w:pPr>
        <w:pStyle w:val="Heading3"/>
      </w:pPr>
      <w:bookmarkStart w:id="251" w:name="_Toc99962352"/>
      <w:r w:rsidRPr="00FA4134">
        <w:t>Additional Program Specific Information</w:t>
      </w:r>
      <w:bookmarkEnd w:id="251"/>
    </w:p>
    <w:p w14:paraId="43E809A7" w14:textId="39C2EFD6" w:rsidR="002C3F1A" w:rsidRDefault="00BE7695" w:rsidP="002C3F1A">
      <w:pPr>
        <w:rPr>
          <w:rFonts w:ascii="Arial" w:hAnsi="Arial" w:cs="Arial"/>
          <w:sz w:val="20"/>
        </w:rPr>
      </w:pPr>
      <w:r w:rsidRPr="00460935">
        <w:rPr>
          <w:rFonts w:ascii="Arial" w:hAnsi="Arial" w:cs="Arial"/>
          <w:sz w:val="20"/>
        </w:rPr>
        <w:t>No additional program specific information noted</w:t>
      </w:r>
      <w:r w:rsidR="00CA62CE">
        <w:rPr>
          <w:rFonts w:ascii="Arial" w:hAnsi="Arial" w:cs="Arial"/>
          <w:sz w:val="20"/>
        </w:rPr>
        <w:t>.</w:t>
      </w:r>
    </w:p>
    <w:p w14:paraId="4AE94304" w14:textId="77777777" w:rsidR="002C3F1A" w:rsidRPr="002C3F1A" w:rsidRDefault="002C3F1A" w:rsidP="002C3F1A">
      <w:pPr>
        <w:pageBreakBefore/>
        <w:rPr>
          <w:rFonts w:ascii="Arial" w:hAnsi="Arial" w:cs="Arial"/>
          <w:sz w:val="20"/>
        </w:rPr>
      </w:pPr>
    </w:p>
    <w:p w14:paraId="35C36A88" w14:textId="3D5F30F2" w:rsidR="00BE7695" w:rsidRPr="00D94F69" w:rsidRDefault="00BE7695" w:rsidP="00BE7695">
      <w:pPr>
        <w:pStyle w:val="Heading3"/>
        <w:jc w:val="both"/>
        <w:rPr>
          <w:rFonts w:cs="Arial"/>
        </w:rPr>
      </w:pPr>
      <w:bookmarkStart w:id="252" w:name="_Toc99962353"/>
      <w:r w:rsidRPr="00D94F69">
        <w:rPr>
          <w:rFonts w:cs="Arial"/>
        </w:rPr>
        <w:t>Audit Objectives and Control Testing</w:t>
      </w:r>
      <w:bookmarkEnd w:id="252"/>
    </w:p>
    <w:p w14:paraId="24DAA9B1" w14:textId="77777777" w:rsidR="00BE7695" w:rsidRPr="00D94F69" w:rsidRDefault="00BE7695" w:rsidP="00BE7695">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68"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73ACAD4F"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69" w:history="1">
        <w:r w:rsidR="00BE7695" w:rsidRPr="00D94F69">
          <w:rPr>
            <w:rStyle w:val="Hyperlink"/>
            <w:rFonts w:ascii="Arial" w:eastAsia="Arial" w:hAnsi="Arial" w:cs="Arial"/>
            <w:sz w:val="20"/>
          </w:rPr>
          <w:t>Part 6</w:t>
        </w:r>
      </w:hyperlink>
      <w:r w:rsidR="00BE7695" w:rsidRPr="00D94F69">
        <w:rPr>
          <w:rFonts w:ascii="Arial" w:eastAsia="Arial" w:hAnsi="Arial" w:cs="Arial"/>
          <w:sz w:val="20"/>
        </w:rPr>
        <w:t xml:space="preserve"> of the </w:t>
      </w:r>
      <w:r w:rsidR="00BE7695" w:rsidRPr="00AB6B37">
        <w:rPr>
          <w:rFonts w:ascii="Arial" w:eastAsia="Arial" w:hAnsi="Arial" w:cs="Arial"/>
          <w:sz w:val="20"/>
        </w:rPr>
        <w:t>OMB Compliance Supplement, Internal Control</w:t>
      </w:r>
    </w:p>
    <w:p w14:paraId="4281B0E0" w14:textId="77777777" w:rsidR="00BE7695" w:rsidRPr="00AB6B37" w:rsidRDefault="000C3A4C" w:rsidP="00BE7695">
      <w:pPr>
        <w:widowControl w:val="0"/>
        <w:numPr>
          <w:ilvl w:val="0"/>
          <w:numId w:val="33"/>
        </w:numPr>
        <w:tabs>
          <w:tab w:val="left" w:pos="720"/>
        </w:tabs>
        <w:spacing w:after="240"/>
        <w:ind w:left="0" w:right="43" w:firstLine="0"/>
        <w:jc w:val="both"/>
        <w:rPr>
          <w:rFonts w:ascii="Arial" w:eastAsia="Arial" w:hAnsi="Arial" w:cs="Arial"/>
          <w:sz w:val="20"/>
        </w:rPr>
      </w:pPr>
      <w:hyperlink r:id="rId170" w:history="1">
        <w:r w:rsidR="00BE7695" w:rsidRPr="00AB6B37">
          <w:rPr>
            <w:rStyle w:val="Hyperlink"/>
            <w:rFonts w:ascii="Arial" w:hAnsi="Arial" w:cs="Arial"/>
            <w:sz w:val="20"/>
          </w:rPr>
          <w:t>2013 COSO</w:t>
        </w:r>
      </w:hyperlink>
    </w:p>
    <w:p w14:paraId="046B60EA" w14:textId="77777777" w:rsidR="00BE7695" w:rsidRPr="00D94F69" w:rsidRDefault="00BE7695" w:rsidP="00BE7695">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7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67194D3" w14:textId="77777777" w:rsidR="00BE7695" w:rsidRPr="00D94F69" w:rsidRDefault="00BE7695" w:rsidP="00BE769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E6735BF" w14:textId="65426D38"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4064FBD3" w14:textId="4853DC44" w:rsidR="00BE7695" w:rsidRDefault="00BE7695"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Determine whether CARES Act HAP funds received were used, accounted for, and reported in accordance with program requirements. </w:t>
      </w:r>
    </w:p>
    <w:p w14:paraId="5435F2B8" w14:textId="2D34B731" w:rsidR="00BE7695" w:rsidRPr="00BE7695" w:rsidRDefault="00611E93" w:rsidP="00BE76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BE7695" w:rsidRPr="00D94F69" w14:paraId="0FCCD7A6" w14:textId="77777777" w:rsidTr="00C96746">
        <w:tc>
          <w:tcPr>
            <w:tcW w:w="5000" w:type="pct"/>
            <w:shd w:val="clear" w:color="auto" w:fill="548DD4" w:themeFill="text2" w:themeFillTint="99"/>
          </w:tcPr>
          <w:p w14:paraId="0885CB17" w14:textId="77777777" w:rsidR="00BE7695" w:rsidRPr="00D94F69" w:rsidRDefault="00BE7695"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E7695" w:rsidRPr="00D94F69" w14:paraId="030E241F" w14:textId="77777777" w:rsidTr="00C96746">
        <w:tc>
          <w:tcPr>
            <w:tcW w:w="5000" w:type="pct"/>
          </w:tcPr>
          <w:p w14:paraId="4079A7D0"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627AC5C" w14:textId="77777777" w:rsidR="00BE7695" w:rsidRPr="00D94F69" w:rsidRDefault="00BE7695" w:rsidP="00C96746">
            <w:pPr>
              <w:pStyle w:val="AuditProcedureHeading"/>
              <w:spacing w:after="240"/>
              <w:jc w:val="both"/>
              <w:rPr>
                <w:rFonts w:cs="Arial"/>
                <w:b/>
                <w:bCs/>
                <w:szCs w:val="20"/>
                <w:u w:val="single"/>
              </w:rPr>
            </w:pPr>
          </w:p>
          <w:p w14:paraId="0B0BF814" w14:textId="77777777" w:rsidR="00BE7695" w:rsidRPr="00D94F69" w:rsidRDefault="00BE7695"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538C2A6" w14:textId="77777777" w:rsidR="00BE7695" w:rsidRPr="00D94F69" w:rsidRDefault="00BE7695" w:rsidP="00C96746">
            <w:pPr>
              <w:pStyle w:val="AuditProcedureHeading"/>
              <w:spacing w:after="240"/>
              <w:jc w:val="both"/>
              <w:rPr>
                <w:rFonts w:cs="Arial"/>
                <w:b/>
                <w:bCs/>
                <w:szCs w:val="20"/>
                <w:u w:val="single"/>
              </w:rPr>
            </w:pPr>
          </w:p>
          <w:p w14:paraId="4D903AA9"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12755DD" w14:textId="77777777" w:rsidR="00BE7695" w:rsidRPr="00D94F69" w:rsidRDefault="00BE7695" w:rsidP="00C96746">
            <w:pPr>
              <w:spacing w:after="240"/>
              <w:jc w:val="both"/>
              <w:rPr>
                <w:rFonts w:ascii="Arial" w:hAnsi="Arial" w:cs="Arial"/>
                <w:b/>
                <w:sz w:val="20"/>
                <w:u w:val="single"/>
              </w:rPr>
            </w:pPr>
          </w:p>
          <w:p w14:paraId="4D15CB69" w14:textId="77777777" w:rsidR="00BE7695" w:rsidRPr="00D94F69" w:rsidRDefault="00BE7695"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82969F6" w14:textId="77777777" w:rsidR="00BE7695" w:rsidRPr="00D94F69" w:rsidRDefault="00BE7695" w:rsidP="00C96746">
            <w:pPr>
              <w:pStyle w:val="AuditProcedureHeading"/>
              <w:spacing w:after="240"/>
              <w:jc w:val="both"/>
              <w:rPr>
                <w:rFonts w:cs="Arial"/>
                <w:b/>
                <w:bCs/>
                <w:szCs w:val="20"/>
                <w:u w:val="single"/>
              </w:rPr>
            </w:pPr>
          </w:p>
          <w:p w14:paraId="47D2F502" w14:textId="77777777" w:rsidR="00BE7695" w:rsidRPr="00D94F69" w:rsidRDefault="00BE7695" w:rsidP="00C96746">
            <w:pPr>
              <w:spacing w:after="240"/>
              <w:jc w:val="both"/>
              <w:rPr>
                <w:rFonts w:ascii="Arial" w:eastAsiaTheme="minorHAnsi" w:hAnsi="Arial" w:cs="Arial"/>
              </w:rPr>
            </w:pPr>
          </w:p>
        </w:tc>
      </w:tr>
    </w:tbl>
    <w:p w14:paraId="75F9B866" w14:textId="4A5655D1" w:rsidR="00BE7695" w:rsidRPr="000448F0" w:rsidRDefault="00BE7695" w:rsidP="002C3F1A">
      <w:pPr>
        <w:pageBreakBefore/>
      </w:pPr>
    </w:p>
    <w:p w14:paraId="4930B067" w14:textId="77777777" w:rsidR="002C3F1A" w:rsidRPr="00D94F69" w:rsidRDefault="002C3F1A" w:rsidP="002C3F1A">
      <w:pPr>
        <w:pStyle w:val="Heading3"/>
        <w:jc w:val="both"/>
        <w:rPr>
          <w:rFonts w:cs="Arial"/>
        </w:rPr>
      </w:pPr>
      <w:bookmarkStart w:id="253" w:name="_Toc99962354"/>
      <w:r w:rsidRPr="00D94F69">
        <w:rPr>
          <w:rFonts w:cs="Arial"/>
        </w:rPr>
        <w:t>Suggested Audit Procedures</w:t>
      </w:r>
      <w:bookmarkEnd w:id="253"/>
    </w:p>
    <w:tbl>
      <w:tblPr>
        <w:tblStyle w:val="TableGrid"/>
        <w:tblW w:w="9558" w:type="dxa"/>
        <w:tblLayout w:type="fixed"/>
        <w:tblLook w:val="04A0" w:firstRow="1" w:lastRow="0" w:firstColumn="1" w:lastColumn="0" w:noHBand="0" w:noVBand="1"/>
      </w:tblPr>
      <w:tblGrid>
        <w:gridCol w:w="9558"/>
      </w:tblGrid>
      <w:tr w:rsidR="002C3F1A" w:rsidRPr="00D94F69" w14:paraId="4FE19C67" w14:textId="77777777" w:rsidTr="003D1EAA">
        <w:tc>
          <w:tcPr>
            <w:tcW w:w="9558" w:type="dxa"/>
            <w:shd w:val="clear" w:color="auto" w:fill="548DD4" w:themeFill="text2" w:themeFillTint="99"/>
          </w:tcPr>
          <w:p w14:paraId="6BEC29BF" w14:textId="77777777" w:rsidR="002C3F1A" w:rsidRPr="00D94F69" w:rsidRDefault="002C3F1A" w:rsidP="00C96746">
            <w:pPr>
              <w:pStyle w:val="AuditProcedureHeading"/>
              <w:jc w:val="both"/>
              <w:rPr>
                <w:rFonts w:cs="Arial"/>
                <w:sz w:val="28"/>
                <w:szCs w:val="28"/>
              </w:rPr>
            </w:pPr>
            <w:r w:rsidRPr="00D94F69">
              <w:rPr>
                <w:rFonts w:cs="Arial"/>
                <w:b/>
                <w:sz w:val="28"/>
                <w:szCs w:val="28"/>
              </w:rPr>
              <w:t>Suggested Audit Procedures – Compliance (Substantive Tests)</w:t>
            </w:r>
          </w:p>
          <w:p w14:paraId="5E0A656B" w14:textId="77777777" w:rsidR="002C3F1A" w:rsidRPr="00D94F69" w:rsidRDefault="002C3F1A"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3F1A" w:rsidRPr="00D94F69" w14:paraId="52B0E017" w14:textId="77777777" w:rsidTr="003D1EAA">
        <w:tc>
          <w:tcPr>
            <w:tcW w:w="9558" w:type="dxa"/>
          </w:tcPr>
          <w:p w14:paraId="1D39EFCA" w14:textId="77777777" w:rsidR="002C3F1A" w:rsidRPr="00D94F69" w:rsidRDefault="002C3F1A"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3F1A" w:rsidRPr="00D94F69" w14:paraId="66E00A9B" w14:textId="77777777" w:rsidTr="003D1EAA">
        <w:tc>
          <w:tcPr>
            <w:tcW w:w="9558" w:type="dxa"/>
          </w:tcPr>
          <w:p w14:paraId="6691A5AC" w14:textId="77777777" w:rsidR="002C3F1A" w:rsidRDefault="002C3F1A" w:rsidP="00C96746">
            <w:pPr>
              <w:pStyle w:val="ListParagraph"/>
              <w:numPr>
                <w:ilvl w:val="0"/>
                <w:numId w:val="55"/>
              </w:numPr>
              <w:spacing w:after="240"/>
              <w:jc w:val="both"/>
              <w:rPr>
                <w:rFonts w:ascii="Arial" w:hAnsi="Arial" w:cs="Arial"/>
              </w:rPr>
            </w:pPr>
            <w:r>
              <w:rPr>
                <w:rFonts w:ascii="Arial" w:hAnsi="Arial" w:cs="Arial"/>
              </w:rPr>
              <w:t>Obtain supporting documentation for CARES Act HAP funds received and evaluate to determine whether:</w:t>
            </w:r>
          </w:p>
          <w:p w14:paraId="7C8DB715" w14:textId="77777777" w:rsidR="002C3F1A" w:rsidRDefault="002C3F1A" w:rsidP="00C96746">
            <w:pPr>
              <w:pStyle w:val="ListParagraph"/>
              <w:spacing w:after="240"/>
              <w:jc w:val="both"/>
              <w:rPr>
                <w:rFonts w:ascii="Arial" w:hAnsi="Arial" w:cs="Arial"/>
              </w:rPr>
            </w:pPr>
            <w:r>
              <w:rPr>
                <w:rFonts w:ascii="Arial" w:hAnsi="Arial" w:cs="Arial"/>
              </w:rPr>
              <w:t xml:space="preserve">(1) </w:t>
            </w:r>
            <w:r w:rsidRPr="00652C84">
              <w:rPr>
                <w:rFonts w:ascii="Arial" w:hAnsi="Arial" w:cs="Arial"/>
              </w:rPr>
              <w:t>The amounts received were accounted for separately under the appropriate program</w:t>
            </w:r>
          </w:p>
          <w:p w14:paraId="63B5ADA4" w14:textId="77777777" w:rsidR="002C3F1A" w:rsidRDefault="002C3F1A" w:rsidP="00C96746">
            <w:pPr>
              <w:pStyle w:val="ListParagraph"/>
              <w:spacing w:after="240"/>
              <w:jc w:val="both"/>
              <w:rPr>
                <w:rFonts w:ascii="Arial" w:hAnsi="Arial" w:cs="Arial"/>
              </w:rPr>
            </w:pPr>
            <w:r>
              <w:rPr>
                <w:rFonts w:ascii="Arial" w:hAnsi="Arial" w:cs="Arial"/>
              </w:rPr>
              <w:t xml:space="preserve">(2) </w:t>
            </w:r>
            <w:r w:rsidRPr="00652C84">
              <w:rPr>
                <w:rFonts w:ascii="Arial" w:hAnsi="Arial" w:cs="Arial"/>
              </w:rPr>
              <w:t>The amount recorded in the general ledger agrees to supporting documentation.</w:t>
            </w:r>
          </w:p>
          <w:p w14:paraId="4BD36716" w14:textId="77777777" w:rsidR="002C3F1A" w:rsidRPr="00652C84" w:rsidRDefault="002C3F1A" w:rsidP="00C96746">
            <w:pPr>
              <w:pStyle w:val="ListParagraph"/>
              <w:spacing w:after="240"/>
              <w:jc w:val="both"/>
              <w:rPr>
                <w:rFonts w:ascii="Arial" w:hAnsi="Arial" w:cs="Arial"/>
              </w:rPr>
            </w:pPr>
            <w:r>
              <w:rPr>
                <w:rFonts w:ascii="Arial" w:hAnsi="Arial" w:cs="Arial"/>
              </w:rPr>
              <w:t xml:space="preserve">(3) </w:t>
            </w:r>
            <w:r w:rsidRPr="00652C84">
              <w:rPr>
                <w:rFonts w:ascii="Arial" w:hAnsi="Arial" w:cs="Arial"/>
              </w:rPr>
              <w:t xml:space="preserve">Appropriate columns were included in the FDS and the amounts reported in the FDS agree to amounts in the general ledger. </w:t>
            </w:r>
          </w:p>
          <w:p w14:paraId="08269029" w14:textId="77777777" w:rsidR="002C3F1A" w:rsidRDefault="002C3F1A" w:rsidP="00C96746">
            <w:pPr>
              <w:pStyle w:val="ListParagraph"/>
              <w:numPr>
                <w:ilvl w:val="0"/>
                <w:numId w:val="55"/>
              </w:numPr>
              <w:spacing w:after="240"/>
              <w:jc w:val="both"/>
              <w:rPr>
                <w:rFonts w:ascii="Arial" w:hAnsi="Arial" w:cs="Arial"/>
              </w:rPr>
            </w:pPr>
            <w:r>
              <w:rPr>
                <w:rFonts w:ascii="Arial" w:hAnsi="Arial" w:cs="Arial"/>
              </w:rPr>
              <w:t>Select a sample of CARES Act HAP fund disbursements and test to determine</w:t>
            </w:r>
          </w:p>
          <w:p w14:paraId="4A752E37" w14:textId="77777777" w:rsidR="002C3F1A" w:rsidRDefault="002C3F1A" w:rsidP="00C96746">
            <w:pPr>
              <w:pStyle w:val="ListParagraph"/>
              <w:numPr>
                <w:ilvl w:val="0"/>
                <w:numId w:val="56"/>
              </w:numPr>
              <w:spacing w:after="240"/>
              <w:jc w:val="both"/>
              <w:rPr>
                <w:rFonts w:ascii="Arial" w:hAnsi="Arial" w:cs="Arial"/>
              </w:rPr>
            </w:pPr>
            <w:r>
              <w:rPr>
                <w:rFonts w:ascii="Arial" w:hAnsi="Arial" w:cs="Arial"/>
              </w:rPr>
              <w:t xml:space="preserve">Whether the funds were used for current year eligible HAP expenses. </w:t>
            </w:r>
          </w:p>
          <w:p w14:paraId="0C7ACC1A" w14:textId="77777777" w:rsidR="002C3F1A" w:rsidRDefault="002C3F1A" w:rsidP="00C96746">
            <w:pPr>
              <w:pStyle w:val="ListParagraph"/>
              <w:numPr>
                <w:ilvl w:val="0"/>
                <w:numId w:val="56"/>
              </w:numPr>
              <w:spacing w:after="240"/>
              <w:jc w:val="both"/>
              <w:rPr>
                <w:rFonts w:ascii="Arial" w:hAnsi="Arial" w:cs="Arial"/>
              </w:rPr>
            </w:pPr>
            <w:r>
              <w:rPr>
                <w:rFonts w:ascii="Arial" w:hAnsi="Arial" w:cs="Arial"/>
              </w:rPr>
              <w:t>If any funds were inappropriately used for the repayment of debts or any amounts owed to HUD including, but not limited to, OIG, QAD, or other monitoring review fin</w:t>
            </w:r>
            <w:bookmarkStart w:id="254" w:name="_GoBack"/>
            <w:bookmarkEnd w:id="254"/>
            <w:r>
              <w:rPr>
                <w:rFonts w:ascii="Arial" w:hAnsi="Arial" w:cs="Arial"/>
              </w:rPr>
              <w:t xml:space="preserve">dings. </w:t>
            </w:r>
          </w:p>
          <w:p w14:paraId="5DF4A5EF" w14:textId="77777777" w:rsidR="002C3F1A" w:rsidRDefault="002C3F1A" w:rsidP="00C96746">
            <w:pPr>
              <w:pStyle w:val="ListParagraph"/>
              <w:numPr>
                <w:ilvl w:val="0"/>
                <w:numId w:val="56"/>
              </w:numPr>
              <w:spacing w:after="240"/>
              <w:jc w:val="both"/>
              <w:rPr>
                <w:rFonts w:ascii="Arial" w:hAnsi="Arial" w:cs="Arial"/>
              </w:rPr>
            </w:pPr>
            <w:r>
              <w:rPr>
                <w:rFonts w:ascii="Arial" w:hAnsi="Arial" w:cs="Arial"/>
              </w:rPr>
              <w:t xml:space="preserve">Whether funds were inappropriately used for Administrative Fee purposes. </w:t>
            </w:r>
          </w:p>
          <w:p w14:paraId="0D8EAD46" w14:textId="77777777" w:rsidR="002C3F1A" w:rsidRDefault="002C3F1A" w:rsidP="00C96746">
            <w:pPr>
              <w:pStyle w:val="ListParagraph"/>
              <w:numPr>
                <w:ilvl w:val="0"/>
                <w:numId w:val="56"/>
              </w:numPr>
              <w:spacing w:after="240"/>
              <w:jc w:val="both"/>
              <w:rPr>
                <w:rFonts w:ascii="Arial" w:hAnsi="Arial" w:cs="Arial"/>
              </w:rPr>
            </w:pPr>
            <w:r>
              <w:rPr>
                <w:rFonts w:ascii="Arial" w:hAnsi="Arial" w:cs="Arial"/>
              </w:rPr>
              <w:t xml:space="preserve">Whether funds were inappropriately rolled into RNP. </w:t>
            </w:r>
          </w:p>
          <w:p w14:paraId="359A1C0A" w14:textId="77777777" w:rsidR="002C3F1A" w:rsidRDefault="002C3F1A" w:rsidP="00C96746">
            <w:pPr>
              <w:pStyle w:val="ListParagraph"/>
              <w:numPr>
                <w:ilvl w:val="0"/>
                <w:numId w:val="56"/>
              </w:numPr>
              <w:spacing w:after="240"/>
              <w:jc w:val="both"/>
              <w:rPr>
                <w:rFonts w:ascii="Arial" w:hAnsi="Arial" w:cs="Arial"/>
              </w:rPr>
            </w:pPr>
            <w:r>
              <w:rPr>
                <w:rFonts w:ascii="Arial" w:hAnsi="Arial" w:cs="Arial"/>
              </w:rPr>
              <w:t xml:space="preserve">Whether the transactions for amounts disbursed were accurately recorded in the appropriate program in the general ledger. </w:t>
            </w:r>
          </w:p>
          <w:p w14:paraId="74327BA7" w14:textId="77777777" w:rsidR="002C3F1A" w:rsidRDefault="002C3F1A" w:rsidP="00C96746">
            <w:pPr>
              <w:pStyle w:val="ListParagraph"/>
              <w:numPr>
                <w:ilvl w:val="0"/>
                <w:numId w:val="55"/>
              </w:numPr>
              <w:spacing w:after="240"/>
              <w:jc w:val="both"/>
              <w:rPr>
                <w:rFonts w:ascii="Arial" w:hAnsi="Arial" w:cs="Arial"/>
              </w:rPr>
            </w:pPr>
            <w:r>
              <w:rPr>
                <w:rFonts w:ascii="Arial" w:hAnsi="Arial" w:cs="Arial"/>
              </w:rPr>
              <w:t xml:space="preserve">Determine whether amounts reported in CARES Act columns on the FDS for HAP disbursements agree to amounts recorded in the general ledger. </w:t>
            </w:r>
          </w:p>
          <w:p w14:paraId="4FBEB592" w14:textId="77777777" w:rsidR="002C3F1A" w:rsidRDefault="002C3F1A" w:rsidP="00C96746">
            <w:pPr>
              <w:pStyle w:val="ListParagraph"/>
              <w:numPr>
                <w:ilvl w:val="0"/>
                <w:numId w:val="55"/>
              </w:numPr>
              <w:spacing w:after="240"/>
              <w:jc w:val="both"/>
              <w:rPr>
                <w:rFonts w:ascii="Arial" w:hAnsi="Arial" w:cs="Arial"/>
              </w:rPr>
            </w:pPr>
            <w:r>
              <w:rPr>
                <w:rFonts w:ascii="Arial" w:hAnsi="Arial" w:cs="Arial"/>
              </w:rPr>
              <w:t xml:space="preserve">Obtain supporting documentation for CARES Act Administrative Fee funds received and evaluate to determine whether: </w:t>
            </w:r>
          </w:p>
          <w:p w14:paraId="62487E46" w14:textId="77777777" w:rsidR="002C3F1A" w:rsidRDefault="002C3F1A" w:rsidP="00C96746">
            <w:pPr>
              <w:pStyle w:val="ListParagraph"/>
              <w:numPr>
                <w:ilvl w:val="0"/>
                <w:numId w:val="57"/>
              </w:numPr>
              <w:spacing w:after="240"/>
              <w:jc w:val="both"/>
              <w:rPr>
                <w:rFonts w:ascii="Arial" w:hAnsi="Arial" w:cs="Arial"/>
              </w:rPr>
            </w:pPr>
            <w:r>
              <w:rPr>
                <w:rFonts w:ascii="Arial" w:hAnsi="Arial" w:cs="Arial"/>
              </w:rPr>
              <w:t xml:space="preserve">The amounts received were accounted for separately under the appropriate program. </w:t>
            </w:r>
          </w:p>
          <w:p w14:paraId="12213446" w14:textId="5CA1707E" w:rsidR="002C3F1A" w:rsidRDefault="002C3F1A" w:rsidP="00C96746">
            <w:pPr>
              <w:pStyle w:val="ListParagraph"/>
              <w:numPr>
                <w:ilvl w:val="0"/>
                <w:numId w:val="57"/>
              </w:numPr>
              <w:spacing w:after="240"/>
              <w:jc w:val="both"/>
              <w:rPr>
                <w:rFonts w:ascii="Arial" w:hAnsi="Arial" w:cs="Arial"/>
              </w:rPr>
            </w:pPr>
            <w:r>
              <w:rPr>
                <w:rFonts w:ascii="Arial" w:hAnsi="Arial" w:cs="Arial"/>
              </w:rPr>
              <w:t xml:space="preserve">The amount recorded in the </w:t>
            </w:r>
            <w:r w:rsidR="000C3A4C">
              <w:rPr>
                <w:rFonts w:ascii="Arial" w:hAnsi="Arial" w:cs="Arial"/>
              </w:rPr>
              <w:t>general ledger agrees to suppor</w:t>
            </w:r>
            <w:r>
              <w:rPr>
                <w:rFonts w:ascii="Arial" w:hAnsi="Arial" w:cs="Arial"/>
              </w:rPr>
              <w:t xml:space="preserve">ting documentation. </w:t>
            </w:r>
          </w:p>
          <w:p w14:paraId="1EDF2A0A" w14:textId="77777777" w:rsidR="002C3F1A" w:rsidRDefault="002C3F1A" w:rsidP="00C96746">
            <w:pPr>
              <w:pStyle w:val="ListParagraph"/>
              <w:numPr>
                <w:ilvl w:val="0"/>
                <w:numId w:val="57"/>
              </w:numPr>
              <w:spacing w:after="240"/>
              <w:jc w:val="both"/>
              <w:rPr>
                <w:rFonts w:ascii="Arial" w:hAnsi="Arial" w:cs="Arial"/>
              </w:rPr>
            </w:pPr>
            <w:r>
              <w:rPr>
                <w:rFonts w:ascii="Arial" w:hAnsi="Arial" w:cs="Arial"/>
              </w:rPr>
              <w:t xml:space="preserve">Appropriate columns were included in the FDS and that amounts reported in the FDS agree to amounts in the general ledger. </w:t>
            </w:r>
          </w:p>
          <w:p w14:paraId="725C757B" w14:textId="477A47F4" w:rsidR="002C3F1A" w:rsidRDefault="002C3F1A" w:rsidP="00C96746">
            <w:pPr>
              <w:pStyle w:val="ListParagraph"/>
              <w:numPr>
                <w:ilvl w:val="0"/>
                <w:numId w:val="55"/>
              </w:numPr>
              <w:spacing w:after="240"/>
              <w:jc w:val="both"/>
              <w:rPr>
                <w:rFonts w:ascii="Arial" w:hAnsi="Arial" w:cs="Arial"/>
              </w:rPr>
            </w:pPr>
            <w:r>
              <w:rPr>
                <w:rFonts w:ascii="Arial" w:hAnsi="Arial" w:cs="Arial"/>
              </w:rPr>
              <w:t xml:space="preserve">Select a sample of CARES Act Administrative Fee fund </w:t>
            </w:r>
            <w:r w:rsidR="000C3A4C">
              <w:rPr>
                <w:rFonts w:ascii="Arial" w:hAnsi="Arial" w:cs="Arial"/>
              </w:rPr>
              <w:t>disbursements</w:t>
            </w:r>
            <w:r>
              <w:rPr>
                <w:rFonts w:ascii="Arial" w:hAnsi="Arial" w:cs="Arial"/>
              </w:rPr>
              <w:t xml:space="preserve"> and test to determine: </w:t>
            </w:r>
          </w:p>
          <w:p w14:paraId="6013E432" w14:textId="77777777" w:rsidR="002C3F1A" w:rsidRDefault="002C3F1A" w:rsidP="00C96746">
            <w:pPr>
              <w:pStyle w:val="ListParagraph"/>
              <w:numPr>
                <w:ilvl w:val="0"/>
                <w:numId w:val="58"/>
              </w:numPr>
              <w:spacing w:after="240"/>
              <w:jc w:val="both"/>
              <w:rPr>
                <w:rFonts w:ascii="Arial" w:hAnsi="Arial" w:cs="Arial"/>
              </w:rPr>
            </w:pPr>
            <w:r>
              <w:rPr>
                <w:rFonts w:ascii="Arial" w:hAnsi="Arial" w:cs="Arial"/>
              </w:rPr>
              <w:t>Whether the funds were used for either administrative expenses allowable under the applicable program, or other expenses related to COVID-19 identified in Section 4 of PIH Notice 2020-18.</w:t>
            </w:r>
          </w:p>
          <w:p w14:paraId="76263D62" w14:textId="77777777" w:rsidR="002C3F1A" w:rsidRDefault="002C3F1A" w:rsidP="00C96746">
            <w:pPr>
              <w:pStyle w:val="ListParagraph"/>
              <w:numPr>
                <w:ilvl w:val="0"/>
                <w:numId w:val="58"/>
              </w:numPr>
              <w:spacing w:after="240"/>
              <w:jc w:val="both"/>
              <w:rPr>
                <w:rFonts w:ascii="Arial" w:hAnsi="Arial" w:cs="Arial"/>
              </w:rPr>
            </w:pPr>
            <w:r>
              <w:rPr>
                <w:rFonts w:ascii="Arial" w:hAnsi="Arial" w:cs="Arial"/>
              </w:rPr>
              <w:lastRenderedPageBreak/>
              <w:t xml:space="preserve">Whether funds were used for a purpose other than those listed in Section 4 of PIH Notice 2020-18, and if so whether HUD approval was obtained for the use. </w:t>
            </w:r>
          </w:p>
          <w:p w14:paraId="340DD608" w14:textId="77DEAC60" w:rsidR="002C3F1A" w:rsidRDefault="002C3F1A" w:rsidP="00C96746">
            <w:pPr>
              <w:pStyle w:val="ListParagraph"/>
              <w:numPr>
                <w:ilvl w:val="0"/>
                <w:numId w:val="58"/>
              </w:numPr>
              <w:spacing w:after="240"/>
              <w:jc w:val="both"/>
              <w:rPr>
                <w:rFonts w:ascii="Arial" w:hAnsi="Arial" w:cs="Arial"/>
              </w:rPr>
            </w:pPr>
            <w:r>
              <w:rPr>
                <w:rFonts w:ascii="Arial" w:hAnsi="Arial" w:cs="Arial"/>
              </w:rPr>
              <w:t xml:space="preserve">Whether the transactions for amounts disbursed were accurately </w:t>
            </w:r>
            <w:r w:rsidR="000C3A4C">
              <w:rPr>
                <w:rFonts w:ascii="Arial" w:hAnsi="Arial" w:cs="Arial"/>
              </w:rPr>
              <w:t>recorded</w:t>
            </w:r>
            <w:r>
              <w:rPr>
                <w:rFonts w:ascii="Arial" w:hAnsi="Arial" w:cs="Arial"/>
              </w:rPr>
              <w:t xml:space="preserve"> in the appropriate program in the general ledger and follow the guidance provided in PIH Notice 2020-24.</w:t>
            </w:r>
          </w:p>
          <w:p w14:paraId="11D8CD72" w14:textId="77777777" w:rsidR="002C3F1A" w:rsidRDefault="002C3F1A" w:rsidP="00C96746">
            <w:pPr>
              <w:pStyle w:val="ListParagraph"/>
              <w:numPr>
                <w:ilvl w:val="0"/>
                <w:numId w:val="55"/>
              </w:numPr>
              <w:spacing w:after="240"/>
              <w:jc w:val="both"/>
              <w:rPr>
                <w:rFonts w:ascii="Arial" w:hAnsi="Arial" w:cs="Arial"/>
              </w:rPr>
            </w:pPr>
            <w:r>
              <w:rPr>
                <w:rFonts w:ascii="Arial" w:hAnsi="Arial" w:cs="Arial"/>
              </w:rPr>
              <w:t>Select a sample of COCC fee disbursements charged to CARES Act Administrative Fees and determine whether the fee amounts were allowable and properly recorded in the general ledger and reported in the FDS under the provisions in PIH Notice 2020-24.</w:t>
            </w:r>
          </w:p>
          <w:p w14:paraId="454E4E67" w14:textId="77777777" w:rsidR="002C3F1A" w:rsidRDefault="002C3F1A" w:rsidP="00C96746">
            <w:pPr>
              <w:pStyle w:val="ListParagraph"/>
              <w:numPr>
                <w:ilvl w:val="0"/>
                <w:numId w:val="55"/>
              </w:numPr>
              <w:spacing w:after="240"/>
              <w:jc w:val="both"/>
              <w:rPr>
                <w:rFonts w:ascii="Arial" w:hAnsi="Arial" w:cs="Arial"/>
              </w:rPr>
            </w:pPr>
            <w:r>
              <w:rPr>
                <w:rFonts w:ascii="Arial" w:hAnsi="Arial" w:cs="Arial"/>
              </w:rPr>
              <w:t xml:space="preserve">Determine whether amounts reported in CARES Act FDS columns resulting from Administrative Fee expenses agree to amounts recorded in the general ledger. </w:t>
            </w:r>
          </w:p>
          <w:p w14:paraId="6822A3E7" w14:textId="77777777" w:rsidR="002C3F1A" w:rsidRDefault="002C3F1A" w:rsidP="00C96746">
            <w:pPr>
              <w:pStyle w:val="ListParagraph"/>
              <w:numPr>
                <w:ilvl w:val="0"/>
                <w:numId w:val="55"/>
              </w:numPr>
              <w:spacing w:after="240"/>
              <w:jc w:val="both"/>
              <w:rPr>
                <w:rFonts w:ascii="Arial" w:hAnsi="Arial" w:cs="Arial"/>
              </w:rPr>
            </w:pPr>
            <w:r>
              <w:rPr>
                <w:rFonts w:ascii="Arial" w:hAnsi="Arial" w:cs="Arial"/>
              </w:rPr>
              <w:t>If HUD has implemented quarterly CARES Act funds reporting requirements:</w:t>
            </w:r>
          </w:p>
          <w:p w14:paraId="13F6B0A2" w14:textId="77777777" w:rsidR="002C3F1A" w:rsidRDefault="002C3F1A" w:rsidP="00C96746">
            <w:pPr>
              <w:pStyle w:val="ListParagraph"/>
              <w:numPr>
                <w:ilvl w:val="0"/>
                <w:numId w:val="59"/>
              </w:numPr>
              <w:spacing w:after="240"/>
              <w:jc w:val="both"/>
              <w:rPr>
                <w:rFonts w:ascii="Arial" w:hAnsi="Arial" w:cs="Arial"/>
              </w:rPr>
            </w:pPr>
            <w:r>
              <w:rPr>
                <w:rFonts w:ascii="Arial" w:hAnsi="Arial" w:cs="Arial"/>
              </w:rPr>
              <w:t xml:space="preserve">Determine whether required reporting has been completed. </w:t>
            </w:r>
          </w:p>
          <w:p w14:paraId="79E2F6E9" w14:textId="77777777" w:rsidR="002C3F1A" w:rsidRPr="00652C84" w:rsidRDefault="002C3F1A" w:rsidP="00C96746">
            <w:pPr>
              <w:pStyle w:val="ListParagraph"/>
              <w:numPr>
                <w:ilvl w:val="0"/>
                <w:numId w:val="59"/>
              </w:numPr>
              <w:spacing w:after="240"/>
              <w:jc w:val="both"/>
              <w:rPr>
                <w:rFonts w:ascii="Arial" w:hAnsi="Arial" w:cs="Arial"/>
              </w:rPr>
            </w:pPr>
            <w:r>
              <w:rPr>
                <w:rFonts w:ascii="Arial" w:hAnsi="Arial" w:cs="Arial"/>
              </w:rPr>
              <w:t>Determine whether amounts in the quarterly reports are consistent with amounts reported in the FDS.</w:t>
            </w:r>
          </w:p>
          <w:p w14:paraId="13275477" w14:textId="77777777" w:rsidR="002C3F1A" w:rsidRPr="000448F0" w:rsidRDefault="002C3F1A" w:rsidP="00C96746">
            <w:pPr>
              <w:spacing w:after="240"/>
              <w:jc w:val="both"/>
              <w:rPr>
                <w:rFonts w:ascii="Arial" w:hAnsi="Arial" w:cs="Arial"/>
              </w:rPr>
            </w:pPr>
          </w:p>
        </w:tc>
      </w:tr>
    </w:tbl>
    <w:p w14:paraId="1A849F23" w14:textId="77777777" w:rsidR="003D1EAA" w:rsidRDefault="003D1EAA" w:rsidP="003D1EAA">
      <w:pPr>
        <w:sectPr w:rsidR="003D1EAA" w:rsidSect="00257772">
          <w:headerReference w:type="default" r:id="rId172"/>
          <w:pgSz w:w="12240" w:h="15840" w:code="1"/>
          <w:pgMar w:top="1440" w:right="1440" w:bottom="1440" w:left="1440" w:header="720" w:footer="720" w:gutter="0"/>
          <w:cols w:space="720"/>
          <w:docGrid w:linePitch="360"/>
        </w:sectPr>
      </w:pPr>
    </w:p>
    <w:p w14:paraId="241F80B5" w14:textId="77777777" w:rsidR="00BE7695" w:rsidRPr="00D94F69" w:rsidRDefault="00BE7695" w:rsidP="00BE7695">
      <w:pPr>
        <w:pStyle w:val="Heading3"/>
        <w:jc w:val="both"/>
        <w:rPr>
          <w:rFonts w:cs="Arial"/>
          <w:b w:val="0"/>
          <w:szCs w:val="24"/>
        </w:rPr>
      </w:pPr>
      <w:bookmarkStart w:id="255" w:name="_Toc99962355"/>
      <w:r w:rsidRPr="00D94F69">
        <w:rPr>
          <w:rFonts w:cs="Arial"/>
        </w:rPr>
        <w:lastRenderedPageBreak/>
        <w:t>Audit Implications Summary</w:t>
      </w:r>
      <w:bookmarkEnd w:id="255"/>
    </w:p>
    <w:tbl>
      <w:tblPr>
        <w:tblStyle w:val="TableGrid"/>
        <w:tblW w:w="5000" w:type="pct"/>
        <w:tblLook w:val="04A0" w:firstRow="1" w:lastRow="0" w:firstColumn="1" w:lastColumn="0" w:noHBand="0" w:noVBand="1"/>
      </w:tblPr>
      <w:tblGrid>
        <w:gridCol w:w="9350"/>
      </w:tblGrid>
      <w:tr w:rsidR="00BE7695" w:rsidRPr="00D94F69" w14:paraId="03BE2635" w14:textId="77777777" w:rsidTr="00C96746">
        <w:tc>
          <w:tcPr>
            <w:tcW w:w="5000" w:type="pct"/>
            <w:shd w:val="clear" w:color="auto" w:fill="548DD4" w:themeFill="text2" w:themeFillTint="99"/>
          </w:tcPr>
          <w:p w14:paraId="67996B81" w14:textId="77777777" w:rsidR="00BE7695" w:rsidRPr="00D94F69" w:rsidRDefault="00BE7695"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E7695" w:rsidRPr="00D94F69" w14:paraId="2248891D" w14:textId="77777777" w:rsidTr="00C96746">
        <w:tc>
          <w:tcPr>
            <w:tcW w:w="5000" w:type="pct"/>
          </w:tcPr>
          <w:p w14:paraId="30CC79C6" w14:textId="77777777" w:rsidR="00BE7695" w:rsidRPr="00D94F69" w:rsidRDefault="00BE7695" w:rsidP="006359A6">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F687573" w14:textId="77777777" w:rsidR="00BE7695" w:rsidRPr="00D94F69" w:rsidRDefault="00BE7695" w:rsidP="00C96746">
            <w:pPr>
              <w:widowControl w:val="0"/>
              <w:spacing w:after="240"/>
              <w:ind w:left="720"/>
              <w:jc w:val="both"/>
              <w:rPr>
                <w:rFonts w:ascii="Arial" w:hAnsi="Arial" w:cs="Arial"/>
                <w:b/>
                <w:sz w:val="20"/>
              </w:rPr>
            </w:pPr>
          </w:p>
          <w:p w14:paraId="556E926B" w14:textId="77777777" w:rsidR="00BE7695" w:rsidRPr="00D94F69" w:rsidRDefault="00BE7695" w:rsidP="006359A6">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Assessment of Control Risk:</w:t>
            </w:r>
          </w:p>
          <w:p w14:paraId="0DF40451" w14:textId="77777777" w:rsidR="00BE7695" w:rsidRPr="00D94F69" w:rsidRDefault="00BE7695" w:rsidP="00C96746">
            <w:pPr>
              <w:pStyle w:val="ListParagraph"/>
              <w:spacing w:after="240"/>
              <w:jc w:val="both"/>
              <w:rPr>
                <w:rFonts w:ascii="Arial" w:hAnsi="Arial" w:cs="Arial"/>
                <w:b/>
              </w:rPr>
            </w:pPr>
          </w:p>
          <w:p w14:paraId="65564B0D" w14:textId="77777777" w:rsidR="00BE7695" w:rsidRPr="00D94F69" w:rsidRDefault="00BE7695" w:rsidP="006359A6">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A8A1155" w14:textId="77777777" w:rsidR="00BE7695" w:rsidRPr="00D94F69" w:rsidRDefault="00BE7695" w:rsidP="00C96746">
            <w:pPr>
              <w:pStyle w:val="ListParagraph"/>
              <w:spacing w:after="240"/>
              <w:jc w:val="both"/>
              <w:rPr>
                <w:rFonts w:ascii="Arial" w:hAnsi="Arial" w:cs="Arial"/>
                <w:b/>
              </w:rPr>
            </w:pPr>
          </w:p>
          <w:p w14:paraId="5DC7BB06" w14:textId="77777777" w:rsidR="00BE7695" w:rsidRPr="00D94F69" w:rsidRDefault="00BE7695" w:rsidP="006359A6">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5ECA84" w14:textId="77777777" w:rsidR="00BE7695" w:rsidRPr="00D94F69" w:rsidRDefault="00BE7695" w:rsidP="00C96746">
            <w:pPr>
              <w:pStyle w:val="ListParagraph"/>
              <w:spacing w:after="240"/>
              <w:jc w:val="both"/>
              <w:rPr>
                <w:rFonts w:ascii="Arial" w:hAnsi="Arial" w:cs="Arial"/>
                <w:b/>
              </w:rPr>
            </w:pPr>
          </w:p>
          <w:p w14:paraId="198C1507" w14:textId="77777777" w:rsidR="00BE7695" w:rsidRPr="00D94F69" w:rsidRDefault="00BE7695" w:rsidP="006359A6">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0F76AD" w14:textId="77777777" w:rsidR="00BE7695" w:rsidRPr="00D94F69" w:rsidRDefault="00BE7695" w:rsidP="00C96746">
            <w:pPr>
              <w:pStyle w:val="APStepItem"/>
              <w:numPr>
                <w:ilvl w:val="0"/>
                <w:numId w:val="0"/>
              </w:numPr>
              <w:spacing w:after="240"/>
              <w:rPr>
                <w:rFonts w:cs="Arial"/>
                <w:b/>
              </w:rPr>
            </w:pPr>
          </w:p>
        </w:tc>
      </w:tr>
    </w:tbl>
    <w:p w14:paraId="56BE772E" w14:textId="77777777" w:rsidR="006359A6" w:rsidRDefault="006359A6" w:rsidP="002C3F1A">
      <w:pPr>
        <w:sectPr w:rsidR="006359A6" w:rsidSect="00257772">
          <w:headerReference w:type="default" r:id="rId173"/>
          <w:pgSz w:w="12240" w:h="15840" w:code="1"/>
          <w:pgMar w:top="1440" w:right="1440" w:bottom="1440" w:left="1440" w:header="720" w:footer="720" w:gutter="0"/>
          <w:cols w:space="720"/>
          <w:docGrid w:linePitch="360"/>
        </w:sectPr>
      </w:pPr>
    </w:p>
    <w:p w14:paraId="440A47EB" w14:textId="1EB32196" w:rsidR="006359A6" w:rsidRPr="00D94F69" w:rsidRDefault="006359A6" w:rsidP="006359A6">
      <w:pPr>
        <w:pStyle w:val="Heading2"/>
        <w:jc w:val="both"/>
        <w:rPr>
          <w:rFonts w:cs="Arial"/>
        </w:rPr>
      </w:pPr>
      <w:bookmarkStart w:id="256" w:name="_Toc99962356"/>
      <w:r w:rsidRPr="00D94F69">
        <w:rPr>
          <w:rFonts w:cs="Arial"/>
        </w:rPr>
        <w:lastRenderedPageBreak/>
        <w:t>N.  SPECIAL TESTS AND PROVISIONS</w:t>
      </w:r>
      <w:r w:rsidRPr="00EA5D19">
        <w:t xml:space="preserve"> – </w:t>
      </w:r>
      <w:r>
        <w:t>EMERGENCY HOUSING VOUCHERS PROGRAM FUNDING</w:t>
      </w:r>
      <w:bookmarkEnd w:id="256"/>
    </w:p>
    <w:p w14:paraId="5975E341" w14:textId="77777777" w:rsidR="006359A6" w:rsidRPr="00D94F69" w:rsidRDefault="006359A6" w:rsidP="006359A6">
      <w:pPr>
        <w:pStyle w:val="Heading3"/>
        <w:jc w:val="both"/>
        <w:rPr>
          <w:rFonts w:cs="Arial"/>
        </w:rPr>
      </w:pPr>
      <w:bookmarkStart w:id="257" w:name="_Toc99962357"/>
      <w:r w:rsidRPr="00D94F69">
        <w:rPr>
          <w:rFonts w:cs="Arial"/>
        </w:rPr>
        <w:t>OMB Compliance Requirements</w:t>
      </w:r>
      <w:bookmarkEnd w:id="257"/>
    </w:p>
    <w:p w14:paraId="1A9C0923" w14:textId="77777777" w:rsidR="006359A6" w:rsidRPr="00D94F69" w:rsidRDefault="006359A6"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F1732FE" w14:textId="77777777" w:rsidR="006359A6" w:rsidRPr="00D94F69" w:rsidRDefault="006359A6"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80C2BB6" w14:textId="77777777" w:rsidR="006359A6" w:rsidRPr="00D94F69" w:rsidRDefault="006359A6" w:rsidP="006359A6">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5F5E59F" w14:textId="77777777" w:rsidR="006359A6" w:rsidRPr="00D94F69" w:rsidRDefault="006359A6" w:rsidP="006359A6">
      <w:pPr>
        <w:spacing w:after="240"/>
        <w:jc w:val="both"/>
        <w:rPr>
          <w:rFonts w:ascii="Arial" w:hAnsi="Arial" w:cs="Arial"/>
          <w:b/>
        </w:rPr>
      </w:pPr>
      <w:r w:rsidRPr="00D94F69">
        <w:rPr>
          <w:rFonts w:ascii="Arial" w:hAnsi="Arial" w:cs="Arial"/>
          <w:b/>
        </w:rPr>
        <w:t>Part 4 OMB Program Specific Requirements</w:t>
      </w:r>
    </w:p>
    <w:p w14:paraId="509D36DA" w14:textId="17F4BE6D" w:rsidR="006359A6" w:rsidRPr="006359A6" w:rsidRDefault="006359A6" w:rsidP="006359A6">
      <w:pPr>
        <w:spacing w:after="240"/>
        <w:jc w:val="both"/>
        <w:rPr>
          <w:rFonts w:ascii="Arial" w:hAnsi="Arial" w:cs="Arial"/>
          <w:sz w:val="20"/>
        </w:rPr>
      </w:pPr>
      <w:r w:rsidRPr="006359A6">
        <w:rPr>
          <w:rFonts w:ascii="Arial" w:hAnsi="Arial" w:cs="Arial"/>
          <w:sz w:val="20"/>
        </w:rPr>
        <w:t>Section 3202 of the American Rescue Plan Act of 2021 (the ARP) provided appropriations for new incremental Emergency Housing Voucher (EHVs), the renewal of those EHVs, and fees for the cost of administering the EHVs and other eligible expenses defined by notice to prevent, prepare for, and respond to coronavirus to facilitate the leasing of the emergency vouchers, such as security deposit assistance and other costs related to retention and support of participating owners.</w:t>
      </w:r>
    </w:p>
    <w:p w14:paraId="6DED467B" w14:textId="5ED697D4" w:rsidR="006359A6" w:rsidRPr="006359A6" w:rsidRDefault="006359A6" w:rsidP="006359A6">
      <w:pPr>
        <w:spacing w:after="240"/>
        <w:jc w:val="both"/>
        <w:rPr>
          <w:rFonts w:ascii="Arial" w:hAnsi="Arial" w:cs="Arial"/>
          <w:sz w:val="20"/>
        </w:rPr>
      </w:pPr>
      <w:r w:rsidRPr="006359A6">
        <w:rPr>
          <w:rFonts w:ascii="Arial" w:hAnsi="Arial" w:cs="Arial"/>
          <w:sz w:val="20"/>
        </w:rPr>
        <w:t>Eligibility for these EHVs is limited to individuals and families who are</w:t>
      </w:r>
      <w:r w:rsidR="00CA62CE">
        <w:rPr>
          <w:rFonts w:ascii="Arial" w:hAnsi="Arial" w:cs="Arial"/>
          <w:sz w:val="20"/>
        </w:rPr>
        <w:t xml:space="preserve"> </w:t>
      </w:r>
      <w:r w:rsidRPr="006359A6">
        <w:rPr>
          <w:rFonts w:ascii="Arial" w:hAnsi="Arial" w:cs="Arial"/>
          <w:sz w:val="20"/>
        </w:rPr>
        <w:t>(1) homeless; (2) at risk of homelessness; (3) fleeing, or attempting to flee, domestic violence, dating violence, sexual assault, stalking or human trafficking; or (4) recently homeless and for whom providing rental assistance will prevent the family’s homelessness or having high risk of housing instability. After September 30, 2023, a PHA may not reissue the any previously leased EHV, regardless of when the assistance for the formerly assisted family ends or ended.</w:t>
      </w:r>
    </w:p>
    <w:p w14:paraId="34F3472C" w14:textId="330D1470" w:rsidR="006359A6" w:rsidRPr="006359A6" w:rsidRDefault="006359A6" w:rsidP="006359A6">
      <w:pPr>
        <w:spacing w:after="240"/>
        <w:jc w:val="both"/>
        <w:rPr>
          <w:rFonts w:ascii="Arial" w:hAnsi="Arial" w:cs="Arial"/>
          <w:sz w:val="20"/>
        </w:rPr>
      </w:pPr>
      <w:r w:rsidRPr="006359A6">
        <w:rPr>
          <w:rFonts w:ascii="Arial" w:hAnsi="Arial" w:cs="Arial"/>
          <w:sz w:val="20"/>
        </w:rPr>
        <w:t>EHVs are tenant-based rental assistance under section 8(o) of the United States Housing Act of 1937 (42 U.S.C. 1437f(o)). The ARP further provides that HUD may waive any provision of the United States Housing Act of 1937 or regulation applicable to such statute used to administer the amounts made available under section 3202 (except for requirements related to fair housing, nondiscrimination, labor standards and the environment), upon a finding that any such waivers or alternative</w:t>
      </w:r>
      <w:r>
        <w:rPr>
          <w:rFonts w:ascii="Arial" w:hAnsi="Arial" w:cs="Arial"/>
          <w:sz w:val="20"/>
        </w:rPr>
        <w:t xml:space="preserve"> </w:t>
      </w:r>
      <w:r w:rsidRPr="006359A6">
        <w:rPr>
          <w:rFonts w:ascii="Arial" w:hAnsi="Arial" w:cs="Arial"/>
          <w:sz w:val="20"/>
        </w:rPr>
        <w:t>requirements are necessary to expedite or facilitate the use of amounts made available for the EHVs. EHV waivers and alternate requirements are included in HUD issued PIH Notice 2021-15: Emergency Housing Vouchers – Operating Requirements.</w:t>
      </w:r>
    </w:p>
    <w:p w14:paraId="782BC1F4" w14:textId="40DD5ECD" w:rsidR="006359A6" w:rsidRPr="006359A6" w:rsidRDefault="006359A6" w:rsidP="006359A6">
      <w:pPr>
        <w:spacing w:after="240"/>
        <w:jc w:val="both"/>
        <w:rPr>
          <w:rFonts w:ascii="Arial" w:hAnsi="Arial" w:cs="Arial"/>
          <w:sz w:val="20"/>
        </w:rPr>
      </w:pPr>
      <w:r w:rsidRPr="006359A6">
        <w:rPr>
          <w:rFonts w:ascii="Arial" w:hAnsi="Arial" w:cs="Arial"/>
          <w:sz w:val="20"/>
        </w:rPr>
        <w:t>Notice PIH 2021-15, the Emergency Housing Vouchers – Operating Requirements Notice, provided operating requirements to PHAs administering the EHV program. Notice PIH 2021-20 revised the reporting guidance in Notice PIH 2021-15 and set forth new requirements for Public Housing Agencies (PHAs) to report Emergency Housing Voucher (EHV) household data into HUD’s existing Information Management System/Public Housing Information Center (IMS/PIC) system.</w:t>
      </w:r>
    </w:p>
    <w:p w14:paraId="52B860E1" w14:textId="77777777" w:rsidR="00CA62CE" w:rsidRDefault="006359A6" w:rsidP="006359A6">
      <w:pPr>
        <w:spacing w:after="240"/>
        <w:jc w:val="both"/>
        <w:rPr>
          <w:rFonts w:ascii="Arial" w:hAnsi="Arial" w:cs="Arial"/>
          <w:bCs/>
          <w:i/>
          <w:sz w:val="20"/>
        </w:rPr>
      </w:pPr>
      <w:r w:rsidRPr="006359A6">
        <w:rPr>
          <w:rFonts w:ascii="Arial" w:hAnsi="Arial" w:cs="Arial"/>
          <w:sz w:val="20"/>
        </w:rPr>
        <w:lastRenderedPageBreak/>
        <w:t>Notice PIH 2021-25, the Emergency Housing Vouchers – Voucher Management System and Financial Data Schedule Reporting Requirements Notice revised the reporting guidance in Notice PIH 2021- 20 the Emergency Housing Vouchers – Household Reporting Requirements Notice and Notice PIH 2021-15 the Emergency Housing Vouchers – Operating Requirements Notice and set forth the reporting requirements for Public Housing Authorities (PHAs) to report Emergency Housing Voucher (EHV) data into the Voucher Management System (VMS) and the Financial Data Schedule (FDS).</w:t>
      </w:r>
      <w:r w:rsidRPr="006359A6">
        <w:rPr>
          <w:rFonts w:ascii="Arial" w:hAnsi="Arial" w:cs="Arial"/>
          <w:bCs/>
          <w:i/>
          <w:sz w:val="20"/>
        </w:rPr>
        <w:t xml:space="preserve"> </w:t>
      </w:r>
    </w:p>
    <w:p w14:paraId="297ACBD2" w14:textId="296CEC77" w:rsidR="006359A6" w:rsidRPr="002409CF" w:rsidRDefault="00611E93" w:rsidP="006359A6">
      <w:pPr>
        <w:spacing w:after="240"/>
        <w:jc w:val="both"/>
        <w:rPr>
          <w:rFonts w:ascii="Arial" w:hAnsi="Arial" w:cs="Arial"/>
          <w:sz w:val="20"/>
        </w:rPr>
      </w:pPr>
      <w:r>
        <w:rPr>
          <w:rFonts w:ascii="Arial" w:hAnsi="Arial" w:cs="Arial"/>
          <w:bCs/>
          <w:i/>
          <w:sz w:val="20"/>
        </w:rPr>
        <w:t>(Source: 2021 OMB Compliance Supplement, Appendix II, Department of Housing and Urban Development, Housing Voucher Cluster)</w:t>
      </w:r>
    </w:p>
    <w:p w14:paraId="66EA0703" w14:textId="77777777" w:rsidR="006359A6" w:rsidRPr="00D94F69" w:rsidRDefault="006359A6" w:rsidP="006359A6">
      <w:pPr>
        <w:pStyle w:val="Heading3"/>
        <w:jc w:val="both"/>
        <w:rPr>
          <w:rFonts w:cs="Arial"/>
        </w:rPr>
      </w:pPr>
      <w:bookmarkStart w:id="258" w:name="_Toc99962358"/>
      <w:r w:rsidRPr="00D94F69">
        <w:rPr>
          <w:rFonts w:cs="Arial"/>
        </w:rPr>
        <w:t>Additional Program Specific Information</w:t>
      </w:r>
      <w:bookmarkEnd w:id="258"/>
    </w:p>
    <w:p w14:paraId="3B1BE21F" w14:textId="15F5D238" w:rsidR="006359A6" w:rsidRPr="00A72AFA" w:rsidRDefault="006359A6" w:rsidP="006359A6">
      <w:pPr>
        <w:spacing w:after="240"/>
        <w:rPr>
          <w:rFonts w:ascii="Arial" w:hAnsi="Arial" w:cs="Arial"/>
          <w:sz w:val="20"/>
        </w:rPr>
      </w:pPr>
      <w:r w:rsidRPr="00A72AFA">
        <w:rPr>
          <w:rFonts w:ascii="Arial" w:hAnsi="Arial" w:cs="Arial"/>
          <w:sz w:val="20"/>
        </w:rPr>
        <w:t>No additional program specific information noted</w:t>
      </w:r>
      <w:r w:rsidR="00CA62CE">
        <w:rPr>
          <w:rFonts w:ascii="Arial" w:hAnsi="Arial" w:cs="Arial"/>
          <w:sz w:val="20"/>
        </w:rPr>
        <w:t>.</w:t>
      </w:r>
    </w:p>
    <w:p w14:paraId="37BE858C" w14:textId="77777777" w:rsidR="006359A6" w:rsidRPr="00D94F69" w:rsidRDefault="006359A6"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3160DE0" w14:textId="77777777" w:rsidR="006359A6" w:rsidRPr="00D94F69" w:rsidRDefault="006359A6"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6359A6" w:rsidRPr="00D94F69" w:rsidSect="00257772">
          <w:headerReference w:type="default" r:id="rId174"/>
          <w:pgSz w:w="12240" w:h="15840" w:code="1"/>
          <w:pgMar w:top="1440" w:right="1440" w:bottom="1440" w:left="1440" w:header="720" w:footer="720" w:gutter="0"/>
          <w:cols w:space="720"/>
          <w:docGrid w:linePitch="360"/>
        </w:sectPr>
      </w:pPr>
    </w:p>
    <w:p w14:paraId="201EFED4" w14:textId="77777777" w:rsidR="006359A6" w:rsidRPr="00D94F69" w:rsidRDefault="006359A6" w:rsidP="006359A6">
      <w:pPr>
        <w:pStyle w:val="Heading3"/>
        <w:jc w:val="both"/>
        <w:rPr>
          <w:rFonts w:cs="Arial"/>
        </w:rPr>
      </w:pPr>
      <w:bookmarkStart w:id="259" w:name="_Toc99962359"/>
      <w:r w:rsidRPr="00D94F69">
        <w:rPr>
          <w:rFonts w:cs="Arial"/>
        </w:rPr>
        <w:lastRenderedPageBreak/>
        <w:t>Audit Objectives and Control Testing</w:t>
      </w:r>
      <w:bookmarkEnd w:id="259"/>
    </w:p>
    <w:p w14:paraId="6022C42F" w14:textId="77777777" w:rsidR="006359A6" w:rsidRPr="00D94F69" w:rsidRDefault="006359A6" w:rsidP="006359A6">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7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30CD2F9E" w14:textId="77777777" w:rsidR="006359A6" w:rsidRPr="00AB6B37" w:rsidRDefault="006359A6" w:rsidP="006359A6">
      <w:pPr>
        <w:widowControl w:val="0"/>
        <w:numPr>
          <w:ilvl w:val="0"/>
          <w:numId w:val="33"/>
        </w:numPr>
        <w:tabs>
          <w:tab w:val="left" w:pos="720"/>
        </w:tabs>
        <w:spacing w:after="240"/>
        <w:ind w:left="0" w:right="43" w:firstLine="0"/>
        <w:jc w:val="both"/>
        <w:rPr>
          <w:rFonts w:ascii="Arial" w:eastAsia="Arial" w:hAnsi="Arial" w:cs="Arial"/>
          <w:sz w:val="20"/>
        </w:rPr>
      </w:pPr>
      <w:hyperlink r:id="rId176"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4AA8937E" w14:textId="77777777" w:rsidR="006359A6" w:rsidRPr="00AB6B37" w:rsidRDefault="006359A6" w:rsidP="006359A6">
      <w:pPr>
        <w:widowControl w:val="0"/>
        <w:numPr>
          <w:ilvl w:val="0"/>
          <w:numId w:val="33"/>
        </w:numPr>
        <w:tabs>
          <w:tab w:val="left" w:pos="720"/>
        </w:tabs>
        <w:spacing w:after="240"/>
        <w:ind w:left="0" w:right="43" w:firstLine="0"/>
        <w:jc w:val="both"/>
        <w:rPr>
          <w:rFonts w:ascii="Arial" w:eastAsia="Arial" w:hAnsi="Arial" w:cs="Arial"/>
          <w:sz w:val="20"/>
        </w:rPr>
      </w:pPr>
      <w:hyperlink r:id="rId177" w:history="1">
        <w:r w:rsidRPr="00AB6B37">
          <w:rPr>
            <w:rStyle w:val="Hyperlink"/>
            <w:rFonts w:ascii="Arial" w:hAnsi="Arial" w:cs="Arial"/>
            <w:sz w:val="20"/>
          </w:rPr>
          <w:t>2013 COSO</w:t>
        </w:r>
      </w:hyperlink>
    </w:p>
    <w:p w14:paraId="402F3379" w14:textId="77777777" w:rsidR="006359A6" w:rsidRPr="00D94F69" w:rsidRDefault="006359A6" w:rsidP="006359A6">
      <w:pPr>
        <w:widowControl w:val="0"/>
        <w:numPr>
          <w:ilvl w:val="0"/>
          <w:numId w:val="33"/>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7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DD6759B" w14:textId="77777777" w:rsidR="006359A6" w:rsidRPr="00D94F69" w:rsidRDefault="006359A6" w:rsidP="006359A6">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76AB48B" w14:textId="77777777" w:rsidR="006359A6" w:rsidRDefault="006359A6"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36B53A64" w14:textId="77777777" w:rsidR="006359A6" w:rsidRDefault="006359A6"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359A6">
        <w:rPr>
          <w:rFonts w:ascii="Arial" w:hAnsi="Arial" w:cs="Arial"/>
          <w:sz w:val="20"/>
        </w:rPr>
        <w:t xml:space="preserve">Determine whether EHV funds received were used, accounted for, and reported in accordance with program requirements. </w:t>
      </w:r>
    </w:p>
    <w:p w14:paraId="2B3FC5A4" w14:textId="76EB04C2" w:rsidR="006359A6" w:rsidRPr="00D94F69" w:rsidRDefault="00611E93"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2021 OMB Compliance Supplement, Appendix II, Department of Housing and Urban Development, Housing Voucher Cluster)</w:t>
      </w:r>
    </w:p>
    <w:tbl>
      <w:tblPr>
        <w:tblStyle w:val="TableGrid"/>
        <w:tblW w:w="5000" w:type="pct"/>
        <w:tblLook w:val="04A0" w:firstRow="1" w:lastRow="0" w:firstColumn="1" w:lastColumn="0" w:noHBand="0" w:noVBand="1"/>
      </w:tblPr>
      <w:tblGrid>
        <w:gridCol w:w="9350"/>
      </w:tblGrid>
      <w:tr w:rsidR="006359A6" w:rsidRPr="00D94F69" w14:paraId="07F37CBD" w14:textId="77777777" w:rsidTr="00C96746">
        <w:tc>
          <w:tcPr>
            <w:tcW w:w="5000" w:type="pct"/>
            <w:shd w:val="clear" w:color="auto" w:fill="548DD4" w:themeFill="text2" w:themeFillTint="99"/>
          </w:tcPr>
          <w:p w14:paraId="488DEE15" w14:textId="77777777" w:rsidR="006359A6" w:rsidRPr="00D94F69" w:rsidRDefault="006359A6" w:rsidP="00C96746">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6359A6" w:rsidRPr="00D94F69" w14:paraId="19B41ABB" w14:textId="77777777" w:rsidTr="00C96746">
        <w:tc>
          <w:tcPr>
            <w:tcW w:w="5000" w:type="pct"/>
          </w:tcPr>
          <w:p w14:paraId="230521B9" w14:textId="77777777" w:rsidR="006359A6" w:rsidRPr="00D94F69" w:rsidRDefault="006359A6" w:rsidP="00C96746">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6EB7F7D" w14:textId="77777777" w:rsidR="006359A6" w:rsidRPr="00D94F69" w:rsidRDefault="006359A6" w:rsidP="00C96746">
            <w:pPr>
              <w:pStyle w:val="AuditProcedureHeading"/>
              <w:spacing w:after="240"/>
              <w:jc w:val="both"/>
              <w:rPr>
                <w:rFonts w:cs="Arial"/>
                <w:b/>
                <w:bCs/>
                <w:szCs w:val="20"/>
                <w:u w:val="single"/>
              </w:rPr>
            </w:pPr>
          </w:p>
          <w:p w14:paraId="6386AA9C" w14:textId="77777777" w:rsidR="006359A6" w:rsidRPr="00D94F69" w:rsidRDefault="006359A6" w:rsidP="00C96746">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04C1876" w14:textId="77777777" w:rsidR="006359A6" w:rsidRPr="00D94F69" w:rsidRDefault="006359A6" w:rsidP="00C96746">
            <w:pPr>
              <w:pStyle w:val="AuditProcedureHeading"/>
              <w:spacing w:after="240"/>
              <w:jc w:val="both"/>
              <w:rPr>
                <w:rFonts w:cs="Arial"/>
                <w:b/>
                <w:bCs/>
                <w:szCs w:val="20"/>
                <w:u w:val="single"/>
              </w:rPr>
            </w:pPr>
          </w:p>
          <w:p w14:paraId="42532F06" w14:textId="77777777" w:rsidR="006359A6" w:rsidRPr="00D94F69" w:rsidRDefault="006359A6" w:rsidP="00C96746">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C3FCFF3" w14:textId="77777777" w:rsidR="006359A6" w:rsidRPr="00D94F69" w:rsidRDefault="006359A6" w:rsidP="00C96746">
            <w:pPr>
              <w:spacing w:after="240"/>
              <w:jc w:val="both"/>
              <w:rPr>
                <w:rFonts w:ascii="Arial" w:hAnsi="Arial" w:cs="Arial"/>
                <w:b/>
                <w:sz w:val="20"/>
                <w:u w:val="single"/>
              </w:rPr>
            </w:pPr>
          </w:p>
          <w:p w14:paraId="07195DCB" w14:textId="77777777" w:rsidR="006359A6" w:rsidRPr="00D94F69" w:rsidRDefault="006359A6" w:rsidP="00C96746">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32FF748" w14:textId="77777777" w:rsidR="006359A6" w:rsidRPr="00D94F69" w:rsidRDefault="006359A6" w:rsidP="00C96746">
            <w:pPr>
              <w:pStyle w:val="AuditProcedureHeading"/>
              <w:spacing w:after="240"/>
              <w:jc w:val="both"/>
              <w:rPr>
                <w:rFonts w:cs="Arial"/>
                <w:b/>
                <w:bCs/>
                <w:szCs w:val="20"/>
                <w:u w:val="single"/>
              </w:rPr>
            </w:pPr>
          </w:p>
          <w:p w14:paraId="122E6A63" w14:textId="77777777" w:rsidR="006359A6" w:rsidRPr="00D94F69" w:rsidRDefault="006359A6" w:rsidP="00C96746">
            <w:pPr>
              <w:spacing w:after="240"/>
              <w:jc w:val="both"/>
              <w:rPr>
                <w:rFonts w:ascii="Arial" w:eastAsiaTheme="minorHAnsi" w:hAnsi="Arial" w:cs="Arial"/>
              </w:rPr>
            </w:pPr>
          </w:p>
        </w:tc>
      </w:tr>
    </w:tbl>
    <w:p w14:paraId="2D722557" w14:textId="77777777" w:rsidR="006359A6" w:rsidRPr="00D94F69" w:rsidRDefault="006359A6" w:rsidP="006359A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359A6" w:rsidRPr="00D94F69" w:rsidSect="00257772">
          <w:headerReference w:type="default" r:id="rId179"/>
          <w:pgSz w:w="12240" w:h="15840" w:code="1"/>
          <w:pgMar w:top="1440" w:right="1440" w:bottom="1440" w:left="1440" w:header="720" w:footer="720" w:gutter="0"/>
          <w:cols w:space="720"/>
          <w:docGrid w:linePitch="360"/>
        </w:sectPr>
      </w:pPr>
    </w:p>
    <w:p w14:paraId="0F0F574C" w14:textId="77777777" w:rsidR="006359A6" w:rsidRPr="00D94F69" w:rsidRDefault="006359A6" w:rsidP="006359A6">
      <w:pPr>
        <w:pStyle w:val="Heading3"/>
        <w:jc w:val="both"/>
        <w:rPr>
          <w:rFonts w:cs="Arial"/>
        </w:rPr>
      </w:pPr>
      <w:bookmarkStart w:id="260" w:name="_Toc99962360"/>
      <w:r w:rsidRPr="00D94F69">
        <w:rPr>
          <w:rFonts w:cs="Arial"/>
        </w:rPr>
        <w:lastRenderedPageBreak/>
        <w:t>Suggested Audit Procedures</w:t>
      </w:r>
      <w:bookmarkEnd w:id="260"/>
    </w:p>
    <w:tbl>
      <w:tblPr>
        <w:tblStyle w:val="TableGrid"/>
        <w:tblW w:w="0" w:type="auto"/>
        <w:tblLayout w:type="fixed"/>
        <w:tblLook w:val="04A0" w:firstRow="1" w:lastRow="0" w:firstColumn="1" w:lastColumn="0" w:noHBand="0" w:noVBand="1"/>
      </w:tblPr>
      <w:tblGrid>
        <w:gridCol w:w="9558"/>
      </w:tblGrid>
      <w:tr w:rsidR="006359A6" w:rsidRPr="00D94F69" w14:paraId="0ABCD989" w14:textId="77777777" w:rsidTr="00C96746">
        <w:tc>
          <w:tcPr>
            <w:tcW w:w="9558" w:type="dxa"/>
            <w:shd w:val="clear" w:color="auto" w:fill="548DD4" w:themeFill="text2" w:themeFillTint="99"/>
          </w:tcPr>
          <w:p w14:paraId="5A94A62C" w14:textId="77777777" w:rsidR="006359A6" w:rsidRPr="00D94F69" w:rsidRDefault="006359A6" w:rsidP="00C96746">
            <w:pPr>
              <w:pStyle w:val="AuditProcedureHeading"/>
              <w:jc w:val="both"/>
              <w:rPr>
                <w:rFonts w:cs="Arial"/>
                <w:sz w:val="28"/>
                <w:szCs w:val="28"/>
              </w:rPr>
            </w:pPr>
            <w:r w:rsidRPr="00D94F69">
              <w:rPr>
                <w:rFonts w:cs="Arial"/>
                <w:b/>
                <w:sz w:val="28"/>
                <w:szCs w:val="28"/>
              </w:rPr>
              <w:t>Suggested Audit Procedures – Compliance (Substantive Tests)</w:t>
            </w:r>
          </w:p>
          <w:p w14:paraId="13B7BC3B" w14:textId="77777777" w:rsidR="006359A6" w:rsidRPr="00D94F69" w:rsidRDefault="006359A6" w:rsidP="00C96746">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59A6" w:rsidRPr="00D94F69" w14:paraId="273AC8FE" w14:textId="77777777" w:rsidTr="00C96746">
        <w:tc>
          <w:tcPr>
            <w:tcW w:w="9558" w:type="dxa"/>
          </w:tcPr>
          <w:p w14:paraId="09F215CB" w14:textId="77777777" w:rsidR="006359A6" w:rsidRPr="00D94F69" w:rsidRDefault="006359A6" w:rsidP="00C96746">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59A6" w:rsidRPr="00D94F69" w14:paraId="4DC49A7B" w14:textId="77777777" w:rsidTr="00C96746">
        <w:tc>
          <w:tcPr>
            <w:tcW w:w="9558" w:type="dxa"/>
          </w:tcPr>
          <w:p w14:paraId="7DB7FFF2"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a.</w:t>
            </w:r>
            <w:r w:rsidRPr="006359A6">
              <w:rPr>
                <w:rFonts w:ascii="Arial" w:hAnsi="Arial" w:cs="Arial"/>
                <w:sz w:val="20"/>
                <w:szCs w:val="20"/>
              </w:rPr>
              <w:tab/>
              <w:t>Determine whether the PHA maintained separate financial records from its regular HCV funding for all EHV funding, both HAP and administrative fee amounts.</w:t>
            </w:r>
          </w:p>
          <w:p w14:paraId="16A45FDC"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b.</w:t>
            </w:r>
            <w:r w:rsidRPr="006359A6">
              <w:rPr>
                <w:rFonts w:ascii="Arial" w:hAnsi="Arial" w:cs="Arial"/>
                <w:sz w:val="20"/>
                <w:szCs w:val="20"/>
              </w:rPr>
              <w:tab/>
              <w:t>Obtain a copy of the memorandum of understanding (MOU) in place with the Continuum of Care (CoC) or another partnering agency and evaluate whether:</w:t>
            </w:r>
          </w:p>
          <w:p w14:paraId="3AFE37EA"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(1)</w:t>
            </w:r>
            <w:r w:rsidRPr="006359A6">
              <w:rPr>
                <w:rFonts w:ascii="Arial" w:hAnsi="Arial" w:cs="Arial"/>
                <w:sz w:val="20"/>
                <w:szCs w:val="20"/>
              </w:rPr>
              <w:tab/>
              <w:t>The MOU was in place within 30 days of the effective date of the ACC funding increment for the EHVs.</w:t>
            </w:r>
          </w:p>
          <w:p w14:paraId="45B3E04D"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(2)</w:t>
            </w:r>
            <w:r w:rsidRPr="006359A6">
              <w:rPr>
                <w:rFonts w:ascii="Arial" w:hAnsi="Arial" w:cs="Arial"/>
                <w:sz w:val="20"/>
                <w:szCs w:val="20"/>
              </w:rPr>
              <w:tab/>
              <w:t>The MOU included, at a minimum, the services identified in Section 9(b) of PIH Notice 2021-15.</w:t>
            </w:r>
          </w:p>
          <w:p w14:paraId="3A519D58" w14:textId="041380C5" w:rsidR="006359A6" w:rsidRPr="006359A6" w:rsidRDefault="006359A6" w:rsidP="00CA62CE">
            <w:pPr>
              <w:spacing w:after="240"/>
              <w:ind w:left="690" w:hanging="690"/>
              <w:jc w:val="both"/>
              <w:rPr>
                <w:rFonts w:ascii="Arial" w:hAnsi="Arial" w:cs="Arial"/>
                <w:sz w:val="20"/>
                <w:szCs w:val="20"/>
              </w:rPr>
            </w:pPr>
            <w:r w:rsidRPr="006359A6">
              <w:rPr>
                <w:rFonts w:ascii="Arial" w:hAnsi="Arial" w:cs="Arial"/>
                <w:sz w:val="20"/>
                <w:szCs w:val="20"/>
              </w:rPr>
              <w:t>c.</w:t>
            </w:r>
            <w:r w:rsidRPr="006359A6">
              <w:rPr>
                <w:rFonts w:ascii="Arial" w:hAnsi="Arial" w:cs="Arial"/>
                <w:sz w:val="20"/>
                <w:szCs w:val="20"/>
              </w:rPr>
              <w:tab/>
              <w:t>Request and review documentation to determine if the PHA has executed a General Depository Agreement (HUD-51999) for EHV funding.</w:t>
            </w:r>
          </w:p>
          <w:p w14:paraId="680E11D5"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d.</w:t>
            </w:r>
            <w:r w:rsidRPr="006359A6">
              <w:rPr>
                <w:rFonts w:ascii="Arial" w:hAnsi="Arial" w:cs="Arial"/>
                <w:sz w:val="20"/>
                <w:szCs w:val="20"/>
              </w:rPr>
              <w:tab/>
              <w:t>Select a sample of tenants enrolled in the EHV program in the entity’s fiscal period under audit and determine whether:</w:t>
            </w:r>
          </w:p>
          <w:p w14:paraId="66E23F01" w14:textId="09EA83CF"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(1)</w:t>
            </w:r>
            <w:r w:rsidRPr="006359A6">
              <w:rPr>
                <w:rFonts w:ascii="Arial" w:hAnsi="Arial" w:cs="Arial"/>
                <w:sz w:val="20"/>
                <w:szCs w:val="20"/>
              </w:rPr>
              <w:tab/>
              <w:t>The EHV tenant is eligible to participate in the EHV program by meeting one of the four eligible categories for EHV assistance (e.g., homeless; at</w:t>
            </w:r>
            <w:r w:rsidR="00CA62CE">
              <w:rPr>
                <w:rFonts w:ascii="Arial" w:hAnsi="Arial" w:cs="Arial"/>
                <w:sz w:val="20"/>
                <w:szCs w:val="20"/>
              </w:rPr>
              <w:t xml:space="preserve"> </w:t>
            </w:r>
            <w:r w:rsidRPr="006359A6">
              <w:rPr>
                <w:rFonts w:ascii="Arial" w:hAnsi="Arial" w:cs="Arial"/>
                <w:sz w:val="20"/>
                <w:szCs w:val="20"/>
              </w:rPr>
              <w:t>risk of homelessness; fleeing, or attempting to flee, domestic violence, dating violence, sexual assault, stalking, or human trafficking; recently homeless and for whom providing rental assistance will prevent the family’s homelessness or having high risk of housing instability).</w:t>
            </w:r>
          </w:p>
          <w:p w14:paraId="109802E6"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(2)</w:t>
            </w:r>
            <w:r w:rsidRPr="006359A6">
              <w:rPr>
                <w:rFonts w:ascii="Arial" w:hAnsi="Arial" w:cs="Arial"/>
                <w:sz w:val="20"/>
                <w:szCs w:val="20"/>
              </w:rPr>
              <w:tab/>
              <w:t>The CoC or another partnering agency provided supporting documentation to the PHA of the referring agency’s verification that the family meets one of the four eligible categories for EHV assistance.</w:t>
            </w:r>
          </w:p>
          <w:p w14:paraId="32B3FCDC"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(3)</w:t>
            </w:r>
            <w:r w:rsidRPr="006359A6">
              <w:rPr>
                <w:rFonts w:ascii="Arial" w:hAnsi="Arial" w:cs="Arial"/>
                <w:sz w:val="20"/>
                <w:szCs w:val="20"/>
              </w:rPr>
              <w:tab/>
              <w:t>The referred tenant was not added to the PHA’s regular HCV waiting list.</w:t>
            </w:r>
          </w:p>
          <w:p w14:paraId="3DF84C74"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e.</w:t>
            </w:r>
            <w:r w:rsidRPr="006359A6">
              <w:rPr>
                <w:rFonts w:ascii="Arial" w:hAnsi="Arial" w:cs="Arial"/>
                <w:sz w:val="20"/>
                <w:szCs w:val="20"/>
              </w:rPr>
              <w:tab/>
              <w:t>Obtain supporting documentation for EHV Housing Assistance Payment (HAP) funds received and evaluate to determine whether:</w:t>
            </w:r>
          </w:p>
          <w:p w14:paraId="7999D162"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(1)</w:t>
            </w:r>
            <w:r w:rsidRPr="006359A6">
              <w:rPr>
                <w:rFonts w:ascii="Arial" w:hAnsi="Arial" w:cs="Arial"/>
                <w:sz w:val="20"/>
                <w:szCs w:val="20"/>
              </w:rPr>
              <w:tab/>
              <w:t>The amounts received were accounted for separately under the appropriate program.</w:t>
            </w:r>
          </w:p>
          <w:p w14:paraId="1D02953D"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(2)</w:t>
            </w:r>
            <w:r w:rsidRPr="006359A6">
              <w:rPr>
                <w:rFonts w:ascii="Arial" w:hAnsi="Arial" w:cs="Arial"/>
                <w:sz w:val="20"/>
                <w:szCs w:val="20"/>
              </w:rPr>
              <w:tab/>
              <w:t>The amount recorded in the general ledger agrees to supporting documentation.</w:t>
            </w:r>
          </w:p>
          <w:p w14:paraId="0C95B967" w14:textId="16B7A3D1"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(3)</w:t>
            </w:r>
            <w:r w:rsidRPr="006359A6">
              <w:rPr>
                <w:rFonts w:ascii="Arial" w:hAnsi="Arial" w:cs="Arial"/>
                <w:sz w:val="20"/>
                <w:szCs w:val="20"/>
              </w:rPr>
              <w:tab/>
              <w:t>Appropriate columns were included in the FDS in accordance with requirements in PIH Notice 2021-25, and that amounts reported in the FDS agree to amounts in the general ledger.</w:t>
            </w:r>
          </w:p>
          <w:p w14:paraId="66F66AEC"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f.</w:t>
            </w:r>
            <w:r w:rsidRPr="006359A6">
              <w:rPr>
                <w:rFonts w:ascii="Arial" w:hAnsi="Arial" w:cs="Arial"/>
                <w:sz w:val="20"/>
                <w:szCs w:val="20"/>
              </w:rPr>
              <w:tab/>
              <w:t>Select a sample of EVH fund disbursements and test to determine:</w:t>
            </w:r>
          </w:p>
          <w:p w14:paraId="1670DD04"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lastRenderedPageBreak/>
              <w:t>(1)</w:t>
            </w:r>
            <w:r w:rsidRPr="006359A6">
              <w:rPr>
                <w:rFonts w:ascii="Arial" w:hAnsi="Arial" w:cs="Arial"/>
                <w:sz w:val="20"/>
                <w:szCs w:val="20"/>
              </w:rPr>
              <w:tab/>
              <w:t>Whether the funds were used for current year eligible EHV expenses.</w:t>
            </w:r>
          </w:p>
          <w:p w14:paraId="02DBB0E8"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(2)</w:t>
            </w:r>
            <w:r w:rsidRPr="006359A6">
              <w:rPr>
                <w:rFonts w:ascii="Arial" w:hAnsi="Arial" w:cs="Arial"/>
                <w:sz w:val="20"/>
                <w:szCs w:val="20"/>
              </w:rPr>
              <w:tab/>
              <w:t>If any funds were inappropriately used for the repayment of debts or any amounts owed to HUD including, but not limited to, OIG, QAD, or other monitoring review findings.</w:t>
            </w:r>
          </w:p>
          <w:p w14:paraId="411E6E93"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(3)</w:t>
            </w:r>
            <w:r w:rsidRPr="006359A6">
              <w:rPr>
                <w:rFonts w:ascii="Arial" w:hAnsi="Arial" w:cs="Arial"/>
                <w:sz w:val="20"/>
                <w:szCs w:val="20"/>
              </w:rPr>
              <w:tab/>
              <w:t>Whether funds were inappropriately rolled into the regular HCV Restricted Net Position (RNP).</w:t>
            </w:r>
          </w:p>
          <w:p w14:paraId="4784E362"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(4)</w:t>
            </w:r>
            <w:r w:rsidRPr="006359A6">
              <w:rPr>
                <w:rFonts w:ascii="Arial" w:hAnsi="Arial" w:cs="Arial"/>
                <w:sz w:val="20"/>
                <w:szCs w:val="20"/>
              </w:rPr>
              <w:tab/>
              <w:t>Whether the transactions for amounts disbursed were accurately recorded in the appropriate program in the general ledger.</w:t>
            </w:r>
          </w:p>
          <w:p w14:paraId="5013F93F"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g.</w:t>
            </w:r>
            <w:r w:rsidRPr="006359A6">
              <w:rPr>
                <w:rFonts w:ascii="Arial" w:hAnsi="Arial" w:cs="Arial"/>
                <w:sz w:val="20"/>
                <w:szCs w:val="20"/>
              </w:rPr>
              <w:tab/>
              <w:t>Determine whether amounts reported in EHV columns on the FDS for HAP disbursements agree to amounts recorded in the general ledger.</w:t>
            </w:r>
          </w:p>
          <w:p w14:paraId="294DCD24"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h.</w:t>
            </w:r>
            <w:r w:rsidRPr="006359A6">
              <w:rPr>
                <w:rFonts w:ascii="Arial" w:hAnsi="Arial" w:cs="Arial"/>
                <w:sz w:val="20"/>
                <w:szCs w:val="20"/>
              </w:rPr>
              <w:tab/>
              <w:t>Obtain supporting documentation for EHV Administrative Fee funds received and evaluate to determine whether:</w:t>
            </w:r>
          </w:p>
          <w:p w14:paraId="28C39D18"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(1)</w:t>
            </w:r>
            <w:r w:rsidRPr="006359A6">
              <w:rPr>
                <w:rFonts w:ascii="Arial" w:hAnsi="Arial" w:cs="Arial"/>
                <w:sz w:val="20"/>
                <w:szCs w:val="20"/>
              </w:rPr>
              <w:tab/>
              <w:t>The amounts received were accounted for separately under the appropriate program.</w:t>
            </w:r>
          </w:p>
          <w:p w14:paraId="736E7257"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(2)</w:t>
            </w:r>
            <w:r w:rsidRPr="006359A6">
              <w:rPr>
                <w:rFonts w:ascii="Arial" w:hAnsi="Arial" w:cs="Arial"/>
                <w:sz w:val="20"/>
                <w:szCs w:val="20"/>
              </w:rPr>
              <w:tab/>
              <w:t>The amount recorded in the general ledger agrees to supporting documentation.</w:t>
            </w:r>
          </w:p>
          <w:p w14:paraId="6F255E87"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(3)</w:t>
            </w:r>
            <w:r w:rsidRPr="006359A6">
              <w:rPr>
                <w:rFonts w:ascii="Arial" w:hAnsi="Arial" w:cs="Arial"/>
                <w:sz w:val="20"/>
                <w:szCs w:val="20"/>
              </w:rPr>
              <w:tab/>
              <w:t>Appropriate columns were included in the FDS in accordance with requirements in PIH Notice 2021-25, and that amounts reported in the FDS agree to amounts in the general ledger.</w:t>
            </w:r>
          </w:p>
          <w:p w14:paraId="07A842AE" w14:textId="77777777" w:rsidR="006359A6" w:rsidRPr="006359A6" w:rsidRDefault="006359A6" w:rsidP="006359A6">
            <w:pPr>
              <w:spacing w:after="240"/>
              <w:ind w:left="690" w:hanging="690"/>
              <w:jc w:val="both"/>
              <w:rPr>
                <w:rFonts w:ascii="Arial" w:hAnsi="Arial" w:cs="Arial"/>
                <w:sz w:val="20"/>
                <w:szCs w:val="20"/>
              </w:rPr>
            </w:pPr>
            <w:r w:rsidRPr="006359A6">
              <w:rPr>
                <w:rFonts w:ascii="Arial" w:hAnsi="Arial" w:cs="Arial"/>
                <w:sz w:val="20"/>
                <w:szCs w:val="20"/>
              </w:rPr>
              <w:t>i.</w:t>
            </w:r>
            <w:r w:rsidRPr="006359A6">
              <w:rPr>
                <w:rFonts w:ascii="Arial" w:hAnsi="Arial" w:cs="Arial"/>
                <w:sz w:val="20"/>
                <w:szCs w:val="20"/>
              </w:rPr>
              <w:tab/>
              <w:t>Select a sample of EHV Administrative Fee fund disbursements and test to determine:</w:t>
            </w:r>
          </w:p>
          <w:p w14:paraId="5D12B466"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(1)</w:t>
            </w:r>
            <w:r w:rsidRPr="006359A6">
              <w:rPr>
                <w:rFonts w:ascii="Arial" w:hAnsi="Arial" w:cs="Arial"/>
                <w:sz w:val="20"/>
                <w:szCs w:val="20"/>
              </w:rPr>
              <w:tab/>
              <w:t>Whether the funds were used for EHV administrative and other eligible expenses allowable under the applicable program and as identified in Section 6 of PIH Notice 2021-15.</w:t>
            </w:r>
          </w:p>
          <w:p w14:paraId="5003F0FE" w14:textId="0DC46B96"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(2)</w:t>
            </w:r>
            <w:r w:rsidRPr="006359A6">
              <w:rPr>
                <w:rFonts w:ascii="Arial" w:hAnsi="Arial" w:cs="Arial"/>
                <w:sz w:val="20"/>
                <w:szCs w:val="20"/>
              </w:rPr>
              <w:tab/>
              <w:t>Determine whether amounts reported in EHV columns on the FDS for Administrative Fee disbursements agree to amounts recorded in the general ledger.</w:t>
            </w:r>
          </w:p>
          <w:p w14:paraId="42411DC9" w14:textId="77777777" w:rsidR="006359A6" w:rsidRPr="006359A6" w:rsidRDefault="006359A6" w:rsidP="00CA62CE">
            <w:pPr>
              <w:spacing w:after="240"/>
              <w:ind w:left="1410" w:hanging="690"/>
              <w:jc w:val="both"/>
              <w:rPr>
                <w:rFonts w:ascii="Arial" w:hAnsi="Arial" w:cs="Arial"/>
                <w:sz w:val="20"/>
                <w:szCs w:val="20"/>
              </w:rPr>
            </w:pPr>
            <w:r w:rsidRPr="006359A6">
              <w:rPr>
                <w:rFonts w:ascii="Arial" w:hAnsi="Arial" w:cs="Arial"/>
                <w:sz w:val="20"/>
                <w:szCs w:val="20"/>
              </w:rPr>
              <w:t>(3)</w:t>
            </w:r>
            <w:r w:rsidRPr="006359A6">
              <w:rPr>
                <w:rFonts w:ascii="Arial" w:hAnsi="Arial" w:cs="Arial"/>
                <w:sz w:val="20"/>
                <w:szCs w:val="20"/>
              </w:rPr>
              <w:tab/>
              <w:t>Whether the transactions for amounts disbursed were accurately recorded in the appropriate program in the general ledger and follow the guidance provided in PIH Notice 2021-15 and PIH Notice 2021-25.</w:t>
            </w:r>
          </w:p>
          <w:p w14:paraId="1356BB4A" w14:textId="269A7AA9" w:rsidR="006359A6" w:rsidRPr="006359A6" w:rsidRDefault="006359A6" w:rsidP="00CA62CE">
            <w:pPr>
              <w:spacing w:after="240"/>
              <w:ind w:left="690" w:hanging="690"/>
              <w:jc w:val="both"/>
              <w:rPr>
                <w:rFonts w:ascii="Arial" w:hAnsi="Arial" w:cs="Arial"/>
                <w:sz w:val="20"/>
                <w:szCs w:val="20"/>
              </w:rPr>
            </w:pPr>
            <w:r w:rsidRPr="006359A6">
              <w:rPr>
                <w:rFonts w:ascii="Arial" w:hAnsi="Arial" w:cs="Arial"/>
                <w:sz w:val="20"/>
                <w:szCs w:val="20"/>
              </w:rPr>
              <w:t>j.</w:t>
            </w:r>
            <w:r w:rsidRPr="006359A6">
              <w:rPr>
                <w:rFonts w:ascii="Arial" w:hAnsi="Arial" w:cs="Arial"/>
                <w:sz w:val="20"/>
                <w:szCs w:val="20"/>
              </w:rPr>
              <w:tab/>
              <w:t>Determine that the PHA individually tracks each of the four different fee types (e.g., Preliminary Fee; Placement Fee/Expedited Issuance Reporting Fee; On-going Administrative Fee; Services Fee) received, the amount of the expense incurred by that fee type, and how much is unspent as indicated in Section 5 of Notice PIH 2021-25.</w:t>
            </w:r>
          </w:p>
          <w:p w14:paraId="37E58475" w14:textId="43B41F09" w:rsidR="006359A6" w:rsidRPr="006359A6" w:rsidRDefault="006359A6" w:rsidP="00CA62CE">
            <w:pPr>
              <w:spacing w:after="240"/>
              <w:ind w:left="690" w:hanging="690"/>
              <w:jc w:val="both"/>
              <w:rPr>
                <w:rFonts w:ascii="Arial" w:hAnsi="Arial" w:cs="Arial"/>
                <w:sz w:val="20"/>
                <w:szCs w:val="20"/>
              </w:rPr>
            </w:pPr>
            <w:r w:rsidRPr="006359A6">
              <w:rPr>
                <w:rFonts w:ascii="Arial" w:hAnsi="Arial" w:cs="Arial"/>
                <w:sz w:val="20"/>
                <w:szCs w:val="20"/>
              </w:rPr>
              <w:t>k.</w:t>
            </w:r>
            <w:r w:rsidRPr="006359A6">
              <w:rPr>
                <w:rFonts w:ascii="Arial" w:hAnsi="Arial" w:cs="Arial"/>
                <w:sz w:val="20"/>
                <w:szCs w:val="20"/>
              </w:rPr>
              <w:tab/>
              <w:t>Select a sample of COCC fee disbursements charged to the EHV program and determine whether the fee amounts were allowable and properly recorded in the general ledger and reported in the FDS under the provisions in Notice PIH 2021-25.</w:t>
            </w:r>
          </w:p>
          <w:p w14:paraId="1D5B2C71" w14:textId="513A831E" w:rsidR="006359A6" w:rsidRPr="00BE7695" w:rsidRDefault="006359A6" w:rsidP="006359A6">
            <w:pPr>
              <w:spacing w:after="240"/>
              <w:ind w:left="690" w:hanging="690"/>
              <w:jc w:val="both"/>
              <w:rPr>
                <w:rFonts w:ascii="Arial" w:hAnsi="Arial" w:cs="Arial"/>
                <w:sz w:val="20"/>
                <w:szCs w:val="20"/>
              </w:rPr>
            </w:pPr>
            <w:r w:rsidRPr="006359A6">
              <w:rPr>
                <w:rFonts w:ascii="Arial" w:hAnsi="Arial" w:cs="Arial"/>
                <w:sz w:val="20"/>
                <w:szCs w:val="20"/>
              </w:rPr>
              <w:t>l.</w:t>
            </w:r>
            <w:r w:rsidRPr="006359A6">
              <w:rPr>
                <w:rFonts w:ascii="Arial" w:hAnsi="Arial" w:cs="Arial"/>
                <w:sz w:val="20"/>
                <w:szCs w:val="20"/>
              </w:rPr>
              <w:tab/>
              <w:t>Determine if EHV program funding is reported under Assistance Listings (formerly referred to as Catalog of Federal Domestic Assistance) number 14.871 - “Housing Choice Voucher Program” on the Schedule of Expenditures of Federal Awards and if the PHA identified how much of the EHV funding is included in the total either by a footnote to the SEFA or adding detail lines in the SEFA itself under the provisions of Noti</w:t>
            </w:r>
            <w:r w:rsidR="00CA62CE">
              <w:rPr>
                <w:rFonts w:ascii="Arial" w:hAnsi="Arial" w:cs="Arial"/>
                <w:sz w:val="20"/>
                <w:szCs w:val="20"/>
              </w:rPr>
              <w:t>ce PIH 2021-25 (HA), Section 8.</w:t>
            </w:r>
            <w:r w:rsidRPr="006359A6">
              <w:rPr>
                <w:rFonts w:ascii="Arial" w:hAnsi="Arial" w:cs="Arial"/>
                <w:sz w:val="20"/>
                <w:szCs w:val="20"/>
              </w:rPr>
              <w:t>k.</w:t>
            </w:r>
          </w:p>
        </w:tc>
      </w:tr>
    </w:tbl>
    <w:p w14:paraId="0A6739B4" w14:textId="77777777" w:rsidR="006359A6" w:rsidRPr="00D94F69" w:rsidRDefault="006359A6" w:rsidP="006359A6">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209E14A" w14:textId="6A2866CF" w:rsidR="006359A6" w:rsidRPr="00D94F69" w:rsidRDefault="006359A6" w:rsidP="00CA62CE">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6359A6" w:rsidRPr="00D94F69" w:rsidSect="00257772">
          <w:headerReference w:type="default" r:id="rId180"/>
          <w:pgSz w:w="12240" w:h="15840" w:code="1"/>
          <w:pgMar w:top="1440" w:right="1440" w:bottom="1440" w:left="1440" w:header="720" w:footer="720" w:gutter="0"/>
          <w:cols w:space="720"/>
          <w:docGrid w:linePitch="360"/>
        </w:sectPr>
      </w:pPr>
    </w:p>
    <w:p w14:paraId="10149DFD" w14:textId="77777777" w:rsidR="006359A6" w:rsidRPr="00BE7695" w:rsidRDefault="006359A6" w:rsidP="006359A6">
      <w:pPr>
        <w:pStyle w:val="Heading3"/>
        <w:jc w:val="both"/>
        <w:rPr>
          <w:rFonts w:cs="Arial"/>
        </w:rPr>
      </w:pPr>
      <w:bookmarkStart w:id="261" w:name="_Toc99962361"/>
      <w:r w:rsidRPr="00D94F69">
        <w:rPr>
          <w:rFonts w:cs="Arial"/>
        </w:rPr>
        <w:lastRenderedPageBreak/>
        <w:t>Audit Implications Summary</w:t>
      </w:r>
      <w:bookmarkEnd w:id="261"/>
    </w:p>
    <w:tbl>
      <w:tblPr>
        <w:tblStyle w:val="TableGrid"/>
        <w:tblW w:w="5000" w:type="pct"/>
        <w:tblLook w:val="04A0" w:firstRow="1" w:lastRow="0" w:firstColumn="1" w:lastColumn="0" w:noHBand="0" w:noVBand="1"/>
      </w:tblPr>
      <w:tblGrid>
        <w:gridCol w:w="9350"/>
      </w:tblGrid>
      <w:tr w:rsidR="006359A6" w:rsidRPr="00D94F69" w14:paraId="7E96AB16" w14:textId="77777777" w:rsidTr="00C96746">
        <w:tc>
          <w:tcPr>
            <w:tcW w:w="5000" w:type="pct"/>
            <w:shd w:val="clear" w:color="auto" w:fill="548DD4" w:themeFill="text2" w:themeFillTint="99"/>
          </w:tcPr>
          <w:p w14:paraId="01FDBF0B" w14:textId="77777777" w:rsidR="006359A6" w:rsidRPr="00D94F69" w:rsidRDefault="006359A6" w:rsidP="00C96746">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6359A6" w:rsidRPr="00D94F69" w14:paraId="1C4B5F42" w14:textId="77777777" w:rsidTr="00C96746">
        <w:tc>
          <w:tcPr>
            <w:tcW w:w="5000" w:type="pct"/>
          </w:tcPr>
          <w:p w14:paraId="752E5DA2" w14:textId="77777777" w:rsidR="006359A6" w:rsidRPr="00D94F69" w:rsidRDefault="006359A6" w:rsidP="006359A6">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ECAFD53" w14:textId="77777777" w:rsidR="006359A6" w:rsidRPr="00D94F69" w:rsidRDefault="006359A6" w:rsidP="00C96746">
            <w:pPr>
              <w:widowControl w:val="0"/>
              <w:spacing w:after="240"/>
              <w:ind w:left="720"/>
              <w:jc w:val="both"/>
              <w:rPr>
                <w:rFonts w:ascii="Arial" w:hAnsi="Arial" w:cs="Arial"/>
                <w:b/>
                <w:sz w:val="20"/>
              </w:rPr>
            </w:pPr>
          </w:p>
          <w:p w14:paraId="1C651B2B" w14:textId="77777777" w:rsidR="006359A6" w:rsidRPr="00D94F69" w:rsidRDefault="006359A6" w:rsidP="006359A6">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Assessment of Control Risk:</w:t>
            </w:r>
          </w:p>
          <w:p w14:paraId="6DCFF512" w14:textId="77777777" w:rsidR="006359A6" w:rsidRPr="00D94F69" w:rsidRDefault="006359A6" w:rsidP="00C96746">
            <w:pPr>
              <w:pStyle w:val="ListParagraph"/>
              <w:spacing w:after="240"/>
              <w:jc w:val="both"/>
              <w:rPr>
                <w:rFonts w:ascii="Arial" w:hAnsi="Arial" w:cs="Arial"/>
                <w:b/>
              </w:rPr>
            </w:pPr>
          </w:p>
          <w:p w14:paraId="5DF99312" w14:textId="77777777" w:rsidR="006359A6" w:rsidRPr="00D94F69" w:rsidRDefault="006359A6" w:rsidP="006359A6">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A8C0A28" w14:textId="77777777" w:rsidR="006359A6" w:rsidRPr="00D94F69" w:rsidRDefault="006359A6" w:rsidP="00C96746">
            <w:pPr>
              <w:pStyle w:val="ListParagraph"/>
              <w:spacing w:after="240"/>
              <w:jc w:val="both"/>
              <w:rPr>
                <w:rFonts w:ascii="Arial" w:hAnsi="Arial" w:cs="Arial"/>
                <w:b/>
              </w:rPr>
            </w:pPr>
          </w:p>
          <w:p w14:paraId="796E7A98" w14:textId="77777777" w:rsidR="006359A6" w:rsidRPr="00D94F69" w:rsidRDefault="006359A6" w:rsidP="006359A6">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E61FFCC" w14:textId="77777777" w:rsidR="006359A6" w:rsidRPr="00D94F69" w:rsidRDefault="006359A6" w:rsidP="00C96746">
            <w:pPr>
              <w:pStyle w:val="ListParagraph"/>
              <w:spacing w:after="240"/>
              <w:jc w:val="both"/>
              <w:rPr>
                <w:rFonts w:ascii="Arial" w:hAnsi="Arial" w:cs="Arial"/>
                <w:b/>
              </w:rPr>
            </w:pPr>
          </w:p>
          <w:p w14:paraId="309F0236" w14:textId="77777777" w:rsidR="006359A6" w:rsidRPr="00D94F69" w:rsidRDefault="006359A6" w:rsidP="006359A6">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F24A7EF" w14:textId="77777777" w:rsidR="006359A6" w:rsidRPr="00D94F69" w:rsidRDefault="006359A6" w:rsidP="00C96746">
            <w:pPr>
              <w:pStyle w:val="APStepItem"/>
              <w:numPr>
                <w:ilvl w:val="0"/>
                <w:numId w:val="0"/>
              </w:numPr>
              <w:spacing w:after="240"/>
              <w:rPr>
                <w:rFonts w:cs="Arial"/>
                <w:b/>
              </w:rPr>
            </w:pPr>
          </w:p>
        </w:tc>
      </w:tr>
    </w:tbl>
    <w:p w14:paraId="12921BE1" w14:textId="77777777" w:rsidR="006359A6" w:rsidRDefault="006359A6" w:rsidP="006359A6">
      <w:pPr>
        <w:rPr>
          <w:rFonts w:ascii="Arial" w:hAnsi="Arial"/>
        </w:rPr>
      </w:pPr>
    </w:p>
    <w:p w14:paraId="0A2E3A90" w14:textId="5D4FBACF" w:rsidR="00784098" w:rsidRPr="002C3F1A" w:rsidRDefault="00784098" w:rsidP="002C3F1A">
      <w:pPr>
        <w:sectPr w:rsidR="00784098" w:rsidRPr="002C3F1A" w:rsidSect="00257772">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262" w:name="_Toc442267704"/>
      <w:bookmarkStart w:id="263" w:name="_Toc99962362"/>
      <w:r w:rsidRPr="00D94F69">
        <w:rPr>
          <w:rStyle w:val="PageNumber"/>
          <w:rFonts w:cs="Arial"/>
        </w:rPr>
        <w:lastRenderedPageBreak/>
        <w:t>Program Testing Conclusion</w:t>
      </w:r>
      <w:bookmarkEnd w:id="262"/>
      <w:bookmarkEnd w:id="263"/>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26A17032"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1" tgtFrame="&quot;content&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8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E7695">
      <w:pPr>
        <w:numPr>
          <w:ilvl w:val="0"/>
          <w:numId w:val="19"/>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E7695">
      <w:pPr>
        <w:numPr>
          <w:ilvl w:val="0"/>
          <w:numId w:val="19"/>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E7695">
      <w:pPr>
        <w:numPr>
          <w:ilvl w:val="0"/>
          <w:numId w:val="19"/>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E7695">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E7695">
      <w:pPr>
        <w:numPr>
          <w:ilvl w:val="0"/>
          <w:numId w:val="19"/>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E7695">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E7695">
      <w:pPr>
        <w:numPr>
          <w:ilvl w:val="0"/>
          <w:numId w:val="19"/>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F888EF0" w:rsidR="00784098" w:rsidRPr="00D94F69" w:rsidRDefault="00294688" w:rsidP="00BE7695">
      <w:pPr>
        <w:numPr>
          <w:ilvl w:val="0"/>
          <w:numId w:val="19"/>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8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6F1EC78" w:rsidR="00FA3EC3" w:rsidRPr="00D94F69" w:rsidRDefault="000C3A4C" w:rsidP="006672EA">
      <w:pPr>
        <w:spacing w:after="240"/>
        <w:jc w:val="both"/>
        <w:rPr>
          <w:rFonts w:ascii="Arial" w:hAnsi="Arial" w:cs="Arial"/>
          <w:sz w:val="20"/>
        </w:rPr>
      </w:pPr>
      <w:hyperlink r:id="rId18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612EBF3A" w:rsidR="00FA3EC3" w:rsidRPr="00D94F69" w:rsidRDefault="000C3A4C" w:rsidP="006672EA">
      <w:pPr>
        <w:spacing w:after="240"/>
        <w:jc w:val="both"/>
        <w:rPr>
          <w:rFonts w:ascii="Arial" w:hAnsi="Arial" w:cs="Arial"/>
          <w:sz w:val="20"/>
        </w:rPr>
      </w:pPr>
      <w:hyperlink r:id="rId18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37E40AE6"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8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264" w:name="AICPAIGS:767.2670-1"/>
      <w:bookmarkEnd w:id="264"/>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E7695">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E7695">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BE7695">
      <w:pPr>
        <w:pStyle w:val="ListParagraph"/>
        <w:numPr>
          <w:ilvl w:val="0"/>
          <w:numId w:val="20"/>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257F83A" w:rsidR="00784098" w:rsidRPr="00D94F69" w:rsidRDefault="00784098" w:rsidP="003D1EAA">
      <w:pPr>
        <w:pStyle w:val="SampleElectionTitle"/>
        <w:tabs>
          <w:tab w:val="left" w:pos="0"/>
          <w:tab w:val="left" w:pos="90"/>
        </w:tabs>
        <w:jc w:val="both"/>
        <w:rPr>
          <w:rFonts w:cs="Arial"/>
          <w:szCs w:val="20"/>
        </w:rPr>
      </w:pPr>
    </w:p>
    <w:sectPr w:rsidR="00784098" w:rsidRPr="00D94F69" w:rsidSect="00257772">
      <w:headerReference w:type="default" r:id="rId1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C96746" w:rsidRDefault="00C96746">
      <w:r>
        <w:separator/>
      </w:r>
    </w:p>
  </w:endnote>
  <w:endnote w:type="continuationSeparator" w:id="0">
    <w:p w14:paraId="1B73C887" w14:textId="77777777" w:rsidR="00C96746" w:rsidRDefault="00C9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D7D00BC" w:rsidR="00C96746" w:rsidRDefault="00C96746">
    <w:pPr>
      <w:pBdr>
        <w:top w:val="single" w:sz="4" w:space="1" w:color="auto"/>
      </w:pBdr>
      <w:tabs>
        <w:tab w:val="center" w:pos="4680"/>
      </w:tabs>
      <w:spacing w:line="240" w:lineRule="exact"/>
      <w:rPr>
        <w:sz w:val="18"/>
      </w:rPr>
    </w:pPr>
    <w:r>
      <w:rPr>
        <w:sz w:val="18"/>
      </w:rPr>
      <w:t>2021 UG FACCR Housing Voucher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C3A4C">
      <w:rPr>
        <w:b/>
        <w:noProof/>
        <w:sz w:val="18"/>
      </w:rPr>
      <w:t>114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C3A4C">
      <w:rPr>
        <w:b/>
        <w:noProof/>
        <w:sz w:val="18"/>
      </w:rPr>
      <w:t>116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C96746" w:rsidRDefault="00C96746">
      <w:r>
        <w:separator/>
      </w:r>
    </w:p>
  </w:footnote>
  <w:footnote w:type="continuationSeparator" w:id="0">
    <w:p w14:paraId="7F3536C6" w14:textId="77777777" w:rsidR="00C96746" w:rsidRDefault="00C9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C96746" w:rsidRPr="00084EE0" w:rsidRDefault="00C967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C96746" w:rsidRPr="00114391" w:rsidRDefault="00C9674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C96746" w:rsidRPr="00114391" w:rsidRDefault="00C9674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C96746" w:rsidRPr="00114391" w:rsidRDefault="00C9674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C96746" w:rsidRPr="00F13178" w:rsidRDefault="00C9674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C96746" w:rsidRPr="002616A3" w:rsidRDefault="00C9674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C96746" w:rsidRPr="002616A3" w:rsidRDefault="00C9674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C96746" w:rsidRPr="002616A3" w:rsidRDefault="00C9674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508C91BA" w:rsidR="00C96746" w:rsidRPr="002616A3" w:rsidRDefault="00C9674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BD46F5">
      <w:rPr>
        <w:rFonts w:ascii="Arial" w:hAnsi="Arial" w:cs="Arial"/>
        <w:b/>
        <w:sz w:val="36"/>
        <w:szCs w:val="36"/>
      </w:rPr>
      <w:t xml:space="preserve"> – Selection from the Waiting List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0DE62FC0" w:rsidR="00C96746" w:rsidRPr="002616A3" w:rsidRDefault="00C9674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BD46F5">
      <w:rPr>
        <w:rFonts w:ascii="Arial" w:hAnsi="Arial" w:cs="Arial"/>
        <w:b/>
        <w:sz w:val="36"/>
        <w:szCs w:val="36"/>
      </w:rPr>
      <w:t xml:space="preserve"> – Selection from the Waiting List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59C76B11" w:rsidR="00C96746" w:rsidRPr="002616A3" w:rsidRDefault="00C9674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BD46F5">
      <w:rPr>
        <w:rFonts w:ascii="Arial" w:hAnsi="Arial" w:cs="Arial"/>
        <w:b/>
        <w:sz w:val="36"/>
        <w:szCs w:val="36"/>
      </w:rPr>
      <w:t xml:space="preserve"> – Selection from the Waiting List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F356" w14:textId="3F610717" w:rsidR="00BD46F5" w:rsidRPr="002616A3" w:rsidRDefault="00BD46F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Selection from the Waiting List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1736" w14:textId="77777777" w:rsidR="00BD46F5" w:rsidRPr="002616A3" w:rsidRDefault="00BD46F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Reasonable Rent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4C80" w14:textId="29C315FB" w:rsidR="00C71FEF" w:rsidRPr="002616A3" w:rsidRDefault="00C71FE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Utility Allowance Schedule</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FC8C" w14:textId="5834D1BB" w:rsidR="00C71FEF" w:rsidRPr="002616A3" w:rsidRDefault="00C71FE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 Inspections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C96746" w:rsidRPr="00F13178" w:rsidRDefault="00C96746"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797E" w14:textId="7320BAFA" w:rsidR="00C71FEF" w:rsidRPr="002616A3" w:rsidRDefault="00C71FE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HQS Enforcement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CBA8" w14:textId="7D10A8BB" w:rsidR="00C71FEF" w:rsidRPr="002616A3" w:rsidRDefault="00C71FE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Assistance Payment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36A7" w14:textId="60D9FBB1" w:rsidR="006C5015" w:rsidRPr="002616A3" w:rsidRDefault="006C501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Operating Transfers and Administrative Fees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8DB8" w14:textId="48291E3E" w:rsidR="00CA62CE" w:rsidRPr="002616A3" w:rsidRDefault="00CA62CE"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Depository Agreements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9DF7" w14:textId="6D677D74" w:rsidR="00CA62CE" w:rsidRPr="002616A3" w:rsidRDefault="00CA62CE"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Rolling Forward Equity Balances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B02B" w14:textId="77777777" w:rsidR="003D1EAA" w:rsidRPr="002616A3" w:rsidRDefault="003D1EA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CARES Act Funding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21781364" w:rsidR="00C96746" w:rsidRPr="002616A3" w:rsidRDefault="00C9674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CA62CE">
      <w:rPr>
        <w:rFonts w:ascii="Arial" w:hAnsi="Arial" w:cs="Arial"/>
        <w:b/>
        <w:sz w:val="36"/>
        <w:szCs w:val="36"/>
      </w:rPr>
      <w:t xml:space="preserve"> – CARES Act Funding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435C" w14:textId="7370C7E5" w:rsidR="00C96746" w:rsidRPr="002616A3" w:rsidRDefault="00C9674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Emergency Housing Vouchers Program Funding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53B8" w14:textId="75E1271C" w:rsidR="00C96746" w:rsidRPr="002616A3" w:rsidRDefault="00C9674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CA62CE">
      <w:rPr>
        <w:rFonts w:ascii="Arial" w:hAnsi="Arial" w:cs="Arial"/>
        <w:b/>
        <w:sz w:val="36"/>
        <w:szCs w:val="36"/>
      </w:rPr>
      <w:t xml:space="preserve"> – Emergency Housing Vouchers Program Funding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797D" w14:textId="66F95688" w:rsidR="00C96746" w:rsidRPr="002616A3" w:rsidRDefault="00C9674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CA62CE">
      <w:rPr>
        <w:rFonts w:ascii="Arial" w:hAnsi="Arial" w:cs="Arial"/>
        <w:b/>
        <w:sz w:val="36"/>
        <w:szCs w:val="36"/>
      </w:rPr>
      <w:t xml:space="preserve"> – Emergency Housing Vouchers Program Funding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C96746" w:rsidRPr="00F13178" w:rsidRDefault="00C96746"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C96746" w:rsidRPr="00784098" w:rsidRDefault="00C9674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C96746" w:rsidRPr="004652A0" w:rsidRDefault="00C9674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C96746" w:rsidRDefault="00C967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C96746" w:rsidRPr="004652A0" w:rsidRDefault="00C9674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C96746" w:rsidRDefault="00C967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C96746" w:rsidRPr="004652A0" w:rsidRDefault="00C9674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C96746" w:rsidRDefault="00C967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C96746" w:rsidRPr="004652A0" w:rsidRDefault="00C9674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C96746" w:rsidRDefault="00C967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C96746" w:rsidRPr="004652A0" w:rsidRDefault="00C9674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402"/>
    <w:multiLevelType w:val="multilevel"/>
    <w:tmpl w:val="00000885"/>
    <w:lvl w:ilvl="0">
      <w:numFmt w:val="bullet"/>
      <w:lvlText w:val=""/>
      <w:lvlJc w:val="left"/>
      <w:pPr>
        <w:ind w:left="840" w:hanging="720"/>
      </w:pPr>
      <w:rPr>
        <w:rFonts w:ascii="Symbol" w:hAnsi="Symbol" w:cs="Symbol"/>
        <w:b w:val="0"/>
        <w:bCs w:val="0"/>
        <w:w w:val="99"/>
        <w:sz w:val="22"/>
        <w:szCs w:val="22"/>
      </w:rPr>
    </w:lvl>
    <w:lvl w:ilvl="1">
      <w:numFmt w:val="bullet"/>
      <w:lvlText w:val="•"/>
      <w:lvlJc w:val="left"/>
      <w:pPr>
        <w:ind w:left="1700" w:hanging="720"/>
      </w:pPr>
    </w:lvl>
    <w:lvl w:ilvl="2">
      <w:numFmt w:val="bullet"/>
      <w:lvlText w:val="•"/>
      <w:lvlJc w:val="left"/>
      <w:pPr>
        <w:ind w:left="2560" w:hanging="720"/>
      </w:pPr>
    </w:lvl>
    <w:lvl w:ilvl="3">
      <w:numFmt w:val="bullet"/>
      <w:lvlText w:val="•"/>
      <w:lvlJc w:val="left"/>
      <w:pPr>
        <w:ind w:left="3420" w:hanging="720"/>
      </w:pPr>
    </w:lvl>
    <w:lvl w:ilvl="4">
      <w:numFmt w:val="bullet"/>
      <w:lvlText w:val="•"/>
      <w:lvlJc w:val="left"/>
      <w:pPr>
        <w:ind w:left="4280" w:hanging="720"/>
      </w:pPr>
    </w:lvl>
    <w:lvl w:ilvl="5">
      <w:numFmt w:val="bullet"/>
      <w:lvlText w:val="•"/>
      <w:lvlJc w:val="left"/>
      <w:pPr>
        <w:ind w:left="5140" w:hanging="720"/>
      </w:pPr>
    </w:lvl>
    <w:lvl w:ilvl="6">
      <w:numFmt w:val="bullet"/>
      <w:lvlText w:val="•"/>
      <w:lvlJc w:val="left"/>
      <w:pPr>
        <w:ind w:left="6000" w:hanging="720"/>
      </w:pPr>
    </w:lvl>
    <w:lvl w:ilvl="7">
      <w:numFmt w:val="bullet"/>
      <w:lvlText w:val="•"/>
      <w:lvlJc w:val="left"/>
      <w:pPr>
        <w:ind w:left="6860" w:hanging="720"/>
      </w:pPr>
    </w:lvl>
    <w:lvl w:ilvl="8">
      <w:numFmt w:val="bullet"/>
      <w:lvlText w:val="•"/>
      <w:lvlJc w:val="left"/>
      <w:pPr>
        <w:ind w:left="7720" w:hanging="720"/>
      </w:p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675CF4"/>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670DF"/>
    <w:multiLevelType w:val="hybridMultilevel"/>
    <w:tmpl w:val="C4E4D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D029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B41FC9"/>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4659B"/>
    <w:multiLevelType w:val="hybridMultilevel"/>
    <w:tmpl w:val="94D430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81243"/>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6C7649B"/>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2914B9"/>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342CD"/>
    <w:multiLevelType w:val="hybridMultilevel"/>
    <w:tmpl w:val="CB4CD9F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584563"/>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77F6B"/>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E54C9A"/>
    <w:multiLevelType w:val="hybridMultilevel"/>
    <w:tmpl w:val="3CA02668"/>
    <w:lvl w:ilvl="0" w:tplc="D6E4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7167A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780F57"/>
    <w:multiLevelType w:val="hybridMultilevel"/>
    <w:tmpl w:val="CB4CD9F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675DE6"/>
    <w:multiLevelType w:val="hybridMultilevel"/>
    <w:tmpl w:val="3EC0C5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D37803"/>
    <w:multiLevelType w:val="hybridMultilevel"/>
    <w:tmpl w:val="B088D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76264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CB1E93"/>
    <w:multiLevelType w:val="hybridMultilevel"/>
    <w:tmpl w:val="725A477C"/>
    <w:lvl w:ilvl="0" w:tplc="90FA5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3" w15:restartNumberingAfterBreak="0">
    <w:nsid w:val="55BD74A6"/>
    <w:multiLevelType w:val="hybridMultilevel"/>
    <w:tmpl w:val="540A8150"/>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93625"/>
    <w:multiLevelType w:val="hybridMultilevel"/>
    <w:tmpl w:val="D1DA3276"/>
    <w:lvl w:ilvl="0" w:tplc="CDC0E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7" w15:restartNumberingAfterBreak="0">
    <w:nsid w:val="6088166D"/>
    <w:multiLevelType w:val="hybridMultilevel"/>
    <w:tmpl w:val="D23AA83A"/>
    <w:lvl w:ilvl="0" w:tplc="0409000F">
      <w:start w:val="1"/>
      <w:numFmt w:val="decimal"/>
      <w:lvlText w:val="%1."/>
      <w:lvlJc w:val="left"/>
      <w:pPr>
        <w:ind w:left="720" w:hanging="360"/>
      </w:pPr>
      <w:rPr>
        <w:rFonts w:hint="default"/>
      </w:rPr>
    </w:lvl>
    <w:lvl w:ilvl="1" w:tplc="FD4E33EC">
      <w:start w:val="1"/>
      <w:numFmt w:val="lowerLetter"/>
      <w:lvlText w:val="%2."/>
      <w:lvlJc w:val="left"/>
      <w:pPr>
        <w:ind w:left="1440" w:hanging="360"/>
      </w:pPr>
      <w:rPr>
        <w:rFonts w:hint="default"/>
      </w:rPr>
    </w:lvl>
    <w:lvl w:ilvl="2" w:tplc="6B88B9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7032A70"/>
    <w:multiLevelType w:val="hybridMultilevel"/>
    <w:tmpl w:val="9B62AFB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111858"/>
    <w:multiLevelType w:val="hybridMultilevel"/>
    <w:tmpl w:val="ED1AAD6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8D61D57"/>
    <w:multiLevelType w:val="hybridMultilevel"/>
    <w:tmpl w:val="B1D4C1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2716FA"/>
    <w:multiLevelType w:val="hybridMultilevel"/>
    <w:tmpl w:val="A60E1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BE84CFF"/>
    <w:multiLevelType w:val="hybridMultilevel"/>
    <w:tmpl w:val="5DD89ACE"/>
    <w:lvl w:ilvl="0" w:tplc="EAFC8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19"/>
  </w:num>
  <w:num w:numId="4">
    <w:abstractNumId w:val="28"/>
  </w:num>
  <w:num w:numId="5">
    <w:abstractNumId w:val="50"/>
  </w:num>
  <w:num w:numId="6">
    <w:abstractNumId w:val="26"/>
  </w:num>
  <w:num w:numId="7">
    <w:abstractNumId w:val="60"/>
  </w:num>
  <w:num w:numId="8">
    <w:abstractNumId w:val="48"/>
  </w:num>
  <w:num w:numId="9">
    <w:abstractNumId w:val="17"/>
  </w:num>
  <w:num w:numId="10">
    <w:abstractNumId w:val="4"/>
  </w:num>
  <w:num w:numId="11">
    <w:abstractNumId w:val="15"/>
  </w:num>
  <w:num w:numId="12">
    <w:abstractNumId w:val="56"/>
  </w:num>
  <w:num w:numId="13">
    <w:abstractNumId w:val="41"/>
  </w:num>
  <w:num w:numId="14">
    <w:abstractNumId w:val="34"/>
  </w:num>
  <w:num w:numId="15">
    <w:abstractNumId w:val="39"/>
  </w:num>
  <w:num w:numId="16">
    <w:abstractNumId w:val="57"/>
  </w:num>
  <w:num w:numId="17">
    <w:abstractNumId w:val="55"/>
  </w:num>
  <w:num w:numId="18">
    <w:abstractNumId w:val="29"/>
  </w:num>
  <w:num w:numId="19">
    <w:abstractNumId w:val="46"/>
  </w:num>
  <w:num w:numId="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4"/>
  </w:num>
  <w:num w:numId="24">
    <w:abstractNumId w:val="8"/>
  </w:num>
  <w:num w:numId="25">
    <w:abstractNumId w:val="37"/>
  </w:num>
  <w:num w:numId="26">
    <w:abstractNumId w:val="30"/>
  </w:num>
  <w:num w:numId="27">
    <w:abstractNumId w:val="3"/>
  </w:num>
  <w:num w:numId="28">
    <w:abstractNumId w:val="35"/>
  </w:num>
  <w:num w:numId="29">
    <w:abstractNumId w:val="2"/>
  </w:num>
  <w:num w:numId="30">
    <w:abstractNumId w:val="53"/>
  </w:num>
  <w:num w:numId="31">
    <w:abstractNumId w:val="16"/>
  </w:num>
  <w:num w:numId="32">
    <w:abstractNumId w:val="44"/>
  </w:num>
  <w:num w:numId="33">
    <w:abstractNumId w:val="10"/>
  </w:num>
  <w:num w:numId="34">
    <w:abstractNumId w:val="33"/>
  </w:num>
  <w:num w:numId="35">
    <w:abstractNumId w:val="54"/>
  </w:num>
  <w:num w:numId="36">
    <w:abstractNumId w:val="1"/>
  </w:num>
  <w:num w:numId="37">
    <w:abstractNumId w:val="21"/>
  </w:num>
  <w:num w:numId="38">
    <w:abstractNumId w:val="36"/>
  </w:num>
  <w:num w:numId="39">
    <w:abstractNumId w:val="32"/>
  </w:num>
  <w:num w:numId="40">
    <w:abstractNumId w:val="49"/>
  </w:num>
  <w:num w:numId="41">
    <w:abstractNumId w:val="51"/>
  </w:num>
  <w:num w:numId="42">
    <w:abstractNumId w:val="47"/>
  </w:num>
  <w:num w:numId="43">
    <w:abstractNumId w:val="31"/>
  </w:num>
  <w:num w:numId="44">
    <w:abstractNumId w:val="12"/>
  </w:num>
  <w:num w:numId="45">
    <w:abstractNumId w:val="52"/>
  </w:num>
  <w:num w:numId="46">
    <w:abstractNumId w:val="22"/>
  </w:num>
  <w:num w:numId="47">
    <w:abstractNumId w:val="11"/>
  </w:num>
  <w:num w:numId="48">
    <w:abstractNumId w:val="20"/>
  </w:num>
  <w:num w:numId="49">
    <w:abstractNumId w:val="13"/>
  </w:num>
  <w:num w:numId="50">
    <w:abstractNumId w:val="5"/>
  </w:num>
  <w:num w:numId="51">
    <w:abstractNumId w:val="23"/>
  </w:num>
  <w:num w:numId="52">
    <w:abstractNumId w:val="43"/>
  </w:num>
  <w:num w:numId="53">
    <w:abstractNumId w:val="24"/>
  </w:num>
  <w:num w:numId="54">
    <w:abstractNumId w:val="18"/>
  </w:num>
  <w:num w:numId="55">
    <w:abstractNumId w:val="6"/>
  </w:num>
  <w:num w:numId="56">
    <w:abstractNumId w:val="45"/>
  </w:num>
  <w:num w:numId="57">
    <w:abstractNumId w:val="25"/>
  </w:num>
  <w:num w:numId="58">
    <w:abstractNumId w:val="40"/>
  </w:num>
  <w:num w:numId="59">
    <w:abstractNumId w:val="59"/>
  </w:num>
  <w:num w:numId="60">
    <w:abstractNumId w:val="27"/>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381C"/>
    <w:rsid w:val="000C3A4C"/>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01C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67"/>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2481"/>
    <w:rsid w:val="0026367A"/>
    <w:rsid w:val="00263F8F"/>
    <w:rsid w:val="002661D7"/>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3F1A"/>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E7A70"/>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1EAA"/>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383D"/>
    <w:rsid w:val="004053A3"/>
    <w:rsid w:val="0040676C"/>
    <w:rsid w:val="00407BF2"/>
    <w:rsid w:val="00410BD2"/>
    <w:rsid w:val="00411718"/>
    <w:rsid w:val="004120E4"/>
    <w:rsid w:val="004122BA"/>
    <w:rsid w:val="0041330A"/>
    <w:rsid w:val="00413584"/>
    <w:rsid w:val="004149C0"/>
    <w:rsid w:val="0041590E"/>
    <w:rsid w:val="0041596D"/>
    <w:rsid w:val="00415D28"/>
    <w:rsid w:val="004206E7"/>
    <w:rsid w:val="004215B7"/>
    <w:rsid w:val="00422E09"/>
    <w:rsid w:val="004248C1"/>
    <w:rsid w:val="00424A4E"/>
    <w:rsid w:val="004256CF"/>
    <w:rsid w:val="0042698D"/>
    <w:rsid w:val="00430027"/>
    <w:rsid w:val="0043051A"/>
    <w:rsid w:val="00430811"/>
    <w:rsid w:val="00430A8D"/>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BA6"/>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1E93"/>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59A6"/>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015"/>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134F"/>
    <w:rsid w:val="00742D30"/>
    <w:rsid w:val="007454A6"/>
    <w:rsid w:val="00745B59"/>
    <w:rsid w:val="00745D8D"/>
    <w:rsid w:val="00746B42"/>
    <w:rsid w:val="00747021"/>
    <w:rsid w:val="00751404"/>
    <w:rsid w:val="00751549"/>
    <w:rsid w:val="00751D6C"/>
    <w:rsid w:val="00753F79"/>
    <w:rsid w:val="00754053"/>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5641"/>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2B2B"/>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04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1DB2"/>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262E"/>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578E"/>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1B23"/>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686A"/>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239"/>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46F5"/>
    <w:rsid w:val="00BD7B41"/>
    <w:rsid w:val="00BE02F1"/>
    <w:rsid w:val="00BE0F13"/>
    <w:rsid w:val="00BE1079"/>
    <w:rsid w:val="00BE1661"/>
    <w:rsid w:val="00BE2F4B"/>
    <w:rsid w:val="00BE397F"/>
    <w:rsid w:val="00BE57F1"/>
    <w:rsid w:val="00BE5E56"/>
    <w:rsid w:val="00BE6659"/>
    <w:rsid w:val="00BE6DEA"/>
    <w:rsid w:val="00BE7695"/>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577A4"/>
    <w:rsid w:val="00C60CA0"/>
    <w:rsid w:val="00C610DD"/>
    <w:rsid w:val="00C61254"/>
    <w:rsid w:val="00C62EEF"/>
    <w:rsid w:val="00C635F2"/>
    <w:rsid w:val="00C6474C"/>
    <w:rsid w:val="00C64E37"/>
    <w:rsid w:val="00C67734"/>
    <w:rsid w:val="00C711A6"/>
    <w:rsid w:val="00C71811"/>
    <w:rsid w:val="00C71DE4"/>
    <w:rsid w:val="00C71FEF"/>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746"/>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2CE"/>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2B71"/>
    <w:rsid w:val="00DA309C"/>
    <w:rsid w:val="00DA4AD0"/>
    <w:rsid w:val="00DA6A9D"/>
    <w:rsid w:val="00DB00A0"/>
    <w:rsid w:val="00DB0198"/>
    <w:rsid w:val="00DB043E"/>
    <w:rsid w:val="00DB0990"/>
    <w:rsid w:val="00DB1658"/>
    <w:rsid w:val="00DB1864"/>
    <w:rsid w:val="00DB1F0E"/>
    <w:rsid w:val="00DB2015"/>
    <w:rsid w:val="00DB4B94"/>
    <w:rsid w:val="00DB6722"/>
    <w:rsid w:val="00DC2061"/>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221"/>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0C08"/>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qFormat/>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0"/>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1401C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01C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01C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01C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01C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01C1"/>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rtal.hud.gov/hudportal/documents/huddoc?id=DOC_9191.pdf" TargetMode="External"/><Relationship Id="rId117" Type="http://schemas.openxmlformats.org/officeDocument/2006/relationships/hyperlink" Target="Reporting_Auditobjectives.pdf" TargetMode="External"/><Relationship Id="rId21" Type="http://schemas.openxmlformats.org/officeDocument/2006/relationships/hyperlink" Target="Improper%20Payments.pdf" TargetMode="External"/><Relationship Id="rId42" Type="http://schemas.openxmlformats.org/officeDocument/2006/relationships/hyperlink" Target="2CFR200.101(e).pdf" TargetMode="External"/><Relationship Id="rId47" Type="http://schemas.openxmlformats.org/officeDocument/2006/relationships/hyperlink" Target="2CFR200_subpart%20E.PDF" TargetMode="External"/><Relationship Id="rId63" Type="http://schemas.openxmlformats.org/officeDocument/2006/relationships/header" Target="header10.xml"/><Relationship Id="rId68" Type="http://schemas.openxmlformats.org/officeDocument/2006/relationships/header" Target="header11.xml"/><Relationship Id="rId84" Type="http://schemas.openxmlformats.org/officeDocument/2006/relationships/hyperlink" Target="2CFR200_subpart%20E.PDF" TargetMode="External"/><Relationship Id="rId89" Type="http://schemas.openxmlformats.org/officeDocument/2006/relationships/hyperlink" Target="2CFR200_subpart%20E.PDF" TargetMode="External"/><Relationship Id="rId112" Type="http://schemas.openxmlformats.org/officeDocument/2006/relationships/hyperlink" Target="https://www.usaspending.gov/search" TargetMode="External"/><Relationship Id="rId133" Type="http://schemas.openxmlformats.org/officeDocument/2006/relationships/header" Target="header28.xml"/><Relationship Id="rId138" Type="http://schemas.openxmlformats.org/officeDocument/2006/relationships/header" Target="header29.xml"/><Relationship Id="rId154" Type="http://schemas.openxmlformats.org/officeDocument/2006/relationships/hyperlink" Target="2CFR200.514(c).pdf" TargetMode="External"/><Relationship Id="rId159" Type="http://schemas.openxmlformats.org/officeDocument/2006/relationships/hyperlink" Target="2CFR200.514(c).pdf" TargetMode="External"/><Relationship Id="rId175" Type="http://schemas.openxmlformats.org/officeDocument/2006/relationships/hyperlink" Target="2CFR200.514(c).pdf" TargetMode="External"/><Relationship Id="rId170" Type="http://schemas.openxmlformats.org/officeDocument/2006/relationships/hyperlink" Target="https://www.coso.org/Documents/990025P-Executive-Summary-final-may20.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Eligibility_Auditobjectives.pdf" TargetMode="External"/><Relationship Id="rId11" Type="http://schemas.openxmlformats.org/officeDocument/2006/relationships/hyperlink" Target="mailto:FACCR@ohioauditor.gov" TargetMode="External"/><Relationship Id="rId32" Type="http://schemas.openxmlformats.org/officeDocument/2006/relationships/hyperlink" Target="2CFR200.420_thru_200.476.pdf" TargetMode="External"/><Relationship Id="rId37" Type="http://schemas.openxmlformats.org/officeDocument/2006/relationships/header" Target="header7.xml"/><Relationship Id="rId53" Type="http://schemas.openxmlformats.org/officeDocument/2006/relationships/hyperlink" Target="2CFR200.430.pdf" TargetMode="External"/><Relationship Id="rId58" Type="http://schemas.openxmlformats.org/officeDocument/2006/relationships/hyperlink" Target="2CFR200_Appendix_VII_Para_D(1)(b).pdf" TargetMode="External"/><Relationship Id="rId74" Type="http://schemas.openxmlformats.org/officeDocument/2006/relationships/hyperlink" Target="2CFR200.431.pdf" TargetMode="External"/><Relationship Id="rId79" Type="http://schemas.openxmlformats.org/officeDocument/2006/relationships/hyperlink" Target="2CFR200.402_thru_411.pdf" TargetMode="External"/><Relationship Id="rId102" Type="http://schemas.openxmlformats.org/officeDocument/2006/relationships/header" Target="header14.xml"/><Relationship Id="rId123" Type="http://schemas.openxmlformats.org/officeDocument/2006/relationships/hyperlink" Target="https://www.coso.org/Documents/990025P-Executive-Summary-final-may20.pdf" TargetMode="External"/><Relationship Id="rId128" Type="http://schemas.openxmlformats.org/officeDocument/2006/relationships/header" Target="header27.xml"/><Relationship Id="rId144" Type="http://schemas.openxmlformats.org/officeDocument/2006/relationships/hyperlink" Target="2CFR200.514(c).pdf" TargetMode="External"/><Relationship Id="rId149" Type="http://schemas.openxmlformats.org/officeDocument/2006/relationships/hyperlink" Target="2CFR200.514(c).pdf" TargetMode="External"/><Relationship Id="rId5" Type="http://schemas.openxmlformats.org/officeDocument/2006/relationships/numbering" Target="numbering.xml"/><Relationship Id="rId90" Type="http://schemas.openxmlformats.org/officeDocument/2006/relationships/hyperlink" Target="2CFR200.402_thru_411.pdf" TargetMode="External"/><Relationship Id="rId95" Type="http://schemas.openxmlformats.org/officeDocument/2006/relationships/hyperlink" Target="45CFR95%20Subpart%20E.pdf" TargetMode="External"/><Relationship Id="rId160" Type="http://schemas.openxmlformats.org/officeDocument/2006/relationships/hyperlink" Target="OMB_Compliance_Supplement_Part_6.pdf" TargetMode="External"/><Relationship Id="rId165" Type="http://schemas.openxmlformats.org/officeDocument/2006/relationships/hyperlink" Target="OMB_Compliance_Supplement_Part_6.pdf" TargetMode="External"/><Relationship Id="rId181" Type="http://schemas.openxmlformats.org/officeDocument/2006/relationships/hyperlink" Target="https://checkpoint.riag.com/app/view/docPermaLink?DocID=iAICPAIGS:767.2440&amp;docTid=T0AICPAIGS:767.2440-1&amp;feature=ttoc&amp;lastCpReqId=97899&amp;tlltype=AICPAIGS:767.2668" TargetMode="External"/><Relationship Id="rId186" Type="http://schemas.openxmlformats.org/officeDocument/2006/relationships/hyperlink" Target="OMB_Compliance_Supplement_APP_II.pdf" TargetMode="External"/><Relationship Id="rId22" Type="http://schemas.openxmlformats.org/officeDocument/2006/relationships/hyperlink" Target="http://portal.hud.gov/huddoc/vash_reporting_inst.pdf" TargetMode="External"/><Relationship Id="rId27" Type="http://schemas.openxmlformats.org/officeDocument/2006/relationships/header" Target="header3.xml"/><Relationship Id="rId43" Type="http://schemas.openxmlformats.org/officeDocument/2006/relationships/hyperlink" Target="2CFR200_APPENDIX_I.pdf" TargetMode="External"/><Relationship Id="rId48" Type="http://schemas.openxmlformats.org/officeDocument/2006/relationships/hyperlink" Target="2CFR200.420_thru_200.476.pdf" TargetMode="External"/><Relationship Id="rId64" Type="http://schemas.openxmlformats.org/officeDocument/2006/relationships/hyperlink" Target="2CFR200_subpart%20E.PDF" TargetMode="External"/><Relationship Id="rId69" Type="http://schemas.openxmlformats.org/officeDocument/2006/relationships/hyperlink" Target="2CFR200_subpart%20E.PDF" TargetMode="External"/><Relationship Id="rId113" Type="http://schemas.openxmlformats.org/officeDocument/2006/relationships/hyperlink" Target="2CFR200.328.pdf" TargetMode="External"/><Relationship Id="rId118" Type="http://schemas.openxmlformats.org/officeDocument/2006/relationships/header" Target="header21.xml"/><Relationship Id="rId134" Type="http://schemas.openxmlformats.org/officeDocument/2006/relationships/hyperlink" Target="2CFR200.514(c).pdf" TargetMode="External"/><Relationship Id="rId139" Type="http://schemas.openxmlformats.org/officeDocument/2006/relationships/hyperlink" Target="2CFR200.514(c).pdf" TargetMode="External"/><Relationship Id="rId80" Type="http://schemas.openxmlformats.org/officeDocument/2006/relationships/hyperlink" Target="2CFR200.420_thru_200.476.pdf" TargetMode="External"/><Relationship Id="rId85" Type="http://schemas.openxmlformats.org/officeDocument/2006/relationships/hyperlink" Target="2CFR200.430.pdf" TargetMode="External"/><Relationship Id="rId150" Type="http://schemas.openxmlformats.org/officeDocument/2006/relationships/hyperlink" Target="OMB_Compliance_Supplement_Part_6.pdf" TargetMode="External"/><Relationship Id="rId155" Type="http://schemas.openxmlformats.org/officeDocument/2006/relationships/hyperlink" Target="OMB_Compliance_Supplement_Part_6.pdf" TargetMode="External"/><Relationship Id="rId171" Type="http://schemas.openxmlformats.org/officeDocument/2006/relationships/hyperlink" Target="http://www.gao.gov/assets/670/665712.pdf" TargetMode="External"/><Relationship Id="rId176" Type="http://schemas.openxmlformats.org/officeDocument/2006/relationships/hyperlink" Target="OMB_Compliance_Supplement_Part_6.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s://www.hud.gov/sites/documents/FEDREGISTER5099-N-01.PDF" TargetMode="External"/><Relationship Id="rId38" Type="http://schemas.openxmlformats.org/officeDocument/2006/relationships/header" Target="header8.xml"/><Relationship Id="rId59" Type="http://schemas.openxmlformats.org/officeDocument/2006/relationships/hyperlink" Target="2CFR200.403.pdf" TargetMode="External"/><Relationship Id="rId103" Type="http://schemas.openxmlformats.org/officeDocument/2006/relationships/hyperlink" Target="Cost%20Principles%20for%20Nonprofit%20Organizations.pdf" TargetMode="External"/><Relationship Id="rId108" Type="http://schemas.openxmlformats.org/officeDocument/2006/relationships/header" Target="header18.xml"/><Relationship Id="rId124" Type="http://schemas.openxmlformats.org/officeDocument/2006/relationships/hyperlink" Target="http://www.gao.gov/assets/670/665712.pdf" TargetMode="External"/><Relationship Id="rId129" Type="http://schemas.openxmlformats.org/officeDocument/2006/relationships/hyperlink" Target="2CFR200.514(c).pdf" TargetMode="External"/><Relationship Id="rId54" Type="http://schemas.openxmlformats.org/officeDocument/2006/relationships/hyperlink" Target="2CFR200.431.pdf" TargetMode="External"/><Relationship Id="rId70" Type="http://schemas.openxmlformats.org/officeDocument/2006/relationships/hyperlink" Target="2CFR200_Appendix_VII_Para_B.pdf" TargetMode="External"/><Relationship Id="rId75" Type="http://schemas.openxmlformats.org/officeDocument/2006/relationships/hyperlink" Target="2CFR200.464.pdf" TargetMode="External"/><Relationship Id="rId91" Type="http://schemas.openxmlformats.org/officeDocument/2006/relationships/hyperlink" Target="2CFR200.420_thru_200.476.pdf" TargetMode="External"/><Relationship Id="rId96" Type="http://schemas.openxmlformats.org/officeDocument/2006/relationships/hyperlink" Target="Allowable%20Costs_State%20Public%20Assistance%20Agency%20Costs_OMB%20supplement.pdf" TargetMode="External"/><Relationship Id="rId140" Type="http://schemas.openxmlformats.org/officeDocument/2006/relationships/hyperlink" Target="OMB_Compliance_Supplement_Part_6.pdf" TargetMode="External"/><Relationship Id="rId145" Type="http://schemas.openxmlformats.org/officeDocument/2006/relationships/hyperlink" Target="OMB_Compliance_Supplement_Part_6.pdf" TargetMode="External"/><Relationship Id="rId161" Type="http://schemas.openxmlformats.org/officeDocument/2006/relationships/hyperlink" Target="https://www.coso.org/Documents/990025P-Executive-Summary-final-may20.pdf" TargetMode="External"/><Relationship Id="rId166" Type="http://schemas.openxmlformats.org/officeDocument/2006/relationships/hyperlink" Target="https://www.coso.org/Documents/990025P-Executive-Summary-final-may20.pdf" TargetMode="External"/><Relationship Id="rId182" Type="http://schemas.openxmlformats.org/officeDocument/2006/relationships/image" Target="media/image2.gif"/><Relationship Id="rId187"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ud.gov/program_offices/public_indian_housing/reac/products/fass/pha_briefs" TargetMode="External"/><Relationship Id="rId28" Type="http://schemas.openxmlformats.org/officeDocument/2006/relationships/hyperlink" Target="http://www.ohioauditor.gov/references/practiceaids.html" TargetMode="External"/><Relationship Id="rId49" Type="http://schemas.openxmlformats.org/officeDocument/2006/relationships/hyperlink" Target="2CFR200.402_thru_411.pdf" TargetMode="External"/><Relationship Id="rId114" Type="http://schemas.openxmlformats.org/officeDocument/2006/relationships/hyperlink" Target="2CFR200.329.pdf" TargetMode="External"/><Relationship Id="rId119" Type="http://schemas.openxmlformats.org/officeDocument/2006/relationships/header" Target="header22.xml"/><Relationship Id="rId44" Type="http://schemas.openxmlformats.org/officeDocument/2006/relationships/hyperlink" Target="45CFR75_Appendix_IX.pdf" TargetMode="External"/><Relationship Id="rId60" Type="http://schemas.openxmlformats.org/officeDocument/2006/relationships/hyperlink" Target="2CFR200.400(g).pdf" TargetMode="External"/><Relationship Id="rId65" Type="http://schemas.openxmlformats.org/officeDocument/2006/relationships/hyperlink" Target="2CFR200_Appendix_III_thru_VII.pdf" TargetMode="External"/><Relationship Id="rId81" Type="http://schemas.openxmlformats.org/officeDocument/2006/relationships/hyperlink" Target="2CFR200.430.pdf" TargetMode="External"/><Relationship Id="rId86" Type="http://schemas.openxmlformats.org/officeDocument/2006/relationships/hyperlink" Target="2CFR200_Appendix_V.pdf" TargetMode="External"/><Relationship Id="rId130" Type="http://schemas.openxmlformats.org/officeDocument/2006/relationships/hyperlink" Target="OMB_Compliance_Supplement_Part_6.pdf" TargetMode="External"/><Relationship Id="rId135" Type="http://schemas.openxmlformats.org/officeDocument/2006/relationships/hyperlink" Target="OMB_Compliance_Supplement_Part_6.pdf" TargetMode="External"/><Relationship Id="rId151" Type="http://schemas.openxmlformats.org/officeDocument/2006/relationships/hyperlink" Target="https://www.coso.org/Documents/990025P-Executive-Summary-final-may20.pdf" TargetMode="External"/><Relationship Id="rId156" Type="http://schemas.openxmlformats.org/officeDocument/2006/relationships/hyperlink" Target="https://www.coso.org/Documents/990025P-Executive-Summary-final-may20.pdf" TargetMode="External"/><Relationship Id="rId177" Type="http://schemas.openxmlformats.org/officeDocument/2006/relationships/hyperlink" Target="https://www.coso.org/Documents/990025P-Executive-Summary-final-may20.pdf" TargetMode="External"/><Relationship Id="rId172" Type="http://schemas.openxmlformats.org/officeDocument/2006/relationships/header" Target="header35.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Agency%20Adoption%20of%20the%20UG%20and%20Example%20Citations.pdf" TargetMode="External"/><Relationship Id="rId109" Type="http://schemas.openxmlformats.org/officeDocument/2006/relationships/header" Target="header19.xml"/><Relationship Id="rId34" Type="http://schemas.openxmlformats.org/officeDocument/2006/relationships/header" Target="header5.xml"/><Relationship Id="rId50" Type="http://schemas.openxmlformats.org/officeDocument/2006/relationships/hyperlink" Target="Selected_Items_of_Cost_Part_3_ComplianceSupplement.pdf" TargetMode="External"/><Relationship Id="rId55" Type="http://schemas.openxmlformats.org/officeDocument/2006/relationships/hyperlink" Target="2CFR200.464.pdf" TargetMode="External"/><Relationship Id="rId76" Type="http://schemas.openxmlformats.org/officeDocument/2006/relationships/hyperlink" Target="2CFR200.475.pdf" TargetMode="External"/><Relationship Id="rId97" Type="http://schemas.openxmlformats.org/officeDocument/2006/relationships/header" Target="header13.xml"/><Relationship Id="rId104" Type="http://schemas.openxmlformats.org/officeDocument/2006/relationships/header" Target="header15.xml"/><Relationship Id="rId120" Type="http://schemas.openxmlformats.org/officeDocument/2006/relationships/header" Target="header23.xml"/><Relationship Id="rId125" Type="http://schemas.openxmlformats.org/officeDocument/2006/relationships/header" Target="header24.xml"/><Relationship Id="rId141" Type="http://schemas.openxmlformats.org/officeDocument/2006/relationships/hyperlink" Target="https://www.coso.org/Documents/990025P-Executive-Summary-final-may20.pdf" TargetMode="External"/><Relationship Id="rId146" Type="http://schemas.openxmlformats.org/officeDocument/2006/relationships/hyperlink" Target="https://www.coso.org/Documents/990025P-Executive-Summary-final-may20.pdf" TargetMode="External"/><Relationship Id="rId167" Type="http://schemas.openxmlformats.org/officeDocument/2006/relationships/hyperlink" Target="http://www.gao.gov/assets/670/665712.pdf" TargetMode="External"/><Relationship Id="rId188"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yperlink" Target="Allowable%20Costs_DirectandIndirect_ComplianceReq_Auditobjectives.pdf" TargetMode="External"/><Relationship Id="rId92" Type="http://schemas.openxmlformats.org/officeDocument/2006/relationships/hyperlink" Target="2CFR200_Appendix_V_Para_E.pdf" TargetMode="External"/><Relationship Id="rId162" Type="http://schemas.openxmlformats.org/officeDocument/2006/relationships/hyperlink" Target="http://www.gao.gov/assets/670/665712.pdf" TargetMode="External"/><Relationship Id="rId183" Type="http://schemas.openxmlformats.org/officeDocument/2006/relationships/hyperlink" Target="2CFR200.516.pdf"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https://www.hud.gov/sites/dfiles/PIH/documents/PIH%202020-33_rev%2012.14.pdf" TargetMode="External"/><Relationship Id="rId40" Type="http://schemas.openxmlformats.org/officeDocument/2006/relationships/hyperlink" Target="2CFR200_Subpart%20E.PDF" TargetMode="External"/><Relationship Id="rId45" Type="http://schemas.openxmlformats.org/officeDocument/2006/relationships/hyperlink" Target="2CFR200_Subpart%20E.PDF" TargetMode="External"/><Relationship Id="rId66" Type="http://schemas.openxmlformats.org/officeDocument/2006/relationships/hyperlink" Target="2CFR200_Appendix_V_Para_F.pdf" TargetMode="External"/><Relationship Id="rId87" Type="http://schemas.openxmlformats.org/officeDocument/2006/relationships/hyperlink" Target="Allowable%20Costs_StateLocal_Govtwide_Centralservicecosts_ComplianceReq_Auditobjectives.pdf" TargetMode="External"/><Relationship Id="rId110" Type="http://schemas.openxmlformats.org/officeDocument/2006/relationships/hyperlink" Target="Agency%20Adoption%20of%20the%20UG%20and%20Example%20Citations.pdf" TargetMode="External"/><Relationship Id="rId115" Type="http://schemas.openxmlformats.org/officeDocument/2006/relationships/hyperlink" Target="https://www.hud.gov/program_offices/field_policy_mgt/section3/spears" TargetMode="External"/><Relationship Id="rId131" Type="http://schemas.openxmlformats.org/officeDocument/2006/relationships/hyperlink" Target="https://www.coso.org/Documents/990025P-Executive-Summary-final-may20.pdf" TargetMode="External"/><Relationship Id="rId136" Type="http://schemas.openxmlformats.org/officeDocument/2006/relationships/hyperlink" Target="https://www.coso.org/Documents/990025P-Executive-Summary-final-may20.pdf" TargetMode="External"/><Relationship Id="rId157" Type="http://schemas.openxmlformats.org/officeDocument/2006/relationships/hyperlink" Target="http://www.gao.gov/assets/670/665712.pdf" TargetMode="External"/><Relationship Id="rId178" Type="http://schemas.openxmlformats.org/officeDocument/2006/relationships/hyperlink" Target="http://www.gao.gov/assets/670/665712.pdf" TargetMode="External"/><Relationship Id="rId61" Type="http://schemas.openxmlformats.org/officeDocument/2006/relationships/hyperlink" Target="Allowable%20Costs%20audit%20objectives_deminimis%20indirect%20cost%20rate.pdf" TargetMode="External"/><Relationship Id="rId82" Type="http://schemas.openxmlformats.org/officeDocument/2006/relationships/hyperlink" Target="Testing%20the%20ICRP%20discussion.pdf" TargetMode="External"/><Relationship Id="rId152" Type="http://schemas.openxmlformats.org/officeDocument/2006/relationships/hyperlink" Target="http://www.gao.gov/assets/670/665712.pdf" TargetMode="External"/><Relationship Id="rId173" Type="http://schemas.openxmlformats.org/officeDocument/2006/relationships/header" Target="header36.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Agency%20Adoption%20of%20the%20UG%20and%20Example%20Citations.pdf" TargetMode="External"/><Relationship Id="rId35" Type="http://schemas.openxmlformats.org/officeDocument/2006/relationships/hyperlink" Target="Activities_Allowed_or_Unallowed_Audit_Objectives.pdf" TargetMode="External"/><Relationship Id="rId56" Type="http://schemas.openxmlformats.org/officeDocument/2006/relationships/hyperlink" Target="2CFR200.475.pdf" TargetMode="External"/><Relationship Id="rId77" Type="http://schemas.openxmlformats.org/officeDocument/2006/relationships/hyperlink" Target="2CFR200.407.pdf" TargetMode="External"/><Relationship Id="rId100" Type="http://schemas.openxmlformats.org/officeDocument/2006/relationships/hyperlink" Target="45CFR95.509.pdf" TargetMode="External"/><Relationship Id="rId105" Type="http://schemas.openxmlformats.org/officeDocument/2006/relationships/header" Target="header16.xml"/><Relationship Id="rId126" Type="http://schemas.openxmlformats.org/officeDocument/2006/relationships/header" Target="header25.xml"/><Relationship Id="rId147" Type="http://schemas.openxmlformats.org/officeDocument/2006/relationships/hyperlink" Target="http://www.gao.gov/assets/670/665712.pdf" TargetMode="External"/><Relationship Id="rId168" Type="http://schemas.openxmlformats.org/officeDocument/2006/relationships/hyperlink" Target="2CFR200.514(c).pdf" TargetMode="External"/><Relationship Id="rId8" Type="http://schemas.openxmlformats.org/officeDocument/2006/relationships/webSettings" Target="webSettings.xml"/><Relationship Id="rId51" Type="http://schemas.openxmlformats.org/officeDocument/2006/relationships/hyperlink" Target="https://www.hud.gov/program_offices/public_indian_housing/publications/notices" TargetMode="External"/><Relationship Id="rId72" Type="http://schemas.openxmlformats.org/officeDocument/2006/relationships/hyperlink" Target="2CFR200.302.pdf" TargetMode="External"/><Relationship Id="rId93" Type="http://schemas.openxmlformats.org/officeDocument/2006/relationships/hyperlink" Target="2CFR200_Appendix_V_Para_G(3).pdf" TargetMode="External"/><Relationship Id="rId98" Type="http://schemas.openxmlformats.org/officeDocument/2006/relationships/hyperlink" Target="2CFR200.402_thru_411.pdf" TargetMode="External"/><Relationship Id="rId121" Type="http://schemas.openxmlformats.org/officeDocument/2006/relationships/hyperlink" Target="2CFR200.514(c).pdf" TargetMode="External"/><Relationship Id="rId142" Type="http://schemas.openxmlformats.org/officeDocument/2006/relationships/hyperlink" Target="http://www.gao.gov/assets/670/665712.pdf" TargetMode="External"/><Relationship Id="rId163" Type="http://schemas.openxmlformats.org/officeDocument/2006/relationships/header" Target="header34.xml"/><Relationship Id="rId184" Type="http://schemas.openxmlformats.org/officeDocument/2006/relationships/hyperlink" Target="2CFR200.511(b).pdf"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portal.hud.gov/hudportal/HUD?src=/program_offices/administration/hudclips/notices/pih" TargetMode="External"/><Relationship Id="rId46" Type="http://schemas.openxmlformats.org/officeDocument/2006/relationships/hyperlink" Target="2CFR200_Appendix_III_thru_VII.pdf" TargetMode="External"/><Relationship Id="rId67" Type="http://schemas.openxmlformats.org/officeDocument/2006/relationships/hyperlink" Target="2CFR200.1_Cognizant_Agency.PDF" TargetMode="External"/><Relationship Id="rId116" Type="http://schemas.openxmlformats.org/officeDocument/2006/relationships/header" Target="header20.xml"/><Relationship Id="rId137" Type="http://schemas.openxmlformats.org/officeDocument/2006/relationships/hyperlink" Target="http://www.gao.gov/assets/670/665712.pdf" TargetMode="External"/><Relationship Id="rId158" Type="http://schemas.openxmlformats.org/officeDocument/2006/relationships/header" Target="header33.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101.pdf" TargetMode="External"/><Relationship Id="rId62" Type="http://schemas.openxmlformats.org/officeDocument/2006/relationships/hyperlink" Target="2CFR200.414(f).pdf" TargetMode="External"/><Relationship Id="rId83" Type="http://schemas.openxmlformats.org/officeDocument/2006/relationships/hyperlink" Target="2CFR200_Appendix_VII_Para_D.pdf" TargetMode="External"/><Relationship Id="rId88" Type="http://schemas.openxmlformats.org/officeDocument/2006/relationships/header" Target="header12.xml"/><Relationship Id="rId111" Type="http://schemas.openxmlformats.org/officeDocument/2006/relationships/hyperlink" Target="2CFR200.329(c)(1).pdf" TargetMode="External"/><Relationship Id="rId132" Type="http://schemas.openxmlformats.org/officeDocument/2006/relationships/hyperlink" Target="http://www.gao.gov/assets/670/665712.pdf" TargetMode="External"/><Relationship Id="rId153" Type="http://schemas.openxmlformats.org/officeDocument/2006/relationships/header" Target="header32.xml"/><Relationship Id="rId174" Type="http://schemas.openxmlformats.org/officeDocument/2006/relationships/header" Target="header37.xml"/><Relationship Id="rId179" Type="http://schemas.openxmlformats.org/officeDocument/2006/relationships/header" Target="header38.xml"/><Relationship Id="rId190" Type="http://schemas.openxmlformats.org/officeDocument/2006/relationships/theme" Target="theme/theme1.xml"/><Relationship Id="rId15" Type="http://schemas.openxmlformats.org/officeDocument/2006/relationships/hyperlink" Target="OMB_Compliance_Supplement_APP_II.pdf" TargetMode="External"/><Relationship Id="rId36" Type="http://schemas.openxmlformats.org/officeDocument/2006/relationships/header" Target="header6.xml"/><Relationship Id="rId57" Type="http://schemas.openxmlformats.org/officeDocument/2006/relationships/header" Target="header9.xml"/><Relationship Id="rId106" Type="http://schemas.openxmlformats.org/officeDocument/2006/relationships/header" Target="header17.xml"/><Relationship Id="rId127" Type="http://schemas.openxmlformats.org/officeDocument/2006/relationships/header" Target="header26.xml"/><Relationship Id="rId10" Type="http://schemas.openxmlformats.org/officeDocument/2006/relationships/endnotes" Target="endnotes.xml"/><Relationship Id="rId31" Type="http://schemas.openxmlformats.org/officeDocument/2006/relationships/hyperlink" Target="2CFR200_Subpart%20E.pdf" TargetMode="External"/><Relationship Id="rId52" Type="http://schemas.openxmlformats.org/officeDocument/2006/relationships/hyperlink" Target="2CFR200.302.pdf" TargetMode="External"/><Relationship Id="rId73" Type="http://schemas.openxmlformats.org/officeDocument/2006/relationships/hyperlink" Target="2CFR200.430.pdf" TargetMode="External"/><Relationship Id="rId78" Type="http://schemas.openxmlformats.org/officeDocument/2006/relationships/hyperlink" Target="2CFR200_subpart%20E.PDF" TargetMode="External"/><Relationship Id="rId94" Type="http://schemas.openxmlformats.org/officeDocument/2006/relationships/hyperlink" Target="2CFR200_Appendix_VI_Para_A.pdf" TargetMode="External"/><Relationship Id="rId99" Type="http://schemas.openxmlformats.org/officeDocument/2006/relationships/hyperlink" Target="2CFR200.420_thru_200.476.pdf" TargetMode="External"/><Relationship Id="rId101" Type="http://schemas.openxmlformats.org/officeDocument/2006/relationships/hyperlink" Target="45CFR95.507.pdf" TargetMode="External"/><Relationship Id="rId122" Type="http://schemas.openxmlformats.org/officeDocument/2006/relationships/hyperlink" Target="OMB_Compliance_Supplement_Part_6.pdf" TargetMode="External"/><Relationship Id="rId143" Type="http://schemas.openxmlformats.org/officeDocument/2006/relationships/header" Target="header30.xml"/><Relationship Id="rId148" Type="http://schemas.openxmlformats.org/officeDocument/2006/relationships/header" Target="header31.xml"/><Relationship Id="rId164" Type="http://schemas.openxmlformats.org/officeDocument/2006/relationships/hyperlink" Target="2CFR200.514(c).pdf" TargetMode="External"/><Relationship Id="rId169" Type="http://schemas.openxmlformats.org/officeDocument/2006/relationships/hyperlink" Target="OMB_Compliance_Supplement_Part_6.pdf" TargetMode="External"/><Relationship Id="rId185" Type="http://schemas.openxmlformats.org/officeDocument/2006/relationships/hyperlink" Target="OMB_Compliance_Supplement_APP_I.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3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d7b1b8d280aa19d42f8ac46e4db22eb7">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82fd884f9f18467e93bef2f874bc8c8"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1AED-C93B-4CAF-AF49-E0B64B6D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930E0FB6-B341-4C19-B045-2266CCD6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116</Pages>
  <Words>32245</Words>
  <Characters>198464</Characters>
  <Application>Microsoft Office Word</Application>
  <DocSecurity>0</DocSecurity>
  <Lines>1653</Lines>
  <Paragraphs>460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230249</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4</cp:revision>
  <cp:lastPrinted>2015-07-01T17:39:00Z</cp:lastPrinted>
  <dcterms:created xsi:type="dcterms:W3CDTF">2022-04-04T15:26:00Z</dcterms:created>
  <dcterms:modified xsi:type="dcterms:W3CDTF">2022-04-04T18:40:00Z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