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w:t>
      </w:r>
      <w:bookmarkStart w:id="1" w:name="_GoBack"/>
      <w:bookmarkEnd w:id="1"/>
      <w:r w:rsidRPr="00D94F69">
        <w:rPr>
          <w:rFonts w:ascii="Arial" w:hAnsi="Arial" w:cs="Arial"/>
          <w:b/>
          <w:bCs/>
          <w:sz w:val="48"/>
          <w:szCs w:val="48"/>
        </w:rPr>
        <w:t>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608EF3E9" w:rsidR="007814B6" w:rsidRPr="00D94F69" w:rsidRDefault="00894B2B" w:rsidP="006672EA">
            <w:pPr>
              <w:jc w:val="both"/>
              <w:rPr>
                <w:rFonts w:ascii="Arial" w:hAnsi="Arial" w:cs="Arial"/>
              </w:rPr>
            </w:pPr>
            <w:r>
              <w:rPr>
                <w:rFonts w:ascii="Arial" w:hAnsi="Arial" w:cs="Arial"/>
              </w:rPr>
              <w:t>Public Housing Capital Fund</w:t>
            </w:r>
            <w:r w:rsidR="00956A44">
              <w:rPr>
                <w:rFonts w:ascii="Arial" w:hAnsi="Arial" w:cs="Arial"/>
              </w:rPr>
              <w:t xml:space="preserve"> (CFP)</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63150EBD" w:rsidR="007814B6" w:rsidRPr="00D94F69" w:rsidRDefault="00894B2B" w:rsidP="006672EA">
            <w:pPr>
              <w:jc w:val="both"/>
              <w:rPr>
                <w:rFonts w:ascii="Arial" w:hAnsi="Arial" w:cs="Arial"/>
              </w:rPr>
            </w:pPr>
            <w:r>
              <w:rPr>
                <w:rFonts w:ascii="Arial" w:hAnsi="Arial" w:cs="Arial"/>
              </w:rPr>
              <w:t>14.872</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5F4BA9">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5F4BA9">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5F4BA9">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5F4BA9">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5F4BA9">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5F4BA9">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5F4BA9">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5F4BA9">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5F4BA9">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5F4BA9">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5F4BA9">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100823051"/>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430E1C6F"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956A44">
        <w:rPr>
          <w:rFonts w:ascii="Arial" w:hAnsi="Arial" w:cs="Arial"/>
          <w:b/>
          <w:color w:val="FF0000"/>
          <w:sz w:val="28"/>
          <w:szCs w:val="28"/>
          <w:u w:val="single"/>
        </w:rPr>
        <w:t>FACCR</w:t>
      </w:r>
      <w:r w:rsidR="00956A44"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5F4BA9">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100823052"/>
      <w:bookmarkEnd w:id="3"/>
      <w:r w:rsidRPr="002E6F9D">
        <w:rPr>
          <w:rFonts w:cs="Arial"/>
        </w:rPr>
        <w:lastRenderedPageBreak/>
        <w:t>AGENCY ADOPTION OF THE UG AND EXAMPLE CITATIONS</w:t>
      </w:r>
      <w:bookmarkEnd w:id="4"/>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100823053"/>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BD62C4" w:rsidRDefault="00084EE0" w:rsidP="006672EA">
          <w:pPr>
            <w:pStyle w:val="TOCHeading"/>
            <w:jc w:val="both"/>
            <w:rPr>
              <w:rFonts w:ascii="Arial" w:hAnsi="Arial" w:cs="Arial"/>
              <w:sz w:val="20"/>
              <w:szCs w:val="20"/>
            </w:rPr>
          </w:pPr>
          <w:r w:rsidRPr="00BD62C4">
            <w:rPr>
              <w:rFonts w:ascii="Arial" w:hAnsi="Arial" w:cs="Arial"/>
              <w:sz w:val="20"/>
              <w:szCs w:val="20"/>
            </w:rPr>
            <w:t>Table of Contents</w:t>
          </w:r>
        </w:p>
        <w:p w14:paraId="4FE08CF0" w14:textId="11705B47" w:rsidR="00BD62C4" w:rsidRPr="00BD62C4" w:rsidRDefault="00084EE0">
          <w:pPr>
            <w:pStyle w:val="TOC1"/>
            <w:tabs>
              <w:tab w:val="right" w:leader="dot" w:pos="9350"/>
            </w:tabs>
            <w:rPr>
              <w:rFonts w:ascii="Arial" w:eastAsiaTheme="minorEastAsia" w:hAnsi="Arial" w:cs="Arial"/>
              <w:noProof/>
              <w:sz w:val="20"/>
            </w:rPr>
          </w:pPr>
          <w:r w:rsidRPr="00BD62C4">
            <w:rPr>
              <w:rFonts w:ascii="Arial" w:hAnsi="Arial" w:cs="Arial"/>
              <w:sz w:val="20"/>
            </w:rPr>
            <w:fldChar w:fldCharType="begin"/>
          </w:r>
          <w:r w:rsidRPr="00BD62C4">
            <w:rPr>
              <w:rFonts w:ascii="Arial" w:hAnsi="Arial" w:cs="Arial"/>
              <w:sz w:val="20"/>
            </w:rPr>
            <w:instrText xml:space="preserve"> TOC \o "1-3" \h \z \u </w:instrText>
          </w:r>
          <w:r w:rsidRPr="00BD62C4">
            <w:rPr>
              <w:rFonts w:ascii="Arial" w:hAnsi="Arial" w:cs="Arial"/>
              <w:sz w:val="20"/>
            </w:rPr>
            <w:fldChar w:fldCharType="separate"/>
          </w:r>
          <w:hyperlink w:anchor="_Toc100823051" w:history="1">
            <w:r w:rsidR="00BD62C4" w:rsidRPr="00BD62C4">
              <w:rPr>
                <w:rStyle w:val="Hyperlink"/>
                <w:rFonts w:ascii="Arial" w:hAnsi="Arial" w:cs="Arial"/>
                <w:noProof/>
                <w:sz w:val="20"/>
                <w:highlight w:val="yellow"/>
              </w:rPr>
              <w:t>Important Information</w:t>
            </w:r>
            <w:r w:rsidR="00BD62C4" w:rsidRPr="00BD62C4">
              <w:rPr>
                <w:rStyle w:val="Hyperlink"/>
                <w:rFonts w:ascii="Arial" w:hAnsi="Arial" w:cs="Arial"/>
                <w:noProof/>
                <w:sz w:val="20"/>
              </w:rPr>
              <w:t xml:space="preserve"> (please read)</w:t>
            </w:r>
            <w:r w:rsidR="00BD62C4" w:rsidRPr="00BD62C4">
              <w:rPr>
                <w:rFonts w:ascii="Arial" w:hAnsi="Arial" w:cs="Arial"/>
                <w:noProof/>
                <w:webHidden/>
                <w:sz w:val="20"/>
              </w:rPr>
              <w:tab/>
            </w:r>
            <w:r w:rsidR="00BD62C4" w:rsidRPr="00BD62C4">
              <w:rPr>
                <w:rFonts w:ascii="Arial" w:hAnsi="Arial" w:cs="Arial"/>
                <w:noProof/>
                <w:webHidden/>
                <w:sz w:val="20"/>
              </w:rPr>
              <w:fldChar w:fldCharType="begin"/>
            </w:r>
            <w:r w:rsidR="00BD62C4" w:rsidRPr="00BD62C4">
              <w:rPr>
                <w:rFonts w:ascii="Arial" w:hAnsi="Arial" w:cs="Arial"/>
                <w:noProof/>
                <w:webHidden/>
                <w:sz w:val="20"/>
              </w:rPr>
              <w:instrText xml:space="preserve"> PAGEREF _Toc100823051 \h </w:instrText>
            </w:r>
            <w:r w:rsidR="00BD62C4" w:rsidRPr="00BD62C4">
              <w:rPr>
                <w:rFonts w:ascii="Arial" w:hAnsi="Arial" w:cs="Arial"/>
                <w:noProof/>
                <w:webHidden/>
                <w:sz w:val="20"/>
              </w:rPr>
            </w:r>
            <w:r w:rsidR="00BD62C4" w:rsidRPr="00BD62C4">
              <w:rPr>
                <w:rFonts w:ascii="Arial" w:hAnsi="Arial" w:cs="Arial"/>
                <w:noProof/>
                <w:webHidden/>
                <w:sz w:val="20"/>
              </w:rPr>
              <w:fldChar w:fldCharType="separate"/>
            </w:r>
            <w:r w:rsidR="00B647D3">
              <w:rPr>
                <w:rFonts w:ascii="Arial" w:hAnsi="Arial" w:cs="Arial"/>
                <w:noProof/>
                <w:webHidden/>
                <w:sz w:val="20"/>
              </w:rPr>
              <w:t>1</w:t>
            </w:r>
            <w:r w:rsidR="00BD62C4" w:rsidRPr="00BD62C4">
              <w:rPr>
                <w:rFonts w:ascii="Arial" w:hAnsi="Arial" w:cs="Arial"/>
                <w:noProof/>
                <w:webHidden/>
                <w:sz w:val="20"/>
              </w:rPr>
              <w:fldChar w:fldCharType="end"/>
            </w:r>
          </w:hyperlink>
        </w:p>
        <w:p w14:paraId="748BC394" w14:textId="1E2433E3" w:rsidR="00BD62C4" w:rsidRPr="00BD62C4" w:rsidRDefault="00BD62C4">
          <w:pPr>
            <w:pStyle w:val="TOC1"/>
            <w:tabs>
              <w:tab w:val="right" w:leader="dot" w:pos="9350"/>
            </w:tabs>
            <w:rPr>
              <w:rFonts w:ascii="Arial" w:eastAsiaTheme="minorEastAsia" w:hAnsi="Arial" w:cs="Arial"/>
              <w:noProof/>
              <w:sz w:val="20"/>
            </w:rPr>
          </w:pPr>
          <w:hyperlink w:anchor="_Toc100823052" w:history="1">
            <w:r w:rsidRPr="00BD62C4">
              <w:rPr>
                <w:rStyle w:val="Hyperlink"/>
                <w:rFonts w:ascii="Arial" w:hAnsi="Arial" w:cs="Arial"/>
                <w:noProof/>
                <w:sz w:val="20"/>
              </w:rPr>
              <w:t>AGENCY ADOPTION OF THE UG AND EXAMPLE CITATIONS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_Toc100823052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3</w:t>
            </w:r>
            <w:r w:rsidRPr="00BD62C4">
              <w:rPr>
                <w:rFonts w:ascii="Arial" w:hAnsi="Arial" w:cs="Arial"/>
                <w:noProof/>
                <w:webHidden/>
                <w:sz w:val="20"/>
              </w:rPr>
              <w:fldChar w:fldCharType="end"/>
            </w:r>
          </w:hyperlink>
        </w:p>
        <w:p w14:paraId="30DAF04A" w14:textId="0DB1E524" w:rsidR="00BD62C4" w:rsidRPr="00BD62C4" w:rsidRDefault="00BD62C4">
          <w:pPr>
            <w:pStyle w:val="TOC1"/>
            <w:tabs>
              <w:tab w:val="right" w:leader="dot" w:pos="9350"/>
            </w:tabs>
            <w:rPr>
              <w:rFonts w:ascii="Arial" w:eastAsiaTheme="minorEastAsia" w:hAnsi="Arial" w:cs="Arial"/>
              <w:noProof/>
              <w:sz w:val="20"/>
            </w:rPr>
          </w:pPr>
          <w:hyperlink w:anchor="_Toc100823053" w:history="1">
            <w:r w:rsidRPr="00BD62C4">
              <w:rPr>
                <w:rStyle w:val="Hyperlink"/>
                <w:rFonts w:ascii="Arial" w:hAnsi="Arial" w:cs="Arial"/>
                <w:noProof/>
                <w:sz w:val="20"/>
              </w:rPr>
              <w:t>Table of Contents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_Toc100823053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4</w:t>
            </w:r>
            <w:r w:rsidRPr="00BD62C4">
              <w:rPr>
                <w:rFonts w:ascii="Arial" w:hAnsi="Arial" w:cs="Arial"/>
                <w:noProof/>
                <w:webHidden/>
                <w:sz w:val="20"/>
              </w:rPr>
              <w:fldChar w:fldCharType="end"/>
            </w:r>
          </w:hyperlink>
        </w:p>
        <w:p w14:paraId="5A411388" w14:textId="5DD3D56E" w:rsidR="00BD62C4" w:rsidRPr="00BD62C4" w:rsidRDefault="00BD62C4">
          <w:pPr>
            <w:pStyle w:val="TOC1"/>
            <w:tabs>
              <w:tab w:val="right" w:leader="dot" w:pos="9350"/>
            </w:tabs>
            <w:rPr>
              <w:rFonts w:ascii="Arial" w:eastAsiaTheme="minorEastAsia" w:hAnsi="Arial" w:cs="Arial"/>
              <w:noProof/>
              <w:sz w:val="20"/>
            </w:rPr>
          </w:pPr>
          <w:hyperlink w:anchor="_Toc100823054" w:history="1">
            <w:r w:rsidRPr="00BD62C4">
              <w:rPr>
                <w:rStyle w:val="Hyperlink"/>
                <w:rFonts w:ascii="Arial" w:hAnsi="Arial" w:cs="Arial"/>
                <w:noProof/>
                <w:sz w:val="20"/>
              </w:rPr>
              <w:t>Introduction: Materiality by Compliance Requirement Matrix</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_Toc100823054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w:t>
            </w:r>
            <w:r w:rsidRPr="00BD62C4">
              <w:rPr>
                <w:rFonts w:ascii="Arial" w:hAnsi="Arial" w:cs="Arial"/>
                <w:noProof/>
                <w:webHidden/>
                <w:sz w:val="20"/>
              </w:rPr>
              <w:fldChar w:fldCharType="end"/>
            </w:r>
          </w:hyperlink>
        </w:p>
        <w:p w14:paraId="0D9741A5" w14:textId="137E798D" w:rsidR="00BD62C4" w:rsidRPr="00BD62C4" w:rsidRDefault="00BD62C4">
          <w:pPr>
            <w:pStyle w:val="TOC1"/>
            <w:tabs>
              <w:tab w:val="right" w:leader="dot" w:pos="9350"/>
            </w:tabs>
            <w:rPr>
              <w:rFonts w:ascii="Arial" w:eastAsiaTheme="minorEastAsia" w:hAnsi="Arial" w:cs="Arial"/>
              <w:noProof/>
              <w:sz w:val="20"/>
            </w:rPr>
          </w:pPr>
          <w:hyperlink w:anchor="_Toc100823055" w:history="1">
            <w:r w:rsidRPr="00BD62C4">
              <w:rPr>
                <w:rStyle w:val="Hyperlink"/>
                <w:rFonts w:ascii="Arial" w:hAnsi="Arial" w:cs="Arial"/>
                <w:noProof/>
                <w:sz w:val="20"/>
              </w:rPr>
              <w:t>Part I – OMB Compliance Supplement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_Toc100823055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11</w:t>
            </w:r>
            <w:r w:rsidRPr="00BD62C4">
              <w:rPr>
                <w:rFonts w:ascii="Arial" w:hAnsi="Arial" w:cs="Arial"/>
                <w:noProof/>
                <w:webHidden/>
                <w:sz w:val="20"/>
              </w:rPr>
              <w:fldChar w:fldCharType="end"/>
            </w:r>
          </w:hyperlink>
        </w:p>
        <w:p w14:paraId="7EBE065E" w14:textId="40D3DBE3" w:rsidR="00BD62C4" w:rsidRPr="00BD62C4" w:rsidRDefault="00BD62C4">
          <w:pPr>
            <w:pStyle w:val="TOC3"/>
            <w:rPr>
              <w:rFonts w:ascii="Arial" w:eastAsiaTheme="minorEastAsia" w:hAnsi="Arial" w:cs="Arial"/>
              <w:b w:val="0"/>
              <w:noProof/>
              <w:sz w:val="20"/>
            </w:rPr>
          </w:pPr>
          <w:hyperlink w:anchor="_Toc100823056" w:history="1">
            <w:r w:rsidRPr="00BD62C4">
              <w:rPr>
                <w:rStyle w:val="Hyperlink"/>
                <w:rFonts w:ascii="Arial" w:hAnsi="Arial" w:cs="Arial"/>
                <w:noProof/>
                <w:sz w:val="20"/>
              </w:rPr>
              <w:t>I. Program Objectives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_Toc100823056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11</w:t>
            </w:r>
            <w:r w:rsidRPr="00BD62C4">
              <w:rPr>
                <w:rFonts w:ascii="Arial" w:hAnsi="Arial" w:cs="Arial"/>
                <w:noProof/>
                <w:webHidden/>
                <w:sz w:val="20"/>
              </w:rPr>
              <w:fldChar w:fldCharType="end"/>
            </w:r>
          </w:hyperlink>
        </w:p>
        <w:p w14:paraId="5B074386" w14:textId="4313364D" w:rsidR="00BD62C4" w:rsidRPr="00BD62C4" w:rsidRDefault="00BD62C4">
          <w:pPr>
            <w:pStyle w:val="TOC3"/>
            <w:rPr>
              <w:rFonts w:ascii="Arial" w:eastAsiaTheme="minorEastAsia" w:hAnsi="Arial" w:cs="Arial"/>
              <w:b w:val="0"/>
              <w:noProof/>
              <w:sz w:val="20"/>
            </w:rPr>
          </w:pPr>
          <w:hyperlink w:anchor="_Toc100823057" w:history="1">
            <w:r w:rsidRPr="00BD62C4">
              <w:rPr>
                <w:rStyle w:val="Hyperlink"/>
                <w:rFonts w:ascii="Arial" w:hAnsi="Arial" w:cs="Arial"/>
                <w:noProof/>
                <w:sz w:val="20"/>
              </w:rPr>
              <w:t>II. Program Procedures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_Toc100823057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11</w:t>
            </w:r>
            <w:r w:rsidRPr="00BD62C4">
              <w:rPr>
                <w:rFonts w:ascii="Arial" w:hAnsi="Arial" w:cs="Arial"/>
                <w:noProof/>
                <w:webHidden/>
                <w:sz w:val="20"/>
              </w:rPr>
              <w:fldChar w:fldCharType="end"/>
            </w:r>
          </w:hyperlink>
        </w:p>
        <w:p w14:paraId="40B663CA" w14:textId="56177A13" w:rsidR="00BD62C4" w:rsidRPr="00BD62C4" w:rsidRDefault="00BD62C4">
          <w:pPr>
            <w:pStyle w:val="TOC3"/>
            <w:rPr>
              <w:rFonts w:ascii="Arial" w:eastAsiaTheme="minorEastAsia" w:hAnsi="Arial" w:cs="Arial"/>
              <w:b w:val="0"/>
              <w:noProof/>
              <w:sz w:val="20"/>
            </w:rPr>
          </w:pPr>
          <w:hyperlink w:anchor="_Toc100823058" w:history="1">
            <w:r w:rsidRPr="00BD62C4">
              <w:rPr>
                <w:rStyle w:val="Hyperlink"/>
                <w:rFonts w:ascii="Arial" w:hAnsi="Arial" w:cs="Arial"/>
                <w:noProof/>
                <w:sz w:val="20"/>
              </w:rPr>
              <w:t>III. Source of Governing Requirements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_Toc100823058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13</w:t>
            </w:r>
            <w:r w:rsidRPr="00BD62C4">
              <w:rPr>
                <w:rFonts w:ascii="Arial" w:hAnsi="Arial" w:cs="Arial"/>
                <w:noProof/>
                <w:webHidden/>
                <w:sz w:val="20"/>
              </w:rPr>
              <w:fldChar w:fldCharType="end"/>
            </w:r>
          </w:hyperlink>
        </w:p>
        <w:p w14:paraId="301F1CBE" w14:textId="6932EB76" w:rsidR="00BD62C4" w:rsidRPr="00BD62C4" w:rsidRDefault="00BD62C4">
          <w:pPr>
            <w:pStyle w:val="TOC3"/>
            <w:rPr>
              <w:rFonts w:ascii="Arial" w:eastAsiaTheme="minorEastAsia" w:hAnsi="Arial" w:cs="Arial"/>
              <w:b w:val="0"/>
              <w:noProof/>
              <w:sz w:val="20"/>
            </w:rPr>
          </w:pPr>
          <w:hyperlink w:anchor="_Toc100823059" w:history="1">
            <w:r w:rsidRPr="00BD62C4">
              <w:rPr>
                <w:rStyle w:val="Hyperlink"/>
                <w:rFonts w:ascii="Arial" w:hAnsi="Arial" w:cs="Arial"/>
                <w:noProof/>
                <w:sz w:val="20"/>
              </w:rPr>
              <w:t>IV. Other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_Toc100823059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13</w:t>
            </w:r>
            <w:r w:rsidRPr="00BD62C4">
              <w:rPr>
                <w:rFonts w:ascii="Arial" w:hAnsi="Arial" w:cs="Arial"/>
                <w:noProof/>
                <w:webHidden/>
                <w:sz w:val="20"/>
              </w:rPr>
              <w:fldChar w:fldCharType="end"/>
            </w:r>
          </w:hyperlink>
        </w:p>
        <w:p w14:paraId="349E6F21" w14:textId="6B7DDAF9" w:rsidR="00BD62C4" w:rsidRPr="00BD62C4" w:rsidRDefault="00BD62C4">
          <w:pPr>
            <w:pStyle w:val="TOC1"/>
            <w:tabs>
              <w:tab w:val="right" w:leader="dot" w:pos="9350"/>
            </w:tabs>
            <w:rPr>
              <w:rFonts w:ascii="Arial" w:eastAsiaTheme="minorEastAsia" w:hAnsi="Arial" w:cs="Arial"/>
              <w:noProof/>
              <w:sz w:val="20"/>
            </w:rPr>
          </w:pPr>
          <w:hyperlink w:anchor="_Toc100823060" w:history="1">
            <w:r w:rsidRPr="00BD62C4">
              <w:rPr>
                <w:rStyle w:val="Hyperlink"/>
                <w:rFonts w:ascii="Arial" w:hAnsi="Arial" w:cs="Arial"/>
                <w:noProof/>
                <w:sz w:val="20"/>
              </w:rPr>
              <w:t>Part II – Pass through Agency and Grant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_Toc100823060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15</w:t>
            </w:r>
            <w:r w:rsidRPr="00BD62C4">
              <w:rPr>
                <w:rFonts w:ascii="Arial" w:hAnsi="Arial" w:cs="Arial"/>
                <w:noProof/>
                <w:webHidden/>
                <w:sz w:val="20"/>
              </w:rPr>
              <w:fldChar w:fldCharType="end"/>
            </w:r>
          </w:hyperlink>
        </w:p>
        <w:p w14:paraId="3D1A111E" w14:textId="0EEFA34D" w:rsidR="00BD62C4" w:rsidRPr="00BD62C4" w:rsidRDefault="00BD62C4">
          <w:pPr>
            <w:pStyle w:val="TOC3"/>
            <w:rPr>
              <w:rFonts w:ascii="Arial" w:eastAsiaTheme="minorEastAsia" w:hAnsi="Arial" w:cs="Arial"/>
              <w:b w:val="0"/>
              <w:noProof/>
              <w:sz w:val="20"/>
            </w:rPr>
          </w:pPr>
          <w:hyperlink w:anchor="_Toc100823061" w:history="1">
            <w:r w:rsidRPr="00BD62C4">
              <w:rPr>
                <w:rStyle w:val="Hyperlink"/>
                <w:rFonts w:ascii="Arial" w:hAnsi="Arial" w:cs="Arial"/>
                <w:noProof/>
                <w:sz w:val="20"/>
              </w:rPr>
              <w:t>Reporting</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_Toc100823061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15</w:t>
            </w:r>
            <w:r w:rsidRPr="00BD62C4">
              <w:rPr>
                <w:rFonts w:ascii="Arial" w:hAnsi="Arial" w:cs="Arial"/>
                <w:noProof/>
                <w:webHidden/>
                <w:sz w:val="20"/>
              </w:rPr>
              <w:fldChar w:fldCharType="end"/>
            </w:r>
          </w:hyperlink>
        </w:p>
        <w:p w14:paraId="2C0F745B" w14:textId="667F6B81" w:rsidR="00BD62C4" w:rsidRPr="00BD62C4" w:rsidRDefault="00BD62C4">
          <w:pPr>
            <w:pStyle w:val="TOC1"/>
            <w:tabs>
              <w:tab w:val="right" w:leader="dot" w:pos="9350"/>
            </w:tabs>
            <w:rPr>
              <w:rFonts w:ascii="Arial" w:eastAsiaTheme="minorEastAsia" w:hAnsi="Arial" w:cs="Arial"/>
              <w:noProof/>
              <w:sz w:val="20"/>
            </w:rPr>
          </w:pPr>
          <w:hyperlink w:anchor="_Toc100823062" w:history="1">
            <w:r w:rsidRPr="00BD62C4">
              <w:rPr>
                <w:rStyle w:val="Hyperlink"/>
                <w:rFonts w:ascii="Arial" w:hAnsi="Arial" w:cs="Arial"/>
                <w:noProof/>
                <w:sz w:val="20"/>
              </w:rPr>
              <w:t>PART III – APPLICABLE COMPLIANCE REQUIREMENTS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_Toc100823062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16</w:t>
            </w:r>
            <w:r w:rsidRPr="00BD62C4">
              <w:rPr>
                <w:rFonts w:ascii="Arial" w:hAnsi="Arial" w:cs="Arial"/>
                <w:noProof/>
                <w:webHidden/>
                <w:sz w:val="20"/>
              </w:rPr>
              <w:fldChar w:fldCharType="end"/>
            </w:r>
          </w:hyperlink>
        </w:p>
        <w:p w14:paraId="67EF9355" w14:textId="0F3254E3" w:rsidR="00BD62C4" w:rsidRPr="00BD62C4" w:rsidRDefault="00BD62C4">
          <w:pPr>
            <w:pStyle w:val="TOC2"/>
            <w:rPr>
              <w:rFonts w:eastAsiaTheme="minorEastAsia"/>
              <w:bCs w:val="0"/>
              <w:sz w:val="20"/>
              <w:szCs w:val="20"/>
            </w:rPr>
          </w:pPr>
          <w:hyperlink w:anchor="_Toc100823063" w:history="1">
            <w:r w:rsidRPr="00BD62C4">
              <w:rPr>
                <w:rStyle w:val="Hyperlink"/>
                <w:sz w:val="20"/>
                <w:szCs w:val="20"/>
              </w:rPr>
              <w:t>A.  ACTIVITIES ALLOWED OR UNALLOWED</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_Toc100823063 \h </w:instrText>
            </w:r>
            <w:r w:rsidRPr="00BD62C4">
              <w:rPr>
                <w:webHidden/>
                <w:sz w:val="20"/>
                <w:szCs w:val="20"/>
              </w:rPr>
            </w:r>
            <w:r w:rsidRPr="00BD62C4">
              <w:rPr>
                <w:webHidden/>
                <w:sz w:val="20"/>
                <w:szCs w:val="20"/>
              </w:rPr>
              <w:fldChar w:fldCharType="separate"/>
            </w:r>
            <w:r w:rsidR="00B647D3">
              <w:rPr>
                <w:webHidden/>
                <w:sz w:val="20"/>
                <w:szCs w:val="20"/>
              </w:rPr>
              <w:t>16</w:t>
            </w:r>
            <w:r w:rsidRPr="00BD62C4">
              <w:rPr>
                <w:webHidden/>
                <w:sz w:val="20"/>
                <w:szCs w:val="20"/>
              </w:rPr>
              <w:fldChar w:fldCharType="end"/>
            </w:r>
          </w:hyperlink>
        </w:p>
        <w:p w14:paraId="6CF420A2" w14:textId="6EA28569" w:rsidR="00BD62C4" w:rsidRPr="00BD62C4" w:rsidRDefault="00BD62C4">
          <w:pPr>
            <w:pStyle w:val="TOC3"/>
            <w:rPr>
              <w:rFonts w:ascii="Arial" w:eastAsiaTheme="minorEastAsia" w:hAnsi="Arial" w:cs="Arial"/>
              <w:b w:val="0"/>
              <w:noProof/>
              <w:sz w:val="20"/>
            </w:rPr>
          </w:pPr>
          <w:hyperlink w:anchor="_Toc100823064" w:history="1">
            <w:r w:rsidRPr="00BD62C4">
              <w:rPr>
                <w:rStyle w:val="Hyperlink"/>
                <w:rFonts w:ascii="Arial" w:hAnsi="Arial" w:cs="Arial"/>
                <w:noProof/>
                <w:sz w:val="20"/>
              </w:rPr>
              <w:t>OMB Compliance Requirements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_Toc100823064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16</w:t>
            </w:r>
            <w:r w:rsidRPr="00BD62C4">
              <w:rPr>
                <w:rFonts w:ascii="Arial" w:hAnsi="Arial" w:cs="Arial"/>
                <w:noProof/>
                <w:webHidden/>
                <w:sz w:val="20"/>
              </w:rPr>
              <w:fldChar w:fldCharType="end"/>
            </w:r>
          </w:hyperlink>
        </w:p>
        <w:p w14:paraId="6C94D13F" w14:textId="5FFFC057" w:rsidR="00BD62C4" w:rsidRPr="00BD62C4" w:rsidRDefault="00BD62C4">
          <w:pPr>
            <w:pStyle w:val="TOC3"/>
            <w:rPr>
              <w:rFonts w:ascii="Arial" w:eastAsiaTheme="minorEastAsia" w:hAnsi="Arial" w:cs="Arial"/>
              <w:b w:val="0"/>
              <w:noProof/>
              <w:sz w:val="20"/>
            </w:rPr>
          </w:pPr>
          <w:hyperlink w:anchor="_Toc100823065" w:history="1">
            <w:r w:rsidRPr="00BD62C4">
              <w:rPr>
                <w:rStyle w:val="Hyperlink"/>
                <w:rFonts w:ascii="Arial" w:hAnsi="Arial" w:cs="Arial"/>
                <w:noProof/>
                <w:sz w:val="20"/>
              </w:rPr>
              <w:t>Additional Program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_Toc100823065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17</w:t>
            </w:r>
            <w:r w:rsidRPr="00BD62C4">
              <w:rPr>
                <w:rFonts w:ascii="Arial" w:hAnsi="Arial" w:cs="Arial"/>
                <w:noProof/>
                <w:webHidden/>
                <w:sz w:val="20"/>
              </w:rPr>
              <w:fldChar w:fldCharType="end"/>
            </w:r>
          </w:hyperlink>
        </w:p>
        <w:p w14:paraId="242C5B65" w14:textId="0A403FD2" w:rsidR="00BD62C4" w:rsidRPr="00BD62C4" w:rsidRDefault="00BD62C4">
          <w:pPr>
            <w:pStyle w:val="TOC3"/>
            <w:rPr>
              <w:rFonts w:ascii="Arial" w:eastAsiaTheme="minorEastAsia" w:hAnsi="Arial" w:cs="Arial"/>
              <w:b w:val="0"/>
              <w:noProof/>
              <w:sz w:val="20"/>
            </w:rPr>
          </w:pPr>
          <w:hyperlink w:anchor="_Toc100823066" w:history="1">
            <w:r w:rsidRPr="00BD62C4">
              <w:rPr>
                <w:rStyle w:val="Hyperlink"/>
                <w:rFonts w:ascii="Arial" w:hAnsi="Arial" w:cs="Arial"/>
                <w:noProof/>
                <w:sz w:val="20"/>
              </w:rPr>
              <w:t>Audit Objectives and Control Testing</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_Toc100823066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18</w:t>
            </w:r>
            <w:r w:rsidRPr="00BD62C4">
              <w:rPr>
                <w:rFonts w:ascii="Arial" w:hAnsi="Arial" w:cs="Arial"/>
                <w:noProof/>
                <w:webHidden/>
                <w:sz w:val="20"/>
              </w:rPr>
              <w:fldChar w:fldCharType="end"/>
            </w:r>
          </w:hyperlink>
        </w:p>
        <w:p w14:paraId="54BAEEC2" w14:textId="2E1B3958" w:rsidR="00BD62C4" w:rsidRPr="00BD62C4" w:rsidRDefault="00BD62C4">
          <w:pPr>
            <w:pStyle w:val="TOC3"/>
            <w:rPr>
              <w:rFonts w:ascii="Arial" w:eastAsiaTheme="minorEastAsia" w:hAnsi="Arial" w:cs="Arial"/>
              <w:b w:val="0"/>
              <w:noProof/>
              <w:sz w:val="20"/>
            </w:rPr>
          </w:pPr>
          <w:hyperlink w:anchor="_Toc100823067" w:history="1">
            <w:r w:rsidRPr="00BD62C4">
              <w:rPr>
                <w:rStyle w:val="Hyperlink"/>
                <w:rFonts w:ascii="Arial" w:hAnsi="Arial" w:cs="Arial"/>
                <w:noProof/>
                <w:sz w:val="20"/>
              </w:rPr>
              <w:t>Suggested Audit Procedures – Compliance</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_Toc100823067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19</w:t>
            </w:r>
            <w:r w:rsidRPr="00BD62C4">
              <w:rPr>
                <w:rFonts w:ascii="Arial" w:hAnsi="Arial" w:cs="Arial"/>
                <w:noProof/>
                <w:webHidden/>
                <w:sz w:val="20"/>
              </w:rPr>
              <w:fldChar w:fldCharType="end"/>
            </w:r>
          </w:hyperlink>
        </w:p>
        <w:p w14:paraId="226663BE" w14:textId="1443F63F" w:rsidR="00BD62C4" w:rsidRPr="00BD62C4" w:rsidRDefault="00BD62C4">
          <w:pPr>
            <w:pStyle w:val="TOC3"/>
            <w:rPr>
              <w:rFonts w:ascii="Arial" w:eastAsiaTheme="minorEastAsia" w:hAnsi="Arial" w:cs="Arial"/>
              <w:b w:val="0"/>
              <w:noProof/>
              <w:sz w:val="20"/>
            </w:rPr>
          </w:pPr>
          <w:hyperlink w:anchor="_Toc100823068" w:history="1">
            <w:r w:rsidRPr="00BD62C4">
              <w:rPr>
                <w:rStyle w:val="Hyperlink"/>
                <w:rFonts w:ascii="Arial" w:hAnsi="Arial" w:cs="Arial"/>
                <w:noProof/>
                <w:sz w:val="20"/>
              </w:rPr>
              <w:t>Audit Implications Summary</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_Toc100823068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20</w:t>
            </w:r>
            <w:r w:rsidRPr="00BD62C4">
              <w:rPr>
                <w:rFonts w:ascii="Arial" w:hAnsi="Arial" w:cs="Arial"/>
                <w:noProof/>
                <w:webHidden/>
                <w:sz w:val="20"/>
              </w:rPr>
              <w:fldChar w:fldCharType="end"/>
            </w:r>
          </w:hyperlink>
        </w:p>
        <w:p w14:paraId="4D0D2CA4" w14:textId="15621911" w:rsidR="00BD62C4" w:rsidRPr="00BD62C4" w:rsidRDefault="00BD62C4">
          <w:pPr>
            <w:pStyle w:val="TOC2"/>
            <w:rPr>
              <w:rFonts w:eastAsiaTheme="minorEastAsia"/>
              <w:bCs w:val="0"/>
              <w:sz w:val="20"/>
              <w:szCs w:val="20"/>
            </w:rPr>
          </w:pPr>
          <w:hyperlink w:anchor="_Toc100823069" w:history="1">
            <w:r w:rsidRPr="00BD62C4">
              <w:rPr>
                <w:rStyle w:val="Hyperlink"/>
                <w:sz w:val="20"/>
                <w:szCs w:val="20"/>
              </w:rPr>
              <w:t>B.  ALLOWABLE COSTS/COST PRINCIPLES</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_Toc100823069 \h </w:instrText>
            </w:r>
            <w:r w:rsidRPr="00BD62C4">
              <w:rPr>
                <w:webHidden/>
                <w:sz w:val="20"/>
                <w:szCs w:val="20"/>
              </w:rPr>
            </w:r>
            <w:r w:rsidRPr="00BD62C4">
              <w:rPr>
                <w:webHidden/>
                <w:sz w:val="20"/>
                <w:szCs w:val="20"/>
              </w:rPr>
              <w:fldChar w:fldCharType="separate"/>
            </w:r>
            <w:r w:rsidR="00B647D3">
              <w:rPr>
                <w:webHidden/>
                <w:sz w:val="20"/>
                <w:szCs w:val="20"/>
              </w:rPr>
              <w:t>21</w:t>
            </w:r>
            <w:r w:rsidRPr="00BD62C4">
              <w:rPr>
                <w:webHidden/>
                <w:sz w:val="20"/>
                <w:szCs w:val="20"/>
              </w:rPr>
              <w:fldChar w:fldCharType="end"/>
            </w:r>
          </w:hyperlink>
        </w:p>
        <w:p w14:paraId="0D766766" w14:textId="3B22A2F4" w:rsidR="00BD62C4" w:rsidRPr="00BD62C4" w:rsidRDefault="00BD62C4">
          <w:pPr>
            <w:pStyle w:val="TOC3"/>
            <w:rPr>
              <w:rFonts w:ascii="Arial" w:eastAsiaTheme="minorEastAsia" w:hAnsi="Arial" w:cs="Arial"/>
              <w:b w:val="0"/>
              <w:noProof/>
              <w:sz w:val="20"/>
            </w:rPr>
          </w:pPr>
          <w:hyperlink w:anchor="_Toc100823070" w:history="1">
            <w:r w:rsidRPr="00BD62C4">
              <w:rPr>
                <w:rStyle w:val="Hyperlink"/>
                <w:rFonts w:ascii="Arial" w:hAnsi="Arial" w:cs="Arial"/>
                <w:noProof/>
                <w:sz w:val="20"/>
              </w:rPr>
              <w:t>Applicability of Cost Principles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_Toc100823070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21</w:t>
            </w:r>
            <w:r w:rsidRPr="00BD62C4">
              <w:rPr>
                <w:rFonts w:ascii="Arial" w:hAnsi="Arial" w:cs="Arial"/>
                <w:noProof/>
                <w:webHidden/>
                <w:sz w:val="20"/>
              </w:rPr>
              <w:fldChar w:fldCharType="end"/>
            </w:r>
          </w:hyperlink>
        </w:p>
        <w:p w14:paraId="1269630A" w14:textId="0B135E20" w:rsidR="00BD62C4" w:rsidRPr="00BD62C4" w:rsidRDefault="00BD62C4">
          <w:pPr>
            <w:pStyle w:val="TOC3"/>
            <w:rPr>
              <w:rFonts w:ascii="Arial" w:eastAsiaTheme="minorEastAsia" w:hAnsi="Arial" w:cs="Arial"/>
              <w:b w:val="0"/>
              <w:noProof/>
              <w:sz w:val="20"/>
            </w:rPr>
          </w:pPr>
          <w:hyperlink w:anchor="_Toc100823071" w:history="1">
            <w:r w:rsidRPr="00BD62C4">
              <w:rPr>
                <w:rStyle w:val="Hyperlink"/>
                <w:rFonts w:ascii="Arial" w:hAnsi="Arial" w:cs="Arial"/>
                <w:noProof/>
                <w:sz w:val="20"/>
              </w:rPr>
              <w:t>Additional Program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_Toc100823071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24</w:t>
            </w:r>
            <w:r w:rsidRPr="00BD62C4">
              <w:rPr>
                <w:rFonts w:ascii="Arial" w:hAnsi="Arial" w:cs="Arial"/>
                <w:noProof/>
                <w:webHidden/>
                <w:sz w:val="20"/>
              </w:rPr>
              <w:fldChar w:fldCharType="end"/>
            </w:r>
          </w:hyperlink>
        </w:p>
        <w:p w14:paraId="700925D6" w14:textId="5C1C7798" w:rsidR="00BD62C4" w:rsidRPr="00BD62C4" w:rsidRDefault="00BD62C4">
          <w:pPr>
            <w:pStyle w:val="TOC3"/>
            <w:rPr>
              <w:rFonts w:ascii="Arial" w:eastAsiaTheme="minorEastAsia" w:hAnsi="Arial" w:cs="Arial"/>
              <w:b w:val="0"/>
              <w:noProof/>
              <w:sz w:val="20"/>
            </w:rPr>
          </w:pPr>
          <w:hyperlink w:anchor="_Toc100823072" w:history="1">
            <w:r w:rsidRPr="00BD62C4">
              <w:rPr>
                <w:rStyle w:val="Hyperlink"/>
                <w:rFonts w:ascii="Arial" w:hAnsi="Arial" w:cs="Arial"/>
                <w:noProof/>
                <w:sz w:val="20"/>
              </w:rPr>
              <w:t>Indirect Cost Rate</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_Toc100823072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25</w:t>
            </w:r>
            <w:r w:rsidRPr="00BD62C4">
              <w:rPr>
                <w:rFonts w:ascii="Arial" w:hAnsi="Arial" w:cs="Arial"/>
                <w:noProof/>
                <w:webHidden/>
                <w:sz w:val="20"/>
              </w:rPr>
              <w:fldChar w:fldCharType="end"/>
            </w:r>
          </w:hyperlink>
        </w:p>
        <w:p w14:paraId="29FD6D38" w14:textId="72205D74" w:rsidR="00BD62C4" w:rsidRPr="00BD62C4" w:rsidRDefault="00BD62C4">
          <w:pPr>
            <w:pStyle w:val="TOC3"/>
            <w:rPr>
              <w:rFonts w:ascii="Arial" w:eastAsiaTheme="minorEastAsia" w:hAnsi="Arial" w:cs="Arial"/>
              <w:b w:val="0"/>
              <w:noProof/>
              <w:sz w:val="20"/>
            </w:rPr>
          </w:pPr>
          <w:hyperlink w:anchor="_Toc100823073" w:history="1">
            <w:r w:rsidRPr="00BD62C4">
              <w:rPr>
                <w:rStyle w:val="Hyperlink"/>
                <w:rFonts w:ascii="Arial" w:hAnsi="Arial" w:cs="Arial"/>
                <w:noProof/>
                <w:sz w:val="20"/>
              </w:rPr>
              <w:t>Cost Principles for States, Local Governments and Indian Tribes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_Toc100823073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27</w:t>
            </w:r>
            <w:r w:rsidRPr="00BD62C4">
              <w:rPr>
                <w:rFonts w:ascii="Arial" w:hAnsi="Arial" w:cs="Arial"/>
                <w:noProof/>
                <w:webHidden/>
                <w:sz w:val="20"/>
              </w:rPr>
              <w:fldChar w:fldCharType="end"/>
            </w:r>
          </w:hyperlink>
        </w:p>
        <w:p w14:paraId="7A53B529" w14:textId="12CB9089" w:rsidR="00BD62C4" w:rsidRPr="00BD62C4" w:rsidRDefault="00BD62C4">
          <w:pPr>
            <w:pStyle w:val="TOC3"/>
            <w:rPr>
              <w:rFonts w:ascii="Arial" w:eastAsiaTheme="minorEastAsia" w:hAnsi="Arial" w:cs="Arial"/>
              <w:b w:val="0"/>
              <w:noProof/>
              <w:sz w:val="20"/>
            </w:rPr>
          </w:pPr>
          <w:hyperlink w:anchor="_Toc100823074" w:history="1">
            <w:r w:rsidRPr="00BD62C4">
              <w:rPr>
                <w:rStyle w:val="Hyperlink"/>
                <w:rFonts w:ascii="Arial" w:hAnsi="Arial" w:cs="Arial"/>
                <w:noProof/>
                <w:sz w:val="20"/>
              </w:rPr>
              <w:t>Allowable Costs – State/Local Government-wide Central Service Costs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_Toc100823074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34</w:t>
            </w:r>
            <w:r w:rsidRPr="00BD62C4">
              <w:rPr>
                <w:rFonts w:ascii="Arial" w:hAnsi="Arial" w:cs="Arial"/>
                <w:noProof/>
                <w:webHidden/>
                <w:sz w:val="20"/>
              </w:rPr>
              <w:fldChar w:fldCharType="end"/>
            </w:r>
          </w:hyperlink>
        </w:p>
        <w:p w14:paraId="7859F275" w14:textId="679C7932" w:rsidR="00BD62C4" w:rsidRPr="00BD62C4" w:rsidRDefault="00BD62C4">
          <w:pPr>
            <w:pStyle w:val="TOC3"/>
            <w:rPr>
              <w:rFonts w:ascii="Arial" w:eastAsiaTheme="minorEastAsia" w:hAnsi="Arial" w:cs="Arial"/>
              <w:b w:val="0"/>
              <w:noProof/>
              <w:sz w:val="20"/>
            </w:rPr>
          </w:pPr>
          <w:hyperlink w:anchor="_Toc100823075" w:history="1">
            <w:r w:rsidRPr="00BD62C4">
              <w:rPr>
                <w:rStyle w:val="Hyperlink"/>
                <w:rFonts w:ascii="Arial" w:hAnsi="Arial" w:cs="Arial"/>
                <w:noProof/>
                <w:sz w:val="20"/>
              </w:rPr>
              <w:t>Allowable Costs – State Public Assistance Agency Costs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_Toc100823075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38</w:t>
            </w:r>
            <w:r w:rsidRPr="00BD62C4">
              <w:rPr>
                <w:rFonts w:ascii="Arial" w:hAnsi="Arial" w:cs="Arial"/>
                <w:noProof/>
                <w:webHidden/>
                <w:sz w:val="20"/>
              </w:rPr>
              <w:fldChar w:fldCharType="end"/>
            </w:r>
          </w:hyperlink>
        </w:p>
        <w:p w14:paraId="2DB7696B" w14:textId="7056B2E8" w:rsidR="00BD62C4" w:rsidRPr="00BD62C4" w:rsidRDefault="00BD62C4">
          <w:pPr>
            <w:pStyle w:val="TOC3"/>
            <w:rPr>
              <w:rFonts w:ascii="Arial" w:eastAsiaTheme="minorEastAsia" w:hAnsi="Arial" w:cs="Arial"/>
              <w:b w:val="0"/>
              <w:noProof/>
              <w:sz w:val="20"/>
            </w:rPr>
          </w:pPr>
          <w:hyperlink w:anchor="_Toc100823076" w:history="1">
            <w:r w:rsidRPr="00BD62C4">
              <w:rPr>
                <w:rStyle w:val="Hyperlink"/>
                <w:rFonts w:ascii="Arial" w:hAnsi="Arial" w:cs="Arial"/>
                <w:noProof/>
                <w:sz w:val="20"/>
              </w:rPr>
              <w:t>Cost Principles for Nonprofit Organizations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_Toc100823076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41</w:t>
            </w:r>
            <w:r w:rsidRPr="00BD62C4">
              <w:rPr>
                <w:rFonts w:ascii="Arial" w:hAnsi="Arial" w:cs="Arial"/>
                <w:noProof/>
                <w:webHidden/>
                <w:sz w:val="20"/>
              </w:rPr>
              <w:fldChar w:fldCharType="end"/>
            </w:r>
          </w:hyperlink>
        </w:p>
        <w:p w14:paraId="7053EB89" w14:textId="11F02AE0" w:rsidR="00BD62C4" w:rsidRPr="00BD62C4" w:rsidRDefault="00BD62C4">
          <w:pPr>
            <w:pStyle w:val="TOC3"/>
            <w:rPr>
              <w:rFonts w:ascii="Arial" w:eastAsiaTheme="minorEastAsia" w:hAnsi="Arial" w:cs="Arial"/>
              <w:b w:val="0"/>
              <w:noProof/>
              <w:sz w:val="20"/>
            </w:rPr>
          </w:pPr>
          <w:hyperlink w:anchor="_Toc100823077" w:history="1">
            <w:r w:rsidRPr="00BD62C4">
              <w:rPr>
                <w:rStyle w:val="Hyperlink"/>
                <w:rFonts w:ascii="Arial" w:hAnsi="Arial" w:cs="Arial"/>
                <w:noProof/>
                <w:sz w:val="20"/>
              </w:rPr>
              <w:t>Audit Implications Summary</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_Toc100823077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42</w:t>
            </w:r>
            <w:r w:rsidRPr="00BD62C4">
              <w:rPr>
                <w:rFonts w:ascii="Arial" w:hAnsi="Arial" w:cs="Arial"/>
                <w:noProof/>
                <w:webHidden/>
                <w:sz w:val="20"/>
              </w:rPr>
              <w:fldChar w:fldCharType="end"/>
            </w:r>
          </w:hyperlink>
        </w:p>
        <w:p w14:paraId="5E7FD36A" w14:textId="30B0A832" w:rsidR="00BD62C4" w:rsidRPr="00BD62C4" w:rsidRDefault="00BD62C4">
          <w:pPr>
            <w:pStyle w:val="TOC2"/>
            <w:rPr>
              <w:rFonts w:eastAsiaTheme="minorEastAsia"/>
              <w:bCs w:val="0"/>
              <w:sz w:val="20"/>
              <w:szCs w:val="20"/>
            </w:rPr>
          </w:pPr>
          <w:hyperlink w:anchor="_Toc100823078" w:history="1">
            <w:r w:rsidRPr="00BD62C4">
              <w:rPr>
                <w:rStyle w:val="Hyperlink"/>
                <w:sz w:val="20"/>
                <w:szCs w:val="20"/>
              </w:rPr>
              <w:t>C. CASH MANAGEMENT</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_Toc100823078 \h </w:instrText>
            </w:r>
            <w:r w:rsidRPr="00BD62C4">
              <w:rPr>
                <w:webHidden/>
                <w:sz w:val="20"/>
                <w:szCs w:val="20"/>
              </w:rPr>
            </w:r>
            <w:r w:rsidRPr="00BD62C4">
              <w:rPr>
                <w:webHidden/>
                <w:sz w:val="20"/>
                <w:szCs w:val="20"/>
              </w:rPr>
              <w:fldChar w:fldCharType="separate"/>
            </w:r>
            <w:r w:rsidR="00B647D3">
              <w:rPr>
                <w:webHidden/>
                <w:sz w:val="20"/>
                <w:szCs w:val="20"/>
              </w:rPr>
              <w:t>43</w:t>
            </w:r>
            <w:r w:rsidRPr="00BD62C4">
              <w:rPr>
                <w:webHidden/>
                <w:sz w:val="20"/>
                <w:szCs w:val="20"/>
              </w:rPr>
              <w:fldChar w:fldCharType="end"/>
            </w:r>
          </w:hyperlink>
        </w:p>
        <w:p w14:paraId="68DE7208" w14:textId="1D53F662" w:rsidR="00BD62C4" w:rsidRPr="00BD62C4" w:rsidRDefault="00BD62C4">
          <w:pPr>
            <w:pStyle w:val="TOC3"/>
            <w:rPr>
              <w:rFonts w:ascii="Arial" w:eastAsiaTheme="minorEastAsia" w:hAnsi="Arial" w:cs="Arial"/>
              <w:b w:val="0"/>
              <w:noProof/>
              <w:sz w:val="20"/>
            </w:rPr>
          </w:pPr>
          <w:hyperlink w:anchor="_Toc100823079" w:history="1">
            <w:r w:rsidRPr="00BD62C4">
              <w:rPr>
                <w:rStyle w:val="Hyperlink"/>
                <w:rFonts w:ascii="Arial" w:hAnsi="Arial" w:cs="Arial"/>
                <w:noProof/>
                <w:sz w:val="20"/>
              </w:rPr>
              <w:t>OMB Compliance Requirements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_Toc100823079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43</w:t>
            </w:r>
            <w:r w:rsidRPr="00BD62C4">
              <w:rPr>
                <w:rFonts w:ascii="Arial" w:hAnsi="Arial" w:cs="Arial"/>
                <w:noProof/>
                <w:webHidden/>
                <w:sz w:val="20"/>
              </w:rPr>
              <w:fldChar w:fldCharType="end"/>
            </w:r>
          </w:hyperlink>
        </w:p>
        <w:p w14:paraId="38C985A8" w14:textId="71706735" w:rsidR="00BD62C4" w:rsidRPr="00BD62C4" w:rsidRDefault="00BD62C4">
          <w:pPr>
            <w:pStyle w:val="TOC3"/>
            <w:rPr>
              <w:rFonts w:ascii="Arial" w:eastAsiaTheme="minorEastAsia" w:hAnsi="Arial" w:cs="Arial"/>
              <w:b w:val="0"/>
              <w:noProof/>
              <w:sz w:val="20"/>
            </w:rPr>
          </w:pPr>
          <w:hyperlink w:anchor="_Toc100823080" w:history="1">
            <w:r w:rsidRPr="00BD62C4">
              <w:rPr>
                <w:rStyle w:val="Hyperlink"/>
                <w:rFonts w:ascii="Arial" w:hAnsi="Arial" w:cs="Arial"/>
                <w:noProof/>
                <w:sz w:val="20"/>
              </w:rPr>
              <w:t>Additional Program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_Toc100823080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44</w:t>
            </w:r>
            <w:r w:rsidRPr="00BD62C4">
              <w:rPr>
                <w:rFonts w:ascii="Arial" w:hAnsi="Arial" w:cs="Arial"/>
                <w:noProof/>
                <w:webHidden/>
                <w:sz w:val="20"/>
              </w:rPr>
              <w:fldChar w:fldCharType="end"/>
            </w:r>
          </w:hyperlink>
        </w:p>
        <w:p w14:paraId="26195553" w14:textId="64404CCD" w:rsidR="00BD62C4" w:rsidRPr="00BD62C4" w:rsidRDefault="00BD62C4">
          <w:pPr>
            <w:pStyle w:val="TOC3"/>
            <w:rPr>
              <w:rFonts w:ascii="Arial" w:eastAsiaTheme="minorEastAsia" w:hAnsi="Arial" w:cs="Arial"/>
              <w:b w:val="0"/>
              <w:noProof/>
              <w:sz w:val="20"/>
            </w:rPr>
          </w:pPr>
          <w:hyperlink w:anchor="_Toc100823081" w:history="1">
            <w:r w:rsidRPr="00BD62C4">
              <w:rPr>
                <w:rStyle w:val="Hyperlink"/>
                <w:rFonts w:ascii="Arial" w:hAnsi="Arial" w:cs="Arial"/>
                <w:noProof/>
                <w:sz w:val="20"/>
              </w:rPr>
              <w:t>Audit Objectives and Control Testing</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_Toc100823081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45</w:t>
            </w:r>
            <w:r w:rsidRPr="00BD62C4">
              <w:rPr>
                <w:rFonts w:ascii="Arial" w:hAnsi="Arial" w:cs="Arial"/>
                <w:noProof/>
                <w:webHidden/>
                <w:sz w:val="20"/>
              </w:rPr>
              <w:fldChar w:fldCharType="end"/>
            </w:r>
          </w:hyperlink>
        </w:p>
        <w:p w14:paraId="34EB1C15" w14:textId="63A64B0B" w:rsidR="00BD62C4" w:rsidRPr="00BD62C4" w:rsidRDefault="00BD62C4">
          <w:pPr>
            <w:pStyle w:val="TOC3"/>
            <w:rPr>
              <w:rFonts w:ascii="Arial" w:eastAsiaTheme="minorEastAsia" w:hAnsi="Arial" w:cs="Arial"/>
              <w:b w:val="0"/>
              <w:noProof/>
              <w:sz w:val="20"/>
            </w:rPr>
          </w:pPr>
          <w:hyperlink w:anchor="_Toc100823082" w:history="1">
            <w:r w:rsidRPr="00BD62C4">
              <w:rPr>
                <w:rStyle w:val="Hyperlink"/>
                <w:rFonts w:ascii="Arial" w:hAnsi="Arial" w:cs="Arial"/>
                <w:noProof/>
                <w:sz w:val="20"/>
              </w:rPr>
              <w:t>Suggested Audit Procedures – Compliance</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_Toc100823082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46</w:t>
            </w:r>
            <w:r w:rsidRPr="00BD62C4">
              <w:rPr>
                <w:rFonts w:ascii="Arial" w:hAnsi="Arial" w:cs="Arial"/>
                <w:noProof/>
                <w:webHidden/>
                <w:sz w:val="20"/>
              </w:rPr>
              <w:fldChar w:fldCharType="end"/>
            </w:r>
          </w:hyperlink>
        </w:p>
        <w:p w14:paraId="3AA11DAF" w14:textId="165682A8" w:rsidR="00BD62C4" w:rsidRPr="00BD62C4" w:rsidRDefault="00BD62C4">
          <w:pPr>
            <w:pStyle w:val="TOC3"/>
            <w:rPr>
              <w:rFonts w:ascii="Arial" w:eastAsiaTheme="minorEastAsia" w:hAnsi="Arial" w:cs="Arial"/>
              <w:b w:val="0"/>
              <w:noProof/>
              <w:sz w:val="20"/>
            </w:rPr>
          </w:pPr>
          <w:hyperlink w:anchor="_Toc100823083" w:history="1">
            <w:r w:rsidRPr="00BD62C4">
              <w:rPr>
                <w:rStyle w:val="Hyperlink"/>
                <w:rFonts w:ascii="Arial" w:hAnsi="Arial" w:cs="Arial"/>
                <w:noProof/>
                <w:sz w:val="20"/>
              </w:rPr>
              <w:t>Audit Implications Summary</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_Toc100823083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48</w:t>
            </w:r>
            <w:r w:rsidRPr="00BD62C4">
              <w:rPr>
                <w:rFonts w:ascii="Arial" w:hAnsi="Arial" w:cs="Arial"/>
                <w:noProof/>
                <w:webHidden/>
                <w:sz w:val="20"/>
              </w:rPr>
              <w:fldChar w:fldCharType="end"/>
            </w:r>
          </w:hyperlink>
        </w:p>
        <w:p w14:paraId="51FC8410" w14:textId="5B0CCA17" w:rsidR="00BD62C4" w:rsidRPr="00BD62C4" w:rsidRDefault="00BD62C4">
          <w:pPr>
            <w:pStyle w:val="TOC2"/>
            <w:rPr>
              <w:rFonts w:eastAsiaTheme="minorEastAsia"/>
              <w:bCs w:val="0"/>
              <w:sz w:val="20"/>
              <w:szCs w:val="20"/>
            </w:rPr>
          </w:pPr>
          <w:hyperlink w:anchor="_Toc100823084" w:history="1">
            <w:r w:rsidRPr="00BD62C4">
              <w:rPr>
                <w:rStyle w:val="Hyperlink"/>
                <w:sz w:val="20"/>
                <w:szCs w:val="20"/>
              </w:rPr>
              <w:t>H.  PERIOD OF PERFORMANCE</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_Toc100823084 \h </w:instrText>
            </w:r>
            <w:r w:rsidRPr="00BD62C4">
              <w:rPr>
                <w:webHidden/>
                <w:sz w:val="20"/>
                <w:szCs w:val="20"/>
              </w:rPr>
            </w:r>
            <w:r w:rsidRPr="00BD62C4">
              <w:rPr>
                <w:webHidden/>
                <w:sz w:val="20"/>
                <w:szCs w:val="20"/>
              </w:rPr>
              <w:fldChar w:fldCharType="separate"/>
            </w:r>
            <w:r w:rsidR="00B647D3">
              <w:rPr>
                <w:webHidden/>
                <w:sz w:val="20"/>
                <w:szCs w:val="20"/>
              </w:rPr>
              <w:t>49</w:t>
            </w:r>
            <w:r w:rsidRPr="00BD62C4">
              <w:rPr>
                <w:webHidden/>
                <w:sz w:val="20"/>
                <w:szCs w:val="20"/>
              </w:rPr>
              <w:fldChar w:fldCharType="end"/>
            </w:r>
          </w:hyperlink>
        </w:p>
        <w:p w14:paraId="5F632A35" w14:textId="64C46A95" w:rsidR="00BD62C4" w:rsidRPr="00BD62C4" w:rsidRDefault="00BD62C4">
          <w:pPr>
            <w:pStyle w:val="TOC3"/>
            <w:rPr>
              <w:rFonts w:ascii="Arial" w:eastAsiaTheme="minorEastAsia" w:hAnsi="Arial" w:cs="Arial"/>
              <w:b w:val="0"/>
              <w:noProof/>
              <w:sz w:val="20"/>
            </w:rPr>
          </w:pPr>
          <w:hyperlink w:anchor="_Toc100823085" w:history="1">
            <w:r w:rsidRPr="00BD62C4">
              <w:rPr>
                <w:rStyle w:val="Hyperlink"/>
                <w:rFonts w:ascii="Arial" w:hAnsi="Arial" w:cs="Arial"/>
                <w:noProof/>
                <w:sz w:val="20"/>
              </w:rPr>
              <w:t>OMB Compliance Requirements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_Toc100823085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49</w:t>
            </w:r>
            <w:r w:rsidRPr="00BD62C4">
              <w:rPr>
                <w:rFonts w:ascii="Arial" w:hAnsi="Arial" w:cs="Arial"/>
                <w:noProof/>
                <w:webHidden/>
                <w:sz w:val="20"/>
              </w:rPr>
              <w:fldChar w:fldCharType="end"/>
            </w:r>
          </w:hyperlink>
        </w:p>
        <w:p w14:paraId="7A572FA2" w14:textId="118E41BF" w:rsidR="00BD62C4" w:rsidRPr="00BD62C4" w:rsidRDefault="00BD62C4">
          <w:pPr>
            <w:pStyle w:val="TOC3"/>
            <w:rPr>
              <w:rFonts w:ascii="Arial" w:eastAsiaTheme="minorEastAsia" w:hAnsi="Arial" w:cs="Arial"/>
              <w:b w:val="0"/>
              <w:noProof/>
              <w:sz w:val="20"/>
            </w:rPr>
          </w:pPr>
          <w:hyperlink w:anchor="_Toc100823086" w:history="1">
            <w:r w:rsidRPr="00BD62C4">
              <w:rPr>
                <w:rStyle w:val="Hyperlink"/>
                <w:rFonts w:ascii="Arial" w:hAnsi="Arial" w:cs="Arial"/>
                <w:noProof/>
                <w:sz w:val="20"/>
              </w:rPr>
              <w:t>Additional Program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_Toc100823086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50</w:t>
            </w:r>
            <w:r w:rsidRPr="00BD62C4">
              <w:rPr>
                <w:rFonts w:ascii="Arial" w:hAnsi="Arial" w:cs="Arial"/>
                <w:noProof/>
                <w:webHidden/>
                <w:sz w:val="20"/>
              </w:rPr>
              <w:fldChar w:fldCharType="end"/>
            </w:r>
          </w:hyperlink>
        </w:p>
        <w:p w14:paraId="7DCB47C5" w14:textId="240A9D0C" w:rsidR="00BD62C4" w:rsidRPr="00BD62C4" w:rsidRDefault="00BD62C4">
          <w:pPr>
            <w:pStyle w:val="TOC3"/>
            <w:rPr>
              <w:rFonts w:ascii="Arial" w:eastAsiaTheme="minorEastAsia" w:hAnsi="Arial" w:cs="Arial"/>
              <w:b w:val="0"/>
              <w:noProof/>
              <w:sz w:val="20"/>
            </w:rPr>
          </w:pPr>
          <w:hyperlink w:anchor="_Toc100823087" w:history="1">
            <w:r w:rsidRPr="00BD62C4">
              <w:rPr>
                <w:rStyle w:val="Hyperlink"/>
                <w:rFonts w:ascii="Arial" w:hAnsi="Arial" w:cs="Arial"/>
                <w:noProof/>
                <w:sz w:val="20"/>
              </w:rPr>
              <w:t>Audit Objectives and Control Testing</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_Toc100823087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51</w:t>
            </w:r>
            <w:r w:rsidRPr="00BD62C4">
              <w:rPr>
                <w:rFonts w:ascii="Arial" w:hAnsi="Arial" w:cs="Arial"/>
                <w:noProof/>
                <w:webHidden/>
                <w:sz w:val="20"/>
              </w:rPr>
              <w:fldChar w:fldCharType="end"/>
            </w:r>
          </w:hyperlink>
        </w:p>
        <w:p w14:paraId="7A8D3C63" w14:textId="75DB4B23" w:rsidR="00BD62C4" w:rsidRPr="00BD62C4" w:rsidRDefault="00BD62C4">
          <w:pPr>
            <w:pStyle w:val="TOC3"/>
            <w:rPr>
              <w:rFonts w:ascii="Arial" w:eastAsiaTheme="minorEastAsia" w:hAnsi="Arial" w:cs="Arial"/>
              <w:b w:val="0"/>
              <w:noProof/>
              <w:sz w:val="20"/>
            </w:rPr>
          </w:pPr>
          <w:hyperlink w:anchor="_Toc100823088" w:history="1">
            <w:r w:rsidRPr="00BD62C4">
              <w:rPr>
                <w:rStyle w:val="Hyperlink"/>
                <w:rFonts w:ascii="Arial" w:hAnsi="Arial" w:cs="Arial"/>
                <w:noProof/>
                <w:sz w:val="20"/>
              </w:rPr>
              <w:t>Suggested Audit Procedures – Compliance</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_Toc100823088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52</w:t>
            </w:r>
            <w:r w:rsidRPr="00BD62C4">
              <w:rPr>
                <w:rFonts w:ascii="Arial" w:hAnsi="Arial" w:cs="Arial"/>
                <w:noProof/>
                <w:webHidden/>
                <w:sz w:val="20"/>
              </w:rPr>
              <w:fldChar w:fldCharType="end"/>
            </w:r>
          </w:hyperlink>
        </w:p>
        <w:p w14:paraId="17528A7E" w14:textId="4637AD73" w:rsidR="00BD62C4" w:rsidRPr="00BD62C4" w:rsidRDefault="00BD62C4">
          <w:pPr>
            <w:pStyle w:val="TOC3"/>
            <w:rPr>
              <w:rFonts w:ascii="Arial" w:eastAsiaTheme="minorEastAsia" w:hAnsi="Arial" w:cs="Arial"/>
              <w:b w:val="0"/>
              <w:noProof/>
              <w:sz w:val="20"/>
            </w:rPr>
          </w:pPr>
          <w:hyperlink w:anchor="_Toc100823089" w:history="1">
            <w:r w:rsidRPr="00BD62C4">
              <w:rPr>
                <w:rStyle w:val="Hyperlink"/>
                <w:rFonts w:ascii="Arial" w:hAnsi="Arial" w:cs="Arial"/>
                <w:noProof/>
                <w:sz w:val="20"/>
              </w:rPr>
              <w:t>Audit Implications Summary</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_Toc100823089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53</w:t>
            </w:r>
            <w:r w:rsidRPr="00BD62C4">
              <w:rPr>
                <w:rFonts w:ascii="Arial" w:hAnsi="Arial" w:cs="Arial"/>
                <w:noProof/>
                <w:webHidden/>
                <w:sz w:val="20"/>
              </w:rPr>
              <w:fldChar w:fldCharType="end"/>
            </w:r>
          </w:hyperlink>
        </w:p>
        <w:p w14:paraId="5497C63C" w14:textId="68F62C59" w:rsidR="00BD62C4" w:rsidRPr="00BD62C4" w:rsidRDefault="00BD62C4">
          <w:pPr>
            <w:pStyle w:val="TOC2"/>
            <w:rPr>
              <w:rFonts w:eastAsiaTheme="minorEastAsia"/>
              <w:bCs w:val="0"/>
              <w:sz w:val="20"/>
              <w:szCs w:val="20"/>
            </w:rPr>
          </w:pPr>
          <w:hyperlink w:anchor="_Toc100823090" w:history="1">
            <w:r w:rsidRPr="00BD62C4">
              <w:rPr>
                <w:rStyle w:val="Hyperlink"/>
                <w:sz w:val="20"/>
                <w:szCs w:val="20"/>
              </w:rPr>
              <w:t>I.  PROCUREMENT AND SUSPENSION AND DEBARMENT</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_Toc100823090 \h </w:instrText>
            </w:r>
            <w:r w:rsidRPr="00BD62C4">
              <w:rPr>
                <w:webHidden/>
                <w:sz w:val="20"/>
                <w:szCs w:val="20"/>
              </w:rPr>
            </w:r>
            <w:r w:rsidRPr="00BD62C4">
              <w:rPr>
                <w:webHidden/>
                <w:sz w:val="20"/>
                <w:szCs w:val="20"/>
              </w:rPr>
              <w:fldChar w:fldCharType="separate"/>
            </w:r>
            <w:r w:rsidR="00B647D3">
              <w:rPr>
                <w:webHidden/>
                <w:sz w:val="20"/>
                <w:szCs w:val="20"/>
              </w:rPr>
              <w:t>54</w:t>
            </w:r>
            <w:r w:rsidRPr="00BD62C4">
              <w:rPr>
                <w:webHidden/>
                <w:sz w:val="20"/>
                <w:szCs w:val="20"/>
              </w:rPr>
              <w:fldChar w:fldCharType="end"/>
            </w:r>
          </w:hyperlink>
        </w:p>
        <w:p w14:paraId="5D9CCA0E" w14:textId="2B487F7F" w:rsidR="00BD62C4" w:rsidRPr="00BD62C4" w:rsidRDefault="00BD62C4">
          <w:pPr>
            <w:pStyle w:val="TOC3"/>
            <w:rPr>
              <w:rFonts w:ascii="Arial" w:eastAsiaTheme="minorEastAsia" w:hAnsi="Arial" w:cs="Arial"/>
              <w:b w:val="0"/>
              <w:noProof/>
              <w:sz w:val="20"/>
            </w:rPr>
          </w:pPr>
          <w:hyperlink w:anchor="_Toc100823091" w:history="1">
            <w:r w:rsidRPr="00BD62C4">
              <w:rPr>
                <w:rStyle w:val="Hyperlink"/>
                <w:rFonts w:ascii="Arial" w:hAnsi="Arial" w:cs="Arial"/>
                <w:noProof/>
                <w:sz w:val="20"/>
              </w:rPr>
              <w:t>OMB Compliance Requirements – Procurement</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_Toc100823091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54</w:t>
            </w:r>
            <w:r w:rsidRPr="00BD62C4">
              <w:rPr>
                <w:rFonts w:ascii="Arial" w:hAnsi="Arial" w:cs="Arial"/>
                <w:noProof/>
                <w:webHidden/>
                <w:sz w:val="20"/>
              </w:rPr>
              <w:fldChar w:fldCharType="end"/>
            </w:r>
          </w:hyperlink>
        </w:p>
        <w:p w14:paraId="63006841" w14:textId="4E517A6B" w:rsidR="00BD62C4" w:rsidRPr="00BD62C4" w:rsidRDefault="00BD62C4">
          <w:pPr>
            <w:pStyle w:val="TOC3"/>
            <w:rPr>
              <w:rFonts w:ascii="Arial" w:eastAsiaTheme="minorEastAsia" w:hAnsi="Arial" w:cs="Arial"/>
              <w:b w:val="0"/>
              <w:noProof/>
              <w:sz w:val="20"/>
            </w:rPr>
          </w:pPr>
          <w:hyperlink w:anchor="_Toc100823092" w:history="1">
            <w:r w:rsidRPr="00BD62C4">
              <w:rPr>
                <w:rStyle w:val="Hyperlink"/>
                <w:rFonts w:ascii="Arial" w:hAnsi="Arial" w:cs="Arial"/>
                <w:noProof/>
                <w:sz w:val="20"/>
              </w:rPr>
              <w:t>OMB Compliance Requirements – Suspension and Debarment</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_Toc100823092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55</w:t>
            </w:r>
            <w:r w:rsidRPr="00BD62C4">
              <w:rPr>
                <w:rFonts w:ascii="Arial" w:hAnsi="Arial" w:cs="Arial"/>
                <w:noProof/>
                <w:webHidden/>
                <w:sz w:val="20"/>
              </w:rPr>
              <w:fldChar w:fldCharType="end"/>
            </w:r>
          </w:hyperlink>
        </w:p>
        <w:p w14:paraId="21AC7868" w14:textId="1A4A9CD9" w:rsidR="00BD62C4" w:rsidRPr="00BD62C4" w:rsidRDefault="00BD62C4">
          <w:pPr>
            <w:pStyle w:val="TOC3"/>
            <w:rPr>
              <w:rFonts w:ascii="Arial" w:eastAsiaTheme="minorEastAsia" w:hAnsi="Arial" w:cs="Arial"/>
              <w:b w:val="0"/>
              <w:noProof/>
              <w:sz w:val="20"/>
            </w:rPr>
          </w:pPr>
          <w:hyperlink w:anchor="_Toc100823093" w:history="1">
            <w:r w:rsidRPr="00BD62C4">
              <w:rPr>
                <w:rStyle w:val="Hyperlink"/>
                <w:rFonts w:ascii="Arial" w:hAnsi="Arial" w:cs="Arial"/>
                <w:noProof/>
                <w:sz w:val="20"/>
              </w:rPr>
              <w:t>Additional Program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_Toc100823093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57</w:t>
            </w:r>
            <w:r w:rsidRPr="00BD62C4">
              <w:rPr>
                <w:rFonts w:ascii="Arial" w:hAnsi="Arial" w:cs="Arial"/>
                <w:noProof/>
                <w:webHidden/>
                <w:sz w:val="20"/>
              </w:rPr>
              <w:fldChar w:fldCharType="end"/>
            </w:r>
          </w:hyperlink>
        </w:p>
        <w:p w14:paraId="7093EBBF" w14:textId="1FBA6A0F" w:rsidR="00BD62C4" w:rsidRPr="00BD62C4" w:rsidRDefault="00BD62C4">
          <w:pPr>
            <w:pStyle w:val="TOC3"/>
            <w:rPr>
              <w:rFonts w:ascii="Arial" w:eastAsiaTheme="minorEastAsia" w:hAnsi="Arial" w:cs="Arial"/>
              <w:b w:val="0"/>
              <w:noProof/>
              <w:sz w:val="20"/>
            </w:rPr>
          </w:pPr>
          <w:hyperlink w:anchor="_Toc100823094" w:history="1">
            <w:r w:rsidRPr="00BD62C4">
              <w:rPr>
                <w:rStyle w:val="Hyperlink"/>
                <w:rFonts w:ascii="Arial" w:hAnsi="Arial" w:cs="Arial"/>
                <w:noProof/>
                <w:sz w:val="20"/>
              </w:rPr>
              <w:t>Audit Objectives and Control Testing</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_Toc100823094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58</w:t>
            </w:r>
            <w:r w:rsidRPr="00BD62C4">
              <w:rPr>
                <w:rFonts w:ascii="Arial" w:hAnsi="Arial" w:cs="Arial"/>
                <w:noProof/>
                <w:webHidden/>
                <w:sz w:val="20"/>
              </w:rPr>
              <w:fldChar w:fldCharType="end"/>
            </w:r>
          </w:hyperlink>
        </w:p>
        <w:p w14:paraId="75C7E08A" w14:textId="0D2067B3" w:rsidR="00BD62C4" w:rsidRPr="00BD62C4" w:rsidRDefault="00BD62C4">
          <w:pPr>
            <w:pStyle w:val="TOC3"/>
            <w:rPr>
              <w:rFonts w:ascii="Arial" w:eastAsiaTheme="minorEastAsia" w:hAnsi="Arial" w:cs="Arial"/>
              <w:b w:val="0"/>
              <w:noProof/>
              <w:sz w:val="20"/>
            </w:rPr>
          </w:pPr>
          <w:hyperlink w:anchor="_Toc100823095" w:history="1">
            <w:r w:rsidRPr="00BD62C4">
              <w:rPr>
                <w:rStyle w:val="Hyperlink"/>
                <w:rFonts w:ascii="Arial" w:hAnsi="Arial" w:cs="Arial"/>
                <w:noProof/>
                <w:sz w:val="20"/>
              </w:rPr>
              <w:t>Suggested Audit Procedures – Compliance</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_Toc100823095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60</w:t>
            </w:r>
            <w:r w:rsidRPr="00BD62C4">
              <w:rPr>
                <w:rFonts w:ascii="Arial" w:hAnsi="Arial" w:cs="Arial"/>
                <w:noProof/>
                <w:webHidden/>
                <w:sz w:val="20"/>
              </w:rPr>
              <w:fldChar w:fldCharType="end"/>
            </w:r>
          </w:hyperlink>
        </w:p>
        <w:p w14:paraId="0FFE0C8A" w14:textId="0AB8E5CB" w:rsidR="00BD62C4" w:rsidRPr="00BD62C4" w:rsidRDefault="00BD62C4">
          <w:pPr>
            <w:pStyle w:val="TOC3"/>
            <w:rPr>
              <w:rFonts w:ascii="Arial" w:eastAsiaTheme="minorEastAsia" w:hAnsi="Arial" w:cs="Arial"/>
              <w:b w:val="0"/>
              <w:noProof/>
              <w:sz w:val="20"/>
            </w:rPr>
          </w:pPr>
          <w:hyperlink w:anchor="_Toc100823096" w:history="1">
            <w:r w:rsidRPr="00BD62C4">
              <w:rPr>
                <w:rStyle w:val="Hyperlink"/>
                <w:rFonts w:ascii="Arial" w:hAnsi="Arial" w:cs="Arial"/>
                <w:noProof/>
                <w:sz w:val="20"/>
              </w:rPr>
              <w:t>Audit Implications Summary</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_Toc100823096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62</w:t>
            </w:r>
            <w:r w:rsidRPr="00BD62C4">
              <w:rPr>
                <w:rFonts w:ascii="Arial" w:hAnsi="Arial" w:cs="Arial"/>
                <w:noProof/>
                <w:webHidden/>
                <w:sz w:val="20"/>
              </w:rPr>
              <w:fldChar w:fldCharType="end"/>
            </w:r>
          </w:hyperlink>
        </w:p>
        <w:p w14:paraId="2033CE18" w14:textId="44A4979A" w:rsidR="00BD62C4" w:rsidRPr="00BD62C4" w:rsidRDefault="00BD62C4">
          <w:pPr>
            <w:pStyle w:val="TOC2"/>
            <w:rPr>
              <w:rFonts w:eastAsiaTheme="minorEastAsia"/>
              <w:bCs w:val="0"/>
              <w:sz w:val="20"/>
              <w:szCs w:val="20"/>
            </w:rPr>
          </w:pPr>
          <w:hyperlink w:anchor="_Toc100823097" w:history="1">
            <w:r w:rsidRPr="00BD62C4">
              <w:rPr>
                <w:rStyle w:val="Hyperlink"/>
                <w:sz w:val="20"/>
                <w:szCs w:val="20"/>
              </w:rPr>
              <w:t>N.  SPECIAL TESTS AND PROVISIONS</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_Toc100823097 \h </w:instrText>
            </w:r>
            <w:r w:rsidRPr="00BD62C4">
              <w:rPr>
                <w:webHidden/>
                <w:sz w:val="20"/>
                <w:szCs w:val="20"/>
              </w:rPr>
            </w:r>
            <w:r w:rsidRPr="00BD62C4">
              <w:rPr>
                <w:webHidden/>
                <w:sz w:val="20"/>
                <w:szCs w:val="20"/>
              </w:rPr>
              <w:fldChar w:fldCharType="separate"/>
            </w:r>
            <w:r w:rsidR="00B647D3">
              <w:rPr>
                <w:webHidden/>
                <w:sz w:val="20"/>
                <w:szCs w:val="20"/>
              </w:rPr>
              <w:t>63</w:t>
            </w:r>
            <w:r w:rsidRPr="00BD62C4">
              <w:rPr>
                <w:webHidden/>
                <w:sz w:val="20"/>
                <w:szCs w:val="20"/>
              </w:rPr>
              <w:fldChar w:fldCharType="end"/>
            </w:r>
          </w:hyperlink>
        </w:p>
        <w:p w14:paraId="7E763EE3" w14:textId="55938F92" w:rsidR="00BD62C4" w:rsidRPr="00BD62C4" w:rsidRDefault="00BD62C4">
          <w:pPr>
            <w:pStyle w:val="TOC3"/>
            <w:rPr>
              <w:rFonts w:ascii="Arial" w:eastAsiaTheme="minorEastAsia" w:hAnsi="Arial" w:cs="Arial"/>
              <w:b w:val="0"/>
              <w:noProof/>
              <w:sz w:val="20"/>
            </w:rPr>
          </w:pPr>
          <w:hyperlink w:anchor="_Toc100823098" w:history="1">
            <w:r w:rsidRPr="00BD62C4">
              <w:rPr>
                <w:rStyle w:val="Hyperlink"/>
                <w:rFonts w:ascii="Arial" w:hAnsi="Arial" w:cs="Arial"/>
                <w:noProof/>
                <w:sz w:val="20"/>
              </w:rPr>
              <w:t>OMB Compliance Requirements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_Toc100823098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63</w:t>
            </w:r>
            <w:r w:rsidRPr="00BD62C4">
              <w:rPr>
                <w:rFonts w:ascii="Arial" w:hAnsi="Arial" w:cs="Arial"/>
                <w:noProof/>
                <w:webHidden/>
                <w:sz w:val="20"/>
              </w:rPr>
              <w:fldChar w:fldCharType="end"/>
            </w:r>
          </w:hyperlink>
        </w:p>
        <w:p w14:paraId="1957984F" w14:textId="5602D14C" w:rsidR="00BD62C4" w:rsidRPr="00BD62C4" w:rsidRDefault="00BD62C4">
          <w:pPr>
            <w:pStyle w:val="TOC3"/>
            <w:rPr>
              <w:rFonts w:ascii="Arial" w:eastAsiaTheme="minorEastAsia" w:hAnsi="Arial" w:cs="Arial"/>
              <w:b w:val="0"/>
              <w:noProof/>
              <w:sz w:val="20"/>
            </w:rPr>
          </w:pPr>
          <w:hyperlink w:anchor="_Toc100823099" w:history="1">
            <w:r w:rsidRPr="00BD62C4">
              <w:rPr>
                <w:rStyle w:val="Hyperlink"/>
                <w:rFonts w:ascii="Arial" w:hAnsi="Arial" w:cs="Arial"/>
                <w:noProof/>
                <w:sz w:val="20"/>
              </w:rPr>
              <w:t>Additional Program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_Toc100823099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64</w:t>
            </w:r>
            <w:r w:rsidRPr="00BD62C4">
              <w:rPr>
                <w:rFonts w:ascii="Arial" w:hAnsi="Arial" w:cs="Arial"/>
                <w:noProof/>
                <w:webHidden/>
                <w:sz w:val="20"/>
              </w:rPr>
              <w:fldChar w:fldCharType="end"/>
            </w:r>
          </w:hyperlink>
        </w:p>
        <w:p w14:paraId="507ABC54" w14:textId="76776FBA" w:rsidR="00BD62C4" w:rsidRPr="00BD62C4" w:rsidRDefault="00BD62C4">
          <w:pPr>
            <w:pStyle w:val="TOC3"/>
            <w:rPr>
              <w:rFonts w:ascii="Arial" w:eastAsiaTheme="minorEastAsia" w:hAnsi="Arial" w:cs="Arial"/>
              <w:b w:val="0"/>
              <w:noProof/>
              <w:sz w:val="20"/>
            </w:rPr>
          </w:pPr>
          <w:hyperlink w:anchor="_Toc100823100" w:history="1">
            <w:r w:rsidRPr="00BD62C4">
              <w:rPr>
                <w:rStyle w:val="Hyperlink"/>
                <w:rFonts w:ascii="Arial" w:hAnsi="Arial" w:cs="Arial"/>
                <w:noProof/>
                <w:sz w:val="20"/>
              </w:rPr>
              <w:t>Audit Objectives and Control Testing</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_Toc100823100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65</w:t>
            </w:r>
            <w:r w:rsidRPr="00BD62C4">
              <w:rPr>
                <w:rFonts w:ascii="Arial" w:hAnsi="Arial" w:cs="Arial"/>
                <w:noProof/>
                <w:webHidden/>
                <w:sz w:val="20"/>
              </w:rPr>
              <w:fldChar w:fldCharType="end"/>
            </w:r>
          </w:hyperlink>
        </w:p>
        <w:p w14:paraId="0F97D41C" w14:textId="1DC6C119" w:rsidR="00BD62C4" w:rsidRPr="00BD62C4" w:rsidRDefault="00BD62C4">
          <w:pPr>
            <w:pStyle w:val="TOC3"/>
            <w:rPr>
              <w:rFonts w:ascii="Arial" w:eastAsiaTheme="minorEastAsia" w:hAnsi="Arial" w:cs="Arial"/>
              <w:b w:val="0"/>
              <w:noProof/>
              <w:sz w:val="20"/>
            </w:rPr>
          </w:pPr>
          <w:hyperlink w:anchor="_Toc100823101" w:history="1">
            <w:r w:rsidRPr="00BD62C4">
              <w:rPr>
                <w:rStyle w:val="Hyperlink"/>
                <w:rFonts w:ascii="Arial" w:hAnsi="Arial" w:cs="Arial"/>
                <w:noProof/>
                <w:sz w:val="20"/>
              </w:rPr>
              <w:t>Suggested Audit Procedures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_Toc100823101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66</w:t>
            </w:r>
            <w:r w:rsidRPr="00BD62C4">
              <w:rPr>
                <w:rFonts w:ascii="Arial" w:hAnsi="Arial" w:cs="Arial"/>
                <w:noProof/>
                <w:webHidden/>
                <w:sz w:val="20"/>
              </w:rPr>
              <w:fldChar w:fldCharType="end"/>
            </w:r>
          </w:hyperlink>
        </w:p>
        <w:p w14:paraId="4EB0F7BC" w14:textId="7E0915F0" w:rsidR="00BD62C4" w:rsidRPr="00BD62C4" w:rsidRDefault="00BD62C4">
          <w:pPr>
            <w:pStyle w:val="TOC3"/>
            <w:rPr>
              <w:rFonts w:ascii="Arial" w:eastAsiaTheme="minorEastAsia" w:hAnsi="Arial" w:cs="Arial"/>
              <w:b w:val="0"/>
              <w:noProof/>
              <w:sz w:val="20"/>
            </w:rPr>
          </w:pPr>
          <w:hyperlink w:anchor="_Toc100823102" w:history="1">
            <w:r w:rsidRPr="00BD62C4">
              <w:rPr>
                <w:rStyle w:val="Hyperlink"/>
                <w:rFonts w:ascii="Arial" w:hAnsi="Arial" w:cs="Arial"/>
                <w:noProof/>
                <w:sz w:val="20"/>
              </w:rPr>
              <w:t>Audit Implications Summary</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_Toc100823102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67</w:t>
            </w:r>
            <w:r w:rsidRPr="00BD62C4">
              <w:rPr>
                <w:rFonts w:ascii="Arial" w:hAnsi="Arial" w:cs="Arial"/>
                <w:noProof/>
                <w:webHidden/>
                <w:sz w:val="20"/>
              </w:rPr>
              <w:fldChar w:fldCharType="end"/>
            </w:r>
          </w:hyperlink>
        </w:p>
        <w:p w14:paraId="761CBEA9" w14:textId="21E9DE01" w:rsidR="00BD62C4" w:rsidRPr="00BD62C4" w:rsidRDefault="00BD62C4">
          <w:pPr>
            <w:pStyle w:val="TOC2"/>
            <w:rPr>
              <w:rFonts w:eastAsiaTheme="minorEastAsia"/>
              <w:bCs w:val="0"/>
              <w:sz w:val="20"/>
              <w:szCs w:val="20"/>
            </w:rPr>
          </w:pPr>
          <w:hyperlink w:anchor="_Toc100823103" w:history="1">
            <w:r w:rsidRPr="00BD62C4">
              <w:rPr>
                <w:rStyle w:val="Hyperlink"/>
                <w:sz w:val="20"/>
                <w:szCs w:val="20"/>
              </w:rPr>
              <w:t>N2.  SPECIAL TESTS AND PROVISIONS – FASS – PHA, Public Housing Assessment System Phase Indicator #2, Financial Condition, and HUD-50075, PHA Plans</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_Toc100823103 \h </w:instrText>
            </w:r>
            <w:r w:rsidRPr="00BD62C4">
              <w:rPr>
                <w:webHidden/>
                <w:sz w:val="20"/>
                <w:szCs w:val="20"/>
              </w:rPr>
            </w:r>
            <w:r w:rsidRPr="00BD62C4">
              <w:rPr>
                <w:webHidden/>
                <w:sz w:val="20"/>
                <w:szCs w:val="20"/>
              </w:rPr>
              <w:fldChar w:fldCharType="separate"/>
            </w:r>
            <w:r w:rsidR="00B647D3">
              <w:rPr>
                <w:webHidden/>
                <w:sz w:val="20"/>
                <w:szCs w:val="20"/>
              </w:rPr>
              <w:t>68</w:t>
            </w:r>
            <w:r w:rsidRPr="00BD62C4">
              <w:rPr>
                <w:webHidden/>
                <w:sz w:val="20"/>
                <w:szCs w:val="20"/>
              </w:rPr>
              <w:fldChar w:fldCharType="end"/>
            </w:r>
          </w:hyperlink>
        </w:p>
        <w:p w14:paraId="47CB51A7" w14:textId="55D3F469" w:rsidR="00BD62C4" w:rsidRPr="00BD62C4" w:rsidRDefault="00BD62C4">
          <w:pPr>
            <w:pStyle w:val="TOC3"/>
            <w:rPr>
              <w:rFonts w:ascii="Arial" w:eastAsiaTheme="minorEastAsia" w:hAnsi="Arial" w:cs="Arial"/>
              <w:b w:val="0"/>
              <w:noProof/>
              <w:sz w:val="20"/>
            </w:rPr>
          </w:pPr>
          <w:hyperlink w:anchor="_Toc100823104" w:history="1">
            <w:r w:rsidRPr="00BD62C4">
              <w:rPr>
                <w:rStyle w:val="Hyperlink"/>
                <w:rFonts w:ascii="Arial" w:hAnsi="Arial" w:cs="Arial"/>
                <w:noProof/>
                <w:sz w:val="20"/>
              </w:rPr>
              <w:t>OMB Compliance Requirements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_Toc100823104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68</w:t>
            </w:r>
            <w:r w:rsidRPr="00BD62C4">
              <w:rPr>
                <w:rFonts w:ascii="Arial" w:hAnsi="Arial" w:cs="Arial"/>
                <w:noProof/>
                <w:webHidden/>
                <w:sz w:val="20"/>
              </w:rPr>
              <w:fldChar w:fldCharType="end"/>
            </w:r>
          </w:hyperlink>
        </w:p>
        <w:p w14:paraId="5E086209" w14:textId="0BD2F24B" w:rsidR="00BD62C4" w:rsidRPr="00BD62C4" w:rsidRDefault="00BD62C4">
          <w:pPr>
            <w:pStyle w:val="TOC3"/>
            <w:rPr>
              <w:rFonts w:ascii="Arial" w:eastAsiaTheme="minorEastAsia" w:hAnsi="Arial" w:cs="Arial"/>
              <w:b w:val="0"/>
              <w:noProof/>
              <w:sz w:val="20"/>
            </w:rPr>
          </w:pPr>
          <w:hyperlink w:anchor="_Toc100823105" w:history="1">
            <w:r w:rsidRPr="00BD62C4">
              <w:rPr>
                <w:rStyle w:val="Hyperlink"/>
                <w:rFonts w:ascii="Arial" w:hAnsi="Arial" w:cs="Arial"/>
                <w:noProof/>
                <w:sz w:val="20"/>
              </w:rPr>
              <w:t>Additional Program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_Toc100823105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68</w:t>
            </w:r>
            <w:r w:rsidRPr="00BD62C4">
              <w:rPr>
                <w:rFonts w:ascii="Arial" w:hAnsi="Arial" w:cs="Arial"/>
                <w:noProof/>
                <w:webHidden/>
                <w:sz w:val="20"/>
              </w:rPr>
              <w:fldChar w:fldCharType="end"/>
            </w:r>
          </w:hyperlink>
        </w:p>
        <w:p w14:paraId="02A5E278" w14:textId="3A764CD2" w:rsidR="00BD62C4" w:rsidRPr="00BD62C4" w:rsidRDefault="00BD62C4">
          <w:pPr>
            <w:pStyle w:val="TOC3"/>
            <w:rPr>
              <w:rFonts w:ascii="Arial" w:eastAsiaTheme="minorEastAsia" w:hAnsi="Arial" w:cs="Arial"/>
              <w:b w:val="0"/>
              <w:noProof/>
              <w:sz w:val="20"/>
            </w:rPr>
          </w:pPr>
          <w:hyperlink w:anchor="_Toc100823106" w:history="1">
            <w:r w:rsidRPr="00BD62C4">
              <w:rPr>
                <w:rStyle w:val="Hyperlink"/>
                <w:rFonts w:ascii="Arial" w:hAnsi="Arial" w:cs="Arial"/>
                <w:noProof/>
                <w:sz w:val="20"/>
              </w:rPr>
              <w:t>Audit Objectives and Control Testing</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_Toc100823106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69</w:t>
            </w:r>
            <w:r w:rsidRPr="00BD62C4">
              <w:rPr>
                <w:rFonts w:ascii="Arial" w:hAnsi="Arial" w:cs="Arial"/>
                <w:noProof/>
                <w:webHidden/>
                <w:sz w:val="20"/>
              </w:rPr>
              <w:fldChar w:fldCharType="end"/>
            </w:r>
          </w:hyperlink>
        </w:p>
        <w:p w14:paraId="30EDB7FD" w14:textId="62A12B29" w:rsidR="00BD62C4" w:rsidRPr="00BD62C4" w:rsidRDefault="00BD62C4">
          <w:pPr>
            <w:pStyle w:val="TOC3"/>
            <w:rPr>
              <w:rFonts w:ascii="Arial" w:eastAsiaTheme="minorEastAsia" w:hAnsi="Arial" w:cs="Arial"/>
              <w:b w:val="0"/>
              <w:noProof/>
              <w:sz w:val="20"/>
            </w:rPr>
          </w:pPr>
          <w:hyperlink w:anchor="_Toc100823107" w:history="1">
            <w:r w:rsidRPr="00BD62C4">
              <w:rPr>
                <w:rStyle w:val="Hyperlink"/>
                <w:rFonts w:ascii="Arial" w:hAnsi="Arial" w:cs="Arial"/>
                <w:noProof/>
                <w:sz w:val="20"/>
              </w:rPr>
              <w:t>Suggested Audit Procedures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_Toc100823107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70</w:t>
            </w:r>
            <w:r w:rsidRPr="00BD62C4">
              <w:rPr>
                <w:rFonts w:ascii="Arial" w:hAnsi="Arial" w:cs="Arial"/>
                <w:noProof/>
                <w:webHidden/>
                <w:sz w:val="20"/>
              </w:rPr>
              <w:fldChar w:fldCharType="end"/>
            </w:r>
          </w:hyperlink>
        </w:p>
        <w:p w14:paraId="2AB826B3" w14:textId="46577730" w:rsidR="00BD62C4" w:rsidRPr="00BD62C4" w:rsidRDefault="00BD62C4">
          <w:pPr>
            <w:pStyle w:val="TOC3"/>
            <w:rPr>
              <w:rFonts w:ascii="Arial" w:eastAsiaTheme="minorEastAsia" w:hAnsi="Arial" w:cs="Arial"/>
              <w:b w:val="0"/>
              <w:noProof/>
              <w:sz w:val="20"/>
            </w:rPr>
          </w:pPr>
          <w:hyperlink w:anchor="_Toc100823108" w:history="1">
            <w:r w:rsidRPr="00BD62C4">
              <w:rPr>
                <w:rStyle w:val="Hyperlink"/>
                <w:rFonts w:ascii="Arial" w:hAnsi="Arial" w:cs="Arial"/>
                <w:noProof/>
                <w:sz w:val="20"/>
              </w:rPr>
              <w:t>Audit Implications Summary</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_Toc100823108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71</w:t>
            </w:r>
            <w:r w:rsidRPr="00BD62C4">
              <w:rPr>
                <w:rFonts w:ascii="Arial" w:hAnsi="Arial" w:cs="Arial"/>
                <w:noProof/>
                <w:webHidden/>
                <w:sz w:val="20"/>
              </w:rPr>
              <w:fldChar w:fldCharType="end"/>
            </w:r>
          </w:hyperlink>
        </w:p>
        <w:p w14:paraId="75B17DEF" w14:textId="44394504" w:rsidR="00BD62C4" w:rsidRPr="00BD62C4" w:rsidRDefault="00BD62C4">
          <w:pPr>
            <w:pStyle w:val="TOC2"/>
            <w:rPr>
              <w:rFonts w:eastAsiaTheme="minorEastAsia"/>
              <w:bCs w:val="0"/>
              <w:sz w:val="20"/>
              <w:szCs w:val="20"/>
            </w:rPr>
          </w:pPr>
          <w:hyperlink w:anchor="_Toc100823109" w:history="1">
            <w:r w:rsidRPr="00BD62C4">
              <w:rPr>
                <w:rStyle w:val="Hyperlink"/>
                <w:sz w:val="20"/>
                <w:szCs w:val="20"/>
              </w:rPr>
              <w:t>N3.  SPECIAL TESTS AND PROVISIONS – DEBT SECURED TO PUBLIC HOUSING ASSET</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_Toc100823109 \h </w:instrText>
            </w:r>
            <w:r w:rsidRPr="00BD62C4">
              <w:rPr>
                <w:webHidden/>
                <w:sz w:val="20"/>
                <w:szCs w:val="20"/>
              </w:rPr>
            </w:r>
            <w:r w:rsidRPr="00BD62C4">
              <w:rPr>
                <w:webHidden/>
                <w:sz w:val="20"/>
                <w:szCs w:val="20"/>
              </w:rPr>
              <w:fldChar w:fldCharType="separate"/>
            </w:r>
            <w:r w:rsidR="00B647D3">
              <w:rPr>
                <w:webHidden/>
                <w:sz w:val="20"/>
                <w:szCs w:val="20"/>
              </w:rPr>
              <w:t>72</w:t>
            </w:r>
            <w:r w:rsidRPr="00BD62C4">
              <w:rPr>
                <w:webHidden/>
                <w:sz w:val="20"/>
                <w:szCs w:val="20"/>
              </w:rPr>
              <w:fldChar w:fldCharType="end"/>
            </w:r>
          </w:hyperlink>
        </w:p>
        <w:p w14:paraId="35394305" w14:textId="0CE0FAF6" w:rsidR="00BD62C4" w:rsidRPr="00BD62C4" w:rsidRDefault="00BD62C4">
          <w:pPr>
            <w:pStyle w:val="TOC3"/>
            <w:rPr>
              <w:rFonts w:ascii="Arial" w:eastAsiaTheme="minorEastAsia" w:hAnsi="Arial" w:cs="Arial"/>
              <w:b w:val="0"/>
              <w:noProof/>
              <w:sz w:val="20"/>
            </w:rPr>
          </w:pPr>
          <w:hyperlink w:anchor="_Toc100823110" w:history="1">
            <w:r w:rsidRPr="00BD62C4">
              <w:rPr>
                <w:rStyle w:val="Hyperlink"/>
                <w:rFonts w:ascii="Arial" w:hAnsi="Arial" w:cs="Arial"/>
                <w:noProof/>
                <w:sz w:val="20"/>
              </w:rPr>
              <w:t>OMB Compliance Requirements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_Toc100823110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72</w:t>
            </w:r>
            <w:r w:rsidRPr="00BD62C4">
              <w:rPr>
                <w:rFonts w:ascii="Arial" w:hAnsi="Arial" w:cs="Arial"/>
                <w:noProof/>
                <w:webHidden/>
                <w:sz w:val="20"/>
              </w:rPr>
              <w:fldChar w:fldCharType="end"/>
            </w:r>
          </w:hyperlink>
        </w:p>
        <w:p w14:paraId="70CCE0C5" w14:textId="364B37C0" w:rsidR="00BD62C4" w:rsidRPr="00BD62C4" w:rsidRDefault="00BD62C4">
          <w:pPr>
            <w:pStyle w:val="TOC3"/>
            <w:rPr>
              <w:rFonts w:ascii="Arial" w:eastAsiaTheme="minorEastAsia" w:hAnsi="Arial" w:cs="Arial"/>
              <w:b w:val="0"/>
              <w:noProof/>
              <w:sz w:val="20"/>
            </w:rPr>
          </w:pPr>
          <w:hyperlink w:anchor="_Toc100823111" w:history="1">
            <w:r w:rsidRPr="00BD62C4">
              <w:rPr>
                <w:rStyle w:val="Hyperlink"/>
                <w:rFonts w:ascii="Arial" w:hAnsi="Arial" w:cs="Arial"/>
                <w:noProof/>
                <w:sz w:val="20"/>
              </w:rPr>
              <w:t>Additional Program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_Toc100823111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72</w:t>
            </w:r>
            <w:r w:rsidRPr="00BD62C4">
              <w:rPr>
                <w:rFonts w:ascii="Arial" w:hAnsi="Arial" w:cs="Arial"/>
                <w:noProof/>
                <w:webHidden/>
                <w:sz w:val="20"/>
              </w:rPr>
              <w:fldChar w:fldCharType="end"/>
            </w:r>
          </w:hyperlink>
        </w:p>
        <w:p w14:paraId="7ED7CA1E" w14:textId="2E8A3FDB" w:rsidR="00BD62C4" w:rsidRPr="00BD62C4" w:rsidRDefault="00BD62C4">
          <w:pPr>
            <w:pStyle w:val="TOC3"/>
            <w:rPr>
              <w:rFonts w:ascii="Arial" w:eastAsiaTheme="minorEastAsia" w:hAnsi="Arial" w:cs="Arial"/>
              <w:b w:val="0"/>
              <w:noProof/>
              <w:sz w:val="20"/>
            </w:rPr>
          </w:pPr>
          <w:hyperlink w:anchor="_Toc100823112" w:history="1">
            <w:r w:rsidRPr="00BD62C4">
              <w:rPr>
                <w:rStyle w:val="Hyperlink"/>
                <w:rFonts w:ascii="Arial" w:hAnsi="Arial" w:cs="Arial"/>
                <w:noProof/>
                <w:sz w:val="20"/>
              </w:rPr>
              <w:t>Audit Objectives and Control Testing</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_Toc100823112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73</w:t>
            </w:r>
            <w:r w:rsidRPr="00BD62C4">
              <w:rPr>
                <w:rFonts w:ascii="Arial" w:hAnsi="Arial" w:cs="Arial"/>
                <w:noProof/>
                <w:webHidden/>
                <w:sz w:val="20"/>
              </w:rPr>
              <w:fldChar w:fldCharType="end"/>
            </w:r>
          </w:hyperlink>
        </w:p>
        <w:p w14:paraId="3771D81C" w14:textId="2238908A" w:rsidR="00BD62C4" w:rsidRPr="00BD62C4" w:rsidRDefault="00BD62C4">
          <w:pPr>
            <w:pStyle w:val="TOC3"/>
            <w:rPr>
              <w:rFonts w:ascii="Arial" w:eastAsiaTheme="minorEastAsia" w:hAnsi="Arial" w:cs="Arial"/>
              <w:b w:val="0"/>
              <w:noProof/>
              <w:sz w:val="20"/>
            </w:rPr>
          </w:pPr>
          <w:hyperlink w:anchor="_Toc100823113" w:history="1">
            <w:r w:rsidRPr="00BD62C4">
              <w:rPr>
                <w:rStyle w:val="Hyperlink"/>
                <w:rFonts w:ascii="Arial" w:hAnsi="Arial" w:cs="Arial"/>
                <w:noProof/>
                <w:sz w:val="20"/>
              </w:rPr>
              <w:t>Suggested Audit Procedures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_Toc100823113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74</w:t>
            </w:r>
            <w:r w:rsidRPr="00BD62C4">
              <w:rPr>
                <w:rFonts w:ascii="Arial" w:hAnsi="Arial" w:cs="Arial"/>
                <w:noProof/>
                <w:webHidden/>
                <w:sz w:val="20"/>
              </w:rPr>
              <w:fldChar w:fldCharType="end"/>
            </w:r>
          </w:hyperlink>
        </w:p>
        <w:p w14:paraId="257C83B7" w14:textId="23275D35" w:rsidR="00BD62C4" w:rsidRPr="00BD62C4" w:rsidRDefault="00BD62C4">
          <w:pPr>
            <w:pStyle w:val="TOC3"/>
            <w:rPr>
              <w:rFonts w:ascii="Arial" w:eastAsiaTheme="minorEastAsia" w:hAnsi="Arial" w:cs="Arial"/>
              <w:b w:val="0"/>
              <w:noProof/>
              <w:sz w:val="20"/>
            </w:rPr>
          </w:pPr>
          <w:hyperlink w:anchor="_Toc100823114" w:history="1">
            <w:r w:rsidRPr="00BD62C4">
              <w:rPr>
                <w:rStyle w:val="Hyperlink"/>
                <w:rFonts w:ascii="Arial" w:hAnsi="Arial" w:cs="Arial"/>
                <w:noProof/>
                <w:sz w:val="20"/>
              </w:rPr>
              <w:t>Audit Implications Summary</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_Toc100823114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75</w:t>
            </w:r>
            <w:r w:rsidRPr="00BD62C4">
              <w:rPr>
                <w:rFonts w:ascii="Arial" w:hAnsi="Arial" w:cs="Arial"/>
                <w:noProof/>
                <w:webHidden/>
                <w:sz w:val="20"/>
              </w:rPr>
              <w:fldChar w:fldCharType="end"/>
            </w:r>
          </w:hyperlink>
        </w:p>
        <w:p w14:paraId="34D5B948" w14:textId="568504C6" w:rsidR="00BD62C4" w:rsidRPr="00BD62C4" w:rsidRDefault="00BD62C4">
          <w:pPr>
            <w:pStyle w:val="TOC2"/>
            <w:rPr>
              <w:rFonts w:eastAsiaTheme="minorEastAsia"/>
              <w:bCs w:val="0"/>
              <w:sz w:val="20"/>
              <w:szCs w:val="20"/>
            </w:rPr>
          </w:pPr>
          <w:hyperlink w:anchor="_Toc100823115" w:history="1">
            <w:r w:rsidRPr="00BD62C4">
              <w:rPr>
                <w:rStyle w:val="Hyperlink"/>
                <w:sz w:val="20"/>
                <w:szCs w:val="20"/>
              </w:rPr>
              <w:t>N4.  SPECIAL TESTS AND PROVISIONS – ENVIRONMENTAL REVIEW</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_Toc100823115 \h </w:instrText>
            </w:r>
            <w:r w:rsidRPr="00BD62C4">
              <w:rPr>
                <w:webHidden/>
                <w:sz w:val="20"/>
                <w:szCs w:val="20"/>
              </w:rPr>
            </w:r>
            <w:r w:rsidRPr="00BD62C4">
              <w:rPr>
                <w:webHidden/>
                <w:sz w:val="20"/>
                <w:szCs w:val="20"/>
              </w:rPr>
              <w:fldChar w:fldCharType="separate"/>
            </w:r>
            <w:r w:rsidR="00B647D3">
              <w:rPr>
                <w:webHidden/>
                <w:sz w:val="20"/>
                <w:szCs w:val="20"/>
              </w:rPr>
              <w:t>76</w:t>
            </w:r>
            <w:r w:rsidRPr="00BD62C4">
              <w:rPr>
                <w:webHidden/>
                <w:sz w:val="20"/>
                <w:szCs w:val="20"/>
              </w:rPr>
              <w:fldChar w:fldCharType="end"/>
            </w:r>
          </w:hyperlink>
        </w:p>
        <w:p w14:paraId="0631C2AC" w14:textId="7428E9D1" w:rsidR="00BD62C4" w:rsidRPr="00BD62C4" w:rsidRDefault="00BD62C4">
          <w:pPr>
            <w:pStyle w:val="TOC3"/>
            <w:rPr>
              <w:rFonts w:ascii="Arial" w:eastAsiaTheme="minorEastAsia" w:hAnsi="Arial" w:cs="Arial"/>
              <w:b w:val="0"/>
              <w:noProof/>
              <w:sz w:val="20"/>
            </w:rPr>
          </w:pPr>
          <w:hyperlink w:anchor="_Toc100823116" w:history="1">
            <w:r w:rsidRPr="00BD62C4">
              <w:rPr>
                <w:rStyle w:val="Hyperlink"/>
                <w:rFonts w:ascii="Arial" w:hAnsi="Arial" w:cs="Arial"/>
                <w:noProof/>
                <w:sz w:val="20"/>
              </w:rPr>
              <w:t>OMB Compliance Requirements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_Toc100823116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76</w:t>
            </w:r>
            <w:r w:rsidRPr="00BD62C4">
              <w:rPr>
                <w:rFonts w:ascii="Arial" w:hAnsi="Arial" w:cs="Arial"/>
                <w:noProof/>
                <w:webHidden/>
                <w:sz w:val="20"/>
              </w:rPr>
              <w:fldChar w:fldCharType="end"/>
            </w:r>
          </w:hyperlink>
        </w:p>
        <w:p w14:paraId="3E05E6D9" w14:textId="74A9FEED" w:rsidR="00BD62C4" w:rsidRPr="00BD62C4" w:rsidRDefault="00BD62C4">
          <w:pPr>
            <w:pStyle w:val="TOC3"/>
            <w:rPr>
              <w:rFonts w:ascii="Arial" w:eastAsiaTheme="minorEastAsia" w:hAnsi="Arial" w:cs="Arial"/>
              <w:b w:val="0"/>
              <w:noProof/>
              <w:sz w:val="20"/>
            </w:rPr>
          </w:pPr>
          <w:hyperlink w:anchor="_Toc100823117" w:history="1">
            <w:r w:rsidRPr="00BD62C4">
              <w:rPr>
                <w:rStyle w:val="Hyperlink"/>
                <w:rFonts w:ascii="Arial" w:hAnsi="Arial" w:cs="Arial"/>
                <w:noProof/>
                <w:sz w:val="20"/>
              </w:rPr>
              <w:t>Additional Program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_Toc100823117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76</w:t>
            </w:r>
            <w:r w:rsidRPr="00BD62C4">
              <w:rPr>
                <w:rFonts w:ascii="Arial" w:hAnsi="Arial" w:cs="Arial"/>
                <w:noProof/>
                <w:webHidden/>
                <w:sz w:val="20"/>
              </w:rPr>
              <w:fldChar w:fldCharType="end"/>
            </w:r>
          </w:hyperlink>
        </w:p>
        <w:p w14:paraId="0375ECAD" w14:textId="2566AC91" w:rsidR="00BD62C4" w:rsidRPr="00BD62C4" w:rsidRDefault="00BD62C4">
          <w:pPr>
            <w:pStyle w:val="TOC3"/>
            <w:rPr>
              <w:rFonts w:ascii="Arial" w:eastAsiaTheme="minorEastAsia" w:hAnsi="Arial" w:cs="Arial"/>
              <w:b w:val="0"/>
              <w:noProof/>
              <w:sz w:val="20"/>
            </w:rPr>
          </w:pPr>
          <w:hyperlink w:anchor="_Toc100823118" w:history="1">
            <w:r w:rsidRPr="00BD62C4">
              <w:rPr>
                <w:rStyle w:val="Hyperlink"/>
                <w:rFonts w:ascii="Arial" w:hAnsi="Arial" w:cs="Arial"/>
                <w:noProof/>
                <w:sz w:val="20"/>
              </w:rPr>
              <w:t>Audit Objectives and Control Testing</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_Toc100823118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77</w:t>
            </w:r>
            <w:r w:rsidRPr="00BD62C4">
              <w:rPr>
                <w:rFonts w:ascii="Arial" w:hAnsi="Arial" w:cs="Arial"/>
                <w:noProof/>
                <w:webHidden/>
                <w:sz w:val="20"/>
              </w:rPr>
              <w:fldChar w:fldCharType="end"/>
            </w:r>
          </w:hyperlink>
        </w:p>
        <w:p w14:paraId="5E055428" w14:textId="6D22455A" w:rsidR="00BD62C4" w:rsidRPr="00BD62C4" w:rsidRDefault="00BD62C4">
          <w:pPr>
            <w:pStyle w:val="TOC3"/>
            <w:rPr>
              <w:rFonts w:ascii="Arial" w:eastAsiaTheme="minorEastAsia" w:hAnsi="Arial" w:cs="Arial"/>
              <w:b w:val="0"/>
              <w:noProof/>
              <w:sz w:val="20"/>
            </w:rPr>
          </w:pPr>
          <w:hyperlink w:anchor="_Toc100823119" w:history="1">
            <w:r w:rsidRPr="00BD62C4">
              <w:rPr>
                <w:rStyle w:val="Hyperlink"/>
                <w:rFonts w:ascii="Arial" w:hAnsi="Arial" w:cs="Arial"/>
                <w:noProof/>
                <w:sz w:val="20"/>
              </w:rPr>
              <w:t>Suggested Audit Procedures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_Toc100823119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78</w:t>
            </w:r>
            <w:r w:rsidRPr="00BD62C4">
              <w:rPr>
                <w:rFonts w:ascii="Arial" w:hAnsi="Arial" w:cs="Arial"/>
                <w:noProof/>
                <w:webHidden/>
                <w:sz w:val="20"/>
              </w:rPr>
              <w:fldChar w:fldCharType="end"/>
            </w:r>
          </w:hyperlink>
        </w:p>
        <w:p w14:paraId="0D7A5BED" w14:textId="3870AF5C" w:rsidR="00BD62C4" w:rsidRPr="00BD62C4" w:rsidRDefault="00BD62C4">
          <w:pPr>
            <w:pStyle w:val="TOC3"/>
            <w:rPr>
              <w:rFonts w:ascii="Arial" w:eastAsiaTheme="minorEastAsia" w:hAnsi="Arial" w:cs="Arial"/>
              <w:b w:val="0"/>
              <w:noProof/>
              <w:sz w:val="20"/>
            </w:rPr>
          </w:pPr>
          <w:hyperlink w:anchor="_Toc100823120" w:history="1">
            <w:r w:rsidRPr="00BD62C4">
              <w:rPr>
                <w:rStyle w:val="Hyperlink"/>
                <w:rFonts w:ascii="Arial" w:hAnsi="Arial" w:cs="Arial"/>
                <w:noProof/>
                <w:sz w:val="20"/>
              </w:rPr>
              <w:t>Audit Implications Summary</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_Toc100823120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79</w:t>
            </w:r>
            <w:r w:rsidRPr="00BD62C4">
              <w:rPr>
                <w:rFonts w:ascii="Arial" w:hAnsi="Arial" w:cs="Arial"/>
                <w:noProof/>
                <w:webHidden/>
                <w:sz w:val="20"/>
              </w:rPr>
              <w:fldChar w:fldCharType="end"/>
            </w:r>
          </w:hyperlink>
        </w:p>
        <w:p w14:paraId="2A253AF6" w14:textId="4C9EF950" w:rsidR="00BD62C4" w:rsidRPr="00BD62C4" w:rsidRDefault="00BD62C4">
          <w:pPr>
            <w:pStyle w:val="TOC2"/>
            <w:rPr>
              <w:rFonts w:eastAsiaTheme="minorEastAsia"/>
              <w:bCs w:val="0"/>
              <w:sz w:val="20"/>
              <w:szCs w:val="20"/>
            </w:rPr>
          </w:pPr>
          <w:hyperlink w:anchor="_Toc100823121" w:history="1">
            <w:r w:rsidRPr="00BD62C4">
              <w:rPr>
                <w:rStyle w:val="Hyperlink"/>
                <w:sz w:val="20"/>
                <w:szCs w:val="20"/>
              </w:rPr>
              <w:t>N5.  SPECIAL TESTS AND PROVISIONS – INSURANCE PROCEEDS</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_Toc100823121 \h </w:instrText>
            </w:r>
            <w:r w:rsidRPr="00BD62C4">
              <w:rPr>
                <w:webHidden/>
                <w:sz w:val="20"/>
                <w:szCs w:val="20"/>
              </w:rPr>
            </w:r>
            <w:r w:rsidRPr="00BD62C4">
              <w:rPr>
                <w:webHidden/>
                <w:sz w:val="20"/>
                <w:szCs w:val="20"/>
              </w:rPr>
              <w:fldChar w:fldCharType="separate"/>
            </w:r>
            <w:r w:rsidR="00B647D3">
              <w:rPr>
                <w:webHidden/>
                <w:sz w:val="20"/>
                <w:szCs w:val="20"/>
              </w:rPr>
              <w:t>80</w:t>
            </w:r>
            <w:r w:rsidRPr="00BD62C4">
              <w:rPr>
                <w:webHidden/>
                <w:sz w:val="20"/>
                <w:szCs w:val="20"/>
              </w:rPr>
              <w:fldChar w:fldCharType="end"/>
            </w:r>
          </w:hyperlink>
        </w:p>
        <w:p w14:paraId="7153BB1E" w14:textId="29461B4F" w:rsidR="00BD62C4" w:rsidRPr="00BD62C4" w:rsidRDefault="00BD62C4">
          <w:pPr>
            <w:pStyle w:val="TOC3"/>
            <w:rPr>
              <w:rFonts w:ascii="Arial" w:eastAsiaTheme="minorEastAsia" w:hAnsi="Arial" w:cs="Arial"/>
              <w:b w:val="0"/>
              <w:noProof/>
              <w:sz w:val="20"/>
            </w:rPr>
          </w:pPr>
          <w:hyperlink w:anchor="_Toc100823122" w:history="1">
            <w:r w:rsidRPr="00BD62C4">
              <w:rPr>
                <w:rStyle w:val="Hyperlink"/>
                <w:rFonts w:ascii="Arial" w:hAnsi="Arial" w:cs="Arial"/>
                <w:noProof/>
                <w:sz w:val="20"/>
              </w:rPr>
              <w:t>OMB Compliance Requirements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_Toc100823122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80</w:t>
            </w:r>
            <w:r w:rsidRPr="00BD62C4">
              <w:rPr>
                <w:rFonts w:ascii="Arial" w:hAnsi="Arial" w:cs="Arial"/>
                <w:noProof/>
                <w:webHidden/>
                <w:sz w:val="20"/>
              </w:rPr>
              <w:fldChar w:fldCharType="end"/>
            </w:r>
          </w:hyperlink>
        </w:p>
        <w:p w14:paraId="343E603D" w14:textId="6F1BF65E" w:rsidR="00BD62C4" w:rsidRPr="00BD62C4" w:rsidRDefault="00BD62C4">
          <w:pPr>
            <w:pStyle w:val="TOC3"/>
            <w:rPr>
              <w:rFonts w:ascii="Arial" w:eastAsiaTheme="minorEastAsia" w:hAnsi="Arial" w:cs="Arial"/>
              <w:b w:val="0"/>
              <w:noProof/>
              <w:sz w:val="20"/>
            </w:rPr>
          </w:pPr>
          <w:hyperlink w:anchor="_Toc100823123" w:history="1">
            <w:r w:rsidRPr="00BD62C4">
              <w:rPr>
                <w:rStyle w:val="Hyperlink"/>
                <w:rFonts w:ascii="Arial" w:hAnsi="Arial" w:cs="Arial"/>
                <w:noProof/>
                <w:sz w:val="20"/>
              </w:rPr>
              <w:t>Additional Program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_Toc100823123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80</w:t>
            </w:r>
            <w:r w:rsidRPr="00BD62C4">
              <w:rPr>
                <w:rFonts w:ascii="Arial" w:hAnsi="Arial" w:cs="Arial"/>
                <w:noProof/>
                <w:webHidden/>
                <w:sz w:val="20"/>
              </w:rPr>
              <w:fldChar w:fldCharType="end"/>
            </w:r>
          </w:hyperlink>
        </w:p>
        <w:p w14:paraId="57FEE531" w14:textId="6418B269" w:rsidR="00BD62C4" w:rsidRPr="00BD62C4" w:rsidRDefault="00BD62C4">
          <w:pPr>
            <w:pStyle w:val="TOC3"/>
            <w:rPr>
              <w:rFonts w:ascii="Arial" w:eastAsiaTheme="minorEastAsia" w:hAnsi="Arial" w:cs="Arial"/>
              <w:b w:val="0"/>
              <w:noProof/>
              <w:sz w:val="20"/>
            </w:rPr>
          </w:pPr>
          <w:hyperlink w:anchor="_Toc100823124" w:history="1">
            <w:r w:rsidRPr="00BD62C4">
              <w:rPr>
                <w:rStyle w:val="Hyperlink"/>
                <w:rFonts w:ascii="Arial" w:hAnsi="Arial" w:cs="Arial"/>
                <w:noProof/>
                <w:sz w:val="20"/>
              </w:rPr>
              <w:t>Audit Objectives and Control Testing</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_Toc100823124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81</w:t>
            </w:r>
            <w:r w:rsidRPr="00BD62C4">
              <w:rPr>
                <w:rFonts w:ascii="Arial" w:hAnsi="Arial" w:cs="Arial"/>
                <w:noProof/>
                <w:webHidden/>
                <w:sz w:val="20"/>
              </w:rPr>
              <w:fldChar w:fldCharType="end"/>
            </w:r>
          </w:hyperlink>
        </w:p>
        <w:p w14:paraId="68AB6B41" w14:textId="64D255B4" w:rsidR="00BD62C4" w:rsidRPr="00BD62C4" w:rsidRDefault="00BD62C4">
          <w:pPr>
            <w:pStyle w:val="TOC3"/>
            <w:rPr>
              <w:rFonts w:ascii="Arial" w:eastAsiaTheme="minorEastAsia" w:hAnsi="Arial" w:cs="Arial"/>
              <w:b w:val="0"/>
              <w:noProof/>
              <w:sz w:val="20"/>
            </w:rPr>
          </w:pPr>
          <w:hyperlink w:anchor="_Toc100823125" w:history="1">
            <w:r w:rsidRPr="00BD62C4">
              <w:rPr>
                <w:rStyle w:val="Hyperlink"/>
                <w:rFonts w:ascii="Arial" w:hAnsi="Arial" w:cs="Arial"/>
                <w:noProof/>
                <w:sz w:val="20"/>
              </w:rPr>
              <w:t>Suggested Audit Procedures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_Toc100823125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82</w:t>
            </w:r>
            <w:r w:rsidRPr="00BD62C4">
              <w:rPr>
                <w:rFonts w:ascii="Arial" w:hAnsi="Arial" w:cs="Arial"/>
                <w:noProof/>
                <w:webHidden/>
                <w:sz w:val="20"/>
              </w:rPr>
              <w:fldChar w:fldCharType="end"/>
            </w:r>
          </w:hyperlink>
        </w:p>
        <w:p w14:paraId="133E9061" w14:textId="4F3A0116" w:rsidR="00BD62C4" w:rsidRPr="00BD62C4" w:rsidRDefault="00BD62C4">
          <w:pPr>
            <w:pStyle w:val="TOC3"/>
            <w:rPr>
              <w:rFonts w:ascii="Arial" w:eastAsiaTheme="minorEastAsia" w:hAnsi="Arial" w:cs="Arial"/>
              <w:b w:val="0"/>
              <w:noProof/>
              <w:sz w:val="20"/>
            </w:rPr>
          </w:pPr>
          <w:hyperlink w:anchor="_Toc100823126" w:history="1">
            <w:r w:rsidRPr="00BD62C4">
              <w:rPr>
                <w:rStyle w:val="Hyperlink"/>
                <w:rFonts w:ascii="Arial" w:hAnsi="Arial" w:cs="Arial"/>
                <w:noProof/>
                <w:sz w:val="20"/>
              </w:rPr>
              <w:t>Audit Implications Summary</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_Toc100823126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83</w:t>
            </w:r>
            <w:r w:rsidRPr="00BD62C4">
              <w:rPr>
                <w:rFonts w:ascii="Arial" w:hAnsi="Arial" w:cs="Arial"/>
                <w:noProof/>
                <w:webHidden/>
                <w:sz w:val="20"/>
              </w:rPr>
              <w:fldChar w:fldCharType="end"/>
            </w:r>
          </w:hyperlink>
        </w:p>
        <w:p w14:paraId="6235A510" w14:textId="6D23AFF2" w:rsidR="00BD62C4" w:rsidRPr="00BD62C4" w:rsidRDefault="00BD62C4">
          <w:pPr>
            <w:pStyle w:val="TOC2"/>
            <w:rPr>
              <w:rFonts w:eastAsiaTheme="minorEastAsia"/>
              <w:bCs w:val="0"/>
              <w:sz w:val="20"/>
              <w:szCs w:val="20"/>
            </w:rPr>
          </w:pPr>
          <w:hyperlink w:anchor="_Toc100823127" w:history="1">
            <w:r w:rsidRPr="00BD62C4">
              <w:rPr>
                <w:rStyle w:val="Hyperlink"/>
                <w:sz w:val="20"/>
                <w:szCs w:val="20"/>
              </w:rPr>
              <w:t>N6.  SPECIAL TESTS AND PROVISIONS – CAPITAL FUNDS FOR OPERATING COSTS</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_Toc100823127 \h </w:instrText>
            </w:r>
            <w:r w:rsidRPr="00BD62C4">
              <w:rPr>
                <w:webHidden/>
                <w:sz w:val="20"/>
                <w:szCs w:val="20"/>
              </w:rPr>
            </w:r>
            <w:r w:rsidRPr="00BD62C4">
              <w:rPr>
                <w:webHidden/>
                <w:sz w:val="20"/>
                <w:szCs w:val="20"/>
              </w:rPr>
              <w:fldChar w:fldCharType="separate"/>
            </w:r>
            <w:r w:rsidR="00B647D3">
              <w:rPr>
                <w:webHidden/>
                <w:sz w:val="20"/>
                <w:szCs w:val="20"/>
              </w:rPr>
              <w:t>84</w:t>
            </w:r>
            <w:r w:rsidRPr="00BD62C4">
              <w:rPr>
                <w:webHidden/>
                <w:sz w:val="20"/>
                <w:szCs w:val="20"/>
              </w:rPr>
              <w:fldChar w:fldCharType="end"/>
            </w:r>
          </w:hyperlink>
        </w:p>
        <w:p w14:paraId="3F0A501F" w14:textId="4ABC47C5" w:rsidR="00BD62C4" w:rsidRPr="00BD62C4" w:rsidRDefault="00BD62C4">
          <w:pPr>
            <w:pStyle w:val="TOC3"/>
            <w:rPr>
              <w:rFonts w:ascii="Arial" w:eastAsiaTheme="minorEastAsia" w:hAnsi="Arial" w:cs="Arial"/>
              <w:b w:val="0"/>
              <w:noProof/>
              <w:sz w:val="20"/>
            </w:rPr>
          </w:pPr>
          <w:hyperlink w:anchor="_Toc100823128" w:history="1">
            <w:r w:rsidRPr="00BD62C4">
              <w:rPr>
                <w:rStyle w:val="Hyperlink"/>
                <w:rFonts w:ascii="Arial" w:hAnsi="Arial" w:cs="Arial"/>
                <w:noProof/>
                <w:sz w:val="20"/>
              </w:rPr>
              <w:t>OMB Compliance Requirements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_Toc100823128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84</w:t>
            </w:r>
            <w:r w:rsidRPr="00BD62C4">
              <w:rPr>
                <w:rFonts w:ascii="Arial" w:hAnsi="Arial" w:cs="Arial"/>
                <w:noProof/>
                <w:webHidden/>
                <w:sz w:val="20"/>
              </w:rPr>
              <w:fldChar w:fldCharType="end"/>
            </w:r>
          </w:hyperlink>
        </w:p>
        <w:p w14:paraId="09B09207" w14:textId="1F6F0492" w:rsidR="00BD62C4" w:rsidRPr="00BD62C4" w:rsidRDefault="00BD62C4">
          <w:pPr>
            <w:pStyle w:val="TOC3"/>
            <w:rPr>
              <w:rFonts w:ascii="Arial" w:eastAsiaTheme="minorEastAsia" w:hAnsi="Arial" w:cs="Arial"/>
              <w:b w:val="0"/>
              <w:noProof/>
              <w:sz w:val="20"/>
            </w:rPr>
          </w:pPr>
          <w:hyperlink w:anchor="_Toc100823129" w:history="1">
            <w:r w:rsidRPr="00BD62C4">
              <w:rPr>
                <w:rStyle w:val="Hyperlink"/>
                <w:rFonts w:ascii="Arial" w:hAnsi="Arial" w:cs="Arial"/>
                <w:noProof/>
                <w:sz w:val="20"/>
              </w:rPr>
              <w:t>Additional Program Specific Information</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_Toc100823129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84</w:t>
            </w:r>
            <w:r w:rsidRPr="00BD62C4">
              <w:rPr>
                <w:rFonts w:ascii="Arial" w:hAnsi="Arial" w:cs="Arial"/>
                <w:noProof/>
                <w:webHidden/>
                <w:sz w:val="20"/>
              </w:rPr>
              <w:fldChar w:fldCharType="end"/>
            </w:r>
          </w:hyperlink>
        </w:p>
        <w:p w14:paraId="55DEC513" w14:textId="44022985" w:rsidR="00BD62C4" w:rsidRPr="00BD62C4" w:rsidRDefault="00BD62C4">
          <w:pPr>
            <w:pStyle w:val="TOC3"/>
            <w:rPr>
              <w:rFonts w:ascii="Arial" w:eastAsiaTheme="minorEastAsia" w:hAnsi="Arial" w:cs="Arial"/>
              <w:b w:val="0"/>
              <w:noProof/>
              <w:sz w:val="20"/>
            </w:rPr>
          </w:pPr>
          <w:hyperlink w:anchor="_Toc100823130" w:history="1">
            <w:r w:rsidRPr="00BD62C4">
              <w:rPr>
                <w:rStyle w:val="Hyperlink"/>
                <w:rFonts w:ascii="Arial" w:hAnsi="Arial" w:cs="Arial"/>
                <w:noProof/>
                <w:sz w:val="20"/>
              </w:rPr>
              <w:t>Audit Objectives and Control Testing</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_Toc100823130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85</w:t>
            </w:r>
            <w:r w:rsidRPr="00BD62C4">
              <w:rPr>
                <w:rFonts w:ascii="Arial" w:hAnsi="Arial" w:cs="Arial"/>
                <w:noProof/>
                <w:webHidden/>
                <w:sz w:val="20"/>
              </w:rPr>
              <w:fldChar w:fldCharType="end"/>
            </w:r>
          </w:hyperlink>
        </w:p>
        <w:p w14:paraId="5E3B3C06" w14:textId="31E5CA7E" w:rsidR="00BD62C4" w:rsidRPr="00BD62C4" w:rsidRDefault="00BD62C4">
          <w:pPr>
            <w:pStyle w:val="TOC3"/>
            <w:rPr>
              <w:rFonts w:ascii="Arial" w:eastAsiaTheme="minorEastAsia" w:hAnsi="Arial" w:cs="Arial"/>
              <w:b w:val="0"/>
              <w:noProof/>
              <w:sz w:val="20"/>
            </w:rPr>
          </w:pPr>
          <w:hyperlink w:anchor="_Toc100823131" w:history="1">
            <w:r w:rsidRPr="00BD62C4">
              <w:rPr>
                <w:rStyle w:val="Hyperlink"/>
                <w:rFonts w:ascii="Arial" w:hAnsi="Arial" w:cs="Arial"/>
                <w:noProof/>
                <w:sz w:val="20"/>
              </w:rPr>
              <w:t>Suggested Audit Procedures</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_Toc100823131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86</w:t>
            </w:r>
            <w:r w:rsidRPr="00BD62C4">
              <w:rPr>
                <w:rFonts w:ascii="Arial" w:hAnsi="Arial" w:cs="Arial"/>
                <w:noProof/>
                <w:webHidden/>
                <w:sz w:val="20"/>
              </w:rPr>
              <w:fldChar w:fldCharType="end"/>
            </w:r>
          </w:hyperlink>
        </w:p>
        <w:p w14:paraId="217A8F05" w14:textId="15E9EF30" w:rsidR="00BD62C4" w:rsidRPr="00BD62C4" w:rsidRDefault="00BD62C4">
          <w:pPr>
            <w:pStyle w:val="TOC3"/>
            <w:rPr>
              <w:rFonts w:ascii="Arial" w:eastAsiaTheme="minorEastAsia" w:hAnsi="Arial" w:cs="Arial"/>
              <w:b w:val="0"/>
              <w:noProof/>
              <w:sz w:val="20"/>
            </w:rPr>
          </w:pPr>
          <w:hyperlink w:anchor="_Toc100823132" w:history="1">
            <w:r w:rsidRPr="00BD62C4">
              <w:rPr>
                <w:rStyle w:val="Hyperlink"/>
                <w:rFonts w:ascii="Arial" w:hAnsi="Arial" w:cs="Arial"/>
                <w:noProof/>
                <w:sz w:val="20"/>
              </w:rPr>
              <w:t>Audit Implications Summary</w:t>
            </w:r>
            <w:r w:rsidRPr="00BD62C4">
              <w:rPr>
                <w:rFonts w:ascii="Arial" w:hAnsi="Arial" w:cs="Arial"/>
                <w:noProof/>
                <w:webHidden/>
                <w:sz w:val="20"/>
              </w:rPr>
              <w:tab/>
            </w:r>
            <w:r w:rsidRPr="00BD62C4">
              <w:rPr>
                <w:rFonts w:ascii="Arial" w:hAnsi="Arial" w:cs="Arial"/>
                <w:noProof/>
                <w:webHidden/>
                <w:sz w:val="20"/>
              </w:rPr>
              <w:fldChar w:fldCharType="begin"/>
            </w:r>
            <w:r w:rsidRPr="00BD62C4">
              <w:rPr>
                <w:rFonts w:ascii="Arial" w:hAnsi="Arial" w:cs="Arial"/>
                <w:noProof/>
                <w:webHidden/>
                <w:sz w:val="20"/>
              </w:rPr>
              <w:instrText xml:space="preserve"> PAGEREF _Toc100823132 \h </w:instrText>
            </w:r>
            <w:r w:rsidRPr="00BD62C4">
              <w:rPr>
                <w:rFonts w:ascii="Arial" w:hAnsi="Arial" w:cs="Arial"/>
                <w:noProof/>
                <w:webHidden/>
                <w:sz w:val="20"/>
              </w:rPr>
            </w:r>
            <w:r w:rsidRPr="00BD62C4">
              <w:rPr>
                <w:rFonts w:ascii="Arial" w:hAnsi="Arial" w:cs="Arial"/>
                <w:noProof/>
                <w:webHidden/>
                <w:sz w:val="20"/>
              </w:rPr>
              <w:fldChar w:fldCharType="separate"/>
            </w:r>
            <w:r w:rsidR="00B647D3">
              <w:rPr>
                <w:rFonts w:ascii="Arial" w:hAnsi="Arial" w:cs="Arial"/>
                <w:noProof/>
                <w:webHidden/>
                <w:sz w:val="20"/>
              </w:rPr>
              <w:t>87</w:t>
            </w:r>
            <w:r w:rsidRPr="00BD62C4">
              <w:rPr>
                <w:rFonts w:ascii="Arial" w:hAnsi="Arial" w:cs="Arial"/>
                <w:noProof/>
                <w:webHidden/>
                <w:sz w:val="20"/>
              </w:rPr>
              <w:fldChar w:fldCharType="end"/>
            </w:r>
          </w:hyperlink>
        </w:p>
        <w:p w14:paraId="75CD6850" w14:textId="1E7245CE" w:rsidR="00BD62C4" w:rsidRPr="00BD62C4" w:rsidRDefault="00BD62C4">
          <w:pPr>
            <w:pStyle w:val="TOC2"/>
            <w:rPr>
              <w:rFonts w:eastAsiaTheme="minorEastAsia"/>
              <w:bCs w:val="0"/>
              <w:sz w:val="20"/>
              <w:szCs w:val="20"/>
            </w:rPr>
          </w:pPr>
          <w:hyperlink w:anchor="_Toc100823133" w:history="1">
            <w:r w:rsidRPr="00BD62C4">
              <w:rPr>
                <w:rStyle w:val="Hyperlink"/>
                <w:sz w:val="20"/>
                <w:szCs w:val="20"/>
              </w:rPr>
              <w:t>Program Testing Conclusion</w:t>
            </w:r>
            <w:r w:rsidRPr="00BD62C4">
              <w:rPr>
                <w:webHidden/>
                <w:sz w:val="20"/>
                <w:szCs w:val="20"/>
              </w:rPr>
              <w:tab/>
            </w:r>
            <w:r w:rsidRPr="00BD62C4">
              <w:rPr>
                <w:webHidden/>
                <w:sz w:val="20"/>
                <w:szCs w:val="20"/>
              </w:rPr>
              <w:fldChar w:fldCharType="begin"/>
            </w:r>
            <w:r w:rsidRPr="00BD62C4">
              <w:rPr>
                <w:webHidden/>
                <w:sz w:val="20"/>
                <w:szCs w:val="20"/>
              </w:rPr>
              <w:instrText xml:space="preserve"> PAGEREF _Toc100823133 \h </w:instrText>
            </w:r>
            <w:r w:rsidRPr="00BD62C4">
              <w:rPr>
                <w:webHidden/>
                <w:sz w:val="20"/>
                <w:szCs w:val="20"/>
              </w:rPr>
            </w:r>
            <w:r w:rsidRPr="00BD62C4">
              <w:rPr>
                <w:webHidden/>
                <w:sz w:val="20"/>
                <w:szCs w:val="20"/>
              </w:rPr>
              <w:fldChar w:fldCharType="separate"/>
            </w:r>
            <w:r w:rsidR="00B647D3">
              <w:rPr>
                <w:webHidden/>
                <w:sz w:val="20"/>
                <w:szCs w:val="20"/>
              </w:rPr>
              <w:t>88</w:t>
            </w:r>
            <w:r w:rsidRPr="00BD62C4">
              <w:rPr>
                <w:webHidden/>
                <w:sz w:val="20"/>
                <w:szCs w:val="20"/>
              </w:rPr>
              <w:fldChar w:fldCharType="end"/>
            </w:r>
          </w:hyperlink>
        </w:p>
        <w:p w14:paraId="03C2BB18" w14:textId="32A2F91D" w:rsidR="00084EE0" w:rsidRPr="00D94F69" w:rsidRDefault="00084EE0" w:rsidP="006672EA">
          <w:pPr>
            <w:jc w:val="both"/>
            <w:rPr>
              <w:rFonts w:ascii="Arial" w:hAnsi="Arial" w:cs="Arial"/>
            </w:rPr>
          </w:pPr>
          <w:r w:rsidRPr="00BD62C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100823054"/>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18D92EE2" w:rsidR="0010435B" w:rsidRPr="00D94F69" w:rsidRDefault="00894B2B" w:rsidP="006672EA">
            <w:pPr>
              <w:jc w:val="center"/>
              <w:rPr>
                <w:rFonts w:ascii="Arial" w:hAnsi="Arial" w:cs="Arial"/>
                <w:sz w:val="20"/>
              </w:rPr>
            </w:pPr>
            <w:r>
              <w:rPr>
                <w:rFonts w:ascii="Arial" w:hAnsi="Arial" w:cs="Arial"/>
                <w:sz w:val="20"/>
              </w:rPr>
              <w:t>Y</w:t>
            </w:r>
            <w:r w:rsidR="00924BED">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ED71848" w:rsidR="0010435B" w:rsidRPr="00D94F69" w:rsidRDefault="00894B2B" w:rsidP="006672EA">
            <w:pPr>
              <w:jc w:val="center"/>
              <w:rPr>
                <w:rFonts w:ascii="Arial" w:hAnsi="Arial" w:cs="Arial"/>
                <w:sz w:val="20"/>
              </w:rPr>
            </w:pPr>
            <w:r>
              <w:rPr>
                <w:rFonts w:ascii="Arial" w:hAnsi="Arial" w:cs="Arial"/>
                <w:sz w:val="20"/>
              </w:rPr>
              <w:t>Y</w:t>
            </w:r>
            <w:r w:rsidR="00924BED">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6BEDA78" w:rsidR="0010435B" w:rsidRPr="00D94F69" w:rsidRDefault="00894B2B" w:rsidP="006672EA">
            <w:pPr>
              <w:jc w:val="center"/>
              <w:rPr>
                <w:rFonts w:ascii="Arial" w:hAnsi="Arial" w:cs="Arial"/>
                <w:sz w:val="20"/>
              </w:rPr>
            </w:pPr>
            <w:r>
              <w:rPr>
                <w:rFonts w:ascii="Arial" w:hAnsi="Arial" w:cs="Arial"/>
                <w:sz w:val="20"/>
              </w:rPr>
              <w:t>Y</w:t>
            </w:r>
            <w:r w:rsidR="00924BED">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924BE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5B93FED" w:rsidR="0010435B" w:rsidRPr="00D94F69" w:rsidRDefault="00894B2B" w:rsidP="006672EA">
            <w:pPr>
              <w:jc w:val="center"/>
              <w:rPr>
                <w:rFonts w:ascii="Arial" w:hAnsi="Arial" w:cs="Arial"/>
                <w:sz w:val="20"/>
              </w:rPr>
            </w:pPr>
            <w:r>
              <w:rPr>
                <w:rFonts w:ascii="Arial" w:hAnsi="Arial" w:cs="Arial"/>
                <w:sz w:val="20"/>
              </w:rPr>
              <w:t>N</w:t>
            </w:r>
            <w:r w:rsidR="00924BED">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5CE3CB6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29FE053B" w:rsidR="0010435B" w:rsidRPr="00D94F69" w:rsidRDefault="0010435B" w:rsidP="006672EA">
            <w:pPr>
              <w:jc w:val="center"/>
              <w:rPr>
                <w:rFonts w:ascii="Arial" w:hAnsi="Arial" w:cs="Arial"/>
                <w:sz w:val="20"/>
              </w:rPr>
            </w:pPr>
          </w:p>
        </w:tc>
      </w:tr>
      <w:tr w:rsidR="0010435B" w:rsidRPr="00D94F69" w14:paraId="75696477" w14:textId="77777777" w:rsidTr="00924BE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2BD041E" w:rsidR="0010435B" w:rsidRPr="00D94F69" w:rsidRDefault="00894B2B" w:rsidP="006672EA">
            <w:pPr>
              <w:jc w:val="center"/>
              <w:rPr>
                <w:rFonts w:ascii="Arial" w:hAnsi="Arial" w:cs="Arial"/>
                <w:sz w:val="20"/>
              </w:rPr>
            </w:pPr>
            <w:r>
              <w:rPr>
                <w:rFonts w:ascii="Arial" w:hAnsi="Arial" w:cs="Arial"/>
                <w:sz w:val="20"/>
              </w:rPr>
              <w:t>N</w:t>
            </w:r>
            <w:r w:rsidR="00924BED">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111B7CB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668CD2AB" w:rsidR="0010435B" w:rsidRPr="00D94F69" w:rsidRDefault="0010435B" w:rsidP="006672EA">
            <w:pPr>
              <w:jc w:val="center"/>
              <w:rPr>
                <w:rFonts w:ascii="Arial" w:hAnsi="Arial" w:cs="Arial"/>
                <w:sz w:val="20"/>
              </w:rPr>
            </w:pPr>
          </w:p>
        </w:tc>
      </w:tr>
      <w:tr w:rsidR="0010435B" w:rsidRPr="00D94F69" w14:paraId="43A8818F" w14:textId="77777777" w:rsidTr="00924BE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6919E96" w:rsidR="0010435B" w:rsidRPr="00D94F69" w:rsidRDefault="00894B2B" w:rsidP="006672EA">
            <w:pPr>
              <w:jc w:val="center"/>
              <w:rPr>
                <w:rFonts w:ascii="Arial" w:hAnsi="Arial" w:cs="Arial"/>
                <w:sz w:val="20"/>
              </w:rPr>
            </w:pPr>
            <w:r>
              <w:rPr>
                <w:rFonts w:ascii="Arial" w:hAnsi="Arial" w:cs="Arial"/>
                <w:sz w:val="20"/>
              </w:rPr>
              <w:t>N</w:t>
            </w:r>
            <w:r w:rsidR="00924BED">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437AE7E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5D2047F6"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4BC036A3" w:rsidR="0010435B" w:rsidRPr="00D94F69" w:rsidRDefault="00894B2B" w:rsidP="006672EA">
            <w:pPr>
              <w:jc w:val="center"/>
              <w:rPr>
                <w:rFonts w:ascii="Arial" w:hAnsi="Arial" w:cs="Arial"/>
                <w:sz w:val="20"/>
              </w:rPr>
            </w:pPr>
            <w:r>
              <w:rPr>
                <w:rFonts w:ascii="Arial" w:hAnsi="Arial" w:cs="Arial"/>
                <w:sz w:val="20"/>
              </w:rPr>
              <w:t>Y</w:t>
            </w:r>
            <w:r w:rsidR="00924BED">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025B136" w:rsidR="0010435B" w:rsidRPr="00D94F69" w:rsidRDefault="00894B2B" w:rsidP="006672EA">
            <w:pPr>
              <w:jc w:val="center"/>
              <w:rPr>
                <w:rFonts w:ascii="Arial" w:hAnsi="Arial" w:cs="Arial"/>
                <w:sz w:val="20"/>
              </w:rPr>
            </w:pPr>
            <w:r>
              <w:rPr>
                <w:rFonts w:ascii="Arial" w:hAnsi="Arial" w:cs="Arial"/>
                <w:sz w:val="20"/>
              </w:rPr>
              <w:t>Y</w:t>
            </w:r>
            <w:r w:rsidR="00924BED">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924BE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BFE0E0E" w:rsidR="0010435B" w:rsidRPr="00D94F69" w:rsidRDefault="00894B2B" w:rsidP="006672EA">
            <w:pPr>
              <w:jc w:val="center"/>
              <w:rPr>
                <w:rFonts w:ascii="Arial" w:hAnsi="Arial" w:cs="Arial"/>
                <w:sz w:val="20"/>
              </w:rPr>
            </w:pPr>
            <w:r>
              <w:rPr>
                <w:rFonts w:ascii="Arial" w:hAnsi="Arial" w:cs="Arial"/>
                <w:sz w:val="20"/>
              </w:rPr>
              <w:t>N</w:t>
            </w:r>
            <w:r w:rsidR="00924BED">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3A75928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4B83A0BB" w:rsidR="0010435B" w:rsidRPr="00D94F69" w:rsidRDefault="0010435B" w:rsidP="006672EA">
            <w:pPr>
              <w:jc w:val="center"/>
              <w:rPr>
                <w:rFonts w:ascii="Arial" w:hAnsi="Arial" w:cs="Arial"/>
                <w:sz w:val="20"/>
              </w:rPr>
            </w:pPr>
          </w:p>
        </w:tc>
      </w:tr>
      <w:tr w:rsidR="0010435B" w:rsidRPr="00D94F69" w14:paraId="24D13553" w14:textId="77777777" w:rsidTr="00924BE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924BE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992BA30" w:rsidR="0010435B" w:rsidRPr="00D94F69" w:rsidRDefault="00894B2B" w:rsidP="006672EA">
            <w:pPr>
              <w:jc w:val="center"/>
              <w:rPr>
                <w:rFonts w:ascii="Arial" w:hAnsi="Arial" w:cs="Arial"/>
                <w:sz w:val="20"/>
              </w:rPr>
            </w:pPr>
            <w:r>
              <w:rPr>
                <w:rFonts w:ascii="Arial" w:hAnsi="Arial" w:cs="Arial"/>
                <w:sz w:val="20"/>
              </w:rPr>
              <w:t>N</w:t>
            </w:r>
            <w:r w:rsidR="00924BED">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DBFAA4D" w14:textId="13BA15A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64DD7AD6" w:rsidR="0010435B" w:rsidRPr="00D94F69" w:rsidRDefault="0010435B" w:rsidP="006672EA">
            <w:pPr>
              <w:jc w:val="center"/>
              <w:rPr>
                <w:rFonts w:ascii="Arial" w:hAnsi="Arial" w:cs="Arial"/>
                <w:sz w:val="20"/>
              </w:rPr>
            </w:pPr>
          </w:p>
        </w:tc>
      </w:tr>
      <w:tr w:rsidR="0010435B" w:rsidRPr="00D94F69" w14:paraId="572CF103" w14:textId="77777777" w:rsidTr="00924BE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AF810C3" w:rsidR="0010435B" w:rsidRPr="00D94F69" w:rsidRDefault="00894B2B" w:rsidP="006672EA">
            <w:pPr>
              <w:jc w:val="center"/>
              <w:rPr>
                <w:rFonts w:ascii="Arial" w:hAnsi="Arial" w:cs="Arial"/>
                <w:sz w:val="20"/>
              </w:rPr>
            </w:pPr>
            <w:r>
              <w:rPr>
                <w:rFonts w:ascii="Arial" w:hAnsi="Arial" w:cs="Arial"/>
                <w:sz w:val="20"/>
              </w:rPr>
              <w:t>N</w:t>
            </w:r>
            <w:r w:rsidR="00924BED">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1FBE556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63DF65AC" w:rsidR="0010435B" w:rsidRPr="00D94F69" w:rsidRDefault="0010435B" w:rsidP="006672EA">
            <w:pPr>
              <w:jc w:val="center"/>
              <w:rPr>
                <w:rFonts w:ascii="Arial" w:hAnsi="Arial" w:cs="Arial"/>
                <w:sz w:val="20"/>
              </w:rPr>
            </w:pPr>
          </w:p>
        </w:tc>
      </w:tr>
      <w:tr w:rsidR="0010435B" w:rsidRPr="00D94F69" w14:paraId="6B68C39A" w14:textId="77777777" w:rsidTr="00924BE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33D2E0C6" w:rsidR="0010435B" w:rsidRPr="00D94F69" w:rsidRDefault="0010435B" w:rsidP="006672EA">
            <w:pPr>
              <w:jc w:val="both"/>
              <w:rPr>
                <w:rFonts w:ascii="Arial" w:hAnsi="Arial" w:cs="Arial"/>
                <w:b/>
                <w:bCs/>
                <w:sz w:val="20"/>
              </w:rPr>
            </w:pPr>
            <w:r w:rsidRPr="00D94F69">
              <w:rPr>
                <w:rFonts w:ascii="Arial" w:hAnsi="Arial" w:cs="Arial"/>
                <w:b/>
                <w:bCs/>
                <w:sz w:val="20"/>
              </w:rPr>
              <w:t>N</w:t>
            </w:r>
            <w:r w:rsidR="00894B2B">
              <w:rPr>
                <w:rFonts w:ascii="Arial" w:hAnsi="Arial" w:cs="Arial"/>
                <w:b/>
                <w:bCs/>
                <w:sz w:val="20"/>
              </w:rPr>
              <w:t>1</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0C4C7119" w:rsidR="0010435B" w:rsidRPr="00D94F69" w:rsidRDefault="0010435B" w:rsidP="00894B2B">
            <w:pPr>
              <w:jc w:val="both"/>
              <w:rPr>
                <w:rFonts w:ascii="Arial" w:hAnsi="Arial" w:cs="Arial"/>
                <w:b/>
                <w:bCs/>
                <w:sz w:val="20"/>
              </w:rPr>
            </w:pPr>
            <w:r w:rsidRPr="00D94F69">
              <w:rPr>
                <w:rFonts w:ascii="Arial" w:hAnsi="Arial" w:cs="Arial"/>
                <w:b/>
                <w:bCs/>
                <w:sz w:val="20"/>
              </w:rPr>
              <w:t>Special Tests &amp; Provisions</w:t>
            </w:r>
            <w:r w:rsidR="00894B2B">
              <w:rPr>
                <w:rFonts w:ascii="Arial" w:hAnsi="Arial" w:cs="Arial"/>
                <w:b/>
                <w:bCs/>
                <w:sz w:val="20"/>
              </w:rPr>
              <w:t xml:space="preserve">- Wage Rate Requirements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03A67741" w:rsidR="0010435B" w:rsidRPr="00D94F69" w:rsidRDefault="00894B2B" w:rsidP="006672EA">
            <w:pPr>
              <w:jc w:val="center"/>
              <w:rPr>
                <w:rFonts w:ascii="Arial" w:hAnsi="Arial" w:cs="Arial"/>
                <w:sz w:val="20"/>
              </w:rPr>
            </w:pPr>
            <w:r>
              <w:rPr>
                <w:rFonts w:ascii="Arial" w:hAnsi="Arial" w:cs="Arial"/>
                <w:sz w:val="20"/>
              </w:rPr>
              <w:t>Y</w:t>
            </w:r>
            <w:r w:rsidR="00924BED">
              <w:rPr>
                <w:rFonts w:ascii="Arial" w:hAnsi="Arial" w:cs="Arial"/>
                <w:sz w:val="20"/>
              </w:rPr>
              <w:t>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924BED" w:rsidRPr="00D94F69" w14:paraId="5D70F9C8" w14:textId="77777777" w:rsidTr="00924BE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852497D" w14:textId="12FF449A" w:rsidR="00924BED" w:rsidRDefault="00924BED" w:rsidP="00924BED">
            <w:pPr>
              <w:jc w:val="both"/>
              <w:rPr>
                <w:rFonts w:ascii="Arial" w:hAnsi="Arial" w:cs="Arial"/>
                <w:b/>
                <w:bCs/>
                <w:sz w:val="20"/>
              </w:rPr>
            </w:pPr>
            <w:r>
              <w:rPr>
                <w:rFonts w:ascii="Arial" w:hAnsi="Arial" w:cs="Arial"/>
                <w:b/>
                <w:bCs/>
                <w:sz w:val="20"/>
              </w:rPr>
              <w:t>N2</w:t>
            </w:r>
          </w:p>
        </w:tc>
        <w:tc>
          <w:tcPr>
            <w:tcW w:w="147" w:type="pct"/>
            <w:tcBorders>
              <w:top w:val="single" w:sz="4" w:space="0" w:color="auto"/>
              <w:left w:val="nil"/>
              <w:bottom w:val="single" w:sz="4" w:space="0" w:color="auto"/>
              <w:right w:val="nil"/>
            </w:tcBorders>
            <w:shd w:val="clear" w:color="auto" w:fill="auto"/>
            <w:noWrap/>
          </w:tcPr>
          <w:p w14:paraId="47DA0B6A" w14:textId="77777777" w:rsidR="00924BED" w:rsidRPr="00D94F69" w:rsidRDefault="00924BED" w:rsidP="00924BED">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12F4B488" w14:textId="0580F5B7" w:rsidR="00924BED" w:rsidRDefault="00924BED" w:rsidP="00924BED">
            <w:pPr>
              <w:jc w:val="both"/>
              <w:rPr>
                <w:rFonts w:ascii="Arial" w:hAnsi="Arial" w:cs="Arial"/>
                <w:b/>
                <w:bCs/>
                <w:sz w:val="20"/>
              </w:rPr>
            </w:pPr>
            <w:r>
              <w:rPr>
                <w:rFonts w:ascii="Arial" w:hAnsi="Arial" w:cs="Arial"/>
                <w:b/>
                <w:bCs/>
                <w:sz w:val="20"/>
              </w:rPr>
              <w:t>Special Tests &amp; Provisions – FASS – PHA, Public Housing Assessment System Phase Indicator #2, Financial Condition, and HUD-50075, PHA Plans</w:t>
            </w:r>
          </w:p>
        </w:tc>
        <w:tc>
          <w:tcPr>
            <w:tcW w:w="369" w:type="pct"/>
            <w:tcBorders>
              <w:top w:val="single" w:sz="4" w:space="0" w:color="auto"/>
              <w:left w:val="nil"/>
              <w:bottom w:val="single" w:sz="4" w:space="0" w:color="auto"/>
              <w:right w:val="single" w:sz="4" w:space="0" w:color="auto"/>
            </w:tcBorders>
            <w:shd w:val="clear" w:color="auto" w:fill="auto"/>
            <w:noWrap/>
          </w:tcPr>
          <w:p w14:paraId="50BE82C6" w14:textId="5D5CECC7" w:rsidR="00924BED" w:rsidRDefault="00924BED" w:rsidP="00924BED">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7ABB6B4" w14:textId="77777777" w:rsidR="00924BED" w:rsidRPr="00D94F69" w:rsidRDefault="00924BED" w:rsidP="00924BED">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18CE9E3" w14:textId="70ECE6AC" w:rsidR="00924BED" w:rsidRPr="00D94F69" w:rsidRDefault="00924BED" w:rsidP="00924BED">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25F582C8" w14:textId="77777777" w:rsidR="00924BED" w:rsidRPr="00D94F69" w:rsidRDefault="00924BED" w:rsidP="00924BED">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6A6F9E9" w14:textId="77777777" w:rsidR="00924BED" w:rsidRPr="00D94F69" w:rsidRDefault="00924BED" w:rsidP="00924BED">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ECE55E1" w14:textId="77777777" w:rsidR="00924BED" w:rsidRPr="00D94F69" w:rsidRDefault="00924BED" w:rsidP="00924BED">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2CC18AB5" w14:textId="77777777" w:rsidR="00924BED" w:rsidRPr="00D94F69" w:rsidRDefault="00924BED" w:rsidP="00924BED">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7F2FFCC" w14:textId="77777777" w:rsidR="00924BED" w:rsidRPr="00D94F69" w:rsidRDefault="00924BED" w:rsidP="00924BED">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04BF7DE" w14:textId="4B5A49F9" w:rsidR="00924BED" w:rsidRPr="00D94F69" w:rsidRDefault="00924BED" w:rsidP="00924BED">
            <w:pPr>
              <w:jc w:val="center"/>
              <w:rPr>
                <w:rFonts w:ascii="Arial" w:hAnsi="Arial" w:cs="Arial"/>
                <w:i/>
                <w:iCs/>
                <w:sz w:val="20"/>
              </w:rPr>
            </w:pPr>
            <w:r w:rsidRPr="00D94F69">
              <w:rPr>
                <w:rFonts w:ascii="Arial" w:hAnsi="Arial" w:cs="Arial"/>
                <w:i/>
                <w:iCs/>
                <w:sz w:val="20"/>
              </w:rPr>
              <w:t>5%</w:t>
            </w:r>
          </w:p>
        </w:tc>
      </w:tr>
      <w:tr w:rsidR="00924BED" w:rsidRPr="00D94F69" w14:paraId="06FD5E69" w14:textId="77777777" w:rsidTr="00924BE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B3A4456" w14:textId="2B65EFDD" w:rsidR="00924BED" w:rsidRDefault="00924BED" w:rsidP="00924BED">
            <w:pPr>
              <w:jc w:val="both"/>
              <w:rPr>
                <w:rFonts w:ascii="Arial" w:hAnsi="Arial" w:cs="Arial"/>
                <w:b/>
                <w:bCs/>
                <w:sz w:val="20"/>
              </w:rPr>
            </w:pPr>
            <w:r>
              <w:rPr>
                <w:rFonts w:ascii="Arial" w:hAnsi="Arial" w:cs="Arial"/>
                <w:b/>
                <w:bCs/>
                <w:sz w:val="20"/>
              </w:rPr>
              <w:t>N3</w:t>
            </w:r>
          </w:p>
        </w:tc>
        <w:tc>
          <w:tcPr>
            <w:tcW w:w="147" w:type="pct"/>
            <w:tcBorders>
              <w:top w:val="single" w:sz="4" w:space="0" w:color="auto"/>
              <w:left w:val="nil"/>
              <w:bottom w:val="single" w:sz="4" w:space="0" w:color="auto"/>
              <w:right w:val="nil"/>
            </w:tcBorders>
            <w:shd w:val="clear" w:color="auto" w:fill="auto"/>
            <w:noWrap/>
          </w:tcPr>
          <w:p w14:paraId="355C7ABF" w14:textId="77777777" w:rsidR="00924BED" w:rsidRPr="00D94F69" w:rsidRDefault="00924BED" w:rsidP="00924BED">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37DDD39E" w14:textId="5428D955" w:rsidR="00924BED" w:rsidRDefault="00924BED" w:rsidP="00924BED">
            <w:pPr>
              <w:jc w:val="both"/>
              <w:rPr>
                <w:rFonts w:ascii="Arial" w:hAnsi="Arial" w:cs="Arial"/>
                <w:b/>
                <w:bCs/>
                <w:sz w:val="20"/>
              </w:rPr>
            </w:pPr>
            <w:r>
              <w:rPr>
                <w:rFonts w:ascii="Arial" w:hAnsi="Arial" w:cs="Arial"/>
                <w:b/>
                <w:bCs/>
                <w:sz w:val="20"/>
              </w:rPr>
              <w:t>Special Tests &amp; Provisions – Debt Secured to Public Housing Asset</w:t>
            </w:r>
          </w:p>
        </w:tc>
        <w:tc>
          <w:tcPr>
            <w:tcW w:w="369" w:type="pct"/>
            <w:tcBorders>
              <w:top w:val="single" w:sz="4" w:space="0" w:color="auto"/>
              <w:left w:val="nil"/>
              <w:bottom w:val="single" w:sz="4" w:space="0" w:color="auto"/>
              <w:right w:val="single" w:sz="4" w:space="0" w:color="auto"/>
            </w:tcBorders>
            <w:shd w:val="clear" w:color="auto" w:fill="auto"/>
            <w:noWrap/>
          </w:tcPr>
          <w:p w14:paraId="540C3342" w14:textId="581585BF" w:rsidR="00924BED" w:rsidRDefault="00924BED" w:rsidP="00924BED">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7317432A" w14:textId="77777777" w:rsidR="00924BED" w:rsidRPr="00D94F69" w:rsidRDefault="00924BED" w:rsidP="00924BED">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E789A71" w14:textId="08ACB112" w:rsidR="00924BED" w:rsidRPr="00D94F69" w:rsidRDefault="00924BED" w:rsidP="00924BED">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53C9C860" w14:textId="77777777" w:rsidR="00924BED" w:rsidRPr="00D94F69" w:rsidRDefault="00924BED" w:rsidP="00924BED">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F18F738" w14:textId="77777777" w:rsidR="00924BED" w:rsidRPr="00D94F69" w:rsidRDefault="00924BED" w:rsidP="00924BED">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7BD11235" w14:textId="77777777" w:rsidR="00924BED" w:rsidRPr="00D94F69" w:rsidRDefault="00924BED" w:rsidP="00924BED">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1EB466A1" w14:textId="77777777" w:rsidR="00924BED" w:rsidRPr="00D94F69" w:rsidRDefault="00924BED" w:rsidP="00924BED">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9D1ED35" w14:textId="77777777" w:rsidR="00924BED" w:rsidRPr="00D94F69" w:rsidRDefault="00924BED" w:rsidP="00924BED">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585BF01" w14:textId="6411C0CD" w:rsidR="00924BED" w:rsidRPr="00D94F69" w:rsidRDefault="00924BED" w:rsidP="00924BED">
            <w:pPr>
              <w:jc w:val="center"/>
              <w:rPr>
                <w:rFonts w:ascii="Arial" w:hAnsi="Arial" w:cs="Arial"/>
                <w:i/>
                <w:iCs/>
                <w:sz w:val="20"/>
              </w:rPr>
            </w:pPr>
            <w:r w:rsidRPr="00D94F69">
              <w:rPr>
                <w:rFonts w:ascii="Arial" w:hAnsi="Arial" w:cs="Arial"/>
                <w:i/>
                <w:iCs/>
                <w:sz w:val="20"/>
              </w:rPr>
              <w:t>5%</w:t>
            </w:r>
          </w:p>
        </w:tc>
      </w:tr>
      <w:tr w:rsidR="00924BED" w:rsidRPr="00D94F69" w14:paraId="70C66A23" w14:textId="77777777" w:rsidTr="00924BE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61D5971" w14:textId="0E680B82" w:rsidR="00924BED" w:rsidRDefault="00924BED" w:rsidP="00924BED">
            <w:pPr>
              <w:jc w:val="both"/>
              <w:rPr>
                <w:rFonts w:ascii="Arial" w:hAnsi="Arial" w:cs="Arial"/>
                <w:b/>
                <w:bCs/>
                <w:sz w:val="20"/>
              </w:rPr>
            </w:pPr>
            <w:r>
              <w:rPr>
                <w:rFonts w:ascii="Arial" w:hAnsi="Arial" w:cs="Arial"/>
                <w:b/>
                <w:bCs/>
                <w:sz w:val="20"/>
              </w:rPr>
              <w:lastRenderedPageBreak/>
              <w:t>N4</w:t>
            </w:r>
          </w:p>
        </w:tc>
        <w:tc>
          <w:tcPr>
            <w:tcW w:w="147" w:type="pct"/>
            <w:tcBorders>
              <w:top w:val="single" w:sz="4" w:space="0" w:color="auto"/>
              <w:left w:val="nil"/>
              <w:bottom w:val="single" w:sz="4" w:space="0" w:color="auto"/>
              <w:right w:val="nil"/>
            </w:tcBorders>
            <w:shd w:val="clear" w:color="auto" w:fill="auto"/>
            <w:noWrap/>
          </w:tcPr>
          <w:p w14:paraId="3EFD2037" w14:textId="77777777" w:rsidR="00924BED" w:rsidRPr="00D94F69" w:rsidRDefault="00924BED" w:rsidP="00924BED">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0FC9A17E" w14:textId="1E3D39B1" w:rsidR="00924BED" w:rsidRDefault="00924BED" w:rsidP="00924BED">
            <w:pPr>
              <w:jc w:val="both"/>
              <w:rPr>
                <w:rFonts w:ascii="Arial" w:hAnsi="Arial" w:cs="Arial"/>
                <w:b/>
                <w:bCs/>
                <w:sz w:val="20"/>
              </w:rPr>
            </w:pPr>
            <w:r>
              <w:rPr>
                <w:rFonts w:ascii="Arial" w:hAnsi="Arial" w:cs="Arial"/>
                <w:b/>
                <w:bCs/>
                <w:sz w:val="20"/>
              </w:rPr>
              <w:t>Special Tests &amp; Provisions – Environmental Review</w:t>
            </w:r>
          </w:p>
        </w:tc>
        <w:tc>
          <w:tcPr>
            <w:tcW w:w="369" w:type="pct"/>
            <w:tcBorders>
              <w:top w:val="single" w:sz="4" w:space="0" w:color="auto"/>
              <w:left w:val="nil"/>
              <w:bottom w:val="single" w:sz="4" w:space="0" w:color="auto"/>
              <w:right w:val="single" w:sz="4" w:space="0" w:color="auto"/>
            </w:tcBorders>
            <w:shd w:val="clear" w:color="auto" w:fill="auto"/>
            <w:noWrap/>
          </w:tcPr>
          <w:p w14:paraId="45452B80" w14:textId="33A01727" w:rsidR="00924BED" w:rsidRDefault="00924BED" w:rsidP="00924BED">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09A2A758" w14:textId="77777777" w:rsidR="00924BED" w:rsidRPr="00D94F69" w:rsidRDefault="00924BED" w:rsidP="00924BED">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3FFA8647" w14:textId="68082F96" w:rsidR="00924BED" w:rsidRPr="00D94F69" w:rsidRDefault="00924BED" w:rsidP="00924BED">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8FE2B30" w14:textId="77777777" w:rsidR="00924BED" w:rsidRPr="00D94F69" w:rsidRDefault="00924BED" w:rsidP="00924BED">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19CB784D" w14:textId="77777777" w:rsidR="00924BED" w:rsidRPr="00D94F69" w:rsidRDefault="00924BED" w:rsidP="00924BED">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DD2EDBA" w14:textId="77777777" w:rsidR="00924BED" w:rsidRPr="00D94F69" w:rsidRDefault="00924BED" w:rsidP="00924BED">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FF6C48D" w14:textId="77777777" w:rsidR="00924BED" w:rsidRPr="00D94F69" w:rsidRDefault="00924BED" w:rsidP="00924BED">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8DF0FBF" w14:textId="77777777" w:rsidR="00924BED" w:rsidRPr="00D94F69" w:rsidRDefault="00924BED" w:rsidP="00924BED">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706BC08A" w14:textId="1D166C34" w:rsidR="00924BED" w:rsidRPr="00D94F69" w:rsidRDefault="00924BED" w:rsidP="00924BED">
            <w:pPr>
              <w:jc w:val="center"/>
              <w:rPr>
                <w:rFonts w:ascii="Arial" w:hAnsi="Arial" w:cs="Arial"/>
                <w:i/>
                <w:iCs/>
                <w:sz w:val="20"/>
              </w:rPr>
            </w:pPr>
            <w:r w:rsidRPr="00D94F69">
              <w:rPr>
                <w:rFonts w:ascii="Arial" w:hAnsi="Arial" w:cs="Arial"/>
                <w:i/>
                <w:iCs/>
                <w:sz w:val="20"/>
              </w:rPr>
              <w:t>5%</w:t>
            </w:r>
          </w:p>
        </w:tc>
      </w:tr>
      <w:tr w:rsidR="00924BED" w:rsidRPr="00D94F69" w14:paraId="7FC39C53" w14:textId="77777777" w:rsidTr="00924BE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D14554A" w14:textId="602FE2EA" w:rsidR="00924BED" w:rsidRDefault="00924BED" w:rsidP="00924BED">
            <w:pPr>
              <w:jc w:val="both"/>
              <w:rPr>
                <w:rFonts w:ascii="Arial" w:hAnsi="Arial" w:cs="Arial"/>
                <w:b/>
                <w:bCs/>
                <w:sz w:val="20"/>
              </w:rPr>
            </w:pPr>
            <w:r>
              <w:rPr>
                <w:rFonts w:ascii="Arial" w:hAnsi="Arial" w:cs="Arial"/>
                <w:b/>
                <w:bCs/>
                <w:sz w:val="20"/>
              </w:rPr>
              <w:t>N5</w:t>
            </w:r>
          </w:p>
        </w:tc>
        <w:tc>
          <w:tcPr>
            <w:tcW w:w="147" w:type="pct"/>
            <w:tcBorders>
              <w:top w:val="single" w:sz="4" w:space="0" w:color="auto"/>
              <w:left w:val="nil"/>
              <w:bottom w:val="single" w:sz="4" w:space="0" w:color="auto"/>
              <w:right w:val="nil"/>
            </w:tcBorders>
            <w:shd w:val="clear" w:color="auto" w:fill="auto"/>
            <w:noWrap/>
          </w:tcPr>
          <w:p w14:paraId="3018B64D" w14:textId="77777777" w:rsidR="00924BED" w:rsidRPr="00D94F69" w:rsidRDefault="00924BED" w:rsidP="00924BED">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3F166736" w14:textId="7CAFCEEE" w:rsidR="00924BED" w:rsidRDefault="00924BED" w:rsidP="00924BED">
            <w:pPr>
              <w:jc w:val="both"/>
              <w:rPr>
                <w:rFonts w:ascii="Arial" w:hAnsi="Arial" w:cs="Arial"/>
                <w:b/>
                <w:bCs/>
                <w:sz w:val="20"/>
              </w:rPr>
            </w:pPr>
            <w:r>
              <w:rPr>
                <w:rFonts w:ascii="Arial" w:hAnsi="Arial" w:cs="Arial"/>
                <w:b/>
                <w:bCs/>
                <w:sz w:val="20"/>
              </w:rPr>
              <w:t>Special Tests &amp; Provisions – Insurance Proceeds</w:t>
            </w:r>
          </w:p>
        </w:tc>
        <w:tc>
          <w:tcPr>
            <w:tcW w:w="369" w:type="pct"/>
            <w:tcBorders>
              <w:top w:val="single" w:sz="4" w:space="0" w:color="auto"/>
              <w:left w:val="nil"/>
              <w:bottom w:val="single" w:sz="4" w:space="0" w:color="auto"/>
              <w:right w:val="single" w:sz="4" w:space="0" w:color="auto"/>
            </w:tcBorders>
            <w:shd w:val="clear" w:color="auto" w:fill="auto"/>
            <w:noWrap/>
          </w:tcPr>
          <w:p w14:paraId="59826825" w14:textId="2E3B4328" w:rsidR="00924BED" w:rsidRDefault="00924BED" w:rsidP="00924BED">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7AE231FF" w14:textId="77777777" w:rsidR="00924BED" w:rsidRPr="00D94F69" w:rsidRDefault="00924BED" w:rsidP="00924BED">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2A50CAE" w14:textId="6C4E54C1" w:rsidR="00924BED" w:rsidRPr="00D94F69" w:rsidRDefault="00924BED" w:rsidP="00924BED">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20E45198" w14:textId="77777777" w:rsidR="00924BED" w:rsidRPr="00D94F69" w:rsidRDefault="00924BED" w:rsidP="00924BED">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21AFAA6" w14:textId="77777777" w:rsidR="00924BED" w:rsidRPr="00D94F69" w:rsidRDefault="00924BED" w:rsidP="00924BED">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100EA89F" w14:textId="77777777" w:rsidR="00924BED" w:rsidRPr="00D94F69" w:rsidRDefault="00924BED" w:rsidP="00924BED">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1D67880C" w14:textId="77777777" w:rsidR="00924BED" w:rsidRPr="00D94F69" w:rsidRDefault="00924BED" w:rsidP="00924BED">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27DAF540" w14:textId="77777777" w:rsidR="00924BED" w:rsidRPr="00D94F69" w:rsidRDefault="00924BED" w:rsidP="00924BED">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5FF5745" w14:textId="141671BE" w:rsidR="00924BED" w:rsidRPr="00D94F69" w:rsidRDefault="00924BED" w:rsidP="00924BED">
            <w:pPr>
              <w:jc w:val="center"/>
              <w:rPr>
                <w:rFonts w:ascii="Arial" w:hAnsi="Arial" w:cs="Arial"/>
                <w:i/>
                <w:iCs/>
                <w:sz w:val="20"/>
              </w:rPr>
            </w:pPr>
            <w:r w:rsidRPr="00D94F69">
              <w:rPr>
                <w:rFonts w:ascii="Arial" w:hAnsi="Arial" w:cs="Arial"/>
                <w:i/>
                <w:iCs/>
                <w:sz w:val="20"/>
              </w:rPr>
              <w:t>5%</w:t>
            </w:r>
          </w:p>
        </w:tc>
      </w:tr>
      <w:tr w:rsidR="00924BED" w:rsidRPr="00D94F69" w14:paraId="6CB5B088" w14:textId="77777777" w:rsidTr="00924BE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5D9E5D9" w14:textId="44A92DE5" w:rsidR="00924BED" w:rsidRPr="00D94F69" w:rsidRDefault="00924BED" w:rsidP="00924BED">
            <w:pPr>
              <w:jc w:val="both"/>
              <w:rPr>
                <w:rFonts w:ascii="Arial" w:hAnsi="Arial" w:cs="Arial"/>
                <w:b/>
                <w:bCs/>
                <w:sz w:val="20"/>
              </w:rPr>
            </w:pPr>
            <w:r>
              <w:rPr>
                <w:rFonts w:ascii="Arial" w:hAnsi="Arial" w:cs="Arial"/>
                <w:b/>
                <w:bCs/>
                <w:sz w:val="20"/>
              </w:rPr>
              <w:t>N6</w:t>
            </w:r>
          </w:p>
        </w:tc>
        <w:tc>
          <w:tcPr>
            <w:tcW w:w="147" w:type="pct"/>
            <w:tcBorders>
              <w:top w:val="single" w:sz="4" w:space="0" w:color="auto"/>
              <w:left w:val="nil"/>
              <w:bottom w:val="single" w:sz="4" w:space="0" w:color="auto"/>
              <w:right w:val="nil"/>
            </w:tcBorders>
            <w:shd w:val="clear" w:color="auto" w:fill="auto"/>
            <w:noWrap/>
          </w:tcPr>
          <w:p w14:paraId="135366D7" w14:textId="77777777" w:rsidR="00924BED" w:rsidRPr="00D94F69" w:rsidRDefault="00924BED" w:rsidP="00924BED">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019CF1A5" w14:textId="3BFFC5AD" w:rsidR="00924BED" w:rsidRDefault="00924BED" w:rsidP="00924BED">
            <w:pPr>
              <w:jc w:val="both"/>
              <w:rPr>
                <w:rFonts w:ascii="Arial" w:hAnsi="Arial" w:cs="Arial"/>
                <w:b/>
                <w:bCs/>
                <w:sz w:val="20"/>
              </w:rPr>
            </w:pPr>
            <w:r>
              <w:rPr>
                <w:rFonts w:ascii="Arial" w:hAnsi="Arial" w:cs="Arial"/>
                <w:b/>
                <w:bCs/>
                <w:sz w:val="20"/>
              </w:rPr>
              <w:t>Special Tests &amp; Provisions – Capital Funds for Operating Costs</w:t>
            </w:r>
          </w:p>
        </w:tc>
        <w:tc>
          <w:tcPr>
            <w:tcW w:w="369" w:type="pct"/>
            <w:tcBorders>
              <w:top w:val="single" w:sz="4" w:space="0" w:color="auto"/>
              <w:left w:val="nil"/>
              <w:bottom w:val="single" w:sz="4" w:space="0" w:color="auto"/>
              <w:right w:val="single" w:sz="4" w:space="0" w:color="auto"/>
            </w:tcBorders>
            <w:shd w:val="clear" w:color="auto" w:fill="auto"/>
            <w:noWrap/>
          </w:tcPr>
          <w:p w14:paraId="7CEEE882" w14:textId="3052A18F" w:rsidR="00924BED" w:rsidRDefault="00924BED" w:rsidP="00924BED">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745AAB73" w14:textId="77777777" w:rsidR="00924BED" w:rsidRPr="00D94F69" w:rsidRDefault="00924BED" w:rsidP="00924BED">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57059A1" w14:textId="594DC083" w:rsidR="00924BED" w:rsidRPr="00D94F69" w:rsidRDefault="00924BED" w:rsidP="00924BED">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522B6342" w14:textId="77777777" w:rsidR="00924BED" w:rsidRPr="00D94F69" w:rsidRDefault="00924BED" w:rsidP="00924BED">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58BB8C9" w14:textId="77777777" w:rsidR="00924BED" w:rsidRPr="00D94F69" w:rsidRDefault="00924BED" w:rsidP="00924BED">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3C3CE0BE" w14:textId="77777777" w:rsidR="00924BED" w:rsidRPr="00D94F69" w:rsidRDefault="00924BED" w:rsidP="00924BED">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686BE2E" w14:textId="77777777" w:rsidR="00924BED" w:rsidRPr="00D94F69" w:rsidRDefault="00924BED" w:rsidP="00924BED">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7A3AA66D" w14:textId="77777777" w:rsidR="00924BED" w:rsidRPr="00D94F69" w:rsidRDefault="00924BED" w:rsidP="00924BED">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370F9AE2" w14:textId="16DF3596" w:rsidR="00924BED" w:rsidRPr="00D94F69" w:rsidRDefault="00924BED" w:rsidP="00924BED">
            <w:pPr>
              <w:jc w:val="center"/>
              <w:rPr>
                <w:rFonts w:ascii="Arial" w:hAnsi="Arial" w:cs="Arial"/>
                <w:i/>
                <w:iCs/>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D6A04A5" w:rsidR="0010435B" w:rsidRPr="00D94F69" w:rsidRDefault="0010435B" w:rsidP="006672EA">
      <w:pPr>
        <w:spacing w:after="240"/>
        <w:jc w:val="both"/>
        <w:rPr>
          <w:rFonts w:ascii="Arial" w:hAnsi="Arial" w:cs="Arial"/>
          <w:sz w:val="20"/>
        </w:rPr>
      </w:pPr>
      <w:r w:rsidRPr="00D94F69">
        <w:rPr>
          <w:rFonts w:ascii="Arial" w:hAnsi="Arial" w:cs="Arial"/>
          <w:b/>
          <w:sz w:val="20"/>
        </w:rPr>
        <w:lastRenderedPageBreak/>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952380"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952380"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100823055"/>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100823056"/>
      <w:r w:rsidRPr="00D94F69">
        <w:rPr>
          <w:rFonts w:cs="Arial"/>
        </w:rPr>
        <w:t>I. Program Objectives</w:t>
      </w:r>
      <w:bookmarkEnd w:id="11"/>
    </w:p>
    <w:p w14:paraId="77A317EF" w14:textId="77777777" w:rsidR="00894B2B" w:rsidRDefault="00894B2B" w:rsidP="006672EA">
      <w:pPr>
        <w:spacing w:after="240"/>
        <w:jc w:val="both"/>
        <w:rPr>
          <w:rFonts w:ascii="Arial" w:hAnsi="Arial" w:cs="Arial"/>
          <w:sz w:val="20"/>
        </w:rPr>
      </w:pPr>
      <w:r w:rsidRPr="00894B2B">
        <w:rPr>
          <w:rFonts w:ascii="Arial" w:hAnsi="Arial" w:cs="Arial"/>
          <w:sz w:val="20"/>
        </w:rPr>
        <w:t xml:space="preserve">The primary objective of the Capital Fund Program (CFP) is to make assistance available to public housing agencies (PHAs) to carry out capital and management improvement activities. The CFP can also be used for demolition, resident relocation, resident economic development, security, financing costs, and homeownership. The CFP is the major source of funding made available by HUD to PHAs for their capital activities, including modernization and development of public housing. </w:t>
      </w:r>
    </w:p>
    <w:p w14:paraId="5FDD6CB8" w14:textId="77777777" w:rsidR="00894B2B" w:rsidRDefault="00894B2B" w:rsidP="006672EA">
      <w:pPr>
        <w:spacing w:after="240"/>
        <w:jc w:val="both"/>
        <w:rPr>
          <w:rFonts w:ascii="Arial" w:hAnsi="Arial" w:cs="Arial"/>
          <w:sz w:val="20"/>
        </w:rPr>
      </w:pPr>
      <w:r w:rsidRPr="00894B2B">
        <w:rPr>
          <w:rFonts w:ascii="Arial" w:hAnsi="Arial" w:cs="Arial"/>
          <w:sz w:val="20"/>
        </w:rPr>
        <w:t xml:space="preserve">The objectives of modernization activities are the repair/replacement of aging building systems and the improvement of the physical condition of existing public housing developments, including the redesign, reconstruction, addition, and reconfiguration of public housing sites, buildings, facilities and/or related appurtenances or improvements (including accessibility improvements). </w:t>
      </w:r>
    </w:p>
    <w:p w14:paraId="156610B1" w14:textId="77777777" w:rsidR="00894B2B" w:rsidRDefault="00894B2B" w:rsidP="006672EA">
      <w:pPr>
        <w:spacing w:after="240"/>
        <w:jc w:val="both"/>
        <w:rPr>
          <w:rFonts w:ascii="Arial" w:hAnsi="Arial" w:cs="Arial"/>
          <w:sz w:val="20"/>
        </w:rPr>
      </w:pPr>
      <w:r w:rsidRPr="00894B2B">
        <w:rPr>
          <w:rFonts w:ascii="Arial" w:hAnsi="Arial" w:cs="Arial"/>
          <w:sz w:val="20"/>
        </w:rPr>
        <w:t xml:space="preserve">The objectives of management improvement activities are to upgrade the operation of public housing developments, sustain physical improvements at those developments, or correct management deficiencies. </w:t>
      </w:r>
    </w:p>
    <w:p w14:paraId="47FBF2E8" w14:textId="5F59B2D2" w:rsidR="009656BB" w:rsidRPr="00894B2B" w:rsidRDefault="00894B2B" w:rsidP="006672EA">
      <w:pPr>
        <w:spacing w:after="240"/>
        <w:jc w:val="both"/>
        <w:rPr>
          <w:rFonts w:ascii="Arial" w:hAnsi="Arial" w:cs="Arial"/>
          <w:bCs/>
          <w:sz w:val="20"/>
        </w:rPr>
      </w:pPr>
      <w:r w:rsidRPr="00894B2B">
        <w:rPr>
          <w:rFonts w:ascii="Arial" w:hAnsi="Arial" w:cs="Arial"/>
          <w:sz w:val="20"/>
        </w:rPr>
        <w:t xml:space="preserve">The objective of development activities is to provide PHAs with the opportunity to replace, build, or acquire units to house low-income families, including costs for planning, financing, land acquisition, demolition, and construction. PHAs are able to build or acquire units up to the Faircloth limits. The Faircloth limits for PHAs are posted here: </w:t>
      </w:r>
      <w:hyperlink r:id="rId22" w:history="1">
        <w:r w:rsidR="00CC4D67" w:rsidRPr="00AF1445">
          <w:rPr>
            <w:rStyle w:val="Hyperlink"/>
            <w:rFonts w:ascii="Arial" w:hAnsi="Arial" w:cs="Arial"/>
            <w:sz w:val="20"/>
          </w:rPr>
          <w:t>https://www.hud.gov/sites/dfiles/PIH/documents/Faircloth%20List_9-30-2018.pdf</w:t>
        </w:r>
      </w:hyperlink>
      <w:r w:rsidRPr="00894B2B">
        <w:rPr>
          <w:rFonts w:ascii="Arial" w:hAnsi="Arial" w:cs="Arial"/>
          <w:sz w:val="20"/>
        </w:rPr>
        <w:t>.</w:t>
      </w:r>
      <w:r w:rsidR="00CC4D67">
        <w:rPr>
          <w:rFonts w:ascii="Arial" w:hAnsi="Arial" w:cs="Arial"/>
          <w:sz w:val="20"/>
        </w:rPr>
        <w:t xml:space="preserve"> </w:t>
      </w:r>
    </w:p>
    <w:p w14:paraId="27A28DF7" w14:textId="311DA586" w:rsidR="009656BB" w:rsidRPr="00CB43C4" w:rsidRDefault="00CB43C4" w:rsidP="006672EA">
      <w:pPr>
        <w:spacing w:after="240"/>
        <w:jc w:val="both"/>
        <w:rPr>
          <w:rFonts w:ascii="Arial" w:hAnsi="Arial" w:cs="Arial"/>
          <w:bCs/>
          <w:i/>
          <w:sz w:val="20"/>
        </w:rPr>
      </w:pPr>
      <w:r>
        <w:rPr>
          <w:rFonts w:ascii="Arial" w:hAnsi="Arial" w:cs="Arial"/>
          <w:bCs/>
          <w:i/>
          <w:sz w:val="20"/>
        </w:rPr>
        <w:t>(Source: 2021 OMB Compliance Supplement, Part 4, HUD, AL #14.872 CFP)</w:t>
      </w:r>
    </w:p>
    <w:p w14:paraId="222D14D9" w14:textId="77777777" w:rsidR="009656BB" w:rsidRPr="00D94F69" w:rsidRDefault="009656BB" w:rsidP="006672EA">
      <w:pPr>
        <w:pStyle w:val="Heading3"/>
        <w:jc w:val="both"/>
        <w:rPr>
          <w:rFonts w:cs="Arial"/>
        </w:rPr>
      </w:pPr>
      <w:bookmarkStart w:id="12" w:name="_Toc100823057"/>
      <w:r w:rsidRPr="00D94F69">
        <w:rPr>
          <w:rFonts w:cs="Arial"/>
        </w:rPr>
        <w:t>II. Program Procedures</w:t>
      </w:r>
      <w:bookmarkEnd w:id="12"/>
    </w:p>
    <w:p w14:paraId="368593B0" w14:textId="724726EC" w:rsidR="001A2761" w:rsidRPr="00894B2B" w:rsidRDefault="00894B2B" w:rsidP="005F4BA9">
      <w:pPr>
        <w:pStyle w:val="ListParagraph"/>
        <w:numPr>
          <w:ilvl w:val="0"/>
          <w:numId w:val="51"/>
        </w:numPr>
        <w:spacing w:after="240"/>
        <w:ind w:left="360"/>
        <w:jc w:val="both"/>
        <w:rPr>
          <w:rFonts w:ascii="Arial" w:hAnsi="Arial" w:cs="Arial"/>
          <w:b/>
          <w:bCs/>
        </w:rPr>
      </w:pPr>
      <w:r w:rsidRPr="00894B2B">
        <w:rPr>
          <w:rFonts w:ascii="Arial" w:hAnsi="Arial" w:cs="Arial"/>
          <w:b/>
          <w:bCs/>
        </w:rPr>
        <w:t xml:space="preserve">Overview </w:t>
      </w:r>
    </w:p>
    <w:p w14:paraId="06DEF2BC" w14:textId="77777777" w:rsidR="00894B2B" w:rsidRPr="00894B2B" w:rsidRDefault="00894B2B" w:rsidP="00894B2B">
      <w:pPr>
        <w:spacing w:after="240"/>
        <w:jc w:val="both"/>
        <w:rPr>
          <w:rFonts w:ascii="Arial" w:hAnsi="Arial" w:cs="Arial"/>
          <w:sz w:val="20"/>
        </w:rPr>
      </w:pPr>
      <w:r w:rsidRPr="00894B2B">
        <w:rPr>
          <w:rFonts w:ascii="Arial" w:hAnsi="Arial" w:cs="Arial"/>
          <w:sz w:val="20"/>
        </w:rPr>
        <w:t xml:space="preserve">The CFP awards formula grants and several set aside specialty grants. CFP formula grants account for over 95 percent of CFP annual awards. CFP formula grants are made available to all PHAs that administer public housing units, based on a complex formula, which takes into account a number of variables related to unit characteristics and, ultimately, multiplies a per-unit amount by the number of units in the PHA. PHAs can use formula grants for any eligible Capital Fund activity. </w:t>
      </w:r>
    </w:p>
    <w:p w14:paraId="7F3C3928" w14:textId="77777777" w:rsidR="00894B2B" w:rsidRPr="00894B2B" w:rsidRDefault="00894B2B" w:rsidP="00894B2B">
      <w:pPr>
        <w:spacing w:after="240"/>
        <w:jc w:val="both"/>
        <w:rPr>
          <w:rFonts w:ascii="Arial" w:hAnsi="Arial" w:cs="Arial"/>
          <w:sz w:val="20"/>
        </w:rPr>
      </w:pPr>
      <w:r w:rsidRPr="00894B2B">
        <w:rPr>
          <w:rFonts w:ascii="Arial" w:hAnsi="Arial" w:cs="Arial"/>
          <w:sz w:val="20"/>
        </w:rPr>
        <w:t xml:space="preserve">The CFP also awards several set-aside specialty grants including: Replacement Housing Factor, Emergency/Disaster, Emergency/Disaster-Safety and Security, Emergency/Disaster-Carbon Monoxide, and Lead-Based Paint grants. </w:t>
      </w:r>
    </w:p>
    <w:p w14:paraId="457E921F" w14:textId="6A123C9D" w:rsidR="00131332" w:rsidRPr="00894B2B" w:rsidRDefault="00894B2B" w:rsidP="00894B2B">
      <w:pPr>
        <w:spacing w:after="240"/>
        <w:jc w:val="both"/>
        <w:rPr>
          <w:rFonts w:ascii="Arial" w:hAnsi="Arial" w:cs="Arial"/>
          <w:sz w:val="20"/>
        </w:rPr>
      </w:pPr>
      <w:r w:rsidRPr="00894B2B">
        <w:rPr>
          <w:rFonts w:ascii="Arial" w:hAnsi="Arial" w:cs="Arial"/>
          <w:sz w:val="20"/>
        </w:rPr>
        <w:t>For Replacement Housing Factor RHF grants, these grants can only be used for the development of replacement housing units. In fiscal year (FY) 2014 RHF grants were replaced with Demolition and Disposition Transitional Funding (DDTF), which is included in the annual Capital Fund grant and not given as a separate grant. DDTF operates in the same way as formula funds and can be used for any eligible Capital Fund activity. PHAs that were receiving years two to five of a first increment RHF grant, or years seven to ten of second increment funding in FY 2014 will continue to receive RHF grants until they have finished that increment. PHAs that were newly eligible for replacement funding in FY 2014 will receive DDTF as part of their formula grant.</w:t>
      </w:r>
    </w:p>
    <w:p w14:paraId="581C84E7" w14:textId="77777777" w:rsidR="00894B2B" w:rsidRPr="00894B2B" w:rsidRDefault="00894B2B" w:rsidP="00894B2B">
      <w:pPr>
        <w:spacing w:after="240"/>
        <w:jc w:val="both"/>
        <w:rPr>
          <w:rFonts w:ascii="Arial" w:hAnsi="Arial" w:cs="Arial"/>
          <w:sz w:val="20"/>
        </w:rPr>
      </w:pPr>
      <w:r w:rsidRPr="00894B2B">
        <w:rPr>
          <w:rFonts w:ascii="Arial" w:hAnsi="Arial" w:cs="Arial"/>
          <w:sz w:val="20"/>
        </w:rPr>
        <w:t xml:space="preserve">For Emergency/Disaster grants, Congress has set aside an annual average of $20 million within the Capital Fund account to assist PHAs that have incurred damage to their public housing units as a result of an emergency or natural disaster. PHAs submit an application for this funding. The funding is allocated based on the order in which the Department of Housing and Urban Development (HUD) receives approvable applications. </w:t>
      </w:r>
    </w:p>
    <w:p w14:paraId="51DE4F07" w14:textId="77777777" w:rsidR="00894B2B" w:rsidRPr="00894B2B" w:rsidRDefault="00894B2B" w:rsidP="00894B2B">
      <w:pPr>
        <w:spacing w:after="240"/>
        <w:jc w:val="both"/>
        <w:rPr>
          <w:rFonts w:ascii="Arial" w:hAnsi="Arial" w:cs="Arial"/>
          <w:sz w:val="20"/>
        </w:rPr>
      </w:pPr>
      <w:r w:rsidRPr="00894B2B">
        <w:rPr>
          <w:rFonts w:ascii="Arial" w:hAnsi="Arial" w:cs="Arial"/>
          <w:sz w:val="20"/>
        </w:rPr>
        <w:lastRenderedPageBreak/>
        <w:t xml:space="preserve">For Emergency Safety and Security grants, Congress has also set aside $10 million for Emergency/Disaster Safety and Security grants. These grants support PHAs as they address the safety of public housing residents. These grants may be used to install, repair, or replace capital needs items including security systems/surveillance cameras, fencing, lighting systems, emergency alarm systems, window bars, deadbolt locks and doors. PHAs submit an application for this funding. The funding is allocated based on a lottery in which the Department of Housing and Urban Development (HUD) reviews approvable applications and enters the approvable applications in the lottery. </w:t>
      </w:r>
    </w:p>
    <w:p w14:paraId="5E09B1B9" w14:textId="77FD7780" w:rsidR="00894B2B" w:rsidRPr="00894B2B" w:rsidRDefault="00894B2B" w:rsidP="00894B2B">
      <w:pPr>
        <w:spacing w:after="240"/>
        <w:jc w:val="both"/>
        <w:rPr>
          <w:rFonts w:ascii="Arial" w:hAnsi="Arial" w:cs="Arial"/>
          <w:sz w:val="20"/>
        </w:rPr>
      </w:pPr>
      <w:r w:rsidRPr="00894B2B">
        <w:rPr>
          <w:rFonts w:ascii="Arial" w:hAnsi="Arial" w:cs="Arial"/>
          <w:sz w:val="20"/>
        </w:rPr>
        <w:t xml:space="preserve">For Emergency Safety and Security-Carbon Monoxide, the Department has awarded $5 million (of the $10 million for Emergency Safety and Security) for Emergency Safety and Security-Carbon Monoxide grants. These grants support PHAs as they address the safety of public housing residents. These grants may be used to install carbon monoxide detectors in public housing. PHAs submit a competitive application for this funding. The funding is allocated based on application score. </w:t>
      </w:r>
    </w:p>
    <w:p w14:paraId="36626ED8" w14:textId="77777777" w:rsidR="00894B2B" w:rsidRPr="00894B2B" w:rsidRDefault="00894B2B" w:rsidP="00894B2B">
      <w:pPr>
        <w:spacing w:after="240"/>
        <w:jc w:val="both"/>
        <w:rPr>
          <w:rFonts w:ascii="Arial" w:hAnsi="Arial" w:cs="Arial"/>
          <w:sz w:val="20"/>
        </w:rPr>
      </w:pPr>
      <w:r w:rsidRPr="00894B2B">
        <w:rPr>
          <w:rFonts w:ascii="Arial" w:hAnsi="Arial" w:cs="Arial"/>
          <w:sz w:val="20"/>
        </w:rPr>
        <w:t xml:space="preserve">For Lead-Based Paint grants, Congress has set aside anywhere from $20 to $45 million within the Capital Fund account to assist PHAs with lead challenges. These grants support PHAs as they address the safety of public housing residents. Lead-Based Paint grants may be used for lead-based paint inspection, risk assessment, clearance exams, relocation, and hazard controls. PHAs submit a competitive application for this funding. The funding is allocated based on application score. </w:t>
      </w:r>
    </w:p>
    <w:p w14:paraId="54B89B48" w14:textId="1F2A5743" w:rsidR="00894B2B" w:rsidRPr="00894B2B" w:rsidRDefault="00894B2B" w:rsidP="00894B2B">
      <w:pPr>
        <w:spacing w:after="240"/>
        <w:jc w:val="both"/>
        <w:rPr>
          <w:rFonts w:ascii="Arial" w:hAnsi="Arial" w:cs="Arial"/>
          <w:bCs/>
          <w:sz w:val="20"/>
        </w:rPr>
      </w:pPr>
      <w:r w:rsidRPr="00894B2B">
        <w:rPr>
          <w:rFonts w:ascii="Arial" w:hAnsi="Arial" w:cs="Arial"/>
          <w:sz w:val="20"/>
        </w:rPr>
        <w:t>For the Capital Fund Financing Program, HUD has permitted PHAs to borrow funding secured to a portion of future Capital Fund grants under the Capital Fund Financing Program (CFFP). PHAs have to obtain HUD’s permission prior to borrowing funds securitized by any public housing asset (including real property, other PHA owned property purchased with federal grant funds, and CFP grant funds themselves). HUD reviews each transaction to ensure that PHAs will not be overcommitted to payment of debt service to the detriment of the public housing stock/program, for the reasonableness of the terms of the transaction, and to mitigate risk of default.</w:t>
      </w:r>
    </w:p>
    <w:p w14:paraId="3D7F8C06" w14:textId="63F2867C" w:rsidR="009656BB" w:rsidRPr="00894B2B" w:rsidRDefault="00894B2B" w:rsidP="005F4BA9">
      <w:pPr>
        <w:pStyle w:val="ListParagraph"/>
        <w:numPr>
          <w:ilvl w:val="0"/>
          <w:numId w:val="51"/>
        </w:numPr>
        <w:spacing w:after="240"/>
        <w:ind w:left="360"/>
        <w:jc w:val="both"/>
        <w:rPr>
          <w:rFonts w:ascii="Arial" w:hAnsi="Arial" w:cs="Arial"/>
          <w:b/>
          <w:bCs/>
        </w:rPr>
      </w:pPr>
      <w:r w:rsidRPr="00894B2B">
        <w:rPr>
          <w:rFonts w:ascii="Arial" w:hAnsi="Arial" w:cs="Arial"/>
          <w:b/>
        </w:rPr>
        <w:t xml:space="preserve">Subprograms/Program Elements </w:t>
      </w:r>
    </w:p>
    <w:p w14:paraId="3E57C1DC" w14:textId="77777777" w:rsidR="00894B2B" w:rsidRPr="00894B2B" w:rsidRDefault="00894B2B" w:rsidP="00894B2B">
      <w:pPr>
        <w:spacing w:after="240"/>
        <w:jc w:val="both"/>
        <w:rPr>
          <w:rFonts w:ascii="Arial" w:hAnsi="Arial" w:cs="Arial"/>
          <w:sz w:val="20"/>
        </w:rPr>
      </w:pPr>
      <w:r w:rsidRPr="00894B2B">
        <w:rPr>
          <w:rFonts w:ascii="Arial" w:hAnsi="Arial" w:cs="Arial"/>
          <w:sz w:val="20"/>
        </w:rPr>
        <w:t xml:space="preserve">On an annual basis, the PHA submits a Public Housing Agency Plan (OMB No. 2577- 0226 – Form HUD-50075), based on the PHA fiscal year, to HUD for approval. Prior to submitting the plan to HUD for review and approval, the PHA must hold a public hearing and provide residents, local government officials, and other interested parties with an opportunity to comment on the proposed activities. In FY 2018, the budgeting process was moved to an electronic platform called EPIC for submission and approval. </w:t>
      </w:r>
    </w:p>
    <w:p w14:paraId="432A8BA5" w14:textId="77777777" w:rsidR="00894B2B" w:rsidRPr="00894B2B" w:rsidRDefault="00894B2B" w:rsidP="00894B2B">
      <w:pPr>
        <w:spacing w:after="240"/>
        <w:jc w:val="both"/>
        <w:rPr>
          <w:rFonts w:ascii="Arial" w:hAnsi="Arial" w:cs="Arial"/>
          <w:sz w:val="20"/>
        </w:rPr>
      </w:pPr>
      <w:r w:rsidRPr="00894B2B">
        <w:rPr>
          <w:rFonts w:ascii="Arial" w:hAnsi="Arial" w:cs="Arial"/>
          <w:sz w:val="20"/>
        </w:rPr>
        <w:t xml:space="preserve">A PHA, including a PHA qualified as exempt from submission of the CFP Annual Statement (HUD 50075.1 (OMB No. 2577-0226)), must have an approved 5-Year Action Plan (HUD 50075.2 (OMB No. 2577-0226)) in EPIC to have access to Capital Funds. Once HUD approves the annual statement (HUD 50075.1), it spreads Capital Funds to all of the appropriate budget line items (BLIs) in the Line of Credit Control System (LOCCS) in accordance with the information contained in the 5-Year Action Plan (HUD 50075.2). A PHA can then drawdown funds as needed on a three-day turnaround basis to pay for approved work activities. The three-day turnaround means the PHA expends the funds drawn down from LOCCS within three business days. </w:t>
      </w:r>
    </w:p>
    <w:p w14:paraId="4C50CA42" w14:textId="77777777" w:rsidR="00894B2B" w:rsidRPr="00894B2B" w:rsidRDefault="00894B2B" w:rsidP="00894B2B">
      <w:pPr>
        <w:spacing w:after="240"/>
        <w:jc w:val="both"/>
        <w:rPr>
          <w:rFonts w:ascii="Arial" w:hAnsi="Arial" w:cs="Arial"/>
          <w:sz w:val="20"/>
        </w:rPr>
      </w:pPr>
      <w:r w:rsidRPr="00894B2B">
        <w:rPr>
          <w:rFonts w:ascii="Arial" w:hAnsi="Arial" w:cs="Arial"/>
          <w:sz w:val="20"/>
        </w:rPr>
        <w:t xml:space="preserve">In planning its modernization projects, the PHA is required to consult with residents and local government officials. After grant award, the PHA may select an architect or engineer through competitive negotiation to develop the plans and specifications for the construction work. Construction work as well as management improvements may be carried out through contract labor (competitively procured) or the PHA’s own work force (force account). The PHA or its architect monitors the work in progress for compliance with contract requirements and acceptable work quality and submits periodic progress reports to HUD. </w:t>
      </w:r>
    </w:p>
    <w:p w14:paraId="55EEFE10" w14:textId="2CE9BD93" w:rsidR="00894B2B" w:rsidRDefault="00894B2B" w:rsidP="00894B2B">
      <w:pPr>
        <w:spacing w:after="240"/>
        <w:jc w:val="both"/>
        <w:rPr>
          <w:rFonts w:ascii="Arial" w:hAnsi="Arial" w:cs="Arial"/>
          <w:sz w:val="20"/>
        </w:rPr>
      </w:pPr>
      <w:r w:rsidRPr="00894B2B">
        <w:rPr>
          <w:rFonts w:ascii="Arial" w:hAnsi="Arial" w:cs="Arial"/>
          <w:sz w:val="20"/>
        </w:rPr>
        <w:t xml:space="preserve">PHAs may develop additional public housing, including mixed-financed housing in accordance with 24 CFR section 905.600. For development projects, the PHA is responsible for negotiating a local cooperation agreement that establishes what services the locality will provide to the public housing project, for project planning, and for submitting a development proposal (and a site acquisition proposal, if applicable). This </w:t>
      </w:r>
      <w:r w:rsidRPr="00894B2B">
        <w:rPr>
          <w:rFonts w:ascii="Arial" w:hAnsi="Arial" w:cs="Arial"/>
          <w:sz w:val="20"/>
        </w:rPr>
        <w:lastRenderedPageBreak/>
        <w:t>includes selecting sites or properties to be acquired, contracting with builders to construct or rehabilitate housing, contracting with developers for the purchase of completed (new or rehabilitated) housing, and purchasing existing housing that may require repairs. In addition, as a developer, the PHA is responsible for selecting and contracting with other parties (e.g., architects and engineers) and for expediting and coordinating the preparation of required HUD submissions.</w:t>
      </w:r>
    </w:p>
    <w:p w14:paraId="1E1A86CC" w14:textId="63CD2098" w:rsidR="00894B2B" w:rsidRPr="00894B2B" w:rsidRDefault="00894B2B" w:rsidP="005F4BA9">
      <w:pPr>
        <w:pStyle w:val="ListParagraph"/>
        <w:numPr>
          <w:ilvl w:val="0"/>
          <w:numId w:val="51"/>
        </w:numPr>
        <w:spacing w:after="240"/>
        <w:ind w:left="360"/>
        <w:jc w:val="both"/>
        <w:rPr>
          <w:rFonts w:ascii="Arial" w:hAnsi="Arial" w:cs="Arial"/>
          <w:b/>
          <w:bCs/>
        </w:rPr>
      </w:pPr>
      <w:r w:rsidRPr="00894B2B">
        <w:rPr>
          <w:rFonts w:ascii="Arial" w:hAnsi="Arial" w:cs="Arial"/>
          <w:b/>
          <w:bCs/>
        </w:rPr>
        <w:t>Other</w:t>
      </w:r>
    </w:p>
    <w:p w14:paraId="4F685DD4" w14:textId="7B96C491" w:rsidR="00894B2B" w:rsidRPr="00894B2B" w:rsidRDefault="00894B2B" w:rsidP="00894B2B">
      <w:pPr>
        <w:spacing w:after="240"/>
        <w:jc w:val="both"/>
        <w:rPr>
          <w:rFonts w:ascii="Arial" w:hAnsi="Arial" w:cs="Arial"/>
          <w:sz w:val="20"/>
        </w:rPr>
      </w:pPr>
      <w:r w:rsidRPr="00894B2B">
        <w:rPr>
          <w:rFonts w:ascii="Arial" w:hAnsi="Arial" w:cs="Arial"/>
          <w:sz w:val="20"/>
        </w:rPr>
        <w:t>In accordance with HUD’s Uniform Financial Reporting Standards rule, annually, a PHA is required to submit financial statements, prepared in accordance with generally accepted accounting principles (GAAP), in the electronic format specified by HUD. The unaudited financial statement is due two months after the PHA’s fiscal year end and the audited financial statement is due nine months after its fiscal year end (24 CFR section 5.801). The financial statement must include the financial activities of this program.</w:t>
      </w:r>
    </w:p>
    <w:p w14:paraId="61FFF65F" w14:textId="463EEA7C" w:rsidR="00894B2B" w:rsidRDefault="00894B2B" w:rsidP="00894B2B">
      <w:pPr>
        <w:spacing w:after="240"/>
        <w:jc w:val="both"/>
        <w:rPr>
          <w:rFonts w:ascii="Arial" w:hAnsi="Arial" w:cs="Arial"/>
          <w:sz w:val="20"/>
        </w:rPr>
      </w:pPr>
      <w:r w:rsidRPr="00894B2B">
        <w:rPr>
          <w:rFonts w:ascii="Arial" w:hAnsi="Arial" w:cs="Arial"/>
          <w:sz w:val="20"/>
        </w:rPr>
        <w:t>PHAs file actual modernization cost certificates (AMCC) and actual development cost certificates (ADCC) with the local HUD Field Office when they complete a modernization or development project. The AMCC or ADCC is required for CFP grant closeout.</w:t>
      </w:r>
    </w:p>
    <w:p w14:paraId="76B67F92" w14:textId="005EA624" w:rsidR="00CB43C4" w:rsidRPr="00CB43C4" w:rsidRDefault="00CB43C4" w:rsidP="00894B2B">
      <w:pPr>
        <w:spacing w:after="240"/>
        <w:jc w:val="both"/>
        <w:rPr>
          <w:rFonts w:ascii="Arial" w:hAnsi="Arial" w:cs="Arial"/>
          <w:bCs/>
          <w:i/>
          <w:sz w:val="20"/>
        </w:rPr>
      </w:pPr>
      <w:r>
        <w:rPr>
          <w:rFonts w:ascii="Arial" w:hAnsi="Arial" w:cs="Arial"/>
          <w:bCs/>
          <w:i/>
          <w:sz w:val="20"/>
        </w:rPr>
        <w:t>(Source: 2021 OMB Compliance Supplement, Part 4, HUD, AL #14.872 CFP)</w:t>
      </w:r>
    </w:p>
    <w:p w14:paraId="612B87C9" w14:textId="77777777" w:rsidR="009656BB" w:rsidRPr="00D94F69" w:rsidRDefault="009656BB" w:rsidP="006672EA">
      <w:pPr>
        <w:pStyle w:val="Heading3"/>
        <w:jc w:val="both"/>
        <w:rPr>
          <w:rFonts w:cs="Arial"/>
          <w:sz w:val="28"/>
          <w:szCs w:val="28"/>
        </w:rPr>
      </w:pPr>
      <w:bookmarkStart w:id="13" w:name="_Toc100823058"/>
      <w:r w:rsidRPr="00D94F69">
        <w:rPr>
          <w:rFonts w:cs="Arial"/>
        </w:rPr>
        <w:t>III. Source of Governing Requirements</w:t>
      </w:r>
      <w:bookmarkEnd w:id="13"/>
    </w:p>
    <w:p w14:paraId="5E052068" w14:textId="57A081DA" w:rsidR="006F570B" w:rsidRPr="00D94F69" w:rsidRDefault="00894B2B" w:rsidP="006672EA">
      <w:pPr>
        <w:spacing w:after="240"/>
        <w:jc w:val="both"/>
        <w:rPr>
          <w:rFonts w:ascii="Arial" w:hAnsi="Arial" w:cs="Arial"/>
          <w:bCs/>
          <w:sz w:val="20"/>
        </w:rPr>
      </w:pPr>
      <w:r>
        <w:rPr>
          <w:rFonts w:ascii="Arial" w:hAnsi="Arial" w:cs="Arial"/>
          <w:bCs/>
          <w:sz w:val="20"/>
        </w:rPr>
        <w:t>The programs are authorized under 42 USC 1437g and 3535(d). The program implementing regulation is 24 CFR Part 905.</w:t>
      </w:r>
    </w:p>
    <w:p w14:paraId="05B90F53" w14:textId="74B3804C" w:rsidR="006F570B" w:rsidRPr="00CB43C4" w:rsidRDefault="00CB43C4" w:rsidP="006672EA">
      <w:pPr>
        <w:spacing w:after="240"/>
        <w:jc w:val="both"/>
        <w:rPr>
          <w:rFonts w:ascii="Arial" w:hAnsi="Arial" w:cs="Arial"/>
          <w:bCs/>
          <w:i/>
          <w:sz w:val="20"/>
        </w:rPr>
      </w:pPr>
      <w:r>
        <w:rPr>
          <w:rFonts w:ascii="Arial" w:hAnsi="Arial" w:cs="Arial"/>
          <w:bCs/>
          <w:i/>
          <w:sz w:val="20"/>
        </w:rPr>
        <w:t>(Source: 2021 OMB Compliance Supplement, Part 4, HUD, AL #14.872 CFP)</w:t>
      </w:r>
    </w:p>
    <w:p w14:paraId="278D98F4" w14:textId="77777777" w:rsidR="006F570B" w:rsidRPr="00D94F69" w:rsidRDefault="00386445" w:rsidP="006672EA">
      <w:pPr>
        <w:pStyle w:val="Heading3"/>
        <w:jc w:val="both"/>
        <w:rPr>
          <w:rFonts w:cs="Arial"/>
        </w:rPr>
      </w:pPr>
      <w:bookmarkStart w:id="14" w:name="_Toc100823059"/>
      <w:r w:rsidRPr="00D94F69">
        <w:rPr>
          <w:rFonts w:cs="Arial"/>
        </w:rPr>
        <w:t xml:space="preserve">IV. </w:t>
      </w:r>
      <w:r w:rsidR="009C1FCD" w:rsidRPr="00D94F69">
        <w:rPr>
          <w:rFonts w:cs="Arial"/>
        </w:rPr>
        <w:t>Other Information</w:t>
      </w:r>
      <w:bookmarkEnd w:id="14"/>
    </w:p>
    <w:p w14:paraId="7E318C26" w14:textId="6C654344" w:rsidR="008148E3" w:rsidRDefault="00894B2B" w:rsidP="006672EA">
      <w:pPr>
        <w:spacing w:after="240"/>
        <w:jc w:val="both"/>
        <w:rPr>
          <w:rFonts w:ascii="Arial" w:hAnsi="Arial" w:cs="Arial"/>
          <w:bCs/>
          <w:sz w:val="20"/>
        </w:rPr>
      </w:pPr>
      <w:r>
        <w:rPr>
          <w:rFonts w:ascii="Arial" w:hAnsi="Arial" w:cs="Arial"/>
          <w:bCs/>
          <w:sz w:val="20"/>
        </w:rPr>
        <w:t>HUD posts guidance on the CFP to its Office of Capital Improvements Home Page that provides grantees with information on timelines, budgets, financial instructions, and other program guidance. Information regarding the financial reporting requirements of the PHAs is provided by HUD on the Real Estate Assessment Center (REAC) website.</w:t>
      </w:r>
    </w:p>
    <w:p w14:paraId="7F6FF3A7" w14:textId="77777777" w:rsidR="000078DE" w:rsidRDefault="000078DE" w:rsidP="006672EA">
      <w:pPr>
        <w:spacing w:after="240"/>
        <w:jc w:val="both"/>
        <w:rPr>
          <w:rFonts w:ascii="Arial" w:hAnsi="Arial" w:cs="Arial"/>
          <w:sz w:val="20"/>
        </w:rPr>
      </w:pPr>
      <w:r w:rsidRPr="000078DE">
        <w:rPr>
          <w:rFonts w:ascii="Arial" w:hAnsi="Arial" w:cs="Arial"/>
          <w:sz w:val="20"/>
        </w:rPr>
        <w:t xml:space="preserve">The MTW program (Assistance Listing 14.881) allows selected PHAs the flexibility to design and test various approaches to providing and administering housing assistance consistent with the MTW Agreement executed by the PHA and HUD and under the MTW Operations Notice. An MTW agency may apply funding fungibility from the following three programs: </w:t>
      </w:r>
    </w:p>
    <w:p w14:paraId="08FB5968" w14:textId="77777777" w:rsidR="000078DE" w:rsidRDefault="000078DE" w:rsidP="006672EA">
      <w:pPr>
        <w:spacing w:after="240"/>
        <w:jc w:val="both"/>
        <w:rPr>
          <w:rFonts w:ascii="Arial" w:hAnsi="Arial" w:cs="Arial"/>
          <w:sz w:val="20"/>
        </w:rPr>
      </w:pPr>
      <w:r w:rsidRPr="000078DE">
        <w:rPr>
          <w:rFonts w:ascii="Arial" w:hAnsi="Arial" w:cs="Arial"/>
          <w:sz w:val="20"/>
        </w:rPr>
        <w:t xml:space="preserve">• Section 8 Housing Choice Vouchers (Assistance Listing 14.871) </w:t>
      </w:r>
    </w:p>
    <w:p w14:paraId="63B4D4F5" w14:textId="77777777" w:rsidR="000078DE" w:rsidRDefault="000078DE" w:rsidP="006672EA">
      <w:pPr>
        <w:spacing w:after="240"/>
        <w:jc w:val="both"/>
        <w:rPr>
          <w:rFonts w:ascii="Arial" w:hAnsi="Arial" w:cs="Arial"/>
          <w:sz w:val="20"/>
        </w:rPr>
      </w:pPr>
      <w:r w:rsidRPr="000078DE">
        <w:rPr>
          <w:rFonts w:ascii="Arial" w:hAnsi="Arial" w:cs="Arial"/>
          <w:sz w:val="20"/>
        </w:rPr>
        <w:t xml:space="preserve">• Public Housing Capital Fund (Assistance Listing 14.872) </w:t>
      </w:r>
    </w:p>
    <w:p w14:paraId="4C216337" w14:textId="77777777" w:rsidR="000078DE" w:rsidRDefault="000078DE" w:rsidP="006672EA">
      <w:pPr>
        <w:spacing w:after="240"/>
        <w:jc w:val="both"/>
        <w:rPr>
          <w:rFonts w:ascii="Arial" w:hAnsi="Arial" w:cs="Arial"/>
          <w:sz w:val="20"/>
        </w:rPr>
      </w:pPr>
      <w:r w:rsidRPr="000078DE">
        <w:rPr>
          <w:rFonts w:ascii="Arial" w:hAnsi="Arial" w:cs="Arial"/>
          <w:sz w:val="20"/>
        </w:rPr>
        <w:t xml:space="preserve">• Public and Indian Housing (Assistance Listing 14.850) </w:t>
      </w:r>
    </w:p>
    <w:p w14:paraId="2825DB9B" w14:textId="351C6FF6" w:rsidR="000078DE" w:rsidRPr="000078DE" w:rsidRDefault="00131332" w:rsidP="006672EA">
      <w:pPr>
        <w:spacing w:after="240"/>
        <w:jc w:val="both"/>
        <w:rPr>
          <w:rFonts w:ascii="Arial" w:hAnsi="Arial" w:cs="Arial"/>
          <w:sz w:val="20"/>
        </w:rPr>
      </w:pPr>
      <w:r w:rsidRPr="00131332">
        <w:rPr>
          <w:rFonts w:ascii="Arial" w:hAnsi="Arial" w:cs="Arial"/>
          <w:sz w:val="20"/>
        </w:rPr>
        <w:t xml:space="preserve">If a PHA is operating under an MTW Agreement, the auditor should look to the MTW Agreement to determine which funds are included in the MTW Agreement. If CFP funds are transferred out of CFP, pursuant to an MTW Agreement, they are subject to the requirements of the MTW Agreement and should not be included in the audit universe and total expenditures for CFP when determining Type A programs. On the Schedule of Expenditures of Federal Awards, the amounts transferred out should not be shown as CFP expenditures but should be shown as expenditures for the MTW Demonstration program. Also, if other program funds are transferred into the CFP account pursuant to an MTW Agreement, all of the CFP funds would then be considered MTW </w:t>
      </w:r>
      <w:r w:rsidR="00952380" w:rsidRPr="00131332">
        <w:rPr>
          <w:rFonts w:ascii="Arial" w:hAnsi="Arial" w:cs="Arial"/>
          <w:sz w:val="20"/>
        </w:rPr>
        <w:t>funds.</w:t>
      </w:r>
      <w:r w:rsidR="00952380" w:rsidRPr="000078DE">
        <w:rPr>
          <w:rFonts w:ascii="Arial" w:hAnsi="Arial" w:cs="Arial"/>
          <w:sz w:val="20"/>
        </w:rPr>
        <w:t xml:space="preserve"> If</w:t>
      </w:r>
      <w:r w:rsidR="000078DE" w:rsidRPr="000078DE">
        <w:rPr>
          <w:rFonts w:ascii="Arial" w:hAnsi="Arial" w:cs="Arial"/>
          <w:sz w:val="20"/>
        </w:rPr>
        <w:t xml:space="preserve"> the MTW agency does not transfer all the funds from the HCVP into the MTW account or another of the authorized programs, those funds would be considered, and audited, under the HCVP. </w:t>
      </w:r>
    </w:p>
    <w:p w14:paraId="4DDA80E5" w14:textId="603B5810" w:rsidR="00432292" w:rsidRPr="00D94F69" w:rsidRDefault="00131332" w:rsidP="006672EA">
      <w:pPr>
        <w:spacing w:after="240"/>
        <w:jc w:val="both"/>
        <w:rPr>
          <w:rFonts w:ascii="Arial" w:hAnsi="Arial" w:cs="Arial"/>
          <w:b/>
          <w:bCs/>
          <w:szCs w:val="24"/>
        </w:rPr>
      </w:pPr>
      <w:r w:rsidRPr="00131332">
        <w:rPr>
          <w:rFonts w:ascii="Arial" w:hAnsi="Arial" w:cs="Arial"/>
          <w:sz w:val="20"/>
        </w:rPr>
        <w:lastRenderedPageBreak/>
        <w:t>Where the MTW agency does not transfer all the funds from the CFP into the MTW account or another of the authorized program, those funds would be considered, and audited, under the CFP.</w:t>
      </w:r>
    </w:p>
    <w:p w14:paraId="49A9B587" w14:textId="77777777" w:rsidR="00CB43C4" w:rsidRPr="00CB43C4" w:rsidRDefault="00CB43C4" w:rsidP="00CB43C4">
      <w:pPr>
        <w:spacing w:after="240"/>
        <w:jc w:val="both"/>
        <w:rPr>
          <w:rFonts w:ascii="Arial" w:hAnsi="Arial" w:cs="Arial"/>
          <w:bCs/>
          <w:i/>
          <w:sz w:val="20"/>
        </w:rPr>
      </w:pPr>
      <w:r>
        <w:rPr>
          <w:rFonts w:ascii="Arial" w:hAnsi="Arial" w:cs="Arial"/>
          <w:bCs/>
          <w:i/>
          <w:sz w:val="20"/>
        </w:rPr>
        <w:t>(Source: 2021 OMB Compliance Supplement, Part 4, HUD, AL #14.872 CFP)</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100823060"/>
      <w:r w:rsidRPr="00D94F69">
        <w:rPr>
          <w:rFonts w:cs="Arial"/>
        </w:rPr>
        <w:lastRenderedPageBreak/>
        <w:t>Part II</w:t>
      </w:r>
      <w:bookmarkEnd w:id="15"/>
      <w:r w:rsidR="003644ED" w:rsidRPr="00D94F69">
        <w:rPr>
          <w:rFonts w:cs="Arial"/>
        </w:rPr>
        <w:t xml:space="preserve"> – Pass through Agency and Grant Specific Information</w:t>
      </w:r>
      <w:bookmarkEnd w:id="16"/>
    </w:p>
    <w:p w14:paraId="6D83B156" w14:textId="44F511E1" w:rsidR="005F4BA9" w:rsidRPr="0072464D" w:rsidRDefault="005F4BA9" w:rsidP="006672EA">
      <w:pPr>
        <w:spacing w:after="240"/>
        <w:jc w:val="both"/>
        <w:rPr>
          <w:rFonts w:ascii="Arial" w:hAnsi="Arial" w:cs="Arial"/>
          <w:b/>
          <w:i/>
          <w:szCs w:val="24"/>
        </w:rPr>
      </w:pPr>
      <w:r w:rsidRPr="0072464D">
        <w:rPr>
          <w:rFonts w:ascii="Arial" w:hAnsi="Arial" w:cs="Arial"/>
          <w:b/>
          <w:i/>
          <w:szCs w:val="24"/>
        </w:rPr>
        <w:t xml:space="preserve">N/A- this is a Direct Grant from HUD </w:t>
      </w:r>
    </w:p>
    <w:p w14:paraId="76A49AA4" w14:textId="2A470BBF" w:rsidR="003644ED" w:rsidRPr="00D94F69" w:rsidRDefault="003644ED" w:rsidP="006672EA">
      <w:pPr>
        <w:pStyle w:val="Heading3"/>
        <w:jc w:val="both"/>
        <w:rPr>
          <w:rFonts w:cs="Arial"/>
        </w:rPr>
      </w:pPr>
      <w:bookmarkStart w:id="17" w:name="_Toc100823061"/>
      <w:r w:rsidRPr="00D94F69">
        <w:rPr>
          <w:rFonts w:cs="Arial"/>
        </w:rPr>
        <w:t>Reporting</w:t>
      </w:r>
      <w:bookmarkEnd w:id="17"/>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4"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5F4BA9">
      <w:pPr>
        <w:pStyle w:val="ListParagraph"/>
        <w:numPr>
          <w:ilvl w:val="0"/>
          <w:numId w:val="5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5F4BA9">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5"/>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8" w:name="_Toc442267685"/>
      <w:bookmarkStart w:id="19" w:name="_Toc100823062"/>
      <w:r w:rsidRPr="00D94F69">
        <w:rPr>
          <w:rFonts w:cs="Arial"/>
        </w:rPr>
        <w:lastRenderedPageBreak/>
        <w:t>PART III – APPLICABLE COMPLIANCE REQUIREMENTS</w:t>
      </w:r>
      <w:bookmarkEnd w:id="18"/>
      <w:bookmarkEnd w:id="19"/>
    </w:p>
    <w:p w14:paraId="5009BB8E" w14:textId="77777777" w:rsidR="007E5B12" w:rsidRPr="00D94F69" w:rsidRDefault="007E5B12" w:rsidP="006672EA">
      <w:pPr>
        <w:pStyle w:val="Heading2"/>
        <w:jc w:val="both"/>
        <w:rPr>
          <w:rFonts w:cs="Arial"/>
        </w:rPr>
      </w:pPr>
      <w:bookmarkStart w:id="20" w:name="_Toc442267686"/>
      <w:bookmarkStart w:id="21" w:name="_Toc100823063"/>
      <w:r w:rsidRPr="00D94F69">
        <w:rPr>
          <w:rFonts w:cs="Arial"/>
        </w:rPr>
        <w:t>A.  ACTIVITIES ALLOWED OR UNALLOWED</w:t>
      </w:r>
      <w:bookmarkEnd w:id="20"/>
      <w:bookmarkEnd w:id="21"/>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6"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2" w:name="_Toc442267687"/>
      <w:bookmarkStart w:id="23" w:name="_Toc100823064"/>
      <w:r w:rsidRPr="00D94F69">
        <w:rPr>
          <w:rFonts w:cs="Arial"/>
        </w:rPr>
        <w:t xml:space="preserve">OMB </w:t>
      </w:r>
      <w:r w:rsidR="007E5B12" w:rsidRPr="00D94F69">
        <w:rPr>
          <w:rFonts w:cs="Arial"/>
        </w:rPr>
        <w:t>Compliance Requirements</w:t>
      </w:r>
      <w:bookmarkEnd w:id="22"/>
      <w:bookmarkEnd w:id="23"/>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7"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8"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5F4BA9">
      <w:pPr>
        <w:pStyle w:val="ListParagraph"/>
        <w:numPr>
          <w:ilvl w:val="0"/>
          <w:numId w:val="46"/>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1B0C775F" w14:textId="5798F11F" w:rsidR="005F4BA9" w:rsidRPr="005F4BA9" w:rsidRDefault="005F4BA9" w:rsidP="005F4BA9">
      <w:pPr>
        <w:pStyle w:val="ListParagraph"/>
        <w:numPr>
          <w:ilvl w:val="0"/>
          <w:numId w:val="52"/>
        </w:numPr>
        <w:spacing w:after="240"/>
        <w:ind w:left="360"/>
        <w:jc w:val="both"/>
        <w:rPr>
          <w:rFonts w:ascii="Arial" w:hAnsi="Arial" w:cs="Arial"/>
          <w:b/>
        </w:rPr>
      </w:pPr>
      <w:r w:rsidRPr="005F4BA9">
        <w:rPr>
          <w:rFonts w:ascii="Arial" w:hAnsi="Arial" w:cs="Arial"/>
          <w:b/>
        </w:rPr>
        <w:t xml:space="preserve">Activities Allowed </w:t>
      </w:r>
    </w:p>
    <w:p w14:paraId="21671B50" w14:textId="0B54B4D8" w:rsidR="005F4BA9" w:rsidRPr="005F4BA9" w:rsidRDefault="005F4BA9" w:rsidP="005F4BA9">
      <w:pPr>
        <w:pStyle w:val="ListParagraph"/>
        <w:numPr>
          <w:ilvl w:val="1"/>
          <w:numId w:val="52"/>
        </w:numPr>
        <w:spacing w:after="240"/>
        <w:ind w:left="720"/>
        <w:jc w:val="both"/>
        <w:rPr>
          <w:rFonts w:ascii="Arial" w:hAnsi="Arial" w:cs="Arial"/>
          <w:b/>
        </w:rPr>
      </w:pPr>
      <w:r w:rsidRPr="005F4BA9">
        <w:rPr>
          <w:rFonts w:ascii="Arial" w:hAnsi="Arial" w:cs="Arial"/>
        </w:rPr>
        <w:lastRenderedPageBreak/>
        <w:t>For Capital Fund formula grants and grants from the set-aside for emergencies and natural disasters, allowed Capital Fund activities include the following: (1) developing, financing, or modernizing public housing; (2) vacancy reduction; (3) deferred maintenance; (4) replacement of obsolete utility systems and dwelling equipment; (5) code compliance; (6) management improvements; (7) demolition and replacement; (8) resident relocation; (9) resident economic empowerment/economic self</w:t>
      </w:r>
      <w:r w:rsidR="0072464D">
        <w:rPr>
          <w:rFonts w:ascii="Arial" w:hAnsi="Arial" w:cs="Arial"/>
        </w:rPr>
        <w:t>-</w:t>
      </w:r>
      <w:r w:rsidRPr="005F4BA9">
        <w:rPr>
          <w:rFonts w:ascii="Arial" w:hAnsi="Arial" w:cs="Arial"/>
        </w:rPr>
        <w:t>sufficiency; and (10) security; and homeownership (42 USC 1437g(d); 24 CFR section 905.200). A PHA with fewer than 250 units that is not designated as troubled under the Public Housing Assessment System (PHAS) may use up to 100 percent of its annual Capital Fund grant for activities that are eligible under the Operating Fund at 24 CFR Part 990 (see Assistance Listing 14.850, III.A, “Activities Allowed or Unallowed”), except that the PHA must have determined that there are no debt service payments, significant Capital Fund needs, or emergency needs that must be met prior to transferring 100 percent of its funds to operating expenses 24 CFR section 905.314(l).</w:t>
      </w:r>
    </w:p>
    <w:p w14:paraId="53EFB725" w14:textId="7BE3EABC" w:rsidR="005F4BA9" w:rsidRPr="005F4BA9" w:rsidRDefault="005F4BA9" w:rsidP="005F4BA9">
      <w:pPr>
        <w:pStyle w:val="ListParagraph"/>
        <w:numPr>
          <w:ilvl w:val="1"/>
          <w:numId w:val="52"/>
        </w:numPr>
        <w:spacing w:after="240"/>
        <w:ind w:left="720"/>
        <w:jc w:val="both"/>
        <w:rPr>
          <w:rFonts w:ascii="Arial" w:hAnsi="Arial" w:cs="Arial"/>
          <w:b/>
        </w:rPr>
      </w:pPr>
      <w:r w:rsidRPr="005F4BA9">
        <w:rPr>
          <w:rFonts w:ascii="Arial" w:hAnsi="Arial" w:cs="Arial"/>
        </w:rPr>
        <w:t xml:space="preserve">For Capital Fund Replacement Housing Factor (RHF) grants, activities are limited to the development of replacement housing (24 CFR section 905.400(i)). </w:t>
      </w:r>
    </w:p>
    <w:p w14:paraId="71B122BC" w14:textId="3C1CF743" w:rsidR="005F4BA9" w:rsidRPr="005F4BA9" w:rsidRDefault="005F4BA9" w:rsidP="005F4BA9">
      <w:pPr>
        <w:pStyle w:val="ListParagraph"/>
        <w:numPr>
          <w:ilvl w:val="0"/>
          <w:numId w:val="52"/>
        </w:numPr>
        <w:spacing w:after="240"/>
        <w:ind w:left="450"/>
        <w:jc w:val="both"/>
        <w:rPr>
          <w:rFonts w:ascii="Arial" w:hAnsi="Arial" w:cs="Arial"/>
          <w:b/>
        </w:rPr>
      </w:pPr>
      <w:r w:rsidRPr="005F4BA9">
        <w:rPr>
          <w:rFonts w:ascii="Arial" w:hAnsi="Arial" w:cs="Arial"/>
          <w:b/>
        </w:rPr>
        <w:t xml:space="preserve">Activities Unallowed </w:t>
      </w:r>
    </w:p>
    <w:p w14:paraId="3E46A7DF" w14:textId="7D5D1BC5" w:rsidR="005F4BA9" w:rsidRDefault="005F4BA9" w:rsidP="005F4BA9">
      <w:pPr>
        <w:spacing w:after="240"/>
        <w:ind w:left="360"/>
        <w:jc w:val="both"/>
        <w:rPr>
          <w:rFonts w:ascii="Arial" w:hAnsi="Arial" w:cs="Arial"/>
          <w:sz w:val="20"/>
        </w:rPr>
      </w:pPr>
      <w:r w:rsidRPr="005F4BA9">
        <w:rPr>
          <w:rFonts w:ascii="Arial" w:hAnsi="Arial" w:cs="Arial"/>
          <w:sz w:val="20"/>
        </w:rPr>
        <w:t>A PHA may not incur any cost in excess of the total HUD-approved PHA Plan, which includes the project budget. Budget revisions may be approved by HUD for deviations from the originally approved program. A PHA shall not incur any cost on behalf of any development that is not covered by its current approved 5-Year Action Plan (24 CFR section 905.200(a)).</w:t>
      </w:r>
    </w:p>
    <w:p w14:paraId="77FF55BD" w14:textId="085A7D7D" w:rsidR="00CB43C4" w:rsidRPr="00CB43C4" w:rsidRDefault="00CB43C4" w:rsidP="00CB43C4">
      <w:pPr>
        <w:spacing w:after="240"/>
        <w:jc w:val="both"/>
        <w:rPr>
          <w:rFonts w:ascii="Arial" w:hAnsi="Arial" w:cs="Arial"/>
          <w:bCs/>
          <w:i/>
          <w:sz w:val="20"/>
        </w:rPr>
      </w:pPr>
      <w:r>
        <w:rPr>
          <w:rFonts w:ascii="Arial" w:hAnsi="Arial" w:cs="Arial"/>
          <w:bCs/>
          <w:i/>
          <w:sz w:val="20"/>
        </w:rPr>
        <w:t>(Source: 2021 OMB Compliance Supplement, Part 4, HUD, AL #14.872 CFP)</w:t>
      </w:r>
    </w:p>
    <w:p w14:paraId="0A90B4EE" w14:textId="77777777" w:rsidR="00A712B0" w:rsidRPr="00D94F69" w:rsidRDefault="00A712B0" w:rsidP="006672EA">
      <w:pPr>
        <w:pStyle w:val="Heading3"/>
        <w:jc w:val="both"/>
        <w:rPr>
          <w:rFonts w:cs="Arial"/>
        </w:rPr>
      </w:pPr>
      <w:bookmarkStart w:id="24" w:name="_Toc442267688"/>
      <w:bookmarkStart w:id="25" w:name="_Toc100823065"/>
      <w:r w:rsidRPr="00D94F69">
        <w:rPr>
          <w:rFonts w:cs="Arial"/>
        </w:rPr>
        <w:t>Additional Program Specific Information</w:t>
      </w:r>
      <w:bookmarkEnd w:id="24"/>
      <w:bookmarkEnd w:id="25"/>
    </w:p>
    <w:p w14:paraId="14099D45" w14:textId="36F12A13" w:rsidR="00A97A20" w:rsidRPr="0072464D" w:rsidRDefault="005F4BA9" w:rsidP="006672EA">
      <w:pPr>
        <w:spacing w:after="240"/>
        <w:jc w:val="both"/>
        <w:rPr>
          <w:rFonts w:ascii="Arial" w:hAnsi="Arial" w:cs="Arial"/>
          <w:sz w:val="20"/>
        </w:rPr>
      </w:pPr>
      <w:r w:rsidRPr="0072464D">
        <w:rPr>
          <w:rFonts w:ascii="Arial" w:hAnsi="Arial" w:cs="Arial"/>
          <w:sz w:val="20"/>
        </w:rPr>
        <w:t>No additional information was noted.</w:t>
      </w: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29"/>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6" w:name="_Toc100823066"/>
      <w:r w:rsidRPr="00D94F69">
        <w:rPr>
          <w:rFonts w:cs="Arial"/>
        </w:rPr>
        <w:lastRenderedPageBreak/>
        <w:t>Audit Objectives</w:t>
      </w:r>
      <w:r w:rsidR="00EF51CC" w:rsidRPr="00D94F69">
        <w:rPr>
          <w:rFonts w:cs="Arial"/>
        </w:rPr>
        <w:t xml:space="preserve"> and Control Testing</w:t>
      </w:r>
      <w:bookmarkEnd w:id="26"/>
    </w:p>
    <w:p w14:paraId="215157BD" w14:textId="56EFB0FC" w:rsidR="007942F3" w:rsidRPr="00D94F69" w:rsidRDefault="00952380" w:rsidP="006672EA">
      <w:pPr>
        <w:spacing w:after="240"/>
        <w:ind w:left="720" w:hanging="720"/>
        <w:jc w:val="both"/>
        <w:rPr>
          <w:rFonts w:ascii="Arial" w:hAnsi="Arial" w:cs="Arial"/>
          <w:b/>
          <w:sz w:val="20"/>
        </w:rPr>
      </w:pPr>
      <w:hyperlink r:id="rId3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1"/>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7" w:name="_Toc100823067"/>
      <w:r w:rsidRPr="00D94F69">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2"/>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8" w:name="_Toc100823068"/>
      <w:r w:rsidRPr="00D94F69">
        <w:rPr>
          <w:rFonts w:cs="Arial"/>
        </w:rPr>
        <w:lastRenderedPageBreak/>
        <w:t>Audit Implications Summary</w:t>
      </w:r>
      <w:bookmarkEnd w:id="28"/>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5F4BA9">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5F4BA9">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5F4BA9">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5F4BA9">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5F4BA9">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3"/>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29" w:name="_Toc442267689"/>
      <w:bookmarkStart w:id="30" w:name="_Toc100823069"/>
      <w:r w:rsidRPr="00D94F69">
        <w:rPr>
          <w:rFonts w:cs="Arial"/>
        </w:rPr>
        <w:lastRenderedPageBreak/>
        <w:t>B.  ALLOWABLE COSTS/COST PRINCIPLES</w:t>
      </w:r>
      <w:bookmarkEnd w:id="29"/>
      <w:bookmarkEnd w:id="30"/>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1" w:name="B___ALLOWABLE_COSTS_COST_PRINCIPLES"/>
      <w:bookmarkStart w:id="32" w:name="_Toc100823070"/>
      <w:bookmarkEnd w:id="31"/>
      <w:r w:rsidRPr="00D94F69">
        <w:rPr>
          <w:rFonts w:cs="Arial"/>
        </w:rPr>
        <w:t>Applicability of Cost Principles</w:t>
      </w:r>
      <w:bookmarkEnd w:id="32"/>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5"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5F4BA9">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5F4BA9">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5F4BA9">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EA33F24"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36"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952380"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37"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38"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39"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0"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1"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5F4BA9">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5F4BA9">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5F4BA9">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5F4BA9">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5F4BA9">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5F4BA9">
      <w:pPr>
        <w:pStyle w:val="ListParagraph"/>
        <w:numPr>
          <w:ilvl w:val="0"/>
          <w:numId w:val="47"/>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2"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952380" w:rsidP="006672EA">
      <w:pPr>
        <w:spacing w:after="240"/>
        <w:jc w:val="both"/>
        <w:rPr>
          <w:rFonts w:ascii="Arial" w:hAnsi="Arial" w:cs="Arial"/>
          <w:sz w:val="20"/>
        </w:rPr>
      </w:pPr>
      <w:hyperlink r:id="rId43"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44"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952380" w:rsidP="006672EA">
      <w:pPr>
        <w:spacing w:after="240"/>
        <w:jc w:val="both"/>
        <w:rPr>
          <w:rFonts w:ascii="Arial" w:hAnsi="Arial" w:cs="Arial"/>
          <w:sz w:val="20"/>
        </w:rPr>
      </w:pPr>
      <w:hyperlink r:id="rId45"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0FB16CA" w14:textId="034D95E1" w:rsidR="005F4BA9" w:rsidRDefault="005F4BA9" w:rsidP="00F13178">
      <w:pPr>
        <w:spacing w:after="240"/>
        <w:jc w:val="both"/>
        <w:rPr>
          <w:rFonts w:ascii="Arial" w:hAnsi="Arial" w:cs="Arial"/>
          <w:sz w:val="20"/>
        </w:rPr>
      </w:pPr>
      <w:r w:rsidRPr="005F4BA9">
        <w:rPr>
          <w:rFonts w:ascii="Arial" w:hAnsi="Arial" w:cs="Arial"/>
          <w:sz w:val="20"/>
        </w:rPr>
        <w:t>The amount of salary, including bonuses, of PHA chief executive officers, other officers, and employees paid with Section 8 Housing Choice Vouchers administrative fees and Section 9 Capital and Operating funds may not exceed the annual rate of basic pay payable for a federal position at Level IV of the Executive Schedule (currently $170,800) (Section 227 of Pub. L. No. 113-235, 128 Stat. 2756, December 16, 2014, and carried forward in each subsequent appropriations act). Implementing guidance has been issued in PIH Notice 2016-14, “Guidance on Public Housing Agency (PHA) salary restriction in HUD’s annual appropriations.”</w:t>
      </w:r>
    </w:p>
    <w:p w14:paraId="527B882B" w14:textId="24E7CD44" w:rsidR="00CB43C4" w:rsidRPr="00CB43C4" w:rsidRDefault="00CB43C4" w:rsidP="00F13178">
      <w:pPr>
        <w:spacing w:after="240"/>
        <w:jc w:val="both"/>
        <w:rPr>
          <w:rFonts w:ascii="Arial" w:hAnsi="Arial" w:cs="Arial"/>
          <w:bCs/>
          <w:i/>
          <w:sz w:val="20"/>
        </w:rPr>
      </w:pPr>
      <w:r>
        <w:rPr>
          <w:rFonts w:ascii="Arial" w:hAnsi="Arial" w:cs="Arial"/>
          <w:bCs/>
          <w:i/>
          <w:sz w:val="20"/>
        </w:rPr>
        <w:t>(Source: 2021 OMB Compliance Supplement, Part 4, HUD, AL #14.872 CFP)</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952380" w:rsidP="00F105A5">
      <w:pPr>
        <w:spacing w:after="240"/>
        <w:jc w:val="both"/>
        <w:rPr>
          <w:rFonts w:ascii="Arial" w:hAnsi="Arial" w:cs="Arial"/>
          <w:sz w:val="20"/>
        </w:rPr>
      </w:pPr>
      <w:hyperlink r:id="rId46"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952380" w:rsidP="00F105A5">
      <w:pPr>
        <w:spacing w:after="240"/>
        <w:jc w:val="both"/>
        <w:rPr>
          <w:rFonts w:ascii="Arial" w:hAnsi="Arial" w:cs="Arial"/>
          <w:sz w:val="20"/>
        </w:rPr>
      </w:pPr>
      <w:hyperlink r:id="rId47"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952380" w:rsidP="00F105A5">
      <w:pPr>
        <w:spacing w:after="240"/>
        <w:jc w:val="both"/>
        <w:rPr>
          <w:rFonts w:ascii="Arial" w:hAnsi="Arial" w:cs="Arial"/>
          <w:sz w:val="20"/>
        </w:rPr>
      </w:pPr>
      <w:hyperlink r:id="rId48"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952380" w:rsidP="00F105A5">
      <w:pPr>
        <w:spacing w:after="240"/>
        <w:jc w:val="both"/>
        <w:rPr>
          <w:rFonts w:ascii="Arial" w:hAnsi="Arial" w:cs="Arial"/>
          <w:sz w:val="20"/>
        </w:rPr>
      </w:pPr>
      <w:hyperlink r:id="rId49"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952380" w:rsidP="00F105A5">
      <w:pPr>
        <w:spacing w:after="240"/>
        <w:jc w:val="both"/>
        <w:rPr>
          <w:rFonts w:ascii="Arial" w:hAnsi="Arial" w:cs="Arial"/>
          <w:sz w:val="20"/>
        </w:rPr>
      </w:pPr>
      <w:hyperlink r:id="rId50"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3" w:name="_Toc100823071"/>
      <w:r w:rsidRPr="00D94F69">
        <w:rPr>
          <w:rFonts w:cs="Arial"/>
        </w:rPr>
        <w:t>Additional Program Specific Information</w:t>
      </w:r>
      <w:bookmarkEnd w:id="33"/>
    </w:p>
    <w:p w14:paraId="153621CB" w14:textId="6A5F784E" w:rsidR="007F204B" w:rsidRPr="00D94F69" w:rsidRDefault="005F4BA9" w:rsidP="006672EA">
      <w:pPr>
        <w:jc w:val="both"/>
        <w:rPr>
          <w:rFonts w:ascii="Arial" w:hAnsi="Arial" w:cs="Arial"/>
          <w:sz w:val="20"/>
        </w:rPr>
      </w:pPr>
      <w:r>
        <w:rPr>
          <w:rFonts w:ascii="Arial" w:hAnsi="Arial" w:cs="Arial"/>
          <w:sz w:val="20"/>
        </w:rPr>
        <w:t>No additional information was noted.</w:t>
      </w: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1"/>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4" w:name="_Toc100823072"/>
      <w:r w:rsidRPr="00D94F69">
        <w:rPr>
          <w:rFonts w:cs="Arial"/>
        </w:rPr>
        <w:lastRenderedPageBreak/>
        <w:t>Indirect Cost Rate</w:t>
      </w:r>
      <w:bookmarkEnd w:id="34"/>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2"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53"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54"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952380" w:rsidP="006672EA">
      <w:pPr>
        <w:spacing w:after="240"/>
        <w:jc w:val="both"/>
        <w:rPr>
          <w:rFonts w:ascii="Arial" w:hAnsi="Arial" w:cs="Arial"/>
          <w:b/>
          <w:i/>
          <w:sz w:val="20"/>
        </w:rPr>
      </w:pPr>
      <w:hyperlink r:id="rId5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6B972AF0"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56"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57"/>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5" w:name="_Toc100823073"/>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5"/>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952380" w:rsidP="006672EA">
      <w:pPr>
        <w:spacing w:after="240"/>
        <w:jc w:val="both"/>
        <w:rPr>
          <w:rFonts w:ascii="Arial" w:hAnsi="Arial" w:cs="Arial"/>
          <w:sz w:val="20"/>
        </w:rPr>
      </w:pPr>
      <w:hyperlink r:id="rId58"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59"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952380" w:rsidP="006672EA">
      <w:pPr>
        <w:spacing w:after="240"/>
        <w:jc w:val="both"/>
        <w:rPr>
          <w:rFonts w:ascii="Arial" w:hAnsi="Arial" w:cs="Arial"/>
          <w:sz w:val="20"/>
        </w:rPr>
      </w:pPr>
      <w:hyperlink r:id="rId60"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1"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2"/>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3"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64"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952380" w:rsidP="006672EA">
      <w:pPr>
        <w:spacing w:after="240"/>
        <w:jc w:val="both"/>
        <w:rPr>
          <w:rStyle w:val="Hyperlink"/>
          <w:rFonts w:ascii="Arial" w:hAnsi="Arial" w:cs="Arial"/>
          <w:b/>
          <w:sz w:val="20"/>
        </w:rPr>
      </w:pPr>
      <w:hyperlink r:id="rId65"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5F4BA9">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66"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67"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68"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69"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0"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5F4BA9">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5F4BA9">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5F4BA9">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5F4BA9">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5F4BA9">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1"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5F4BA9">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2"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73"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74"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75"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76"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77"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78"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79"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6" w:name="_Toc100823074"/>
      <w:r w:rsidRPr="00D94F69">
        <w:rPr>
          <w:rFonts w:cs="Arial"/>
        </w:rPr>
        <w:lastRenderedPageBreak/>
        <w:t>Allowable Costs – State/Local Government-wide Central Service Costs</w:t>
      </w:r>
      <w:bookmarkEnd w:id="36"/>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0"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952380" w:rsidP="006672EA">
      <w:pPr>
        <w:spacing w:after="240"/>
        <w:jc w:val="both"/>
        <w:rPr>
          <w:rFonts w:ascii="Arial" w:hAnsi="Arial" w:cs="Arial"/>
          <w:b/>
          <w:sz w:val="20"/>
        </w:rPr>
      </w:pPr>
      <w:hyperlink r:id="rId81"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2"/>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83"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84"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85"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86"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87"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7" w:name="_Toc100823075"/>
      <w:r w:rsidRPr="00D94F69">
        <w:rPr>
          <w:rFonts w:cs="Arial"/>
        </w:rPr>
        <w:lastRenderedPageBreak/>
        <w:t>Allowable Costs – State Public Assistance Agency Costs</w:t>
      </w:r>
      <w:bookmarkEnd w:id="37"/>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952380" w:rsidP="006672EA">
      <w:pPr>
        <w:spacing w:after="240"/>
        <w:jc w:val="both"/>
        <w:rPr>
          <w:rFonts w:ascii="Arial" w:hAnsi="Arial" w:cs="Arial"/>
          <w:sz w:val="20"/>
        </w:rPr>
      </w:pPr>
      <w:hyperlink r:id="rId88"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89"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952380" w:rsidP="006672EA">
      <w:pPr>
        <w:spacing w:after="240"/>
        <w:jc w:val="both"/>
        <w:rPr>
          <w:rFonts w:ascii="Arial" w:hAnsi="Arial" w:cs="Arial"/>
          <w:b/>
          <w:sz w:val="20"/>
        </w:rPr>
      </w:pPr>
      <w:hyperlink r:id="rId90"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1"/>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2"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3"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94"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95"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96"/>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8" w:name="_Toc100823076"/>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8"/>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97"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98"/>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39" w:name="_Toc100823077"/>
      <w:r w:rsidRPr="00D94F69">
        <w:rPr>
          <w:rFonts w:cs="Arial"/>
        </w:rPr>
        <w:lastRenderedPageBreak/>
        <w:t>Audit Implications Summary</w:t>
      </w:r>
      <w:bookmarkEnd w:id="39"/>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5F4BA9">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5F4BA9">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5F4BA9">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5F4BA9">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5F4BA9">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99"/>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0" w:name="B__LIST_OF_SELECTED_ITEMS"/>
      <w:bookmarkStart w:id="41" w:name="C___CASH_MANAGEMENT"/>
      <w:bookmarkStart w:id="42" w:name="_Toc442267690"/>
      <w:bookmarkStart w:id="43" w:name="_Toc100823078"/>
      <w:bookmarkEnd w:id="40"/>
      <w:bookmarkEnd w:id="41"/>
      <w:r w:rsidRPr="00D94F69">
        <w:rPr>
          <w:rFonts w:cs="Arial"/>
        </w:rPr>
        <w:lastRenderedPageBreak/>
        <w:t xml:space="preserve">C. </w:t>
      </w:r>
      <w:r w:rsidR="00341FBE" w:rsidRPr="00D94F69">
        <w:rPr>
          <w:rFonts w:cs="Arial"/>
        </w:rPr>
        <w:t>CASH MANAGEMENT</w:t>
      </w:r>
      <w:bookmarkEnd w:id="42"/>
      <w:bookmarkEnd w:id="43"/>
    </w:p>
    <w:p w14:paraId="2DD0D478" w14:textId="77777777" w:rsidR="00341FBE" w:rsidRPr="00D94F69" w:rsidRDefault="006A15E5" w:rsidP="006672EA">
      <w:pPr>
        <w:pStyle w:val="Heading3"/>
        <w:jc w:val="both"/>
        <w:rPr>
          <w:rFonts w:cs="Arial"/>
        </w:rPr>
      </w:pPr>
      <w:bookmarkStart w:id="44" w:name="_Toc442267691"/>
      <w:bookmarkStart w:id="45" w:name="_Toc100823079"/>
      <w:r w:rsidRPr="00D94F69">
        <w:rPr>
          <w:rFonts w:cs="Arial"/>
        </w:rPr>
        <w:t xml:space="preserve">OMB </w:t>
      </w:r>
      <w:r w:rsidR="00341FBE" w:rsidRPr="00D94F69">
        <w:rPr>
          <w:rFonts w:cs="Arial"/>
        </w:rPr>
        <w:t>Compliance Requirements</w:t>
      </w:r>
      <w:bookmarkEnd w:id="44"/>
      <w:bookmarkEnd w:id="45"/>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01"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02"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95238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03"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952380" w:rsidP="006672EA">
      <w:pPr>
        <w:spacing w:after="240"/>
        <w:jc w:val="both"/>
        <w:rPr>
          <w:rFonts w:ascii="Arial" w:hAnsi="Arial" w:cs="Arial"/>
          <w:sz w:val="20"/>
        </w:rPr>
      </w:pPr>
      <w:hyperlink r:id="rId104"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95238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05"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06"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07" w:history="1">
        <w:r w:rsidRPr="00D94F69">
          <w:rPr>
            <w:rStyle w:val="Hyperlink"/>
            <w:rFonts w:ascii="Arial" w:hAnsi="Arial" w:cs="Arial"/>
            <w:sz w:val="20"/>
          </w:rPr>
          <w:t>200.305</w:t>
        </w:r>
      </w:hyperlink>
      <w:r w:rsidRPr="00D94F69">
        <w:rPr>
          <w:rFonts w:ascii="Arial" w:hAnsi="Arial" w:cs="Arial"/>
          <w:sz w:val="20"/>
        </w:rPr>
        <w:t xml:space="preserve">, </w:t>
      </w:r>
      <w:hyperlink r:id="rId108" w:history="1">
        <w:r w:rsidRPr="00D94F69">
          <w:rPr>
            <w:rStyle w:val="Hyperlink"/>
            <w:rFonts w:ascii="Arial" w:hAnsi="Arial" w:cs="Arial"/>
            <w:sz w:val="20"/>
          </w:rPr>
          <w:t>31 CFR part 205</w:t>
        </w:r>
      </w:hyperlink>
      <w:r w:rsidRPr="00D94F69">
        <w:rPr>
          <w:rFonts w:ascii="Arial" w:hAnsi="Arial" w:cs="Arial"/>
          <w:sz w:val="20"/>
        </w:rPr>
        <w:t xml:space="preserve">, </w:t>
      </w:r>
      <w:hyperlink r:id="rId109"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10"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77DF3920" w14:textId="05F7437C" w:rsidR="0092446F" w:rsidRPr="00D94F69" w:rsidRDefault="0092446F" w:rsidP="005F4BA9">
      <w:pPr>
        <w:pStyle w:val="ListParagraph"/>
        <w:numPr>
          <w:ilvl w:val="0"/>
          <w:numId w:val="47"/>
        </w:numPr>
        <w:spacing w:after="240"/>
        <w:jc w:val="both"/>
        <w:rPr>
          <w:rFonts w:ascii="Arial" w:hAnsi="Arial" w:cs="Arial"/>
        </w:rPr>
      </w:pPr>
      <w:r w:rsidRPr="00D94F69">
        <w:rPr>
          <w:rFonts w:ascii="Arial" w:hAnsi="Arial" w:cs="Arial"/>
        </w:rPr>
        <w:t>HUD, HHS, and DOL have made additions and edits to part 305.  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11"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12"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13"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14"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15">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CB43C4" w:rsidRDefault="009F5C5E" w:rsidP="006672EA">
      <w:pPr>
        <w:spacing w:after="240"/>
        <w:jc w:val="both"/>
        <w:rPr>
          <w:rFonts w:ascii="Arial" w:hAnsi="Arial" w:cs="Arial"/>
          <w:b/>
        </w:rPr>
      </w:pPr>
      <w:r w:rsidRPr="00CB43C4">
        <w:rPr>
          <w:rFonts w:ascii="Arial" w:hAnsi="Arial" w:cs="Arial"/>
          <w:b/>
        </w:rPr>
        <w:t>Part 4 OMB Program Specific Requirements</w:t>
      </w:r>
    </w:p>
    <w:p w14:paraId="08BD46AD" w14:textId="7ECCFE4D" w:rsidR="00CB43C4" w:rsidRDefault="005F4BA9" w:rsidP="00093C2A">
      <w:pPr>
        <w:spacing w:before="240"/>
      </w:pPr>
      <w:r w:rsidRPr="00CB43C4">
        <w:rPr>
          <w:rFonts w:ascii="Arial" w:hAnsi="Arial" w:cs="Arial"/>
          <w:sz w:val="20"/>
        </w:rPr>
        <w:t xml:space="preserve"> No program specific requirements were noted.</w:t>
      </w:r>
    </w:p>
    <w:p w14:paraId="7EF8F856" w14:textId="1944D4E6" w:rsidR="00CB43C4" w:rsidRPr="00CB43C4" w:rsidRDefault="00CB43C4" w:rsidP="00093C2A">
      <w:pPr>
        <w:spacing w:before="240"/>
        <w:jc w:val="both"/>
      </w:pPr>
      <w:r>
        <w:rPr>
          <w:rFonts w:ascii="Arial" w:hAnsi="Arial" w:cs="Arial"/>
          <w:bCs/>
          <w:i/>
          <w:sz w:val="20"/>
        </w:rPr>
        <w:t>(Source: 2021 OMB Compliance Supplement, Part 4, HUD, AL #14.872 CFP)</w:t>
      </w:r>
    </w:p>
    <w:p w14:paraId="36D01102" w14:textId="77777777" w:rsidR="00E039F3" w:rsidRPr="00D94F69" w:rsidRDefault="00E039F3" w:rsidP="00093C2A">
      <w:pPr>
        <w:pStyle w:val="Heading3"/>
        <w:spacing w:before="240" w:line="240" w:lineRule="auto"/>
        <w:jc w:val="both"/>
        <w:rPr>
          <w:rFonts w:cs="Arial"/>
        </w:rPr>
      </w:pPr>
      <w:bookmarkStart w:id="46" w:name="_Toc100823080"/>
      <w:r w:rsidRPr="00D94F69">
        <w:rPr>
          <w:rFonts w:cs="Arial"/>
        </w:rPr>
        <w:t>Additional Program Specific Information</w:t>
      </w:r>
      <w:bookmarkEnd w:id="46"/>
    </w:p>
    <w:p w14:paraId="34167A47" w14:textId="516C99B9" w:rsidR="00E039F3" w:rsidRPr="00093C2A" w:rsidRDefault="005F4BA9" w:rsidP="00093C2A">
      <w:pPr>
        <w:spacing w:before="240"/>
        <w:rPr>
          <w:rFonts w:ascii="Arial" w:hAnsi="Arial" w:cs="Arial"/>
          <w:bCs/>
          <w:sz w:val="20"/>
        </w:rPr>
        <w:sectPr w:rsidR="00E039F3" w:rsidRPr="00093C2A" w:rsidSect="00257772">
          <w:headerReference w:type="default" r:id="rId116"/>
          <w:pgSz w:w="12240" w:h="15840" w:code="1"/>
          <w:pgMar w:top="1440" w:right="1440" w:bottom="1440" w:left="1440" w:header="720" w:footer="720" w:gutter="0"/>
          <w:cols w:space="720"/>
          <w:noEndnote/>
        </w:sectPr>
      </w:pPr>
      <w:r w:rsidRPr="00093C2A">
        <w:rPr>
          <w:rFonts w:ascii="Arial" w:hAnsi="Arial" w:cs="Arial"/>
          <w:sz w:val="20"/>
        </w:rPr>
        <w:t>No additional information was noted.</w:t>
      </w:r>
    </w:p>
    <w:p w14:paraId="5D5DB5A1" w14:textId="77777777" w:rsidR="00341FBE" w:rsidRPr="00D94F69" w:rsidRDefault="00341FBE" w:rsidP="006672EA">
      <w:pPr>
        <w:pStyle w:val="Heading3"/>
        <w:jc w:val="both"/>
        <w:rPr>
          <w:rFonts w:cs="Arial"/>
        </w:rPr>
      </w:pPr>
      <w:bookmarkStart w:id="47" w:name="_Toc442267692"/>
      <w:bookmarkStart w:id="48" w:name="_Toc100823081"/>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7"/>
      <w:bookmarkEnd w:id="48"/>
    </w:p>
    <w:p w14:paraId="6F0DD866" w14:textId="38BBEBFE" w:rsidR="009138DB" w:rsidRPr="00D94F69" w:rsidRDefault="00952380" w:rsidP="007B2468">
      <w:pPr>
        <w:spacing w:after="240"/>
        <w:jc w:val="both"/>
        <w:rPr>
          <w:rStyle w:val="Hyperlink"/>
          <w:rFonts w:ascii="Arial" w:hAnsi="Arial" w:cs="Arial"/>
          <w:b/>
          <w:sz w:val="20"/>
        </w:rPr>
      </w:pPr>
      <w:hyperlink r:id="rId117"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5F4BA9">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18"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5F4BA9">
      <w:pPr>
        <w:pStyle w:val="AuditProcedureHeading"/>
        <w:numPr>
          <w:ilvl w:val="0"/>
          <w:numId w:val="47"/>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5F4BA9">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5F4BA9">
      <w:pPr>
        <w:pStyle w:val="ListParagraph"/>
        <w:numPr>
          <w:ilvl w:val="2"/>
          <w:numId w:val="47"/>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19"/>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49" w:name="_Toc442267693"/>
      <w:bookmarkStart w:id="50" w:name="_Toc100823082"/>
      <w:r w:rsidRPr="00D94F69">
        <w:rPr>
          <w:rFonts w:cs="Arial"/>
        </w:rPr>
        <w:lastRenderedPageBreak/>
        <w:t>Suggested Audit Procedures – Compliance</w:t>
      </w:r>
      <w:bookmarkEnd w:id="49"/>
      <w:bookmarkEnd w:id="50"/>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20"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21"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22"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23"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24"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25"/>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1" w:name="_Toc438816465"/>
      <w:bookmarkStart w:id="52" w:name="_Toc442267694"/>
      <w:bookmarkStart w:id="53" w:name="_Toc100823083"/>
      <w:r w:rsidRPr="00D94F69">
        <w:rPr>
          <w:rFonts w:cs="Arial"/>
        </w:rPr>
        <w:lastRenderedPageBreak/>
        <w:t>Audit Implications Summary</w:t>
      </w:r>
      <w:bookmarkEnd w:id="51"/>
      <w:bookmarkEnd w:id="52"/>
      <w:bookmarkEnd w:id="53"/>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5F4BA9">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5F4BA9">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5F4BA9">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5F4BA9">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5F4BA9">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26"/>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4" w:name="_Toc442267698"/>
      <w:bookmarkStart w:id="55" w:name="_Toc100823084"/>
      <w:r w:rsidRPr="00D94F69">
        <w:rPr>
          <w:rFonts w:cs="Arial"/>
        </w:rPr>
        <w:lastRenderedPageBreak/>
        <w:t xml:space="preserve">H.  PERIOD </w:t>
      </w:r>
      <w:r w:rsidR="00F12052" w:rsidRPr="00D94F69">
        <w:rPr>
          <w:rFonts w:cs="Arial"/>
        </w:rPr>
        <w:t>OF PERFORMANCE</w:t>
      </w:r>
      <w:bookmarkEnd w:id="54"/>
      <w:bookmarkEnd w:id="55"/>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56" w:name="_Toc100823085"/>
      <w:r w:rsidRPr="00D94F69">
        <w:rPr>
          <w:rFonts w:cs="Arial"/>
        </w:rPr>
        <w:t xml:space="preserve">OMB </w:t>
      </w:r>
      <w:r w:rsidR="007E5B12" w:rsidRPr="00D94F69">
        <w:rPr>
          <w:rFonts w:cs="Arial"/>
        </w:rPr>
        <w:t>Compliance Requirements</w:t>
      </w:r>
      <w:bookmarkEnd w:id="56"/>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28"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29" w:history="1">
        <w:r w:rsidR="00073281">
          <w:rPr>
            <w:rStyle w:val="Hyperlink"/>
            <w:rFonts w:ascii="Arial" w:hAnsi="Arial" w:cs="Arial"/>
            <w:sz w:val="20"/>
          </w:rPr>
          <w:t>200.309</w:t>
        </w:r>
      </w:hyperlink>
      <w:r w:rsidR="00073281">
        <w:rPr>
          <w:rFonts w:ascii="Arial" w:hAnsi="Arial" w:cs="Arial"/>
          <w:sz w:val="20"/>
        </w:rPr>
        <w:t xml:space="preserve">, and </w:t>
      </w:r>
      <w:hyperlink r:id="rId130"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31"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32"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33"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34"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35"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36"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5F4BA9">
      <w:pPr>
        <w:pStyle w:val="ListParagraph"/>
        <w:numPr>
          <w:ilvl w:val="0"/>
          <w:numId w:val="47"/>
        </w:numPr>
        <w:spacing w:after="24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1726E33" w14:textId="1CA7F281" w:rsidR="005F4BA9" w:rsidRPr="005F4BA9" w:rsidRDefault="005F4BA9" w:rsidP="005F4BA9">
      <w:pPr>
        <w:pStyle w:val="ListParagraph"/>
        <w:numPr>
          <w:ilvl w:val="0"/>
          <w:numId w:val="53"/>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5F4BA9">
        <w:rPr>
          <w:rFonts w:ascii="Arial" w:hAnsi="Arial" w:cs="Arial"/>
          <w:bCs/>
        </w:rPr>
        <w:t>Unless a</w:t>
      </w:r>
      <w:r w:rsidRPr="005F4BA9">
        <w:rPr>
          <w:rFonts w:ascii="Arial" w:hAnsi="Arial" w:cs="Arial"/>
        </w:rPr>
        <w:t>n extension is approved by HUD, a PHA must obligate at least 90 percent of each Capital Fund grant, including formula grants, RHF, natural disaster, and lead-based paint grants within 24 months of the funds of becoming available to the PHA for obligation. For emergency grants, safety and security grants and safety and security-carbon monoxide grants, the PHA must obligate at least 90 percent within twelve months of the funds becoming available. The funds become available when the HUD executes the ACC Amendment (24 CFR section 905.306).</w:t>
      </w:r>
    </w:p>
    <w:p w14:paraId="3F5FEA97" w14:textId="77777777" w:rsidR="00CB43C4" w:rsidRPr="00CB43C4" w:rsidRDefault="005F4BA9" w:rsidP="00CB43C4">
      <w:pPr>
        <w:pStyle w:val="ListParagraph"/>
        <w:numPr>
          <w:ilvl w:val="0"/>
          <w:numId w:val="53"/>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5F4BA9">
        <w:rPr>
          <w:rFonts w:ascii="Arial" w:hAnsi="Arial" w:cs="Arial"/>
        </w:rPr>
        <w:lastRenderedPageBreak/>
        <w:t>For Capital Fund formula, RHF , natural disaster, and lead-based paint grants, unless HUD approves an extension, a PHA must expend all grant funds no later than 48 months after HUD executes the ACC Amendment (24 CFR section 905.306(f)). However, for emergency grants, safety and security grants and safety and security-carbon monoxide grants, a PHA must expend all grant funds no later than 24 months after HUD executes the ACC Amendment if such a requirement is contained in the ACC Amendment.</w:t>
      </w:r>
    </w:p>
    <w:p w14:paraId="585F665D" w14:textId="1FFCC6B6" w:rsidR="00CB43C4" w:rsidRPr="00CB43C4" w:rsidRDefault="00CB43C4" w:rsidP="00CB43C4">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CB43C4">
        <w:rPr>
          <w:rFonts w:ascii="Arial" w:hAnsi="Arial" w:cs="Arial"/>
          <w:bCs/>
          <w:i/>
          <w:sz w:val="20"/>
        </w:rPr>
        <w:t>(Source: 2021 OMB Compliance Supplement, Part 4, HUD, AL #14.872 CFP)</w:t>
      </w:r>
    </w:p>
    <w:p w14:paraId="620B48E1" w14:textId="77777777" w:rsidR="00FC7102" w:rsidRPr="00D94F69" w:rsidRDefault="00FC7102" w:rsidP="006672EA">
      <w:pPr>
        <w:pStyle w:val="Heading3"/>
        <w:jc w:val="both"/>
        <w:rPr>
          <w:rFonts w:cs="Arial"/>
        </w:rPr>
      </w:pPr>
      <w:bookmarkStart w:id="57" w:name="_Toc100823086"/>
      <w:r w:rsidRPr="00D94F69">
        <w:rPr>
          <w:rFonts w:cs="Arial"/>
        </w:rPr>
        <w:t>Additional Program Specific Information</w:t>
      </w:r>
      <w:bookmarkEnd w:id="57"/>
    </w:p>
    <w:p w14:paraId="65F7DAD8" w14:textId="3748EC00" w:rsidR="00FC7102" w:rsidRPr="00D94F69" w:rsidRDefault="005F4BA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72464D">
        <w:rPr>
          <w:rFonts w:ascii="Arial" w:hAnsi="Arial" w:cs="Arial"/>
          <w:sz w:val="20"/>
        </w:rPr>
        <w:t xml:space="preserve">No additional information was noted. </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37"/>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58" w:name="_Toc100823087"/>
      <w:r w:rsidRPr="00D94F69">
        <w:rPr>
          <w:rFonts w:cs="Arial"/>
        </w:rPr>
        <w:lastRenderedPageBreak/>
        <w:t xml:space="preserve">Audit Objectives </w:t>
      </w:r>
      <w:r w:rsidR="00C30DAB" w:rsidRPr="00D94F69">
        <w:rPr>
          <w:rFonts w:cs="Arial"/>
        </w:rPr>
        <w:t>and Control Testing</w:t>
      </w:r>
      <w:bookmarkEnd w:id="58"/>
    </w:p>
    <w:p w14:paraId="66B5C43B" w14:textId="3AC18E1B" w:rsidR="00C30DAB" w:rsidRPr="00D94F69" w:rsidRDefault="0095238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8"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39"/>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59" w:name="_Toc100823088"/>
      <w:r w:rsidRPr="00D94F69">
        <w:rPr>
          <w:rFonts w:cs="Arial"/>
        </w:rPr>
        <w:lastRenderedPageBreak/>
        <w:t>Suggested Audit Procedures – Compliance</w:t>
      </w:r>
      <w:bookmarkEnd w:id="59"/>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0" w:name="_Toc100823089"/>
      <w:r w:rsidRPr="00D94F69">
        <w:rPr>
          <w:rFonts w:cs="Arial"/>
        </w:rPr>
        <w:lastRenderedPageBreak/>
        <w:t>Audit Implications Summary</w:t>
      </w:r>
      <w:bookmarkEnd w:id="60"/>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5F4BA9">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5F4BA9">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5F4BA9">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5F4BA9">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5F4BA9">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0"/>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1" w:name="_Toc442267699"/>
      <w:bookmarkStart w:id="62" w:name="_Toc100823090"/>
      <w:r w:rsidRPr="00D94F69">
        <w:rPr>
          <w:rFonts w:cs="Arial"/>
        </w:rPr>
        <w:lastRenderedPageBreak/>
        <w:t>I.  PROCUREMENT AND SUSPENSION AND DEBARMENT</w:t>
      </w:r>
      <w:bookmarkEnd w:id="61"/>
      <w:bookmarkEnd w:id="62"/>
    </w:p>
    <w:p w14:paraId="1560ABE2" w14:textId="77777777" w:rsidR="00DC3468" w:rsidRPr="00D94F69" w:rsidRDefault="004655E0" w:rsidP="006672EA">
      <w:pPr>
        <w:pStyle w:val="Heading3"/>
        <w:jc w:val="both"/>
        <w:rPr>
          <w:rFonts w:cs="Arial"/>
        </w:rPr>
      </w:pPr>
      <w:bookmarkStart w:id="63" w:name="_Toc100823091"/>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3"/>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5032A93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42"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43"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44"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45"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46"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47"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4318EE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48"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49"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50"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51"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52"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53"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54"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55"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56"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77777777" w:rsidR="004655E0" w:rsidRPr="00D94F69" w:rsidRDefault="000E4967" w:rsidP="005F4BA9">
      <w:pPr>
        <w:pStyle w:val="ListParagraph"/>
        <w:numPr>
          <w:ilvl w:val="0"/>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94F69">
        <w:rPr>
          <w:rFonts w:ascii="Arial" w:hAnsi="Arial" w:cs="Arial"/>
        </w:rPr>
        <w:t>USDA, HUD, and DOL have not made any adjustments or exceptions that directly impact references within this compliance requirement.</w:t>
      </w:r>
      <w:r w:rsidR="00075D76" w:rsidRPr="00D94F69">
        <w:rPr>
          <w:rFonts w:ascii="Arial" w:hAnsi="Arial" w:cs="Arial"/>
        </w:rPr>
        <w:t xml:space="preserve"> </w:t>
      </w:r>
    </w:p>
    <w:p w14:paraId="03D8DAEE" w14:textId="77777777" w:rsidR="00DC3468" w:rsidRPr="00D94F69" w:rsidRDefault="004655E0" w:rsidP="006672EA">
      <w:pPr>
        <w:pStyle w:val="Heading3"/>
        <w:jc w:val="both"/>
        <w:rPr>
          <w:rFonts w:cs="Arial"/>
        </w:rPr>
      </w:pPr>
      <w:bookmarkStart w:id="64" w:name="_Toc100823092"/>
      <w:r w:rsidRPr="00D94F69">
        <w:rPr>
          <w:rFonts w:cs="Arial"/>
        </w:rPr>
        <w:t xml:space="preserve">OMB </w:t>
      </w:r>
      <w:r w:rsidR="00DC3468" w:rsidRPr="00D94F69">
        <w:rPr>
          <w:rFonts w:cs="Arial"/>
        </w:rPr>
        <w:t>Compliance Requirements – Suspension and Debarment</w:t>
      </w:r>
      <w:bookmarkEnd w:id="64"/>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w:t>
      </w:r>
      <w:r w:rsidRPr="00D94F69">
        <w:rPr>
          <w:rFonts w:ascii="Arial" w:hAnsi="Arial" w:cs="Arial"/>
          <w:sz w:val="20"/>
        </w:rPr>
        <w:lastRenderedPageBreak/>
        <w:t xml:space="preserve">equal or exceed $25,000 or meet certain other criteria as specified in </w:t>
      </w:r>
      <w:hyperlink r:id="rId157"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58"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C42558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59"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60" w:history="1">
        <w:r w:rsidR="00A57036" w:rsidRPr="0033134C">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61"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62"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63"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64"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65"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66"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576145B" w14:textId="3DDE1F39"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27CA293" w14:textId="69B9A9A1" w:rsidR="00FC7102" w:rsidRDefault="005F4BA9"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72464D">
        <w:rPr>
          <w:rFonts w:ascii="Arial" w:hAnsi="Arial" w:cs="Arial"/>
          <w:sz w:val="20"/>
        </w:rPr>
        <w:t>No program specific requirements were noted.</w:t>
      </w:r>
    </w:p>
    <w:p w14:paraId="07A470E4" w14:textId="78C3B58D" w:rsidR="00CB43C4" w:rsidRPr="00CB43C4" w:rsidRDefault="00CB43C4" w:rsidP="00CB43C4">
      <w:pPr>
        <w:spacing w:after="240"/>
        <w:jc w:val="both"/>
        <w:rPr>
          <w:rFonts w:ascii="Arial" w:hAnsi="Arial" w:cs="Arial"/>
          <w:bCs/>
          <w:i/>
          <w:sz w:val="20"/>
        </w:rPr>
      </w:pPr>
      <w:r>
        <w:rPr>
          <w:rFonts w:ascii="Arial" w:hAnsi="Arial" w:cs="Arial"/>
          <w:bCs/>
          <w:i/>
          <w:sz w:val="20"/>
        </w:rPr>
        <w:t>(Source: 2021 OMB Compliance Supplement, Part 4, HUD, AL #14.872 CFP)</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952380" w:rsidP="00700570">
      <w:pPr>
        <w:spacing w:after="240"/>
        <w:jc w:val="both"/>
        <w:rPr>
          <w:rFonts w:ascii="Arial" w:hAnsi="Arial" w:cs="Arial"/>
          <w:sz w:val="20"/>
        </w:rPr>
      </w:pPr>
      <w:hyperlink r:id="rId167"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952380" w:rsidP="00700570">
      <w:pPr>
        <w:spacing w:after="240"/>
        <w:jc w:val="both"/>
        <w:rPr>
          <w:rFonts w:ascii="Arial" w:hAnsi="Arial" w:cs="Arial"/>
          <w:sz w:val="20"/>
        </w:rPr>
      </w:pPr>
      <w:hyperlink r:id="rId168"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952380" w:rsidP="00700570">
      <w:pPr>
        <w:spacing w:after="240"/>
        <w:jc w:val="both"/>
        <w:rPr>
          <w:rFonts w:ascii="Arial" w:hAnsi="Arial" w:cs="Arial"/>
          <w:sz w:val="20"/>
        </w:rPr>
      </w:pPr>
      <w:hyperlink r:id="rId169"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952380" w:rsidP="00700570">
      <w:pPr>
        <w:spacing w:after="240"/>
        <w:jc w:val="both"/>
        <w:rPr>
          <w:rFonts w:ascii="Arial" w:hAnsi="Arial" w:cs="Arial"/>
          <w:sz w:val="20"/>
        </w:rPr>
      </w:pPr>
      <w:hyperlink r:id="rId170"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65" w:name="_Toc100823093"/>
      <w:r w:rsidRPr="00D94F69">
        <w:rPr>
          <w:rFonts w:cs="Arial"/>
        </w:rPr>
        <w:t>Additional Program Specific Information</w:t>
      </w:r>
      <w:bookmarkEnd w:id="65"/>
    </w:p>
    <w:p w14:paraId="48D8E1A5" w14:textId="2471F43E" w:rsidR="00444ECF" w:rsidRPr="00D94F69" w:rsidRDefault="005F4BA9"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Pr>
          <w:rFonts w:ascii="Arial" w:hAnsi="Arial" w:cs="Arial"/>
          <w:sz w:val="20"/>
        </w:rPr>
        <w:t xml:space="preserve">No additional information was noted. </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171"/>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66" w:name="_Toc100823094"/>
      <w:r w:rsidRPr="00D94F69">
        <w:rPr>
          <w:rFonts w:cs="Arial"/>
        </w:rPr>
        <w:lastRenderedPageBreak/>
        <w:t xml:space="preserve">Audit Objectives </w:t>
      </w:r>
      <w:r w:rsidR="00220BEF" w:rsidRPr="00D94F69">
        <w:rPr>
          <w:rFonts w:cs="Arial"/>
        </w:rPr>
        <w:t>and Control Testing</w:t>
      </w:r>
      <w:bookmarkEnd w:id="66"/>
    </w:p>
    <w:p w14:paraId="5B49496A" w14:textId="484F1938" w:rsidR="009138DB" w:rsidRPr="00D94F69" w:rsidRDefault="00952380"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72"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5F4BA9">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73"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174"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175"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176"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5F4BA9">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5F4BA9">
      <w:pPr>
        <w:pStyle w:val="AuditProcedureHeading"/>
        <w:numPr>
          <w:ilvl w:val="0"/>
          <w:numId w:val="47"/>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5F4BA9">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5F4BA9">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177"/>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7" w:name="_Toc100823095"/>
      <w:r w:rsidRPr="00D94F69">
        <w:rPr>
          <w:rFonts w:cs="Arial"/>
        </w:rPr>
        <w:lastRenderedPageBreak/>
        <w:t>Suggested Audit Procedures – Compliance</w:t>
      </w:r>
      <w:bookmarkEnd w:id="67"/>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178"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179"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180" w:history="1">
              <w:r w:rsidRPr="00D94F69">
                <w:rPr>
                  <w:rStyle w:val="Hyperlink"/>
                  <w:rFonts w:ascii="Arial" w:hAnsi="Arial" w:cs="Arial"/>
                  <w:sz w:val="20"/>
                </w:rPr>
                <w:t>52.203-16</w:t>
              </w:r>
            </w:hyperlink>
            <w:r w:rsidRPr="00D94F69">
              <w:rPr>
                <w:rFonts w:ascii="Arial" w:hAnsi="Arial" w:cs="Arial"/>
                <w:sz w:val="20"/>
              </w:rPr>
              <w:t>).</w:t>
            </w:r>
          </w:p>
          <w:p w14:paraId="73DFDBF7" w14:textId="5B29F1F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181"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182"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183"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184"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185"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186"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187" w:history="1">
              <w:r w:rsidRPr="00D94F69">
                <w:rPr>
                  <w:rStyle w:val="Hyperlink"/>
                  <w:rFonts w:ascii="Arial" w:hAnsi="Arial" w:cs="Arial"/>
                  <w:sz w:val="20"/>
                </w:rPr>
                <w:t>48 CFR section 52.244-5</w:t>
              </w:r>
            </w:hyperlink>
            <w:r w:rsidRPr="00D94F69">
              <w:rPr>
                <w:rFonts w:ascii="Arial" w:hAnsi="Arial" w:cs="Arial"/>
                <w:sz w:val="20"/>
              </w:rPr>
              <w:t>).</w:t>
            </w:r>
          </w:p>
          <w:p w14:paraId="02970176" w14:textId="5607736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188"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189" w:history="1">
              <w:r w:rsidR="005D7889">
                <w:rPr>
                  <w:rStyle w:val="Hyperlink"/>
                  <w:rFonts w:ascii="Arial" w:hAnsi="Arial" w:cs="Arial"/>
                  <w:sz w:val="20"/>
                </w:rPr>
                <w:t>200.320(c)</w:t>
              </w:r>
            </w:hyperlink>
            <w:r w:rsidRPr="00D94F69">
              <w:rPr>
                <w:rFonts w:ascii="Arial" w:hAnsi="Arial" w:cs="Arial"/>
                <w:sz w:val="20"/>
              </w:rPr>
              <w:t xml:space="preserve"> and </w:t>
            </w:r>
            <w:hyperlink r:id="rId190" w:history="1">
              <w:r w:rsidRPr="00D94F69">
                <w:rPr>
                  <w:rStyle w:val="Hyperlink"/>
                  <w:rFonts w:ascii="Arial" w:hAnsi="Arial" w:cs="Arial"/>
                  <w:sz w:val="20"/>
                </w:rPr>
                <w:t>48 CFR section 52.244-5</w:t>
              </w:r>
            </w:hyperlink>
            <w:r w:rsidRPr="00D94F69">
              <w:rPr>
                <w:rFonts w:ascii="Arial" w:hAnsi="Arial" w:cs="Arial"/>
                <w:sz w:val="20"/>
              </w:rPr>
              <w:t>).</w:t>
            </w:r>
          </w:p>
          <w:p w14:paraId="761FC7CF" w14:textId="09A715E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191"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192"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193"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C1FABB4"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194"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195" w:history="1">
              <w:r w:rsidRPr="00D94F69">
                <w:rPr>
                  <w:rStyle w:val="Hyperlink"/>
                  <w:rFonts w:ascii="Arial" w:hAnsi="Arial" w:cs="Arial"/>
                  <w:sz w:val="20"/>
                </w:rPr>
                <w:t>200.318(h)</w:t>
              </w:r>
            </w:hyperlink>
            <w:r w:rsidRPr="00D94F69">
              <w:rPr>
                <w:rFonts w:ascii="Arial" w:hAnsi="Arial" w:cs="Arial"/>
                <w:sz w:val="20"/>
              </w:rPr>
              <w:t xml:space="preserve">; </w:t>
            </w:r>
            <w:hyperlink r:id="rId196" w:history="1">
              <w:r w:rsidRPr="00D94F69">
                <w:rPr>
                  <w:rStyle w:val="Hyperlink"/>
                  <w:rFonts w:ascii="Arial" w:hAnsi="Arial" w:cs="Arial"/>
                  <w:sz w:val="20"/>
                </w:rPr>
                <w:t>2 CFR section 180.300</w:t>
              </w:r>
            </w:hyperlink>
            <w:r w:rsidRPr="00D94F69">
              <w:rPr>
                <w:rFonts w:ascii="Arial" w:hAnsi="Arial" w:cs="Arial"/>
                <w:sz w:val="20"/>
              </w:rPr>
              <w:t xml:space="preserve">; </w:t>
            </w:r>
            <w:hyperlink r:id="rId197"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68" w:name="_Toc100823096"/>
      <w:r w:rsidRPr="00D94F69">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5F4BA9">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5F4BA9">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5F4BA9">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5F4BA9">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5F4BA9">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198"/>
          <w:pgSz w:w="12240" w:h="15840" w:code="1"/>
          <w:pgMar w:top="1440" w:right="1440" w:bottom="1440" w:left="1440" w:header="720" w:footer="720" w:gutter="0"/>
          <w:cols w:space="720"/>
          <w:noEndnote/>
        </w:sectPr>
      </w:pPr>
    </w:p>
    <w:p w14:paraId="4D2A975C" w14:textId="6220DAB7" w:rsidR="007E5B12" w:rsidRPr="00D94F69" w:rsidRDefault="007E5B12" w:rsidP="006672EA">
      <w:pPr>
        <w:pStyle w:val="Heading2"/>
        <w:jc w:val="both"/>
        <w:rPr>
          <w:rFonts w:cs="Arial"/>
        </w:rPr>
      </w:pPr>
      <w:bookmarkStart w:id="69" w:name="J___PROGRAM_INCOME"/>
      <w:bookmarkStart w:id="70" w:name="L___REPORTING"/>
      <w:bookmarkStart w:id="71" w:name="M___SUBRECIPIENT_MONITORING__"/>
      <w:bookmarkStart w:id="72" w:name="_Toc442267703"/>
      <w:bookmarkStart w:id="73" w:name="_Toc100823097"/>
      <w:bookmarkEnd w:id="69"/>
      <w:bookmarkEnd w:id="70"/>
      <w:bookmarkEnd w:id="71"/>
      <w:r w:rsidRPr="00D94F69">
        <w:rPr>
          <w:rFonts w:cs="Arial"/>
        </w:rPr>
        <w:lastRenderedPageBreak/>
        <w:t>N.  SPECIAL TESTS AND PROVISIONS</w:t>
      </w:r>
      <w:bookmarkEnd w:id="72"/>
      <w:bookmarkEnd w:id="73"/>
    </w:p>
    <w:p w14:paraId="75FD95EF" w14:textId="77777777" w:rsidR="007E5B12" w:rsidRPr="00D94F69" w:rsidRDefault="00D15062" w:rsidP="006672EA">
      <w:pPr>
        <w:pStyle w:val="Heading3"/>
        <w:jc w:val="both"/>
        <w:rPr>
          <w:rFonts w:cs="Arial"/>
        </w:rPr>
      </w:pPr>
      <w:bookmarkStart w:id="74" w:name="_Toc100823098"/>
      <w:r w:rsidRPr="00D94F69">
        <w:rPr>
          <w:rFonts w:cs="Arial"/>
        </w:rPr>
        <w:t xml:space="preserve">OMB </w:t>
      </w:r>
      <w:r w:rsidR="007E5B12" w:rsidRPr="00D94F69">
        <w:rPr>
          <w:rFonts w:cs="Arial"/>
        </w:rPr>
        <w:t>Compliance Requirements</w:t>
      </w:r>
      <w:bookmarkEnd w:id="74"/>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6EA4F7BC"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1AB47F6" w14:textId="6393C257" w:rsidR="008B4909" w:rsidRDefault="005F4BA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F4BA9">
        <w:rPr>
          <w:rFonts w:ascii="Arial" w:hAnsi="Arial" w:cs="Arial"/>
          <w:sz w:val="20"/>
        </w:rPr>
        <w:t>Projects funded with Capital Funds that are developed and/or modernized in accordance with 24 CFR Part 905, Subpart F, including projects that contain only public housing units and mixed-finance projects are subject to the Wage Rate Requirements (42 USC 1437j(a) and (b); 24 CFR section 905.308).</w:t>
      </w:r>
    </w:p>
    <w:p w14:paraId="7B2043F2" w14:textId="36935FB1" w:rsidR="008B2043" w:rsidRPr="008B4909" w:rsidRDefault="008B490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CB43C4">
        <w:rPr>
          <w:rFonts w:ascii="Arial" w:hAnsi="Arial" w:cs="Arial"/>
          <w:bCs/>
          <w:i/>
          <w:sz w:val="20"/>
        </w:rPr>
        <w:t>(Source: 2021 OMB Compliance Supplement, Part 4, HUD, AL #14.872 CFP)</w:t>
      </w:r>
    </w:p>
    <w:p w14:paraId="13CBE43C" w14:textId="77777777" w:rsidR="005F4BA9" w:rsidRPr="005F4BA9" w:rsidRDefault="005F4BA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F4BA9">
        <w:rPr>
          <w:rFonts w:ascii="Arial" w:hAnsi="Arial" w:cs="Arial"/>
          <w:sz w:val="20"/>
        </w:rPr>
        <w:t xml:space="preserve">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 </w:t>
      </w:r>
    </w:p>
    <w:p w14:paraId="00B80735" w14:textId="77777777" w:rsidR="005F4BA9" w:rsidRPr="005F4BA9" w:rsidRDefault="005F4BA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F4BA9">
        <w:rPr>
          <w:rFonts w:ascii="Arial" w:hAnsi="Arial" w:cs="Arial"/>
          <w:sz w:val="20"/>
        </w:rPr>
        <w:t xml:space="preserve">Nonfederal entities shall include in their construction contracts subject to the Wage Rate Requirements (which still may be referenced as the Davis-Bacon Act) a provision that the contractor or subcontractor comply with those requirements and the DOL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 </w:t>
      </w:r>
    </w:p>
    <w:p w14:paraId="7DA8C883" w14:textId="4ECAEC35" w:rsidR="005F4BA9" w:rsidRDefault="005F4BA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F4BA9">
        <w:rPr>
          <w:rFonts w:ascii="Arial" w:hAnsi="Arial" w:cs="Arial"/>
          <w:sz w:val="20"/>
        </w:rPr>
        <w:t>This reporting is often done using Optional Form WH-347, which includes the required statement of compliance (OMB No. 1235-0008). The DOL, Employment Standards Administration, maintains a Davis-Bacon and Related Acts web page (</w:t>
      </w:r>
      <w:hyperlink r:id="rId199" w:history="1">
        <w:r w:rsidR="008B4909" w:rsidRPr="00AF1445">
          <w:rPr>
            <w:rStyle w:val="Hyperlink"/>
            <w:rFonts w:ascii="Arial" w:hAnsi="Arial" w:cs="Arial"/>
            <w:sz w:val="20"/>
          </w:rPr>
          <w:t>https://www.dol.gov/agencies/whd/government-contracts/construction</w:t>
        </w:r>
      </w:hyperlink>
      <w:r w:rsidRPr="005F4BA9">
        <w:rPr>
          <w:rFonts w:ascii="Arial" w:hAnsi="Arial" w:cs="Arial"/>
          <w:sz w:val="20"/>
        </w:rPr>
        <w:t>).</w:t>
      </w:r>
      <w:r w:rsidR="008B4909">
        <w:rPr>
          <w:rFonts w:ascii="Arial" w:hAnsi="Arial" w:cs="Arial"/>
          <w:sz w:val="20"/>
        </w:rPr>
        <w:t xml:space="preserve"> </w:t>
      </w:r>
      <w:r w:rsidRPr="005F4BA9">
        <w:rPr>
          <w:rFonts w:ascii="Arial" w:hAnsi="Arial" w:cs="Arial"/>
          <w:sz w:val="20"/>
        </w:rPr>
        <w:t>Optional Form WH-347 and instructions are available on this web page.</w:t>
      </w:r>
    </w:p>
    <w:p w14:paraId="7BB6B989" w14:textId="5F1826C1" w:rsidR="005F4BA9" w:rsidRPr="008B4909" w:rsidRDefault="005F4BA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B4909">
        <w:rPr>
          <w:rFonts w:ascii="Arial" w:hAnsi="Arial" w:cs="Arial"/>
          <w:i/>
          <w:sz w:val="20"/>
        </w:rPr>
        <w:t>(Source: 2021 OMB Compliance Supplement Part 4 and Department of Transportation Cross-Cutting Requirements)</w:t>
      </w:r>
    </w:p>
    <w:p w14:paraId="1FDB8C35" w14:textId="77777777" w:rsidR="00670F5F" w:rsidRPr="00D94F69" w:rsidRDefault="00670F5F" w:rsidP="006672EA">
      <w:pPr>
        <w:pStyle w:val="Heading3"/>
        <w:jc w:val="both"/>
        <w:rPr>
          <w:rFonts w:cs="Arial"/>
        </w:rPr>
      </w:pPr>
      <w:bookmarkStart w:id="75" w:name="_Toc100823099"/>
      <w:r w:rsidRPr="00D94F69">
        <w:rPr>
          <w:rFonts w:cs="Arial"/>
        </w:rPr>
        <w:lastRenderedPageBreak/>
        <w:t>Additional Program Specific Information</w:t>
      </w:r>
      <w:bookmarkEnd w:id="75"/>
    </w:p>
    <w:p w14:paraId="449E994E" w14:textId="0DE106BE" w:rsidR="00670F5F" w:rsidRPr="00D94F69" w:rsidRDefault="005F4BA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B4909">
        <w:rPr>
          <w:rFonts w:ascii="Arial" w:hAnsi="Arial" w:cs="Arial"/>
          <w:sz w:val="20"/>
        </w:rPr>
        <w:t>No additional information was noted.</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00"/>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6" w:name="_Toc100823100"/>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6"/>
    </w:p>
    <w:p w14:paraId="667A9565" w14:textId="29E91EB0"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01"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6F4B10B7" w:rsidR="007D1119" w:rsidRPr="00AB6B37" w:rsidRDefault="00952380"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02"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1BD7E9E" w:rsidR="007D1119" w:rsidRPr="00AB6B37" w:rsidRDefault="00952380"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03" w:history="1">
        <w:r w:rsidR="00AB6B37" w:rsidRPr="00AB6B37">
          <w:rPr>
            <w:rStyle w:val="Hyperlink"/>
            <w:rFonts w:ascii="Arial" w:hAnsi="Arial" w:cs="Arial"/>
            <w:sz w:val="20"/>
          </w:rPr>
          <w:t>2013 COSO</w:t>
        </w:r>
      </w:hyperlink>
    </w:p>
    <w:p w14:paraId="61400086" w14:textId="3176472C" w:rsidR="007D1119" w:rsidRPr="00D94F69" w:rsidRDefault="007D1119" w:rsidP="005F4BA9">
      <w:pPr>
        <w:widowControl w:val="0"/>
        <w:numPr>
          <w:ilvl w:val="0"/>
          <w:numId w:val="4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04">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39AB5123"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Pr="00D94F69">
        <w:rPr>
          <w:rFonts w:ascii="Arial" w:hAnsi="Arial" w:cs="Arial"/>
          <w:i/>
          <w:sz w:val="20"/>
        </w:rPr>
        <w:t>OMB Compliance Supplement Part 3)</w:t>
      </w:r>
    </w:p>
    <w:p w14:paraId="7C54900A" w14:textId="6D7E2510" w:rsidR="005F4BA9" w:rsidRDefault="005F4BA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F4BA9">
        <w:rPr>
          <w:rFonts w:ascii="Arial" w:hAnsi="Arial" w:cs="Arial"/>
          <w:sz w:val="20"/>
        </w:rPr>
        <w:t>Determine whether the nonfederal entity notified contractors and subcontractors of the requirements to comply with the Wage Rate Requirements and obtained copies of certified payrolls.</w:t>
      </w:r>
    </w:p>
    <w:p w14:paraId="1B60BBBE" w14:textId="0023F503" w:rsidR="005F4BA9" w:rsidRPr="008B4909" w:rsidRDefault="005F4BA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B4909">
        <w:rPr>
          <w:rFonts w:ascii="Arial" w:hAnsi="Arial" w:cs="Arial"/>
          <w:i/>
          <w:sz w:val="20"/>
        </w:rPr>
        <w:t>(Source: 2021 OMB Compliance Supplement Department of Transportation Cross-Cutting Requirements)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05"/>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77" w:name="_Toc100823101"/>
      <w:r w:rsidRPr="00D94F69">
        <w:rPr>
          <w:rFonts w:cs="Arial"/>
        </w:rPr>
        <w:lastRenderedPageBreak/>
        <w:t>Suggested Audit Procedures</w:t>
      </w:r>
      <w:bookmarkEnd w:id="77"/>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5D4A501E" w14:textId="02B69B9B" w:rsidR="005F4BA9" w:rsidRDefault="005F4BA9" w:rsidP="006672EA">
            <w:pPr>
              <w:spacing w:after="240"/>
              <w:jc w:val="both"/>
              <w:rPr>
                <w:rFonts w:ascii="Arial" w:hAnsi="Arial" w:cs="Arial"/>
                <w:sz w:val="20"/>
                <w:szCs w:val="20"/>
              </w:rPr>
            </w:pPr>
            <w:r w:rsidRPr="005F4BA9">
              <w:rPr>
                <w:rFonts w:ascii="Arial" w:hAnsi="Arial" w:cs="Arial"/>
                <w:sz w:val="20"/>
                <w:szCs w:val="20"/>
              </w:rPr>
              <w:t xml:space="preserve">Select a sample of construction contracts and subcontracts greater than $2,000 that are covered by the Wage Rate Requirements and perform the following procedures: </w:t>
            </w:r>
          </w:p>
          <w:p w14:paraId="66BF3B18" w14:textId="77777777" w:rsidR="005F4BA9" w:rsidRDefault="005F4BA9" w:rsidP="006672EA">
            <w:pPr>
              <w:spacing w:after="240"/>
              <w:jc w:val="both"/>
              <w:rPr>
                <w:rFonts w:ascii="Arial" w:hAnsi="Arial" w:cs="Arial"/>
                <w:sz w:val="20"/>
                <w:szCs w:val="20"/>
              </w:rPr>
            </w:pPr>
            <w:r w:rsidRPr="005F4BA9">
              <w:rPr>
                <w:rFonts w:ascii="Arial" w:hAnsi="Arial" w:cs="Arial"/>
                <w:sz w:val="20"/>
                <w:szCs w:val="20"/>
              </w:rPr>
              <w:t xml:space="preserve">a. Verify that the required prevailing wage rate clauses were included in the contract or subcontract. </w:t>
            </w:r>
          </w:p>
          <w:p w14:paraId="4EDC369E" w14:textId="77777777" w:rsidR="005F4BA9" w:rsidRDefault="005F4BA9" w:rsidP="006672EA">
            <w:pPr>
              <w:spacing w:after="240"/>
              <w:jc w:val="both"/>
              <w:rPr>
                <w:rFonts w:ascii="Arial" w:hAnsi="Arial" w:cs="Arial"/>
                <w:sz w:val="20"/>
                <w:szCs w:val="20"/>
              </w:rPr>
            </w:pPr>
            <w:r w:rsidRPr="005F4BA9">
              <w:rPr>
                <w:rFonts w:ascii="Arial" w:hAnsi="Arial" w:cs="Arial"/>
                <w:sz w:val="20"/>
                <w:szCs w:val="20"/>
              </w:rPr>
              <w:t xml:space="preserve">b. For each week in which work was performed under the contract or subcontract, verify that the contractor or subcontractor submitted the required certified payrolls. </w:t>
            </w:r>
          </w:p>
          <w:p w14:paraId="6904E87E" w14:textId="134B67DD" w:rsidR="004B71BD" w:rsidRPr="00D94F69" w:rsidRDefault="005F4BA9" w:rsidP="006672EA">
            <w:pPr>
              <w:spacing w:after="240"/>
              <w:jc w:val="both"/>
              <w:rPr>
                <w:rFonts w:ascii="Arial" w:hAnsi="Arial" w:cs="Arial"/>
                <w:sz w:val="20"/>
              </w:rPr>
            </w:pPr>
            <w:r w:rsidRPr="005F4BA9">
              <w:rPr>
                <w:rFonts w:ascii="Arial" w:hAnsi="Arial" w:cs="Arial"/>
                <w:sz w:val="20"/>
                <w:szCs w:val="20"/>
              </w:rPr>
              <w:t>(Note: Auditors are not expected to determine whether prevailing wage rates were paid.)</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06"/>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78" w:name="_Toc100823102"/>
      <w:r w:rsidRPr="00D94F69">
        <w:rPr>
          <w:rFonts w:cs="Arial"/>
        </w:rPr>
        <w:lastRenderedPageBreak/>
        <w:t>Audit Implications Summary</w:t>
      </w:r>
      <w:bookmarkEnd w:id="78"/>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5F4BA9">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5F4BA9">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5F4BA9">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5F4BA9">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5F4BA9">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7388C896" w14:textId="77777777" w:rsidR="005F4BA9" w:rsidRDefault="005F4BA9"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F4BA9" w:rsidSect="00257772">
          <w:headerReference w:type="default" r:id="rId207"/>
          <w:pgSz w:w="12240" w:h="15840" w:code="1"/>
          <w:pgMar w:top="1440" w:right="1440" w:bottom="1440" w:left="1440" w:header="720" w:footer="720" w:gutter="0"/>
          <w:cols w:space="720"/>
          <w:docGrid w:linePitch="360"/>
        </w:sectPr>
      </w:pPr>
    </w:p>
    <w:p w14:paraId="2BBAA7D2" w14:textId="3DCE3C88" w:rsidR="005F4BA9" w:rsidRPr="00D94F69" w:rsidRDefault="005F4BA9" w:rsidP="005F4BA9">
      <w:pPr>
        <w:pStyle w:val="Heading2"/>
        <w:jc w:val="both"/>
        <w:rPr>
          <w:rFonts w:cs="Arial"/>
        </w:rPr>
      </w:pPr>
      <w:bookmarkStart w:id="79" w:name="_Toc100823103"/>
      <w:r w:rsidRPr="00D94F69">
        <w:rPr>
          <w:rFonts w:cs="Arial"/>
        </w:rPr>
        <w:lastRenderedPageBreak/>
        <w:t>N</w:t>
      </w:r>
      <w:r w:rsidR="00B84DBA">
        <w:rPr>
          <w:rFonts w:cs="Arial"/>
        </w:rPr>
        <w:t>2</w:t>
      </w:r>
      <w:r w:rsidRPr="00D94F69">
        <w:rPr>
          <w:rFonts w:cs="Arial"/>
        </w:rPr>
        <w:t>.  SPECIAL TESTS AND PROVISIONS</w:t>
      </w:r>
      <w:r w:rsidR="00B84DBA" w:rsidRPr="00B84DBA">
        <w:rPr>
          <w:rFonts w:cs="Arial"/>
        </w:rPr>
        <w:t xml:space="preserve"> – FASS – PHA, Public Housing Assessment System Phase Indicator #2, Financial Condition, and HUD-50075, PHA Plans</w:t>
      </w:r>
      <w:bookmarkEnd w:id="79"/>
    </w:p>
    <w:p w14:paraId="32C4F1E4" w14:textId="77777777" w:rsidR="005F4BA9" w:rsidRPr="00D94F69" w:rsidRDefault="005F4BA9" w:rsidP="005F4BA9">
      <w:pPr>
        <w:pStyle w:val="Heading3"/>
        <w:jc w:val="both"/>
        <w:rPr>
          <w:rFonts w:cs="Arial"/>
        </w:rPr>
      </w:pPr>
      <w:bookmarkStart w:id="80" w:name="_Toc100823104"/>
      <w:r w:rsidRPr="00D94F69">
        <w:rPr>
          <w:rFonts w:cs="Arial"/>
        </w:rPr>
        <w:t>OMB Compliance Requirements</w:t>
      </w:r>
      <w:bookmarkEnd w:id="80"/>
    </w:p>
    <w:p w14:paraId="4880800F"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4BD9D30"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943F6D4" w14:textId="77777777" w:rsidR="005F4BA9" w:rsidRPr="00D94F69" w:rsidRDefault="005F4BA9" w:rsidP="005F4BA9">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3F610C4A" w14:textId="77777777" w:rsidR="005F4BA9" w:rsidRPr="00D94F69" w:rsidRDefault="005F4BA9" w:rsidP="005F4BA9">
      <w:pPr>
        <w:spacing w:after="240"/>
        <w:jc w:val="both"/>
        <w:rPr>
          <w:rFonts w:ascii="Arial" w:hAnsi="Arial" w:cs="Arial"/>
          <w:b/>
        </w:rPr>
      </w:pPr>
      <w:r w:rsidRPr="00D94F69">
        <w:rPr>
          <w:rFonts w:ascii="Arial" w:hAnsi="Arial" w:cs="Arial"/>
          <w:b/>
        </w:rPr>
        <w:t>Part 4 OMB Program Specific Requirements</w:t>
      </w:r>
    </w:p>
    <w:p w14:paraId="033A81AD" w14:textId="77777777" w:rsidR="00B84DBA" w:rsidRPr="00B84DBA"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DBA">
        <w:rPr>
          <w:rFonts w:ascii="Arial" w:hAnsi="Arial" w:cs="Arial"/>
          <w:sz w:val="20"/>
        </w:rPr>
        <w:t xml:space="preserve">On an annual basis the PHA must report its Financial Data Schedule (FDS) disclosing the financial condition of the PHA and on the transactions that the PHA is entering into with private and nonprofit entities (FDS Line Items 125, 144, and 347) (24 CFR section 902.33). In the FASS-PHA Financial Assessment Sub System, the PHA transactions with nonprofit and private development entities are shown under the headings for HUD Programs and Business Activities Asset Management Property, or AMP (Low-Rent and Capital Fund Programs) for the Capital Fund Program. Such transactions would be noted in the FDS Line items shown above in Section III.L.1.d.(2). The FASS-PHA FDS is reviewed and approved or rejected by the REAC. </w:t>
      </w:r>
    </w:p>
    <w:p w14:paraId="092154AB" w14:textId="4CEB1F80" w:rsidR="005F4BA9"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B84DBA">
        <w:rPr>
          <w:rFonts w:ascii="Arial" w:hAnsi="Arial" w:cs="Arial"/>
          <w:sz w:val="20"/>
        </w:rPr>
        <w:t>The PHA is required to report in the PHA Plan, in accordance with HUD 50075 (OMB No. 2577-0226), any transactions to be entered into with nonprofit and private development entities. The PHA submits the Capital Fund Program in Part III of the PHA Plan. The PHA Plan, Implementation Schedule, for each active grant details the eligible activities to be funded and the budget of estimated sources and uses. The PHA Plan is reviewed and approved by the HUD Field Office in the region in which the PHA is located.</w:t>
      </w:r>
      <w:r w:rsidR="005F4BA9" w:rsidRPr="00B84DBA">
        <w:rPr>
          <w:rFonts w:ascii="Arial" w:hAnsi="Arial" w:cs="Arial"/>
          <w:b/>
          <w:sz w:val="20"/>
        </w:rPr>
        <w:t xml:space="preserve"> </w:t>
      </w:r>
    </w:p>
    <w:p w14:paraId="73244C89" w14:textId="03792035" w:rsidR="00CB43C4" w:rsidRPr="00CB43C4" w:rsidRDefault="00CB43C4" w:rsidP="00CB43C4">
      <w:pPr>
        <w:spacing w:after="240"/>
        <w:jc w:val="both"/>
        <w:rPr>
          <w:rFonts w:ascii="Arial" w:hAnsi="Arial" w:cs="Arial"/>
          <w:bCs/>
          <w:i/>
          <w:sz w:val="20"/>
        </w:rPr>
      </w:pPr>
      <w:r>
        <w:rPr>
          <w:rFonts w:ascii="Arial" w:hAnsi="Arial" w:cs="Arial"/>
          <w:bCs/>
          <w:i/>
          <w:sz w:val="20"/>
        </w:rPr>
        <w:t>(Source: 2021 OMB Compliance Supplement, Part 4, HUD, AL #14.872 CFP)</w:t>
      </w:r>
    </w:p>
    <w:p w14:paraId="5EB9D92B" w14:textId="77777777" w:rsidR="005F4BA9" w:rsidRPr="00D94F69" w:rsidRDefault="005F4BA9" w:rsidP="005F4BA9">
      <w:pPr>
        <w:pStyle w:val="Heading3"/>
        <w:jc w:val="both"/>
        <w:rPr>
          <w:rFonts w:cs="Arial"/>
        </w:rPr>
      </w:pPr>
      <w:bookmarkStart w:id="81" w:name="_Toc100823105"/>
      <w:r w:rsidRPr="00D94F69">
        <w:rPr>
          <w:rFonts w:cs="Arial"/>
        </w:rPr>
        <w:t>Additional Program Specific Information</w:t>
      </w:r>
      <w:bookmarkEnd w:id="81"/>
    </w:p>
    <w:p w14:paraId="1ACD378A" w14:textId="42B8E49D" w:rsidR="005F4BA9" w:rsidRPr="00B84DBA"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DBA">
        <w:rPr>
          <w:rFonts w:ascii="Arial" w:hAnsi="Arial" w:cs="Arial"/>
          <w:sz w:val="20"/>
        </w:rPr>
        <w:t>No additional information was noted.</w:t>
      </w:r>
    </w:p>
    <w:p w14:paraId="4DD878B5"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49B8DDA"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F4BA9" w:rsidRPr="00D94F69" w:rsidSect="00257772">
          <w:headerReference w:type="default" r:id="rId208"/>
          <w:pgSz w:w="12240" w:h="15840" w:code="1"/>
          <w:pgMar w:top="1440" w:right="1440" w:bottom="1440" w:left="1440" w:header="720" w:footer="720" w:gutter="0"/>
          <w:cols w:space="720"/>
          <w:docGrid w:linePitch="360"/>
        </w:sectPr>
      </w:pPr>
    </w:p>
    <w:p w14:paraId="5E9D8C5B" w14:textId="77777777" w:rsidR="005F4BA9" w:rsidRPr="00D94F69" w:rsidRDefault="005F4BA9" w:rsidP="005F4BA9">
      <w:pPr>
        <w:pStyle w:val="Heading3"/>
        <w:jc w:val="both"/>
        <w:rPr>
          <w:rFonts w:cs="Arial"/>
        </w:rPr>
      </w:pPr>
      <w:bookmarkStart w:id="82" w:name="_Toc100823106"/>
      <w:r w:rsidRPr="00D94F69">
        <w:rPr>
          <w:rFonts w:cs="Arial"/>
        </w:rPr>
        <w:lastRenderedPageBreak/>
        <w:t>Audit Objectives and Control Testing</w:t>
      </w:r>
      <w:bookmarkEnd w:id="82"/>
    </w:p>
    <w:p w14:paraId="5D1E66AF" w14:textId="77777777" w:rsidR="005F4BA9" w:rsidRPr="00D94F69" w:rsidRDefault="005F4BA9" w:rsidP="005F4BA9">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09"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7256296E" w14:textId="77777777" w:rsidR="005F4BA9" w:rsidRPr="00AB6B37"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10"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6E804357" w14:textId="77777777" w:rsidR="005F4BA9" w:rsidRPr="00AB6B37"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11" w:history="1">
        <w:r w:rsidRPr="00AB6B37">
          <w:rPr>
            <w:rStyle w:val="Hyperlink"/>
            <w:rFonts w:ascii="Arial" w:hAnsi="Arial" w:cs="Arial"/>
            <w:sz w:val="20"/>
          </w:rPr>
          <w:t>2013 COSO</w:t>
        </w:r>
      </w:hyperlink>
    </w:p>
    <w:p w14:paraId="49A44D7A" w14:textId="77777777" w:rsidR="005F4BA9" w:rsidRPr="00D94F69"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1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3F3D1850" w14:textId="77777777" w:rsidR="005F4BA9" w:rsidRPr="00D94F69" w:rsidRDefault="005F4BA9" w:rsidP="005F4BA9">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5DA8A7C" w14:textId="6B5057B7" w:rsidR="005F4BA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0441E944" w14:textId="7E0CDDE9" w:rsidR="00B84DBA" w:rsidRPr="00B84DBA"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DBA">
        <w:rPr>
          <w:rFonts w:ascii="Arial" w:hAnsi="Arial" w:cs="Arial"/>
          <w:sz w:val="20"/>
        </w:rPr>
        <w:t>Determine whether the expenditures set out in the FDS line items that indicate participation by nonprofit and private development entities agree with the data reported in the PHA Plan.</w:t>
      </w:r>
    </w:p>
    <w:p w14:paraId="0AB7D1DC" w14:textId="77777777" w:rsidR="00CB43C4" w:rsidRPr="00CB43C4" w:rsidRDefault="00CB43C4" w:rsidP="00CC4D67">
      <w:pPr>
        <w:spacing w:after="240"/>
        <w:jc w:val="both"/>
        <w:rPr>
          <w:rFonts w:ascii="Arial" w:hAnsi="Arial" w:cs="Arial"/>
          <w:bCs/>
          <w:i/>
          <w:sz w:val="20"/>
        </w:rPr>
      </w:pPr>
      <w:r>
        <w:rPr>
          <w:rFonts w:ascii="Arial" w:hAnsi="Arial" w:cs="Arial"/>
          <w:bCs/>
          <w:i/>
          <w:sz w:val="20"/>
        </w:rPr>
        <w:t>(Source: 2021 OMB Compliance Supplement, Part 4, HUD, AL #14.872 CFP)</w:t>
      </w:r>
    </w:p>
    <w:tbl>
      <w:tblPr>
        <w:tblStyle w:val="TableGrid"/>
        <w:tblW w:w="5000" w:type="pct"/>
        <w:tblLook w:val="04A0" w:firstRow="1" w:lastRow="0" w:firstColumn="1" w:lastColumn="0" w:noHBand="0" w:noVBand="1"/>
      </w:tblPr>
      <w:tblGrid>
        <w:gridCol w:w="9350"/>
      </w:tblGrid>
      <w:tr w:rsidR="005F4BA9" w:rsidRPr="00D94F69" w14:paraId="210DE3B3" w14:textId="77777777" w:rsidTr="00CC4D67">
        <w:tc>
          <w:tcPr>
            <w:tcW w:w="5000" w:type="pct"/>
            <w:shd w:val="clear" w:color="auto" w:fill="548DD4" w:themeFill="text2" w:themeFillTint="99"/>
          </w:tcPr>
          <w:p w14:paraId="4BFF6D38" w14:textId="4FE09C4C" w:rsidR="005F4BA9" w:rsidRPr="00D94F69" w:rsidRDefault="00CB43C4" w:rsidP="00CC4D67">
            <w:pPr>
              <w:pStyle w:val="AuditProcedureHeading"/>
              <w:ind w:left="5"/>
              <w:jc w:val="both"/>
              <w:rPr>
                <w:rFonts w:cs="Arial"/>
                <w:b/>
                <w:bCs/>
                <w:sz w:val="24"/>
                <w:szCs w:val="24"/>
                <w:u w:val="single"/>
              </w:rPr>
            </w:pPr>
            <w:r w:rsidRPr="00B84DBA" w:rsidDel="00CB43C4">
              <w:rPr>
                <w:rFonts w:cs="Arial"/>
                <w:i/>
              </w:rPr>
              <w:t xml:space="preserve"> </w:t>
            </w:r>
            <w:r w:rsidR="005F4BA9" w:rsidRPr="00D94F69">
              <w:rPr>
                <w:rFonts w:cs="Arial"/>
                <w:b/>
                <w:bCs/>
                <w:sz w:val="28"/>
                <w:szCs w:val="28"/>
                <w:u w:val="single"/>
              </w:rPr>
              <w:t xml:space="preserve">What Control Procedures Address the Compliance Requirement </w:t>
            </w:r>
            <w:r w:rsidR="005F4BA9" w:rsidRPr="00D94F69">
              <w:rPr>
                <w:rFonts w:cs="Arial"/>
                <w:b/>
                <w:bCs/>
                <w:u w:val="single"/>
              </w:rPr>
              <w:t>(reference/link to documentation or where the testing was performed):</w:t>
            </w:r>
          </w:p>
        </w:tc>
      </w:tr>
      <w:tr w:rsidR="005F4BA9" w:rsidRPr="00D94F69" w14:paraId="70DE604A" w14:textId="77777777" w:rsidTr="00CC4D67">
        <w:tc>
          <w:tcPr>
            <w:tcW w:w="5000" w:type="pct"/>
          </w:tcPr>
          <w:p w14:paraId="2CE50226"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8904784" w14:textId="77777777" w:rsidR="005F4BA9" w:rsidRPr="00D94F69" w:rsidRDefault="005F4BA9" w:rsidP="00CC4D67">
            <w:pPr>
              <w:pStyle w:val="AuditProcedureHeading"/>
              <w:spacing w:after="240"/>
              <w:jc w:val="both"/>
              <w:rPr>
                <w:rFonts w:cs="Arial"/>
                <w:b/>
                <w:bCs/>
                <w:szCs w:val="20"/>
                <w:u w:val="single"/>
              </w:rPr>
            </w:pPr>
          </w:p>
          <w:p w14:paraId="02147962" w14:textId="77777777" w:rsidR="005F4BA9" w:rsidRPr="00D94F69" w:rsidRDefault="005F4BA9" w:rsidP="00CC4D6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68163B0" w14:textId="77777777" w:rsidR="005F4BA9" w:rsidRPr="00D94F69" w:rsidRDefault="005F4BA9" w:rsidP="00CC4D67">
            <w:pPr>
              <w:pStyle w:val="AuditProcedureHeading"/>
              <w:spacing w:after="240"/>
              <w:jc w:val="both"/>
              <w:rPr>
                <w:rFonts w:cs="Arial"/>
                <w:b/>
                <w:bCs/>
                <w:szCs w:val="20"/>
                <w:u w:val="single"/>
              </w:rPr>
            </w:pPr>
          </w:p>
          <w:p w14:paraId="0CDA54E6"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EF7ACA2" w14:textId="77777777" w:rsidR="005F4BA9" w:rsidRPr="00D94F69" w:rsidRDefault="005F4BA9" w:rsidP="00CC4D67">
            <w:pPr>
              <w:spacing w:after="240"/>
              <w:jc w:val="both"/>
              <w:rPr>
                <w:rFonts w:ascii="Arial" w:hAnsi="Arial" w:cs="Arial"/>
                <w:b/>
                <w:sz w:val="20"/>
                <w:u w:val="single"/>
              </w:rPr>
            </w:pPr>
          </w:p>
          <w:p w14:paraId="6EA69BB7"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8B0A5A8" w14:textId="77777777" w:rsidR="005F4BA9" w:rsidRPr="00D94F69" w:rsidRDefault="005F4BA9" w:rsidP="00CC4D67">
            <w:pPr>
              <w:pStyle w:val="AuditProcedureHeading"/>
              <w:spacing w:after="240"/>
              <w:jc w:val="both"/>
              <w:rPr>
                <w:rFonts w:cs="Arial"/>
                <w:b/>
                <w:bCs/>
                <w:szCs w:val="20"/>
                <w:u w:val="single"/>
              </w:rPr>
            </w:pPr>
          </w:p>
          <w:p w14:paraId="7BCFE057" w14:textId="77777777" w:rsidR="005F4BA9" w:rsidRPr="00D94F69" w:rsidRDefault="005F4BA9" w:rsidP="00CC4D67">
            <w:pPr>
              <w:spacing w:after="240"/>
              <w:jc w:val="both"/>
              <w:rPr>
                <w:rFonts w:ascii="Arial" w:eastAsiaTheme="minorHAnsi" w:hAnsi="Arial" w:cs="Arial"/>
              </w:rPr>
            </w:pPr>
          </w:p>
        </w:tc>
      </w:tr>
    </w:tbl>
    <w:p w14:paraId="1E20EC4C"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F4BA9" w:rsidRPr="00D94F69" w:rsidSect="00257772">
          <w:headerReference w:type="default" r:id="rId213"/>
          <w:pgSz w:w="12240" w:h="15840" w:code="1"/>
          <w:pgMar w:top="1440" w:right="1440" w:bottom="1440" w:left="1440" w:header="720" w:footer="720" w:gutter="0"/>
          <w:cols w:space="720"/>
          <w:docGrid w:linePitch="360"/>
        </w:sectPr>
      </w:pPr>
    </w:p>
    <w:p w14:paraId="7015EB5C" w14:textId="77777777" w:rsidR="005F4BA9" w:rsidRPr="00D94F69" w:rsidRDefault="005F4BA9" w:rsidP="005F4BA9">
      <w:pPr>
        <w:pStyle w:val="Heading3"/>
        <w:jc w:val="both"/>
        <w:rPr>
          <w:rFonts w:cs="Arial"/>
        </w:rPr>
      </w:pPr>
      <w:bookmarkStart w:id="83" w:name="_Toc100823107"/>
      <w:r w:rsidRPr="00D94F69">
        <w:rPr>
          <w:rFonts w:cs="Arial"/>
        </w:rPr>
        <w:lastRenderedPageBreak/>
        <w:t>Suggested Audit Procedures</w:t>
      </w:r>
      <w:bookmarkEnd w:id="83"/>
    </w:p>
    <w:tbl>
      <w:tblPr>
        <w:tblStyle w:val="TableGrid"/>
        <w:tblW w:w="0" w:type="auto"/>
        <w:tblLayout w:type="fixed"/>
        <w:tblLook w:val="04A0" w:firstRow="1" w:lastRow="0" w:firstColumn="1" w:lastColumn="0" w:noHBand="0" w:noVBand="1"/>
      </w:tblPr>
      <w:tblGrid>
        <w:gridCol w:w="9558"/>
      </w:tblGrid>
      <w:tr w:rsidR="005F4BA9" w:rsidRPr="00D94F69" w14:paraId="4340CC78" w14:textId="77777777" w:rsidTr="00CC4D67">
        <w:tc>
          <w:tcPr>
            <w:tcW w:w="9558" w:type="dxa"/>
            <w:shd w:val="clear" w:color="auto" w:fill="548DD4" w:themeFill="text2" w:themeFillTint="99"/>
          </w:tcPr>
          <w:p w14:paraId="13F31AC4" w14:textId="77777777" w:rsidR="005F4BA9" w:rsidRPr="00D94F69" w:rsidRDefault="005F4BA9" w:rsidP="00CC4D67">
            <w:pPr>
              <w:pStyle w:val="AuditProcedureHeading"/>
              <w:jc w:val="both"/>
              <w:rPr>
                <w:rFonts w:cs="Arial"/>
                <w:sz w:val="28"/>
                <w:szCs w:val="28"/>
              </w:rPr>
            </w:pPr>
            <w:r w:rsidRPr="00D94F69">
              <w:rPr>
                <w:rFonts w:cs="Arial"/>
                <w:b/>
                <w:sz w:val="28"/>
                <w:szCs w:val="28"/>
              </w:rPr>
              <w:t>Suggested Audit Procedures – Compliance (Substantive Tests)</w:t>
            </w:r>
          </w:p>
          <w:p w14:paraId="70568BDF" w14:textId="77777777" w:rsidR="005F4BA9" w:rsidRPr="00D94F69" w:rsidRDefault="005F4BA9" w:rsidP="00CC4D67">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F4BA9" w:rsidRPr="00D94F69" w14:paraId="5F939634" w14:textId="77777777" w:rsidTr="00CC4D67">
        <w:tc>
          <w:tcPr>
            <w:tcW w:w="9558" w:type="dxa"/>
          </w:tcPr>
          <w:p w14:paraId="27F0E525" w14:textId="77777777" w:rsidR="005F4BA9" w:rsidRPr="00D94F69" w:rsidRDefault="005F4BA9" w:rsidP="00CC4D67">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F4BA9" w:rsidRPr="00D94F69" w14:paraId="701A4983" w14:textId="77777777" w:rsidTr="00CC4D67">
        <w:tc>
          <w:tcPr>
            <w:tcW w:w="9558" w:type="dxa"/>
          </w:tcPr>
          <w:p w14:paraId="15F492B9" w14:textId="77777777" w:rsidR="00B84DBA" w:rsidRPr="00B84DBA" w:rsidRDefault="00B84DBA" w:rsidP="00CC4D67">
            <w:pPr>
              <w:spacing w:after="240"/>
              <w:jc w:val="both"/>
              <w:rPr>
                <w:rFonts w:ascii="Arial" w:hAnsi="Arial" w:cs="Arial"/>
                <w:sz w:val="20"/>
                <w:szCs w:val="20"/>
              </w:rPr>
            </w:pPr>
            <w:r w:rsidRPr="00B84DBA">
              <w:rPr>
                <w:rFonts w:ascii="Arial" w:hAnsi="Arial" w:cs="Arial"/>
                <w:sz w:val="20"/>
                <w:szCs w:val="20"/>
              </w:rPr>
              <w:t xml:space="preserve">a. Review the data in FDS Line Items 125, 144, and 347 to determine the extent of nonprofit and private development entities utilizing the Capital Fund Program. </w:t>
            </w:r>
          </w:p>
          <w:p w14:paraId="3BF639F5" w14:textId="5CBE9204" w:rsidR="005F4BA9" w:rsidRPr="00D94F69" w:rsidRDefault="00B84DBA" w:rsidP="00CC4D67">
            <w:pPr>
              <w:spacing w:after="240"/>
              <w:jc w:val="both"/>
              <w:rPr>
                <w:rFonts w:ascii="Arial" w:hAnsi="Arial" w:cs="Arial"/>
                <w:sz w:val="20"/>
              </w:rPr>
            </w:pPr>
            <w:r w:rsidRPr="00B84DBA">
              <w:rPr>
                <w:rFonts w:ascii="Arial" w:hAnsi="Arial" w:cs="Arial"/>
                <w:sz w:val="20"/>
                <w:szCs w:val="20"/>
              </w:rPr>
              <w:t>b. Ascertain that the data in the FDS Line Items 125, 144, and 347 are substantially in agreement with the estimated sources and uses reported in the PHA Plan, Implementation Schedule (i.e., expenditures do not exceed the budget by 10 percent).</w:t>
            </w:r>
          </w:p>
        </w:tc>
      </w:tr>
    </w:tbl>
    <w:p w14:paraId="3B831ACE"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FA82030"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F4BA9" w:rsidRPr="00D94F69" w:rsidSect="00257772">
          <w:headerReference w:type="default" r:id="rId214"/>
          <w:pgSz w:w="12240" w:h="15840" w:code="1"/>
          <w:pgMar w:top="1440" w:right="1440" w:bottom="1440" w:left="1440" w:header="720" w:footer="720" w:gutter="0"/>
          <w:cols w:space="720"/>
          <w:docGrid w:linePitch="360"/>
        </w:sectPr>
      </w:pPr>
    </w:p>
    <w:p w14:paraId="5FE792A0" w14:textId="77777777" w:rsidR="005F4BA9" w:rsidRPr="00D94F69" w:rsidRDefault="005F4BA9" w:rsidP="005F4BA9">
      <w:pPr>
        <w:pStyle w:val="Heading3"/>
        <w:jc w:val="both"/>
        <w:rPr>
          <w:rFonts w:cs="Arial"/>
          <w:b w:val="0"/>
          <w:szCs w:val="24"/>
        </w:rPr>
      </w:pPr>
      <w:bookmarkStart w:id="84" w:name="_Toc100823108"/>
      <w:r w:rsidRPr="00D94F69">
        <w:rPr>
          <w:rFonts w:cs="Arial"/>
        </w:rPr>
        <w:lastRenderedPageBreak/>
        <w:t>Audit Implications Summary</w:t>
      </w:r>
      <w:bookmarkEnd w:id="84"/>
    </w:p>
    <w:tbl>
      <w:tblPr>
        <w:tblStyle w:val="TableGrid"/>
        <w:tblW w:w="5000" w:type="pct"/>
        <w:tblLook w:val="04A0" w:firstRow="1" w:lastRow="0" w:firstColumn="1" w:lastColumn="0" w:noHBand="0" w:noVBand="1"/>
      </w:tblPr>
      <w:tblGrid>
        <w:gridCol w:w="9350"/>
      </w:tblGrid>
      <w:tr w:rsidR="005F4BA9" w:rsidRPr="00D94F69" w14:paraId="20A85C98" w14:textId="77777777" w:rsidTr="00CC4D67">
        <w:tc>
          <w:tcPr>
            <w:tcW w:w="5000" w:type="pct"/>
            <w:shd w:val="clear" w:color="auto" w:fill="548DD4" w:themeFill="text2" w:themeFillTint="99"/>
          </w:tcPr>
          <w:p w14:paraId="51F0DF03" w14:textId="77777777" w:rsidR="005F4BA9" w:rsidRPr="00D94F69" w:rsidRDefault="005F4BA9" w:rsidP="00CC4D67">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F4BA9" w:rsidRPr="00D94F69" w14:paraId="1738E4F7" w14:textId="77777777" w:rsidTr="00CC4D67">
        <w:tc>
          <w:tcPr>
            <w:tcW w:w="5000" w:type="pct"/>
          </w:tcPr>
          <w:p w14:paraId="75F4F946" w14:textId="201F59AA" w:rsidR="005F4BA9" w:rsidRPr="005F4BA9" w:rsidRDefault="005F4BA9" w:rsidP="005F4BA9">
            <w:pPr>
              <w:pStyle w:val="ListParagraph"/>
              <w:widowControl w:val="0"/>
              <w:numPr>
                <w:ilvl w:val="0"/>
                <w:numId w:val="54"/>
              </w:numPr>
              <w:spacing w:after="240"/>
              <w:jc w:val="both"/>
              <w:rPr>
                <w:rFonts w:ascii="Arial" w:eastAsiaTheme="minorHAnsi" w:hAnsi="Arial" w:cs="Arial"/>
                <w:b/>
              </w:rPr>
            </w:pPr>
            <w:r w:rsidRPr="005F4BA9">
              <w:rPr>
                <w:rFonts w:ascii="Arial" w:hAnsi="Arial" w:cs="Arial"/>
                <w:b/>
              </w:rPr>
              <w:t>Results of Test of Controls: (including material weaknesses, significant deficiencies and management letter items)</w:t>
            </w:r>
          </w:p>
          <w:p w14:paraId="520BEC43" w14:textId="77777777" w:rsidR="005F4BA9" w:rsidRPr="00D94F69" w:rsidRDefault="005F4BA9" w:rsidP="00CC4D67">
            <w:pPr>
              <w:widowControl w:val="0"/>
              <w:spacing w:after="240"/>
              <w:ind w:left="720"/>
              <w:jc w:val="both"/>
              <w:rPr>
                <w:rFonts w:ascii="Arial" w:hAnsi="Arial" w:cs="Arial"/>
                <w:b/>
                <w:sz w:val="20"/>
              </w:rPr>
            </w:pPr>
          </w:p>
          <w:p w14:paraId="2E73ADAB" w14:textId="77777777" w:rsidR="005F4BA9" w:rsidRPr="00D94F69" w:rsidRDefault="005F4BA9" w:rsidP="005F4BA9">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Assessment of Control Risk:</w:t>
            </w:r>
          </w:p>
          <w:p w14:paraId="26DA3F1B" w14:textId="77777777" w:rsidR="005F4BA9" w:rsidRPr="00D94F69" w:rsidRDefault="005F4BA9" w:rsidP="00CC4D67">
            <w:pPr>
              <w:pStyle w:val="ListParagraph"/>
              <w:spacing w:after="240"/>
              <w:jc w:val="both"/>
              <w:rPr>
                <w:rFonts w:ascii="Arial" w:hAnsi="Arial" w:cs="Arial"/>
                <w:b/>
              </w:rPr>
            </w:pPr>
          </w:p>
          <w:p w14:paraId="1DB3BB50" w14:textId="77777777" w:rsidR="005F4BA9" w:rsidRPr="00D94F69" w:rsidRDefault="005F4BA9" w:rsidP="005F4BA9">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25B100" w14:textId="77777777" w:rsidR="005F4BA9" w:rsidRPr="00D94F69" w:rsidRDefault="005F4BA9" w:rsidP="00CC4D67">
            <w:pPr>
              <w:pStyle w:val="ListParagraph"/>
              <w:spacing w:after="240"/>
              <w:jc w:val="both"/>
              <w:rPr>
                <w:rFonts w:ascii="Arial" w:hAnsi="Arial" w:cs="Arial"/>
                <w:b/>
              </w:rPr>
            </w:pPr>
          </w:p>
          <w:p w14:paraId="280404AC" w14:textId="77777777" w:rsidR="005F4BA9" w:rsidRPr="00D94F69" w:rsidRDefault="005F4BA9" w:rsidP="005F4BA9">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D3412C0" w14:textId="77777777" w:rsidR="005F4BA9" w:rsidRPr="00D94F69" w:rsidRDefault="005F4BA9" w:rsidP="00CC4D67">
            <w:pPr>
              <w:pStyle w:val="ListParagraph"/>
              <w:spacing w:after="240"/>
              <w:jc w:val="both"/>
              <w:rPr>
                <w:rFonts w:ascii="Arial" w:hAnsi="Arial" w:cs="Arial"/>
                <w:b/>
              </w:rPr>
            </w:pPr>
          </w:p>
          <w:p w14:paraId="11C0288B" w14:textId="77777777" w:rsidR="005F4BA9" w:rsidRPr="00D94F69" w:rsidRDefault="005F4BA9" w:rsidP="005F4BA9">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3E01957" w14:textId="77777777" w:rsidR="005F4BA9" w:rsidRPr="00D94F69" w:rsidRDefault="005F4BA9" w:rsidP="00CC4D67">
            <w:pPr>
              <w:pStyle w:val="APStepItem"/>
              <w:numPr>
                <w:ilvl w:val="0"/>
                <w:numId w:val="0"/>
              </w:numPr>
              <w:spacing w:after="240"/>
              <w:rPr>
                <w:rFonts w:cs="Arial"/>
                <w:b/>
              </w:rPr>
            </w:pPr>
          </w:p>
        </w:tc>
      </w:tr>
    </w:tbl>
    <w:p w14:paraId="7CB4A0B5"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F4BA9" w:rsidRPr="00D94F69" w:rsidSect="00257772">
          <w:headerReference w:type="default" r:id="rId215"/>
          <w:pgSz w:w="12240" w:h="15840" w:code="1"/>
          <w:pgMar w:top="1440" w:right="1440" w:bottom="1440" w:left="1440" w:header="720" w:footer="720" w:gutter="0"/>
          <w:cols w:space="720"/>
          <w:docGrid w:linePitch="360"/>
        </w:sectPr>
      </w:pPr>
    </w:p>
    <w:p w14:paraId="6E4D93E8" w14:textId="28CC3A99" w:rsidR="005F4BA9" w:rsidRPr="00D94F69" w:rsidRDefault="005F4BA9" w:rsidP="005F4BA9">
      <w:pPr>
        <w:pStyle w:val="Heading2"/>
        <w:jc w:val="both"/>
        <w:rPr>
          <w:rFonts w:cs="Arial"/>
        </w:rPr>
      </w:pPr>
      <w:bookmarkStart w:id="85" w:name="_Toc100823109"/>
      <w:r w:rsidRPr="00D94F69">
        <w:rPr>
          <w:rFonts w:cs="Arial"/>
        </w:rPr>
        <w:lastRenderedPageBreak/>
        <w:t>N</w:t>
      </w:r>
      <w:r w:rsidR="00B84DBA">
        <w:rPr>
          <w:rFonts w:cs="Arial"/>
        </w:rPr>
        <w:t>3</w:t>
      </w:r>
      <w:r w:rsidRPr="00D94F69">
        <w:rPr>
          <w:rFonts w:cs="Arial"/>
        </w:rPr>
        <w:t>.  SPECIAL TESTS AND PROVISIONS</w:t>
      </w:r>
      <w:r w:rsidR="00B84DBA">
        <w:rPr>
          <w:rFonts w:cs="Arial"/>
        </w:rPr>
        <w:t xml:space="preserve"> – DEBT SECURED TO PUBLIC HOUSING ASSET</w:t>
      </w:r>
      <w:bookmarkEnd w:id="85"/>
    </w:p>
    <w:p w14:paraId="31301169" w14:textId="77777777" w:rsidR="005F4BA9" w:rsidRPr="00D94F69" w:rsidRDefault="005F4BA9" w:rsidP="005F4BA9">
      <w:pPr>
        <w:pStyle w:val="Heading3"/>
        <w:jc w:val="both"/>
        <w:rPr>
          <w:rFonts w:cs="Arial"/>
        </w:rPr>
      </w:pPr>
      <w:bookmarkStart w:id="86" w:name="_Toc100823110"/>
      <w:r w:rsidRPr="00D94F69">
        <w:rPr>
          <w:rFonts w:cs="Arial"/>
        </w:rPr>
        <w:t>OMB Compliance Requirements</w:t>
      </w:r>
      <w:bookmarkEnd w:id="86"/>
    </w:p>
    <w:p w14:paraId="1C18B2CD"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A902B26"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7D4585B" w14:textId="77777777" w:rsidR="005F4BA9" w:rsidRPr="00D94F69" w:rsidRDefault="005F4BA9" w:rsidP="005F4BA9">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784E3ECC" w14:textId="77777777" w:rsidR="005F4BA9" w:rsidRPr="00D94F69" w:rsidRDefault="005F4BA9" w:rsidP="005F4BA9">
      <w:pPr>
        <w:spacing w:after="240"/>
        <w:jc w:val="both"/>
        <w:rPr>
          <w:rFonts w:ascii="Arial" w:hAnsi="Arial" w:cs="Arial"/>
          <w:b/>
        </w:rPr>
      </w:pPr>
      <w:r w:rsidRPr="00D94F69">
        <w:rPr>
          <w:rFonts w:ascii="Arial" w:hAnsi="Arial" w:cs="Arial"/>
          <w:b/>
        </w:rPr>
        <w:t>Part 4 OMB Program Specific Requirements</w:t>
      </w:r>
    </w:p>
    <w:p w14:paraId="6CCC0A99" w14:textId="385B6EE6" w:rsidR="005F4BA9"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DBA">
        <w:rPr>
          <w:rFonts w:ascii="Arial" w:hAnsi="Arial" w:cs="Arial"/>
          <w:sz w:val="20"/>
        </w:rPr>
        <w:t>PHAs are only permitted to borrow funds secured to public housing assets (including real property, other PHA owned property purchased with federal grant funds and CFP grant funds themselves) if they have obtained HUD’s authorization prior to creating a security interest in public housing assets. This requirement does not prohibit a PHA from borrowing funds that are unsecured or that are not secured to public housing assets. In granting the required authorization, HUD will issue both an approval letter as well as a CFFP ACC Amendment (42 USC 1437z-2).</w:t>
      </w:r>
    </w:p>
    <w:p w14:paraId="26BA4E84" w14:textId="4FC3F95B" w:rsidR="00CB43C4" w:rsidRPr="00CB43C4" w:rsidRDefault="00CB43C4" w:rsidP="00CB43C4">
      <w:pPr>
        <w:spacing w:after="240"/>
        <w:jc w:val="both"/>
        <w:rPr>
          <w:rFonts w:ascii="Arial" w:hAnsi="Arial" w:cs="Arial"/>
          <w:bCs/>
          <w:i/>
          <w:sz w:val="20"/>
        </w:rPr>
      </w:pPr>
      <w:r>
        <w:rPr>
          <w:rFonts w:ascii="Arial" w:hAnsi="Arial" w:cs="Arial"/>
          <w:bCs/>
          <w:i/>
          <w:sz w:val="20"/>
        </w:rPr>
        <w:t>(Source: 2021 OMB Compliance Supplement, Part 4, HUD, AL #14.872 CFP)</w:t>
      </w:r>
    </w:p>
    <w:p w14:paraId="6ABF7E66" w14:textId="77777777" w:rsidR="005F4BA9" w:rsidRPr="00D94F69" w:rsidRDefault="005F4BA9" w:rsidP="005F4BA9">
      <w:pPr>
        <w:pStyle w:val="Heading3"/>
        <w:jc w:val="both"/>
        <w:rPr>
          <w:rFonts w:cs="Arial"/>
        </w:rPr>
      </w:pPr>
      <w:bookmarkStart w:id="87" w:name="_Toc100823111"/>
      <w:r w:rsidRPr="00D94F69">
        <w:rPr>
          <w:rFonts w:cs="Arial"/>
        </w:rPr>
        <w:t>Additional Program Specific Information</w:t>
      </w:r>
      <w:bookmarkEnd w:id="87"/>
    </w:p>
    <w:p w14:paraId="4F6101C5" w14:textId="7FBC00B7" w:rsidR="005F4BA9" w:rsidRPr="00D94F69"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sz w:val="20"/>
        </w:rPr>
        <w:t>No additional information was noted.</w:t>
      </w:r>
    </w:p>
    <w:p w14:paraId="578DBFED"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408CD5F"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F4BA9" w:rsidRPr="00D94F69" w:rsidSect="00257772">
          <w:headerReference w:type="default" r:id="rId216"/>
          <w:pgSz w:w="12240" w:h="15840" w:code="1"/>
          <w:pgMar w:top="1440" w:right="1440" w:bottom="1440" w:left="1440" w:header="720" w:footer="720" w:gutter="0"/>
          <w:cols w:space="720"/>
          <w:docGrid w:linePitch="360"/>
        </w:sectPr>
      </w:pPr>
    </w:p>
    <w:p w14:paraId="10BBB365" w14:textId="77777777" w:rsidR="005F4BA9" w:rsidRPr="00D94F69" w:rsidRDefault="005F4BA9" w:rsidP="005F4BA9">
      <w:pPr>
        <w:pStyle w:val="Heading3"/>
        <w:jc w:val="both"/>
        <w:rPr>
          <w:rFonts w:cs="Arial"/>
        </w:rPr>
      </w:pPr>
      <w:bookmarkStart w:id="88" w:name="_Toc100823112"/>
      <w:r w:rsidRPr="00D94F69">
        <w:rPr>
          <w:rFonts w:cs="Arial"/>
        </w:rPr>
        <w:lastRenderedPageBreak/>
        <w:t>Audit Objectives and Control Testing</w:t>
      </w:r>
      <w:bookmarkEnd w:id="88"/>
    </w:p>
    <w:p w14:paraId="0BDDE32A" w14:textId="77777777" w:rsidR="005F4BA9" w:rsidRPr="00D94F69" w:rsidRDefault="005F4BA9" w:rsidP="005F4BA9">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17"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5A6081F2" w14:textId="77777777" w:rsidR="005F4BA9" w:rsidRPr="00AB6B37"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18"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436609E4" w14:textId="77777777" w:rsidR="005F4BA9" w:rsidRPr="00AB6B37"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19" w:history="1">
        <w:r w:rsidRPr="00AB6B37">
          <w:rPr>
            <w:rStyle w:val="Hyperlink"/>
            <w:rFonts w:ascii="Arial" w:hAnsi="Arial" w:cs="Arial"/>
            <w:sz w:val="20"/>
          </w:rPr>
          <w:t>2013 COSO</w:t>
        </w:r>
      </w:hyperlink>
    </w:p>
    <w:p w14:paraId="3C9635A9" w14:textId="77777777" w:rsidR="005F4BA9" w:rsidRPr="00D94F69"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20">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9957952" w14:textId="77777777" w:rsidR="005F4BA9" w:rsidRPr="00D94F69" w:rsidRDefault="005F4BA9" w:rsidP="005F4BA9">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65C3255" w14:textId="02192F16" w:rsidR="005F4BA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1B301B9D" w14:textId="7647D8E0" w:rsidR="00B84DBA"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sz w:val="20"/>
        </w:rPr>
        <w:t xml:space="preserve">Determine </w:t>
      </w:r>
      <w:r w:rsidR="00952380">
        <w:rPr>
          <w:rFonts w:ascii="Arial" w:hAnsi="Arial" w:cs="Arial"/>
          <w:sz w:val="20"/>
        </w:rPr>
        <w:t>whether</w:t>
      </w:r>
      <w:r>
        <w:rPr>
          <w:rFonts w:ascii="Arial" w:hAnsi="Arial" w:cs="Arial"/>
          <w:sz w:val="20"/>
        </w:rPr>
        <w:t xml:space="preserve"> any debt incurred by the PHA that is secured to public housing assets is duly authorized by HUD.</w:t>
      </w:r>
    </w:p>
    <w:p w14:paraId="3688641A" w14:textId="058F0AA0" w:rsidR="00B84DBA" w:rsidRPr="00CB43C4" w:rsidRDefault="00CB43C4" w:rsidP="00CB43C4">
      <w:pPr>
        <w:spacing w:after="240"/>
        <w:jc w:val="both"/>
        <w:rPr>
          <w:rFonts w:ascii="Arial" w:hAnsi="Arial" w:cs="Arial"/>
          <w:bCs/>
          <w:i/>
          <w:sz w:val="20"/>
        </w:rPr>
      </w:pPr>
      <w:r>
        <w:rPr>
          <w:rFonts w:ascii="Arial" w:hAnsi="Arial" w:cs="Arial"/>
          <w:bCs/>
          <w:i/>
          <w:sz w:val="20"/>
        </w:rPr>
        <w:t>(Source: 2021 OMB Compliance Supplement, Part 4, HUD, AL #14.872 CFP)</w:t>
      </w:r>
    </w:p>
    <w:tbl>
      <w:tblPr>
        <w:tblStyle w:val="TableGrid"/>
        <w:tblW w:w="5000" w:type="pct"/>
        <w:tblLook w:val="04A0" w:firstRow="1" w:lastRow="0" w:firstColumn="1" w:lastColumn="0" w:noHBand="0" w:noVBand="1"/>
      </w:tblPr>
      <w:tblGrid>
        <w:gridCol w:w="9350"/>
      </w:tblGrid>
      <w:tr w:rsidR="005F4BA9" w:rsidRPr="00D94F69" w14:paraId="37C9A0C8" w14:textId="77777777" w:rsidTr="00CC4D67">
        <w:tc>
          <w:tcPr>
            <w:tcW w:w="5000" w:type="pct"/>
            <w:shd w:val="clear" w:color="auto" w:fill="548DD4" w:themeFill="text2" w:themeFillTint="99"/>
          </w:tcPr>
          <w:p w14:paraId="3A039DCD" w14:textId="77777777" w:rsidR="005F4BA9" w:rsidRPr="00D94F69" w:rsidRDefault="005F4BA9" w:rsidP="00CC4D67">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F4BA9" w:rsidRPr="00D94F69" w14:paraId="202BB9FE" w14:textId="77777777" w:rsidTr="00CC4D67">
        <w:tc>
          <w:tcPr>
            <w:tcW w:w="5000" w:type="pct"/>
          </w:tcPr>
          <w:p w14:paraId="4D29F44B"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D8DC0B4" w14:textId="77777777" w:rsidR="005F4BA9" w:rsidRPr="00D94F69" w:rsidRDefault="005F4BA9" w:rsidP="00CC4D67">
            <w:pPr>
              <w:pStyle w:val="AuditProcedureHeading"/>
              <w:spacing w:after="240"/>
              <w:jc w:val="both"/>
              <w:rPr>
                <w:rFonts w:cs="Arial"/>
                <w:b/>
                <w:bCs/>
                <w:szCs w:val="20"/>
                <w:u w:val="single"/>
              </w:rPr>
            </w:pPr>
          </w:p>
          <w:p w14:paraId="2226A2F7" w14:textId="77777777" w:rsidR="005F4BA9" w:rsidRPr="00D94F69" w:rsidRDefault="005F4BA9" w:rsidP="00CC4D6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F46B4F3" w14:textId="77777777" w:rsidR="005F4BA9" w:rsidRPr="00D94F69" w:rsidRDefault="005F4BA9" w:rsidP="00CC4D67">
            <w:pPr>
              <w:pStyle w:val="AuditProcedureHeading"/>
              <w:spacing w:after="240"/>
              <w:jc w:val="both"/>
              <w:rPr>
                <w:rFonts w:cs="Arial"/>
                <w:b/>
                <w:bCs/>
                <w:szCs w:val="20"/>
                <w:u w:val="single"/>
              </w:rPr>
            </w:pPr>
          </w:p>
          <w:p w14:paraId="1698923D"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62EFE55" w14:textId="77777777" w:rsidR="005F4BA9" w:rsidRPr="00D94F69" w:rsidRDefault="005F4BA9" w:rsidP="00CC4D67">
            <w:pPr>
              <w:spacing w:after="240"/>
              <w:jc w:val="both"/>
              <w:rPr>
                <w:rFonts w:ascii="Arial" w:hAnsi="Arial" w:cs="Arial"/>
                <w:b/>
                <w:sz w:val="20"/>
                <w:u w:val="single"/>
              </w:rPr>
            </w:pPr>
          </w:p>
          <w:p w14:paraId="03DFEA5C"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02E790E" w14:textId="77777777" w:rsidR="005F4BA9" w:rsidRPr="00D94F69" w:rsidRDefault="005F4BA9" w:rsidP="00CC4D67">
            <w:pPr>
              <w:pStyle w:val="AuditProcedureHeading"/>
              <w:spacing w:after="240"/>
              <w:jc w:val="both"/>
              <w:rPr>
                <w:rFonts w:cs="Arial"/>
                <w:b/>
                <w:bCs/>
                <w:szCs w:val="20"/>
                <w:u w:val="single"/>
              </w:rPr>
            </w:pPr>
          </w:p>
          <w:p w14:paraId="51E6D950" w14:textId="77777777" w:rsidR="005F4BA9" w:rsidRPr="00D94F69" w:rsidRDefault="005F4BA9" w:rsidP="00CC4D67">
            <w:pPr>
              <w:spacing w:after="240"/>
              <w:jc w:val="both"/>
              <w:rPr>
                <w:rFonts w:ascii="Arial" w:eastAsiaTheme="minorHAnsi" w:hAnsi="Arial" w:cs="Arial"/>
              </w:rPr>
            </w:pPr>
          </w:p>
        </w:tc>
      </w:tr>
    </w:tbl>
    <w:p w14:paraId="488AF647"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F4BA9" w:rsidRPr="00D94F69" w:rsidSect="00257772">
          <w:headerReference w:type="default" r:id="rId221"/>
          <w:pgSz w:w="12240" w:h="15840" w:code="1"/>
          <w:pgMar w:top="1440" w:right="1440" w:bottom="1440" w:left="1440" w:header="720" w:footer="720" w:gutter="0"/>
          <w:cols w:space="720"/>
          <w:docGrid w:linePitch="360"/>
        </w:sectPr>
      </w:pPr>
    </w:p>
    <w:p w14:paraId="1616D3B1" w14:textId="77777777" w:rsidR="005F4BA9" w:rsidRPr="00D94F69" w:rsidRDefault="005F4BA9" w:rsidP="005F4BA9">
      <w:pPr>
        <w:pStyle w:val="Heading3"/>
        <w:jc w:val="both"/>
        <w:rPr>
          <w:rFonts w:cs="Arial"/>
        </w:rPr>
      </w:pPr>
      <w:bookmarkStart w:id="89" w:name="_Toc100823113"/>
      <w:r w:rsidRPr="00D94F69">
        <w:rPr>
          <w:rFonts w:cs="Arial"/>
        </w:rPr>
        <w:lastRenderedPageBreak/>
        <w:t>Suggested Audit Procedures</w:t>
      </w:r>
      <w:bookmarkEnd w:id="89"/>
    </w:p>
    <w:tbl>
      <w:tblPr>
        <w:tblStyle w:val="TableGrid"/>
        <w:tblW w:w="0" w:type="auto"/>
        <w:tblLayout w:type="fixed"/>
        <w:tblLook w:val="04A0" w:firstRow="1" w:lastRow="0" w:firstColumn="1" w:lastColumn="0" w:noHBand="0" w:noVBand="1"/>
      </w:tblPr>
      <w:tblGrid>
        <w:gridCol w:w="9558"/>
      </w:tblGrid>
      <w:tr w:rsidR="005F4BA9" w:rsidRPr="00D94F69" w14:paraId="6122E045" w14:textId="77777777" w:rsidTr="00CC4D67">
        <w:tc>
          <w:tcPr>
            <w:tcW w:w="9558" w:type="dxa"/>
            <w:shd w:val="clear" w:color="auto" w:fill="548DD4" w:themeFill="text2" w:themeFillTint="99"/>
          </w:tcPr>
          <w:p w14:paraId="04C3F53C" w14:textId="77777777" w:rsidR="005F4BA9" w:rsidRPr="00D94F69" w:rsidRDefault="005F4BA9" w:rsidP="00CC4D67">
            <w:pPr>
              <w:pStyle w:val="AuditProcedureHeading"/>
              <w:jc w:val="both"/>
              <w:rPr>
                <w:rFonts w:cs="Arial"/>
                <w:sz w:val="28"/>
                <w:szCs w:val="28"/>
              </w:rPr>
            </w:pPr>
            <w:r w:rsidRPr="00D94F69">
              <w:rPr>
                <w:rFonts w:cs="Arial"/>
                <w:b/>
                <w:sz w:val="28"/>
                <w:szCs w:val="28"/>
              </w:rPr>
              <w:t>Suggested Audit Procedures – Compliance (Substantive Tests)</w:t>
            </w:r>
          </w:p>
          <w:p w14:paraId="6CA3C0A8" w14:textId="77777777" w:rsidR="005F4BA9" w:rsidRPr="00D94F69" w:rsidRDefault="005F4BA9" w:rsidP="00CC4D67">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F4BA9" w:rsidRPr="00D94F69" w14:paraId="099A4DA5" w14:textId="77777777" w:rsidTr="00CC4D67">
        <w:tc>
          <w:tcPr>
            <w:tcW w:w="9558" w:type="dxa"/>
          </w:tcPr>
          <w:p w14:paraId="12029EFF" w14:textId="77777777" w:rsidR="005F4BA9" w:rsidRPr="00D94F69" w:rsidRDefault="005F4BA9" w:rsidP="00CC4D67">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F4BA9" w:rsidRPr="00D94F69" w14:paraId="6CB23640" w14:textId="77777777" w:rsidTr="00CC4D67">
        <w:tc>
          <w:tcPr>
            <w:tcW w:w="9558" w:type="dxa"/>
          </w:tcPr>
          <w:p w14:paraId="4E9BB9C1" w14:textId="77777777" w:rsidR="00B84DBA" w:rsidRPr="00B84DBA" w:rsidRDefault="00B84DBA" w:rsidP="00CC4D67">
            <w:pPr>
              <w:spacing w:after="240"/>
              <w:jc w:val="both"/>
              <w:rPr>
                <w:rFonts w:ascii="Arial" w:hAnsi="Arial" w:cs="Arial"/>
                <w:sz w:val="20"/>
                <w:szCs w:val="20"/>
              </w:rPr>
            </w:pPr>
            <w:r w:rsidRPr="00B84DBA">
              <w:rPr>
                <w:rFonts w:ascii="Arial" w:hAnsi="Arial" w:cs="Arial"/>
                <w:sz w:val="20"/>
                <w:szCs w:val="20"/>
              </w:rPr>
              <w:t xml:space="preserve">a. Review the PHAs balance sheet to determine if the PHA has incurred a debt. </w:t>
            </w:r>
          </w:p>
          <w:p w14:paraId="48572C84" w14:textId="77777777" w:rsidR="00B84DBA" w:rsidRPr="00B84DBA" w:rsidRDefault="00B84DBA" w:rsidP="00CC4D67">
            <w:pPr>
              <w:spacing w:after="240"/>
              <w:jc w:val="both"/>
              <w:rPr>
                <w:rFonts w:ascii="Arial" w:hAnsi="Arial" w:cs="Arial"/>
                <w:sz w:val="20"/>
                <w:szCs w:val="20"/>
              </w:rPr>
            </w:pPr>
            <w:r w:rsidRPr="00B84DBA">
              <w:rPr>
                <w:rFonts w:ascii="Arial" w:hAnsi="Arial" w:cs="Arial"/>
                <w:sz w:val="20"/>
                <w:szCs w:val="20"/>
              </w:rPr>
              <w:t>b. Examine the documentation that evidences the debt (loan /bond agreement, etc.) to determine if the debt is secured to public housing assets</w:t>
            </w:r>
            <w:r w:rsidR="005F4BA9" w:rsidRPr="00B84DBA">
              <w:rPr>
                <w:rFonts w:ascii="Arial" w:hAnsi="Arial" w:cs="Arial"/>
                <w:sz w:val="20"/>
                <w:szCs w:val="20"/>
              </w:rPr>
              <w:t>.</w:t>
            </w:r>
          </w:p>
          <w:p w14:paraId="7FA15E79" w14:textId="2671C881" w:rsidR="005F4BA9" w:rsidRPr="00D94F69" w:rsidRDefault="00B84DBA" w:rsidP="00CC4D67">
            <w:pPr>
              <w:spacing w:after="240"/>
              <w:jc w:val="both"/>
              <w:rPr>
                <w:rFonts w:ascii="Arial" w:hAnsi="Arial" w:cs="Arial"/>
                <w:sz w:val="20"/>
              </w:rPr>
            </w:pPr>
            <w:r w:rsidRPr="00B84DBA">
              <w:rPr>
                <w:rFonts w:ascii="Arial" w:hAnsi="Arial" w:cs="Arial"/>
                <w:sz w:val="20"/>
                <w:szCs w:val="20"/>
              </w:rPr>
              <w:t>c. If the debt is secured to public housing assets, verify that the PHA has the required HUD approval letter authorizing the debt.</w:t>
            </w:r>
          </w:p>
        </w:tc>
      </w:tr>
    </w:tbl>
    <w:p w14:paraId="0BD81D7B"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CEF9E45"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F4BA9" w:rsidRPr="00D94F69" w:rsidSect="00257772">
          <w:headerReference w:type="default" r:id="rId222"/>
          <w:pgSz w:w="12240" w:h="15840" w:code="1"/>
          <w:pgMar w:top="1440" w:right="1440" w:bottom="1440" w:left="1440" w:header="720" w:footer="720" w:gutter="0"/>
          <w:cols w:space="720"/>
          <w:docGrid w:linePitch="360"/>
        </w:sectPr>
      </w:pPr>
    </w:p>
    <w:p w14:paraId="0F97ABD0" w14:textId="77777777" w:rsidR="005F4BA9" w:rsidRPr="00D94F69" w:rsidRDefault="005F4BA9" w:rsidP="005F4BA9">
      <w:pPr>
        <w:pStyle w:val="Heading3"/>
        <w:jc w:val="both"/>
        <w:rPr>
          <w:rFonts w:cs="Arial"/>
          <w:b w:val="0"/>
          <w:szCs w:val="24"/>
        </w:rPr>
      </w:pPr>
      <w:bookmarkStart w:id="90" w:name="_Toc100823114"/>
      <w:r w:rsidRPr="00D94F69">
        <w:rPr>
          <w:rFonts w:cs="Arial"/>
        </w:rPr>
        <w:lastRenderedPageBreak/>
        <w:t>Audit Implications Summary</w:t>
      </w:r>
      <w:bookmarkEnd w:id="90"/>
    </w:p>
    <w:tbl>
      <w:tblPr>
        <w:tblStyle w:val="TableGrid"/>
        <w:tblW w:w="5000" w:type="pct"/>
        <w:tblLook w:val="04A0" w:firstRow="1" w:lastRow="0" w:firstColumn="1" w:lastColumn="0" w:noHBand="0" w:noVBand="1"/>
      </w:tblPr>
      <w:tblGrid>
        <w:gridCol w:w="9350"/>
      </w:tblGrid>
      <w:tr w:rsidR="005F4BA9" w:rsidRPr="00D94F69" w14:paraId="4C1E7844" w14:textId="77777777" w:rsidTr="00CC4D67">
        <w:tc>
          <w:tcPr>
            <w:tcW w:w="5000" w:type="pct"/>
            <w:shd w:val="clear" w:color="auto" w:fill="548DD4" w:themeFill="text2" w:themeFillTint="99"/>
          </w:tcPr>
          <w:p w14:paraId="48A71005" w14:textId="77777777" w:rsidR="005F4BA9" w:rsidRPr="00D94F69" w:rsidRDefault="005F4BA9" w:rsidP="00CC4D67">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F4BA9" w:rsidRPr="00D94F69" w14:paraId="7EB2C17F" w14:textId="77777777" w:rsidTr="00CC4D67">
        <w:tc>
          <w:tcPr>
            <w:tcW w:w="5000" w:type="pct"/>
          </w:tcPr>
          <w:p w14:paraId="47F8AA7C" w14:textId="4B316A75" w:rsidR="005F4BA9" w:rsidRPr="005F4BA9" w:rsidRDefault="005F4BA9" w:rsidP="005F4BA9">
            <w:pPr>
              <w:pStyle w:val="ListParagraph"/>
              <w:widowControl w:val="0"/>
              <w:numPr>
                <w:ilvl w:val="0"/>
                <w:numId w:val="55"/>
              </w:numPr>
              <w:spacing w:after="240"/>
              <w:jc w:val="both"/>
              <w:rPr>
                <w:rFonts w:ascii="Arial" w:eastAsiaTheme="minorHAnsi" w:hAnsi="Arial" w:cs="Arial"/>
                <w:b/>
              </w:rPr>
            </w:pPr>
            <w:r w:rsidRPr="005F4BA9">
              <w:rPr>
                <w:rFonts w:ascii="Arial" w:hAnsi="Arial" w:cs="Arial"/>
                <w:b/>
              </w:rPr>
              <w:t>Results of Test of Controls: (including material weaknesses, significant deficiencies and management letter items)</w:t>
            </w:r>
          </w:p>
          <w:p w14:paraId="29B13276" w14:textId="77777777" w:rsidR="005F4BA9" w:rsidRPr="00D94F69" w:rsidRDefault="005F4BA9" w:rsidP="00CC4D67">
            <w:pPr>
              <w:widowControl w:val="0"/>
              <w:spacing w:after="240"/>
              <w:ind w:left="720"/>
              <w:jc w:val="both"/>
              <w:rPr>
                <w:rFonts w:ascii="Arial" w:hAnsi="Arial" w:cs="Arial"/>
                <w:b/>
                <w:sz w:val="20"/>
              </w:rPr>
            </w:pPr>
          </w:p>
          <w:p w14:paraId="0DE9A36D" w14:textId="77777777" w:rsidR="005F4BA9" w:rsidRPr="00D94F69" w:rsidRDefault="005F4BA9" w:rsidP="005F4BA9">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Assessment of Control Risk:</w:t>
            </w:r>
          </w:p>
          <w:p w14:paraId="572F35CF" w14:textId="77777777" w:rsidR="005F4BA9" w:rsidRPr="00D94F69" w:rsidRDefault="005F4BA9" w:rsidP="00CC4D67">
            <w:pPr>
              <w:pStyle w:val="ListParagraph"/>
              <w:spacing w:after="240"/>
              <w:jc w:val="both"/>
              <w:rPr>
                <w:rFonts w:ascii="Arial" w:hAnsi="Arial" w:cs="Arial"/>
                <w:b/>
              </w:rPr>
            </w:pPr>
          </w:p>
          <w:p w14:paraId="49301C4B" w14:textId="77777777" w:rsidR="005F4BA9" w:rsidRPr="00D94F69" w:rsidRDefault="005F4BA9" w:rsidP="005F4BA9">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5BA37C5" w14:textId="77777777" w:rsidR="005F4BA9" w:rsidRPr="00D94F69" w:rsidRDefault="005F4BA9" w:rsidP="00CC4D67">
            <w:pPr>
              <w:pStyle w:val="ListParagraph"/>
              <w:spacing w:after="240"/>
              <w:jc w:val="both"/>
              <w:rPr>
                <w:rFonts w:ascii="Arial" w:hAnsi="Arial" w:cs="Arial"/>
                <w:b/>
              </w:rPr>
            </w:pPr>
          </w:p>
          <w:p w14:paraId="63FA6831" w14:textId="77777777" w:rsidR="005F4BA9" w:rsidRPr="00D94F69" w:rsidRDefault="005F4BA9" w:rsidP="005F4BA9">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87C01A9" w14:textId="77777777" w:rsidR="005F4BA9" w:rsidRPr="00D94F69" w:rsidRDefault="005F4BA9" w:rsidP="00CC4D67">
            <w:pPr>
              <w:pStyle w:val="ListParagraph"/>
              <w:spacing w:after="240"/>
              <w:jc w:val="both"/>
              <w:rPr>
                <w:rFonts w:ascii="Arial" w:hAnsi="Arial" w:cs="Arial"/>
                <w:b/>
              </w:rPr>
            </w:pPr>
          </w:p>
          <w:p w14:paraId="68586C69" w14:textId="77777777" w:rsidR="005F4BA9" w:rsidRPr="00D94F69" w:rsidRDefault="005F4BA9" w:rsidP="005F4BA9">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343E4F1" w14:textId="77777777" w:rsidR="005F4BA9" w:rsidRPr="00D94F69" w:rsidRDefault="005F4BA9" w:rsidP="00CC4D67">
            <w:pPr>
              <w:pStyle w:val="APStepItem"/>
              <w:numPr>
                <w:ilvl w:val="0"/>
                <w:numId w:val="0"/>
              </w:numPr>
              <w:spacing w:after="240"/>
              <w:rPr>
                <w:rFonts w:cs="Arial"/>
                <w:b/>
              </w:rPr>
            </w:pPr>
          </w:p>
        </w:tc>
      </w:tr>
    </w:tbl>
    <w:p w14:paraId="2AB61E13"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F4BA9" w:rsidRPr="00D94F69" w:rsidSect="00257772">
          <w:headerReference w:type="default" r:id="rId223"/>
          <w:pgSz w:w="12240" w:h="15840" w:code="1"/>
          <w:pgMar w:top="1440" w:right="1440" w:bottom="1440" w:left="1440" w:header="720" w:footer="720" w:gutter="0"/>
          <w:cols w:space="720"/>
          <w:docGrid w:linePitch="360"/>
        </w:sectPr>
      </w:pPr>
    </w:p>
    <w:p w14:paraId="110C9CCC" w14:textId="688F6C66" w:rsidR="005F4BA9" w:rsidRPr="00D94F69" w:rsidRDefault="005F4BA9" w:rsidP="005F4BA9">
      <w:pPr>
        <w:pStyle w:val="Heading2"/>
        <w:jc w:val="both"/>
        <w:rPr>
          <w:rFonts w:cs="Arial"/>
        </w:rPr>
      </w:pPr>
      <w:bookmarkStart w:id="91" w:name="_Toc100823115"/>
      <w:r w:rsidRPr="00D94F69">
        <w:rPr>
          <w:rFonts w:cs="Arial"/>
        </w:rPr>
        <w:lastRenderedPageBreak/>
        <w:t>N</w:t>
      </w:r>
      <w:r w:rsidR="00B84DBA">
        <w:rPr>
          <w:rFonts w:cs="Arial"/>
        </w:rPr>
        <w:t>4</w:t>
      </w:r>
      <w:r w:rsidRPr="00D94F69">
        <w:rPr>
          <w:rFonts w:cs="Arial"/>
        </w:rPr>
        <w:t>.  SPECIAL TESTS AND PROVISIONS</w:t>
      </w:r>
      <w:r w:rsidR="00B84DBA">
        <w:rPr>
          <w:rFonts w:cs="Arial"/>
        </w:rPr>
        <w:t xml:space="preserve"> – ENVIRONMENTAL REVIEW</w:t>
      </w:r>
      <w:bookmarkEnd w:id="91"/>
    </w:p>
    <w:p w14:paraId="2BE802E5" w14:textId="77777777" w:rsidR="005F4BA9" w:rsidRPr="00D94F69" w:rsidRDefault="005F4BA9" w:rsidP="005F4BA9">
      <w:pPr>
        <w:pStyle w:val="Heading3"/>
        <w:jc w:val="both"/>
        <w:rPr>
          <w:rFonts w:cs="Arial"/>
        </w:rPr>
      </w:pPr>
      <w:bookmarkStart w:id="92" w:name="_Toc100823116"/>
      <w:r w:rsidRPr="00D94F69">
        <w:rPr>
          <w:rFonts w:cs="Arial"/>
        </w:rPr>
        <w:t>OMB Compliance Requirements</w:t>
      </w:r>
      <w:bookmarkEnd w:id="92"/>
    </w:p>
    <w:p w14:paraId="7EC3DB49"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AC08664"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6F0825F" w14:textId="77777777" w:rsidR="005F4BA9" w:rsidRPr="00D94F69" w:rsidRDefault="005F4BA9" w:rsidP="005F4BA9">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53C63A65" w14:textId="77777777" w:rsidR="005F4BA9" w:rsidRPr="00D94F69" w:rsidRDefault="005F4BA9" w:rsidP="005F4BA9">
      <w:pPr>
        <w:spacing w:after="240"/>
        <w:jc w:val="both"/>
        <w:rPr>
          <w:rFonts w:ascii="Arial" w:hAnsi="Arial" w:cs="Arial"/>
          <w:b/>
        </w:rPr>
      </w:pPr>
      <w:r w:rsidRPr="00D94F69">
        <w:rPr>
          <w:rFonts w:ascii="Arial" w:hAnsi="Arial" w:cs="Arial"/>
          <w:b/>
        </w:rPr>
        <w:t>Part 4 OMB Program Specific Requirements</w:t>
      </w:r>
    </w:p>
    <w:p w14:paraId="49F22E9E" w14:textId="77777777" w:rsidR="00B84DBA" w:rsidRPr="00B03742" w:rsidRDefault="00B84DBA" w:rsidP="00B03742">
      <w:pPr>
        <w:spacing w:after="240"/>
        <w:jc w:val="both"/>
        <w:rPr>
          <w:rFonts w:ascii="Arial" w:hAnsi="Arial" w:cs="Arial"/>
          <w:sz w:val="20"/>
        </w:rPr>
      </w:pPr>
      <w:r w:rsidRPr="00B03742">
        <w:rPr>
          <w:rFonts w:ascii="Arial" w:hAnsi="Arial" w:cs="Arial"/>
          <w:sz w:val="20"/>
        </w:rPr>
        <w:t xml:space="preserve">An environmental review must be completed for any project or activities before a PHA may acquire, rehabilitate, convert, lease, repair or construct property, or commit HUD or local funds at an assisted or to-be-assisted site. Environmental review procedures for PHAs are given in PIH Notice 2016-22 HA, “Environmental Review Requirements for Public Housing Agencies.” The environmental reviews are not tied to specific grants but apply to all the operating and capital activities of the PHA for a five-year period. The Notice cites the governing regulations at 24 CFR parts 50 and 58 and describes the methods of review and types of determinations. All of these methods and types culminate in a final approval document signed by a HUD Approving Official. To be in compliance a PHA must have such an approval document with an approval date that is not over five years old. This approval may be in any the following forms: </w:t>
      </w:r>
    </w:p>
    <w:p w14:paraId="7983F4F3" w14:textId="77777777" w:rsidR="00B84DBA" w:rsidRPr="00B03742" w:rsidRDefault="00B84DBA" w:rsidP="00B03742">
      <w:pPr>
        <w:spacing w:after="240"/>
        <w:jc w:val="both"/>
        <w:rPr>
          <w:rFonts w:ascii="Arial" w:hAnsi="Arial" w:cs="Arial"/>
          <w:sz w:val="20"/>
        </w:rPr>
      </w:pPr>
      <w:r w:rsidRPr="00B03742">
        <w:rPr>
          <w:rFonts w:ascii="Arial" w:hAnsi="Arial" w:cs="Arial"/>
          <w:sz w:val="20"/>
        </w:rPr>
        <w:t xml:space="preserve">a. Form HUD-7015.16, “Authorization to Use Grant Funds” </w:t>
      </w:r>
    </w:p>
    <w:p w14:paraId="58046073" w14:textId="053FBEB6" w:rsidR="00B84DBA" w:rsidRPr="00B03742" w:rsidRDefault="00B84DBA" w:rsidP="00B03742">
      <w:pPr>
        <w:spacing w:after="240"/>
        <w:jc w:val="both"/>
        <w:rPr>
          <w:rFonts w:ascii="Arial" w:hAnsi="Arial" w:cs="Arial"/>
          <w:sz w:val="20"/>
        </w:rPr>
      </w:pPr>
      <w:r w:rsidRPr="00B03742">
        <w:rPr>
          <w:rFonts w:ascii="Arial" w:hAnsi="Arial" w:cs="Arial"/>
          <w:sz w:val="20"/>
        </w:rPr>
        <w:t xml:space="preserve">b. Form HUD-4128, “Environmental Assessment and Compliance Findings for the Related Laws” </w:t>
      </w:r>
    </w:p>
    <w:p w14:paraId="65F50DFE" w14:textId="77777777" w:rsidR="00B84DBA" w:rsidRPr="00B03742" w:rsidRDefault="00B84DBA" w:rsidP="00B03742">
      <w:pPr>
        <w:spacing w:after="240"/>
        <w:jc w:val="both"/>
        <w:rPr>
          <w:rFonts w:ascii="Arial" w:hAnsi="Arial" w:cs="Arial"/>
          <w:sz w:val="20"/>
        </w:rPr>
      </w:pPr>
      <w:r w:rsidRPr="00B03742">
        <w:rPr>
          <w:rFonts w:ascii="Arial" w:hAnsi="Arial" w:cs="Arial"/>
          <w:sz w:val="20"/>
        </w:rPr>
        <w:t xml:space="preserve">c. Form HUD-4128-OHF, “Environmental Assessment and Compliance Findings for the Related Laws” </w:t>
      </w:r>
    </w:p>
    <w:p w14:paraId="05716BCB" w14:textId="77777777" w:rsidR="00B84DBA" w:rsidRPr="00B03742" w:rsidRDefault="00B84DBA" w:rsidP="00B03742">
      <w:pPr>
        <w:spacing w:after="240"/>
        <w:jc w:val="both"/>
        <w:rPr>
          <w:rFonts w:ascii="Arial" w:hAnsi="Arial" w:cs="Arial"/>
          <w:sz w:val="20"/>
        </w:rPr>
      </w:pPr>
      <w:r w:rsidRPr="00B03742">
        <w:rPr>
          <w:rFonts w:ascii="Arial" w:hAnsi="Arial" w:cs="Arial"/>
          <w:sz w:val="20"/>
        </w:rPr>
        <w:t xml:space="preserve">d. Determination Letter </w:t>
      </w:r>
    </w:p>
    <w:p w14:paraId="6C33DFF2" w14:textId="77777777" w:rsidR="00B84DBA" w:rsidRPr="00B03742" w:rsidRDefault="00B84DBA" w:rsidP="00B03742">
      <w:pPr>
        <w:spacing w:after="240"/>
        <w:jc w:val="both"/>
        <w:rPr>
          <w:rFonts w:ascii="Arial" w:hAnsi="Arial" w:cs="Arial"/>
          <w:sz w:val="20"/>
        </w:rPr>
      </w:pPr>
      <w:r w:rsidRPr="00B03742">
        <w:rPr>
          <w:rFonts w:ascii="Arial" w:hAnsi="Arial" w:cs="Arial"/>
          <w:sz w:val="20"/>
        </w:rPr>
        <w:t xml:space="preserve">e. An electronic signature in the HUD Environmental Review Online System (HEROS) </w:t>
      </w:r>
    </w:p>
    <w:p w14:paraId="217A0391" w14:textId="45E05D24" w:rsidR="00CB43C4" w:rsidRPr="00B03742" w:rsidRDefault="00B84DBA" w:rsidP="00B03742">
      <w:pPr>
        <w:spacing w:after="240"/>
        <w:jc w:val="both"/>
        <w:rPr>
          <w:rFonts w:ascii="Arial" w:hAnsi="Arial" w:cs="Arial"/>
          <w:sz w:val="20"/>
        </w:rPr>
      </w:pPr>
      <w:r w:rsidRPr="00B03742">
        <w:rPr>
          <w:rFonts w:ascii="Arial" w:hAnsi="Arial" w:cs="Arial"/>
          <w:sz w:val="20"/>
        </w:rPr>
        <w:t xml:space="preserve">f. Activities listed in Notice 2016-22, Appendix A, require no further environmental review. </w:t>
      </w:r>
    </w:p>
    <w:p w14:paraId="4B620452" w14:textId="296DEC4E" w:rsidR="00CB43C4" w:rsidRPr="00CB43C4" w:rsidRDefault="00CB43C4" w:rsidP="00CB43C4">
      <w:pPr>
        <w:spacing w:after="240"/>
        <w:jc w:val="both"/>
        <w:rPr>
          <w:rFonts w:ascii="Arial" w:hAnsi="Arial" w:cs="Arial"/>
          <w:bCs/>
          <w:i/>
          <w:sz w:val="20"/>
        </w:rPr>
      </w:pPr>
      <w:r>
        <w:rPr>
          <w:rFonts w:ascii="Arial" w:hAnsi="Arial" w:cs="Arial"/>
          <w:bCs/>
          <w:i/>
          <w:sz w:val="20"/>
        </w:rPr>
        <w:t>(Source: 2021 OMB Compliance Supplement, Part 4, HUD, AL #14.872 CFP)</w:t>
      </w:r>
    </w:p>
    <w:p w14:paraId="046AE394" w14:textId="674C3E98" w:rsidR="005F4BA9" w:rsidRPr="00D94F69" w:rsidRDefault="005F4BA9" w:rsidP="005F4BA9">
      <w:pPr>
        <w:pStyle w:val="Heading3"/>
        <w:jc w:val="both"/>
        <w:rPr>
          <w:rFonts w:cs="Arial"/>
        </w:rPr>
      </w:pPr>
      <w:bookmarkStart w:id="93" w:name="_Toc100823117"/>
      <w:r w:rsidRPr="00D94F69">
        <w:rPr>
          <w:rFonts w:cs="Arial"/>
        </w:rPr>
        <w:t>Additional Program Specific Information</w:t>
      </w:r>
      <w:bookmarkEnd w:id="93"/>
    </w:p>
    <w:p w14:paraId="61B99F0F" w14:textId="4FD21C2F" w:rsidR="005F4BA9" w:rsidRPr="00D94F69"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sz w:val="20"/>
        </w:rPr>
        <w:t>No additional information was noted.</w:t>
      </w:r>
    </w:p>
    <w:p w14:paraId="2917DCBD"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F4BA9" w:rsidRPr="00D94F69" w:rsidSect="00257772">
          <w:headerReference w:type="default" r:id="rId224"/>
          <w:pgSz w:w="12240" w:h="15840" w:code="1"/>
          <w:pgMar w:top="1440" w:right="1440" w:bottom="1440" w:left="1440" w:header="720" w:footer="720" w:gutter="0"/>
          <w:cols w:space="720"/>
          <w:docGrid w:linePitch="360"/>
        </w:sectPr>
      </w:pPr>
    </w:p>
    <w:p w14:paraId="137C13C8" w14:textId="77777777" w:rsidR="005F4BA9" w:rsidRPr="00D94F69" w:rsidRDefault="005F4BA9" w:rsidP="005F4BA9">
      <w:pPr>
        <w:pStyle w:val="Heading3"/>
        <w:jc w:val="both"/>
        <w:rPr>
          <w:rFonts w:cs="Arial"/>
        </w:rPr>
      </w:pPr>
      <w:bookmarkStart w:id="94" w:name="_Toc100823118"/>
      <w:r w:rsidRPr="00D94F69">
        <w:rPr>
          <w:rFonts w:cs="Arial"/>
        </w:rPr>
        <w:lastRenderedPageBreak/>
        <w:t>Audit Objectives and Control Testing</w:t>
      </w:r>
      <w:bookmarkEnd w:id="94"/>
    </w:p>
    <w:p w14:paraId="1A0FA052" w14:textId="77777777" w:rsidR="005F4BA9" w:rsidRPr="00D94F69" w:rsidRDefault="005F4BA9" w:rsidP="005F4BA9">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25"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64863A43" w14:textId="77777777" w:rsidR="005F4BA9" w:rsidRPr="00AB6B37"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26"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0C75F954" w14:textId="77777777" w:rsidR="005F4BA9" w:rsidRPr="00AB6B37"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27" w:history="1">
        <w:r w:rsidRPr="00AB6B37">
          <w:rPr>
            <w:rStyle w:val="Hyperlink"/>
            <w:rFonts w:ascii="Arial" w:hAnsi="Arial" w:cs="Arial"/>
            <w:sz w:val="20"/>
          </w:rPr>
          <w:t>2013 COSO</w:t>
        </w:r>
      </w:hyperlink>
    </w:p>
    <w:p w14:paraId="24EACEF4" w14:textId="77777777" w:rsidR="005F4BA9" w:rsidRPr="00D94F69"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2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F122C66" w14:textId="77777777" w:rsidR="005F4BA9" w:rsidRPr="00D94F69" w:rsidRDefault="005F4BA9" w:rsidP="005F4BA9">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73E2304" w14:textId="27EDB2AC" w:rsidR="005F4BA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64EC2E13" w14:textId="2DD4F8AB" w:rsidR="00B84DBA" w:rsidRPr="00B84DBA"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DBA">
        <w:rPr>
          <w:rFonts w:ascii="Arial" w:hAnsi="Arial" w:cs="Arial"/>
          <w:sz w:val="20"/>
        </w:rPr>
        <w:t>Determine whether (1) the required environmental reviews have been performed, (2) exemptions to an environmental assessment are properly documented, and (3) program funds were not obligated or expended prior to completion of the environmental review process.</w:t>
      </w:r>
    </w:p>
    <w:p w14:paraId="6A423281" w14:textId="77777777" w:rsidR="00CB43C4" w:rsidRPr="00CB43C4" w:rsidRDefault="00CB43C4" w:rsidP="00CC4D67">
      <w:pPr>
        <w:spacing w:after="240"/>
        <w:jc w:val="both"/>
        <w:rPr>
          <w:rFonts w:ascii="Arial" w:hAnsi="Arial" w:cs="Arial"/>
          <w:bCs/>
          <w:i/>
          <w:sz w:val="20"/>
        </w:rPr>
      </w:pPr>
      <w:r>
        <w:rPr>
          <w:rFonts w:ascii="Arial" w:hAnsi="Arial" w:cs="Arial"/>
          <w:bCs/>
          <w:i/>
          <w:sz w:val="20"/>
        </w:rPr>
        <w:t>(Source: 2021 OMB Compliance Supplement, Part 4, HUD, AL #14.872 CFP)</w:t>
      </w:r>
    </w:p>
    <w:tbl>
      <w:tblPr>
        <w:tblStyle w:val="TableGrid"/>
        <w:tblW w:w="5000" w:type="pct"/>
        <w:tblLook w:val="04A0" w:firstRow="1" w:lastRow="0" w:firstColumn="1" w:lastColumn="0" w:noHBand="0" w:noVBand="1"/>
      </w:tblPr>
      <w:tblGrid>
        <w:gridCol w:w="9350"/>
      </w:tblGrid>
      <w:tr w:rsidR="005F4BA9" w:rsidRPr="00D94F69" w14:paraId="69659FA9" w14:textId="77777777" w:rsidTr="00CC4D67">
        <w:tc>
          <w:tcPr>
            <w:tcW w:w="5000" w:type="pct"/>
            <w:shd w:val="clear" w:color="auto" w:fill="548DD4" w:themeFill="text2" w:themeFillTint="99"/>
          </w:tcPr>
          <w:p w14:paraId="05D221C1" w14:textId="5D07A414" w:rsidR="005F4BA9" w:rsidRPr="00D94F69" w:rsidRDefault="00CB43C4" w:rsidP="00CC4D67">
            <w:pPr>
              <w:pStyle w:val="AuditProcedureHeading"/>
              <w:ind w:left="5"/>
              <w:jc w:val="both"/>
              <w:rPr>
                <w:rFonts w:cs="Arial"/>
                <w:b/>
                <w:bCs/>
                <w:sz w:val="24"/>
                <w:szCs w:val="24"/>
                <w:u w:val="single"/>
              </w:rPr>
            </w:pPr>
            <w:r w:rsidRPr="00B84DBA" w:rsidDel="00CB43C4">
              <w:rPr>
                <w:rFonts w:cs="Arial"/>
                <w:i/>
              </w:rPr>
              <w:t xml:space="preserve"> </w:t>
            </w:r>
            <w:r w:rsidR="005F4BA9" w:rsidRPr="00D94F69">
              <w:rPr>
                <w:rFonts w:cs="Arial"/>
                <w:b/>
                <w:bCs/>
                <w:sz w:val="28"/>
                <w:szCs w:val="28"/>
                <w:u w:val="single"/>
              </w:rPr>
              <w:t xml:space="preserve">What Control Procedures Address the Compliance Requirement </w:t>
            </w:r>
            <w:r w:rsidR="005F4BA9" w:rsidRPr="00D94F69">
              <w:rPr>
                <w:rFonts w:cs="Arial"/>
                <w:b/>
                <w:bCs/>
                <w:u w:val="single"/>
              </w:rPr>
              <w:t>(reference/link to documentation or where the testing was performed):</w:t>
            </w:r>
          </w:p>
        </w:tc>
      </w:tr>
      <w:tr w:rsidR="005F4BA9" w:rsidRPr="00D94F69" w14:paraId="52076492" w14:textId="77777777" w:rsidTr="00CC4D67">
        <w:tc>
          <w:tcPr>
            <w:tcW w:w="5000" w:type="pct"/>
          </w:tcPr>
          <w:p w14:paraId="7AAAF939"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C27EFF4" w14:textId="77777777" w:rsidR="005F4BA9" w:rsidRPr="00D94F69" w:rsidRDefault="005F4BA9" w:rsidP="00CC4D67">
            <w:pPr>
              <w:pStyle w:val="AuditProcedureHeading"/>
              <w:spacing w:after="240"/>
              <w:jc w:val="both"/>
              <w:rPr>
                <w:rFonts w:cs="Arial"/>
                <w:b/>
                <w:bCs/>
                <w:szCs w:val="20"/>
                <w:u w:val="single"/>
              </w:rPr>
            </w:pPr>
          </w:p>
          <w:p w14:paraId="732D1B03" w14:textId="77777777" w:rsidR="005F4BA9" w:rsidRPr="00D94F69" w:rsidRDefault="005F4BA9" w:rsidP="00CC4D6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47224D9" w14:textId="77777777" w:rsidR="005F4BA9" w:rsidRPr="00D94F69" w:rsidRDefault="005F4BA9" w:rsidP="00CC4D67">
            <w:pPr>
              <w:pStyle w:val="AuditProcedureHeading"/>
              <w:spacing w:after="240"/>
              <w:jc w:val="both"/>
              <w:rPr>
                <w:rFonts w:cs="Arial"/>
                <w:b/>
                <w:bCs/>
                <w:szCs w:val="20"/>
                <w:u w:val="single"/>
              </w:rPr>
            </w:pPr>
          </w:p>
          <w:p w14:paraId="49FC5BE4"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15E2978" w14:textId="77777777" w:rsidR="005F4BA9" w:rsidRPr="00D94F69" w:rsidRDefault="005F4BA9" w:rsidP="00CC4D67">
            <w:pPr>
              <w:spacing w:after="240"/>
              <w:jc w:val="both"/>
              <w:rPr>
                <w:rFonts w:ascii="Arial" w:hAnsi="Arial" w:cs="Arial"/>
                <w:b/>
                <w:sz w:val="20"/>
                <w:u w:val="single"/>
              </w:rPr>
            </w:pPr>
          </w:p>
          <w:p w14:paraId="4469D329"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AD69B65" w14:textId="77777777" w:rsidR="005F4BA9" w:rsidRPr="00D94F69" w:rsidRDefault="005F4BA9" w:rsidP="00CC4D67">
            <w:pPr>
              <w:pStyle w:val="AuditProcedureHeading"/>
              <w:spacing w:after="240"/>
              <w:jc w:val="both"/>
              <w:rPr>
                <w:rFonts w:cs="Arial"/>
                <w:b/>
                <w:bCs/>
                <w:szCs w:val="20"/>
                <w:u w:val="single"/>
              </w:rPr>
            </w:pPr>
          </w:p>
          <w:p w14:paraId="061440D2" w14:textId="77777777" w:rsidR="005F4BA9" w:rsidRPr="00D94F69" w:rsidRDefault="005F4BA9" w:rsidP="00CC4D67">
            <w:pPr>
              <w:spacing w:after="240"/>
              <w:jc w:val="both"/>
              <w:rPr>
                <w:rFonts w:ascii="Arial" w:eastAsiaTheme="minorHAnsi" w:hAnsi="Arial" w:cs="Arial"/>
              </w:rPr>
            </w:pPr>
          </w:p>
        </w:tc>
      </w:tr>
    </w:tbl>
    <w:p w14:paraId="00AA1C4B"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F4BA9" w:rsidRPr="00D94F69" w:rsidSect="00257772">
          <w:headerReference w:type="default" r:id="rId229"/>
          <w:pgSz w:w="12240" w:h="15840" w:code="1"/>
          <w:pgMar w:top="1440" w:right="1440" w:bottom="1440" w:left="1440" w:header="720" w:footer="720" w:gutter="0"/>
          <w:cols w:space="720"/>
          <w:docGrid w:linePitch="360"/>
        </w:sectPr>
      </w:pPr>
    </w:p>
    <w:p w14:paraId="190C2843" w14:textId="77777777" w:rsidR="005F4BA9" w:rsidRPr="00D94F69" w:rsidRDefault="005F4BA9" w:rsidP="005F4BA9">
      <w:pPr>
        <w:pStyle w:val="Heading3"/>
        <w:jc w:val="both"/>
        <w:rPr>
          <w:rFonts w:cs="Arial"/>
        </w:rPr>
      </w:pPr>
      <w:bookmarkStart w:id="95" w:name="_Toc100823119"/>
      <w:r w:rsidRPr="00D94F69">
        <w:rPr>
          <w:rFonts w:cs="Arial"/>
        </w:rPr>
        <w:lastRenderedPageBreak/>
        <w:t>Suggested Audit Procedures</w:t>
      </w:r>
      <w:bookmarkEnd w:id="95"/>
    </w:p>
    <w:tbl>
      <w:tblPr>
        <w:tblStyle w:val="TableGrid"/>
        <w:tblW w:w="0" w:type="auto"/>
        <w:tblLayout w:type="fixed"/>
        <w:tblLook w:val="04A0" w:firstRow="1" w:lastRow="0" w:firstColumn="1" w:lastColumn="0" w:noHBand="0" w:noVBand="1"/>
      </w:tblPr>
      <w:tblGrid>
        <w:gridCol w:w="9558"/>
      </w:tblGrid>
      <w:tr w:rsidR="005F4BA9" w:rsidRPr="00D94F69" w14:paraId="1FF6CE98" w14:textId="77777777" w:rsidTr="00CC4D67">
        <w:tc>
          <w:tcPr>
            <w:tcW w:w="9558" w:type="dxa"/>
            <w:shd w:val="clear" w:color="auto" w:fill="548DD4" w:themeFill="text2" w:themeFillTint="99"/>
          </w:tcPr>
          <w:p w14:paraId="027162F8" w14:textId="77777777" w:rsidR="005F4BA9" w:rsidRPr="00D94F69" w:rsidRDefault="005F4BA9" w:rsidP="00CC4D67">
            <w:pPr>
              <w:pStyle w:val="AuditProcedureHeading"/>
              <w:jc w:val="both"/>
              <w:rPr>
                <w:rFonts w:cs="Arial"/>
                <w:sz w:val="28"/>
                <w:szCs w:val="28"/>
              </w:rPr>
            </w:pPr>
            <w:r w:rsidRPr="00D94F69">
              <w:rPr>
                <w:rFonts w:cs="Arial"/>
                <w:b/>
                <w:sz w:val="28"/>
                <w:szCs w:val="28"/>
              </w:rPr>
              <w:t>Suggested Audit Procedures – Compliance (Substantive Tests)</w:t>
            </w:r>
          </w:p>
          <w:p w14:paraId="52EE6DCA" w14:textId="77777777" w:rsidR="005F4BA9" w:rsidRPr="00D94F69" w:rsidRDefault="005F4BA9" w:rsidP="00CC4D67">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F4BA9" w:rsidRPr="00D94F69" w14:paraId="3C9FC75A" w14:textId="77777777" w:rsidTr="00CC4D67">
        <w:tc>
          <w:tcPr>
            <w:tcW w:w="9558" w:type="dxa"/>
          </w:tcPr>
          <w:p w14:paraId="5A6054BD" w14:textId="77777777" w:rsidR="005F4BA9" w:rsidRPr="00D94F69" w:rsidRDefault="005F4BA9" w:rsidP="00CC4D67">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F4BA9" w:rsidRPr="00D94F69" w14:paraId="65E8CA06" w14:textId="77777777" w:rsidTr="00CC4D67">
        <w:tc>
          <w:tcPr>
            <w:tcW w:w="9558" w:type="dxa"/>
          </w:tcPr>
          <w:p w14:paraId="13DB31C9" w14:textId="77777777" w:rsidR="00B84DBA" w:rsidRPr="00B84DBA" w:rsidRDefault="00B84DBA" w:rsidP="00B84DBA">
            <w:pPr>
              <w:spacing w:after="240"/>
              <w:jc w:val="both"/>
              <w:rPr>
                <w:rFonts w:ascii="Arial" w:hAnsi="Arial" w:cs="Arial"/>
                <w:sz w:val="20"/>
                <w:szCs w:val="20"/>
              </w:rPr>
            </w:pPr>
            <w:r w:rsidRPr="00B84DBA">
              <w:rPr>
                <w:rFonts w:ascii="Arial" w:hAnsi="Arial" w:cs="Arial"/>
                <w:sz w:val="20"/>
                <w:szCs w:val="20"/>
              </w:rPr>
              <w:t xml:space="preserve">a. Verify through a review of environmental review certifications that the environmental reviews were conducted for projects and activities unless an exemption was made. </w:t>
            </w:r>
          </w:p>
          <w:p w14:paraId="3646E183" w14:textId="77777777" w:rsidR="00B84DBA" w:rsidRPr="00B84DBA" w:rsidRDefault="00B84DBA" w:rsidP="00B84DBA">
            <w:pPr>
              <w:spacing w:after="240"/>
              <w:jc w:val="both"/>
              <w:rPr>
                <w:rFonts w:ascii="Arial" w:hAnsi="Arial" w:cs="Arial"/>
                <w:sz w:val="20"/>
                <w:szCs w:val="20"/>
              </w:rPr>
            </w:pPr>
            <w:r w:rsidRPr="00B84DBA">
              <w:rPr>
                <w:rFonts w:ascii="Arial" w:hAnsi="Arial" w:cs="Arial"/>
                <w:sz w:val="20"/>
                <w:szCs w:val="20"/>
              </w:rPr>
              <w:t>b. Select a sample of projects or activities when an environmental review was performed</w:t>
            </w:r>
          </w:p>
          <w:p w14:paraId="58AFA8BA" w14:textId="63F1F645" w:rsidR="005F4BA9" w:rsidRPr="00D94F69" w:rsidRDefault="00B84DBA" w:rsidP="00B84DBA">
            <w:pPr>
              <w:spacing w:after="240"/>
              <w:jc w:val="both"/>
              <w:rPr>
                <w:rFonts w:ascii="Arial" w:hAnsi="Arial" w:cs="Arial"/>
                <w:sz w:val="20"/>
              </w:rPr>
            </w:pPr>
            <w:r w:rsidRPr="00B84DBA">
              <w:rPr>
                <w:rFonts w:ascii="Arial" w:hAnsi="Arial" w:cs="Arial"/>
                <w:sz w:val="20"/>
                <w:szCs w:val="20"/>
              </w:rPr>
              <w:t>c. Test whether program funds were committed only after the PHA has secured environmental clearance</w:t>
            </w:r>
          </w:p>
        </w:tc>
      </w:tr>
    </w:tbl>
    <w:p w14:paraId="2E9B3BF2"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4577EBF"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F4BA9" w:rsidRPr="00D94F69" w:rsidSect="00257772">
          <w:headerReference w:type="default" r:id="rId230"/>
          <w:pgSz w:w="12240" w:h="15840" w:code="1"/>
          <w:pgMar w:top="1440" w:right="1440" w:bottom="1440" w:left="1440" w:header="720" w:footer="720" w:gutter="0"/>
          <w:cols w:space="720"/>
          <w:docGrid w:linePitch="360"/>
        </w:sectPr>
      </w:pPr>
    </w:p>
    <w:p w14:paraId="7BA611F7" w14:textId="77777777" w:rsidR="005F4BA9" w:rsidRPr="00D94F69" w:rsidRDefault="005F4BA9" w:rsidP="005F4BA9">
      <w:pPr>
        <w:pStyle w:val="Heading3"/>
        <w:jc w:val="both"/>
        <w:rPr>
          <w:rFonts w:cs="Arial"/>
          <w:b w:val="0"/>
          <w:szCs w:val="24"/>
        </w:rPr>
      </w:pPr>
      <w:bookmarkStart w:id="96" w:name="_Toc100823120"/>
      <w:r w:rsidRPr="00D94F69">
        <w:rPr>
          <w:rFonts w:cs="Arial"/>
        </w:rPr>
        <w:lastRenderedPageBreak/>
        <w:t>Audit Implications Summary</w:t>
      </w:r>
      <w:bookmarkEnd w:id="96"/>
    </w:p>
    <w:tbl>
      <w:tblPr>
        <w:tblStyle w:val="TableGrid"/>
        <w:tblW w:w="5000" w:type="pct"/>
        <w:tblLook w:val="04A0" w:firstRow="1" w:lastRow="0" w:firstColumn="1" w:lastColumn="0" w:noHBand="0" w:noVBand="1"/>
      </w:tblPr>
      <w:tblGrid>
        <w:gridCol w:w="9350"/>
      </w:tblGrid>
      <w:tr w:rsidR="005F4BA9" w:rsidRPr="00D94F69" w14:paraId="482E2D9A" w14:textId="77777777" w:rsidTr="00CC4D67">
        <w:tc>
          <w:tcPr>
            <w:tcW w:w="5000" w:type="pct"/>
            <w:shd w:val="clear" w:color="auto" w:fill="548DD4" w:themeFill="text2" w:themeFillTint="99"/>
          </w:tcPr>
          <w:p w14:paraId="2D0C33DB" w14:textId="77777777" w:rsidR="005F4BA9" w:rsidRPr="00D94F69" w:rsidRDefault="005F4BA9" w:rsidP="00CC4D67">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F4BA9" w:rsidRPr="00D94F69" w14:paraId="7046F9C9" w14:textId="77777777" w:rsidTr="00CC4D67">
        <w:tc>
          <w:tcPr>
            <w:tcW w:w="5000" w:type="pct"/>
          </w:tcPr>
          <w:p w14:paraId="2E984D01" w14:textId="3E67B054" w:rsidR="005F4BA9" w:rsidRPr="005F4BA9" w:rsidRDefault="005F4BA9" w:rsidP="005F4BA9">
            <w:pPr>
              <w:pStyle w:val="ListParagraph"/>
              <w:widowControl w:val="0"/>
              <w:numPr>
                <w:ilvl w:val="0"/>
                <w:numId w:val="56"/>
              </w:numPr>
              <w:spacing w:after="240"/>
              <w:jc w:val="both"/>
              <w:rPr>
                <w:rFonts w:ascii="Arial" w:eastAsiaTheme="minorHAnsi" w:hAnsi="Arial" w:cs="Arial"/>
                <w:b/>
              </w:rPr>
            </w:pPr>
            <w:r w:rsidRPr="005F4BA9">
              <w:rPr>
                <w:rFonts w:ascii="Arial" w:hAnsi="Arial" w:cs="Arial"/>
                <w:b/>
              </w:rPr>
              <w:t>Results of Test of Controls: (including material weaknesses, significant deficiencies and management letter items)</w:t>
            </w:r>
          </w:p>
          <w:p w14:paraId="23CEF3F6" w14:textId="77777777" w:rsidR="005F4BA9" w:rsidRPr="00D94F69" w:rsidRDefault="005F4BA9" w:rsidP="00CC4D67">
            <w:pPr>
              <w:widowControl w:val="0"/>
              <w:spacing w:after="240"/>
              <w:ind w:left="720"/>
              <w:jc w:val="both"/>
              <w:rPr>
                <w:rFonts w:ascii="Arial" w:hAnsi="Arial" w:cs="Arial"/>
                <w:b/>
                <w:sz w:val="20"/>
              </w:rPr>
            </w:pPr>
          </w:p>
          <w:p w14:paraId="5571DA9D" w14:textId="77777777" w:rsidR="005F4BA9" w:rsidRPr="00D94F69" w:rsidRDefault="005F4BA9" w:rsidP="005F4BA9">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Assessment of Control Risk:</w:t>
            </w:r>
          </w:p>
          <w:p w14:paraId="0BDCA65C" w14:textId="77777777" w:rsidR="005F4BA9" w:rsidRPr="00D94F69" w:rsidRDefault="005F4BA9" w:rsidP="00CC4D67">
            <w:pPr>
              <w:pStyle w:val="ListParagraph"/>
              <w:spacing w:after="240"/>
              <w:jc w:val="both"/>
              <w:rPr>
                <w:rFonts w:ascii="Arial" w:hAnsi="Arial" w:cs="Arial"/>
                <w:b/>
              </w:rPr>
            </w:pPr>
          </w:p>
          <w:p w14:paraId="2AE6CB6C" w14:textId="77777777" w:rsidR="005F4BA9" w:rsidRPr="00D94F69" w:rsidRDefault="005F4BA9" w:rsidP="005F4BA9">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316CA52" w14:textId="77777777" w:rsidR="005F4BA9" w:rsidRPr="00D94F69" w:rsidRDefault="005F4BA9" w:rsidP="00CC4D67">
            <w:pPr>
              <w:pStyle w:val="ListParagraph"/>
              <w:spacing w:after="240"/>
              <w:jc w:val="both"/>
              <w:rPr>
                <w:rFonts w:ascii="Arial" w:hAnsi="Arial" w:cs="Arial"/>
                <w:b/>
              </w:rPr>
            </w:pPr>
          </w:p>
          <w:p w14:paraId="4C5C8EB2" w14:textId="77777777" w:rsidR="005F4BA9" w:rsidRPr="00D94F69" w:rsidRDefault="005F4BA9" w:rsidP="005F4BA9">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5DB1384" w14:textId="77777777" w:rsidR="005F4BA9" w:rsidRPr="00D94F69" w:rsidRDefault="005F4BA9" w:rsidP="00CC4D67">
            <w:pPr>
              <w:pStyle w:val="ListParagraph"/>
              <w:spacing w:after="240"/>
              <w:jc w:val="both"/>
              <w:rPr>
                <w:rFonts w:ascii="Arial" w:hAnsi="Arial" w:cs="Arial"/>
                <w:b/>
              </w:rPr>
            </w:pPr>
          </w:p>
          <w:p w14:paraId="1088620F" w14:textId="77777777" w:rsidR="005F4BA9" w:rsidRPr="00D94F69" w:rsidRDefault="005F4BA9" w:rsidP="005F4BA9">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B268847" w14:textId="77777777" w:rsidR="005F4BA9" w:rsidRPr="00D94F69" w:rsidRDefault="005F4BA9" w:rsidP="00CC4D67">
            <w:pPr>
              <w:pStyle w:val="APStepItem"/>
              <w:numPr>
                <w:ilvl w:val="0"/>
                <w:numId w:val="0"/>
              </w:numPr>
              <w:spacing w:after="240"/>
              <w:rPr>
                <w:rFonts w:cs="Arial"/>
                <w:b/>
              </w:rPr>
            </w:pPr>
          </w:p>
        </w:tc>
      </w:tr>
    </w:tbl>
    <w:p w14:paraId="6DE986BB"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F4BA9" w:rsidRPr="00D94F69" w:rsidSect="00257772">
          <w:headerReference w:type="default" r:id="rId231"/>
          <w:pgSz w:w="12240" w:h="15840" w:code="1"/>
          <w:pgMar w:top="1440" w:right="1440" w:bottom="1440" w:left="1440" w:header="720" w:footer="720" w:gutter="0"/>
          <w:cols w:space="720"/>
          <w:docGrid w:linePitch="360"/>
        </w:sectPr>
      </w:pPr>
    </w:p>
    <w:p w14:paraId="1C378F27" w14:textId="4641B038" w:rsidR="005F4BA9" w:rsidRPr="00D94F69" w:rsidRDefault="005F4BA9" w:rsidP="005F4BA9">
      <w:pPr>
        <w:pStyle w:val="Heading2"/>
        <w:jc w:val="both"/>
        <w:rPr>
          <w:rFonts w:cs="Arial"/>
        </w:rPr>
      </w:pPr>
      <w:bookmarkStart w:id="97" w:name="_Toc100823121"/>
      <w:r w:rsidRPr="00D94F69">
        <w:rPr>
          <w:rFonts w:cs="Arial"/>
        </w:rPr>
        <w:lastRenderedPageBreak/>
        <w:t>N</w:t>
      </w:r>
      <w:r w:rsidR="00B84DBA">
        <w:rPr>
          <w:rFonts w:cs="Arial"/>
        </w:rPr>
        <w:t>5</w:t>
      </w:r>
      <w:r w:rsidRPr="00D94F69">
        <w:rPr>
          <w:rFonts w:cs="Arial"/>
        </w:rPr>
        <w:t>.  SPECIAL TESTS AND PROVISIONS</w:t>
      </w:r>
      <w:r w:rsidR="00B84DBA">
        <w:rPr>
          <w:rFonts w:cs="Arial"/>
        </w:rPr>
        <w:t xml:space="preserve"> – INSURANCE PROCEEDS</w:t>
      </w:r>
      <w:bookmarkEnd w:id="97"/>
    </w:p>
    <w:p w14:paraId="1A7B79DA" w14:textId="77777777" w:rsidR="005F4BA9" w:rsidRPr="00D94F69" w:rsidRDefault="005F4BA9" w:rsidP="005F4BA9">
      <w:pPr>
        <w:pStyle w:val="Heading3"/>
        <w:jc w:val="both"/>
        <w:rPr>
          <w:rFonts w:cs="Arial"/>
        </w:rPr>
      </w:pPr>
      <w:bookmarkStart w:id="98" w:name="_Toc100823122"/>
      <w:r w:rsidRPr="00D94F69">
        <w:rPr>
          <w:rFonts w:cs="Arial"/>
        </w:rPr>
        <w:t>OMB Compliance Requirements</w:t>
      </w:r>
      <w:bookmarkEnd w:id="98"/>
    </w:p>
    <w:p w14:paraId="0DFE59E5"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1CB546B"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0728FD9" w14:textId="77777777" w:rsidR="005F4BA9" w:rsidRPr="00D94F69" w:rsidRDefault="005F4BA9" w:rsidP="005F4BA9">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66053ECA" w14:textId="77777777" w:rsidR="005F4BA9" w:rsidRPr="00D94F69" w:rsidRDefault="005F4BA9" w:rsidP="005F4BA9">
      <w:pPr>
        <w:spacing w:after="240"/>
        <w:jc w:val="both"/>
        <w:rPr>
          <w:rFonts w:ascii="Arial" w:hAnsi="Arial" w:cs="Arial"/>
          <w:b/>
        </w:rPr>
      </w:pPr>
      <w:r w:rsidRPr="00D94F69">
        <w:rPr>
          <w:rFonts w:ascii="Arial" w:hAnsi="Arial" w:cs="Arial"/>
          <w:b/>
        </w:rPr>
        <w:t>Part 4 OMB Program Specific Requirements</w:t>
      </w:r>
    </w:p>
    <w:p w14:paraId="3DCD1F91" w14:textId="77777777" w:rsidR="000078DE"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DBA">
        <w:rPr>
          <w:rFonts w:ascii="Arial" w:hAnsi="Arial" w:cs="Arial"/>
          <w:sz w:val="20"/>
        </w:rPr>
        <w:t xml:space="preserve">PHAs are required to use insurance proceeds to promptly restore, reconstruct, and/or repair any damaged or destroyed property of a project, except when a written approval of HUD instructs a PHA to do otherwise. Unspent insurance proceeds are normally recorded as cash-restricted modernization and development, FDS line 112, up to the amount of the repair (Section 13 of Part A of ACC). </w:t>
      </w:r>
    </w:p>
    <w:p w14:paraId="7246A5BE" w14:textId="79D58205" w:rsidR="005F4BA9"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78DE">
        <w:rPr>
          <w:rFonts w:ascii="Arial" w:hAnsi="Arial" w:cs="Arial"/>
          <w:i/>
          <w:sz w:val="20"/>
        </w:rPr>
        <w:t>Emergency and Natural Disaster Reserve</w:t>
      </w:r>
      <w:r w:rsidRPr="00B84DBA">
        <w:rPr>
          <w:rFonts w:ascii="Arial" w:hAnsi="Arial" w:cs="Arial"/>
          <w:sz w:val="20"/>
        </w:rPr>
        <w:t xml:space="preserve"> – In cases of unforeseeable and unpreventable emergencies that include damages to the physical structure of the housing stock, PHAs may request funding from the Emergency and Natural Disaster Reserve of the Capital Fund, an appropriated set-aside of the Capital Fund. Such grants would have a “D” or an “E” as the fifth character in the grant number. The approval for these grants requires that the PHA pay first from any insurance proceeds, but while the PHA’s warranty or insurance policy may cover the damages fully or partially, it usually takes time for the PHA to receive the insurance proceeds. These grant funds may be used to cover any costs not met with insurance proceeds, but any remaining funds must be returned to HUD. If these grant funds are used before insurance proceeds are received, the PHA must pay back the Emergency and Natural Disaster Reserve</w:t>
      </w:r>
      <w:r w:rsidR="00C95ACF">
        <w:rPr>
          <w:rFonts w:ascii="Arial" w:hAnsi="Arial" w:cs="Arial"/>
          <w:b/>
          <w:sz w:val="20"/>
        </w:rPr>
        <w:t>.</w:t>
      </w:r>
    </w:p>
    <w:p w14:paraId="02DC9FD9" w14:textId="7BCB4F9F" w:rsidR="00CB43C4" w:rsidRPr="00CB43C4" w:rsidRDefault="00CB43C4" w:rsidP="00CB43C4">
      <w:pPr>
        <w:spacing w:after="240"/>
        <w:jc w:val="both"/>
        <w:rPr>
          <w:rFonts w:ascii="Arial" w:hAnsi="Arial" w:cs="Arial"/>
          <w:bCs/>
          <w:i/>
          <w:sz w:val="20"/>
        </w:rPr>
      </w:pPr>
      <w:r>
        <w:rPr>
          <w:rFonts w:ascii="Arial" w:hAnsi="Arial" w:cs="Arial"/>
          <w:bCs/>
          <w:i/>
          <w:sz w:val="20"/>
        </w:rPr>
        <w:t>(Source: 2021 OMB Compliance Supplement, Part 4, HUD, AL #14.872 CFP)</w:t>
      </w:r>
    </w:p>
    <w:p w14:paraId="1B516C7A" w14:textId="77777777" w:rsidR="005F4BA9" w:rsidRPr="00D94F69" w:rsidRDefault="005F4BA9" w:rsidP="005F4BA9">
      <w:pPr>
        <w:pStyle w:val="Heading3"/>
        <w:jc w:val="both"/>
        <w:rPr>
          <w:rFonts w:cs="Arial"/>
        </w:rPr>
      </w:pPr>
      <w:bookmarkStart w:id="99" w:name="_Toc100823123"/>
      <w:r w:rsidRPr="00D94F69">
        <w:rPr>
          <w:rFonts w:cs="Arial"/>
        </w:rPr>
        <w:t>Additional Program Specific Information</w:t>
      </w:r>
      <w:bookmarkEnd w:id="99"/>
    </w:p>
    <w:p w14:paraId="1DBB40F1" w14:textId="478F0959" w:rsidR="005F4BA9" w:rsidRPr="00B84DBA"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No additional information was noted.</w:t>
      </w:r>
    </w:p>
    <w:p w14:paraId="33B70F01"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0C76EB6"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F4BA9" w:rsidRPr="00D94F69" w:rsidSect="00257772">
          <w:headerReference w:type="default" r:id="rId232"/>
          <w:pgSz w:w="12240" w:h="15840" w:code="1"/>
          <w:pgMar w:top="1440" w:right="1440" w:bottom="1440" w:left="1440" w:header="720" w:footer="720" w:gutter="0"/>
          <w:cols w:space="720"/>
          <w:docGrid w:linePitch="360"/>
        </w:sectPr>
      </w:pPr>
    </w:p>
    <w:p w14:paraId="4DEEEB52" w14:textId="77777777" w:rsidR="005F4BA9" w:rsidRPr="00D94F69" w:rsidRDefault="005F4BA9" w:rsidP="005F4BA9">
      <w:pPr>
        <w:pStyle w:val="Heading3"/>
        <w:jc w:val="both"/>
        <w:rPr>
          <w:rFonts w:cs="Arial"/>
        </w:rPr>
      </w:pPr>
      <w:bookmarkStart w:id="100" w:name="_Toc100823124"/>
      <w:r w:rsidRPr="00D94F69">
        <w:rPr>
          <w:rFonts w:cs="Arial"/>
        </w:rPr>
        <w:lastRenderedPageBreak/>
        <w:t>Audit Objectives and Control Testing</w:t>
      </w:r>
      <w:bookmarkEnd w:id="100"/>
    </w:p>
    <w:p w14:paraId="61C69343" w14:textId="77777777" w:rsidR="005F4BA9" w:rsidRPr="00D94F69" w:rsidRDefault="005F4BA9" w:rsidP="005F4BA9">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33"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1A0C4F74" w14:textId="77777777" w:rsidR="005F4BA9" w:rsidRPr="00AB6B37"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34"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6550CE02" w14:textId="77777777" w:rsidR="005F4BA9" w:rsidRPr="00AB6B37"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35" w:history="1">
        <w:r w:rsidRPr="00AB6B37">
          <w:rPr>
            <w:rStyle w:val="Hyperlink"/>
            <w:rFonts w:ascii="Arial" w:hAnsi="Arial" w:cs="Arial"/>
            <w:sz w:val="20"/>
          </w:rPr>
          <w:t>2013 COSO</w:t>
        </w:r>
      </w:hyperlink>
    </w:p>
    <w:p w14:paraId="67FC1DC2" w14:textId="77777777" w:rsidR="005F4BA9" w:rsidRPr="00D94F69"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3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4E0E7F0E" w14:textId="77777777" w:rsidR="005F4BA9" w:rsidRPr="00D94F69" w:rsidRDefault="005F4BA9" w:rsidP="005F4BA9">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D2D254A" w14:textId="0A1A2D11" w:rsidR="005F4BA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293FA192" w14:textId="7A377807" w:rsidR="00B84DBA"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DBA">
        <w:rPr>
          <w:rFonts w:ascii="Arial" w:hAnsi="Arial" w:cs="Arial"/>
          <w:sz w:val="20"/>
        </w:rPr>
        <w:t>Determine whether the PHA has used its insurance proceeds to promptly repair claimed damages and has used the Emergency or Natural Disaster grant funds only for costs in excess of the insurance recoveries. Determine whether the PHA paid the funds back to Emergency and Natural Disaster Reserve, as may be required.</w:t>
      </w:r>
    </w:p>
    <w:p w14:paraId="4E554E75" w14:textId="77777777" w:rsidR="00CB43C4" w:rsidRPr="00CB43C4" w:rsidRDefault="00CB43C4" w:rsidP="00CC4D67">
      <w:pPr>
        <w:spacing w:after="240"/>
        <w:jc w:val="both"/>
        <w:rPr>
          <w:rFonts w:ascii="Arial" w:hAnsi="Arial" w:cs="Arial"/>
          <w:bCs/>
          <w:i/>
          <w:sz w:val="20"/>
        </w:rPr>
      </w:pPr>
      <w:r>
        <w:rPr>
          <w:rFonts w:ascii="Arial" w:hAnsi="Arial" w:cs="Arial"/>
          <w:bCs/>
          <w:i/>
          <w:sz w:val="20"/>
        </w:rPr>
        <w:t>(Source: 2021 OMB Compliance Supplement, Part 4, HUD, AL #14.872 CFP)</w:t>
      </w:r>
    </w:p>
    <w:tbl>
      <w:tblPr>
        <w:tblStyle w:val="TableGrid"/>
        <w:tblW w:w="5000" w:type="pct"/>
        <w:tblLook w:val="04A0" w:firstRow="1" w:lastRow="0" w:firstColumn="1" w:lastColumn="0" w:noHBand="0" w:noVBand="1"/>
      </w:tblPr>
      <w:tblGrid>
        <w:gridCol w:w="9350"/>
      </w:tblGrid>
      <w:tr w:rsidR="005F4BA9" w:rsidRPr="00D94F69" w14:paraId="52A0888A" w14:textId="77777777" w:rsidTr="00CC4D67">
        <w:tc>
          <w:tcPr>
            <w:tcW w:w="5000" w:type="pct"/>
            <w:shd w:val="clear" w:color="auto" w:fill="548DD4" w:themeFill="text2" w:themeFillTint="99"/>
          </w:tcPr>
          <w:p w14:paraId="67FC3C41" w14:textId="25FD911B" w:rsidR="005F4BA9" w:rsidRPr="00D94F69" w:rsidRDefault="00CB43C4" w:rsidP="00CC4D67">
            <w:pPr>
              <w:pStyle w:val="AuditProcedureHeading"/>
              <w:ind w:left="5"/>
              <w:jc w:val="both"/>
              <w:rPr>
                <w:rFonts w:cs="Arial"/>
                <w:b/>
                <w:bCs/>
                <w:sz w:val="24"/>
                <w:szCs w:val="24"/>
                <w:u w:val="single"/>
              </w:rPr>
            </w:pPr>
            <w:r w:rsidRPr="00B84DBA" w:rsidDel="00CB43C4">
              <w:rPr>
                <w:rFonts w:cs="Arial"/>
                <w:i/>
              </w:rPr>
              <w:t xml:space="preserve"> </w:t>
            </w:r>
            <w:r w:rsidR="005F4BA9" w:rsidRPr="00D94F69">
              <w:rPr>
                <w:rFonts w:cs="Arial"/>
                <w:b/>
                <w:bCs/>
                <w:sz w:val="28"/>
                <w:szCs w:val="28"/>
                <w:u w:val="single"/>
              </w:rPr>
              <w:t xml:space="preserve">What Control Procedures Address the Compliance Requirement </w:t>
            </w:r>
            <w:r w:rsidR="005F4BA9" w:rsidRPr="00D94F69">
              <w:rPr>
                <w:rFonts w:cs="Arial"/>
                <w:b/>
                <w:bCs/>
                <w:u w:val="single"/>
              </w:rPr>
              <w:t>(reference/link to documentation or where the testing was performed):</w:t>
            </w:r>
          </w:p>
        </w:tc>
      </w:tr>
      <w:tr w:rsidR="005F4BA9" w:rsidRPr="00D94F69" w14:paraId="4A9D22D3" w14:textId="77777777" w:rsidTr="00CC4D67">
        <w:tc>
          <w:tcPr>
            <w:tcW w:w="5000" w:type="pct"/>
          </w:tcPr>
          <w:p w14:paraId="73A30ACB"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0E206D4" w14:textId="77777777" w:rsidR="005F4BA9" w:rsidRPr="00D94F69" w:rsidRDefault="005F4BA9" w:rsidP="00CC4D67">
            <w:pPr>
              <w:pStyle w:val="AuditProcedureHeading"/>
              <w:spacing w:after="240"/>
              <w:jc w:val="both"/>
              <w:rPr>
                <w:rFonts w:cs="Arial"/>
                <w:b/>
                <w:bCs/>
                <w:szCs w:val="20"/>
                <w:u w:val="single"/>
              </w:rPr>
            </w:pPr>
          </w:p>
          <w:p w14:paraId="0A2CE13D" w14:textId="77777777" w:rsidR="005F4BA9" w:rsidRPr="00D94F69" w:rsidRDefault="005F4BA9" w:rsidP="00CC4D6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6C99C0D" w14:textId="77777777" w:rsidR="005F4BA9" w:rsidRPr="00D94F69" w:rsidRDefault="005F4BA9" w:rsidP="00CC4D67">
            <w:pPr>
              <w:pStyle w:val="AuditProcedureHeading"/>
              <w:spacing w:after="240"/>
              <w:jc w:val="both"/>
              <w:rPr>
                <w:rFonts w:cs="Arial"/>
                <w:b/>
                <w:bCs/>
                <w:szCs w:val="20"/>
                <w:u w:val="single"/>
              </w:rPr>
            </w:pPr>
          </w:p>
          <w:p w14:paraId="2F749616"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6AE8B1B" w14:textId="77777777" w:rsidR="005F4BA9" w:rsidRPr="00D94F69" w:rsidRDefault="005F4BA9" w:rsidP="00CC4D67">
            <w:pPr>
              <w:spacing w:after="240"/>
              <w:jc w:val="both"/>
              <w:rPr>
                <w:rFonts w:ascii="Arial" w:hAnsi="Arial" w:cs="Arial"/>
                <w:b/>
                <w:sz w:val="20"/>
                <w:u w:val="single"/>
              </w:rPr>
            </w:pPr>
          </w:p>
          <w:p w14:paraId="111B5EBB"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20DF031" w14:textId="77777777" w:rsidR="005F4BA9" w:rsidRPr="00D94F69" w:rsidRDefault="005F4BA9" w:rsidP="00CC4D67">
            <w:pPr>
              <w:pStyle w:val="AuditProcedureHeading"/>
              <w:spacing w:after="240"/>
              <w:jc w:val="both"/>
              <w:rPr>
                <w:rFonts w:cs="Arial"/>
                <w:b/>
                <w:bCs/>
                <w:szCs w:val="20"/>
                <w:u w:val="single"/>
              </w:rPr>
            </w:pPr>
          </w:p>
          <w:p w14:paraId="4BC473D9" w14:textId="77777777" w:rsidR="005F4BA9" w:rsidRPr="00D94F69" w:rsidRDefault="005F4BA9" w:rsidP="00CC4D67">
            <w:pPr>
              <w:spacing w:after="240"/>
              <w:jc w:val="both"/>
              <w:rPr>
                <w:rFonts w:ascii="Arial" w:eastAsiaTheme="minorHAnsi" w:hAnsi="Arial" w:cs="Arial"/>
              </w:rPr>
            </w:pPr>
          </w:p>
        </w:tc>
      </w:tr>
    </w:tbl>
    <w:p w14:paraId="094DCE13"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F4BA9" w:rsidRPr="00D94F69" w:rsidSect="00257772">
          <w:headerReference w:type="default" r:id="rId237"/>
          <w:pgSz w:w="12240" w:h="15840" w:code="1"/>
          <w:pgMar w:top="1440" w:right="1440" w:bottom="1440" w:left="1440" w:header="720" w:footer="720" w:gutter="0"/>
          <w:cols w:space="720"/>
          <w:docGrid w:linePitch="360"/>
        </w:sectPr>
      </w:pPr>
    </w:p>
    <w:p w14:paraId="08E76514" w14:textId="77777777" w:rsidR="005F4BA9" w:rsidRPr="00D94F69" w:rsidRDefault="005F4BA9" w:rsidP="005F4BA9">
      <w:pPr>
        <w:pStyle w:val="Heading3"/>
        <w:jc w:val="both"/>
        <w:rPr>
          <w:rFonts w:cs="Arial"/>
        </w:rPr>
      </w:pPr>
      <w:bookmarkStart w:id="101" w:name="_Toc100823125"/>
      <w:r w:rsidRPr="00D94F69">
        <w:rPr>
          <w:rFonts w:cs="Arial"/>
        </w:rPr>
        <w:lastRenderedPageBreak/>
        <w:t>Suggested Audit Procedures</w:t>
      </w:r>
      <w:bookmarkEnd w:id="101"/>
    </w:p>
    <w:tbl>
      <w:tblPr>
        <w:tblStyle w:val="TableGrid"/>
        <w:tblW w:w="0" w:type="auto"/>
        <w:tblLayout w:type="fixed"/>
        <w:tblLook w:val="04A0" w:firstRow="1" w:lastRow="0" w:firstColumn="1" w:lastColumn="0" w:noHBand="0" w:noVBand="1"/>
      </w:tblPr>
      <w:tblGrid>
        <w:gridCol w:w="9558"/>
      </w:tblGrid>
      <w:tr w:rsidR="005F4BA9" w:rsidRPr="00D94F69" w14:paraId="603C36CB" w14:textId="77777777" w:rsidTr="00CC4D67">
        <w:tc>
          <w:tcPr>
            <w:tcW w:w="9558" w:type="dxa"/>
            <w:shd w:val="clear" w:color="auto" w:fill="548DD4" w:themeFill="text2" w:themeFillTint="99"/>
          </w:tcPr>
          <w:p w14:paraId="301D7041" w14:textId="77777777" w:rsidR="005F4BA9" w:rsidRPr="00D94F69" w:rsidRDefault="005F4BA9" w:rsidP="00CC4D67">
            <w:pPr>
              <w:pStyle w:val="AuditProcedureHeading"/>
              <w:jc w:val="both"/>
              <w:rPr>
                <w:rFonts w:cs="Arial"/>
                <w:sz w:val="28"/>
                <w:szCs w:val="28"/>
              </w:rPr>
            </w:pPr>
            <w:r w:rsidRPr="00D94F69">
              <w:rPr>
                <w:rFonts w:cs="Arial"/>
                <w:b/>
                <w:sz w:val="28"/>
                <w:szCs w:val="28"/>
              </w:rPr>
              <w:t>Suggested Audit Procedures – Compliance (Substantive Tests)</w:t>
            </w:r>
          </w:p>
          <w:p w14:paraId="74684C18" w14:textId="77777777" w:rsidR="005F4BA9" w:rsidRPr="00D94F69" w:rsidRDefault="005F4BA9" w:rsidP="00CC4D67">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F4BA9" w:rsidRPr="00D94F69" w14:paraId="3520AD70" w14:textId="77777777" w:rsidTr="00CC4D67">
        <w:tc>
          <w:tcPr>
            <w:tcW w:w="9558" w:type="dxa"/>
          </w:tcPr>
          <w:p w14:paraId="010EF02D" w14:textId="77777777" w:rsidR="005F4BA9" w:rsidRPr="00D94F69" w:rsidRDefault="005F4BA9" w:rsidP="00CC4D67">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F4BA9" w:rsidRPr="00D94F69" w14:paraId="43FB8B19" w14:textId="77777777" w:rsidTr="00CC4D67">
        <w:tc>
          <w:tcPr>
            <w:tcW w:w="9558" w:type="dxa"/>
          </w:tcPr>
          <w:p w14:paraId="374DA847" w14:textId="77777777" w:rsidR="00B84DBA" w:rsidRDefault="00B84DBA" w:rsidP="00CC4D67">
            <w:pPr>
              <w:spacing w:after="240"/>
              <w:jc w:val="both"/>
              <w:rPr>
                <w:rFonts w:ascii="Arial" w:hAnsi="Arial" w:cs="Arial"/>
                <w:sz w:val="20"/>
                <w:szCs w:val="20"/>
              </w:rPr>
            </w:pPr>
            <w:r w:rsidRPr="00B84DBA">
              <w:rPr>
                <w:rFonts w:ascii="Arial" w:hAnsi="Arial" w:cs="Arial"/>
                <w:sz w:val="20"/>
                <w:szCs w:val="20"/>
              </w:rPr>
              <w:t xml:space="preserve">a. Ascertain if the PHA has received any insurance proceeds for damaged or destroyed property. </w:t>
            </w:r>
          </w:p>
          <w:p w14:paraId="6B2506CB" w14:textId="77777777" w:rsidR="00B84DBA" w:rsidRDefault="00B84DBA" w:rsidP="00CC4D67">
            <w:pPr>
              <w:spacing w:after="240"/>
              <w:jc w:val="both"/>
              <w:rPr>
                <w:rFonts w:ascii="Arial" w:hAnsi="Arial" w:cs="Arial"/>
                <w:sz w:val="20"/>
                <w:szCs w:val="20"/>
              </w:rPr>
            </w:pPr>
            <w:r w:rsidRPr="00B84DBA">
              <w:rPr>
                <w:rFonts w:ascii="Arial" w:hAnsi="Arial" w:cs="Arial"/>
                <w:sz w:val="20"/>
                <w:szCs w:val="20"/>
              </w:rPr>
              <w:t xml:space="preserve">b. Ascertain if the PHA received a grant from the Emergency and Natural Disaster Reserve. </w:t>
            </w:r>
          </w:p>
          <w:p w14:paraId="456C7B6B" w14:textId="77777777" w:rsidR="00B84DBA" w:rsidRDefault="00B84DBA" w:rsidP="00CC4D67">
            <w:pPr>
              <w:spacing w:after="240"/>
              <w:jc w:val="both"/>
              <w:rPr>
                <w:rFonts w:ascii="Arial" w:hAnsi="Arial" w:cs="Arial"/>
                <w:sz w:val="20"/>
                <w:szCs w:val="20"/>
              </w:rPr>
            </w:pPr>
            <w:r w:rsidRPr="00B84DBA">
              <w:rPr>
                <w:rFonts w:ascii="Arial" w:hAnsi="Arial" w:cs="Arial"/>
                <w:sz w:val="20"/>
                <w:szCs w:val="20"/>
              </w:rPr>
              <w:t xml:space="preserve">c. Verify that insurance proceeds received in advance of contractor or repair bills are placed in a restricted cash account. </w:t>
            </w:r>
          </w:p>
          <w:p w14:paraId="4E0ED890" w14:textId="77777777" w:rsidR="00B84DBA" w:rsidRDefault="00B84DBA" w:rsidP="00CC4D67">
            <w:pPr>
              <w:spacing w:after="240"/>
              <w:jc w:val="both"/>
              <w:rPr>
                <w:rFonts w:ascii="Arial" w:hAnsi="Arial" w:cs="Arial"/>
                <w:sz w:val="20"/>
                <w:szCs w:val="20"/>
              </w:rPr>
            </w:pPr>
            <w:r w:rsidRPr="00B84DBA">
              <w:rPr>
                <w:rFonts w:ascii="Arial" w:hAnsi="Arial" w:cs="Arial"/>
                <w:sz w:val="20"/>
                <w:szCs w:val="20"/>
              </w:rPr>
              <w:t xml:space="preserve">d. Review contractor invoices and repair expenses to verify insurance proceeds were used to cover allowable expenses. </w:t>
            </w:r>
          </w:p>
          <w:p w14:paraId="2B4AC307" w14:textId="77777777" w:rsidR="00B84DBA" w:rsidRDefault="00B84DBA" w:rsidP="00CC4D67">
            <w:pPr>
              <w:spacing w:after="240"/>
              <w:jc w:val="both"/>
              <w:rPr>
                <w:rFonts w:ascii="Arial" w:hAnsi="Arial" w:cs="Arial"/>
                <w:sz w:val="20"/>
                <w:szCs w:val="20"/>
              </w:rPr>
            </w:pPr>
            <w:r w:rsidRPr="00B84DBA">
              <w:rPr>
                <w:rFonts w:ascii="Arial" w:hAnsi="Arial" w:cs="Arial"/>
                <w:sz w:val="20"/>
                <w:szCs w:val="20"/>
              </w:rPr>
              <w:t xml:space="preserve">e. Verify that the PHA used insurance proceeds to meet repair or replacement costs before using emergency or natural disaster grant funds. </w:t>
            </w:r>
          </w:p>
          <w:p w14:paraId="41AA7948" w14:textId="26B5E624" w:rsidR="005F4BA9" w:rsidRPr="00B84DBA" w:rsidRDefault="00B84DBA" w:rsidP="00CC4D67">
            <w:pPr>
              <w:spacing w:after="240"/>
              <w:jc w:val="both"/>
              <w:rPr>
                <w:rFonts w:ascii="Arial" w:hAnsi="Arial" w:cs="Arial"/>
                <w:sz w:val="20"/>
                <w:szCs w:val="20"/>
              </w:rPr>
            </w:pPr>
            <w:r w:rsidRPr="00B84DBA">
              <w:rPr>
                <w:rFonts w:ascii="Arial" w:hAnsi="Arial" w:cs="Arial"/>
                <w:sz w:val="20"/>
                <w:szCs w:val="20"/>
              </w:rPr>
              <w:t>f. Verify that emergency or natural disaster grant funds not needed to meet the capital needs for which the grant was made were returned to HUD.</w:t>
            </w:r>
          </w:p>
        </w:tc>
      </w:tr>
    </w:tbl>
    <w:p w14:paraId="24140843"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F8DC570"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F4BA9" w:rsidRPr="00D94F69" w:rsidSect="00257772">
          <w:headerReference w:type="default" r:id="rId238"/>
          <w:pgSz w:w="12240" w:h="15840" w:code="1"/>
          <w:pgMar w:top="1440" w:right="1440" w:bottom="1440" w:left="1440" w:header="720" w:footer="720" w:gutter="0"/>
          <w:cols w:space="720"/>
          <w:docGrid w:linePitch="360"/>
        </w:sectPr>
      </w:pPr>
    </w:p>
    <w:p w14:paraId="6CDC1E05" w14:textId="77777777" w:rsidR="005F4BA9" w:rsidRPr="00D94F69" w:rsidRDefault="005F4BA9" w:rsidP="005F4BA9">
      <w:pPr>
        <w:pStyle w:val="Heading3"/>
        <w:jc w:val="both"/>
        <w:rPr>
          <w:rFonts w:cs="Arial"/>
          <w:b w:val="0"/>
          <w:szCs w:val="24"/>
        </w:rPr>
      </w:pPr>
      <w:bookmarkStart w:id="102" w:name="_Toc100823126"/>
      <w:r w:rsidRPr="00D94F69">
        <w:rPr>
          <w:rFonts w:cs="Arial"/>
        </w:rPr>
        <w:lastRenderedPageBreak/>
        <w:t>Audit Implications Summary</w:t>
      </w:r>
      <w:bookmarkEnd w:id="102"/>
    </w:p>
    <w:tbl>
      <w:tblPr>
        <w:tblStyle w:val="TableGrid"/>
        <w:tblW w:w="5000" w:type="pct"/>
        <w:tblLook w:val="04A0" w:firstRow="1" w:lastRow="0" w:firstColumn="1" w:lastColumn="0" w:noHBand="0" w:noVBand="1"/>
      </w:tblPr>
      <w:tblGrid>
        <w:gridCol w:w="9350"/>
      </w:tblGrid>
      <w:tr w:rsidR="005F4BA9" w:rsidRPr="00D94F69" w14:paraId="548BF653" w14:textId="77777777" w:rsidTr="00CC4D67">
        <w:tc>
          <w:tcPr>
            <w:tcW w:w="5000" w:type="pct"/>
            <w:shd w:val="clear" w:color="auto" w:fill="548DD4" w:themeFill="text2" w:themeFillTint="99"/>
          </w:tcPr>
          <w:p w14:paraId="537898D5" w14:textId="77777777" w:rsidR="005F4BA9" w:rsidRPr="00D94F69" w:rsidRDefault="005F4BA9" w:rsidP="00CC4D67">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F4BA9" w:rsidRPr="00D94F69" w14:paraId="499F6514" w14:textId="77777777" w:rsidTr="00CC4D67">
        <w:tc>
          <w:tcPr>
            <w:tcW w:w="5000" w:type="pct"/>
          </w:tcPr>
          <w:p w14:paraId="1875AAEB" w14:textId="3FA06C4A" w:rsidR="005F4BA9" w:rsidRPr="005F4BA9" w:rsidRDefault="005F4BA9" w:rsidP="005F4BA9">
            <w:pPr>
              <w:pStyle w:val="ListParagraph"/>
              <w:widowControl w:val="0"/>
              <w:numPr>
                <w:ilvl w:val="0"/>
                <w:numId w:val="57"/>
              </w:numPr>
              <w:spacing w:after="240"/>
              <w:jc w:val="both"/>
              <w:rPr>
                <w:rFonts w:ascii="Arial" w:eastAsiaTheme="minorHAnsi" w:hAnsi="Arial" w:cs="Arial"/>
                <w:b/>
              </w:rPr>
            </w:pPr>
            <w:r w:rsidRPr="005F4BA9">
              <w:rPr>
                <w:rFonts w:ascii="Arial" w:hAnsi="Arial" w:cs="Arial"/>
                <w:b/>
              </w:rPr>
              <w:t>Results of Test of Controls: (including material weaknesses, significant deficiencies and management letter items)</w:t>
            </w:r>
          </w:p>
          <w:p w14:paraId="752AA7E6" w14:textId="77777777" w:rsidR="005F4BA9" w:rsidRPr="00D94F69" w:rsidRDefault="005F4BA9" w:rsidP="00CC4D67">
            <w:pPr>
              <w:widowControl w:val="0"/>
              <w:spacing w:after="240"/>
              <w:ind w:left="720"/>
              <w:jc w:val="both"/>
              <w:rPr>
                <w:rFonts w:ascii="Arial" w:hAnsi="Arial" w:cs="Arial"/>
                <w:b/>
                <w:sz w:val="20"/>
              </w:rPr>
            </w:pPr>
          </w:p>
          <w:p w14:paraId="00781B0B" w14:textId="77777777" w:rsidR="005F4BA9" w:rsidRPr="00D94F69" w:rsidRDefault="005F4BA9" w:rsidP="005F4BA9">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Assessment of Control Risk:</w:t>
            </w:r>
          </w:p>
          <w:p w14:paraId="1AB22B79" w14:textId="77777777" w:rsidR="005F4BA9" w:rsidRPr="00D94F69" w:rsidRDefault="005F4BA9" w:rsidP="00CC4D67">
            <w:pPr>
              <w:pStyle w:val="ListParagraph"/>
              <w:spacing w:after="240"/>
              <w:jc w:val="both"/>
              <w:rPr>
                <w:rFonts w:ascii="Arial" w:hAnsi="Arial" w:cs="Arial"/>
                <w:b/>
              </w:rPr>
            </w:pPr>
          </w:p>
          <w:p w14:paraId="403A7675" w14:textId="77777777" w:rsidR="005F4BA9" w:rsidRPr="00D94F69" w:rsidRDefault="005F4BA9" w:rsidP="005F4BA9">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DF4002" w14:textId="77777777" w:rsidR="005F4BA9" w:rsidRPr="00D94F69" w:rsidRDefault="005F4BA9" w:rsidP="00CC4D67">
            <w:pPr>
              <w:pStyle w:val="ListParagraph"/>
              <w:spacing w:after="240"/>
              <w:jc w:val="both"/>
              <w:rPr>
                <w:rFonts w:ascii="Arial" w:hAnsi="Arial" w:cs="Arial"/>
                <w:b/>
              </w:rPr>
            </w:pPr>
          </w:p>
          <w:p w14:paraId="18A75243" w14:textId="77777777" w:rsidR="005F4BA9" w:rsidRPr="00D94F69" w:rsidRDefault="005F4BA9" w:rsidP="005F4BA9">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60B9D65" w14:textId="77777777" w:rsidR="005F4BA9" w:rsidRPr="00D94F69" w:rsidRDefault="005F4BA9" w:rsidP="00CC4D67">
            <w:pPr>
              <w:pStyle w:val="ListParagraph"/>
              <w:spacing w:after="240"/>
              <w:jc w:val="both"/>
              <w:rPr>
                <w:rFonts w:ascii="Arial" w:hAnsi="Arial" w:cs="Arial"/>
                <w:b/>
              </w:rPr>
            </w:pPr>
          </w:p>
          <w:p w14:paraId="66A2095A" w14:textId="77777777" w:rsidR="005F4BA9" w:rsidRPr="00D94F69" w:rsidRDefault="005F4BA9" w:rsidP="005F4BA9">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14D9D7B" w14:textId="77777777" w:rsidR="005F4BA9" w:rsidRPr="00D94F69" w:rsidRDefault="005F4BA9" w:rsidP="00CC4D67">
            <w:pPr>
              <w:pStyle w:val="APStepItem"/>
              <w:numPr>
                <w:ilvl w:val="0"/>
                <w:numId w:val="0"/>
              </w:numPr>
              <w:spacing w:after="240"/>
              <w:rPr>
                <w:rFonts w:cs="Arial"/>
                <w:b/>
              </w:rPr>
            </w:pPr>
          </w:p>
        </w:tc>
      </w:tr>
    </w:tbl>
    <w:p w14:paraId="02F5919A"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F4BA9" w:rsidRPr="00D94F69" w:rsidSect="00257772">
          <w:headerReference w:type="default" r:id="rId239"/>
          <w:pgSz w:w="12240" w:h="15840" w:code="1"/>
          <w:pgMar w:top="1440" w:right="1440" w:bottom="1440" w:left="1440" w:header="720" w:footer="720" w:gutter="0"/>
          <w:cols w:space="720"/>
          <w:docGrid w:linePitch="360"/>
        </w:sectPr>
      </w:pPr>
    </w:p>
    <w:p w14:paraId="736BC504" w14:textId="41982766" w:rsidR="005F4BA9" w:rsidRPr="00D94F69" w:rsidRDefault="005F4BA9" w:rsidP="005F4BA9">
      <w:pPr>
        <w:pStyle w:val="Heading2"/>
        <w:jc w:val="both"/>
        <w:rPr>
          <w:rFonts w:cs="Arial"/>
        </w:rPr>
      </w:pPr>
      <w:bookmarkStart w:id="103" w:name="_Toc100823127"/>
      <w:r w:rsidRPr="00D94F69">
        <w:rPr>
          <w:rFonts w:cs="Arial"/>
        </w:rPr>
        <w:lastRenderedPageBreak/>
        <w:t>N</w:t>
      </w:r>
      <w:r w:rsidR="000078DE">
        <w:rPr>
          <w:rFonts w:cs="Arial"/>
        </w:rPr>
        <w:t>6</w:t>
      </w:r>
      <w:r w:rsidRPr="00D94F69">
        <w:rPr>
          <w:rFonts w:cs="Arial"/>
        </w:rPr>
        <w:t>.  SPECIAL TESTS AND PROVISIONS</w:t>
      </w:r>
      <w:r w:rsidR="000078DE">
        <w:rPr>
          <w:rFonts w:cs="Arial"/>
        </w:rPr>
        <w:t xml:space="preserve"> – CAPITAL FUNDS FOR OPERATING COSTS</w:t>
      </w:r>
      <w:bookmarkEnd w:id="103"/>
    </w:p>
    <w:p w14:paraId="08722F01" w14:textId="77777777" w:rsidR="005F4BA9" w:rsidRPr="00D94F69" w:rsidRDefault="005F4BA9" w:rsidP="005F4BA9">
      <w:pPr>
        <w:pStyle w:val="Heading3"/>
        <w:jc w:val="both"/>
        <w:rPr>
          <w:rFonts w:cs="Arial"/>
        </w:rPr>
      </w:pPr>
      <w:bookmarkStart w:id="104" w:name="_Toc100823128"/>
      <w:r w:rsidRPr="00D94F69">
        <w:rPr>
          <w:rFonts w:cs="Arial"/>
        </w:rPr>
        <w:t>OMB Compliance Requirements</w:t>
      </w:r>
      <w:bookmarkEnd w:id="104"/>
    </w:p>
    <w:p w14:paraId="1F81F948"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844F04F"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7C3E688" w14:textId="77777777" w:rsidR="005F4BA9" w:rsidRPr="00D94F69" w:rsidRDefault="005F4BA9" w:rsidP="005F4BA9">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616FD575" w14:textId="77777777" w:rsidR="005F4BA9" w:rsidRPr="00D94F69" w:rsidRDefault="005F4BA9" w:rsidP="005F4BA9">
      <w:pPr>
        <w:spacing w:after="240"/>
        <w:jc w:val="both"/>
        <w:rPr>
          <w:rFonts w:ascii="Arial" w:hAnsi="Arial" w:cs="Arial"/>
          <w:b/>
        </w:rPr>
      </w:pPr>
      <w:r w:rsidRPr="00D94F69">
        <w:rPr>
          <w:rFonts w:ascii="Arial" w:hAnsi="Arial" w:cs="Arial"/>
          <w:b/>
        </w:rPr>
        <w:t>Part 4 OMB Program Specific Requirements</w:t>
      </w:r>
    </w:p>
    <w:p w14:paraId="1A5CD27B" w14:textId="375FE51E" w:rsidR="005F4BA9"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B84DBA">
        <w:rPr>
          <w:rFonts w:ascii="Arial" w:hAnsi="Arial" w:cs="Arial"/>
          <w:sz w:val="20"/>
        </w:rPr>
        <w:t>Capital Funds transferred to operations (BLI 1406) are not considered obligated until the PHA has budgeted and drawn down the funds. To meet this requirement, the funds must be budgeted in line BLI 1406 (Operations) and the PHA must submit the voucher request in LOCCS. The PHA’s reported obligation amount in LOCCS must be the same amount in the PHA’s accounting system since the date of the voucher request in LOCCS is the point of obligation for funds in BLI 1406. The voucher request date must occur before those funds are reported as obligated in LOCCS under the Obligation &amp; Expenditure tab (24 CFR section 905.314(l)).</w:t>
      </w:r>
      <w:r w:rsidR="005F4BA9" w:rsidRPr="00B84DBA">
        <w:rPr>
          <w:rFonts w:ascii="Arial" w:hAnsi="Arial" w:cs="Arial"/>
          <w:b/>
          <w:sz w:val="20"/>
        </w:rPr>
        <w:t xml:space="preserve"> </w:t>
      </w:r>
    </w:p>
    <w:p w14:paraId="74E5865D" w14:textId="05B44583" w:rsidR="00CB43C4" w:rsidRPr="00CB43C4" w:rsidRDefault="00CB43C4" w:rsidP="00CB43C4">
      <w:pPr>
        <w:spacing w:after="240"/>
        <w:jc w:val="both"/>
        <w:rPr>
          <w:rFonts w:ascii="Arial" w:hAnsi="Arial" w:cs="Arial"/>
          <w:bCs/>
          <w:i/>
          <w:sz w:val="20"/>
        </w:rPr>
      </w:pPr>
      <w:r>
        <w:rPr>
          <w:rFonts w:ascii="Arial" w:hAnsi="Arial" w:cs="Arial"/>
          <w:bCs/>
          <w:i/>
          <w:sz w:val="20"/>
        </w:rPr>
        <w:t>(Source: 2021 OMB Compliance Supplement, Part 4, HUD, AL #14.872 CFP)</w:t>
      </w:r>
    </w:p>
    <w:p w14:paraId="76037E84" w14:textId="77777777" w:rsidR="005F4BA9" w:rsidRPr="00D94F69" w:rsidRDefault="005F4BA9" w:rsidP="005F4BA9">
      <w:pPr>
        <w:pStyle w:val="Heading3"/>
        <w:jc w:val="both"/>
        <w:rPr>
          <w:rFonts w:cs="Arial"/>
        </w:rPr>
      </w:pPr>
      <w:bookmarkStart w:id="105" w:name="_Toc100823129"/>
      <w:r w:rsidRPr="00D94F69">
        <w:rPr>
          <w:rFonts w:cs="Arial"/>
        </w:rPr>
        <w:t>Additional Program Specific Information</w:t>
      </w:r>
      <w:bookmarkEnd w:id="105"/>
    </w:p>
    <w:p w14:paraId="7F1972E1" w14:textId="66B8722E" w:rsidR="005F4BA9" w:rsidRPr="00B84DBA"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DBA">
        <w:rPr>
          <w:rFonts w:ascii="Arial" w:hAnsi="Arial" w:cs="Arial"/>
          <w:sz w:val="20"/>
        </w:rPr>
        <w:t>No additional information was noted.</w:t>
      </w:r>
    </w:p>
    <w:p w14:paraId="0E59155B"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A950207"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F4BA9" w:rsidRPr="00D94F69" w:rsidSect="00257772">
          <w:headerReference w:type="default" r:id="rId240"/>
          <w:pgSz w:w="12240" w:h="15840" w:code="1"/>
          <w:pgMar w:top="1440" w:right="1440" w:bottom="1440" w:left="1440" w:header="720" w:footer="720" w:gutter="0"/>
          <w:cols w:space="720"/>
          <w:docGrid w:linePitch="360"/>
        </w:sectPr>
      </w:pPr>
    </w:p>
    <w:p w14:paraId="117B8257" w14:textId="77777777" w:rsidR="005F4BA9" w:rsidRPr="00D94F69" w:rsidRDefault="005F4BA9" w:rsidP="005F4BA9">
      <w:pPr>
        <w:pStyle w:val="Heading3"/>
        <w:jc w:val="both"/>
        <w:rPr>
          <w:rFonts w:cs="Arial"/>
        </w:rPr>
      </w:pPr>
      <w:bookmarkStart w:id="106" w:name="_Toc100823130"/>
      <w:r w:rsidRPr="00D94F69">
        <w:rPr>
          <w:rFonts w:cs="Arial"/>
        </w:rPr>
        <w:lastRenderedPageBreak/>
        <w:t>Audit Objectives and Control Testing</w:t>
      </w:r>
      <w:bookmarkEnd w:id="106"/>
    </w:p>
    <w:p w14:paraId="4A43F522" w14:textId="77777777" w:rsidR="005F4BA9" w:rsidRPr="00D94F69" w:rsidRDefault="005F4BA9" w:rsidP="005F4BA9">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41"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2C1FF5AA" w14:textId="77777777" w:rsidR="005F4BA9" w:rsidRPr="00AB6B37"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42"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61204C34" w14:textId="77777777" w:rsidR="005F4BA9" w:rsidRPr="00AB6B37"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hyperlink r:id="rId243" w:history="1">
        <w:r w:rsidRPr="00AB6B37">
          <w:rPr>
            <w:rStyle w:val="Hyperlink"/>
            <w:rFonts w:ascii="Arial" w:hAnsi="Arial" w:cs="Arial"/>
            <w:sz w:val="20"/>
          </w:rPr>
          <w:t>2013 COSO</w:t>
        </w:r>
      </w:hyperlink>
    </w:p>
    <w:p w14:paraId="2F1851BD" w14:textId="77777777" w:rsidR="005F4BA9" w:rsidRPr="00D94F69" w:rsidRDefault="005F4BA9" w:rsidP="005F4BA9">
      <w:pPr>
        <w:widowControl w:val="0"/>
        <w:numPr>
          <w:ilvl w:val="0"/>
          <w:numId w:val="4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44">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3049A3F" w14:textId="77777777" w:rsidR="005F4BA9" w:rsidRPr="00D94F69" w:rsidRDefault="005F4BA9" w:rsidP="005F4BA9">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29E53E0" w14:textId="1228F91F" w:rsidR="005F4BA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48E9C50C" w14:textId="30CA2213" w:rsidR="00B84DBA" w:rsidRPr="00B84DBA" w:rsidRDefault="00B84DBA"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DBA">
        <w:rPr>
          <w:rFonts w:ascii="Arial" w:hAnsi="Arial" w:cs="Arial"/>
          <w:sz w:val="20"/>
        </w:rPr>
        <w:t xml:space="preserve">Determine whether obligations for operations costs are recorded properly. </w:t>
      </w:r>
    </w:p>
    <w:p w14:paraId="14C5D413" w14:textId="77777777" w:rsidR="00CB43C4" w:rsidRPr="00CB43C4" w:rsidRDefault="00CB43C4" w:rsidP="00CC4D67">
      <w:pPr>
        <w:spacing w:after="240"/>
        <w:jc w:val="both"/>
        <w:rPr>
          <w:rFonts w:ascii="Arial" w:hAnsi="Arial" w:cs="Arial"/>
          <w:bCs/>
          <w:i/>
          <w:sz w:val="20"/>
        </w:rPr>
      </w:pPr>
      <w:r>
        <w:rPr>
          <w:rFonts w:ascii="Arial" w:hAnsi="Arial" w:cs="Arial"/>
          <w:bCs/>
          <w:i/>
          <w:sz w:val="20"/>
        </w:rPr>
        <w:t>(Source: 2021 OMB Compliance Supplement, Part 4, HUD, AL #14.872 CFP)</w:t>
      </w:r>
    </w:p>
    <w:tbl>
      <w:tblPr>
        <w:tblStyle w:val="TableGrid"/>
        <w:tblW w:w="5000" w:type="pct"/>
        <w:tblLook w:val="04A0" w:firstRow="1" w:lastRow="0" w:firstColumn="1" w:lastColumn="0" w:noHBand="0" w:noVBand="1"/>
      </w:tblPr>
      <w:tblGrid>
        <w:gridCol w:w="9350"/>
      </w:tblGrid>
      <w:tr w:rsidR="005F4BA9" w:rsidRPr="00D94F69" w14:paraId="32AB5D34" w14:textId="77777777" w:rsidTr="00CC4D67">
        <w:tc>
          <w:tcPr>
            <w:tcW w:w="5000" w:type="pct"/>
            <w:shd w:val="clear" w:color="auto" w:fill="548DD4" w:themeFill="text2" w:themeFillTint="99"/>
          </w:tcPr>
          <w:p w14:paraId="3F04B548" w14:textId="4A3ACA10" w:rsidR="005F4BA9" w:rsidRPr="00D94F69" w:rsidRDefault="00CB43C4" w:rsidP="00CC4D67">
            <w:pPr>
              <w:pStyle w:val="AuditProcedureHeading"/>
              <w:ind w:left="5"/>
              <w:jc w:val="both"/>
              <w:rPr>
                <w:rFonts w:cs="Arial"/>
                <w:b/>
                <w:bCs/>
                <w:sz w:val="24"/>
                <w:szCs w:val="24"/>
                <w:u w:val="single"/>
              </w:rPr>
            </w:pPr>
            <w:r w:rsidDel="00CB43C4">
              <w:rPr>
                <w:rFonts w:cs="Arial"/>
                <w:i/>
              </w:rPr>
              <w:t xml:space="preserve"> </w:t>
            </w:r>
            <w:r w:rsidR="005F4BA9" w:rsidRPr="00D94F69">
              <w:rPr>
                <w:rFonts w:cs="Arial"/>
                <w:b/>
                <w:bCs/>
                <w:sz w:val="28"/>
                <w:szCs w:val="28"/>
                <w:u w:val="single"/>
              </w:rPr>
              <w:t xml:space="preserve">What Control Procedures Address the Compliance Requirement </w:t>
            </w:r>
            <w:r w:rsidR="005F4BA9" w:rsidRPr="00D94F69">
              <w:rPr>
                <w:rFonts w:cs="Arial"/>
                <w:b/>
                <w:bCs/>
                <w:u w:val="single"/>
              </w:rPr>
              <w:t>(reference/link to documentation or where the testing was performed):</w:t>
            </w:r>
          </w:p>
        </w:tc>
      </w:tr>
      <w:tr w:rsidR="005F4BA9" w:rsidRPr="00D94F69" w14:paraId="746948B5" w14:textId="77777777" w:rsidTr="00CC4D67">
        <w:tc>
          <w:tcPr>
            <w:tcW w:w="5000" w:type="pct"/>
          </w:tcPr>
          <w:p w14:paraId="732369C1"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09D1776" w14:textId="77777777" w:rsidR="005F4BA9" w:rsidRPr="00D94F69" w:rsidRDefault="005F4BA9" w:rsidP="00CC4D67">
            <w:pPr>
              <w:pStyle w:val="AuditProcedureHeading"/>
              <w:spacing w:after="240"/>
              <w:jc w:val="both"/>
              <w:rPr>
                <w:rFonts w:cs="Arial"/>
                <w:b/>
                <w:bCs/>
                <w:szCs w:val="20"/>
                <w:u w:val="single"/>
              </w:rPr>
            </w:pPr>
          </w:p>
          <w:p w14:paraId="1599D792" w14:textId="77777777" w:rsidR="005F4BA9" w:rsidRPr="00D94F69" w:rsidRDefault="005F4BA9" w:rsidP="00CC4D6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9EFBD60" w14:textId="77777777" w:rsidR="005F4BA9" w:rsidRPr="00D94F69" w:rsidRDefault="005F4BA9" w:rsidP="00CC4D67">
            <w:pPr>
              <w:pStyle w:val="AuditProcedureHeading"/>
              <w:spacing w:after="240"/>
              <w:jc w:val="both"/>
              <w:rPr>
                <w:rFonts w:cs="Arial"/>
                <w:b/>
                <w:bCs/>
                <w:szCs w:val="20"/>
                <w:u w:val="single"/>
              </w:rPr>
            </w:pPr>
          </w:p>
          <w:p w14:paraId="0D40F4B4"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FF8554A" w14:textId="77777777" w:rsidR="005F4BA9" w:rsidRPr="00D94F69" w:rsidRDefault="005F4BA9" w:rsidP="00CC4D67">
            <w:pPr>
              <w:spacing w:after="240"/>
              <w:jc w:val="both"/>
              <w:rPr>
                <w:rFonts w:ascii="Arial" w:hAnsi="Arial" w:cs="Arial"/>
                <w:b/>
                <w:sz w:val="20"/>
                <w:u w:val="single"/>
              </w:rPr>
            </w:pPr>
          </w:p>
          <w:p w14:paraId="44ECBEB1" w14:textId="77777777" w:rsidR="005F4BA9" w:rsidRPr="00D94F69" w:rsidRDefault="005F4BA9" w:rsidP="00CC4D67">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5C58BA" w14:textId="77777777" w:rsidR="005F4BA9" w:rsidRPr="00D94F69" w:rsidRDefault="005F4BA9" w:rsidP="00CC4D67">
            <w:pPr>
              <w:pStyle w:val="AuditProcedureHeading"/>
              <w:spacing w:after="240"/>
              <w:jc w:val="both"/>
              <w:rPr>
                <w:rFonts w:cs="Arial"/>
                <w:b/>
                <w:bCs/>
                <w:szCs w:val="20"/>
                <w:u w:val="single"/>
              </w:rPr>
            </w:pPr>
          </w:p>
          <w:p w14:paraId="76C4BBE5" w14:textId="77777777" w:rsidR="005F4BA9" w:rsidRPr="00D94F69" w:rsidRDefault="005F4BA9" w:rsidP="00CC4D67">
            <w:pPr>
              <w:spacing w:after="240"/>
              <w:jc w:val="both"/>
              <w:rPr>
                <w:rFonts w:ascii="Arial" w:eastAsiaTheme="minorHAnsi" w:hAnsi="Arial" w:cs="Arial"/>
              </w:rPr>
            </w:pPr>
          </w:p>
        </w:tc>
      </w:tr>
    </w:tbl>
    <w:p w14:paraId="06174629"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F4BA9" w:rsidRPr="00D94F69" w:rsidSect="00257772">
          <w:headerReference w:type="default" r:id="rId245"/>
          <w:pgSz w:w="12240" w:h="15840" w:code="1"/>
          <w:pgMar w:top="1440" w:right="1440" w:bottom="1440" w:left="1440" w:header="720" w:footer="720" w:gutter="0"/>
          <w:cols w:space="720"/>
          <w:docGrid w:linePitch="360"/>
        </w:sectPr>
      </w:pPr>
    </w:p>
    <w:p w14:paraId="45EB56DB" w14:textId="77777777" w:rsidR="005F4BA9" w:rsidRPr="00D94F69" w:rsidRDefault="005F4BA9" w:rsidP="005F4BA9">
      <w:pPr>
        <w:pStyle w:val="Heading3"/>
        <w:jc w:val="both"/>
        <w:rPr>
          <w:rFonts w:cs="Arial"/>
        </w:rPr>
      </w:pPr>
      <w:bookmarkStart w:id="107" w:name="_Toc100823131"/>
      <w:r w:rsidRPr="00D94F69">
        <w:rPr>
          <w:rFonts w:cs="Arial"/>
        </w:rPr>
        <w:lastRenderedPageBreak/>
        <w:t>Suggested Audit Procedures</w:t>
      </w:r>
      <w:bookmarkEnd w:id="107"/>
    </w:p>
    <w:tbl>
      <w:tblPr>
        <w:tblStyle w:val="TableGrid"/>
        <w:tblW w:w="0" w:type="auto"/>
        <w:tblLayout w:type="fixed"/>
        <w:tblLook w:val="04A0" w:firstRow="1" w:lastRow="0" w:firstColumn="1" w:lastColumn="0" w:noHBand="0" w:noVBand="1"/>
      </w:tblPr>
      <w:tblGrid>
        <w:gridCol w:w="9558"/>
      </w:tblGrid>
      <w:tr w:rsidR="005F4BA9" w:rsidRPr="00D94F69" w14:paraId="4CA1C024" w14:textId="77777777" w:rsidTr="00CC4D67">
        <w:tc>
          <w:tcPr>
            <w:tcW w:w="9558" w:type="dxa"/>
            <w:shd w:val="clear" w:color="auto" w:fill="548DD4" w:themeFill="text2" w:themeFillTint="99"/>
          </w:tcPr>
          <w:p w14:paraId="706FDFBB" w14:textId="77777777" w:rsidR="005F4BA9" w:rsidRPr="00D94F69" w:rsidRDefault="005F4BA9" w:rsidP="00CC4D67">
            <w:pPr>
              <w:pStyle w:val="AuditProcedureHeading"/>
              <w:jc w:val="both"/>
              <w:rPr>
                <w:rFonts w:cs="Arial"/>
                <w:sz w:val="28"/>
                <w:szCs w:val="28"/>
              </w:rPr>
            </w:pPr>
            <w:r w:rsidRPr="00D94F69">
              <w:rPr>
                <w:rFonts w:cs="Arial"/>
                <w:b/>
                <w:sz w:val="28"/>
                <w:szCs w:val="28"/>
              </w:rPr>
              <w:t>Suggested Audit Procedures – Compliance (Substantive Tests)</w:t>
            </w:r>
          </w:p>
          <w:p w14:paraId="0EE6F06A" w14:textId="77777777" w:rsidR="005F4BA9" w:rsidRPr="00D94F69" w:rsidRDefault="005F4BA9" w:rsidP="00CC4D67">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F4BA9" w:rsidRPr="00D94F69" w14:paraId="7993C842" w14:textId="77777777" w:rsidTr="00CC4D67">
        <w:tc>
          <w:tcPr>
            <w:tcW w:w="9558" w:type="dxa"/>
          </w:tcPr>
          <w:p w14:paraId="7454F04E" w14:textId="77777777" w:rsidR="005F4BA9" w:rsidRPr="00D94F69" w:rsidRDefault="005F4BA9" w:rsidP="00CC4D67">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F4BA9" w:rsidRPr="00D94F69" w14:paraId="1F909699" w14:textId="77777777" w:rsidTr="00CC4D67">
        <w:tc>
          <w:tcPr>
            <w:tcW w:w="9558" w:type="dxa"/>
          </w:tcPr>
          <w:p w14:paraId="2586D72A" w14:textId="77777777" w:rsidR="00B84DBA" w:rsidRDefault="00B84DBA" w:rsidP="00CC4D67">
            <w:pPr>
              <w:spacing w:after="240"/>
              <w:jc w:val="both"/>
              <w:rPr>
                <w:rFonts w:ascii="Arial" w:hAnsi="Arial" w:cs="Arial"/>
                <w:sz w:val="20"/>
                <w:szCs w:val="20"/>
              </w:rPr>
            </w:pPr>
            <w:r w:rsidRPr="00B84DBA">
              <w:rPr>
                <w:rFonts w:ascii="Arial" w:hAnsi="Arial" w:cs="Arial"/>
                <w:sz w:val="20"/>
                <w:szCs w:val="20"/>
              </w:rPr>
              <w:t xml:space="preserve">a. Review the PHA’s vouchers for funds expended from BLI 1406. </w:t>
            </w:r>
          </w:p>
          <w:p w14:paraId="6079C8B6" w14:textId="77777777" w:rsidR="00B84DBA" w:rsidRDefault="00B84DBA" w:rsidP="00CC4D67">
            <w:pPr>
              <w:spacing w:after="240"/>
              <w:jc w:val="both"/>
              <w:rPr>
                <w:rFonts w:ascii="Arial" w:hAnsi="Arial" w:cs="Arial"/>
                <w:sz w:val="20"/>
                <w:szCs w:val="20"/>
              </w:rPr>
            </w:pPr>
            <w:r w:rsidRPr="00B84DBA">
              <w:rPr>
                <w:rFonts w:ascii="Arial" w:hAnsi="Arial" w:cs="Arial"/>
                <w:sz w:val="20"/>
                <w:szCs w:val="20"/>
              </w:rPr>
              <w:t xml:space="preserve">b. Examine the voucher request dates against the reported obligation amounts in the LOCCS Obligation &amp; Expenditure tab. </w:t>
            </w:r>
          </w:p>
          <w:p w14:paraId="357689C8" w14:textId="750874E7" w:rsidR="005F4BA9" w:rsidRPr="00B84DBA" w:rsidRDefault="00B84DBA" w:rsidP="00CC4D67">
            <w:pPr>
              <w:spacing w:after="240"/>
              <w:jc w:val="both"/>
              <w:rPr>
                <w:rFonts w:ascii="Arial" w:hAnsi="Arial" w:cs="Arial"/>
                <w:sz w:val="20"/>
                <w:szCs w:val="20"/>
              </w:rPr>
            </w:pPr>
            <w:r w:rsidRPr="00B84DBA">
              <w:rPr>
                <w:rFonts w:ascii="Arial" w:hAnsi="Arial" w:cs="Arial"/>
                <w:sz w:val="20"/>
                <w:szCs w:val="20"/>
              </w:rPr>
              <w:t>c. Verify that the voucher request dates were before the funds were reported as obligated and the dollar value of the voucher requests corresponds to the reported obligated amount.</w:t>
            </w:r>
          </w:p>
        </w:tc>
      </w:tr>
    </w:tbl>
    <w:p w14:paraId="08EE365D"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5A84BE7"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F4BA9" w:rsidRPr="00D94F69" w:rsidSect="00257772">
          <w:headerReference w:type="default" r:id="rId246"/>
          <w:pgSz w:w="12240" w:h="15840" w:code="1"/>
          <w:pgMar w:top="1440" w:right="1440" w:bottom="1440" w:left="1440" w:header="720" w:footer="720" w:gutter="0"/>
          <w:cols w:space="720"/>
          <w:docGrid w:linePitch="360"/>
        </w:sectPr>
      </w:pPr>
    </w:p>
    <w:p w14:paraId="1474A6A7" w14:textId="77777777" w:rsidR="005F4BA9" w:rsidRPr="00D94F69" w:rsidRDefault="005F4BA9" w:rsidP="005F4BA9">
      <w:pPr>
        <w:pStyle w:val="Heading3"/>
        <w:jc w:val="both"/>
        <w:rPr>
          <w:rFonts w:cs="Arial"/>
          <w:b w:val="0"/>
          <w:szCs w:val="24"/>
        </w:rPr>
      </w:pPr>
      <w:bookmarkStart w:id="108" w:name="_Toc100823132"/>
      <w:r w:rsidRPr="00D94F69">
        <w:rPr>
          <w:rFonts w:cs="Arial"/>
        </w:rPr>
        <w:lastRenderedPageBreak/>
        <w:t>Audit Implications Summary</w:t>
      </w:r>
      <w:bookmarkEnd w:id="108"/>
    </w:p>
    <w:tbl>
      <w:tblPr>
        <w:tblStyle w:val="TableGrid"/>
        <w:tblW w:w="5000" w:type="pct"/>
        <w:tblLook w:val="04A0" w:firstRow="1" w:lastRow="0" w:firstColumn="1" w:lastColumn="0" w:noHBand="0" w:noVBand="1"/>
      </w:tblPr>
      <w:tblGrid>
        <w:gridCol w:w="9350"/>
      </w:tblGrid>
      <w:tr w:rsidR="005F4BA9" w:rsidRPr="00D94F69" w14:paraId="180056B4" w14:textId="77777777" w:rsidTr="00CC4D67">
        <w:tc>
          <w:tcPr>
            <w:tcW w:w="5000" w:type="pct"/>
            <w:shd w:val="clear" w:color="auto" w:fill="548DD4" w:themeFill="text2" w:themeFillTint="99"/>
          </w:tcPr>
          <w:p w14:paraId="5A29FDF4" w14:textId="77777777" w:rsidR="005F4BA9" w:rsidRPr="00D94F69" w:rsidRDefault="005F4BA9" w:rsidP="00CC4D67">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F4BA9" w:rsidRPr="00D94F69" w14:paraId="7BCB918C" w14:textId="77777777" w:rsidTr="00CC4D67">
        <w:tc>
          <w:tcPr>
            <w:tcW w:w="5000" w:type="pct"/>
          </w:tcPr>
          <w:p w14:paraId="600B01CB" w14:textId="5D11FA7F" w:rsidR="005F4BA9" w:rsidRPr="005F4BA9" w:rsidRDefault="005F4BA9" w:rsidP="005F4BA9">
            <w:pPr>
              <w:pStyle w:val="ListParagraph"/>
              <w:widowControl w:val="0"/>
              <w:numPr>
                <w:ilvl w:val="0"/>
                <w:numId w:val="58"/>
              </w:numPr>
              <w:spacing w:after="240"/>
              <w:jc w:val="both"/>
              <w:rPr>
                <w:rFonts w:ascii="Arial" w:eastAsiaTheme="minorHAnsi" w:hAnsi="Arial" w:cs="Arial"/>
                <w:b/>
              </w:rPr>
            </w:pPr>
            <w:r w:rsidRPr="005F4BA9">
              <w:rPr>
                <w:rFonts w:ascii="Arial" w:hAnsi="Arial" w:cs="Arial"/>
                <w:b/>
              </w:rPr>
              <w:t>Results of Test of Controls: (including material weaknesses, significant deficiencies and management letter items)</w:t>
            </w:r>
          </w:p>
          <w:p w14:paraId="2150B0C0" w14:textId="77777777" w:rsidR="005F4BA9" w:rsidRPr="00D94F69" w:rsidRDefault="005F4BA9" w:rsidP="00CC4D67">
            <w:pPr>
              <w:widowControl w:val="0"/>
              <w:spacing w:after="240"/>
              <w:ind w:left="720"/>
              <w:jc w:val="both"/>
              <w:rPr>
                <w:rFonts w:ascii="Arial" w:hAnsi="Arial" w:cs="Arial"/>
                <w:b/>
                <w:sz w:val="20"/>
              </w:rPr>
            </w:pPr>
          </w:p>
          <w:p w14:paraId="2F996DB9" w14:textId="77777777" w:rsidR="005F4BA9" w:rsidRPr="00D94F69" w:rsidRDefault="005F4BA9" w:rsidP="005F4BA9">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Assessment of Control Risk:</w:t>
            </w:r>
          </w:p>
          <w:p w14:paraId="2C131FFC" w14:textId="77777777" w:rsidR="005F4BA9" w:rsidRPr="00D94F69" w:rsidRDefault="005F4BA9" w:rsidP="00CC4D67">
            <w:pPr>
              <w:pStyle w:val="ListParagraph"/>
              <w:spacing w:after="240"/>
              <w:jc w:val="both"/>
              <w:rPr>
                <w:rFonts w:ascii="Arial" w:hAnsi="Arial" w:cs="Arial"/>
                <w:b/>
              </w:rPr>
            </w:pPr>
          </w:p>
          <w:p w14:paraId="74BECEDA" w14:textId="77777777" w:rsidR="005F4BA9" w:rsidRPr="00D94F69" w:rsidRDefault="005F4BA9" w:rsidP="005F4BA9">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71265E6" w14:textId="77777777" w:rsidR="005F4BA9" w:rsidRPr="00D94F69" w:rsidRDefault="005F4BA9" w:rsidP="00CC4D67">
            <w:pPr>
              <w:pStyle w:val="ListParagraph"/>
              <w:spacing w:after="240"/>
              <w:jc w:val="both"/>
              <w:rPr>
                <w:rFonts w:ascii="Arial" w:hAnsi="Arial" w:cs="Arial"/>
                <w:b/>
              </w:rPr>
            </w:pPr>
          </w:p>
          <w:p w14:paraId="77DC0730" w14:textId="77777777" w:rsidR="005F4BA9" w:rsidRPr="00D94F69" w:rsidRDefault="005F4BA9" w:rsidP="005F4BA9">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F0CA616" w14:textId="77777777" w:rsidR="005F4BA9" w:rsidRPr="00D94F69" w:rsidRDefault="005F4BA9" w:rsidP="00CC4D67">
            <w:pPr>
              <w:pStyle w:val="ListParagraph"/>
              <w:spacing w:after="240"/>
              <w:jc w:val="both"/>
              <w:rPr>
                <w:rFonts w:ascii="Arial" w:hAnsi="Arial" w:cs="Arial"/>
                <w:b/>
              </w:rPr>
            </w:pPr>
          </w:p>
          <w:p w14:paraId="334C7854" w14:textId="77777777" w:rsidR="005F4BA9" w:rsidRPr="00D94F69" w:rsidRDefault="005F4BA9" w:rsidP="005F4BA9">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7B0FC4B" w14:textId="77777777" w:rsidR="005F4BA9" w:rsidRPr="00D94F69" w:rsidRDefault="005F4BA9" w:rsidP="00CC4D67">
            <w:pPr>
              <w:pStyle w:val="APStepItem"/>
              <w:numPr>
                <w:ilvl w:val="0"/>
                <w:numId w:val="0"/>
              </w:numPr>
              <w:spacing w:after="240"/>
              <w:rPr>
                <w:rFonts w:cs="Arial"/>
                <w:b/>
              </w:rPr>
            </w:pPr>
          </w:p>
        </w:tc>
      </w:tr>
    </w:tbl>
    <w:p w14:paraId="4B9BB2ED" w14:textId="77777777" w:rsidR="005F4BA9" w:rsidRPr="00D94F69" w:rsidRDefault="005F4BA9" w:rsidP="005F4BA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F4BA9" w:rsidRPr="00D94F69" w:rsidSect="00257772">
          <w:headerReference w:type="default" r:id="rId247"/>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109" w:name="_Toc442267704"/>
      <w:bookmarkStart w:id="110" w:name="_Toc100823133"/>
      <w:r w:rsidRPr="00D94F69">
        <w:rPr>
          <w:rStyle w:val="PageNumber"/>
          <w:rFonts w:cs="Arial"/>
        </w:rPr>
        <w:lastRenderedPageBreak/>
        <w:t>Program Testing Conclusion</w:t>
      </w:r>
      <w:bookmarkEnd w:id="109"/>
      <w:bookmarkEnd w:id="110"/>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4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48" tgtFrame="&quot;content&quot;"/>
                    </pic:cNvPr>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50"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5F4BA9">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5F4BA9">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5F4BA9">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5F4BA9">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5F4BA9">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5F4BA9">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5F4BA9">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5F4BA9">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51"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952380" w:rsidP="006672EA">
      <w:pPr>
        <w:spacing w:after="240"/>
        <w:jc w:val="both"/>
        <w:rPr>
          <w:rFonts w:ascii="Arial" w:hAnsi="Arial" w:cs="Arial"/>
          <w:sz w:val="20"/>
        </w:rPr>
      </w:pPr>
      <w:hyperlink r:id="rId252"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952380" w:rsidP="006672EA">
      <w:pPr>
        <w:spacing w:after="240"/>
        <w:jc w:val="both"/>
        <w:rPr>
          <w:rFonts w:ascii="Arial" w:hAnsi="Arial" w:cs="Arial"/>
          <w:sz w:val="20"/>
        </w:rPr>
      </w:pPr>
      <w:hyperlink r:id="rId253"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54"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BF01BA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11" w:name="AICPAIGS:767.2670-1"/>
      <w:bookmarkEnd w:id="111"/>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5F4BA9">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5F4BA9">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5F4BA9">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FB7BE3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CC4D67" w:rsidRDefault="00CC4D67">
      <w:r>
        <w:separator/>
      </w:r>
    </w:p>
  </w:endnote>
  <w:endnote w:type="continuationSeparator" w:id="0">
    <w:p w14:paraId="1B73C887" w14:textId="77777777" w:rsidR="00CC4D67" w:rsidRDefault="00CC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7AE5AB8A" w:rsidR="00CC4D67" w:rsidRDefault="00CC4D67">
    <w:pPr>
      <w:pBdr>
        <w:top w:val="single" w:sz="4" w:space="1" w:color="auto"/>
      </w:pBdr>
      <w:tabs>
        <w:tab w:val="center" w:pos="4680"/>
      </w:tabs>
      <w:spacing w:line="240" w:lineRule="exact"/>
      <w:rPr>
        <w:sz w:val="18"/>
      </w:rPr>
    </w:pPr>
    <w:r>
      <w:rPr>
        <w:sz w:val="18"/>
      </w:rPr>
      <w:t>2021 UG FACCR Public Housing Capital Fund</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952380">
      <w:rPr>
        <w:b/>
        <w:noProof/>
        <w:sz w:val="18"/>
      </w:rPr>
      <w:t>85</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952380">
      <w:rPr>
        <w:b/>
        <w:noProof/>
        <w:sz w:val="18"/>
      </w:rPr>
      <w:t>89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CC4D67" w:rsidRDefault="00CC4D67">
      <w:r>
        <w:separator/>
      </w:r>
    </w:p>
  </w:footnote>
  <w:footnote w:type="continuationSeparator" w:id="0">
    <w:p w14:paraId="7F3536C6" w14:textId="77777777" w:rsidR="00CC4D67" w:rsidRDefault="00CC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CC4D67" w:rsidRPr="00084EE0" w:rsidRDefault="00CC4D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CC4D67" w:rsidRPr="00F13178" w:rsidRDefault="00CC4D6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CC4D67" w:rsidRPr="002616A3" w:rsidRDefault="00CC4D6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CC4D67" w:rsidRPr="002616A3" w:rsidRDefault="00CC4D6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CC4D67" w:rsidRPr="002616A3" w:rsidRDefault="00CC4D6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CC4D67" w:rsidRPr="002616A3" w:rsidRDefault="00CC4D6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CC4D67" w:rsidRPr="002616A3" w:rsidRDefault="00CC4D6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CC4D67" w:rsidRPr="002616A3" w:rsidRDefault="00CC4D6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63148A03"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w:t>
    </w:r>
    <w:r w:rsidRPr="002616A3">
      <w:rPr>
        <w:rFonts w:ascii="Arial" w:hAnsi="Arial" w:cs="Arial"/>
        <w:b/>
        <w:sz w:val="36"/>
        <w:szCs w:val="36"/>
      </w:rPr>
      <w:t xml:space="preserve">. </w:t>
    </w:r>
    <w:r>
      <w:rPr>
        <w:rFonts w:ascii="Arial" w:hAnsi="Arial" w:cs="Arial"/>
        <w:b/>
        <w:sz w:val="36"/>
        <w:szCs w:val="36"/>
      </w:rPr>
      <w:t>Special Tests and Provisions – Wage Rate Requirements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7B9F4968"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w:t>
    </w:r>
    <w:r w:rsidRPr="002616A3">
      <w:rPr>
        <w:rFonts w:ascii="Arial" w:hAnsi="Arial" w:cs="Arial"/>
        <w:b/>
        <w:sz w:val="36"/>
        <w:szCs w:val="36"/>
      </w:rPr>
      <w:t xml:space="preserve">. </w:t>
    </w:r>
    <w:r>
      <w:rPr>
        <w:rFonts w:ascii="Arial" w:hAnsi="Arial" w:cs="Arial"/>
        <w:b/>
        <w:sz w:val="36"/>
        <w:szCs w:val="36"/>
      </w:rPr>
      <w:t>Special Tests and Provisions – Wage Rate Requirements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5A6A64C2"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w:t>
    </w:r>
    <w:r w:rsidRPr="002616A3">
      <w:rPr>
        <w:rFonts w:ascii="Arial" w:hAnsi="Arial" w:cs="Arial"/>
        <w:b/>
        <w:sz w:val="36"/>
        <w:szCs w:val="36"/>
      </w:rPr>
      <w:t xml:space="preserve">. </w:t>
    </w:r>
    <w:r>
      <w:rPr>
        <w:rFonts w:ascii="Arial" w:hAnsi="Arial" w:cs="Arial"/>
        <w:b/>
        <w:sz w:val="36"/>
        <w:szCs w:val="36"/>
      </w:rPr>
      <w:t>Special Tests and Provisions – Wage Rate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CC4D67" w:rsidRPr="00F13178" w:rsidRDefault="00CC4D67"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31EF30EF"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w:t>
    </w:r>
    <w:r w:rsidRPr="002616A3">
      <w:rPr>
        <w:rFonts w:ascii="Arial" w:hAnsi="Arial" w:cs="Arial"/>
        <w:b/>
        <w:sz w:val="36"/>
        <w:szCs w:val="36"/>
      </w:rPr>
      <w:t xml:space="preserve">. </w:t>
    </w:r>
    <w:r>
      <w:rPr>
        <w:rFonts w:ascii="Arial" w:hAnsi="Arial" w:cs="Arial"/>
        <w:b/>
        <w:sz w:val="36"/>
        <w:szCs w:val="36"/>
      </w:rPr>
      <w:t>Special Tests and Provisions – Wage Rate Requirements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3CCF" w14:textId="02B962D9"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2</w:t>
    </w:r>
    <w:r w:rsidRPr="002616A3">
      <w:rPr>
        <w:rFonts w:ascii="Arial" w:hAnsi="Arial" w:cs="Arial"/>
        <w:b/>
        <w:sz w:val="36"/>
        <w:szCs w:val="36"/>
      </w:rPr>
      <w:t xml:space="preserve">. </w:t>
    </w:r>
    <w:r>
      <w:rPr>
        <w:rFonts w:ascii="Arial" w:hAnsi="Arial" w:cs="Arial"/>
        <w:b/>
        <w:sz w:val="36"/>
        <w:szCs w:val="36"/>
      </w:rPr>
      <w:t>Special Tests and Provisions – FASS – PHA, Public Housing Assessment System Phase Indicator #2, Financial Condition, and HUD-50075, PHA Plans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25B3" w14:textId="216476FE"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2</w:t>
    </w:r>
    <w:r w:rsidRPr="002616A3">
      <w:rPr>
        <w:rFonts w:ascii="Arial" w:hAnsi="Arial" w:cs="Arial"/>
        <w:b/>
        <w:sz w:val="36"/>
        <w:szCs w:val="36"/>
      </w:rPr>
      <w:t xml:space="preserve">. </w:t>
    </w:r>
    <w:r>
      <w:rPr>
        <w:rFonts w:ascii="Arial" w:hAnsi="Arial" w:cs="Arial"/>
        <w:b/>
        <w:sz w:val="36"/>
        <w:szCs w:val="36"/>
      </w:rPr>
      <w:t>Special Tests and Provisions – FASS – PHA, Public Housing Assessment System Phase Indicator #2, Financial Condition, and HUD-50075, PHA Plans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136D" w14:textId="3130AAAA"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2</w:t>
    </w:r>
    <w:r w:rsidRPr="002616A3">
      <w:rPr>
        <w:rFonts w:ascii="Arial" w:hAnsi="Arial" w:cs="Arial"/>
        <w:b/>
        <w:sz w:val="36"/>
        <w:szCs w:val="36"/>
      </w:rPr>
      <w:t xml:space="preserve">. </w:t>
    </w:r>
    <w:r>
      <w:rPr>
        <w:rFonts w:ascii="Arial" w:hAnsi="Arial" w:cs="Arial"/>
        <w:b/>
        <w:sz w:val="36"/>
        <w:szCs w:val="36"/>
      </w:rPr>
      <w:t>Special Tests and Provisions – FASS – PHA, Public Housing Assessment System Phase Indicator #2, Financial Condition, and HUD-50075, PHA Plans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1397" w14:textId="2C43959F"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2</w:t>
    </w:r>
    <w:r w:rsidRPr="002616A3">
      <w:rPr>
        <w:rFonts w:ascii="Arial" w:hAnsi="Arial" w:cs="Arial"/>
        <w:b/>
        <w:sz w:val="36"/>
        <w:szCs w:val="36"/>
      </w:rPr>
      <w:t xml:space="preserve">. </w:t>
    </w:r>
    <w:r>
      <w:rPr>
        <w:rFonts w:ascii="Arial" w:hAnsi="Arial" w:cs="Arial"/>
        <w:b/>
        <w:sz w:val="36"/>
        <w:szCs w:val="36"/>
      </w:rPr>
      <w:t>Special Tests and Provisions – FASS – PHA, Public Housing Assessment System Phase Indicator #2, Financial Condition, and HUD-50075, PHA Plans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78F9" w14:textId="09B461C2"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3</w:t>
    </w:r>
    <w:r w:rsidRPr="002616A3">
      <w:rPr>
        <w:rFonts w:ascii="Arial" w:hAnsi="Arial" w:cs="Arial"/>
        <w:b/>
        <w:sz w:val="36"/>
        <w:szCs w:val="36"/>
      </w:rPr>
      <w:t xml:space="preserve">. </w:t>
    </w:r>
    <w:r>
      <w:rPr>
        <w:rFonts w:ascii="Arial" w:hAnsi="Arial" w:cs="Arial"/>
        <w:b/>
        <w:sz w:val="36"/>
        <w:szCs w:val="36"/>
      </w:rPr>
      <w:t>Special Tests and Provisions – Debt Secured to Public Housing Asset</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5E69" w14:textId="38D6CE63"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3</w:t>
    </w:r>
    <w:r w:rsidRPr="002616A3">
      <w:rPr>
        <w:rFonts w:ascii="Arial" w:hAnsi="Arial" w:cs="Arial"/>
        <w:b/>
        <w:sz w:val="36"/>
        <w:szCs w:val="36"/>
      </w:rPr>
      <w:t xml:space="preserve">. </w:t>
    </w:r>
    <w:r>
      <w:rPr>
        <w:rFonts w:ascii="Arial" w:hAnsi="Arial" w:cs="Arial"/>
        <w:b/>
        <w:sz w:val="36"/>
        <w:szCs w:val="36"/>
      </w:rPr>
      <w:t>Special Tests and Provisions – Debt Secured to Public Housing Asset</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BF5C" w14:textId="1AF3FF96"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3</w:t>
    </w:r>
    <w:r w:rsidRPr="002616A3">
      <w:rPr>
        <w:rFonts w:ascii="Arial" w:hAnsi="Arial" w:cs="Arial"/>
        <w:b/>
        <w:sz w:val="36"/>
        <w:szCs w:val="36"/>
      </w:rPr>
      <w:t xml:space="preserve">. </w:t>
    </w:r>
    <w:r>
      <w:rPr>
        <w:rFonts w:ascii="Arial" w:hAnsi="Arial" w:cs="Arial"/>
        <w:b/>
        <w:sz w:val="36"/>
        <w:szCs w:val="36"/>
      </w:rPr>
      <w:t>Special Tests and Provisions – Debt Secured to Public Housing Asset</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1150" w14:textId="223E67AF"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3</w:t>
    </w:r>
    <w:r w:rsidRPr="002616A3">
      <w:rPr>
        <w:rFonts w:ascii="Arial" w:hAnsi="Arial" w:cs="Arial"/>
        <w:b/>
        <w:sz w:val="36"/>
        <w:szCs w:val="36"/>
      </w:rPr>
      <w:t xml:space="preserve">. </w:t>
    </w:r>
    <w:r>
      <w:rPr>
        <w:rFonts w:ascii="Arial" w:hAnsi="Arial" w:cs="Arial"/>
        <w:b/>
        <w:sz w:val="36"/>
        <w:szCs w:val="36"/>
      </w:rPr>
      <w:t>Special Tests and Provisions – Debt Secured to Public Housing Asset</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B7BC" w14:textId="1DB4C4A9"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4</w:t>
    </w:r>
    <w:r w:rsidRPr="002616A3">
      <w:rPr>
        <w:rFonts w:ascii="Arial" w:hAnsi="Arial" w:cs="Arial"/>
        <w:b/>
        <w:sz w:val="36"/>
        <w:szCs w:val="36"/>
      </w:rPr>
      <w:t xml:space="preserve">. </w:t>
    </w:r>
    <w:r>
      <w:rPr>
        <w:rFonts w:ascii="Arial" w:hAnsi="Arial" w:cs="Arial"/>
        <w:b/>
        <w:sz w:val="36"/>
        <w:szCs w:val="36"/>
      </w:rPr>
      <w:t>Special Tests and Provisions – Environmental Review</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CC4D67" w:rsidRPr="00F13178" w:rsidRDefault="00CC4D67"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58DF9" w14:textId="1E4D9E60"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4</w:t>
    </w:r>
    <w:r w:rsidRPr="002616A3">
      <w:rPr>
        <w:rFonts w:ascii="Arial" w:hAnsi="Arial" w:cs="Arial"/>
        <w:b/>
        <w:sz w:val="36"/>
        <w:szCs w:val="36"/>
      </w:rPr>
      <w:t xml:space="preserve">. </w:t>
    </w:r>
    <w:r>
      <w:rPr>
        <w:rFonts w:ascii="Arial" w:hAnsi="Arial" w:cs="Arial"/>
        <w:b/>
        <w:sz w:val="36"/>
        <w:szCs w:val="36"/>
      </w:rPr>
      <w:t>Special Tests and Provisions – Environmental Review</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2644" w14:textId="19422128"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4</w:t>
    </w:r>
    <w:r w:rsidRPr="002616A3">
      <w:rPr>
        <w:rFonts w:ascii="Arial" w:hAnsi="Arial" w:cs="Arial"/>
        <w:b/>
        <w:sz w:val="36"/>
        <w:szCs w:val="36"/>
      </w:rPr>
      <w:t xml:space="preserve">. </w:t>
    </w:r>
    <w:r>
      <w:rPr>
        <w:rFonts w:ascii="Arial" w:hAnsi="Arial" w:cs="Arial"/>
        <w:b/>
        <w:sz w:val="36"/>
        <w:szCs w:val="36"/>
      </w:rPr>
      <w:t>Special Tests and Provisions – Environmental Review</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C3E1" w14:textId="2F82CAEB"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4</w:t>
    </w:r>
    <w:r w:rsidRPr="002616A3">
      <w:rPr>
        <w:rFonts w:ascii="Arial" w:hAnsi="Arial" w:cs="Arial"/>
        <w:b/>
        <w:sz w:val="36"/>
        <w:szCs w:val="36"/>
      </w:rPr>
      <w:t xml:space="preserve">. </w:t>
    </w:r>
    <w:r>
      <w:rPr>
        <w:rFonts w:ascii="Arial" w:hAnsi="Arial" w:cs="Arial"/>
        <w:b/>
        <w:sz w:val="36"/>
        <w:szCs w:val="36"/>
      </w:rPr>
      <w:t>Special Tests and Provisions – Environmental Review</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728D" w14:textId="090942BB"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5</w:t>
    </w:r>
    <w:r w:rsidRPr="002616A3">
      <w:rPr>
        <w:rFonts w:ascii="Arial" w:hAnsi="Arial" w:cs="Arial"/>
        <w:b/>
        <w:sz w:val="36"/>
        <w:szCs w:val="36"/>
      </w:rPr>
      <w:t xml:space="preserve">. </w:t>
    </w:r>
    <w:r>
      <w:rPr>
        <w:rFonts w:ascii="Arial" w:hAnsi="Arial" w:cs="Arial"/>
        <w:b/>
        <w:sz w:val="36"/>
        <w:szCs w:val="36"/>
      </w:rPr>
      <w:t>Special Tests and Provisions – Insurance Proceeds</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7169" w14:textId="2C392075"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5</w:t>
    </w:r>
    <w:r w:rsidRPr="002616A3">
      <w:rPr>
        <w:rFonts w:ascii="Arial" w:hAnsi="Arial" w:cs="Arial"/>
        <w:b/>
        <w:sz w:val="36"/>
        <w:szCs w:val="36"/>
      </w:rPr>
      <w:t xml:space="preserve">. </w:t>
    </w:r>
    <w:r>
      <w:rPr>
        <w:rFonts w:ascii="Arial" w:hAnsi="Arial" w:cs="Arial"/>
        <w:b/>
        <w:sz w:val="36"/>
        <w:szCs w:val="36"/>
      </w:rPr>
      <w:t>Special Tests and Provisions – Insurance Proceeds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C314" w14:textId="4782DFE4"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5</w:t>
    </w:r>
    <w:r w:rsidRPr="002616A3">
      <w:rPr>
        <w:rFonts w:ascii="Arial" w:hAnsi="Arial" w:cs="Arial"/>
        <w:b/>
        <w:sz w:val="36"/>
        <w:szCs w:val="36"/>
      </w:rPr>
      <w:t xml:space="preserve">. </w:t>
    </w:r>
    <w:r>
      <w:rPr>
        <w:rFonts w:ascii="Arial" w:hAnsi="Arial" w:cs="Arial"/>
        <w:b/>
        <w:sz w:val="36"/>
        <w:szCs w:val="36"/>
      </w:rPr>
      <w:t>Special Tests and Provisions – Insurance Proceeds</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A937" w14:textId="6A56004B"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5</w:t>
    </w:r>
    <w:r w:rsidRPr="002616A3">
      <w:rPr>
        <w:rFonts w:ascii="Arial" w:hAnsi="Arial" w:cs="Arial"/>
        <w:b/>
        <w:sz w:val="36"/>
        <w:szCs w:val="36"/>
      </w:rPr>
      <w:t xml:space="preserve">. </w:t>
    </w:r>
    <w:r>
      <w:rPr>
        <w:rFonts w:ascii="Arial" w:hAnsi="Arial" w:cs="Arial"/>
        <w:b/>
        <w:sz w:val="36"/>
        <w:szCs w:val="36"/>
      </w:rPr>
      <w:t>Special Tests and Provisions – Insurance Proceeds</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C0CBC" w14:textId="78B3CB41"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6</w:t>
    </w:r>
    <w:r w:rsidRPr="002616A3">
      <w:rPr>
        <w:rFonts w:ascii="Arial" w:hAnsi="Arial" w:cs="Arial"/>
        <w:b/>
        <w:sz w:val="36"/>
        <w:szCs w:val="36"/>
      </w:rPr>
      <w:t xml:space="preserve">. </w:t>
    </w:r>
    <w:r>
      <w:rPr>
        <w:rFonts w:ascii="Arial" w:hAnsi="Arial" w:cs="Arial"/>
        <w:b/>
        <w:sz w:val="36"/>
        <w:szCs w:val="36"/>
      </w:rPr>
      <w:t xml:space="preserve">Special Tests and Provisions – Capital Funds for Operating Costs </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7151" w14:textId="65C9BD25"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6</w:t>
    </w:r>
    <w:r w:rsidRPr="002616A3">
      <w:rPr>
        <w:rFonts w:ascii="Arial" w:hAnsi="Arial" w:cs="Arial"/>
        <w:b/>
        <w:sz w:val="36"/>
        <w:szCs w:val="36"/>
      </w:rPr>
      <w:t xml:space="preserve">. </w:t>
    </w:r>
    <w:r>
      <w:rPr>
        <w:rFonts w:ascii="Arial" w:hAnsi="Arial" w:cs="Arial"/>
        <w:b/>
        <w:sz w:val="36"/>
        <w:szCs w:val="36"/>
      </w:rPr>
      <w:t>Special Tests and Provisions – Capital Funds for Operating Costs</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313F" w14:textId="7CB40292"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6</w:t>
    </w:r>
    <w:r w:rsidRPr="002616A3">
      <w:rPr>
        <w:rFonts w:ascii="Arial" w:hAnsi="Arial" w:cs="Arial"/>
        <w:b/>
        <w:sz w:val="36"/>
        <w:szCs w:val="36"/>
      </w:rPr>
      <w:t xml:space="preserve">. </w:t>
    </w:r>
    <w:r>
      <w:rPr>
        <w:rFonts w:ascii="Arial" w:hAnsi="Arial" w:cs="Arial"/>
        <w:b/>
        <w:sz w:val="36"/>
        <w:szCs w:val="36"/>
      </w:rPr>
      <w:t>Special Tests and Provisions – Capital Funds for Operating Costs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CC4D67" w:rsidRPr="004652A0" w:rsidRDefault="00CC4D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CC4D67" w:rsidRDefault="00CC4D6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D8B8" w14:textId="79563C94" w:rsidR="00CC4D67" w:rsidRPr="002616A3" w:rsidRDefault="00CC4D67"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6</w:t>
    </w:r>
    <w:r w:rsidRPr="002616A3">
      <w:rPr>
        <w:rFonts w:ascii="Arial" w:hAnsi="Arial" w:cs="Arial"/>
        <w:b/>
        <w:sz w:val="36"/>
        <w:szCs w:val="36"/>
      </w:rPr>
      <w:t xml:space="preserve">. </w:t>
    </w:r>
    <w:r>
      <w:rPr>
        <w:rFonts w:ascii="Arial" w:hAnsi="Arial" w:cs="Arial"/>
        <w:b/>
        <w:sz w:val="36"/>
        <w:szCs w:val="36"/>
      </w:rPr>
      <w:t>Special Tests and Provisions – Capital Funds for Operating Costs</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CC4D67" w:rsidRPr="00784098" w:rsidRDefault="00CC4D6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CC4D67" w:rsidRPr="004652A0" w:rsidRDefault="00CC4D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CC4D67" w:rsidRDefault="00CC4D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CC4D67" w:rsidRPr="004652A0" w:rsidRDefault="00CC4D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CC4D67" w:rsidRDefault="00CC4D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CC4D67" w:rsidRPr="004652A0" w:rsidRDefault="00CC4D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CC4D67" w:rsidRDefault="00CC4D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CC4D67" w:rsidRPr="004652A0" w:rsidRDefault="00CC4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867772D"/>
    <w:multiLevelType w:val="hybridMultilevel"/>
    <w:tmpl w:val="C200F1B8"/>
    <w:lvl w:ilvl="0" w:tplc="6BF07382">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8B20B5"/>
    <w:multiLevelType w:val="hybridMultilevel"/>
    <w:tmpl w:val="0F72D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31021"/>
    <w:multiLevelType w:val="hybridMultilevel"/>
    <w:tmpl w:val="21FC3000"/>
    <w:lvl w:ilvl="0" w:tplc="5BAEA66C">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AE4177E"/>
    <w:multiLevelType w:val="hybridMultilevel"/>
    <w:tmpl w:val="F266C4AA"/>
    <w:lvl w:ilvl="0" w:tplc="00C628A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CD1353"/>
    <w:multiLevelType w:val="hybridMultilevel"/>
    <w:tmpl w:val="48CE7586"/>
    <w:lvl w:ilvl="0" w:tplc="FFEA7A7C">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9" w15:restartNumberingAfterBreak="0">
    <w:nsid w:val="54F03917"/>
    <w:multiLevelType w:val="hybridMultilevel"/>
    <w:tmpl w:val="E5F0B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BE6B45"/>
    <w:multiLevelType w:val="hybridMultilevel"/>
    <w:tmpl w:val="354ABEDE"/>
    <w:lvl w:ilvl="0" w:tplc="65805EE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244932"/>
    <w:multiLevelType w:val="hybridMultilevel"/>
    <w:tmpl w:val="A934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5"/>
  </w:num>
  <w:num w:numId="3">
    <w:abstractNumId w:val="20"/>
  </w:num>
  <w:num w:numId="4">
    <w:abstractNumId w:val="25"/>
  </w:num>
  <w:num w:numId="5">
    <w:abstractNumId w:val="45"/>
  </w:num>
  <w:num w:numId="6">
    <w:abstractNumId w:val="24"/>
  </w:num>
  <w:num w:numId="7">
    <w:abstractNumId w:val="56"/>
  </w:num>
  <w:num w:numId="8">
    <w:abstractNumId w:val="43"/>
  </w:num>
  <w:num w:numId="9">
    <w:abstractNumId w:val="16"/>
  </w:num>
  <w:num w:numId="10">
    <w:abstractNumId w:val="4"/>
  </w:num>
  <w:num w:numId="11">
    <w:abstractNumId w:val="14"/>
  </w:num>
  <w:num w:numId="12">
    <w:abstractNumId w:val="53"/>
  </w:num>
  <w:num w:numId="13">
    <w:abstractNumId w:val="37"/>
  </w:num>
  <w:num w:numId="14">
    <w:abstractNumId w:val="32"/>
  </w:num>
  <w:num w:numId="15">
    <w:abstractNumId w:val="41"/>
  </w:num>
  <w:num w:numId="16">
    <w:abstractNumId w:val="30"/>
  </w:num>
  <w:num w:numId="17">
    <w:abstractNumId w:val="48"/>
  </w:num>
  <w:num w:numId="18">
    <w:abstractNumId w:val="23"/>
  </w:num>
  <w:num w:numId="19">
    <w:abstractNumId w:val="36"/>
  </w:num>
  <w:num w:numId="20">
    <w:abstractNumId w:val="54"/>
  </w:num>
  <w:num w:numId="21">
    <w:abstractNumId w:val="52"/>
  </w:num>
  <w:num w:numId="22">
    <w:abstractNumId w:val="18"/>
  </w:num>
  <w:num w:numId="23">
    <w:abstractNumId w:val="10"/>
  </w:num>
  <w:num w:numId="24">
    <w:abstractNumId w:val="44"/>
  </w:num>
  <w:num w:numId="25">
    <w:abstractNumId w:val="17"/>
  </w:num>
  <w:num w:numId="26">
    <w:abstractNumId w:val="26"/>
  </w:num>
  <w:num w:numId="27">
    <w:abstractNumId w:val="42"/>
  </w:num>
  <w:num w:numId="2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2"/>
  </w:num>
  <w:num w:numId="32">
    <w:abstractNumId w:val="6"/>
  </w:num>
  <w:num w:numId="33">
    <w:abstractNumId w:val="34"/>
  </w:num>
  <w:num w:numId="34">
    <w:abstractNumId w:val="3"/>
  </w:num>
  <w:num w:numId="35">
    <w:abstractNumId w:val="57"/>
  </w:num>
  <w:num w:numId="36">
    <w:abstractNumId w:val="46"/>
  </w:num>
  <w:num w:numId="37">
    <w:abstractNumId w:val="19"/>
  </w:num>
  <w:num w:numId="38">
    <w:abstractNumId w:val="27"/>
  </w:num>
  <w:num w:numId="39">
    <w:abstractNumId w:val="28"/>
  </w:num>
  <w:num w:numId="40">
    <w:abstractNumId w:val="49"/>
  </w:num>
  <w:num w:numId="41">
    <w:abstractNumId w:val="2"/>
  </w:num>
  <w:num w:numId="42">
    <w:abstractNumId w:val="33"/>
  </w:num>
  <w:num w:numId="43">
    <w:abstractNumId w:val="1"/>
  </w:num>
  <w:num w:numId="44">
    <w:abstractNumId w:val="51"/>
  </w:num>
  <w:num w:numId="45">
    <w:abstractNumId w:val="13"/>
  </w:num>
  <w:num w:numId="46">
    <w:abstractNumId w:val="15"/>
  </w:num>
  <w:num w:numId="47">
    <w:abstractNumId w:val="40"/>
  </w:num>
  <w:num w:numId="48">
    <w:abstractNumId w:val="8"/>
  </w:num>
  <w:num w:numId="49">
    <w:abstractNumId w:val="31"/>
  </w:num>
  <w:num w:numId="50">
    <w:abstractNumId w:val="22"/>
  </w:num>
  <w:num w:numId="51">
    <w:abstractNumId w:val="9"/>
  </w:num>
  <w:num w:numId="52">
    <w:abstractNumId w:val="39"/>
  </w:num>
  <w:num w:numId="53">
    <w:abstractNumId w:val="50"/>
  </w:num>
  <w:num w:numId="54">
    <w:abstractNumId w:val="47"/>
  </w:num>
  <w:num w:numId="55">
    <w:abstractNumId w:val="29"/>
  </w:num>
  <w:num w:numId="56">
    <w:abstractNumId w:val="21"/>
  </w:num>
  <w:num w:numId="57">
    <w:abstractNumId w:val="5"/>
  </w:num>
  <w:num w:numId="58">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078DE"/>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3C2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6B5C"/>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332"/>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4D1"/>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4BA9"/>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464D"/>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7F7875"/>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4B2B"/>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B4909"/>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BED"/>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380"/>
    <w:rsid w:val="00952FD0"/>
    <w:rsid w:val="00954CD2"/>
    <w:rsid w:val="009567BB"/>
    <w:rsid w:val="00956A44"/>
    <w:rsid w:val="00960580"/>
    <w:rsid w:val="009621AC"/>
    <w:rsid w:val="00964D66"/>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3742"/>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7D3"/>
    <w:rsid w:val="00B66199"/>
    <w:rsid w:val="00B665AF"/>
    <w:rsid w:val="00B670A9"/>
    <w:rsid w:val="00B67BE0"/>
    <w:rsid w:val="00B67C8F"/>
    <w:rsid w:val="00B7169A"/>
    <w:rsid w:val="00B71FD4"/>
    <w:rsid w:val="00B720F6"/>
    <w:rsid w:val="00B75D13"/>
    <w:rsid w:val="00B77811"/>
    <w:rsid w:val="00B779E4"/>
    <w:rsid w:val="00B77D85"/>
    <w:rsid w:val="00B837D4"/>
    <w:rsid w:val="00B84DBA"/>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62C4"/>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ACF"/>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43C4"/>
    <w:rsid w:val="00CB6283"/>
    <w:rsid w:val="00CB779A"/>
    <w:rsid w:val="00CC121D"/>
    <w:rsid w:val="00CC1CDA"/>
    <w:rsid w:val="00CC4D67"/>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UG_Cash%20Management_Audit%20Objectives.pdf" TargetMode="External"/><Relationship Id="rId21" Type="http://schemas.openxmlformats.org/officeDocument/2006/relationships/hyperlink" Target="Improper%20Payments.pdf" TargetMode="External"/><Relationship Id="rId42" Type="http://schemas.openxmlformats.org/officeDocument/2006/relationships/hyperlink" Target="2CFR200_subpart%20E.PDF" TargetMode="External"/><Relationship Id="rId63" Type="http://schemas.openxmlformats.org/officeDocument/2006/relationships/hyperlink" Target="2CFR200_subpart%20E.PDF" TargetMode="External"/><Relationship Id="rId84" Type="http://schemas.openxmlformats.org/officeDocument/2006/relationships/hyperlink" Target="2CFR200.402_thru_411.pdf" TargetMode="External"/><Relationship Id="rId138" Type="http://schemas.openxmlformats.org/officeDocument/2006/relationships/hyperlink" Target="Period%20_of_Performance_Federal_Funds_Auditobjectives.pdf" TargetMode="External"/><Relationship Id="rId159" Type="http://schemas.openxmlformats.org/officeDocument/2006/relationships/hyperlink" Target="2CFR180.995.pdf" TargetMode="External"/><Relationship Id="rId170" Type="http://schemas.openxmlformats.org/officeDocument/2006/relationships/hyperlink" Target="2CFR200.319.pdf" TargetMode="External"/><Relationship Id="rId191" Type="http://schemas.openxmlformats.org/officeDocument/2006/relationships/hyperlink" Target="2CFR200.324.pdf" TargetMode="External"/><Relationship Id="rId205" Type="http://schemas.openxmlformats.org/officeDocument/2006/relationships/header" Target="header28.xml"/><Relationship Id="rId226" Type="http://schemas.openxmlformats.org/officeDocument/2006/relationships/hyperlink" Target="OMB_Compliance_Supplement_Part_6.pdf" TargetMode="External"/><Relationship Id="rId247" Type="http://schemas.openxmlformats.org/officeDocument/2006/relationships/header" Target="header50.xml"/><Relationship Id="rId107" Type="http://schemas.openxmlformats.org/officeDocument/2006/relationships/hyperlink" Target="2CFR200.305.pdf" TargetMode="External"/><Relationship Id="rId11" Type="http://schemas.openxmlformats.org/officeDocument/2006/relationships/hyperlink" Target="mailto:FACCR@ohioauditor.gov" TargetMode="External"/><Relationship Id="rId32" Type="http://schemas.openxmlformats.org/officeDocument/2006/relationships/header" Target="header7.xml"/><Relationship Id="rId53" Type="http://schemas.openxmlformats.org/officeDocument/2006/relationships/hyperlink" Target="2CFR200.403.pdf" TargetMode="External"/><Relationship Id="rId74" Type="http://schemas.openxmlformats.org/officeDocument/2006/relationships/hyperlink" Target="2CFR200.420_thru_200.476.pdf" TargetMode="External"/><Relationship Id="rId128" Type="http://schemas.openxmlformats.org/officeDocument/2006/relationships/hyperlink" Target="2CFR200.308.pdf" TargetMode="External"/><Relationship Id="rId149" Type="http://schemas.openxmlformats.org/officeDocument/2006/relationships/hyperlink" Target="48CFR_Part_3.pdf" TargetMode="External"/><Relationship Id="rId5" Type="http://schemas.openxmlformats.org/officeDocument/2006/relationships/numbering" Target="numbering.xml"/><Relationship Id="rId95" Type="http://schemas.openxmlformats.org/officeDocument/2006/relationships/hyperlink" Target="45CFR95.507.pdf" TargetMode="External"/><Relationship Id="rId160" Type="http://schemas.openxmlformats.org/officeDocument/2006/relationships/hyperlink" Target="https://www.sam.gov/" TargetMode="External"/><Relationship Id="rId181" Type="http://schemas.openxmlformats.org/officeDocument/2006/relationships/hyperlink" Target="2CFR200.319(c).pdf" TargetMode="External"/><Relationship Id="rId216" Type="http://schemas.openxmlformats.org/officeDocument/2006/relationships/header" Target="header35.xml"/><Relationship Id="rId237" Type="http://schemas.openxmlformats.org/officeDocument/2006/relationships/header" Target="header44.xml"/><Relationship Id="rId22" Type="http://schemas.openxmlformats.org/officeDocument/2006/relationships/hyperlink" Target="https://www.hud.gov/sites/dfiles/PIH/documents/Faircloth%20List_9-30-2018.pdf" TargetMode="External"/><Relationship Id="rId43" Type="http://schemas.openxmlformats.org/officeDocument/2006/relationships/hyperlink" Target="2CFR200.420_thru_200.476.pdf" TargetMode="External"/><Relationship Id="rId64" Type="http://schemas.openxmlformats.org/officeDocument/2006/relationships/hyperlink" Target="2CFR200_Appendix_VII_Para_B.pdf" TargetMode="External"/><Relationship Id="rId118" Type="http://schemas.openxmlformats.org/officeDocument/2006/relationships/hyperlink" Target="2CFR200.302(b)(6).pdf" TargetMode="External"/><Relationship Id="rId139" Type="http://schemas.openxmlformats.org/officeDocument/2006/relationships/header" Target="header22.xml"/><Relationship Id="rId85" Type="http://schemas.openxmlformats.org/officeDocument/2006/relationships/hyperlink" Target="2CFR200.420_thru_200.476.pdf" TargetMode="External"/><Relationship Id="rId150" Type="http://schemas.openxmlformats.org/officeDocument/2006/relationships/hyperlink" Target="48CFR_Part_15.pdf" TargetMode="External"/><Relationship Id="rId171" Type="http://schemas.openxmlformats.org/officeDocument/2006/relationships/header" Target="header24.xml"/><Relationship Id="rId192" Type="http://schemas.openxmlformats.org/officeDocument/2006/relationships/hyperlink" Target="48CFR15.404-3.pdf" TargetMode="External"/><Relationship Id="rId206" Type="http://schemas.openxmlformats.org/officeDocument/2006/relationships/header" Target="header29.xml"/><Relationship Id="rId227" Type="http://schemas.openxmlformats.org/officeDocument/2006/relationships/hyperlink" Target="https://www.coso.org/Documents/990025P-Executive-Summary-final-may20.pdf" TargetMode="External"/><Relationship Id="rId248" Type="http://schemas.openxmlformats.org/officeDocument/2006/relationships/hyperlink" Target="https://checkpoint.riag.com/app/view/docPermaLink?DocID=iAICPAIGS:767.2440&amp;docTid=T0AICPAIGS:767.2440-1&amp;feature=ttoc&amp;lastCpReqId=97899&amp;tlltype=AICPAIGS:767.2668" TargetMode="External"/><Relationship Id="rId12" Type="http://schemas.openxmlformats.org/officeDocument/2006/relationships/hyperlink" Target="OMB_Compliance_Supplement_APP_VII.pdf" TargetMode="External"/><Relationship Id="rId33" Type="http://schemas.openxmlformats.org/officeDocument/2006/relationships/header" Target="header8.xml"/><Relationship Id="rId108" Type="http://schemas.openxmlformats.org/officeDocument/2006/relationships/hyperlink" Target="31CFR205.pdf" TargetMode="External"/><Relationship Id="rId129" Type="http://schemas.openxmlformats.org/officeDocument/2006/relationships/hyperlink" Target="2CFR200.309.pdf" TargetMode="External"/><Relationship Id="rId54" Type="http://schemas.openxmlformats.org/officeDocument/2006/relationships/hyperlink" Target="2CFR200.400(g).pdf" TargetMode="External"/><Relationship Id="rId70" Type="http://schemas.openxmlformats.org/officeDocument/2006/relationships/hyperlink" Target="2CFR200.475.pdf" TargetMode="External"/><Relationship Id="rId75" Type="http://schemas.openxmlformats.org/officeDocument/2006/relationships/hyperlink" Target="2CFR200.430.pdf" TargetMode="External"/><Relationship Id="rId91" Type="http://schemas.openxmlformats.org/officeDocument/2006/relationships/header" Target="header13.xml"/><Relationship Id="rId96" Type="http://schemas.openxmlformats.org/officeDocument/2006/relationships/header" Target="header14.xml"/><Relationship Id="rId140" Type="http://schemas.openxmlformats.org/officeDocument/2006/relationships/header" Target="header23.xml"/><Relationship Id="rId145" Type="http://schemas.openxmlformats.org/officeDocument/2006/relationships/hyperlink" Target="48CFR52.203-13.pdf" TargetMode="External"/><Relationship Id="rId161" Type="http://schemas.openxmlformats.org/officeDocument/2006/relationships/hyperlink" Target="2CFR180.300.pdf" TargetMode="External"/><Relationship Id="rId166" Type="http://schemas.openxmlformats.org/officeDocument/2006/relationships/hyperlink" Target="48CFR52.209-6.pdf" TargetMode="External"/><Relationship Id="rId182" Type="http://schemas.openxmlformats.org/officeDocument/2006/relationships/hyperlink" Target="2CFR200.318(i).pdf" TargetMode="External"/><Relationship Id="rId187" Type="http://schemas.openxmlformats.org/officeDocument/2006/relationships/hyperlink" Target="48CFR52.244-5.pdf" TargetMode="External"/><Relationship Id="rId217" Type="http://schemas.openxmlformats.org/officeDocument/2006/relationships/hyperlink" Target="2CFR200.514(c).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gao.gov/assets/670/665712.pdf" TargetMode="External"/><Relationship Id="rId233" Type="http://schemas.openxmlformats.org/officeDocument/2006/relationships/hyperlink" Target="2CFR200.514(c).pdf" TargetMode="External"/><Relationship Id="rId238" Type="http://schemas.openxmlformats.org/officeDocument/2006/relationships/header" Target="header45.xml"/><Relationship Id="rId254" Type="http://schemas.openxmlformats.org/officeDocument/2006/relationships/hyperlink" Target="https://www.cfo.gov/wp-content/uploads/2014/12/Agency-Exceptions.pdf" TargetMode="External"/><Relationship Id="rId23" Type="http://schemas.openxmlformats.org/officeDocument/2006/relationships/header" Target="header3.xml"/><Relationship Id="rId28" Type="http://schemas.openxmlformats.org/officeDocument/2006/relationships/hyperlink" Target="2CFR200.420_thru_200.476.pdf" TargetMode="External"/><Relationship Id="rId49" Type="http://schemas.openxmlformats.org/officeDocument/2006/relationships/hyperlink" Target="2CFR200.464.pdf" TargetMode="External"/><Relationship Id="rId114" Type="http://schemas.openxmlformats.org/officeDocument/2006/relationships/hyperlink" Target="https://pms.psc.gov/" TargetMode="External"/><Relationship Id="rId119" Type="http://schemas.openxmlformats.org/officeDocument/2006/relationships/header" Target="header18.xml"/><Relationship Id="rId44" Type="http://schemas.openxmlformats.org/officeDocument/2006/relationships/hyperlink" Target="2CFR200.402_thru_411.pdf" TargetMode="External"/><Relationship Id="rId60" Type="http://schemas.openxmlformats.org/officeDocument/2006/relationships/hyperlink" Target="2CFR200_Appendix_V_Para_F.pdf" TargetMode="External"/><Relationship Id="rId65" Type="http://schemas.openxmlformats.org/officeDocument/2006/relationships/hyperlink" Target="Allowable%20Costs_DirectandIndirect_ComplianceReq_Auditobjectives.pdf" TargetMode="External"/><Relationship Id="rId81" Type="http://schemas.openxmlformats.org/officeDocument/2006/relationships/hyperlink" Target="Allowable%20Costs_StateLocal_Govtwide_Centralservicecosts_ComplianceReq_Auditobjectives.pdf" TargetMode="External"/><Relationship Id="rId86" Type="http://schemas.openxmlformats.org/officeDocument/2006/relationships/hyperlink" Target="2CFR200_Appendix_V_Para_E.pdf" TargetMode="External"/><Relationship Id="rId130" Type="http://schemas.openxmlformats.org/officeDocument/2006/relationships/hyperlink" Target="2CFR200.403.pdf" TargetMode="External"/><Relationship Id="rId135" Type="http://schemas.openxmlformats.org/officeDocument/2006/relationships/hyperlink" Target="2CFR200.309.pdf" TargetMode="External"/><Relationship Id="rId151" Type="http://schemas.openxmlformats.org/officeDocument/2006/relationships/hyperlink" Target="48CFR_Part_44.pdf" TargetMode="External"/><Relationship Id="rId156" Type="http://schemas.openxmlformats.org/officeDocument/2006/relationships/hyperlink" Target="48CFR52.215-12.pdf" TargetMode="External"/><Relationship Id="rId177" Type="http://schemas.openxmlformats.org/officeDocument/2006/relationships/header" Target="header25.xml"/><Relationship Id="rId198" Type="http://schemas.openxmlformats.org/officeDocument/2006/relationships/header" Target="header26.xml"/><Relationship Id="rId172" Type="http://schemas.openxmlformats.org/officeDocument/2006/relationships/hyperlink" Target="Procurement_Suspension_Debarment_Auditobjectives.pdf" TargetMode="External"/><Relationship Id="rId193" Type="http://schemas.openxmlformats.org/officeDocument/2006/relationships/hyperlink" Target="48CFR52.244-2.pdf" TargetMode="External"/><Relationship Id="rId202" Type="http://schemas.openxmlformats.org/officeDocument/2006/relationships/hyperlink" Target="OMB_Compliance_Supplement_Part_6.pdf" TargetMode="External"/><Relationship Id="rId207" Type="http://schemas.openxmlformats.org/officeDocument/2006/relationships/header" Target="header30.xml"/><Relationship Id="rId223" Type="http://schemas.openxmlformats.org/officeDocument/2006/relationships/header" Target="header38.xml"/><Relationship Id="rId228" Type="http://schemas.openxmlformats.org/officeDocument/2006/relationships/hyperlink" Target="http://www.gao.gov/assets/670/665712.pdf" TargetMode="External"/><Relationship Id="rId244" Type="http://schemas.openxmlformats.org/officeDocument/2006/relationships/hyperlink" Target="http://www.gao.gov/assets/670/665712.pdf" TargetMode="External"/><Relationship Id="rId249" Type="http://schemas.openxmlformats.org/officeDocument/2006/relationships/image" Target="media/image2.gif"/><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45CFR75_Appendix_IX.pdf" TargetMode="External"/><Relationship Id="rId109" Type="http://schemas.openxmlformats.org/officeDocument/2006/relationships/hyperlink" Target="48CFR52.216-7.pdf" TargetMode="External"/><Relationship Id="rId34" Type="http://schemas.openxmlformats.org/officeDocument/2006/relationships/hyperlink" Target="Agency%20Adoption%20of%20the%20UG%20and%20Example%20Citations.pdf" TargetMode="External"/><Relationship Id="rId50" Type="http://schemas.openxmlformats.org/officeDocument/2006/relationships/hyperlink" Target="2CFR200.475.pdf" TargetMode="External"/><Relationship Id="rId55" Type="http://schemas.openxmlformats.org/officeDocument/2006/relationships/hyperlink" Target="Allowable%20Costs%20audit%20objectives_deminimis%20indirect%20cost%20rate.pdf" TargetMode="External"/><Relationship Id="rId76" Type="http://schemas.openxmlformats.org/officeDocument/2006/relationships/hyperlink" Target="Testing%20the%20ICRP%20discussion.pdf" TargetMode="External"/><Relationship Id="rId97" Type="http://schemas.openxmlformats.org/officeDocument/2006/relationships/hyperlink" Target="Cost%20Principles%20for%20Nonprofit%20Organizations.pdf" TargetMode="External"/><Relationship Id="rId104" Type="http://schemas.openxmlformats.org/officeDocument/2006/relationships/hyperlink" Target="UG_Cash%20Management_Reimbursement_Advance_discussion.pdf" TargetMode="External"/><Relationship Id="rId120" Type="http://schemas.openxmlformats.org/officeDocument/2006/relationships/hyperlink" Target="2CFR200.305(b)(3).pdf" TargetMode="External"/><Relationship Id="rId125" Type="http://schemas.openxmlformats.org/officeDocument/2006/relationships/header" Target="header19.xml"/><Relationship Id="rId141" Type="http://schemas.openxmlformats.org/officeDocument/2006/relationships/hyperlink" Target="Agency%20Adoption%20of%20the%20UG%20and%20Example%20Citations.pdf" TargetMode="External"/><Relationship Id="rId146" Type="http://schemas.openxmlformats.org/officeDocument/2006/relationships/hyperlink" Target="48CFR52.203-16.pdf" TargetMode="External"/><Relationship Id="rId167" Type="http://schemas.openxmlformats.org/officeDocument/2006/relationships/hyperlink" Target="2CFR200.318.pdf" TargetMode="External"/><Relationship Id="rId188" Type="http://schemas.openxmlformats.org/officeDocument/2006/relationships/hyperlink" Target="2CFR200.319.pdf" TargetMode="External"/><Relationship Id="rId7" Type="http://schemas.openxmlformats.org/officeDocument/2006/relationships/settings" Target="settings.xml"/><Relationship Id="rId71" Type="http://schemas.openxmlformats.org/officeDocument/2006/relationships/hyperlink" Target="2CFR200.407.pdf" TargetMode="External"/><Relationship Id="rId92" Type="http://schemas.openxmlformats.org/officeDocument/2006/relationships/hyperlink" Target="2CFR200.402_thru_411.pdf" TargetMode="External"/><Relationship Id="rId162" Type="http://schemas.openxmlformats.org/officeDocument/2006/relationships/hyperlink" Target="48CFR52.209-6.pdf" TargetMode="External"/><Relationship Id="rId183" Type="http://schemas.openxmlformats.org/officeDocument/2006/relationships/hyperlink" Target="48CFR_Part_44.pdf" TargetMode="External"/><Relationship Id="rId213" Type="http://schemas.openxmlformats.org/officeDocument/2006/relationships/header" Target="header32.xml"/><Relationship Id="rId218" Type="http://schemas.openxmlformats.org/officeDocument/2006/relationships/hyperlink" Target="OMB_Compliance_Supplement_Part_6.pdf" TargetMode="External"/><Relationship Id="rId234" Type="http://schemas.openxmlformats.org/officeDocument/2006/relationships/hyperlink" Target="OMB_Compliance_Supplement_Part_6.pdf" TargetMode="External"/><Relationship Id="rId239" Type="http://schemas.openxmlformats.org/officeDocument/2006/relationships/header" Target="header46.xml"/><Relationship Id="rId2" Type="http://schemas.openxmlformats.org/officeDocument/2006/relationships/customXml" Target="../customXml/item2.xml"/><Relationship Id="rId29" Type="http://schemas.openxmlformats.org/officeDocument/2006/relationships/header" Target="header5.xml"/><Relationship Id="rId250" Type="http://schemas.openxmlformats.org/officeDocument/2006/relationships/hyperlink" Target="2CFR200.516.pdf" TargetMode="External"/><Relationship Id="rId255" Type="http://schemas.openxmlformats.org/officeDocument/2006/relationships/header" Target="header51.xml"/><Relationship Id="rId24" Type="http://schemas.openxmlformats.org/officeDocument/2006/relationships/hyperlink" Target="http://www.ohioauditor.gov/references/practiceaids.html" TargetMode="External"/><Relationship Id="rId40" Type="http://schemas.openxmlformats.org/officeDocument/2006/relationships/hyperlink" Target="2CFR200_Subpart%20E.PDF" TargetMode="External"/><Relationship Id="rId45" Type="http://schemas.openxmlformats.org/officeDocument/2006/relationships/hyperlink" Target="Selected_Items_of_Cost_Part_3_ComplianceSupplement.pdf" TargetMode="External"/><Relationship Id="rId66" Type="http://schemas.openxmlformats.org/officeDocument/2006/relationships/hyperlink" Target="2CFR200.302.pdf" TargetMode="External"/><Relationship Id="rId87" Type="http://schemas.openxmlformats.org/officeDocument/2006/relationships/hyperlink" Target="2CFR200_Appendix_V_Para_G(3).pdf" TargetMode="External"/><Relationship Id="rId110" Type="http://schemas.openxmlformats.org/officeDocument/2006/relationships/hyperlink" Target="48CFR52.232-12.pdf" TargetMode="External"/><Relationship Id="rId115" Type="http://schemas.openxmlformats.org/officeDocument/2006/relationships/hyperlink" Target="http://fms.treas.gov/asap/index.html" TargetMode="External"/><Relationship Id="rId131" Type="http://schemas.openxmlformats.org/officeDocument/2006/relationships/hyperlink" Target="2CFR200.344(b).pdf" TargetMode="External"/><Relationship Id="rId136" Type="http://schemas.openxmlformats.org/officeDocument/2006/relationships/hyperlink" Target="2CFR200.344.pdf" TargetMode="External"/><Relationship Id="rId157" Type="http://schemas.openxmlformats.org/officeDocument/2006/relationships/hyperlink" Target="2CFR180.220.pdf" TargetMode="External"/><Relationship Id="rId178" Type="http://schemas.openxmlformats.org/officeDocument/2006/relationships/hyperlink" Target="2CFR200.318(c).pdf" TargetMode="External"/><Relationship Id="rId61" Type="http://schemas.openxmlformats.org/officeDocument/2006/relationships/hyperlink" Target="2CFR200.1_Cognizant_Agency.PDF" TargetMode="External"/><Relationship Id="rId82" Type="http://schemas.openxmlformats.org/officeDocument/2006/relationships/header" Target="header12.xml"/><Relationship Id="rId152" Type="http://schemas.openxmlformats.org/officeDocument/2006/relationships/hyperlink" Target="48CFR52.244-2.pdf" TargetMode="External"/><Relationship Id="rId173" Type="http://schemas.openxmlformats.org/officeDocument/2006/relationships/hyperlink" Target="2CFR200.318.pdf" TargetMode="External"/><Relationship Id="rId194" Type="http://schemas.openxmlformats.org/officeDocument/2006/relationships/hyperlink" Target="2CFR200.213.pdf" TargetMode="External"/><Relationship Id="rId199" Type="http://schemas.openxmlformats.org/officeDocument/2006/relationships/hyperlink" Target="https://www.dol.gov/agencies/whd/government-contracts/construction" TargetMode="External"/><Relationship Id="rId203" Type="http://schemas.openxmlformats.org/officeDocument/2006/relationships/hyperlink" Target="https://www.coso.org/Documents/990025P-Executive-Summary-final-may20.pdf" TargetMode="External"/><Relationship Id="rId208" Type="http://schemas.openxmlformats.org/officeDocument/2006/relationships/header" Target="header31.xml"/><Relationship Id="rId229" Type="http://schemas.openxmlformats.org/officeDocument/2006/relationships/header" Target="header40.xml"/><Relationship Id="rId19" Type="http://schemas.openxmlformats.org/officeDocument/2006/relationships/header" Target="header2.xml"/><Relationship Id="rId224" Type="http://schemas.openxmlformats.org/officeDocument/2006/relationships/header" Target="header39.xml"/><Relationship Id="rId240" Type="http://schemas.openxmlformats.org/officeDocument/2006/relationships/header" Target="header47.xml"/><Relationship Id="rId245" Type="http://schemas.openxmlformats.org/officeDocument/2006/relationships/header" Target="header48.xml"/><Relationship Id="rId14" Type="http://schemas.openxmlformats.org/officeDocument/2006/relationships/footer" Target="footer1.xml"/><Relationship Id="rId30" Type="http://schemas.openxmlformats.org/officeDocument/2006/relationships/hyperlink" Target="Activities_Allowed_or_Unallowed_Audit_Objectives.pdf" TargetMode="External"/><Relationship Id="rId35" Type="http://schemas.openxmlformats.org/officeDocument/2006/relationships/hyperlink" Target="2CFR200_Subpart%20E.PDF" TargetMode="External"/><Relationship Id="rId56" Type="http://schemas.openxmlformats.org/officeDocument/2006/relationships/hyperlink" Target="2CFR200.414(f).pdf" TargetMode="External"/><Relationship Id="rId77" Type="http://schemas.openxmlformats.org/officeDocument/2006/relationships/hyperlink" Target="2CFR200_Appendix_VII_Para_D.pdf" TargetMode="External"/><Relationship Id="rId100" Type="http://schemas.openxmlformats.org/officeDocument/2006/relationships/hyperlink" Target="Agency%20Adoption%20of%20the%20UG%20and%20Example%20Citations.pdf" TargetMode="External"/><Relationship Id="rId105" Type="http://schemas.openxmlformats.org/officeDocument/2006/relationships/hyperlink" Target="UG_Cash%20Management_Cost-Reimbursement_Contracts_under_FAR.pdf" TargetMode="External"/><Relationship Id="rId126" Type="http://schemas.openxmlformats.org/officeDocument/2006/relationships/header" Target="header20.xml"/><Relationship Id="rId147" Type="http://schemas.openxmlformats.org/officeDocument/2006/relationships/hyperlink" Target="48CFR52.215-12.pdf" TargetMode="External"/><Relationship Id="rId168" Type="http://schemas.openxmlformats.org/officeDocument/2006/relationships/hyperlink" Target="2CFR200.318.pdf" TargetMode="Externa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yperlink" Target="2CFR200_subpart%20E.PDF" TargetMode="External"/><Relationship Id="rId93" Type="http://schemas.openxmlformats.org/officeDocument/2006/relationships/hyperlink" Target="2CFR200.420_thru_200.476.pdf" TargetMode="External"/><Relationship Id="rId98" Type="http://schemas.openxmlformats.org/officeDocument/2006/relationships/header" Target="header15.xml"/><Relationship Id="rId121" Type="http://schemas.openxmlformats.org/officeDocument/2006/relationships/hyperlink" Target="2CFR200.305(b)(5).pdf" TargetMode="External"/><Relationship Id="rId142" Type="http://schemas.openxmlformats.org/officeDocument/2006/relationships/hyperlink" Target="2CFR200.317_thru_200.327.pdf" TargetMode="External"/><Relationship Id="rId163" Type="http://schemas.openxmlformats.org/officeDocument/2006/relationships/hyperlink" Target="2CFR_Part_180.pdf" TargetMode="External"/><Relationship Id="rId184" Type="http://schemas.openxmlformats.org/officeDocument/2006/relationships/hyperlink" Target="48CFR52.244-2.pdf" TargetMode="External"/><Relationship Id="rId189" Type="http://schemas.openxmlformats.org/officeDocument/2006/relationships/hyperlink" Target="2CFR200.320(c).pdf" TargetMode="External"/><Relationship Id="rId219" Type="http://schemas.openxmlformats.org/officeDocument/2006/relationships/hyperlink" Target="https://www.coso.org/Documents/990025P-Executive-Summary-final-may20.pdf" TargetMode="External"/><Relationship Id="rId3" Type="http://schemas.openxmlformats.org/officeDocument/2006/relationships/customXml" Target="../customXml/item3.xml"/><Relationship Id="rId214" Type="http://schemas.openxmlformats.org/officeDocument/2006/relationships/header" Target="header33.xml"/><Relationship Id="rId230" Type="http://schemas.openxmlformats.org/officeDocument/2006/relationships/header" Target="header41.xml"/><Relationship Id="rId235" Type="http://schemas.openxmlformats.org/officeDocument/2006/relationships/hyperlink" Target="https://www.coso.org/Documents/990025P-Executive-Summary-final-may20.pdf" TargetMode="External"/><Relationship Id="rId251" Type="http://schemas.openxmlformats.org/officeDocument/2006/relationships/hyperlink" Target="2CFR200.511(b).pdf" TargetMode="External"/><Relationship Id="rId256" Type="http://schemas.openxmlformats.org/officeDocument/2006/relationships/fontTable" Target="fontTable.xml"/><Relationship Id="rId25" Type="http://schemas.openxmlformats.org/officeDocument/2006/relationships/header" Target="header4.xml"/><Relationship Id="rId46" Type="http://schemas.openxmlformats.org/officeDocument/2006/relationships/hyperlink" Target="2CFR200.302.pdf" TargetMode="External"/><Relationship Id="rId67" Type="http://schemas.openxmlformats.org/officeDocument/2006/relationships/hyperlink" Target="2CFR200.430.pdf" TargetMode="External"/><Relationship Id="rId116" Type="http://schemas.openxmlformats.org/officeDocument/2006/relationships/header" Target="header17.xml"/><Relationship Id="rId137" Type="http://schemas.openxmlformats.org/officeDocument/2006/relationships/header" Target="header21.xml"/><Relationship Id="rId158" Type="http://schemas.openxmlformats.org/officeDocument/2006/relationships/hyperlink" Target="2CFR180.215.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2CFR200_Appendix_III_thru_VII.pdf" TargetMode="External"/><Relationship Id="rId62" Type="http://schemas.openxmlformats.org/officeDocument/2006/relationships/header" Target="header11.xml"/><Relationship Id="rId83" Type="http://schemas.openxmlformats.org/officeDocument/2006/relationships/hyperlink" Target="2CFR200_subpart%20E.PDF" TargetMode="External"/><Relationship Id="rId88" Type="http://schemas.openxmlformats.org/officeDocument/2006/relationships/hyperlink" Target="2CFR200_Appendix_VI_Para_A.pdf" TargetMode="External"/><Relationship Id="rId111" Type="http://schemas.openxmlformats.org/officeDocument/2006/relationships/hyperlink" Target="https://www.cfo.gov/wp-content/uploads/2014/12/Agency-Exceptions.pdf" TargetMode="External"/><Relationship Id="rId132" Type="http://schemas.openxmlformats.org/officeDocument/2006/relationships/hyperlink" Target="2CFR200.1_Obligations.pdf" TargetMode="External"/><Relationship Id="rId153" Type="http://schemas.openxmlformats.org/officeDocument/2006/relationships/hyperlink" Target="48CFR52.244-5.pdf" TargetMode="External"/><Relationship Id="rId174" Type="http://schemas.openxmlformats.org/officeDocument/2006/relationships/hyperlink" Target="2CFR200.318.pdf" TargetMode="External"/><Relationship Id="rId179" Type="http://schemas.openxmlformats.org/officeDocument/2006/relationships/hyperlink" Target="48CFR52.203-13.pdf" TargetMode="External"/><Relationship Id="rId195" Type="http://schemas.openxmlformats.org/officeDocument/2006/relationships/hyperlink" Target="2CFR200.318(h).pdf" TargetMode="External"/><Relationship Id="rId209" Type="http://schemas.openxmlformats.org/officeDocument/2006/relationships/hyperlink" Target="2CFR200.514(c).pdf" TargetMode="External"/><Relationship Id="rId190" Type="http://schemas.openxmlformats.org/officeDocument/2006/relationships/hyperlink" Target="48CFR52.244-5.pdf" TargetMode="External"/><Relationship Id="rId204" Type="http://schemas.openxmlformats.org/officeDocument/2006/relationships/hyperlink" Target="http://www.gao.gov/assets/670/665712.pdf" TargetMode="External"/><Relationship Id="rId220" Type="http://schemas.openxmlformats.org/officeDocument/2006/relationships/hyperlink" Target="http://www.gao.gov/assets/670/665712.pdf" TargetMode="External"/><Relationship Id="rId225" Type="http://schemas.openxmlformats.org/officeDocument/2006/relationships/hyperlink" Target="2CFR200.514(c).pdf" TargetMode="External"/><Relationship Id="rId241" Type="http://schemas.openxmlformats.org/officeDocument/2006/relationships/hyperlink" Target="2CFR200.514(c).pdf" TargetMode="External"/><Relationship Id="rId246" Type="http://schemas.openxmlformats.org/officeDocument/2006/relationships/header" Target="header49.xml"/><Relationship Id="rId15" Type="http://schemas.openxmlformats.org/officeDocument/2006/relationships/hyperlink" Target="OMB_Compliance_Supplement_APP_II.pdf" TargetMode="External"/><Relationship Id="rId36" Type="http://schemas.openxmlformats.org/officeDocument/2006/relationships/hyperlink" Target="2CFR200.101.pdf" TargetMode="External"/><Relationship Id="rId57" Type="http://schemas.openxmlformats.org/officeDocument/2006/relationships/header" Target="header10.xml"/><Relationship Id="rId106" Type="http://schemas.openxmlformats.org/officeDocument/2006/relationships/hyperlink" Target="2CFR200.302(b)(6).pdf" TargetMode="External"/><Relationship Id="rId127" Type="http://schemas.openxmlformats.org/officeDocument/2006/relationships/hyperlink" Target="Agency%20Adoption%20of%20the%20UG%20and%20Example%20Citations.pdf" TargetMode="External"/><Relationship Id="rId10" Type="http://schemas.openxmlformats.org/officeDocument/2006/relationships/endnotes" Target="endnotes.xml"/><Relationship Id="rId31" Type="http://schemas.openxmlformats.org/officeDocument/2006/relationships/header" Target="header6.xml"/><Relationship Id="rId52" Type="http://schemas.openxmlformats.org/officeDocument/2006/relationships/hyperlink" Target="2CFR200_Appendix_VII_Para_D(1)(b).pdf" TargetMode="External"/><Relationship Id="rId73" Type="http://schemas.openxmlformats.org/officeDocument/2006/relationships/hyperlink" Target="2CFR200.402_thru_411.pdf" TargetMode="External"/><Relationship Id="rId78" Type="http://schemas.openxmlformats.org/officeDocument/2006/relationships/hyperlink" Target="2CFR200_subpart%20E.PDF" TargetMode="External"/><Relationship Id="rId94" Type="http://schemas.openxmlformats.org/officeDocument/2006/relationships/hyperlink" Target="45CFR95.509.pdf" TargetMode="External"/><Relationship Id="rId99" Type="http://schemas.openxmlformats.org/officeDocument/2006/relationships/header" Target="header16.xml"/><Relationship Id="rId101" Type="http://schemas.openxmlformats.org/officeDocument/2006/relationships/hyperlink" Target="2CFR200.305.pdf" TargetMode="External"/><Relationship Id="rId122" Type="http://schemas.openxmlformats.org/officeDocument/2006/relationships/hyperlink" Target="2CFR200.305(b)(9).pdf" TargetMode="External"/><Relationship Id="rId143" Type="http://schemas.openxmlformats.org/officeDocument/2006/relationships/hyperlink" Target="48CFR52.244-2.pdf" TargetMode="External"/><Relationship Id="rId148" Type="http://schemas.openxmlformats.org/officeDocument/2006/relationships/hyperlink" Target="2CFR200.317_thru_200.327.pdf" TargetMode="External"/><Relationship Id="rId164" Type="http://schemas.openxmlformats.org/officeDocument/2006/relationships/hyperlink" Target="OMB_Compliance_Supplement_APP_II.pdf" TargetMode="External"/><Relationship Id="rId169" Type="http://schemas.openxmlformats.org/officeDocument/2006/relationships/hyperlink" Target="2CFR200.320.pdf" TargetMode="External"/><Relationship Id="rId185" Type="http://schemas.openxmlformats.org/officeDocument/2006/relationships/hyperlink" Target="2CFR200.320.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52.203-16.pdf" TargetMode="External"/><Relationship Id="rId210" Type="http://schemas.openxmlformats.org/officeDocument/2006/relationships/hyperlink" Target="OMB_Compliance_Supplement_Part_6.pdf" TargetMode="External"/><Relationship Id="rId215" Type="http://schemas.openxmlformats.org/officeDocument/2006/relationships/header" Target="header34.xml"/><Relationship Id="rId236" Type="http://schemas.openxmlformats.org/officeDocument/2006/relationships/hyperlink" Target="http://www.gao.gov/assets/670/665712.pdf" TargetMode="External"/><Relationship Id="rId257" Type="http://schemas.openxmlformats.org/officeDocument/2006/relationships/theme" Target="theme/theme1.xml"/><Relationship Id="rId26" Type="http://schemas.openxmlformats.org/officeDocument/2006/relationships/hyperlink" Target="Agency%20Adoption%20of%20the%20UG%20and%20Example%20Citations.pdf" TargetMode="External"/><Relationship Id="rId231" Type="http://schemas.openxmlformats.org/officeDocument/2006/relationships/header" Target="header42.xml"/><Relationship Id="rId252" Type="http://schemas.openxmlformats.org/officeDocument/2006/relationships/hyperlink" Target="OMB_Compliance_Supplement_APP_I.pdf" TargetMode="External"/><Relationship Id="rId47" Type="http://schemas.openxmlformats.org/officeDocument/2006/relationships/hyperlink" Target="2CFR200.430.pdf" TargetMode="External"/><Relationship Id="rId68" Type="http://schemas.openxmlformats.org/officeDocument/2006/relationships/hyperlink" Target="2CFR200.431.pdf" TargetMode="External"/><Relationship Id="rId89" Type="http://schemas.openxmlformats.org/officeDocument/2006/relationships/hyperlink" Target="45CFR95%20Subpart%20E.pdf" TargetMode="External"/><Relationship Id="rId11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3" Type="http://schemas.openxmlformats.org/officeDocument/2006/relationships/hyperlink" Target="2CFR200.001.pdf" TargetMode="External"/><Relationship Id="rId154" Type="http://schemas.openxmlformats.org/officeDocument/2006/relationships/hyperlink" Target="48CFR52.203-13.pdf" TargetMode="External"/><Relationship Id="rId175" Type="http://schemas.openxmlformats.org/officeDocument/2006/relationships/hyperlink" Target="2CFR200.320.pdf" TargetMode="External"/><Relationship Id="rId196" Type="http://schemas.openxmlformats.org/officeDocument/2006/relationships/hyperlink" Target="2CFR180.300.pdf" TargetMode="External"/><Relationship Id="rId200" Type="http://schemas.openxmlformats.org/officeDocument/2006/relationships/header" Target="header27.xml"/><Relationship Id="rId16" Type="http://schemas.openxmlformats.org/officeDocument/2006/relationships/hyperlink" Target="Agency%20Adoption%20of%20the%20UG%20and%20Example%20Citations.pdf" TargetMode="External"/><Relationship Id="rId221" Type="http://schemas.openxmlformats.org/officeDocument/2006/relationships/header" Target="header36.xml"/><Relationship Id="rId242" Type="http://schemas.openxmlformats.org/officeDocument/2006/relationships/hyperlink" Target="OMB_Compliance_Supplement_Part_6.pdf" TargetMode="External"/><Relationship Id="rId37" Type="http://schemas.openxmlformats.org/officeDocument/2006/relationships/hyperlink" Target="2CFR200.101(e).pdf" TargetMode="External"/><Relationship Id="rId58" Type="http://schemas.openxmlformats.org/officeDocument/2006/relationships/hyperlink" Target="2CFR200_subpart%20E.PDF" TargetMode="External"/><Relationship Id="rId79" Type="http://schemas.openxmlformats.org/officeDocument/2006/relationships/hyperlink" Target="2CFR200.430.pdf" TargetMode="External"/><Relationship Id="rId102" Type="http://schemas.openxmlformats.org/officeDocument/2006/relationships/hyperlink" Target="2CFR200.302(b)(6).pdf" TargetMode="External"/><Relationship Id="rId123" Type="http://schemas.openxmlformats.org/officeDocument/2006/relationships/hyperlink" Target="48CFR52.216-7(b)(1).pdf" TargetMode="External"/><Relationship Id="rId144" Type="http://schemas.openxmlformats.org/officeDocument/2006/relationships/hyperlink" Target="48CFR52.244-5.pdf" TargetMode="External"/><Relationship Id="rId90" Type="http://schemas.openxmlformats.org/officeDocument/2006/relationships/hyperlink" Target="Allowable%20Costs_State%20Public%20Assistance%20Agency%20Costs_OMB%20supplement.pdf" TargetMode="External"/><Relationship Id="rId165" Type="http://schemas.openxmlformats.org/officeDocument/2006/relationships/hyperlink" Target="48CFR9.405-2(b).pdf" TargetMode="External"/><Relationship Id="rId186" Type="http://schemas.openxmlformats.org/officeDocument/2006/relationships/hyperlink" Target="2CFR200.319.pdf" TargetMode="External"/><Relationship Id="rId211" Type="http://schemas.openxmlformats.org/officeDocument/2006/relationships/hyperlink" Target="https://www.coso.org/Documents/990025P-Executive-Summary-final-may20.pdf" TargetMode="External"/><Relationship Id="rId232" Type="http://schemas.openxmlformats.org/officeDocument/2006/relationships/header" Target="header43.xml"/><Relationship Id="rId253" Type="http://schemas.openxmlformats.org/officeDocument/2006/relationships/hyperlink" Target="OMB_Compliance_Supplement_APP_II.pdf" TargetMode="External"/><Relationship Id="rId27" Type="http://schemas.openxmlformats.org/officeDocument/2006/relationships/hyperlink" Target="2CFR200_Subpart%20E.pdf" TargetMode="External"/><Relationship Id="rId48" Type="http://schemas.openxmlformats.org/officeDocument/2006/relationships/hyperlink" Target="2CFR200.431.pdf" TargetMode="External"/><Relationship Id="rId69" Type="http://schemas.openxmlformats.org/officeDocument/2006/relationships/hyperlink" Target="2CFR200.464.pdf" TargetMode="External"/><Relationship Id="rId113" Type="http://schemas.openxmlformats.org/officeDocument/2006/relationships/hyperlink" Target="http://www.fms.treas.gov/cmia/" TargetMode="External"/><Relationship Id="rId134" Type="http://schemas.openxmlformats.org/officeDocument/2006/relationships/hyperlink" Target="2CFR200.308.pdf" TargetMode="External"/><Relationship Id="rId80" Type="http://schemas.openxmlformats.org/officeDocument/2006/relationships/hyperlink" Target="2CFR200_Appendix_V.pdf" TargetMode="External"/><Relationship Id="rId155" Type="http://schemas.openxmlformats.org/officeDocument/2006/relationships/hyperlink" Target="48CFR52.203-16.pdf" TargetMode="External"/><Relationship Id="rId176" Type="http://schemas.openxmlformats.org/officeDocument/2006/relationships/hyperlink" Target="2CFR200.319.pdf" TargetMode="External"/><Relationship Id="rId197" Type="http://schemas.openxmlformats.org/officeDocument/2006/relationships/hyperlink" Target="48CFR52.209-6.pdf" TargetMode="External"/><Relationship Id="rId201" Type="http://schemas.openxmlformats.org/officeDocument/2006/relationships/hyperlink" Target="2CFR200.514(c).pdf" TargetMode="External"/><Relationship Id="rId222" Type="http://schemas.openxmlformats.org/officeDocument/2006/relationships/header" Target="header37.xml"/><Relationship Id="rId243" Type="http://schemas.openxmlformats.org/officeDocument/2006/relationships/hyperlink" Target="https://www.coso.org/Documents/990025P-Executive-Summary-final-may20.pdf" TargetMode="External"/><Relationship Id="rId17" Type="http://schemas.openxmlformats.org/officeDocument/2006/relationships/header" Target="header1.xml"/><Relationship Id="rId38" Type="http://schemas.openxmlformats.org/officeDocument/2006/relationships/hyperlink" Target="2CFR200_APPENDIX_I.pdf" TargetMode="External"/><Relationship Id="rId59" Type="http://schemas.openxmlformats.org/officeDocument/2006/relationships/hyperlink" Target="2CFR200_Appendix_III_thru_VII.pdf" TargetMode="External"/><Relationship Id="rId103" Type="http://schemas.openxmlformats.org/officeDocument/2006/relationships/hyperlink" Target="UG_Cash_Management_States_US_treasury_support.pdf" TargetMode="External"/><Relationship Id="rId124" Type="http://schemas.openxmlformats.org/officeDocument/2006/relationships/hyperlink" Target="2CFR200.305(b)(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s xmlns="0d5817e3-b880-408f-991f-e458db71995f" xsi:nil="true"/>
    <AddDate xmlns="0d5817e3-b880-408f-991f-e458db71995f">2022-02-28T09:18:25Z</Ad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DB8A5F3F-FCB2-4110-A80B-AC3421C79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purl.org/dc/dcmitype/"/>
    <ds:schemaRef ds:uri="http://schemas.microsoft.com/office/infopath/2007/PartnerControls"/>
    <ds:schemaRef ds:uri="0d5817e3-b880-408f-991f-e458db71995f"/>
    <ds:schemaRef ds:uri="afbe0f3c-19b9-4654-b3a0-3e9f76fd8c8a"/>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6764971A-0BEA-463F-BDA7-21A3B1DE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89</Pages>
  <Words>23529</Words>
  <Characters>149625</Characters>
  <Application>Microsoft Office Word</Application>
  <DocSecurity>0</DocSecurity>
  <Lines>1246</Lines>
  <Paragraphs>345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172809</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5</cp:revision>
  <cp:lastPrinted>2015-07-01T17:39:00Z</cp:lastPrinted>
  <dcterms:created xsi:type="dcterms:W3CDTF">2022-04-15T13:45:00Z</dcterms:created>
  <dcterms:modified xsi:type="dcterms:W3CDTF">2022-04-15T17:47:00Z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