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1D77D855" w:rsidR="007814B6" w:rsidRPr="00A0464C" w:rsidRDefault="00C93600" w:rsidP="006672EA">
            <w:pPr>
              <w:jc w:val="both"/>
              <w:rPr>
                <w:rFonts w:ascii="Arial" w:hAnsi="Arial" w:cs="Arial"/>
                <w:sz w:val="24"/>
                <w:szCs w:val="24"/>
              </w:rPr>
            </w:pPr>
            <w:r w:rsidRPr="00C93600">
              <w:rPr>
                <w:rFonts w:ascii="Arial" w:hAnsi="Arial" w:cs="Arial"/>
                <w:sz w:val="24"/>
                <w:szCs w:val="24"/>
              </w:rPr>
              <w:t xml:space="preserve">Highway Planning and Construction (Federal-Aid </w:t>
            </w:r>
            <w:r>
              <w:rPr>
                <w:rFonts w:ascii="Arial" w:hAnsi="Arial" w:cs="Arial"/>
                <w:sz w:val="24"/>
                <w:szCs w:val="24"/>
              </w:rPr>
              <w:t>H</w:t>
            </w:r>
            <w:r w:rsidRPr="00C93600">
              <w:rPr>
                <w:rFonts w:ascii="Arial" w:hAnsi="Arial" w:cs="Arial"/>
                <w:sz w:val="24"/>
                <w:szCs w:val="24"/>
              </w:rPr>
              <w:t>ighway Program)</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360F2ACF" w:rsidR="007814B6" w:rsidRPr="00A0464C" w:rsidRDefault="00C93600" w:rsidP="006672EA">
            <w:pPr>
              <w:jc w:val="both"/>
              <w:rPr>
                <w:rFonts w:ascii="Arial" w:hAnsi="Arial" w:cs="Arial"/>
                <w:sz w:val="24"/>
                <w:szCs w:val="24"/>
              </w:rPr>
            </w:pPr>
            <w:r>
              <w:rPr>
                <w:rFonts w:ascii="Arial" w:hAnsi="Arial" w:cs="Arial"/>
                <w:sz w:val="24"/>
                <w:szCs w:val="24"/>
              </w:rPr>
              <w:t>20.205</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75048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4D39DFB4"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225037">
        <w:rPr>
          <w:rFonts w:ascii="Arial" w:hAnsi="Arial" w:cs="Arial"/>
          <w:bCs/>
        </w:rPr>
        <w:t xml:space="preserve"> for funding passed through the Ohio Department of Transportation (ODOT)</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9557E91"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5FE57B1B"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01B0B386"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179FB06B" w14:textId="77777777" w:rsidR="00C93600" w:rsidRDefault="00C93600" w:rsidP="00C93600">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9750489"/>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750490"/>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750491"/>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F35E105" w14:textId="2A1B636C" w:rsidR="00C35745"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750488" w:history="1">
            <w:r w:rsidR="00C35745" w:rsidRPr="00696114">
              <w:rPr>
                <w:rStyle w:val="Hyperlink"/>
                <w:rFonts w:cs="Arial"/>
                <w:noProof/>
              </w:rPr>
              <w:t>Important Information</w:t>
            </w:r>
            <w:r w:rsidR="00C35745">
              <w:rPr>
                <w:noProof/>
                <w:webHidden/>
              </w:rPr>
              <w:tab/>
            </w:r>
            <w:r w:rsidR="00C35745">
              <w:rPr>
                <w:noProof/>
                <w:webHidden/>
              </w:rPr>
              <w:fldChar w:fldCharType="begin"/>
            </w:r>
            <w:r w:rsidR="00C35745">
              <w:rPr>
                <w:noProof/>
                <w:webHidden/>
              </w:rPr>
              <w:instrText xml:space="preserve"> PAGEREF _Toc189750488 \h </w:instrText>
            </w:r>
            <w:r w:rsidR="00C35745">
              <w:rPr>
                <w:noProof/>
                <w:webHidden/>
              </w:rPr>
            </w:r>
            <w:r w:rsidR="00C35745">
              <w:rPr>
                <w:noProof/>
                <w:webHidden/>
              </w:rPr>
              <w:fldChar w:fldCharType="separate"/>
            </w:r>
            <w:r w:rsidR="00C35745">
              <w:rPr>
                <w:noProof/>
                <w:webHidden/>
              </w:rPr>
              <w:t>1</w:t>
            </w:r>
            <w:r w:rsidR="00C35745">
              <w:rPr>
                <w:noProof/>
                <w:webHidden/>
              </w:rPr>
              <w:fldChar w:fldCharType="end"/>
            </w:r>
          </w:hyperlink>
        </w:p>
        <w:p w14:paraId="71063C81" w14:textId="08ABDF80"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89" w:history="1">
            <w:r w:rsidRPr="00696114">
              <w:rPr>
                <w:rStyle w:val="Hyperlink"/>
                <w:noProof/>
              </w:rPr>
              <w:t>2024 Uniform Guidance Updates</w:t>
            </w:r>
            <w:r>
              <w:rPr>
                <w:noProof/>
                <w:webHidden/>
              </w:rPr>
              <w:tab/>
            </w:r>
            <w:r>
              <w:rPr>
                <w:noProof/>
                <w:webHidden/>
              </w:rPr>
              <w:fldChar w:fldCharType="begin"/>
            </w:r>
            <w:r>
              <w:rPr>
                <w:noProof/>
                <w:webHidden/>
              </w:rPr>
              <w:instrText xml:space="preserve"> PAGEREF _Toc189750489 \h </w:instrText>
            </w:r>
            <w:r>
              <w:rPr>
                <w:noProof/>
                <w:webHidden/>
              </w:rPr>
            </w:r>
            <w:r>
              <w:rPr>
                <w:noProof/>
                <w:webHidden/>
              </w:rPr>
              <w:fldChar w:fldCharType="separate"/>
            </w:r>
            <w:r>
              <w:rPr>
                <w:noProof/>
                <w:webHidden/>
              </w:rPr>
              <w:t>2</w:t>
            </w:r>
            <w:r>
              <w:rPr>
                <w:noProof/>
                <w:webHidden/>
              </w:rPr>
              <w:fldChar w:fldCharType="end"/>
            </w:r>
          </w:hyperlink>
        </w:p>
        <w:p w14:paraId="174C09D7" w14:textId="6F6D7896"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90" w:history="1">
            <w:r w:rsidRPr="00696114">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_Toc189750490 \h </w:instrText>
            </w:r>
            <w:r>
              <w:rPr>
                <w:noProof/>
                <w:webHidden/>
              </w:rPr>
            </w:r>
            <w:r>
              <w:rPr>
                <w:noProof/>
                <w:webHidden/>
              </w:rPr>
              <w:fldChar w:fldCharType="separate"/>
            </w:r>
            <w:r>
              <w:rPr>
                <w:noProof/>
                <w:webHidden/>
              </w:rPr>
              <w:t>3</w:t>
            </w:r>
            <w:r>
              <w:rPr>
                <w:noProof/>
                <w:webHidden/>
              </w:rPr>
              <w:fldChar w:fldCharType="end"/>
            </w:r>
          </w:hyperlink>
        </w:p>
        <w:p w14:paraId="5B224303" w14:textId="54AB768F"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91" w:history="1">
            <w:r w:rsidRPr="00696114">
              <w:rPr>
                <w:rStyle w:val="Hyperlink"/>
                <w:rFonts w:cs="Arial"/>
                <w:noProof/>
              </w:rPr>
              <w:t>Table of Contents</w:t>
            </w:r>
            <w:r>
              <w:rPr>
                <w:noProof/>
                <w:webHidden/>
              </w:rPr>
              <w:tab/>
            </w:r>
            <w:r>
              <w:rPr>
                <w:noProof/>
                <w:webHidden/>
              </w:rPr>
              <w:fldChar w:fldCharType="begin"/>
            </w:r>
            <w:r>
              <w:rPr>
                <w:noProof/>
                <w:webHidden/>
              </w:rPr>
              <w:instrText xml:space="preserve"> PAGEREF _Toc189750491 \h </w:instrText>
            </w:r>
            <w:r>
              <w:rPr>
                <w:noProof/>
                <w:webHidden/>
              </w:rPr>
            </w:r>
            <w:r>
              <w:rPr>
                <w:noProof/>
                <w:webHidden/>
              </w:rPr>
              <w:fldChar w:fldCharType="separate"/>
            </w:r>
            <w:r>
              <w:rPr>
                <w:noProof/>
                <w:webHidden/>
              </w:rPr>
              <w:t>4</w:t>
            </w:r>
            <w:r>
              <w:rPr>
                <w:noProof/>
                <w:webHidden/>
              </w:rPr>
              <w:fldChar w:fldCharType="end"/>
            </w:r>
          </w:hyperlink>
        </w:p>
        <w:p w14:paraId="4C71B5FC" w14:textId="4F5CC7C5"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92" w:history="1">
            <w:r w:rsidRPr="00696114">
              <w:rPr>
                <w:rStyle w:val="Hyperlink"/>
                <w:rFonts w:cs="Arial"/>
                <w:noProof/>
              </w:rPr>
              <w:t>Compliance Requirement Matrix</w:t>
            </w:r>
            <w:r>
              <w:rPr>
                <w:noProof/>
                <w:webHidden/>
              </w:rPr>
              <w:tab/>
            </w:r>
            <w:r>
              <w:rPr>
                <w:noProof/>
                <w:webHidden/>
              </w:rPr>
              <w:fldChar w:fldCharType="begin"/>
            </w:r>
            <w:r>
              <w:rPr>
                <w:noProof/>
                <w:webHidden/>
              </w:rPr>
              <w:instrText xml:space="preserve"> PAGEREF _Toc189750492 \h </w:instrText>
            </w:r>
            <w:r>
              <w:rPr>
                <w:noProof/>
                <w:webHidden/>
              </w:rPr>
            </w:r>
            <w:r>
              <w:rPr>
                <w:noProof/>
                <w:webHidden/>
              </w:rPr>
              <w:fldChar w:fldCharType="separate"/>
            </w:r>
            <w:r>
              <w:rPr>
                <w:noProof/>
                <w:webHidden/>
              </w:rPr>
              <w:t>7</w:t>
            </w:r>
            <w:r>
              <w:rPr>
                <w:noProof/>
                <w:webHidden/>
              </w:rPr>
              <w:fldChar w:fldCharType="end"/>
            </w:r>
          </w:hyperlink>
        </w:p>
        <w:p w14:paraId="415F73F7" w14:textId="3E23CDE5"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93" w:history="1">
            <w:r w:rsidRPr="00696114">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_Toc189750493 \h </w:instrText>
            </w:r>
            <w:r>
              <w:rPr>
                <w:noProof/>
                <w:webHidden/>
              </w:rPr>
            </w:r>
            <w:r>
              <w:rPr>
                <w:noProof/>
                <w:webHidden/>
              </w:rPr>
              <w:fldChar w:fldCharType="separate"/>
            </w:r>
            <w:r>
              <w:rPr>
                <w:noProof/>
                <w:webHidden/>
              </w:rPr>
              <w:t>12</w:t>
            </w:r>
            <w:r>
              <w:rPr>
                <w:noProof/>
                <w:webHidden/>
              </w:rPr>
              <w:fldChar w:fldCharType="end"/>
            </w:r>
          </w:hyperlink>
        </w:p>
        <w:p w14:paraId="05F0A865" w14:textId="3EA4BD0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494" w:history="1">
            <w:r w:rsidRPr="00696114">
              <w:rPr>
                <w:rStyle w:val="Hyperlink"/>
                <w:rFonts w:cs="Arial"/>
                <w:noProof/>
              </w:rPr>
              <w:t>I. Program Objectives</w:t>
            </w:r>
            <w:r>
              <w:rPr>
                <w:noProof/>
                <w:webHidden/>
              </w:rPr>
              <w:tab/>
            </w:r>
            <w:r>
              <w:rPr>
                <w:noProof/>
                <w:webHidden/>
              </w:rPr>
              <w:fldChar w:fldCharType="begin"/>
            </w:r>
            <w:r>
              <w:rPr>
                <w:noProof/>
                <w:webHidden/>
              </w:rPr>
              <w:instrText xml:space="preserve"> PAGEREF _Toc189750494 \h </w:instrText>
            </w:r>
            <w:r>
              <w:rPr>
                <w:noProof/>
                <w:webHidden/>
              </w:rPr>
            </w:r>
            <w:r>
              <w:rPr>
                <w:noProof/>
                <w:webHidden/>
              </w:rPr>
              <w:fldChar w:fldCharType="separate"/>
            </w:r>
            <w:r>
              <w:rPr>
                <w:noProof/>
                <w:webHidden/>
              </w:rPr>
              <w:t>12</w:t>
            </w:r>
            <w:r>
              <w:rPr>
                <w:noProof/>
                <w:webHidden/>
              </w:rPr>
              <w:fldChar w:fldCharType="end"/>
            </w:r>
          </w:hyperlink>
        </w:p>
        <w:p w14:paraId="7C78E01D" w14:textId="36113A44"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495" w:history="1">
            <w:r w:rsidRPr="00696114">
              <w:rPr>
                <w:rStyle w:val="Hyperlink"/>
                <w:rFonts w:cs="Arial"/>
                <w:noProof/>
              </w:rPr>
              <w:t>II. Program Procedures</w:t>
            </w:r>
            <w:r>
              <w:rPr>
                <w:noProof/>
                <w:webHidden/>
              </w:rPr>
              <w:tab/>
            </w:r>
            <w:r>
              <w:rPr>
                <w:noProof/>
                <w:webHidden/>
              </w:rPr>
              <w:fldChar w:fldCharType="begin"/>
            </w:r>
            <w:r>
              <w:rPr>
                <w:noProof/>
                <w:webHidden/>
              </w:rPr>
              <w:instrText xml:space="preserve"> PAGEREF _Toc189750495 \h </w:instrText>
            </w:r>
            <w:r>
              <w:rPr>
                <w:noProof/>
                <w:webHidden/>
              </w:rPr>
            </w:r>
            <w:r>
              <w:rPr>
                <w:noProof/>
                <w:webHidden/>
              </w:rPr>
              <w:fldChar w:fldCharType="separate"/>
            </w:r>
            <w:r>
              <w:rPr>
                <w:noProof/>
                <w:webHidden/>
              </w:rPr>
              <w:t>12</w:t>
            </w:r>
            <w:r>
              <w:rPr>
                <w:noProof/>
                <w:webHidden/>
              </w:rPr>
              <w:fldChar w:fldCharType="end"/>
            </w:r>
          </w:hyperlink>
        </w:p>
        <w:p w14:paraId="443AA5EE" w14:textId="7C7404C0"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496" w:history="1">
            <w:r w:rsidRPr="00696114">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_Toc189750496 \h </w:instrText>
            </w:r>
            <w:r>
              <w:rPr>
                <w:noProof/>
                <w:webHidden/>
              </w:rPr>
            </w:r>
            <w:r>
              <w:rPr>
                <w:noProof/>
                <w:webHidden/>
              </w:rPr>
              <w:fldChar w:fldCharType="separate"/>
            </w:r>
            <w:r>
              <w:rPr>
                <w:noProof/>
                <w:webHidden/>
              </w:rPr>
              <w:t>14</w:t>
            </w:r>
            <w:r>
              <w:rPr>
                <w:noProof/>
                <w:webHidden/>
              </w:rPr>
              <w:fldChar w:fldCharType="end"/>
            </w:r>
          </w:hyperlink>
        </w:p>
        <w:p w14:paraId="18FC7CCC" w14:textId="0231D32A"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497" w:history="1">
            <w:r w:rsidRPr="00696114">
              <w:rPr>
                <w:rStyle w:val="Hyperlink"/>
                <w:rFonts w:cs="Arial"/>
                <w:noProof/>
              </w:rPr>
              <w:t>IV. Other Information</w:t>
            </w:r>
            <w:r>
              <w:rPr>
                <w:noProof/>
                <w:webHidden/>
              </w:rPr>
              <w:tab/>
            </w:r>
            <w:r>
              <w:rPr>
                <w:noProof/>
                <w:webHidden/>
              </w:rPr>
              <w:fldChar w:fldCharType="begin"/>
            </w:r>
            <w:r>
              <w:rPr>
                <w:noProof/>
                <w:webHidden/>
              </w:rPr>
              <w:instrText xml:space="preserve"> PAGEREF _Toc189750497 \h </w:instrText>
            </w:r>
            <w:r>
              <w:rPr>
                <w:noProof/>
                <w:webHidden/>
              </w:rPr>
            </w:r>
            <w:r>
              <w:rPr>
                <w:noProof/>
                <w:webHidden/>
              </w:rPr>
              <w:fldChar w:fldCharType="separate"/>
            </w:r>
            <w:r>
              <w:rPr>
                <w:noProof/>
                <w:webHidden/>
              </w:rPr>
              <w:t>14</w:t>
            </w:r>
            <w:r>
              <w:rPr>
                <w:noProof/>
                <w:webHidden/>
              </w:rPr>
              <w:fldChar w:fldCharType="end"/>
            </w:r>
          </w:hyperlink>
        </w:p>
        <w:p w14:paraId="294C4FB7" w14:textId="5258D3F5"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498" w:history="1">
            <w:r w:rsidRPr="00696114">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_Toc189750498 \h </w:instrText>
            </w:r>
            <w:r>
              <w:rPr>
                <w:noProof/>
                <w:webHidden/>
              </w:rPr>
            </w:r>
            <w:r>
              <w:rPr>
                <w:noProof/>
                <w:webHidden/>
              </w:rPr>
              <w:fldChar w:fldCharType="separate"/>
            </w:r>
            <w:r>
              <w:rPr>
                <w:noProof/>
                <w:webHidden/>
              </w:rPr>
              <w:t>15</w:t>
            </w:r>
            <w:r>
              <w:rPr>
                <w:noProof/>
                <w:webHidden/>
              </w:rPr>
              <w:fldChar w:fldCharType="end"/>
            </w:r>
          </w:hyperlink>
        </w:p>
        <w:p w14:paraId="6F9ADC65" w14:textId="15C60502"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499" w:history="1">
            <w:r w:rsidRPr="00696114">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_Toc189750499 \h </w:instrText>
            </w:r>
            <w:r>
              <w:rPr>
                <w:noProof/>
                <w:webHidden/>
              </w:rPr>
            </w:r>
            <w:r>
              <w:rPr>
                <w:noProof/>
                <w:webHidden/>
              </w:rPr>
              <w:fldChar w:fldCharType="separate"/>
            </w:r>
            <w:r>
              <w:rPr>
                <w:noProof/>
                <w:webHidden/>
              </w:rPr>
              <w:t>17</w:t>
            </w:r>
            <w:r>
              <w:rPr>
                <w:noProof/>
                <w:webHidden/>
              </w:rPr>
              <w:fldChar w:fldCharType="end"/>
            </w:r>
          </w:hyperlink>
        </w:p>
        <w:p w14:paraId="23060262" w14:textId="4FCD4F7E"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0" w:history="1">
            <w:r w:rsidRPr="00696114">
              <w:rPr>
                <w:rStyle w:val="Hyperlink"/>
                <w:rFonts w:cs="Arial"/>
                <w:noProof/>
              </w:rPr>
              <w:t>Reporting</w:t>
            </w:r>
            <w:r>
              <w:rPr>
                <w:noProof/>
                <w:webHidden/>
              </w:rPr>
              <w:tab/>
            </w:r>
            <w:r>
              <w:rPr>
                <w:noProof/>
                <w:webHidden/>
              </w:rPr>
              <w:fldChar w:fldCharType="begin"/>
            </w:r>
            <w:r>
              <w:rPr>
                <w:noProof/>
                <w:webHidden/>
              </w:rPr>
              <w:instrText xml:space="preserve"> PAGEREF _Toc189750500 \h </w:instrText>
            </w:r>
            <w:r>
              <w:rPr>
                <w:noProof/>
                <w:webHidden/>
              </w:rPr>
            </w:r>
            <w:r>
              <w:rPr>
                <w:noProof/>
                <w:webHidden/>
              </w:rPr>
              <w:fldChar w:fldCharType="separate"/>
            </w:r>
            <w:r>
              <w:rPr>
                <w:noProof/>
                <w:webHidden/>
              </w:rPr>
              <w:t>29</w:t>
            </w:r>
            <w:r>
              <w:rPr>
                <w:noProof/>
                <w:webHidden/>
              </w:rPr>
              <w:fldChar w:fldCharType="end"/>
            </w:r>
          </w:hyperlink>
        </w:p>
        <w:p w14:paraId="38962E76" w14:textId="35A1C377" w:rsidR="00C35745" w:rsidRDefault="00C35745">
          <w:pPr>
            <w:pStyle w:val="TOC1"/>
            <w:rPr>
              <w:rFonts w:asciiTheme="minorHAnsi" w:eastAsiaTheme="minorEastAsia" w:hAnsiTheme="minorHAnsi" w:cstheme="minorBidi"/>
              <w:noProof/>
              <w:kern w:val="2"/>
              <w:sz w:val="24"/>
              <w:szCs w:val="24"/>
              <w14:ligatures w14:val="standardContextual"/>
            </w:rPr>
          </w:pPr>
          <w:hyperlink w:anchor="_Toc189750501" w:history="1">
            <w:r w:rsidRPr="00696114">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_Toc189750501 \h </w:instrText>
            </w:r>
            <w:r>
              <w:rPr>
                <w:noProof/>
                <w:webHidden/>
              </w:rPr>
            </w:r>
            <w:r>
              <w:rPr>
                <w:noProof/>
                <w:webHidden/>
              </w:rPr>
              <w:fldChar w:fldCharType="separate"/>
            </w:r>
            <w:r>
              <w:rPr>
                <w:noProof/>
                <w:webHidden/>
              </w:rPr>
              <w:t>30</w:t>
            </w:r>
            <w:r>
              <w:rPr>
                <w:noProof/>
                <w:webHidden/>
              </w:rPr>
              <w:fldChar w:fldCharType="end"/>
            </w:r>
          </w:hyperlink>
        </w:p>
        <w:p w14:paraId="74813BEE" w14:textId="375DB383" w:rsidR="00C35745" w:rsidRDefault="00C35745">
          <w:pPr>
            <w:pStyle w:val="TOC2"/>
            <w:rPr>
              <w:rFonts w:asciiTheme="minorHAnsi" w:eastAsiaTheme="minorEastAsia" w:hAnsiTheme="minorHAnsi" w:cstheme="minorBidi"/>
              <w:bCs w:val="0"/>
              <w:kern w:val="2"/>
              <w:sz w:val="24"/>
              <w14:ligatures w14:val="standardContextual"/>
            </w:rPr>
          </w:pPr>
          <w:hyperlink w:anchor="_Toc189750502" w:history="1">
            <w:r w:rsidRPr="00696114">
              <w:rPr>
                <w:rStyle w:val="Hyperlink"/>
              </w:rPr>
              <w:t>A.  ACTIVITIES ALLOWED OR UNALLOWED</w:t>
            </w:r>
            <w:r>
              <w:rPr>
                <w:webHidden/>
              </w:rPr>
              <w:tab/>
            </w:r>
            <w:r>
              <w:rPr>
                <w:webHidden/>
              </w:rPr>
              <w:fldChar w:fldCharType="begin"/>
            </w:r>
            <w:r>
              <w:rPr>
                <w:webHidden/>
              </w:rPr>
              <w:instrText xml:space="preserve"> PAGEREF _Toc189750502 \h </w:instrText>
            </w:r>
            <w:r>
              <w:rPr>
                <w:webHidden/>
              </w:rPr>
            </w:r>
            <w:r>
              <w:rPr>
                <w:webHidden/>
              </w:rPr>
              <w:fldChar w:fldCharType="separate"/>
            </w:r>
            <w:r>
              <w:rPr>
                <w:webHidden/>
              </w:rPr>
              <w:t>30</w:t>
            </w:r>
            <w:r>
              <w:rPr>
                <w:webHidden/>
              </w:rPr>
              <w:fldChar w:fldCharType="end"/>
            </w:r>
          </w:hyperlink>
        </w:p>
        <w:p w14:paraId="1CE51C37" w14:textId="245A60C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3"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_Toc189750503 \h </w:instrText>
            </w:r>
            <w:r>
              <w:rPr>
                <w:noProof/>
                <w:webHidden/>
              </w:rPr>
            </w:r>
            <w:r>
              <w:rPr>
                <w:noProof/>
                <w:webHidden/>
              </w:rPr>
              <w:fldChar w:fldCharType="separate"/>
            </w:r>
            <w:r>
              <w:rPr>
                <w:noProof/>
                <w:webHidden/>
              </w:rPr>
              <w:t>30</w:t>
            </w:r>
            <w:r>
              <w:rPr>
                <w:noProof/>
                <w:webHidden/>
              </w:rPr>
              <w:fldChar w:fldCharType="end"/>
            </w:r>
          </w:hyperlink>
        </w:p>
        <w:p w14:paraId="1C781C1C" w14:textId="291C3E0B"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4"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_Toc189750504 \h </w:instrText>
            </w:r>
            <w:r>
              <w:rPr>
                <w:noProof/>
                <w:webHidden/>
              </w:rPr>
            </w:r>
            <w:r>
              <w:rPr>
                <w:noProof/>
                <w:webHidden/>
              </w:rPr>
              <w:fldChar w:fldCharType="separate"/>
            </w:r>
            <w:r>
              <w:rPr>
                <w:noProof/>
                <w:webHidden/>
              </w:rPr>
              <w:t>30</w:t>
            </w:r>
            <w:r>
              <w:rPr>
                <w:noProof/>
                <w:webHidden/>
              </w:rPr>
              <w:fldChar w:fldCharType="end"/>
            </w:r>
          </w:hyperlink>
        </w:p>
        <w:p w14:paraId="46DB2581" w14:textId="30354D58"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5" w:history="1">
            <w:r w:rsidRPr="00696114">
              <w:rPr>
                <w:rStyle w:val="Hyperlink"/>
                <w:noProof/>
              </w:rPr>
              <w:t>Audit Objectives and Control Testing</w:t>
            </w:r>
            <w:r>
              <w:rPr>
                <w:noProof/>
                <w:webHidden/>
              </w:rPr>
              <w:tab/>
            </w:r>
            <w:r>
              <w:rPr>
                <w:noProof/>
                <w:webHidden/>
              </w:rPr>
              <w:fldChar w:fldCharType="begin"/>
            </w:r>
            <w:r>
              <w:rPr>
                <w:noProof/>
                <w:webHidden/>
              </w:rPr>
              <w:instrText xml:space="preserve"> PAGEREF _Toc189750505 \h </w:instrText>
            </w:r>
            <w:r>
              <w:rPr>
                <w:noProof/>
                <w:webHidden/>
              </w:rPr>
            </w:r>
            <w:r>
              <w:rPr>
                <w:noProof/>
                <w:webHidden/>
              </w:rPr>
              <w:fldChar w:fldCharType="separate"/>
            </w:r>
            <w:r>
              <w:rPr>
                <w:noProof/>
                <w:webHidden/>
              </w:rPr>
              <w:t>34</w:t>
            </w:r>
            <w:r>
              <w:rPr>
                <w:noProof/>
                <w:webHidden/>
              </w:rPr>
              <w:fldChar w:fldCharType="end"/>
            </w:r>
          </w:hyperlink>
        </w:p>
        <w:p w14:paraId="603A9CB4" w14:textId="5588BE63"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6"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_Toc189750506 \h </w:instrText>
            </w:r>
            <w:r>
              <w:rPr>
                <w:noProof/>
                <w:webHidden/>
              </w:rPr>
            </w:r>
            <w:r>
              <w:rPr>
                <w:noProof/>
                <w:webHidden/>
              </w:rPr>
              <w:fldChar w:fldCharType="separate"/>
            </w:r>
            <w:r>
              <w:rPr>
                <w:noProof/>
                <w:webHidden/>
              </w:rPr>
              <w:t>34</w:t>
            </w:r>
            <w:r>
              <w:rPr>
                <w:noProof/>
                <w:webHidden/>
              </w:rPr>
              <w:fldChar w:fldCharType="end"/>
            </w:r>
          </w:hyperlink>
        </w:p>
        <w:p w14:paraId="439A933C" w14:textId="2703A07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7"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_Toc189750507 \h </w:instrText>
            </w:r>
            <w:r>
              <w:rPr>
                <w:noProof/>
                <w:webHidden/>
              </w:rPr>
            </w:r>
            <w:r>
              <w:rPr>
                <w:noProof/>
                <w:webHidden/>
              </w:rPr>
              <w:fldChar w:fldCharType="separate"/>
            </w:r>
            <w:r>
              <w:rPr>
                <w:noProof/>
                <w:webHidden/>
              </w:rPr>
              <w:t>35</w:t>
            </w:r>
            <w:r>
              <w:rPr>
                <w:noProof/>
                <w:webHidden/>
              </w:rPr>
              <w:fldChar w:fldCharType="end"/>
            </w:r>
          </w:hyperlink>
        </w:p>
        <w:p w14:paraId="1C0F4994" w14:textId="55BB2B0A" w:rsidR="00C35745" w:rsidRDefault="00C35745">
          <w:pPr>
            <w:pStyle w:val="TOC2"/>
            <w:rPr>
              <w:rFonts w:asciiTheme="minorHAnsi" w:eastAsiaTheme="minorEastAsia" w:hAnsiTheme="minorHAnsi" w:cstheme="minorBidi"/>
              <w:bCs w:val="0"/>
              <w:kern w:val="2"/>
              <w:sz w:val="24"/>
              <w14:ligatures w14:val="standardContextual"/>
            </w:rPr>
          </w:pPr>
          <w:hyperlink w:anchor="_Toc189750508" w:history="1">
            <w:r w:rsidRPr="00696114">
              <w:rPr>
                <w:rStyle w:val="Hyperlink"/>
              </w:rPr>
              <w:t>B.  ALLOWABLE COSTS/COST PRINCIPLES</w:t>
            </w:r>
            <w:r>
              <w:rPr>
                <w:webHidden/>
              </w:rPr>
              <w:tab/>
            </w:r>
            <w:r>
              <w:rPr>
                <w:webHidden/>
              </w:rPr>
              <w:fldChar w:fldCharType="begin"/>
            </w:r>
            <w:r>
              <w:rPr>
                <w:webHidden/>
              </w:rPr>
              <w:instrText xml:space="preserve"> PAGEREF _Toc189750508 \h </w:instrText>
            </w:r>
            <w:r>
              <w:rPr>
                <w:webHidden/>
              </w:rPr>
            </w:r>
            <w:r>
              <w:rPr>
                <w:webHidden/>
              </w:rPr>
              <w:fldChar w:fldCharType="separate"/>
            </w:r>
            <w:r>
              <w:rPr>
                <w:webHidden/>
              </w:rPr>
              <w:t>37</w:t>
            </w:r>
            <w:r>
              <w:rPr>
                <w:webHidden/>
              </w:rPr>
              <w:fldChar w:fldCharType="end"/>
            </w:r>
          </w:hyperlink>
        </w:p>
        <w:p w14:paraId="11867202" w14:textId="54F3D724"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09" w:history="1">
            <w:r w:rsidRPr="00696114">
              <w:rPr>
                <w:rStyle w:val="Hyperlink"/>
                <w:rFonts w:cs="Arial"/>
                <w:noProof/>
              </w:rPr>
              <w:t>Applicability of Cost Principles</w:t>
            </w:r>
            <w:r>
              <w:rPr>
                <w:noProof/>
                <w:webHidden/>
              </w:rPr>
              <w:tab/>
            </w:r>
            <w:r>
              <w:rPr>
                <w:noProof/>
                <w:webHidden/>
              </w:rPr>
              <w:fldChar w:fldCharType="begin"/>
            </w:r>
            <w:r>
              <w:rPr>
                <w:noProof/>
                <w:webHidden/>
              </w:rPr>
              <w:instrText xml:space="preserve"> PAGEREF _Toc189750509 \h </w:instrText>
            </w:r>
            <w:r>
              <w:rPr>
                <w:noProof/>
                <w:webHidden/>
              </w:rPr>
            </w:r>
            <w:r>
              <w:rPr>
                <w:noProof/>
                <w:webHidden/>
              </w:rPr>
              <w:fldChar w:fldCharType="separate"/>
            </w:r>
            <w:r>
              <w:rPr>
                <w:noProof/>
                <w:webHidden/>
              </w:rPr>
              <w:t>38</w:t>
            </w:r>
            <w:r>
              <w:rPr>
                <w:noProof/>
                <w:webHidden/>
              </w:rPr>
              <w:fldChar w:fldCharType="end"/>
            </w:r>
          </w:hyperlink>
        </w:p>
        <w:p w14:paraId="6DD075E3" w14:textId="3E3AA7A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0"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_Toc189750510 \h </w:instrText>
            </w:r>
            <w:r>
              <w:rPr>
                <w:noProof/>
                <w:webHidden/>
              </w:rPr>
            </w:r>
            <w:r>
              <w:rPr>
                <w:noProof/>
                <w:webHidden/>
              </w:rPr>
              <w:fldChar w:fldCharType="separate"/>
            </w:r>
            <w:r>
              <w:rPr>
                <w:noProof/>
                <w:webHidden/>
              </w:rPr>
              <w:t>40</w:t>
            </w:r>
            <w:r>
              <w:rPr>
                <w:noProof/>
                <w:webHidden/>
              </w:rPr>
              <w:fldChar w:fldCharType="end"/>
            </w:r>
          </w:hyperlink>
        </w:p>
        <w:p w14:paraId="71478A63" w14:textId="30651E7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1" w:history="1">
            <w:r w:rsidRPr="00696114">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_Toc189750511 \h </w:instrText>
            </w:r>
            <w:r>
              <w:rPr>
                <w:noProof/>
                <w:webHidden/>
              </w:rPr>
            </w:r>
            <w:r>
              <w:rPr>
                <w:noProof/>
                <w:webHidden/>
              </w:rPr>
              <w:fldChar w:fldCharType="separate"/>
            </w:r>
            <w:r>
              <w:rPr>
                <w:noProof/>
                <w:webHidden/>
              </w:rPr>
              <w:t>45</w:t>
            </w:r>
            <w:r>
              <w:rPr>
                <w:noProof/>
                <w:webHidden/>
              </w:rPr>
              <w:fldChar w:fldCharType="end"/>
            </w:r>
          </w:hyperlink>
        </w:p>
        <w:p w14:paraId="6094DACB" w14:textId="4A61BE8F"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2"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_Toc189750512 \h </w:instrText>
            </w:r>
            <w:r>
              <w:rPr>
                <w:noProof/>
                <w:webHidden/>
              </w:rPr>
            </w:r>
            <w:r>
              <w:rPr>
                <w:noProof/>
                <w:webHidden/>
              </w:rPr>
              <w:fldChar w:fldCharType="separate"/>
            </w:r>
            <w:r>
              <w:rPr>
                <w:noProof/>
                <w:webHidden/>
              </w:rPr>
              <w:t>45</w:t>
            </w:r>
            <w:r>
              <w:rPr>
                <w:noProof/>
                <w:webHidden/>
              </w:rPr>
              <w:fldChar w:fldCharType="end"/>
            </w:r>
          </w:hyperlink>
        </w:p>
        <w:p w14:paraId="499A8E10" w14:textId="64A18BC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3"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_Toc189750513 \h </w:instrText>
            </w:r>
            <w:r>
              <w:rPr>
                <w:noProof/>
                <w:webHidden/>
              </w:rPr>
            </w:r>
            <w:r>
              <w:rPr>
                <w:noProof/>
                <w:webHidden/>
              </w:rPr>
              <w:fldChar w:fldCharType="separate"/>
            </w:r>
            <w:r>
              <w:rPr>
                <w:noProof/>
                <w:webHidden/>
              </w:rPr>
              <w:t>53</w:t>
            </w:r>
            <w:r>
              <w:rPr>
                <w:noProof/>
                <w:webHidden/>
              </w:rPr>
              <w:fldChar w:fldCharType="end"/>
            </w:r>
          </w:hyperlink>
        </w:p>
        <w:p w14:paraId="4948E05E" w14:textId="4B358DFD" w:rsidR="00C35745" w:rsidRDefault="00C35745">
          <w:pPr>
            <w:pStyle w:val="TOC2"/>
            <w:rPr>
              <w:rFonts w:asciiTheme="minorHAnsi" w:eastAsiaTheme="minorEastAsia" w:hAnsiTheme="minorHAnsi" w:cstheme="minorBidi"/>
              <w:bCs w:val="0"/>
              <w:kern w:val="2"/>
              <w:sz w:val="24"/>
              <w14:ligatures w14:val="standardContextual"/>
            </w:rPr>
          </w:pPr>
          <w:hyperlink w:anchor="_Toc189750514" w:history="1">
            <w:r w:rsidRPr="00696114">
              <w:rPr>
                <w:rStyle w:val="Hyperlink"/>
              </w:rPr>
              <w:t>F.  EQUIPMENT AND REAL PROPERTY MANAGEMENT</w:t>
            </w:r>
            <w:r>
              <w:rPr>
                <w:webHidden/>
              </w:rPr>
              <w:tab/>
            </w:r>
            <w:r>
              <w:rPr>
                <w:webHidden/>
              </w:rPr>
              <w:fldChar w:fldCharType="begin"/>
            </w:r>
            <w:r>
              <w:rPr>
                <w:webHidden/>
              </w:rPr>
              <w:instrText xml:space="preserve"> PAGEREF _Toc189750514 \h </w:instrText>
            </w:r>
            <w:r>
              <w:rPr>
                <w:webHidden/>
              </w:rPr>
            </w:r>
            <w:r>
              <w:rPr>
                <w:webHidden/>
              </w:rPr>
              <w:fldChar w:fldCharType="separate"/>
            </w:r>
            <w:r>
              <w:rPr>
                <w:webHidden/>
              </w:rPr>
              <w:t>54</w:t>
            </w:r>
            <w:r>
              <w:rPr>
                <w:webHidden/>
              </w:rPr>
              <w:fldChar w:fldCharType="end"/>
            </w:r>
          </w:hyperlink>
        </w:p>
        <w:p w14:paraId="0BD446DA" w14:textId="728AB9C4"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5" w:history="1">
            <w:r w:rsidRPr="00696114">
              <w:rPr>
                <w:rStyle w:val="Hyperlink"/>
                <w:noProof/>
              </w:rPr>
              <w:t>OMB Compliance Requirements</w:t>
            </w:r>
            <w:r>
              <w:rPr>
                <w:noProof/>
                <w:webHidden/>
              </w:rPr>
              <w:tab/>
            </w:r>
            <w:r>
              <w:rPr>
                <w:noProof/>
                <w:webHidden/>
              </w:rPr>
              <w:fldChar w:fldCharType="begin"/>
            </w:r>
            <w:r>
              <w:rPr>
                <w:noProof/>
                <w:webHidden/>
              </w:rPr>
              <w:instrText xml:space="preserve"> PAGEREF _Toc189750515 \h </w:instrText>
            </w:r>
            <w:r>
              <w:rPr>
                <w:noProof/>
                <w:webHidden/>
              </w:rPr>
            </w:r>
            <w:r>
              <w:rPr>
                <w:noProof/>
                <w:webHidden/>
              </w:rPr>
              <w:fldChar w:fldCharType="separate"/>
            </w:r>
            <w:r>
              <w:rPr>
                <w:noProof/>
                <w:webHidden/>
              </w:rPr>
              <w:t>54</w:t>
            </w:r>
            <w:r>
              <w:rPr>
                <w:noProof/>
                <w:webHidden/>
              </w:rPr>
              <w:fldChar w:fldCharType="end"/>
            </w:r>
          </w:hyperlink>
        </w:p>
        <w:p w14:paraId="69AEBE5C" w14:textId="3D55B80F"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6"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_Toc189750516 \h </w:instrText>
            </w:r>
            <w:r>
              <w:rPr>
                <w:noProof/>
                <w:webHidden/>
              </w:rPr>
            </w:r>
            <w:r>
              <w:rPr>
                <w:noProof/>
                <w:webHidden/>
              </w:rPr>
              <w:fldChar w:fldCharType="separate"/>
            </w:r>
            <w:r>
              <w:rPr>
                <w:noProof/>
                <w:webHidden/>
              </w:rPr>
              <w:t>56</w:t>
            </w:r>
            <w:r>
              <w:rPr>
                <w:noProof/>
                <w:webHidden/>
              </w:rPr>
              <w:fldChar w:fldCharType="end"/>
            </w:r>
          </w:hyperlink>
        </w:p>
        <w:p w14:paraId="6FC9ACDB" w14:textId="52FEB93A"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7"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_Toc189750517 \h </w:instrText>
            </w:r>
            <w:r>
              <w:rPr>
                <w:noProof/>
                <w:webHidden/>
              </w:rPr>
            </w:r>
            <w:r>
              <w:rPr>
                <w:noProof/>
                <w:webHidden/>
              </w:rPr>
              <w:fldChar w:fldCharType="separate"/>
            </w:r>
            <w:r>
              <w:rPr>
                <w:noProof/>
                <w:webHidden/>
              </w:rPr>
              <w:t>57</w:t>
            </w:r>
            <w:r>
              <w:rPr>
                <w:noProof/>
                <w:webHidden/>
              </w:rPr>
              <w:fldChar w:fldCharType="end"/>
            </w:r>
          </w:hyperlink>
        </w:p>
        <w:p w14:paraId="26F93ACE" w14:textId="56089707"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8"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_Toc189750518 \h </w:instrText>
            </w:r>
            <w:r>
              <w:rPr>
                <w:noProof/>
                <w:webHidden/>
              </w:rPr>
            </w:r>
            <w:r>
              <w:rPr>
                <w:noProof/>
                <w:webHidden/>
              </w:rPr>
              <w:fldChar w:fldCharType="separate"/>
            </w:r>
            <w:r>
              <w:rPr>
                <w:noProof/>
                <w:webHidden/>
              </w:rPr>
              <w:t>58</w:t>
            </w:r>
            <w:r>
              <w:rPr>
                <w:noProof/>
                <w:webHidden/>
              </w:rPr>
              <w:fldChar w:fldCharType="end"/>
            </w:r>
          </w:hyperlink>
        </w:p>
        <w:p w14:paraId="4251C462" w14:textId="4DBCC3CA"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19"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_Toc189750519 \h </w:instrText>
            </w:r>
            <w:r>
              <w:rPr>
                <w:noProof/>
                <w:webHidden/>
              </w:rPr>
            </w:r>
            <w:r>
              <w:rPr>
                <w:noProof/>
                <w:webHidden/>
              </w:rPr>
              <w:fldChar w:fldCharType="separate"/>
            </w:r>
            <w:r>
              <w:rPr>
                <w:noProof/>
                <w:webHidden/>
              </w:rPr>
              <w:t>59</w:t>
            </w:r>
            <w:r>
              <w:rPr>
                <w:noProof/>
                <w:webHidden/>
              </w:rPr>
              <w:fldChar w:fldCharType="end"/>
            </w:r>
          </w:hyperlink>
        </w:p>
        <w:p w14:paraId="55E7AB62" w14:textId="6DECFA6D" w:rsidR="00C35745" w:rsidRDefault="00C35745">
          <w:pPr>
            <w:pStyle w:val="TOC2"/>
            <w:rPr>
              <w:rFonts w:asciiTheme="minorHAnsi" w:eastAsiaTheme="minorEastAsia" w:hAnsiTheme="minorHAnsi" w:cstheme="minorBidi"/>
              <w:bCs w:val="0"/>
              <w:kern w:val="2"/>
              <w:sz w:val="24"/>
              <w14:ligatures w14:val="standardContextual"/>
            </w:rPr>
          </w:pPr>
          <w:hyperlink w:anchor="_Toc189750520" w:history="1">
            <w:r w:rsidRPr="00696114">
              <w:rPr>
                <w:rStyle w:val="Hyperlink"/>
              </w:rPr>
              <w:t>G.  MATCHING, LEVEL OF EFFORT, EARMARKING</w:t>
            </w:r>
            <w:r>
              <w:rPr>
                <w:webHidden/>
              </w:rPr>
              <w:tab/>
            </w:r>
            <w:r>
              <w:rPr>
                <w:webHidden/>
              </w:rPr>
              <w:fldChar w:fldCharType="begin"/>
            </w:r>
            <w:r>
              <w:rPr>
                <w:webHidden/>
              </w:rPr>
              <w:instrText xml:space="preserve"> PAGEREF _Toc189750520 \h </w:instrText>
            </w:r>
            <w:r>
              <w:rPr>
                <w:webHidden/>
              </w:rPr>
            </w:r>
            <w:r>
              <w:rPr>
                <w:webHidden/>
              </w:rPr>
              <w:fldChar w:fldCharType="separate"/>
            </w:r>
            <w:r>
              <w:rPr>
                <w:webHidden/>
              </w:rPr>
              <w:t>60</w:t>
            </w:r>
            <w:r>
              <w:rPr>
                <w:webHidden/>
              </w:rPr>
              <w:fldChar w:fldCharType="end"/>
            </w:r>
          </w:hyperlink>
        </w:p>
        <w:p w14:paraId="33A6A8E4" w14:textId="5BCB3DA0"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1"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_Toc189750521 \h </w:instrText>
            </w:r>
            <w:r>
              <w:rPr>
                <w:noProof/>
                <w:webHidden/>
              </w:rPr>
            </w:r>
            <w:r>
              <w:rPr>
                <w:noProof/>
                <w:webHidden/>
              </w:rPr>
              <w:fldChar w:fldCharType="separate"/>
            </w:r>
            <w:r>
              <w:rPr>
                <w:noProof/>
                <w:webHidden/>
              </w:rPr>
              <w:t>60</w:t>
            </w:r>
            <w:r>
              <w:rPr>
                <w:noProof/>
                <w:webHidden/>
              </w:rPr>
              <w:fldChar w:fldCharType="end"/>
            </w:r>
          </w:hyperlink>
        </w:p>
        <w:p w14:paraId="1BAA07F3" w14:textId="7C1DE07A"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2"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_Toc189750522 \h </w:instrText>
            </w:r>
            <w:r>
              <w:rPr>
                <w:noProof/>
                <w:webHidden/>
              </w:rPr>
            </w:r>
            <w:r>
              <w:rPr>
                <w:noProof/>
                <w:webHidden/>
              </w:rPr>
              <w:fldChar w:fldCharType="separate"/>
            </w:r>
            <w:r>
              <w:rPr>
                <w:noProof/>
                <w:webHidden/>
              </w:rPr>
              <w:t>61</w:t>
            </w:r>
            <w:r>
              <w:rPr>
                <w:noProof/>
                <w:webHidden/>
              </w:rPr>
              <w:fldChar w:fldCharType="end"/>
            </w:r>
          </w:hyperlink>
        </w:p>
        <w:p w14:paraId="64FFB5F0" w14:textId="036D140D"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3"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_Toc189750523 \h </w:instrText>
            </w:r>
            <w:r>
              <w:rPr>
                <w:noProof/>
                <w:webHidden/>
              </w:rPr>
            </w:r>
            <w:r>
              <w:rPr>
                <w:noProof/>
                <w:webHidden/>
              </w:rPr>
              <w:fldChar w:fldCharType="separate"/>
            </w:r>
            <w:r>
              <w:rPr>
                <w:noProof/>
                <w:webHidden/>
              </w:rPr>
              <w:t>62</w:t>
            </w:r>
            <w:r>
              <w:rPr>
                <w:noProof/>
                <w:webHidden/>
              </w:rPr>
              <w:fldChar w:fldCharType="end"/>
            </w:r>
          </w:hyperlink>
        </w:p>
        <w:p w14:paraId="40F3AF06" w14:textId="10CD421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4"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_Toc189750524 \h </w:instrText>
            </w:r>
            <w:r>
              <w:rPr>
                <w:noProof/>
                <w:webHidden/>
              </w:rPr>
            </w:r>
            <w:r>
              <w:rPr>
                <w:noProof/>
                <w:webHidden/>
              </w:rPr>
              <w:fldChar w:fldCharType="separate"/>
            </w:r>
            <w:r>
              <w:rPr>
                <w:noProof/>
                <w:webHidden/>
              </w:rPr>
              <w:t>62</w:t>
            </w:r>
            <w:r>
              <w:rPr>
                <w:noProof/>
                <w:webHidden/>
              </w:rPr>
              <w:fldChar w:fldCharType="end"/>
            </w:r>
          </w:hyperlink>
        </w:p>
        <w:p w14:paraId="5F8E562A" w14:textId="169F33D4"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5"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_Toc189750525 \h </w:instrText>
            </w:r>
            <w:r>
              <w:rPr>
                <w:noProof/>
                <w:webHidden/>
              </w:rPr>
            </w:r>
            <w:r>
              <w:rPr>
                <w:noProof/>
                <w:webHidden/>
              </w:rPr>
              <w:fldChar w:fldCharType="separate"/>
            </w:r>
            <w:r>
              <w:rPr>
                <w:noProof/>
                <w:webHidden/>
              </w:rPr>
              <w:t>63</w:t>
            </w:r>
            <w:r>
              <w:rPr>
                <w:noProof/>
                <w:webHidden/>
              </w:rPr>
              <w:fldChar w:fldCharType="end"/>
            </w:r>
          </w:hyperlink>
        </w:p>
        <w:p w14:paraId="728C730E" w14:textId="4E75C693" w:rsidR="00C35745" w:rsidRDefault="00C35745">
          <w:pPr>
            <w:pStyle w:val="TOC2"/>
            <w:rPr>
              <w:rFonts w:asciiTheme="minorHAnsi" w:eastAsiaTheme="minorEastAsia" w:hAnsiTheme="minorHAnsi" w:cstheme="minorBidi"/>
              <w:bCs w:val="0"/>
              <w:kern w:val="2"/>
              <w:sz w:val="24"/>
              <w14:ligatures w14:val="standardContextual"/>
            </w:rPr>
          </w:pPr>
          <w:hyperlink w:anchor="_Toc189750526" w:history="1">
            <w:r w:rsidRPr="00696114">
              <w:rPr>
                <w:rStyle w:val="Hyperlink"/>
              </w:rPr>
              <w:t>I.  PROCUREMENT AND SUSPENSION AND DEBARMENT</w:t>
            </w:r>
            <w:r>
              <w:rPr>
                <w:webHidden/>
              </w:rPr>
              <w:tab/>
            </w:r>
            <w:r>
              <w:rPr>
                <w:webHidden/>
              </w:rPr>
              <w:fldChar w:fldCharType="begin"/>
            </w:r>
            <w:r>
              <w:rPr>
                <w:webHidden/>
              </w:rPr>
              <w:instrText xml:space="preserve"> PAGEREF _Toc189750526 \h </w:instrText>
            </w:r>
            <w:r>
              <w:rPr>
                <w:webHidden/>
              </w:rPr>
            </w:r>
            <w:r>
              <w:rPr>
                <w:webHidden/>
              </w:rPr>
              <w:fldChar w:fldCharType="separate"/>
            </w:r>
            <w:r>
              <w:rPr>
                <w:webHidden/>
              </w:rPr>
              <w:t>64</w:t>
            </w:r>
            <w:r>
              <w:rPr>
                <w:webHidden/>
              </w:rPr>
              <w:fldChar w:fldCharType="end"/>
            </w:r>
          </w:hyperlink>
        </w:p>
        <w:p w14:paraId="1126CC36" w14:textId="315C0F2F"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7" w:history="1">
            <w:r w:rsidRPr="00696114">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_Toc189750527 \h </w:instrText>
            </w:r>
            <w:r>
              <w:rPr>
                <w:noProof/>
                <w:webHidden/>
              </w:rPr>
            </w:r>
            <w:r>
              <w:rPr>
                <w:noProof/>
                <w:webHidden/>
              </w:rPr>
              <w:fldChar w:fldCharType="separate"/>
            </w:r>
            <w:r>
              <w:rPr>
                <w:noProof/>
                <w:webHidden/>
              </w:rPr>
              <w:t>64</w:t>
            </w:r>
            <w:r>
              <w:rPr>
                <w:noProof/>
                <w:webHidden/>
              </w:rPr>
              <w:fldChar w:fldCharType="end"/>
            </w:r>
          </w:hyperlink>
        </w:p>
        <w:p w14:paraId="1874EB4B" w14:textId="0065F191"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8" w:history="1">
            <w:r w:rsidRPr="00696114">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_Toc189750528 \h </w:instrText>
            </w:r>
            <w:r>
              <w:rPr>
                <w:noProof/>
                <w:webHidden/>
              </w:rPr>
            </w:r>
            <w:r>
              <w:rPr>
                <w:noProof/>
                <w:webHidden/>
              </w:rPr>
              <w:fldChar w:fldCharType="separate"/>
            </w:r>
            <w:r>
              <w:rPr>
                <w:noProof/>
                <w:webHidden/>
              </w:rPr>
              <w:t>66</w:t>
            </w:r>
            <w:r>
              <w:rPr>
                <w:noProof/>
                <w:webHidden/>
              </w:rPr>
              <w:fldChar w:fldCharType="end"/>
            </w:r>
          </w:hyperlink>
        </w:p>
        <w:p w14:paraId="58734E26" w14:textId="2ACA16AF"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29"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_Toc189750529 \h </w:instrText>
            </w:r>
            <w:r>
              <w:rPr>
                <w:noProof/>
                <w:webHidden/>
              </w:rPr>
            </w:r>
            <w:r>
              <w:rPr>
                <w:noProof/>
                <w:webHidden/>
              </w:rPr>
              <w:fldChar w:fldCharType="separate"/>
            </w:r>
            <w:r>
              <w:rPr>
                <w:noProof/>
                <w:webHidden/>
              </w:rPr>
              <w:t>68</w:t>
            </w:r>
            <w:r>
              <w:rPr>
                <w:noProof/>
                <w:webHidden/>
              </w:rPr>
              <w:fldChar w:fldCharType="end"/>
            </w:r>
          </w:hyperlink>
        </w:p>
        <w:p w14:paraId="5A89E098" w14:textId="66299709"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0"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_Toc189750530 \h </w:instrText>
            </w:r>
            <w:r>
              <w:rPr>
                <w:noProof/>
                <w:webHidden/>
              </w:rPr>
            </w:r>
            <w:r>
              <w:rPr>
                <w:noProof/>
                <w:webHidden/>
              </w:rPr>
              <w:fldChar w:fldCharType="separate"/>
            </w:r>
            <w:r>
              <w:rPr>
                <w:noProof/>
                <w:webHidden/>
              </w:rPr>
              <w:t>68</w:t>
            </w:r>
            <w:r>
              <w:rPr>
                <w:noProof/>
                <w:webHidden/>
              </w:rPr>
              <w:fldChar w:fldCharType="end"/>
            </w:r>
          </w:hyperlink>
        </w:p>
        <w:p w14:paraId="767A0A6C" w14:textId="5C57ED65"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1"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_Toc189750531 \h </w:instrText>
            </w:r>
            <w:r>
              <w:rPr>
                <w:noProof/>
                <w:webHidden/>
              </w:rPr>
            </w:r>
            <w:r>
              <w:rPr>
                <w:noProof/>
                <w:webHidden/>
              </w:rPr>
              <w:fldChar w:fldCharType="separate"/>
            </w:r>
            <w:r>
              <w:rPr>
                <w:noProof/>
                <w:webHidden/>
              </w:rPr>
              <w:t>70</w:t>
            </w:r>
            <w:r>
              <w:rPr>
                <w:noProof/>
                <w:webHidden/>
              </w:rPr>
              <w:fldChar w:fldCharType="end"/>
            </w:r>
          </w:hyperlink>
        </w:p>
        <w:p w14:paraId="42EEBDF5" w14:textId="3EEC1A4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2"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_Toc189750532 \h </w:instrText>
            </w:r>
            <w:r>
              <w:rPr>
                <w:noProof/>
                <w:webHidden/>
              </w:rPr>
            </w:r>
            <w:r>
              <w:rPr>
                <w:noProof/>
                <w:webHidden/>
              </w:rPr>
              <w:fldChar w:fldCharType="separate"/>
            </w:r>
            <w:r>
              <w:rPr>
                <w:noProof/>
                <w:webHidden/>
              </w:rPr>
              <w:t>72</w:t>
            </w:r>
            <w:r>
              <w:rPr>
                <w:noProof/>
                <w:webHidden/>
              </w:rPr>
              <w:fldChar w:fldCharType="end"/>
            </w:r>
          </w:hyperlink>
        </w:p>
        <w:p w14:paraId="5BFA290F" w14:textId="57630C0C" w:rsidR="00C35745" w:rsidRDefault="00C35745">
          <w:pPr>
            <w:pStyle w:val="TOC2"/>
            <w:rPr>
              <w:rFonts w:asciiTheme="minorHAnsi" w:eastAsiaTheme="minorEastAsia" w:hAnsiTheme="minorHAnsi" w:cstheme="minorBidi"/>
              <w:bCs w:val="0"/>
              <w:kern w:val="2"/>
              <w:sz w:val="24"/>
              <w14:ligatures w14:val="standardContextual"/>
            </w:rPr>
          </w:pPr>
          <w:hyperlink w:anchor="_Toc189750533" w:history="1">
            <w:r w:rsidRPr="00696114">
              <w:rPr>
                <w:rStyle w:val="Hyperlink"/>
              </w:rPr>
              <w:t>M.  SUBRECIPIENT MONITORING</w:t>
            </w:r>
            <w:r>
              <w:rPr>
                <w:webHidden/>
              </w:rPr>
              <w:tab/>
            </w:r>
            <w:r>
              <w:rPr>
                <w:webHidden/>
              </w:rPr>
              <w:fldChar w:fldCharType="begin"/>
            </w:r>
            <w:r>
              <w:rPr>
                <w:webHidden/>
              </w:rPr>
              <w:instrText xml:space="preserve"> PAGEREF _Toc189750533 \h </w:instrText>
            </w:r>
            <w:r>
              <w:rPr>
                <w:webHidden/>
              </w:rPr>
            </w:r>
            <w:r>
              <w:rPr>
                <w:webHidden/>
              </w:rPr>
              <w:fldChar w:fldCharType="separate"/>
            </w:r>
            <w:r>
              <w:rPr>
                <w:webHidden/>
              </w:rPr>
              <w:t>73</w:t>
            </w:r>
            <w:r>
              <w:rPr>
                <w:webHidden/>
              </w:rPr>
              <w:fldChar w:fldCharType="end"/>
            </w:r>
          </w:hyperlink>
        </w:p>
        <w:p w14:paraId="2706021D" w14:textId="7F39571D"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4"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_Toc189750534 \h </w:instrText>
            </w:r>
            <w:r>
              <w:rPr>
                <w:noProof/>
                <w:webHidden/>
              </w:rPr>
            </w:r>
            <w:r>
              <w:rPr>
                <w:noProof/>
                <w:webHidden/>
              </w:rPr>
              <w:fldChar w:fldCharType="separate"/>
            </w:r>
            <w:r>
              <w:rPr>
                <w:noProof/>
                <w:webHidden/>
              </w:rPr>
              <w:t>73</w:t>
            </w:r>
            <w:r>
              <w:rPr>
                <w:noProof/>
                <w:webHidden/>
              </w:rPr>
              <w:fldChar w:fldCharType="end"/>
            </w:r>
          </w:hyperlink>
        </w:p>
        <w:p w14:paraId="2C8BC7F6" w14:textId="51F040E8"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5"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_Toc189750535 \h </w:instrText>
            </w:r>
            <w:r>
              <w:rPr>
                <w:noProof/>
                <w:webHidden/>
              </w:rPr>
            </w:r>
            <w:r>
              <w:rPr>
                <w:noProof/>
                <w:webHidden/>
              </w:rPr>
              <w:fldChar w:fldCharType="separate"/>
            </w:r>
            <w:r>
              <w:rPr>
                <w:noProof/>
                <w:webHidden/>
              </w:rPr>
              <w:t>74</w:t>
            </w:r>
            <w:r>
              <w:rPr>
                <w:noProof/>
                <w:webHidden/>
              </w:rPr>
              <w:fldChar w:fldCharType="end"/>
            </w:r>
          </w:hyperlink>
        </w:p>
        <w:p w14:paraId="0982EF67" w14:textId="6F577B61"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6"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_Toc189750536 \h </w:instrText>
            </w:r>
            <w:r>
              <w:rPr>
                <w:noProof/>
                <w:webHidden/>
              </w:rPr>
            </w:r>
            <w:r>
              <w:rPr>
                <w:noProof/>
                <w:webHidden/>
              </w:rPr>
              <w:fldChar w:fldCharType="separate"/>
            </w:r>
            <w:r>
              <w:rPr>
                <w:noProof/>
                <w:webHidden/>
              </w:rPr>
              <w:t>74</w:t>
            </w:r>
            <w:r>
              <w:rPr>
                <w:noProof/>
                <w:webHidden/>
              </w:rPr>
              <w:fldChar w:fldCharType="end"/>
            </w:r>
          </w:hyperlink>
        </w:p>
        <w:p w14:paraId="7F26FD62" w14:textId="0DC3CF11"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7"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_Toc189750537 \h </w:instrText>
            </w:r>
            <w:r>
              <w:rPr>
                <w:noProof/>
                <w:webHidden/>
              </w:rPr>
            </w:r>
            <w:r>
              <w:rPr>
                <w:noProof/>
                <w:webHidden/>
              </w:rPr>
              <w:fldChar w:fldCharType="separate"/>
            </w:r>
            <w:r>
              <w:rPr>
                <w:noProof/>
                <w:webHidden/>
              </w:rPr>
              <w:t>75</w:t>
            </w:r>
            <w:r>
              <w:rPr>
                <w:noProof/>
                <w:webHidden/>
              </w:rPr>
              <w:fldChar w:fldCharType="end"/>
            </w:r>
          </w:hyperlink>
        </w:p>
        <w:p w14:paraId="15D396EF" w14:textId="3A146FA6"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38"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_Toc189750538 \h </w:instrText>
            </w:r>
            <w:r>
              <w:rPr>
                <w:noProof/>
                <w:webHidden/>
              </w:rPr>
            </w:r>
            <w:r>
              <w:rPr>
                <w:noProof/>
                <w:webHidden/>
              </w:rPr>
              <w:fldChar w:fldCharType="separate"/>
            </w:r>
            <w:r>
              <w:rPr>
                <w:noProof/>
                <w:webHidden/>
              </w:rPr>
              <w:t>76</w:t>
            </w:r>
            <w:r>
              <w:rPr>
                <w:noProof/>
                <w:webHidden/>
              </w:rPr>
              <w:fldChar w:fldCharType="end"/>
            </w:r>
          </w:hyperlink>
        </w:p>
        <w:p w14:paraId="71520BE3" w14:textId="5F3A845C" w:rsidR="00C35745" w:rsidRDefault="00C35745">
          <w:pPr>
            <w:pStyle w:val="TOC2"/>
            <w:rPr>
              <w:rFonts w:asciiTheme="minorHAnsi" w:eastAsiaTheme="minorEastAsia" w:hAnsiTheme="minorHAnsi" w:cstheme="minorBidi"/>
              <w:bCs w:val="0"/>
              <w:kern w:val="2"/>
              <w:sz w:val="24"/>
              <w14:ligatures w14:val="standardContextual"/>
            </w:rPr>
          </w:pPr>
          <w:hyperlink w:anchor="_Toc189750539" w:history="1">
            <w:r w:rsidRPr="00696114">
              <w:rPr>
                <w:rStyle w:val="Hyperlink"/>
              </w:rPr>
              <w:t>N1.  SPECIAL TESTS AND PROVISIONS – Wage Rate Requirements</w:t>
            </w:r>
            <w:r>
              <w:rPr>
                <w:webHidden/>
              </w:rPr>
              <w:tab/>
            </w:r>
            <w:r>
              <w:rPr>
                <w:webHidden/>
              </w:rPr>
              <w:fldChar w:fldCharType="begin"/>
            </w:r>
            <w:r>
              <w:rPr>
                <w:webHidden/>
              </w:rPr>
              <w:instrText xml:space="preserve"> PAGEREF _Toc189750539 \h </w:instrText>
            </w:r>
            <w:r>
              <w:rPr>
                <w:webHidden/>
              </w:rPr>
            </w:r>
            <w:r>
              <w:rPr>
                <w:webHidden/>
              </w:rPr>
              <w:fldChar w:fldCharType="separate"/>
            </w:r>
            <w:r>
              <w:rPr>
                <w:webHidden/>
              </w:rPr>
              <w:t>77</w:t>
            </w:r>
            <w:r>
              <w:rPr>
                <w:webHidden/>
              </w:rPr>
              <w:fldChar w:fldCharType="end"/>
            </w:r>
          </w:hyperlink>
        </w:p>
        <w:p w14:paraId="739F0517" w14:textId="006A3601"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0"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_Toc189750540 \h </w:instrText>
            </w:r>
            <w:r>
              <w:rPr>
                <w:noProof/>
                <w:webHidden/>
              </w:rPr>
            </w:r>
            <w:r>
              <w:rPr>
                <w:noProof/>
                <w:webHidden/>
              </w:rPr>
              <w:fldChar w:fldCharType="separate"/>
            </w:r>
            <w:r>
              <w:rPr>
                <w:noProof/>
                <w:webHidden/>
              </w:rPr>
              <w:t>77</w:t>
            </w:r>
            <w:r>
              <w:rPr>
                <w:noProof/>
                <w:webHidden/>
              </w:rPr>
              <w:fldChar w:fldCharType="end"/>
            </w:r>
          </w:hyperlink>
        </w:p>
        <w:p w14:paraId="3693267D" w14:textId="1D5CAEB5"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1"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_Toc189750541 \h </w:instrText>
            </w:r>
            <w:r>
              <w:rPr>
                <w:noProof/>
                <w:webHidden/>
              </w:rPr>
            </w:r>
            <w:r>
              <w:rPr>
                <w:noProof/>
                <w:webHidden/>
              </w:rPr>
              <w:fldChar w:fldCharType="separate"/>
            </w:r>
            <w:r>
              <w:rPr>
                <w:noProof/>
                <w:webHidden/>
              </w:rPr>
              <w:t>77</w:t>
            </w:r>
            <w:r>
              <w:rPr>
                <w:noProof/>
                <w:webHidden/>
              </w:rPr>
              <w:fldChar w:fldCharType="end"/>
            </w:r>
          </w:hyperlink>
        </w:p>
        <w:p w14:paraId="463848E0" w14:textId="2F67018A"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2"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_Toc189750542 \h </w:instrText>
            </w:r>
            <w:r>
              <w:rPr>
                <w:noProof/>
                <w:webHidden/>
              </w:rPr>
            </w:r>
            <w:r>
              <w:rPr>
                <w:noProof/>
                <w:webHidden/>
              </w:rPr>
              <w:fldChar w:fldCharType="separate"/>
            </w:r>
            <w:r>
              <w:rPr>
                <w:noProof/>
                <w:webHidden/>
              </w:rPr>
              <w:t>78</w:t>
            </w:r>
            <w:r>
              <w:rPr>
                <w:noProof/>
                <w:webHidden/>
              </w:rPr>
              <w:fldChar w:fldCharType="end"/>
            </w:r>
          </w:hyperlink>
        </w:p>
        <w:p w14:paraId="78508D71" w14:textId="6BF0F3F4"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3"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_Toc189750543 \h </w:instrText>
            </w:r>
            <w:r>
              <w:rPr>
                <w:noProof/>
                <w:webHidden/>
              </w:rPr>
            </w:r>
            <w:r>
              <w:rPr>
                <w:noProof/>
                <w:webHidden/>
              </w:rPr>
              <w:fldChar w:fldCharType="separate"/>
            </w:r>
            <w:r>
              <w:rPr>
                <w:noProof/>
                <w:webHidden/>
              </w:rPr>
              <w:t>78</w:t>
            </w:r>
            <w:r>
              <w:rPr>
                <w:noProof/>
                <w:webHidden/>
              </w:rPr>
              <w:fldChar w:fldCharType="end"/>
            </w:r>
          </w:hyperlink>
        </w:p>
        <w:p w14:paraId="454F209C" w14:textId="0A7CBF25"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4"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_Toc189750544 \h </w:instrText>
            </w:r>
            <w:r>
              <w:rPr>
                <w:noProof/>
                <w:webHidden/>
              </w:rPr>
            </w:r>
            <w:r>
              <w:rPr>
                <w:noProof/>
                <w:webHidden/>
              </w:rPr>
              <w:fldChar w:fldCharType="separate"/>
            </w:r>
            <w:r>
              <w:rPr>
                <w:noProof/>
                <w:webHidden/>
              </w:rPr>
              <w:t>79</w:t>
            </w:r>
            <w:r>
              <w:rPr>
                <w:noProof/>
                <w:webHidden/>
              </w:rPr>
              <w:fldChar w:fldCharType="end"/>
            </w:r>
          </w:hyperlink>
        </w:p>
        <w:p w14:paraId="07A2E48E" w14:textId="12C0916D" w:rsidR="00C35745" w:rsidRDefault="00C35745">
          <w:pPr>
            <w:pStyle w:val="TOC2"/>
            <w:rPr>
              <w:rFonts w:asciiTheme="minorHAnsi" w:eastAsiaTheme="minorEastAsia" w:hAnsiTheme="minorHAnsi" w:cstheme="minorBidi"/>
              <w:bCs w:val="0"/>
              <w:kern w:val="2"/>
              <w:sz w:val="24"/>
              <w14:ligatures w14:val="standardContextual"/>
            </w:rPr>
          </w:pPr>
          <w:hyperlink w:anchor="_Toc189750545" w:history="1">
            <w:r w:rsidRPr="00696114">
              <w:rPr>
                <w:rStyle w:val="Hyperlink"/>
              </w:rPr>
              <w:t>N2.  SPECIAL TESTS AND PROVISIONS – Quality Assurance Program</w:t>
            </w:r>
            <w:r>
              <w:rPr>
                <w:webHidden/>
              </w:rPr>
              <w:tab/>
            </w:r>
            <w:r>
              <w:rPr>
                <w:webHidden/>
              </w:rPr>
              <w:fldChar w:fldCharType="begin"/>
            </w:r>
            <w:r>
              <w:rPr>
                <w:webHidden/>
              </w:rPr>
              <w:instrText xml:space="preserve"> PAGEREF _Toc189750545 \h </w:instrText>
            </w:r>
            <w:r>
              <w:rPr>
                <w:webHidden/>
              </w:rPr>
            </w:r>
            <w:r>
              <w:rPr>
                <w:webHidden/>
              </w:rPr>
              <w:fldChar w:fldCharType="separate"/>
            </w:r>
            <w:r>
              <w:rPr>
                <w:webHidden/>
              </w:rPr>
              <w:t>80</w:t>
            </w:r>
            <w:r>
              <w:rPr>
                <w:webHidden/>
              </w:rPr>
              <w:fldChar w:fldCharType="end"/>
            </w:r>
          </w:hyperlink>
        </w:p>
        <w:p w14:paraId="0F26D3EF" w14:textId="172601C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6"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_Toc189750546 \h </w:instrText>
            </w:r>
            <w:r>
              <w:rPr>
                <w:noProof/>
                <w:webHidden/>
              </w:rPr>
            </w:r>
            <w:r>
              <w:rPr>
                <w:noProof/>
                <w:webHidden/>
              </w:rPr>
              <w:fldChar w:fldCharType="separate"/>
            </w:r>
            <w:r>
              <w:rPr>
                <w:noProof/>
                <w:webHidden/>
              </w:rPr>
              <w:t>80</w:t>
            </w:r>
            <w:r>
              <w:rPr>
                <w:noProof/>
                <w:webHidden/>
              </w:rPr>
              <w:fldChar w:fldCharType="end"/>
            </w:r>
          </w:hyperlink>
        </w:p>
        <w:p w14:paraId="5F9D4214" w14:textId="69157BE0"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7"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_Toc189750547 \h </w:instrText>
            </w:r>
            <w:r>
              <w:rPr>
                <w:noProof/>
                <w:webHidden/>
              </w:rPr>
            </w:r>
            <w:r>
              <w:rPr>
                <w:noProof/>
                <w:webHidden/>
              </w:rPr>
              <w:fldChar w:fldCharType="separate"/>
            </w:r>
            <w:r>
              <w:rPr>
                <w:noProof/>
                <w:webHidden/>
              </w:rPr>
              <w:t>80</w:t>
            </w:r>
            <w:r>
              <w:rPr>
                <w:noProof/>
                <w:webHidden/>
              </w:rPr>
              <w:fldChar w:fldCharType="end"/>
            </w:r>
          </w:hyperlink>
        </w:p>
        <w:p w14:paraId="2EFCD355" w14:textId="4506BE32"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8"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_Toc189750548 \h </w:instrText>
            </w:r>
            <w:r>
              <w:rPr>
                <w:noProof/>
                <w:webHidden/>
              </w:rPr>
            </w:r>
            <w:r>
              <w:rPr>
                <w:noProof/>
                <w:webHidden/>
              </w:rPr>
              <w:fldChar w:fldCharType="separate"/>
            </w:r>
            <w:r>
              <w:rPr>
                <w:noProof/>
                <w:webHidden/>
              </w:rPr>
              <w:t>81</w:t>
            </w:r>
            <w:r>
              <w:rPr>
                <w:noProof/>
                <w:webHidden/>
              </w:rPr>
              <w:fldChar w:fldCharType="end"/>
            </w:r>
          </w:hyperlink>
        </w:p>
        <w:p w14:paraId="34442418" w14:textId="51F658A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49"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_Toc189750549 \h </w:instrText>
            </w:r>
            <w:r>
              <w:rPr>
                <w:noProof/>
                <w:webHidden/>
              </w:rPr>
            </w:r>
            <w:r>
              <w:rPr>
                <w:noProof/>
                <w:webHidden/>
              </w:rPr>
              <w:fldChar w:fldCharType="separate"/>
            </w:r>
            <w:r>
              <w:rPr>
                <w:noProof/>
                <w:webHidden/>
              </w:rPr>
              <w:t>82</w:t>
            </w:r>
            <w:r>
              <w:rPr>
                <w:noProof/>
                <w:webHidden/>
              </w:rPr>
              <w:fldChar w:fldCharType="end"/>
            </w:r>
          </w:hyperlink>
        </w:p>
        <w:p w14:paraId="352979BF" w14:textId="51905813"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0"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_Toc189750550 \h </w:instrText>
            </w:r>
            <w:r>
              <w:rPr>
                <w:noProof/>
                <w:webHidden/>
              </w:rPr>
            </w:r>
            <w:r>
              <w:rPr>
                <w:noProof/>
                <w:webHidden/>
              </w:rPr>
              <w:fldChar w:fldCharType="separate"/>
            </w:r>
            <w:r>
              <w:rPr>
                <w:noProof/>
                <w:webHidden/>
              </w:rPr>
              <w:t>82</w:t>
            </w:r>
            <w:r>
              <w:rPr>
                <w:noProof/>
                <w:webHidden/>
              </w:rPr>
              <w:fldChar w:fldCharType="end"/>
            </w:r>
          </w:hyperlink>
        </w:p>
        <w:p w14:paraId="133063BD" w14:textId="7A955C2B" w:rsidR="00C35745" w:rsidRDefault="00C35745">
          <w:pPr>
            <w:pStyle w:val="TOC2"/>
            <w:rPr>
              <w:rFonts w:asciiTheme="minorHAnsi" w:eastAsiaTheme="minorEastAsia" w:hAnsiTheme="minorHAnsi" w:cstheme="minorBidi"/>
              <w:bCs w:val="0"/>
              <w:kern w:val="2"/>
              <w:sz w:val="24"/>
              <w14:ligatures w14:val="standardContextual"/>
            </w:rPr>
          </w:pPr>
          <w:hyperlink w:anchor="_Toc189750551" w:history="1">
            <w:r w:rsidRPr="00696114">
              <w:rPr>
                <w:rStyle w:val="Hyperlink"/>
              </w:rPr>
              <w:t>N4.  SPECIAL TESTS AND PROVISIONS – Value Engineering</w:t>
            </w:r>
            <w:r>
              <w:rPr>
                <w:webHidden/>
              </w:rPr>
              <w:tab/>
            </w:r>
            <w:r>
              <w:rPr>
                <w:webHidden/>
              </w:rPr>
              <w:fldChar w:fldCharType="begin"/>
            </w:r>
            <w:r>
              <w:rPr>
                <w:webHidden/>
              </w:rPr>
              <w:instrText xml:space="preserve"> PAGEREF _Toc189750551 \h </w:instrText>
            </w:r>
            <w:r>
              <w:rPr>
                <w:webHidden/>
              </w:rPr>
            </w:r>
            <w:r>
              <w:rPr>
                <w:webHidden/>
              </w:rPr>
              <w:fldChar w:fldCharType="separate"/>
            </w:r>
            <w:r>
              <w:rPr>
                <w:webHidden/>
              </w:rPr>
              <w:t>83</w:t>
            </w:r>
            <w:r>
              <w:rPr>
                <w:webHidden/>
              </w:rPr>
              <w:fldChar w:fldCharType="end"/>
            </w:r>
          </w:hyperlink>
        </w:p>
        <w:p w14:paraId="426F0AD9" w14:textId="41C413EB"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2"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_Toc189750552 \h </w:instrText>
            </w:r>
            <w:r>
              <w:rPr>
                <w:noProof/>
                <w:webHidden/>
              </w:rPr>
            </w:r>
            <w:r>
              <w:rPr>
                <w:noProof/>
                <w:webHidden/>
              </w:rPr>
              <w:fldChar w:fldCharType="separate"/>
            </w:r>
            <w:r>
              <w:rPr>
                <w:noProof/>
                <w:webHidden/>
              </w:rPr>
              <w:t>83</w:t>
            </w:r>
            <w:r>
              <w:rPr>
                <w:noProof/>
                <w:webHidden/>
              </w:rPr>
              <w:fldChar w:fldCharType="end"/>
            </w:r>
          </w:hyperlink>
        </w:p>
        <w:p w14:paraId="390001B9" w14:textId="4F3A0783"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3"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_Toc189750553 \h </w:instrText>
            </w:r>
            <w:r>
              <w:rPr>
                <w:noProof/>
                <w:webHidden/>
              </w:rPr>
            </w:r>
            <w:r>
              <w:rPr>
                <w:noProof/>
                <w:webHidden/>
              </w:rPr>
              <w:fldChar w:fldCharType="separate"/>
            </w:r>
            <w:r>
              <w:rPr>
                <w:noProof/>
                <w:webHidden/>
              </w:rPr>
              <w:t>83</w:t>
            </w:r>
            <w:r>
              <w:rPr>
                <w:noProof/>
                <w:webHidden/>
              </w:rPr>
              <w:fldChar w:fldCharType="end"/>
            </w:r>
          </w:hyperlink>
        </w:p>
        <w:p w14:paraId="504ED658" w14:textId="78EAAD73"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4"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_Toc189750554 \h </w:instrText>
            </w:r>
            <w:r>
              <w:rPr>
                <w:noProof/>
                <w:webHidden/>
              </w:rPr>
            </w:r>
            <w:r>
              <w:rPr>
                <w:noProof/>
                <w:webHidden/>
              </w:rPr>
              <w:fldChar w:fldCharType="separate"/>
            </w:r>
            <w:r>
              <w:rPr>
                <w:noProof/>
                <w:webHidden/>
              </w:rPr>
              <w:t>84</w:t>
            </w:r>
            <w:r>
              <w:rPr>
                <w:noProof/>
                <w:webHidden/>
              </w:rPr>
              <w:fldChar w:fldCharType="end"/>
            </w:r>
          </w:hyperlink>
        </w:p>
        <w:p w14:paraId="7B81DA63" w14:textId="76BD8768"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5"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_Toc189750555 \h </w:instrText>
            </w:r>
            <w:r>
              <w:rPr>
                <w:noProof/>
                <w:webHidden/>
              </w:rPr>
            </w:r>
            <w:r>
              <w:rPr>
                <w:noProof/>
                <w:webHidden/>
              </w:rPr>
              <w:fldChar w:fldCharType="separate"/>
            </w:r>
            <w:r>
              <w:rPr>
                <w:noProof/>
                <w:webHidden/>
              </w:rPr>
              <w:t>84</w:t>
            </w:r>
            <w:r>
              <w:rPr>
                <w:noProof/>
                <w:webHidden/>
              </w:rPr>
              <w:fldChar w:fldCharType="end"/>
            </w:r>
          </w:hyperlink>
        </w:p>
        <w:p w14:paraId="3FA401CC" w14:textId="474ACC09"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6"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_Toc189750556 \h </w:instrText>
            </w:r>
            <w:r>
              <w:rPr>
                <w:noProof/>
                <w:webHidden/>
              </w:rPr>
            </w:r>
            <w:r>
              <w:rPr>
                <w:noProof/>
                <w:webHidden/>
              </w:rPr>
              <w:fldChar w:fldCharType="separate"/>
            </w:r>
            <w:r>
              <w:rPr>
                <w:noProof/>
                <w:webHidden/>
              </w:rPr>
              <w:t>85</w:t>
            </w:r>
            <w:r>
              <w:rPr>
                <w:noProof/>
                <w:webHidden/>
              </w:rPr>
              <w:fldChar w:fldCharType="end"/>
            </w:r>
          </w:hyperlink>
        </w:p>
        <w:p w14:paraId="11E5D670" w14:textId="33C7AC02" w:rsidR="00C35745" w:rsidRDefault="00C35745">
          <w:pPr>
            <w:pStyle w:val="TOC2"/>
            <w:rPr>
              <w:rFonts w:asciiTheme="minorHAnsi" w:eastAsiaTheme="minorEastAsia" w:hAnsiTheme="minorHAnsi" w:cstheme="minorBidi"/>
              <w:bCs w:val="0"/>
              <w:kern w:val="2"/>
              <w:sz w:val="24"/>
              <w14:ligatures w14:val="standardContextual"/>
            </w:rPr>
          </w:pPr>
          <w:hyperlink w:anchor="_Toc189750557" w:history="1">
            <w:r w:rsidRPr="00696114">
              <w:rPr>
                <w:rStyle w:val="Hyperlink"/>
              </w:rPr>
              <w:t>N5.  SPECIAL TESTS AND PROVISIONS – Utilities</w:t>
            </w:r>
            <w:r>
              <w:rPr>
                <w:webHidden/>
              </w:rPr>
              <w:tab/>
            </w:r>
            <w:r>
              <w:rPr>
                <w:webHidden/>
              </w:rPr>
              <w:fldChar w:fldCharType="begin"/>
            </w:r>
            <w:r>
              <w:rPr>
                <w:webHidden/>
              </w:rPr>
              <w:instrText xml:space="preserve"> PAGEREF _Toc189750557 \h </w:instrText>
            </w:r>
            <w:r>
              <w:rPr>
                <w:webHidden/>
              </w:rPr>
            </w:r>
            <w:r>
              <w:rPr>
                <w:webHidden/>
              </w:rPr>
              <w:fldChar w:fldCharType="separate"/>
            </w:r>
            <w:r>
              <w:rPr>
                <w:webHidden/>
              </w:rPr>
              <w:t>86</w:t>
            </w:r>
            <w:r>
              <w:rPr>
                <w:webHidden/>
              </w:rPr>
              <w:fldChar w:fldCharType="end"/>
            </w:r>
          </w:hyperlink>
        </w:p>
        <w:p w14:paraId="39604CAC" w14:textId="6416C959"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8" w:history="1">
            <w:r w:rsidRPr="00696114">
              <w:rPr>
                <w:rStyle w:val="Hyperlink"/>
                <w:rFonts w:cs="Arial"/>
                <w:noProof/>
              </w:rPr>
              <w:t>OMB Compliance Requirements</w:t>
            </w:r>
            <w:r>
              <w:rPr>
                <w:noProof/>
                <w:webHidden/>
              </w:rPr>
              <w:tab/>
            </w:r>
            <w:r>
              <w:rPr>
                <w:noProof/>
                <w:webHidden/>
              </w:rPr>
              <w:fldChar w:fldCharType="begin"/>
            </w:r>
            <w:r>
              <w:rPr>
                <w:noProof/>
                <w:webHidden/>
              </w:rPr>
              <w:instrText xml:space="preserve"> PAGEREF _Toc189750558 \h </w:instrText>
            </w:r>
            <w:r>
              <w:rPr>
                <w:noProof/>
                <w:webHidden/>
              </w:rPr>
            </w:r>
            <w:r>
              <w:rPr>
                <w:noProof/>
                <w:webHidden/>
              </w:rPr>
              <w:fldChar w:fldCharType="separate"/>
            </w:r>
            <w:r>
              <w:rPr>
                <w:noProof/>
                <w:webHidden/>
              </w:rPr>
              <w:t>86</w:t>
            </w:r>
            <w:r>
              <w:rPr>
                <w:noProof/>
                <w:webHidden/>
              </w:rPr>
              <w:fldChar w:fldCharType="end"/>
            </w:r>
          </w:hyperlink>
        </w:p>
        <w:p w14:paraId="3E6A2EFD" w14:textId="0EA36581"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59" w:history="1">
            <w:r w:rsidRPr="0069611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_Toc189750559 \h </w:instrText>
            </w:r>
            <w:r>
              <w:rPr>
                <w:noProof/>
                <w:webHidden/>
              </w:rPr>
            </w:r>
            <w:r>
              <w:rPr>
                <w:noProof/>
                <w:webHidden/>
              </w:rPr>
              <w:fldChar w:fldCharType="separate"/>
            </w:r>
            <w:r>
              <w:rPr>
                <w:noProof/>
                <w:webHidden/>
              </w:rPr>
              <w:t>87</w:t>
            </w:r>
            <w:r>
              <w:rPr>
                <w:noProof/>
                <w:webHidden/>
              </w:rPr>
              <w:fldChar w:fldCharType="end"/>
            </w:r>
          </w:hyperlink>
        </w:p>
        <w:p w14:paraId="0A9964D9" w14:textId="0A664188"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60" w:history="1">
            <w:r w:rsidRPr="0069611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_Toc189750560 \h </w:instrText>
            </w:r>
            <w:r>
              <w:rPr>
                <w:noProof/>
                <w:webHidden/>
              </w:rPr>
            </w:r>
            <w:r>
              <w:rPr>
                <w:noProof/>
                <w:webHidden/>
              </w:rPr>
              <w:fldChar w:fldCharType="separate"/>
            </w:r>
            <w:r>
              <w:rPr>
                <w:noProof/>
                <w:webHidden/>
              </w:rPr>
              <w:t>87</w:t>
            </w:r>
            <w:r>
              <w:rPr>
                <w:noProof/>
                <w:webHidden/>
              </w:rPr>
              <w:fldChar w:fldCharType="end"/>
            </w:r>
          </w:hyperlink>
        </w:p>
        <w:p w14:paraId="39BE9081" w14:textId="3740BA00"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61" w:history="1">
            <w:r w:rsidRPr="0069611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_Toc189750561 \h </w:instrText>
            </w:r>
            <w:r>
              <w:rPr>
                <w:noProof/>
                <w:webHidden/>
              </w:rPr>
            </w:r>
            <w:r>
              <w:rPr>
                <w:noProof/>
                <w:webHidden/>
              </w:rPr>
              <w:fldChar w:fldCharType="separate"/>
            </w:r>
            <w:r>
              <w:rPr>
                <w:noProof/>
                <w:webHidden/>
              </w:rPr>
              <w:t>88</w:t>
            </w:r>
            <w:r>
              <w:rPr>
                <w:noProof/>
                <w:webHidden/>
              </w:rPr>
              <w:fldChar w:fldCharType="end"/>
            </w:r>
          </w:hyperlink>
        </w:p>
        <w:p w14:paraId="5EBA7D21" w14:textId="5D9F91FC" w:rsidR="00C35745" w:rsidRDefault="00C35745">
          <w:pPr>
            <w:pStyle w:val="TOC3"/>
            <w:rPr>
              <w:rFonts w:asciiTheme="minorHAnsi" w:eastAsiaTheme="minorEastAsia" w:hAnsiTheme="minorHAnsi" w:cstheme="minorBidi"/>
              <w:b w:val="0"/>
              <w:noProof/>
              <w:kern w:val="2"/>
              <w:sz w:val="24"/>
              <w:szCs w:val="24"/>
              <w14:ligatures w14:val="standardContextual"/>
            </w:rPr>
          </w:pPr>
          <w:hyperlink w:anchor="_Toc189750562" w:history="1">
            <w:r w:rsidRPr="00696114">
              <w:rPr>
                <w:rStyle w:val="Hyperlink"/>
                <w:rFonts w:cs="Arial"/>
                <w:noProof/>
              </w:rPr>
              <w:t>Audit Implications Summary</w:t>
            </w:r>
            <w:r>
              <w:rPr>
                <w:noProof/>
                <w:webHidden/>
              </w:rPr>
              <w:tab/>
            </w:r>
            <w:r>
              <w:rPr>
                <w:noProof/>
                <w:webHidden/>
              </w:rPr>
              <w:fldChar w:fldCharType="begin"/>
            </w:r>
            <w:r>
              <w:rPr>
                <w:noProof/>
                <w:webHidden/>
              </w:rPr>
              <w:instrText xml:space="preserve"> PAGEREF _Toc189750562 \h </w:instrText>
            </w:r>
            <w:r>
              <w:rPr>
                <w:noProof/>
                <w:webHidden/>
              </w:rPr>
            </w:r>
            <w:r>
              <w:rPr>
                <w:noProof/>
                <w:webHidden/>
              </w:rPr>
              <w:fldChar w:fldCharType="separate"/>
            </w:r>
            <w:r>
              <w:rPr>
                <w:noProof/>
                <w:webHidden/>
              </w:rPr>
              <w:t>88</w:t>
            </w:r>
            <w:r>
              <w:rPr>
                <w:noProof/>
                <w:webHidden/>
              </w:rPr>
              <w:fldChar w:fldCharType="end"/>
            </w:r>
          </w:hyperlink>
        </w:p>
        <w:p w14:paraId="335F33C8" w14:textId="6C525E22" w:rsidR="00C35745" w:rsidRDefault="00C35745">
          <w:pPr>
            <w:pStyle w:val="TOC2"/>
            <w:rPr>
              <w:rFonts w:asciiTheme="minorHAnsi" w:eastAsiaTheme="minorEastAsia" w:hAnsiTheme="minorHAnsi" w:cstheme="minorBidi"/>
              <w:bCs w:val="0"/>
              <w:kern w:val="2"/>
              <w:sz w:val="24"/>
              <w14:ligatures w14:val="standardContextual"/>
            </w:rPr>
          </w:pPr>
          <w:hyperlink w:anchor="_Toc189750563" w:history="1">
            <w:r w:rsidRPr="00696114">
              <w:rPr>
                <w:rStyle w:val="Hyperlink"/>
              </w:rPr>
              <w:t>Program Testing Conclusion</w:t>
            </w:r>
            <w:r>
              <w:rPr>
                <w:webHidden/>
              </w:rPr>
              <w:tab/>
            </w:r>
            <w:r>
              <w:rPr>
                <w:webHidden/>
              </w:rPr>
              <w:fldChar w:fldCharType="begin"/>
            </w:r>
            <w:r>
              <w:rPr>
                <w:webHidden/>
              </w:rPr>
              <w:instrText xml:space="preserve"> PAGEREF _Toc189750563 \h </w:instrText>
            </w:r>
            <w:r>
              <w:rPr>
                <w:webHidden/>
              </w:rPr>
            </w:r>
            <w:r>
              <w:rPr>
                <w:webHidden/>
              </w:rPr>
              <w:fldChar w:fldCharType="separate"/>
            </w:r>
            <w:r>
              <w:rPr>
                <w:webHidden/>
              </w:rPr>
              <w:t>90</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750492"/>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E63AE10" w:rsidR="00A3491E" w:rsidRPr="00F00D94" w:rsidRDefault="00640C5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13201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3E7D632" w:rsidR="00A3491E" w:rsidRPr="00F00D94" w:rsidRDefault="00640C5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3AAAEDC" w:rsidR="007C67FD" w:rsidRPr="00F00D94" w:rsidRDefault="00640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59335A8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22250872" w:rsidR="007C67FD" w:rsidRPr="00F00D94" w:rsidRDefault="007C67FD" w:rsidP="007C67FD">
            <w:pPr>
              <w:jc w:val="center"/>
              <w:rPr>
                <w:rFonts w:ascii="Arial" w:hAnsi="Arial" w:cs="Arial"/>
                <w:i/>
                <w:iCs/>
              </w:rPr>
            </w:pPr>
          </w:p>
        </w:tc>
      </w:tr>
      <w:tr w:rsidR="007C67FD" w:rsidRPr="00F00D94" w14:paraId="005EC2F3"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62589599" w:rsidR="007C67FD" w:rsidRPr="00F00D94" w:rsidRDefault="00640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01C1CC9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2D37CA7"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4913732" w:rsidR="007C67FD" w:rsidRPr="00F00D94" w:rsidRDefault="00640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510C07A" w:rsidR="007C67FD" w:rsidRPr="00F00D94" w:rsidRDefault="00640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9EE2BAA" w:rsidR="007C67FD" w:rsidRPr="00F00D94" w:rsidRDefault="00640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0661CF7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715FD213" w:rsidR="007C67FD" w:rsidRPr="00F00D94" w:rsidRDefault="007C67FD" w:rsidP="007C67FD">
            <w:pPr>
              <w:jc w:val="center"/>
              <w:rPr>
                <w:rFonts w:ascii="Arial" w:hAnsi="Arial" w:cs="Arial"/>
                <w:i/>
                <w:iCs/>
              </w:rPr>
            </w:pP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04DE7125" w:rsidR="007C67FD" w:rsidRPr="00F00D94" w:rsidRDefault="00640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04F3C2A9" w:rsidR="007C67FD" w:rsidRPr="00F00D94" w:rsidRDefault="00640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040B05A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35E57153" w:rsidR="007C67FD" w:rsidRPr="00F00D94" w:rsidRDefault="007C67FD" w:rsidP="007C67FD">
            <w:pPr>
              <w:jc w:val="center"/>
              <w:rPr>
                <w:rFonts w:ascii="Arial" w:hAnsi="Arial" w:cs="Arial"/>
                <w:i/>
                <w:iCs/>
              </w:rPr>
            </w:pPr>
          </w:p>
        </w:tc>
      </w:tr>
      <w:tr w:rsidR="007C67FD" w:rsidRPr="00F00D94" w14:paraId="24D13553"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640C5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68292D69" w:rsidR="007C67FD" w:rsidRPr="00F00D94" w:rsidRDefault="00640C5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3E394ED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3791CE0B"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08D1C9D7" w:rsidR="007C67FD" w:rsidRPr="00F00D94" w:rsidRDefault="00640C5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AA6581" w:rsidRPr="00F00D94" w14:paraId="35A3F47C"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DCE82DA" w14:textId="3A89A135" w:rsidR="00AA6581" w:rsidRPr="00F00D94" w:rsidRDefault="00AA6581" w:rsidP="00AA6581">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067EBE4A" w14:textId="77777777" w:rsidR="00AA6581" w:rsidRPr="00F00D94" w:rsidRDefault="00AA6581" w:rsidP="00AA6581">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4756CF3C" w14:textId="795E6FD1" w:rsidR="00AA6581" w:rsidRPr="00F00D94" w:rsidRDefault="00AA6581" w:rsidP="00AA6581">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Wage Rate Requirements</w:t>
            </w:r>
          </w:p>
        </w:tc>
        <w:tc>
          <w:tcPr>
            <w:tcW w:w="410" w:type="pct"/>
            <w:tcBorders>
              <w:top w:val="nil"/>
              <w:left w:val="nil"/>
              <w:bottom w:val="single" w:sz="4" w:space="0" w:color="auto"/>
              <w:right w:val="single" w:sz="4" w:space="0" w:color="auto"/>
            </w:tcBorders>
          </w:tcPr>
          <w:p w14:paraId="68590D08" w14:textId="1631C124" w:rsidR="00AA6581" w:rsidRDefault="00AA6581" w:rsidP="00AA6581">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B55DCC0" w14:textId="77777777" w:rsidR="00AA6581" w:rsidRPr="00F00D94" w:rsidRDefault="00AA6581" w:rsidP="00AA6581">
            <w:pPr>
              <w:jc w:val="center"/>
              <w:rPr>
                <w:rFonts w:ascii="Arial" w:hAnsi="Arial" w:cs="Arial"/>
              </w:rPr>
            </w:pPr>
          </w:p>
        </w:tc>
        <w:tc>
          <w:tcPr>
            <w:tcW w:w="434" w:type="pct"/>
            <w:tcBorders>
              <w:top w:val="nil"/>
              <w:left w:val="nil"/>
              <w:bottom w:val="single" w:sz="4" w:space="0" w:color="auto"/>
              <w:right w:val="single" w:sz="4" w:space="0" w:color="auto"/>
            </w:tcBorders>
          </w:tcPr>
          <w:p w14:paraId="68027A5A" w14:textId="5C0EA033" w:rsidR="00AA6581" w:rsidRPr="007C0A04" w:rsidRDefault="00AA6581" w:rsidP="00AA6581">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21CCF46" w14:textId="77777777" w:rsidR="00AA6581" w:rsidRPr="00F00D94" w:rsidRDefault="00AA6581" w:rsidP="00AA6581">
            <w:pPr>
              <w:jc w:val="center"/>
              <w:rPr>
                <w:rFonts w:ascii="Arial" w:hAnsi="Arial" w:cs="Arial"/>
              </w:rPr>
            </w:pPr>
          </w:p>
        </w:tc>
        <w:tc>
          <w:tcPr>
            <w:tcW w:w="371" w:type="pct"/>
            <w:tcBorders>
              <w:top w:val="nil"/>
              <w:left w:val="nil"/>
              <w:bottom w:val="single" w:sz="4" w:space="0" w:color="auto"/>
              <w:right w:val="single" w:sz="4" w:space="0" w:color="auto"/>
            </w:tcBorders>
          </w:tcPr>
          <w:p w14:paraId="66487E94" w14:textId="77777777" w:rsidR="00AA6581" w:rsidRPr="00F00D94" w:rsidRDefault="00AA6581" w:rsidP="00AA6581">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62CDEEB" w14:textId="77777777" w:rsidR="00AA6581" w:rsidRPr="00F00D94" w:rsidRDefault="00AA6581" w:rsidP="00AA6581">
            <w:pPr>
              <w:jc w:val="center"/>
              <w:rPr>
                <w:rFonts w:ascii="Arial" w:hAnsi="Arial" w:cs="Arial"/>
              </w:rPr>
            </w:pPr>
          </w:p>
        </w:tc>
        <w:tc>
          <w:tcPr>
            <w:tcW w:w="367" w:type="pct"/>
            <w:tcBorders>
              <w:top w:val="nil"/>
              <w:left w:val="nil"/>
              <w:bottom w:val="single" w:sz="4" w:space="0" w:color="auto"/>
              <w:right w:val="single" w:sz="4" w:space="0" w:color="auto"/>
            </w:tcBorders>
          </w:tcPr>
          <w:p w14:paraId="0270871C" w14:textId="77777777" w:rsidR="00AA6581" w:rsidRPr="00F00D94" w:rsidRDefault="00AA6581" w:rsidP="00AA6581">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1FBF751" w14:textId="77777777" w:rsidR="00AA6581" w:rsidRPr="00F00D94" w:rsidRDefault="00AA6581" w:rsidP="00AA6581">
            <w:pPr>
              <w:jc w:val="center"/>
              <w:rPr>
                <w:rFonts w:ascii="Arial" w:hAnsi="Arial" w:cs="Arial"/>
              </w:rPr>
            </w:pPr>
          </w:p>
        </w:tc>
        <w:tc>
          <w:tcPr>
            <w:tcW w:w="497" w:type="pct"/>
            <w:tcBorders>
              <w:top w:val="nil"/>
              <w:left w:val="nil"/>
              <w:bottom w:val="single" w:sz="4" w:space="0" w:color="auto"/>
              <w:right w:val="single" w:sz="4" w:space="0" w:color="auto"/>
            </w:tcBorders>
          </w:tcPr>
          <w:p w14:paraId="2A4BB678" w14:textId="38249BAB" w:rsidR="00AA6581" w:rsidRPr="007C0A04" w:rsidRDefault="00AA6581" w:rsidP="00AA6581">
            <w:pPr>
              <w:jc w:val="center"/>
              <w:rPr>
                <w:rFonts w:ascii="Arial" w:hAnsi="Arial" w:cs="Arial"/>
              </w:rPr>
            </w:pPr>
            <w:r w:rsidRPr="007C0A04">
              <w:rPr>
                <w:rFonts w:ascii="Arial" w:hAnsi="Arial" w:cs="Arial"/>
              </w:rPr>
              <w:t>5%</w:t>
            </w:r>
          </w:p>
        </w:tc>
      </w:tr>
      <w:tr w:rsidR="00AA6581" w:rsidRPr="00F00D94" w14:paraId="6E28694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717CB4F7" w14:textId="58B5B47E" w:rsidR="00AA6581" w:rsidRPr="00F00D94" w:rsidRDefault="00AA6581" w:rsidP="00AA6581">
            <w:pPr>
              <w:jc w:val="both"/>
              <w:rPr>
                <w:rFonts w:ascii="Arial" w:hAnsi="Arial" w:cs="Arial"/>
                <w:b/>
                <w:bCs/>
              </w:rPr>
            </w:pPr>
            <w:r>
              <w:rPr>
                <w:rFonts w:ascii="Arial" w:hAnsi="Arial" w:cs="Arial"/>
                <w:b/>
                <w:bCs/>
              </w:rPr>
              <w:t>N2</w:t>
            </w:r>
          </w:p>
        </w:tc>
        <w:tc>
          <w:tcPr>
            <w:tcW w:w="73" w:type="pct"/>
            <w:tcBorders>
              <w:top w:val="nil"/>
              <w:left w:val="nil"/>
              <w:bottom w:val="single" w:sz="4" w:space="0" w:color="auto"/>
              <w:right w:val="nil"/>
            </w:tcBorders>
            <w:shd w:val="clear" w:color="auto" w:fill="auto"/>
            <w:noWrap/>
          </w:tcPr>
          <w:p w14:paraId="58375700" w14:textId="77777777" w:rsidR="00AA6581" w:rsidRPr="00F00D94" w:rsidRDefault="00AA6581" w:rsidP="00AA6581">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5E1181BA" w14:textId="5DEFDBF9" w:rsidR="00AA6581" w:rsidRPr="00F00D94" w:rsidRDefault="00AA6581" w:rsidP="00AA6581">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Quality Assurance</w:t>
            </w:r>
          </w:p>
        </w:tc>
        <w:tc>
          <w:tcPr>
            <w:tcW w:w="410" w:type="pct"/>
            <w:tcBorders>
              <w:top w:val="nil"/>
              <w:left w:val="nil"/>
              <w:bottom w:val="single" w:sz="4" w:space="0" w:color="auto"/>
              <w:right w:val="single" w:sz="4" w:space="0" w:color="auto"/>
            </w:tcBorders>
          </w:tcPr>
          <w:p w14:paraId="60AA9788" w14:textId="797EA4C5" w:rsidR="00AA6581" w:rsidRDefault="00AA6581" w:rsidP="00AA6581">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B8429E1" w14:textId="77777777" w:rsidR="00AA6581" w:rsidRPr="00F00D94" w:rsidRDefault="00AA6581" w:rsidP="00AA6581">
            <w:pPr>
              <w:jc w:val="center"/>
              <w:rPr>
                <w:rFonts w:ascii="Arial" w:hAnsi="Arial" w:cs="Arial"/>
              </w:rPr>
            </w:pPr>
          </w:p>
        </w:tc>
        <w:tc>
          <w:tcPr>
            <w:tcW w:w="434" w:type="pct"/>
            <w:tcBorders>
              <w:top w:val="nil"/>
              <w:left w:val="nil"/>
              <w:bottom w:val="single" w:sz="4" w:space="0" w:color="auto"/>
              <w:right w:val="single" w:sz="4" w:space="0" w:color="auto"/>
            </w:tcBorders>
          </w:tcPr>
          <w:p w14:paraId="68475EAC" w14:textId="6683FB97" w:rsidR="00AA6581" w:rsidRPr="007C0A04" w:rsidRDefault="00AA6581" w:rsidP="00AA6581">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507E6B2" w14:textId="77777777" w:rsidR="00AA6581" w:rsidRPr="00F00D94" w:rsidRDefault="00AA6581" w:rsidP="00AA6581">
            <w:pPr>
              <w:jc w:val="center"/>
              <w:rPr>
                <w:rFonts w:ascii="Arial" w:hAnsi="Arial" w:cs="Arial"/>
              </w:rPr>
            </w:pPr>
          </w:p>
        </w:tc>
        <w:tc>
          <w:tcPr>
            <w:tcW w:w="371" w:type="pct"/>
            <w:tcBorders>
              <w:top w:val="nil"/>
              <w:left w:val="nil"/>
              <w:bottom w:val="single" w:sz="4" w:space="0" w:color="auto"/>
              <w:right w:val="single" w:sz="4" w:space="0" w:color="auto"/>
            </w:tcBorders>
          </w:tcPr>
          <w:p w14:paraId="6B29F7F4" w14:textId="77777777" w:rsidR="00AA6581" w:rsidRPr="00F00D94" w:rsidRDefault="00AA6581" w:rsidP="00AA6581">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41A3BCF" w14:textId="77777777" w:rsidR="00AA6581" w:rsidRPr="00F00D94" w:rsidRDefault="00AA6581" w:rsidP="00AA6581">
            <w:pPr>
              <w:jc w:val="center"/>
              <w:rPr>
                <w:rFonts w:ascii="Arial" w:hAnsi="Arial" w:cs="Arial"/>
              </w:rPr>
            </w:pPr>
          </w:p>
        </w:tc>
        <w:tc>
          <w:tcPr>
            <w:tcW w:w="367" w:type="pct"/>
            <w:tcBorders>
              <w:top w:val="nil"/>
              <w:left w:val="nil"/>
              <w:bottom w:val="single" w:sz="4" w:space="0" w:color="auto"/>
              <w:right w:val="single" w:sz="4" w:space="0" w:color="auto"/>
            </w:tcBorders>
          </w:tcPr>
          <w:p w14:paraId="3D754AE4" w14:textId="77777777" w:rsidR="00AA6581" w:rsidRPr="00F00D94" w:rsidRDefault="00AA6581" w:rsidP="00AA6581">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7C6ECBC" w14:textId="77777777" w:rsidR="00AA6581" w:rsidRPr="00F00D94" w:rsidRDefault="00AA6581" w:rsidP="00AA6581">
            <w:pPr>
              <w:jc w:val="center"/>
              <w:rPr>
                <w:rFonts w:ascii="Arial" w:hAnsi="Arial" w:cs="Arial"/>
              </w:rPr>
            </w:pPr>
          </w:p>
        </w:tc>
        <w:tc>
          <w:tcPr>
            <w:tcW w:w="497" w:type="pct"/>
            <w:tcBorders>
              <w:top w:val="nil"/>
              <w:left w:val="nil"/>
              <w:bottom w:val="single" w:sz="4" w:space="0" w:color="auto"/>
              <w:right w:val="single" w:sz="4" w:space="0" w:color="auto"/>
            </w:tcBorders>
          </w:tcPr>
          <w:p w14:paraId="0574D552" w14:textId="7057BDFF" w:rsidR="00AA6581" w:rsidRPr="007C0A04" w:rsidRDefault="00AA6581" w:rsidP="00AA6581">
            <w:pPr>
              <w:jc w:val="center"/>
              <w:rPr>
                <w:rFonts w:ascii="Arial" w:hAnsi="Arial" w:cs="Arial"/>
              </w:rPr>
            </w:pPr>
            <w:r w:rsidRPr="007C0A04">
              <w:rPr>
                <w:rFonts w:ascii="Arial" w:hAnsi="Arial" w:cs="Arial"/>
              </w:rPr>
              <w:t>5%</w:t>
            </w:r>
          </w:p>
        </w:tc>
      </w:tr>
      <w:tr w:rsidR="00AA6581" w:rsidRPr="00F00D94" w14:paraId="69306CE5" w14:textId="77777777" w:rsidTr="00AA6581">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12AAC697" w14:textId="2D76B7D5" w:rsidR="00AA6581" w:rsidRPr="00F00D94" w:rsidRDefault="00AA6581" w:rsidP="00AA6581">
            <w:pPr>
              <w:jc w:val="both"/>
              <w:rPr>
                <w:rFonts w:ascii="Arial" w:hAnsi="Arial" w:cs="Arial"/>
                <w:b/>
                <w:bCs/>
              </w:rPr>
            </w:pPr>
            <w:r>
              <w:rPr>
                <w:rFonts w:ascii="Arial" w:hAnsi="Arial" w:cs="Arial"/>
                <w:b/>
                <w:bCs/>
              </w:rPr>
              <w:t>N3</w:t>
            </w:r>
          </w:p>
        </w:tc>
        <w:tc>
          <w:tcPr>
            <w:tcW w:w="73" w:type="pct"/>
            <w:tcBorders>
              <w:top w:val="nil"/>
              <w:left w:val="nil"/>
              <w:bottom w:val="single" w:sz="4" w:space="0" w:color="auto"/>
              <w:right w:val="nil"/>
            </w:tcBorders>
            <w:shd w:val="clear" w:color="auto" w:fill="auto"/>
            <w:noWrap/>
          </w:tcPr>
          <w:p w14:paraId="3C913944" w14:textId="77777777" w:rsidR="00AA6581" w:rsidRPr="00F00D94" w:rsidRDefault="00AA6581" w:rsidP="00AA6581">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2A4EB833" w14:textId="596B2105" w:rsidR="00AA6581" w:rsidRPr="00F00D94" w:rsidRDefault="00AA6581" w:rsidP="00AA6581">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Contractor Recoveries</w:t>
            </w:r>
          </w:p>
        </w:tc>
        <w:tc>
          <w:tcPr>
            <w:tcW w:w="410" w:type="pct"/>
            <w:tcBorders>
              <w:top w:val="nil"/>
              <w:left w:val="nil"/>
              <w:bottom w:val="single" w:sz="4" w:space="0" w:color="auto"/>
              <w:right w:val="single" w:sz="4" w:space="0" w:color="auto"/>
            </w:tcBorders>
          </w:tcPr>
          <w:p w14:paraId="28FD55D8" w14:textId="4A68532E" w:rsidR="00AA6581" w:rsidRDefault="00AA6581" w:rsidP="00AA6581">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9D306BA" w14:textId="20AD1B87" w:rsidR="00AA6581" w:rsidRPr="00F00D94" w:rsidRDefault="00AA6581" w:rsidP="00AA6581">
            <w:pPr>
              <w:jc w:val="center"/>
              <w:rPr>
                <w:rFonts w:ascii="Arial" w:hAnsi="Arial" w:cs="Arial"/>
              </w:rPr>
            </w:pPr>
            <w:r w:rsidRPr="000B4074">
              <w:rPr>
                <w:rFonts w:ascii="Arial" w:hAnsi="Arial" w:cs="Arial"/>
                <w:b/>
              </w:rPr>
              <w:t>¥</w:t>
            </w:r>
          </w:p>
        </w:tc>
        <w:tc>
          <w:tcPr>
            <w:tcW w:w="434" w:type="pct"/>
            <w:tcBorders>
              <w:top w:val="nil"/>
              <w:left w:val="nil"/>
              <w:bottom w:val="single" w:sz="4" w:space="0" w:color="auto"/>
              <w:right w:val="single" w:sz="4" w:space="0" w:color="auto"/>
            </w:tcBorders>
            <w:shd w:val="clear" w:color="auto" w:fill="7F7F7F" w:themeFill="text1" w:themeFillTint="80"/>
          </w:tcPr>
          <w:p w14:paraId="4FB5DD71" w14:textId="77777777" w:rsidR="00AA6581" w:rsidRPr="007C0A04" w:rsidRDefault="00AA6581" w:rsidP="00AA6581">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EFD2A05" w14:textId="77777777" w:rsidR="00AA6581" w:rsidRPr="00F00D94" w:rsidRDefault="00AA6581" w:rsidP="00AA6581">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141BFDC" w14:textId="77777777" w:rsidR="00AA6581" w:rsidRPr="00F00D94" w:rsidRDefault="00AA6581" w:rsidP="00AA6581">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26A1DAE" w14:textId="77777777" w:rsidR="00AA6581" w:rsidRPr="00F00D94" w:rsidRDefault="00AA6581" w:rsidP="00AA6581">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019657" w14:textId="77777777" w:rsidR="00AA6581" w:rsidRPr="00F00D94" w:rsidRDefault="00AA6581" w:rsidP="00AA6581">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3F18ACF" w14:textId="77777777" w:rsidR="00AA6581" w:rsidRPr="00F00D94" w:rsidRDefault="00AA6581" w:rsidP="00AA6581">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466DCC6" w14:textId="77777777" w:rsidR="00AA6581" w:rsidRPr="007C0A04" w:rsidRDefault="00AA6581" w:rsidP="00AA6581">
            <w:pPr>
              <w:jc w:val="center"/>
              <w:rPr>
                <w:rFonts w:ascii="Arial" w:hAnsi="Arial" w:cs="Arial"/>
              </w:rPr>
            </w:pPr>
          </w:p>
        </w:tc>
      </w:tr>
      <w:tr w:rsidR="003220CD" w:rsidRPr="00F00D94" w14:paraId="04964F76" w14:textId="77777777" w:rsidTr="003220C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26D52BC5" w14:textId="5DD7E6B3" w:rsidR="003220CD" w:rsidRPr="00F00D94" w:rsidRDefault="003220CD" w:rsidP="003220CD">
            <w:pPr>
              <w:jc w:val="both"/>
              <w:rPr>
                <w:rFonts w:ascii="Arial" w:hAnsi="Arial" w:cs="Arial"/>
                <w:b/>
                <w:bCs/>
              </w:rPr>
            </w:pPr>
            <w:r>
              <w:rPr>
                <w:rFonts w:ascii="Arial" w:hAnsi="Arial" w:cs="Arial"/>
                <w:b/>
                <w:bCs/>
              </w:rPr>
              <w:t>N4</w:t>
            </w:r>
          </w:p>
        </w:tc>
        <w:tc>
          <w:tcPr>
            <w:tcW w:w="73" w:type="pct"/>
            <w:tcBorders>
              <w:top w:val="nil"/>
              <w:left w:val="nil"/>
              <w:bottom w:val="single" w:sz="4" w:space="0" w:color="auto"/>
              <w:right w:val="nil"/>
            </w:tcBorders>
            <w:shd w:val="clear" w:color="auto" w:fill="auto"/>
            <w:noWrap/>
          </w:tcPr>
          <w:p w14:paraId="5AFCEE25" w14:textId="77777777" w:rsidR="003220CD" w:rsidRPr="00F00D94" w:rsidRDefault="003220CD" w:rsidP="003220C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3448E985" w14:textId="7F51C8F2" w:rsidR="003220CD" w:rsidRPr="00F00D94" w:rsidRDefault="003220CD" w:rsidP="003220CD">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Value Engineering</w:t>
            </w:r>
          </w:p>
        </w:tc>
        <w:tc>
          <w:tcPr>
            <w:tcW w:w="410" w:type="pct"/>
            <w:tcBorders>
              <w:top w:val="nil"/>
              <w:left w:val="nil"/>
              <w:bottom w:val="single" w:sz="4" w:space="0" w:color="auto"/>
              <w:right w:val="single" w:sz="4" w:space="0" w:color="auto"/>
            </w:tcBorders>
          </w:tcPr>
          <w:p w14:paraId="6C335241" w14:textId="11B0514C" w:rsidR="003220CD" w:rsidRDefault="003220CD" w:rsidP="003220C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7E777A3" w14:textId="6F9A4A38" w:rsidR="003220CD" w:rsidRPr="00F00D94" w:rsidRDefault="003220CD" w:rsidP="003220C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55E54A9B" w14:textId="428AABC6" w:rsidR="003220CD" w:rsidRPr="007C0A04" w:rsidRDefault="003220CD" w:rsidP="003220C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auto"/>
          </w:tcPr>
          <w:p w14:paraId="586C0475" w14:textId="77777777" w:rsidR="003220CD" w:rsidRPr="00F00D94" w:rsidRDefault="003220CD" w:rsidP="003220C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42F3E8C7" w14:textId="77777777" w:rsidR="003220CD" w:rsidRPr="00F00D94" w:rsidRDefault="003220CD" w:rsidP="003220C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2235DFD4" w14:textId="77777777" w:rsidR="003220CD" w:rsidRPr="00F00D94" w:rsidRDefault="003220CD" w:rsidP="003220C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07D89113" w14:textId="77777777" w:rsidR="003220CD" w:rsidRPr="00F00D94" w:rsidRDefault="003220CD" w:rsidP="003220C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1A423D34" w14:textId="77777777" w:rsidR="003220CD" w:rsidRPr="00F00D94" w:rsidRDefault="003220CD" w:rsidP="003220C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7A32A950" w14:textId="5CEC96D5" w:rsidR="003220CD" w:rsidRPr="007C0A04" w:rsidRDefault="003220CD" w:rsidP="003220CD">
            <w:pPr>
              <w:jc w:val="center"/>
              <w:rPr>
                <w:rFonts w:ascii="Arial" w:hAnsi="Arial" w:cs="Arial"/>
              </w:rPr>
            </w:pPr>
            <w:r w:rsidRPr="007C0A04">
              <w:rPr>
                <w:rFonts w:ascii="Arial" w:hAnsi="Arial" w:cs="Arial"/>
              </w:rPr>
              <w:t>5%</w:t>
            </w:r>
          </w:p>
        </w:tc>
      </w:tr>
      <w:tr w:rsidR="003220CD" w:rsidRPr="00F00D94" w14:paraId="6B68C39A" w14:textId="77777777" w:rsidTr="003220C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568C5981" w:rsidR="003220CD" w:rsidRPr="00F00D94" w:rsidRDefault="003220CD" w:rsidP="003220CD">
            <w:pPr>
              <w:jc w:val="both"/>
              <w:rPr>
                <w:rFonts w:ascii="Arial" w:hAnsi="Arial" w:cs="Arial"/>
                <w:b/>
                <w:bCs/>
              </w:rPr>
            </w:pPr>
            <w:r w:rsidRPr="00F00D94">
              <w:rPr>
                <w:rFonts w:ascii="Arial" w:hAnsi="Arial" w:cs="Arial"/>
                <w:b/>
                <w:bCs/>
              </w:rPr>
              <w:t>N</w:t>
            </w:r>
            <w:r>
              <w:rPr>
                <w:rFonts w:ascii="Arial" w:hAnsi="Arial" w:cs="Arial"/>
                <w:b/>
                <w:bCs/>
              </w:rPr>
              <w:t>5</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3220CD" w:rsidRPr="00F00D94" w:rsidRDefault="003220CD" w:rsidP="003220C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5B68D2EB" w:rsidR="003220CD" w:rsidRPr="00F00D94" w:rsidRDefault="003220CD" w:rsidP="003220CD">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Utilities</w:t>
            </w:r>
          </w:p>
        </w:tc>
        <w:tc>
          <w:tcPr>
            <w:tcW w:w="410" w:type="pct"/>
            <w:tcBorders>
              <w:top w:val="nil"/>
              <w:left w:val="nil"/>
              <w:bottom w:val="single" w:sz="4" w:space="0" w:color="auto"/>
              <w:right w:val="single" w:sz="4" w:space="0" w:color="auto"/>
            </w:tcBorders>
          </w:tcPr>
          <w:p w14:paraId="24CFD221" w14:textId="2CAB8887" w:rsidR="003220CD" w:rsidRPr="00F00D94" w:rsidRDefault="003220CD" w:rsidP="003220C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5F706938" w:rsidR="003220CD" w:rsidRPr="00F00D94" w:rsidRDefault="003220CD" w:rsidP="003220C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auto"/>
          </w:tcPr>
          <w:p w14:paraId="0E5A25FA" w14:textId="50EA341E" w:rsidR="003220CD" w:rsidRPr="007C0A04" w:rsidRDefault="003220CD" w:rsidP="003220C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auto" w:fill="auto"/>
          </w:tcPr>
          <w:p w14:paraId="09F93578" w14:textId="77777777" w:rsidR="003220CD" w:rsidRPr="00F00D94" w:rsidRDefault="003220CD" w:rsidP="003220C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AEE39D3" w14:textId="77777777" w:rsidR="003220CD" w:rsidRPr="00F00D94" w:rsidRDefault="003220CD" w:rsidP="003220C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auto"/>
          </w:tcPr>
          <w:p w14:paraId="1E733E94" w14:textId="77777777" w:rsidR="003220CD" w:rsidRPr="00F00D94" w:rsidRDefault="003220CD" w:rsidP="003220C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auto"/>
          </w:tcPr>
          <w:p w14:paraId="3C5462C2" w14:textId="77777777" w:rsidR="003220CD" w:rsidRPr="00F00D94" w:rsidRDefault="003220CD" w:rsidP="003220C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auto"/>
          </w:tcPr>
          <w:p w14:paraId="103A25AC" w14:textId="77777777" w:rsidR="003220CD" w:rsidRPr="00F00D94" w:rsidRDefault="003220CD" w:rsidP="003220C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auto"/>
          </w:tcPr>
          <w:p w14:paraId="3C796CE8" w14:textId="7681801A" w:rsidR="003220CD" w:rsidRPr="00F00D94" w:rsidRDefault="003220CD" w:rsidP="003220CD">
            <w:pPr>
              <w:jc w:val="center"/>
              <w:rPr>
                <w:rFonts w:ascii="Arial" w:hAnsi="Arial" w:cs="Arial"/>
                <w:i/>
                <w:iCs/>
              </w:rPr>
            </w:pPr>
            <w:r w:rsidRPr="007C0A04">
              <w:rPr>
                <w:rFonts w:ascii="Arial" w:hAnsi="Arial" w:cs="Arial"/>
              </w:rPr>
              <w:t>5%</w:t>
            </w:r>
          </w:p>
        </w:tc>
      </w:tr>
    </w:tbl>
    <w:p w14:paraId="68478A29" w14:textId="28FED1CA" w:rsidR="007C0A04" w:rsidRDefault="00B60877" w:rsidP="00D76F2F">
      <w:pPr>
        <w:spacing w:after="240"/>
        <w:jc w:val="both"/>
        <w:rPr>
          <w:rFonts w:ascii="Arial" w:hAnsi="Arial" w:cs="Arial"/>
          <w:b/>
        </w:rPr>
      </w:pPr>
      <w:r w:rsidRPr="000B4074">
        <w:rPr>
          <w:rFonts w:ascii="Arial" w:hAnsi="Arial" w:cs="Arial"/>
          <w:b/>
        </w:rPr>
        <w:t>¥</w:t>
      </w:r>
      <w:r>
        <w:rPr>
          <w:rFonts w:ascii="Arial" w:hAnsi="Arial" w:cs="Arial"/>
          <w:b/>
        </w:rPr>
        <w:t xml:space="preserve"> = </w:t>
      </w:r>
      <w:r w:rsidRPr="00B60877">
        <w:rPr>
          <w:rFonts w:ascii="Arial" w:hAnsi="Arial" w:cs="Arial"/>
          <w:bCs/>
        </w:rPr>
        <w:t xml:space="preserve">These requirements are applicable at the State Level, no testing steps </w:t>
      </w:r>
      <w:r w:rsidR="00960E7E">
        <w:rPr>
          <w:rFonts w:ascii="Arial" w:hAnsi="Arial" w:cs="Arial"/>
          <w:bCs/>
        </w:rPr>
        <w:t xml:space="preserve">applicable to local governments </w:t>
      </w:r>
      <w:r w:rsidRPr="00B60877">
        <w:rPr>
          <w:rFonts w:ascii="Arial" w:hAnsi="Arial" w:cs="Arial"/>
          <w:bCs/>
        </w:rPr>
        <w:t>were noted per a review of the 202</w:t>
      </w:r>
      <w:r>
        <w:rPr>
          <w:rFonts w:ascii="Arial" w:hAnsi="Arial" w:cs="Arial"/>
          <w:bCs/>
        </w:rPr>
        <w:t>4</w:t>
      </w:r>
      <w:r w:rsidRPr="00B60877">
        <w:rPr>
          <w:rFonts w:ascii="Arial" w:hAnsi="Arial" w:cs="Arial"/>
          <w:bCs/>
        </w:rPr>
        <w:t xml:space="preserve"> Compliance Supplement and discussion with Michael Miller from ODOT </w:t>
      </w:r>
      <w:r w:rsidR="00225037">
        <w:rPr>
          <w:rFonts w:ascii="Arial" w:hAnsi="Arial" w:cs="Arial"/>
          <w:bCs/>
        </w:rPr>
        <w:t>January 6, 2025</w:t>
      </w:r>
      <w:r w:rsidRPr="00B60877">
        <w:rPr>
          <w:rFonts w:ascii="Arial" w:hAnsi="Arial" w:cs="Arial"/>
          <w:bCs/>
        </w:rPr>
        <w:t>.</w:t>
      </w: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lastRenderedPageBreak/>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w:t>
      </w:r>
      <w:r w:rsidRPr="00D31F86">
        <w:rPr>
          <w:rFonts w:ascii="Arial" w:hAnsi="Arial" w:cs="Arial"/>
          <w:i/>
          <w:color w:val="002060"/>
        </w:rPr>
        <w:lastRenderedPageBreak/>
        <w:t xml:space="preserve">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750493"/>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9750494"/>
      <w:r w:rsidRPr="00A0464C">
        <w:rPr>
          <w:rFonts w:cs="Arial"/>
          <w:sz w:val="24"/>
          <w:szCs w:val="24"/>
        </w:rPr>
        <w:t>I. Program Objectives</w:t>
      </w:r>
      <w:bookmarkEnd w:id="17"/>
    </w:p>
    <w:p w14:paraId="47FBF2E8" w14:textId="6EA0C3DA" w:rsidR="009656BB" w:rsidRPr="00F00D94" w:rsidRDefault="00C93600" w:rsidP="006672EA">
      <w:pPr>
        <w:spacing w:after="240"/>
        <w:jc w:val="both"/>
        <w:rPr>
          <w:rFonts w:ascii="Arial" w:hAnsi="Arial" w:cs="Arial"/>
          <w:bCs/>
        </w:rPr>
      </w:pPr>
      <w:r w:rsidRPr="00C93600">
        <w:rPr>
          <w:rFonts w:ascii="Arial" w:hAnsi="Arial" w:cs="Arial"/>
          <w:bCs/>
        </w:rPr>
        <w:t>The purpose of the Federal-Aid Highway Program is to assist the states in providing for construction, preservation, and improvement of highways and bridges on eligible Federal-Aid routes, (including the National Highway System (NHS) - an integrated, interconnected transportation system important to interstate commerce and travel), and for other special purpose programs and projects. This program also provides for the construction and improvement of highways in the District of Columbia, Puerto Rico, American Samoa, Guam, the Commonwealth of the Northern Mariana Islands and the U.S. Virgin Islands. The Infrastructure Investment and Jobs Act (IIJA) also known as the Bipartisan Infrastructure Law (BIL) is a once-in-a-generation investment in infrastructure that will help grow the economy, enhance U.S. competitiveness, create jobs, and build safe, resilient, and equitable transportation future. It was determined that dividing the Highway Planning and Construction Cluster into separate compliance supplements would be more beneficial for auditing purposes. The IIJA includes additional complex requirements that would affect the single audit since each program has unique requirements. BIL provides the basis for the Federal Highway Administration (FHWA) programs and activities through September 30, 2026. It makes an investment of $350 billion in highway programs. This includes the largest dedicated bridge investment since the construction of the Interstate Highway System. New programs under the BIL focus on key infrastructure priorities including rehabilitating bridges in critical need of repair, reducing carbon emissions, increasing system resilience, removing barriers to connecting communities, and improving mobility and access to economic opportunity. BIL also continues to focus the program on safety and performance-based investment and on accelerating project delivery through expedited environmental review and elimination of duplicate processes.</w:t>
      </w:r>
    </w:p>
    <w:p w14:paraId="27A28DF7" w14:textId="342EC144" w:rsidR="009656BB" w:rsidRPr="00C93600" w:rsidRDefault="00C93600" w:rsidP="006672E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222D14D9" w14:textId="77777777" w:rsidR="009656BB" w:rsidRPr="00A0464C" w:rsidRDefault="009656BB" w:rsidP="006672EA">
      <w:pPr>
        <w:pStyle w:val="Heading3"/>
        <w:jc w:val="both"/>
        <w:rPr>
          <w:rFonts w:cs="Arial"/>
          <w:sz w:val="24"/>
          <w:szCs w:val="24"/>
        </w:rPr>
      </w:pPr>
      <w:bookmarkStart w:id="18" w:name="_Toc189750495"/>
      <w:r w:rsidRPr="00A0464C">
        <w:rPr>
          <w:rFonts w:cs="Arial"/>
          <w:sz w:val="24"/>
          <w:szCs w:val="24"/>
        </w:rPr>
        <w:t>II. Program Procedures</w:t>
      </w:r>
      <w:bookmarkEnd w:id="18"/>
    </w:p>
    <w:p w14:paraId="56E0F424" w14:textId="03A5EF58" w:rsidR="00C93600" w:rsidRPr="00C93600" w:rsidRDefault="00C93600" w:rsidP="00C93600">
      <w:pPr>
        <w:spacing w:after="240"/>
        <w:jc w:val="both"/>
        <w:rPr>
          <w:rFonts w:ascii="Arial" w:hAnsi="Arial" w:cs="Arial"/>
          <w:bCs/>
        </w:rPr>
      </w:pPr>
      <w:r w:rsidRPr="00C93600">
        <w:rPr>
          <w:rFonts w:ascii="Arial" w:hAnsi="Arial" w:cs="Arial"/>
          <w:bCs/>
        </w:rPr>
        <w:t>Federal-aid highway funds are generally apportioned by statutory formulas to the states and generally restricted to use on Federal-aid highways (i.e., roads open to the public and not functionally classified as local or rural minor collector roads). Exceptions to the use on Federal- aid highways include (1) planning and research activities; (2) bridge and safety improvements, which may be on any public road; (3) highway safety improvement projects, bicycle and pedestrian projects, transportation alternatives, and recreational trails projects, which may be located along any road or off road; and (4) projects funded under the Federal Lands and Tribal Transportation Program (FLTTP). Some limited categories of funds may be granted directly to other state agencies, tribal governments, or Local Public Agencies (LPAs), such as cities, counties, MPOs, and other political subdivisions. Funds may also be passed through such agencies, but the direct recipient retains overall stewardship responsibility.</w:t>
      </w:r>
    </w:p>
    <w:p w14:paraId="368593B0" w14:textId="0F02F0B5" w:rsidR="001A2761" w:rsidRPr="00F00D94" w:rsidRDefault="00C93600" w:rsidP="00C93600">
      <w:pPr>
        <w:spacing w:after="240"/>
        <w:jc w:val="both"/>
        <w:rPr>
          <w:rFonts w:ascii="Arial" w:hAnsi="Arial" w:cs="Arial"/>
          <w:bCs/>
        </w:rPr>
      </w:pPr>
      <w:r w:rsidRPr="00C93600">
        <w:rPr>
          <w:rFonts w:ascii="Arial" w:hAnsi="Arial" w:cs="Arial"/>
          <w:bCs/>
        </w:rPr>
        <w:t>While each project approved by FHWA may have individual categories of allowable activities, in general this program’s funds may be used for the following:</w:t>
      </w:r>
    </w:p>
    <w:p w14:paraId="74EF10A6" w14:textId="77777777" w:rsidR="00C93600" w:rsidRPr="00C93600" w:rsidRDefault="00C93600" w:rsidP="00C93600">
      <w:pPr>
        <w:spacing w:after="240"/>
        <w:jc w:val="both"/>
        <w:rPr>
          <w:rFonts w:ascii="Arial" w:hAnsi="Arial" w:cs="Arial"/>
          <w:bCs/>
        </w:rPr>
      </w:pPr>
      <w:r w:rsidRPr="00C93600">
        <w:rPr>
          <w:rFonts w:ascii="Arial" w:hAnsi="Arial" w:cs="Arial"/>
          <w:bCs/>
        </w:rPr>
        <w:t>1.</w:t>
      </w:r>
      <w:r w:rsidRPr="00C93600">
        <w:rPr>
          <w:rFonts w:ascii="Arial" w:hAnsi="Arial" w:cs="Arial"/>
          <w:bCs/>
        </w:rPr>
        <w:tab/>
        <w:t>surveying;</w:t>
      </w:r>
    </w:p>
    <w:p w14:paraId="125E9EE7" w14:textId="77777777" w:rsidR="00C93600" w:rsidRPr="00C93600" w:rsidRDefault="00C93600" w:rsidP="00C93600">
      <w:pPr>
        <w:spacing w:after="240"/>
        <w:jc w:val="both"/>
        <w:rPr>
          <w:rFonts w:ascii="Arial" w:hAnsi="Arial" w:cs="Arial"/>
          <w:bCs/>
        </w:rPr>
      </w:pPr>
      <w:r w:rsidRPr="00C93600">
        <w:rPr>
          <w:rFonts w:ascii="Arial" w:hAnsi="Arial" w:cs="Arial"/>
          <w:bCs/>
        </w:rPr>
        <w:t>2.</w:t>
      </w:r>
      <w:r w:rsidRPr="00C93600">
        <w:rPr>
          <w:rFonts w:ascii="Arial" w:hAnsi="Arial" w:cs="Arial"/>
          <w:bCs/>
        </w:rPr>
        <w:tab/>
        <w:t>engineering studies and design;</w:t>
      </w:r>
    </w:p>
    <w:p w14:paraId="5302BB4A" w14:textId="77777777" w:rsidR="00C93600" w:rsidRPr="00C93600" w:rsidRDefault="00C93600" w:rsidP="00C93600">
      <w:pPr>
        <w:spacing w:after="240"/>
        <w:jc w:val="both"/>
        <w:rPr>
          <w:rFonts w:ascii="Arial" w:hAnsi="Arial" w:cs="Arial"/>
          <w:bCs/>
        </w:rPr>
      </w:pPr>
      <w:r w:rsidRPr="00C93600">
        <w:rPr>
          <w:rFonts w:ascii="Arial" w:hAnsi="Arial" w:cs="Arial"/>
          <w:bCs/>
        </w:rPr>
        <w:t>3.</w:t>
      </w:r>
      <w:r w:rsidRPr="00C93600">
        <w:rPr>
          <w:rFonts w:ascii="Arial" w:hAnsi="Arial" w:cs="Arial"/>
          <w:bCs/>
        </w:rPr>
        <w:tab/>
        <w:t>environmental studies;</w:t>
      </w:r>
    </w:p>
    <w:p w14:paraId="2AD7E8A4" w14:textId="77777777" w:rsidR="00C93600" w:rsidRPr="00C93600" w:rsidRDefault="00C93600" w:rsidP="00C93600">
      <w:pPr>
        <w:spacing w:after="240"/>
        <w:jc w:val="both"/>
        <w:rPr>
          <w:rFonts w:ascii="Arial" w:hAnsi="Arial" w:cs="Arial"/>
          <w:bCs/>
        </w:rPr>
      </w:pPr>
      <w:r w:rsidRPr="00C93600">
        <w:rPr>
          <w:rFonts w:ascii="Arial" w:hAnsi="Arial" w:cs="Arial"/>
          <w:bCs/>
        </w:rPr>
        <w:t>4.</w:t>
      </w:r>
      <w:r w:rsidRPr="00C93600">
        <w:rPr>
          <w:rFonts w:ascii="Arial" w:hAnsi="Arial" w:cs="Arial"/>
          <w:bCs/>
        </w:rPr>
        <w:tab/>
        <w:t>right-of-way acquisition and relocation assistance;</w:t>
      </w:r>
    </w:p>
    <w:p w14:paraId="38049E7D" w14:textId="77777777" w:rsidR="00C93600" w:rsidRPr="00C93600" w:rsidRDefault="00C93600" w:rsidP="00C93600">
      <w:pPr>
        <w:spacing w:after="240"/>
        <w:jc w:val="both"/>
        <w:rPr>
          <w:rFonts w:ascii="Arial" w:hAnsi="Arial" w:cs="Arial"/>
          <w:bCs/>
        </w:rPr>
      </w:pPr>
      <w:r w:rsidRPr="00C93600">
        <w:rPr>
          <w:rFonts w:ascii="Arial" w:hAnsi="Arial" w:cs="Arial"/>
          <w:bCs/>
        </w:rPr>
        <w:t>5.</w:t>
      </w:r>
      <w:r w:rsidRPr="00C93600">
        <w:rPr>
          <w:rFonts w:ascii="Arial" w:hAnsi="Arial" w:cs="Arial"/>
          <w:bCs/>
        </w:rPr>
        <w:tab/>
        <w:t>capital improvements classified as new construction or reconstruction;</w:t>
      </w:r>
    </w:p>
    <w:p w14:paraId="2441031E" w14:textId="77777777" w:rsidR="00C93600" w:rsidRPr="00C93600" w:rsidRDefault="00C93600" w:rsidP="00C93600">
      <w:pPr>
        <w:spacing w:after="240"/>
        <w:jc w:val="both"/>
        <w:rPr>
          <w:rFonts w:ascii="Arial" w:hAnsi="Arial" w:cs="Arial"/>
          <w:bCs/>
        </w:rPr>
      </w:pPr>
      <w:r w:rsidRPr="00C93600">
        <w:rPr>
          <w:rFonts w:ascii="Arial" w:hAnsi="Arial" w:cs="Arial"/>
          <w:bCs/>
        </w:rPr>
        <w:t>6.</w:t>
      </w:r>
      <w:r w:rsidRPr="00C93600">
        <w:rPr>
          <w:rFonts w:ascii="Arial" w:hAnsi="Arial" w:cs="Arial"/>
          <w:bCs/>
        </w:rPr>
        <w:tab/>
        <w:t>improvements for functional, geometric, or safety reasons;</w:t>
      </w:r>
    </w:p>
    <w:p w14:paraId="6D216A57" w14:textId="77777777" w:rsidR="00C93600" w:rsidRPr="00C93600" w:rsidRDefault="00C93600" w:rsidP="00C93600">
      <w:pPr>
        <w:spacing w:after="240"/>
        <w:jc w:val="both"/>
        <w:rPr>
          <w:rFonts w:ascii="Arial" w:hAnsi="Arial" w:cs="Arial"/>
          <w:bCs/>
        </w:rPr>
      </w:pPr>
      <w:r w:rsidRPr="00C93600">
        <w:rPr>
          <w:rFonts w:ascii="Arial" w:hAnsi="Arial" w:cs="Arial"/>
          <w:bCs/>
        </w:rPr>
        <w:lastRenderedPageBreak/>
        <w:t>7.</w:t>
      </w:r>
      <w:r w:rsidRPr="00C93600">
        <w:rPr>
          <w:rFonts w:ascii="Arial" w:hAnsi="Arial" w:cs="Arial"/>
          <w:bCs/>
        </w:rPr>
        <w:tab/>
        <w:t>4R projects (restoration, rehabilitation, resurfacing, and reconstruction);</w:t>
      </w:r>
    </w:p>
    <w:p w14:paraId="35F980A5" w14:textId="77777777" w:rsidR="00C93600" w:rsidRPr="00C93600" w:rsidRDefault="00C93600" w:rsidP="00C93600">
      <w:pPr>
        <w:spacing w:after="240"/>
        <w:jc w:val="both"/>
        <w:rPr>
          <w:rFonts w:ascii="Arial" w:hAnsi="Arial" w:cs="Arial"/>
          <w:bCs/>
        </w:rPr>
      </w:pPr>
      <w:r w:rsidRPr="00C93600">
        <w:rPr>
          <w:rFonts w:ascii="Arial" w:hAnsi="Arial" w:cs="Arial"/>
          <w:bCs/>
        </w:rPr>
        <w:t>8.</w:t>
      </w:r>
      <w:r w:rsidRPr="00C93600">
        <w:rPr>
          <w:rFonts w:ascii="Arial" w:hAnsi="Arial" w:cs="Arial"/>
          <w:bCs/>
        </w:rPr>
        <w:tab/>
        <w:t>preservation;</w:t>
      </w:r>
    </w:p>
    <w:p w14:paraId="3FC9094A" w14:textId="77777777" w:rsidR="00C93600" w:rsidRPr="00C93600" w:rsidRDefault="00C93600" w:rsidP="00C93600">
      <w:pPr>
        <w:spacing w:after="240"/>
        <w:jc w:val="both"/>
        <w:rPr>
          <w:rFonts w:ascii="Arial" w:hAnsi="Arial" w:cs="Arial"/>
          <w:bCs/>
        </w:rPr>
      </w:pPr>
      <w:r w:rsidRPr="00C93600">
        <w:rPr>
          <w:rFonts w:ascii="Arial" w:hAnsi="Arial" w:cs="Arial"/>
          <w:bCs/>
        </w:rPr>
        <w:t>9.</w:t>
      </w:r>
      <w:r w:rsidRPr="00C93600">
        <w:rPr>
          <w:rFonts w:ascii="Arial" w:hAnsi="Arial" w:cs="Arial"/>
          <w:bCs/>
        </w:rPr>
        <w:tab/>
        <w:t>planning; research, development, and technology transfer;</w:t>
      </w:r>
    </w:p>
    <w:p w14:paraId="1E764370" w14:textId="77777777" w:rsidR="00C93600" w:rsidRPr="00C93600" w:rsidRDefault="00C93600" w:rsidP="00C93600">
      <w:pPr>
        <w:spacing w:after="240"/>
        <w:jc w:val="both"/>
        <w:rPr>
          <w:rFonts w:ascii="Arial" w:hAnsi="Arial" w:cs="Arial"/>
          <w:bCs/>
        </w:rPr>
      </w:pPr>
      <w:r w:rsidRPr="00C93600">
        <w:rPr>
          <w:rFonts w:ascii="Arial" w:hAnsi="Arial" w:cs="Arial"/>
          <w:bCs/>
        </w:rPr>
        <w:t>10.</w:t>
      </w:r>
      <w:r w:rsidRPr="00C93600">
        <w:rPr>
          <w:rFonts w:ascii="Arial" w:hAnsi="Arial" w:cs="Arial"/>
          <w:bCs/>
        </w:rPr>
        <w:tab/>
        <w:t>intelligent transportation systems projects;</w:t>
      </w:r>
    </w:p>
    <w:p w14:paraId="3A05D437" w14:textId="77777777" w:rsidR="00C93600" w:rsidRPr="00C93600" w:rsidRDefault="00C93600" w:rsidP="00C93600">
      <w:pPr>
        <w:spacing w:after="240"/>
        <w:jc w:val="both"/>
        <w:rPr>
          <w:rFonts w:ascii="Arial" w:hAnsi="Arial" w:cs="Arial"/>
          <w:bCs/>
        </w:rPr>
      </w:pPr>
      <w:r w:rsidRPr="00C93600">
        <w:rPr>
          <w:rFonts w:ascii="Arial" w:hAnsi="Arial" w:cs="Arial"/>
          <w:bCs/>
        </w:rPr>
        <w:t>11.</w:t>
      </w:r>
      <w:r w:rsidRPr="00C93600">
        <w:rPr>
          <w:rFonts w:ascii="Arial" w:hAnsi="Arial" w:cs="Arial"/>
          <w:bCs/>
        </w:rPr>
        <w:tab/>
        <w:t>roadside beautification;</w:t>
      </w:r>
    </w:p>
    <w:p w14:paraId="0CAB021F" w14:textId="77777777" w:rsidR="00C93600" w:rsidRPr="00C93600" w:rsidRDefault="00C93600" w:rsidP="00C93600">
      <w:pPr>
        <w:spacing w:after="240"/>
        <w:jc w:val="both"/>
        <w:rPr>
          <w:rFonts w:ascii="Arial" w:hAnsi="Arial" w:cs="Arial"/>
          <w:bCs/>
        </w:rPr>
      </w:pPr>
      <w:r w:rsidRPr="00C93600">
        <w:rPr>
          <w:rFonts w:ascii="Arial" w:hAnsi="Arial" w:cs="Arial"/>
          <w:bCs/>
        </w:rPr>
        <w:t>12.</w:t>
      </w:r>
      <w:r w:rsidRPr="00C93600">
        <w:rPr>
          <w:rFonts w:ascii="Arial" w:hAnsi="Arial" w:cs="Arial"/>
          <w:bCs/>
        </w:rPr>
        <w:tab/>
        <w:t>vegetation management;</w:t>
      </w:r>
    </w:p>
    <w:p w14:paraId="177D2553" w14:textId="77777777" w:rsidR="00C93600" w:rsidRPr="00C93600" w:rsidRDefault="00C93600" w:rsidP="00C93600">
      <w:pPr>
        <w:spacing w:after="240"/>
        <w:jc w:val="both"/>
        <w:rPr>
          <w:rFonts w:ascii="Arial" w:hAnsi="Arial" w:cs="Arial"/>
          <w:bCs/>
        </w:rPr>
      </w:pPr>
      <w:r w:rsidRPr="00C93600">
        <w:rPr>
          <w:rFonts w:ascii="Arial" w:hAnsi="Arial" w:cs="Arial"/>
          <w:bCs/>
        </w:rPr>
        <w:t>13.</w:t>
      </w:r>
      <w:r w:rsidRPr="00C93600">
        <w:rPr>
          <w:rFonts w:ascii="Arial" w:hAnsi="Arial" w:cs="Arial"/>
          <w:bCs/>
        </w:rPr>
        <w:tab/>
        <w:t>wetland and natural habitat mitigation;</w:t>
      </w:r>
    </w:p>
    <w:p w14:paraId="370D8E43" w14:textId="77777777" w:rsidR="00C93600" w:rsidRPr="00C93600" w:rsidRDefault="00C93600" w:rsidP="00C93600">
      <w:pPr>
        <w:spacing w:after="240"/>
        <w:jc w:val="both"/>
        <w:rPr>
          <w:rFonts w:ascii="Arial" w:hAnsi="Arial" w:cs="Arial"/>
          <w:bCs/>
        </w:rPr>
      </w:pPr>
      <w:r w:rsidRPr="00C93600">
        <w:rPr>
          <w:rFonts w:ascii="Arial" w:hAnsi="Arial" w:cs="Arial"/>
          <w:bCs/>
        </w:rPr>
        <w:t>14.</w:t>
      </w:r>
      <w:r w:rsidRPr="00C93600">
        <w:rPr>
          <w:rFonts w:ascii="Arial" w:hAnsi="Arial" w:cs="Arial"/>
          <w:bCs/>
        </w:rPr>
        <w:tab/>
        <w:t>traffic management and control improvements;</w:t>
      </w:r>
    </w:p>
    <w:p w14:paraId="1E176128" w14:textId="77777777" w:rsidR="00C93600" w:rsidRPr="00C93600" w:rsidRDefault="00C93600" w:rsidP="00C93600">
      <w:pPr>
        <w:spacing w:after="240"/>
        <w:jc w:val="both"/>
        <w:rPr>
          <w:rFonts w:ascii="Arial" w:hAnsi="Arial" w:cs="Arial"/>
          <w:bCs/>
        </w:rPr>
      </w:pPr>
      <w:r w:rsidRPr="00C93600">
        <w:rPr>
          <w:rFonts w:ascii="Arial" w:hAnsi="Arial" w:cs="Arial"/>
          <w:bCs/>
        </w:rPr>
        <w:t>15.</w:t>
      </w:r>
      <w:r w:rsidRPr="00C93600">
        <w:rPr>
          <w:rFonts w:ascii="Arial" w:hAnsi="Arial" w:cs="Arial"/>
          <w:bCs/>
        </w:rPr>
        <w:tab/>
        <w:t>improvements necessary to accommodate other transportation modes;</w:t>
      </w:r>
    </w:p>
    <w:p w14:paraId="01F6F395" w14:textId="77777777" w:rsidR="00C93600" w:rsidRPr="00C93600" w:rsidRDefault="00C93600" w:rsidP="00C93600">
      <w:pPr>
        <w:spacing w:after="240"/>
        <w:jc w:val="both"/>
        <w:rPr>
          <w:rFonts w:ascii="Arial" w:hAnsi="Arial" w:cs="Arial"/>
          <w:bCs/>
        </w:rPr>
      </w:pPr>
      <w:r w:rsidRPr="00C93600">
        <w:rPr>
          <w:rFonts w:ascii="Arial" w:hAnsi="Arial" w:cs="Arial"/>
          <w:bCs/>
        </w:rPr>
        <w:t>16.</w:t>
      </w:r>
      <w:r w:rsidRPr="00C93600">
        <w:rPr>
          <w:rFonts w:ascii="Arial" w:hAnsi="Arial" w:cs="Arial"/>
          <w:bCs/>
        </w:rPr>
        <w:tab/>
        <w:t>development and establishment of transportation management systems;</w:t>
      </w:r>
    </w:p>
    <w:p w14:paraId="79EB4982" w14:textId="77777777" w:rsidR="00C93600" w:rsidRPr="00C93600" w:rsidRDefault="00C93600" w:rsidP="00C93600">
      <w:pPr>
        <w:spacing w:after="240"/>
        <w:jc w:val="both"/>
        <w:rPr>
          <w:rFonts w:ascii="Arial" w:hAnsi="Arial" w:cs="Arial"/>
          <w:bCs/>
        </w:rPr>
      </w:pPr>
      <w:r w:rsidRPr="00C93600">
        <w:rPr>
          <w:rFonts w:ascii="Arial" w:hAnsi="Arial" w:cs="Arial"/>
          <w:bCs/>
        </w:rPr>
        <w:t>17.</w:t>
      </w:r>
      <w:r w:rsidRPr="00C93600">
        <w:rPr>
          <w:rFonts w:ascii="Arial" w:hAnsi="Arial" w:cs="Arial"/>
          <w:bCs/>
        </w:rPr>
        <w:tab/>
        <w:t>billboard removal;</w:t>
      </w:r>
    </w:p>
    <w:p w14:paraId="526FEAC7" w14:textId="77777777" w:rsidR="00C93600" w:rsidRPr="00C93600" w:rsidRDefault="00C93600" w:rsidP="00C93600">
      <w:pPr>
        <w:spacing w:after="240"/>
        <w:jc w:val="both"/>
        <w:rPr>
          <w:rFonts w:ascii="Arial" w:hAnsi="Arial" w:cs="Arial"/>
          <w:bCs/>
        </w:rPr>
      </w:pPr>
      <w:r w:rsidRPr="00C93600">
        <w:rPr>
          <w:rFonts w:ascii="Arial" w:hAnsi="Arial" w:cs="Arial"/>
          <w:bCs/>
        </w:rPr>
        <w:t>18.</w:t>
      </w:r>
      <w:r w:rsidRPr="00C93600">
        <w:rPr>
          <w:rFonts w:ascii="Arial" w:hAnsi="Arial" w:cs="Arial"/>
          <w:bCs/>
        </w:rPr>
        <w:tab/>
        <w:t>fringe and corridor parking;</w:t>
      </w:r>
    </w:p>
    <w:p w14:paraId="2A8EAA16" w14:textId="77777777" w:rsidR="00C93600" w:rsidRPr="00C93600" w:rsidRDefault="00C93600" w:rsidP="00C93600">
      <w:pPr>
        <w:spacing w:after="240"/>
        <w:jc w:val="both"/>
        <w:rPr>
          <w:rFonts w:ascii="Arial" w:hAnsi="Arial" w:cs="Arial"/>
          <w:bCs/>
        </w:rPr>
      </w:pPr>
      <w:r w:rsidRPr="00C93600">
        <w:rPr>
          <w:rFonts w:ascii="Arial" w:hAnsi="Arial" w:cs="Arial"/>
          <w:bCs/>
        </w:rPr>
        <w:t>19.</w:t>
      </w:r>
      <w:r w:rsidRPr="00C93600">
        <w:rPr>
          <w:rFonts w:ascii="Arial" w:hAnsi="Arial" w:cs="Arial"/>
          <w:bCs/>
        </w:rPr>
        <w:tab/>
        <w:t>car pool and van pool projects;</w:t>
      </w:r>
    </w:p>
    <w:p w14:paraId="3E1FE702" w14:textId="77777777" w:rsidR="00C93600" w:rsidRPr="00C93600" w:rsidRDefault="00C93600" w:rsidP="00C93600">
      <w:pPr>
        <w:spacing w:after="240"/>
        <w:jc w:val="both"/>
        <w:rPr>
          <w:rFonts w:ascii="Arial" w:hAnsi="Arial" w:cs="Arial"/>
          <w:bCs/>
        </w:rPr>
      </w:pPr>
      <w:r w:rsidRPr="00C93600">
        <w:rPr>
          <w:rFonts w:ascii="Arial" w:hAnsi="Arial" w:cs="Arial"/>
          <w:bCs/>
        </w:rPr>
        <w:t>20.</w:t>
      </w:r>
      <w:r w:rsidRPr="00C93600">
        <w:rPr>
          <w:rFonts w:ascii="Arial" w:hAnsi="Arial" w:cs="Arial"/>
          <w:bCs/>
        </w:rPr>
        <w:tab/>
        <w:t>historic preservation and rehabilitation of historic transportation facilities;</w:t>
      </w:r>
    </w:p>
    <w:p w14:paraId="68EE0979" w14:textId="77777777" w:rsidR="00C93600" w:rsidRPr="00C93600" w:rsidRDefault="00C93600" w:rsidP="00C93600">
      <w:pPr>
        <w:spacing w:after="240"/>
        <w:jc w:val="both"/>
        <w:rPr>
          <w:rFonts w:ascii="Arial" w:hAnsi="Arial" w:cs="Arial"/>
          <w:bCs/>
        </w:rPr>
      </w:pPr>
      <w:r w:rsidRPr="00C93600">
        <w:rPr>
          <w:rFonts w:ascii="Arial" w:hAnsi="Arial" w:cs="Arial"/>
          <w:bCs/>
        </w:rPr>
        <w:t>21.</w:t>
      </w:r>
      <w:r w:rsidRPr="00C93600">
        <w:rPr>
          <w:rFonts w:ascii="Arial" w:hAnsi="Arial" w:cs="Arial"/>
          <w:bCs/>
        </w:rPr>
        <w:tab/>
        <w:t>scenic and historic highway improvements;</w:t>
      </w:r>
    </w:p>
    <w:p w14:paraId="0EEE4751" w14:textId="77777777" w:rsidR="00C93600" w:rsidRPr="00C93600" w:rsidRDefault="00C93600" w:rsidP="00C93600">
      <w:pPr>
        <w:spacing w:after="240"/>
        <w:jc w:val="both"/>
        <w:rPr>
          <w:rFonts w:ascii="Arial" w:hAnsi="Arial" w:cs="Arial"/>
          <w:bCs/>
        </w:rPr>
      </w:pPr>
      <w:r w:rsidRPr="00C93600">
        <w:rPr>
          <w:rFonts w:ascii="Arial" w:hAnsi="Arial" w:cs="Arial"/>
          <w:bCs/>
        </w:rPr>
        <w:t>22.</w:t>
      </w:r>
      <w:r w:rsidRPr="00C93600">
        <w:rPr>
          <w:rFonts w:ascii="Arial" w:hAnsi="Arial" w:cs="Arial"/>
          <w:bCs/>
        </w:rPr>
        <w:tab/>
        <w:t>inspection and evaluation of bridges, tunnels, and other highway assets;</w:t>
      </w:r>
    </w:p>
    <w:p w14:paraId="6632B887" w14:textId="77777777" w:rsidR="00C93600" w:rsidRPr="00C93600" w:rsidRDefault="00C93600" w:rsidP="00C93600">
      <w:pPr>
        <w:spacing w:after="240"/>
        <w:jc w:val="both"/>
        <w:rPr>
          <w:rFonts w:ascii="Arial" w:hAnsi="Arial" w:cs="Arial"/>
          <w:bCs/>
        </w:rPr>
      </w:pPr>
      <w:r w:rsidRPr="00C93600">
        <w:rPr>
          <w:rFonts w:ascii="Arial" w:hAnsi="Arial" w:cs="Arial"/>
          <w:bCs/>
        </w:rPr>
        <w:t>23.</w:t>
      </w:r>
      <w:r w:rsidRPr="00C93600">
        <w:rPr>
          <w:rFonts w:ascii="Arial" w:hAnsi="Arial" w:cs="Arial"/>
          <w:bCs/>
        </w:rPr>
        <w:tab/>
        <w:t>asset management;</w:t>
      </w:r>
    </w:p>
    <w:p w14:paraId="42DE0589" w14:textId="77777777" w:rsidR="00C93600" w:rsidRPr="00C93600" w:rsidRDefault="00C93600" w:rsidP="00C93600">
      <w:pPr>
        <w:spacing w:after="240"/>
        <w:jc w:val="both"/>
        <w:rPr>
          <w:rFonts w:ascii="Arial" w:hAnsi="Arial" w:cs="Arial"/>
          <w:bCs/>
        </w:rPr>
      </w:pPr>
      <w:r w:rsidRPr="00C93600">
        <w:rPr>
          <w:rFonts w:ascii="Arial" w:hAnsi="Arial" w:cs="Arial"/>
          <w:bCs/>
        </w:rPr>
        <w:t>24.</w:t>
      </w:r>
      <w:r w:rsidRPr="00C93600">
        <w:rPr>
          <w:rFonts w:ascii="Arial" w:hAnsi="Arial" w:cs="Arial"/>
          <w:bCs/>
        </w:rPr>
        <w:tab/>
        <w:t>construction of ferry boats, ferry terminal facilities, and approaches to such facilities;</w:t>
      </w:r>
    </w:p>
    <w:p w14:paraId="5A872139" w14:textId="77777777" w:rsidR="00C93600" w:rsidRPr="00C93600" w:rsidRDefault="00C93600" w:rsidP="00C93600">
      <w:pPr>
        <w:spacing w:after="240"/>
        <w:jc w:val="both"/>
        <w:rPr>
          <w:rFonts w:ascii="Arial" w:hAnsi="Arial" w:cs="Arial"/>
          <w:bCs/>
        </w:rPr>
      </w:pPr>
      <w:r w:rsidRPr="00C93600">
        <w:rPr>
          <w:rFonts w:ascii="Arial" w:hAnsi="Arial" w:cs="Arial"/>
          <w:bCs/>
        </w:rPr>
        <w:t>25.</w:t>
      </w:r>
      <w:r w:rsidRPr="00C93600">
        <w:rPr>
          <w:rFonts w:ascii="Arial" w:hAnsi="Arial" w:cs="Arial"/>
          <w:bCs/>
        </w:rPr>
        <w:tab/>
        <w:t>highway safety improvement projects;</w:t>
      </w:r>
    </w:p>
    <w:p w14:paraId="0D127A5A" w14:textId="77777777" w:rsidR="00C93600" w:rsidRPr="00C93600" w:rsidRDefault="00C93600" w:rsidP="00C93600">
      <w:pPr>
        <w:spacing w:after="240"/>
        <w:jc w:val="both"/>
        <w:rPr>
          <w:rFonts w:ascii="Arial" w:hAnsi="Arial" w:cs="Arial"/>
          <w:bCs/>
        </w:rPr>
      </w:pPr>
      <w:r w:rsidRPr="00C93600">
        <w:rPr>
          <w:rFonts w:ascii="Arial" w:hAnsi="Arial" w:cs="Arial"/>
          <w:bCs/>
        </w:rPr>
        <w:t>26.</w:t>
      </w:r>
      <w:r w:rsidRPr="00C93600">
        <w:rPr>
          <w:rFonts w:ascii="Arial" w:hAnsi="Arial" w:cs="Arial"/>
          <w:bCs/>
        </w:rPr>
        <w:tab/>
        <w:t>bicycle and pedestrian projects; and</w:t>
      </w:r>
    </w:p>
    <w:p w14:paraId="43C6699B" w14:textId="0608EE9C" w:rsidR="00C93600" w:rsidRPr="00C93600" w:rsidRDefault="00C93600" w:rsidP="00C93600">
      <w:pPr>
        <w:spacing w:after="240"/>
        <w:jc w:val="both"/>
        <w:rPr>
          <w:rFonts w:ascii="Arial" w:hAnsi="Arial" w:cs="Arial"/>
          <w:bCs/>
        </w:rPr>
      </w:pPr>
      <w:r w:rsidRPr="00C93600">
        <w:rPr>
          <w:rFonts w:ascii="Arial" w:hAnsi="Arial" w:cs="Arial"/>
          <w:bCs/>
        </w:rPr>
        <w:t>27.</w:t>
      </w:r>
      <w:r w:rsidRPr="00C93600">
        <w:rPr>
          <w:rFonts w:ascii="Arial" w:hAnsi="Arial" w:cs="Arial"/>
          <w:bCs/>
        </w:rPr>
        <w:tab/>
        <w:t>workforce development, training, and education.</w:t>
      </w:r>
    </w:p>
    <w:p w14:paraId="3D7F8C06" w14:textId="2DCE3674" w:rsidR="009656BB" w:rsidRDefault="00C93600" w:rsidP="00C93600">
      <w:pPr>
        <w:spacing w:after="240"/>
        <w:jc w:val="both"/>
        <w:rPr>
          <w:rFonts w:ascii="Arial" w:hAnsi="Arial" w:cs="Arial"/>
          <w:bCs/>
        </w:rPr>
      </w:pPr>
      <w:r w:rsidRPr="00C93600">
        <w:rPr>
          <w:rFonts w:ascii="Arial" w:hAnsi="Arial" w:cs="Arial"/>
          <w:bCs/>
        </w:rPr>
        <w:t>These funds generally cannot be used for routine highway operational activities, such as police patrols, mowing, snow plowing, or maintenance, unless it is preventative maintenance.</w:t>
      </w:r>
    </w:p>
    <w:p w14:paraId="2A25ED4A" w14:textId="4259C7CE" w:rsidR="00C93600" w:rsidRPr="00C93600" w:rsidRDefault="00C93600" w:rsidP="00C93600">
      <w:pPr>
        <w:spacing w:after="240"/>
        <w:jc w:val="both"/>
        <w:rPr>
          <w:rFonts w:ascii="Arial" w:hAnsi="Arial" w:cs="Arial"/>
          <w:bCs/>
        </w:rPr>
      </w:pPr>
      <w:r w:rsidRPr="00C93600">
        <w:rPr>
          <w:rFonts w:ascii="Arial" w:hAnsi="Arial" w:cs="Arial"/>
          <w:bCs/>
        </w:rPr>
        <w:t>Also, certain authorizations (e.g., National Highway Performance Program (NHPP), Surface Transportation Block Grant (STBG) program, or Congestion Mitigation and Air Quality (CMAQ) Improvement program may be used for improvements to transit. CMAQ funds are for transportation projects and programs in air quality, nonattainment and maintenance areas for ozone, carbon monoxide, and particulate matter, which reduce transportation related emissions, though provision is made for states without air quality issues.</w:t>
      </w:r>
    </w:p>
    <w:p w14:paraId="408164E1" w14:textId="0C0CF6B2" w:rsidR="00C93600" w:rsidRDefault="00C93600" w:rsidP="00C93600">
      <w:pPr>
        <w:spacing w:after="240"/>
        <w:jc w:val="both"/>
        <w:rPr>
          <w:rFonts w:ascii="Arial" w:hAnsi="Arial" w:cs="Arial"/>
          <w:bCs/>
        </w:rPr>
      </w:pPr>
      <w:r w:rsidRPr="00C93600">
        <w:rPr>
          <w:rFonts w:ascii="Arial" w:hAnsi="Arial" w:cs="Arial"/>
          <w:bCs/>
        </w:rPr>
        <w:t xml:space="preserve">Projects in urban areas of 50,000 or more population must be based on a transportation planning process, carried out by the MPOs in cooperation with the state and transit operators, and be included in the metropolitan long-range plan and the Transportation Improvement Program for the area. Projects in nonmetropolitan areas of a state must be consistent with the state’s transportation plan. All federal-aid </w:t>
      </w:r>
      <w:r w:rsidRPr="00C93600">
        <w:rPr>
          <w:rFonts w:ascii="Arial" w:hAnsi="Arial" w:cs="Arial"/>
          <w:bCs/>
        </w:rPr>
        <w:lastRenderedPageBreak/>
        <w:t>projects must also be included in the approved Statewide Transportation Improvement Program (STIP) developed as part of the required statewide transportation planning process. FHWA and Federal Transit Administration (FTA) must approve the STIP jointly.</w:t>
      </w:r>
    </w:p>
    <w:p w14:paraId="6E2B1C9E" w14:textId="7ED99BA7" w:rsidR="00C93600" w:rsidRDefault="00C93600" w:rsidP="00C93600">
      <w:pPr>
        <w:spacing w:after="240"/>
        <w:jc w:val="both"/>
        <w:rPr>
          <w:rFonts w:ascii="Arial" w:hAnsi="Arial" w:cs="Arial"/>
          <w:bCs/>
        </w:rPr>
      </w:pPr>
      <w:r w:rsidRPr="00C93600">
        <w:rPr>
          <w:rFonts w:ascii="Arial" w:hAnsi="Arial" w:cs="Arial"/>
          <w:bCs/>
        </w:rPr>
        <w:t>Prior to fiscal year (FY) 2013, the Appalachian Development Highway System (ADHS) was a cost-to-complete program (i.e., funding was provided over time to complete the approved initial construction/upgrading of the system) authorized by Section 201 of the Appalachian Regional Development Act of 1965. The Moving Ahead for Progress in the 21st Century Act (MAP-21) (Pub. L. No. 112-141) did not provide dedicated funding for the ADHS but did make ADHS activities eligible under the NHPP and STBG programs. The Fixing America’s Surface Transportation (FAST) Act (Pub. L. No. 114-94) provided states through FY 2050 the authority to select a state share of up to 100 percent for the cost of constructing highways and access roads on the ADHS. The Appalachian Regional Commission (ARC) has programmatic oversight responsibilities, which include approval of the location of the corridors and of state-generated estimates of the cost to complete the ADHS. The FHWA has project-level oversight responsibilities for the ADHS program. If the location, scope, and character of proposed ADHS projects are in agreement with the latest approved cost-to-complete estimate and all state requirements have been satisfied, FHWA authorizes the work with the ADHS, STBG, and/or NHPP funds. FHWA provides oversight for the design and construction of the ADHS (23 USC 106(g)(5)(B)).</w:t>
      </w:r>
    </w:p>
    <w:p w14:paraId="36B2D6EE" w14:textId="53C4DF3A" w:rsidR="00C93600" w:rsidRPr="00C93600" w:rsidRDefault="00C93600" w:rsidP="00C93600">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612B87C9" w14:textId="77777777" w:rsidR="009656BB" w:rsidRPr="00A0464C" w:rsidRDefault="009656BB" w:rsidP="006672EA">
      <w:pPr>
        <w:pStyle w:val="Heading3"/>
        <w:jc w:val="both"/>
        <w:rPr>
          <w:rFonts w:cs="Arial"/>
          <w:sz w:val="24"/>
          <w:szCs w:val="24"/>
        </w:rPr>
      </w:pPr>
      <w:bookmarkStart w:id="19" w:name="_Toc189750496"/>
      <w:r w:rsidRPr="00A0464C">
        <w:rPr>
          <w:rFonts w:cs="Arial"/>
          <w:sz w:val="24"/>
          <w:szCs w:val="24"/>
        </w:rPr>
        <w:t>III. Source of Governing Requirements</w:t>
      </w:r>
      <w:bookmarkEnd w:id="19"/>
    </w:p>
    <w:p w14:paraId="5E052068" w14:textId="7A1DAF16" w:rsidR="006F570B" w:rsidRPr="00F00D94" w:rsidRDefault="00C93600" w:rsidP="006672EA">
      <w:pPr>
        <w:spacing w:after="240"/>
        <w:jc w:val="both"/>
        <w:rPr>
          <w:rFonts w:ascii="Arial" w:hAnsi="Arial" w:cs="Arial"/>
          <w:bCs/>
        </w:rPr>
      </w:pPr>
      <w:r w:rsidRPr="00C93600">
        <w:rPr>
          <w:rFonts w:ascii="Arial" w:hAnsi="Arial" w:cs="Arial"/>
          <w:bCs/>
        </w:rPr>
        <w:t>The primary sources of program requirements are 23 USC (Highways). Implementing regulations are found in 23 CFR (Highways) and 49 CFR (Transportation). The ADHS program requirements are found in 40 USC (Public Building, Property, And Works).</w:t>
      </w:r>
    </w:p>
    <w:p w14:paraId="05B90F53" w14:textId="763D394D" w:rsidR="006F570B" w:rsidRPr="00C93600" w:rsidRDefault="00C93600" w:rsidP="006672E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278D98F4" w14:textId="77777777" w:rsidR="006F570B" w:rsidRPr="00A0464C" w:rsidRDefault="00386445" w:rsidP="006672EA">
      <w:pPr>
        <w:pStyle w:val="Heading3"/>
        <w:jc w:val="both"/>
        <w:rPr>
          <w:rFonts w:cs="Arial"/>
          <w:sz w:val="24"/>
          <w:szCs w:val="24"/>
        </w:rPr>
      </w:pPr>
      <w:bookmarkStart w:id="20" w:name="_Toc189750497"/>
      <w:r w:rsidRPr="00A0464C">
        <w:rPr>
          <w:rFonts w:cs="Arial"/>
          <w:sz w:val="24"/>
          <w:szCs w:val="24"/>
        </w:rPr>
        <w:t xml:space="preserve">IV. </w:t>
      </w:r>
      <w:r w:rsidR="009C1FCD" w:rsidRPr="00A0464C">
        <w:rPr>
          <w:rFonts w:cs="Arial"/>
          <w:sz w:val="24"/>
          <w:szCs w:val="24"/>
        </w:rPr>
        <w:t>Other Information</w:t>
      </w:r>
      <w:bookmarkEnd w:id="20"/>
    </w:p>
    <w:p w14:paraId="766C7009" w14:textId="1127793D" w:rsidR="00C93600" w:rsidRPr="00C93600" w:rsidRDefault="00C93600" w:rsidP="00C93600">
      <w:pPr>
        <w:spacing w:after="240"/>
        <w:jc w:val="both"/>
        <w:rPr>
          <w:rFonts w:ascii="Arial" w:hAnsi="Arial" w:cs="Arial"/>
          <w:b/>
        </w:rPr>
      </w:pPr>
      <w:r>
        <w:rPr>
          <w:rFonts w:ascii="Arial" w:hAnsi="Arial" w:cs="Arial"/>
          <w:b/>
        </w:rPr>
        <w:t>Availability of Other Program Information</w:t>
      </w:r>
    </w:p>
    <w:p w14:paraId="7E318C26" w14:textId="4FEFE3E8" w:rsidR="008148E3" w:rsidRDefault="00C93600" w:rsidP="00C93600">
      <w:pPr>
        <w:spacing w:after="240"/>
        <w:jc w:val="both"/>
        <w:rPr>
          <w:rFonts w:ascii="Arial" w:hAnsi="Arial" w:cs="Arial"/>
          <w:bCs/>
        </w:rPr>
      </w:pPr>
      <w:r w:rsidRPr="00C93600">
        <w:rPr>
          <w:rFonts w:ascii="Arial" w:hAnsi="Arial" w:cs="Arial"/>
          <w:bCs/>
        </w:rPr>
        <w:t xml:space="preserve">FHWA program laws, regulations, and other general information can be found at </w:t>
      </w:r>
      <w:hyperlink r:id="rId30" w:history="1">
        <w:r w:rsidRPr="00A9599C">
          <w:rPr>
            <w:rStyle w:val="Hyperlink"/>
            <w:rFonts w:cs="Arial"/>
            <w:bCs/>
          </w:rPr>
          <w:t>http://www.fhwa.dot.gov/</w:t>
        </w:r>
      </w:hyperlink>
      <w:r w:rsidRPr="00C93600">
        <w:rPr>
          <w:rFonts w:ascii="Arial" w:hAnsi="Arial" w:cs="Arial"/>
          <w:bCs/>
        </w:rPr>
        <w:t xml:space="preserve">, </w:t>
      </w:r>
      <w:hyperlink r:id="rId31" w:history="1">
        <w:r w:rsidRPr="00C93600">
          <w:rPr>
            <w:rStyle w:val="Hyperlink"/>
            <w:rFonts w:cs="Arial"/>
            <w:bCs/>
          </w:rPr>
          <w:t>Bipartisan Infrastructure Law</w:t>
        </w:r>
      </w:hyperlink>
      <w:r w:rsidRPr="00C93600">
        <w:rPr>
          <w:rFonts w:ascii="Arial" w:hAnsi="Arial" w:cs="Arial"/>
          <w:bCs/>
        </w:rPr>
        <w:t xml:space="preserve">, </w:t>
      </w:r>
      <w:hyperlink r:id="rId32" w:history="1">
        <w:r w:rsidRPr="00C93600">
          <w:rPr>
            <w:rStyle w:val="Hyperlink"/>
            <w:rFonts w:cs="Arial"/>
            <w:bCs/>
          </w:rPr>
          <w:t>Legislation, Regulations and Guidance - Resources | Federal Highway Administration (dot.gov)</w:t>
        </w:r>
      </w:hyperlink>
      <w:r w:rsidRPr="00C93600">
        <w:rPr>
          <w:rFonts w:ascii="Arial" w:hAnsi="Arial" w:cs="Arial"/>
          <w:bCs/>
        </w:rPr>
        <w:t>.</w:t>
      </w:r>
    </w:p>
    <w:p w14:paraId="522F9D65" w14:textId="6B01CF4F" w:rsidR="00C93600" w:rsidRPr="00C93600" w:rsidRDefault="00C93600" w:rsidP="00C93600">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750498"/>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21DEFD3C" w14:textId="54DB8144" w:rsidR="008704F6" w:rsidRPr="003D370C" w:rsidRDefault="008704F6" w:rsidP="008704F6">
      <w:pPr>
        <w:spacing w:after="240"/>
        <w:jc w:val="both"/>
        <w:rPr>
          <w:rFonts w:ascii="Arial" w:eastAsia="Calibri" w:hAnsi="Arial" w:cs="Arial"/>
        </w:rPr>
      </w:pPr>
      <w:r w:rsidRPr="003D370C">
        <w:rPr>
          <w:rFonts w:ascii="Arial" w:eastAsia="Calibri" w:hAnsi="Arial" w:cs="Arial"/>
        </w:rPr>
        <w:t>In Ohio, the Ohio Department of Transportation (ODOT) administers the state’s award and makes subawards to local governments through Local Public Agency (LPA) and Metropolitan Planning Organization (MPO) contracts (agreements).  The written agreements and scope of work document are the primary award documents, but other communications and approval documents also are relevant.</w:t>
      </w:r>
    </w:p>
    <w:p w14:paraId="218AAB4F" w14:textId="0134A553" w:rsidR="00332EE4" w:rsidRPr="00332EE4" w:rsidRDefault="008704F6" w:rsidP="00332EE4">
      <w:pPr>
        <w:spacing w:after="240"/>
        <w:jc w:val="both"/>
        <w:rPr>
          <w:rFonts w:ascii="Arial" w:eastAsia="Calibri" w:hAnsi="Arial" w:cs="Arial"/>
        </w:rPr>
      </w:pPr>
      <w:r w:rsidRPr="00332EE4">
        <w:rPr>
          <w:rFonts w:ascii="Arial" w:eastAsia="Calibri" w:hAnsi="Arial" w:cs="Arial"/>
        </w:rPr>
        <w:t xml:space="preserve">The Infrastructure and Jobs Act (IIJA) </w:t>
      </w:r>
      <w:r w:rsidR="005172AB" w:rsidRPr="005172AB">
        <w:rPr>
          <w:rFonts w:ascii="Arial" w:eastAsia="Calibri" w:hAnsi="Arial" w:cs="Arial"/>
        </w:rPr>
        <w:t xml:space="preserve">(Public Law 117-58), also known as the Bipartisan Infrastructure Law (BIL) </w:t>
      </w:r>
      <w:r w:rsidRPr="00332EE4">
        <w:rPr>
          <w:rFonts w:ascii="Arial" w:eastAsia="Calibri" w:hAnsi="Arial" w:cs="Arial"/>
        </w:rPr>
        <w:t xml:space="preserve">provided new opportunities for local governments to receive direct awards from FHWA. </w:t>
      </w:r>
    </w:p>
    <w:p w14:paraId="02A59A20" w14:textId="7CC4B618" w:rsidR="008704F6" w:rsidRPr="00000924" w:rsidRDefault="008704F6" w:rsidP="008704F6">
      <w:pPr>
        <w:spacing w:after="240"/>
        <w:ind w:left="360"/>
        <w:jc w:val="both"/>
        <w:rPr>
          <w:rFonts w:ascii="Arial" w:eastAsia="Calibri" w:hAnsi="Arial" w:cs="Arial"/>
          <w:i/>
          <w:iCs/>
          <w:color w:val="002060"/>
        </w:rPr>
      </w:pPr>
      <w:r w:rsidRPr="00000924">
        <w:rPr>
          <w:rFonts w:ascii="Arial" w:eastAsia="Calibri" w:hAnsi="Arial" w:cs="Arial"/>
          <w:i/>
          <w:iCs/>
          <w:color w:val="002060"/>
        </w:rPr>
        <w:t xml:space="preserve">This FACCR may be used for awards passed-through ODOT or directly received from FHWA. </w:t>
      </w:r>
    </w:p>
    <w:p w14:paraId="2616815D" w14:textId="77777777" w:rsidR="008704F6" w:rsidRPr="003D370C" w:rsidRDefault="008704F6" w:rsidP="008704F6">
      <w:pPr>
        <w:spacing w:after="240"/>
        <w:jc w:val="both"/>
        <w:rPr>
          <w:rFonts w:ascii="Arial" w:eastAsia="Calibri" w:hAnsi="Arial" w:cs="Arial"/>
        </w:rPr>
      </w:pPr>
      <w:r w:rsidRPr="003D370C">
        <w:rPr>
          <w:rFonts w:ascii="Arial" w:eastAsia="Calibri" w:hAnsi="Arial" w:cs="Arial"/>
        </w:rPr>
        <w:t>ODOT also makes similar awards that do not involv</w:t>
      </w:r>
      <w:r>
        <w:rPr>
          <w:rFonts w:ascii="Arial" w:eastAsia="Calibri" w:hAnsi="Arial" w:cs="Arial"/>
        </w:rPr>
        <w:t>e F</w:t>
      </w:r>
      <w:r w:rsidRPr="003D370C">
        <w:rPr>
          <w:rFonts w:ascii="Arial" w:eastAsia="Calibri" w:hAnsi="Arial" w:cs="Arial"/>
        </w:rPr>
        <w:t>ederal funds. Fo</w:t>
      </w:r>
      <w:r>
        <w:rPr>
          <w:rFonts w:ascii="Arial" w:eastAsia="Calibri" w:hAnsi="Arial" w:cs="Arial"/>
        </w:rPr>
        <w:t>r LPAs, agreements relating to F</w:t>
      </w:r>
      <w:r w:rsidRPr="003D370C">
        <w:rPr>
          <w:rFonts w:ascii="Arial" w:eastAsia="Calibri" w:hAnsi="Arial" w:cs="Arial"/>
        </w:rPr>
        <w:t xml:space="preserve">ederal funds are normally titled “LPA </w:t>
      </w:r>
      <w:r w:rsidRPr="003D370C">
        <w:rPr>
          <w:rFonts w:ascii="Arial" w:eastAsia="Calibri" w:hAnsi="Arial" w:cs="Arial"/>
          <w:u w:val="single"/>
        </w:rPr>
        <w:t>Federal</w:t>
      </w:r>
      <w:r w:rsidRPr="003D370C">
        <w:rPr>
          <w:rFonts w:ascii="Arial" w:eastAsia="Calibri" w:hAnsi="Arial" w:cs="Arial"/>
        </w:rPr>
        <w:t xml:space="preserve"> Local-Let Project Agreement”</w:t>
      </w:r>
      <w:r>
        <w:rPr>
          <w:rFonts w:ascii="Arial" w:eastAsia="Calibri" w:hAnsi="Arial" w:cs="Arial"/>
        </w:rPr>
        <w:t xml:space="preserve"> and agreements relating to non-F</w:t>
      </w:r>
      <w:r w:rsidRPr="003D370C">
        <w:rPr>
          <w:rFonts w:ascii="Arial" w:eastAsia="Calibri" w:hAnsi="Arial" w:cs="Arial"/>
        </w:rPr>
        <w:t xml:space="preserve">ederal funds are normally titled “LPA </w:t>
      </w:r>
      <w:r w:rsidRPr="003D370C">
        <w:rPr>
          <w:rFonts w:ascii="Arial" w:eastAsia="Calibri" w:hAnsi="Arial" w:cs="Arial"/>
          <w:u w:val="single"/>
        </w:rPr>
        <w:t>Non-Federal</w:t>
      </w:r>
      <w:r w:rsidRPr="003D370C">
        <w:rPr>
          <w:rFonts w:ascii="Arial" w:eastAsia="Calibri" w:hAnsi="Arial" w:cs="Arial"/>
        </w:rPr>
        <w:t xml:space="preserve"> Project Agreement”.  In all cases, auditors should review award </w:t>
      </w:r>
      <w:r>
        <w:rPr>
          <w:rFonts w:ascii="Arial" w:eastAsia="Calibri" w:hAnsi="Arial" w:cs="Arial"/>
        </w:rPr>
        <w:t>documents to determine whether F</w:t>
      </w:r>
      <w:r w:rsidRPr="003D370C">
        <w:rPr>
          <w:rFonts w:ascii="Arial" w:eastAsia="Calibri" w:hAnsi="Arial" w:cs="Arial"/>
        </w:rPr>
        <w:t>ederal funds are involved.</w:t>
      </w:r>
    </w:p>
    <w:p w14:paraId="486D880E" w14:textId="77777777" w:rsidR="008704F6" w:rsidRPr="002A50D9" w:rsidRDefault="008704F6" w:rsidP="008704F6">
      <w:pPr>
        <w:spacing w:after="240"/>
        <w:ind w:left="360"/>
        <w:jc w:val="both"/>
        <w:rPr>
          <w:rFonts w:ascii="Arial" w:eastAsia="Calibri" w:hAnsi="Arial" w:cs="Arial"/>
          <w:i/>
          <w:iCs/>
          <w:color w:val="002060"/>
        </w:rPr>
      </w:pPr>
      <w:r w:rsidRPr="002A50D9">
        <w:rPr>
          <w:rFonts w:ascii="Arial" w:eastAsia="Calibri" w:hAnsi="Arial" w:cs="Arial"/>
          <w:i/>
          <w:iCs/>
          <w:color w:val="002060"/>
        </w:rPr>
        <w:t xml:space="preserve">Additionally, some local governments agree to cooperate with ODOT concerning projects ODOT is administering. In some cases, the local government will pay for and administer certain improvements that are not eligible for Federal funding but directly benefit the local government. The local government generally does not receive any funding from ODOT for these projects and these agreements are not titled “LPA Agreements”. Although ODOT’s project may involve Federal funding, such local participation does not constitute Federal financial assistance. Since the local government does not apply for the ODOT project, the government should </w:t>
      </w:r>
      <w:r w:rsidRPr="002A50D9">
        <w:rPr>
          <w:rFonts w:ascii="Arial" w:eastAsia="Calibri" w:hAnsi="Arial" w:cs="Arial"/>
          <w:b/>
          <w:i/>
          <w:iCs/>
          <w:color w:val="002060"/>
        </w:rPr>
        <w:t>not</w:t>
      </w:r>
      <w:r w:rsidRPr="002A50D9">
        <w:rPr>
          <w:rFonts w:ascii="Arial" w:eastAsia="Calibri" w:hAnsi="Arial" w:cs="Arial"/>
          <w:i/>
          <w:iCs/>
          <w:color w:val="002060"/>
        </w:rPr>
        <w:t xml:space="preserve"> record memo receipts and disbursements, per AOS Bulletin 2000-08.  However, if funding is received from ODOT, the local government may be a subrecipient. The specific terms of these agreements will vary, so the auditor must always refer to the agreement.</w:t>
      </w:r>
    </w:p>
    <w:p w14:paraId="2D096591" w14:textId="77777777" w:rsidR="008704F6" w:rsidRPr="006645C1" w:rsidRDefault="008704F6" w:rsidP="008704F6">
      <w:pPr>
        <w:spacing w:after="240"/>
        <w:jc w:val="both"/>
        <w:rPr>
          <w:rFonts w:ascii="Arial" w:eastAsia="Calibri" w:hAnsi="Arial" w:cs="Arial"/>
        </w:rPr>
      </w:pPr>
      <w:r w:rsidRPr="003D370C">
        <w:rPr>
          <w:rFonts w:ascii="Arial" w:eastAsia="Calibri" w:hAnsi="Arial" w:cs="Arial"/>
        </w:rPr>
        <w:t xml:space="preserve">Henceforth, any reference in this document to “LPA agreements” refers solely to LPA </w:t>
      </w:r>
      <w:r w:rsidRPr="003D370C">
        <w:rPr>
          <w:rFonts w:ascii="Arial" w:eastAsia="Calibri" w:hAnsi="Arial" w:cs="Arial"/>
          <w:u w:val="single"/>
        </w:rPr>
        <w:t>Federal</w:t>
      </w:r>
      <w:r w:rsidRPr="003D370C">
        <w:rPr>
          <w:rFonts w:ascii="Arial" w:eastAsia="Calibri" w:hAnsi="Arial" w:cs="Arial"/>
        </w:rPr>
        <w:t xml:space="preserve"> Local-Let Project Agreements. </w:t>
      </w:r>
    </w:p>
    <w:p w14:paraId="5C8A3567" w14:textId="4C9165A8" w:rsidR="008704F6" w:rsidRPr="002A50D9" w:rsidRDefault="008704F6" w:rsidP="008704F6">
      <w:pPr>
        <w:spacing w:after="240"/>
        <w:rPr>
          <w:rFonts w:ascii="Arial" w:hAnsi="Arial" w:cs="Arial"/>
          <w:b/>
          <w:i/>
        </w:rPr>
      </w:pPr>
      <w:r w:rsidRPr="002A50D9">
        <w:rPr>
          <w:rFonts w:ascii="Arial" w:hAnsi="Arial" w:cs="Arial"/>
          <w:i/>
        </w:rPr>
        <w:t xml:space="preserve">(Source: Michael Miller, ODOT Office of External Audits, on </w:t>
      </w:r>
      <w:r>
        <w:rPr>
          <w:rFonts w:ascii="Arial" w:hAnsi="Arial" w:cs="Arial"/>
          <w:i/>
        </w:rPr>
        <w:t>1/6/2025</w:t>
      </w:r>
      <w:r w:rsidRPr="002A50D9">
        <w:rPr>
          <w:rFonts w:ascii="Arial" w:hAnsi="Arial" w:cs="Arial"/>
          <w:i/>
        </w:rPr>
        <w:t>)</w:t>
      </w:r>
    </w:p>
    <w:p w14:paraId="3D2FA66E" w14:textId="77777777" w:rsidR="008704F6" w:rsidRDefault="008704F6" w:rsidP="008704F6">
      <w:pPr>
        <w:spacing w:after="240"/>
        <w:jc w:val="both"/>
        <w:rPr>
          <w:rFonts w:ascii="Arial" w:eastAsia="Calibri" w:hAnsi="Arial" w:cs="Arial"/>
          <w:b/>
          <w:color w:val="000000"/>
        </w:rPr>
      </w:pPr>
      <w:r w:rsidRPr="003D370C">
        <w:rPr>
          <w:rFonts w:ascii="Arial" w:eastAsia="Calibri" w:hAnsi="Arial" w:cs="Arial"/>
          <w:b/>
          <w:color w:val="000000"/>
        </w:rPr>
        <w:t>Project Administration</w:t>
      </w:r>
    </w:p>
    <w:p w14:paraId="6810A705" w14:textId="77777777" w:rsidR="008704F6" w:rsidRPr="003D370C" w:rsidRDefault="008704F6" w:rsidP="008704F6">
      <w:pPr>
        <w:spacing w:after="240"/>
        <w:jc w:val="both"/>
        <w:rPr>
          <w:rFonts w:ascii="Arial" w:eastAsia="Calibri" w:hAnsi="Arial" w:cs="Arial"/>
          <w:color w:val="000000"/>
        </w:rPr>
      </w:pPr>
      <w:r w:rsidRPr="003D370C">
        <w:rPr>
          <w:rFonts w:ascii="Arial" w:eastAsia="Calibri" w:hAnsi="Arial" w:cs="Arial"/>
          <w:color w:val="000000"/>
        </w:rPr>
        <w:t xml:space="preserve">ODOT administers the Highway Planning and Construction </w:t>
      </w:r>
      <w:r>
        <w:rPr>
          <w:rFonts w:ascii="Arial" w:eastAsia="Calibri" w:hAnsi="Arial" w:cs="Arial"/>
          <w:color w:val="000000"/>
        </w:rPr>
        <w:t>Program</w:t>
      </w:r>
      <w:r w:rsidRPr="003D370C">
        <w:rPr>
          <w:rFonts w:ascii="Arial" w:eastAsia="Calibri" w:hAnsi="Arial" w:cs="Arial"/>
          <w:color w:val="000000"/>
        </w:rPr>
        <w:t>.  The subrecipient determination process for local governments is complex.  The following information from ODOT is to assist auditors in differentiating subrecipient (i.e., LPA) projects from non-subrecipient</w:t>
      </w:r>
      <w:r>
        <w:rPr>
          <w:rFonts w:ascii="Arial" w:eastAsia="Calibri" w:hAnsi="Arial" w:cs="Arial"/>
          <w:color w:val="000000"/>
        </w:rPr>
        <w:t xml:space="preserve"> / beneficiary</w:t>
      </w:r>
      <w:r w:rsidRPr="003D370C">
        <w:rPr>
          <w:rFonts w:ascii="Arial" w:eastAsia="Calibri" w:hAnsi="Arial" w:cs="Arial"/>
          <w:color w:val="000000"/>
        </w:rPr>
        <w:t xml:space="preserve"> projects (i.e., vendors, non</w:t>
      </w:r>
      <w:r>
        <w:rPr>
          <w:rFonts w:ascii="Arial" w:eastAsia="Calibri" w:hAnsi="Arial" w:cs="Arial"/>
          <w:color w:val="000000"/>
        </w:rPr>
        <w:t>-</w:t>
      </w:r>
      <w:r w:rsidRPr="003D370C">
        <w:rPr>
          <w:rFonts w:ascii="Arial" w:eastAsia="Calibri" w:hAnsi="Arial" w:cs="Arial"/>
          <w:color w:val="000000"/>
        </w:rPr>
        <w:t xml:space="preserve">participants, etc.).  </w:t>
      </w:r>
    </w:p>
    <w:p w14:paraId="61E45B95" w14:textId="77777777" w:rsidR="008704F6" w:rsidRPr="003D370C" w:rsidRDefault="008704F6" w:rsidP="008704F6">
      <w:pPr>
        <w:spacing w:after="240"/>
        <w:jc w:val="both"/>
        <w:rPr>
          <w:rFonts w:ascii="Arial" w:eastAsia="Calibri" w:hAnsi="Arial" w:cs="Arial"/>
          <w:color w:val="000000"/>
        </w:rPr>
      </w:pPr>
      <w:r w:rsidRPr="003D370C">
        <w:rPr>
          <w:rFonts w:ascii="Arial" w:eastAsia="Calibri" w:hAnsi="Arial" w:cs="Arial"/>
          <w:color w:val="000000"/>
        </w:rPr>
        <w:t xml:space="preserve">There are generally two opportunities for a local government to receive Federal funds from ODOT. </w:t>
      </w:r>
    </w:p>
    <w:p w14:paraId="109A4B22" w14:textId="77777777" w:rsidR="008704F6" w:rsidRPr="003D370C" w:rsidRDefault="008704F6" w:rsidP="008704F6">
      <w:pPr>
        <w:numPr>
          <w:ilvl w:val="0"/>
          <w:numId w:val="65"/>
        </w:numPr>
        <w:spacing w:after="240"/>
        <w:jc w:val="both"/>
        <w:rPr>
          <w:rFonts w:ascii="Arial" w:hAnsi="Arial" w:cs="Arial"/>
          <w:color w:val="000000"/>
        </w:rPr>
      </w:pPr>
      <w:r w:rsidRPr="003D370C">
        <w:rPr>
          <w:rFonts w:ascii="Arial" w:hAnsi="Arial" w:cs="Arial"/>
          <w:color w:val="000000"/>
        </w:rPr>
        <w:t>The LPA can administer a project, or specific phases of a project, and is responsible for the administration of the project. The LPA is required to report the project</w:t>
      </w:r>
      <w:r>
        <w:rPr>
          <w:rFonts w:ascii="Arial" w:hAnsi="Arial" w:cs="Arial"/>
          <w:color w:val="000000"/>
        </w:rPr>
        <w:t>’s Federal</w:t>
      </w:r>
      <w:r w:rsidRPr="003D370C">
        <w:rPr>
          <w:rFonts w:ascii="Arial" w:hAnsi="Arial" w:cs="Arial"/>
          <w:color w:val="000000"/>
        </w:rPr>
        <w:t xml:space="preserve"> expenditures, for any phase of the project it administered, on its Schedule of Expenditures of Federal Awards (SEFA). </w:t>
      </w:r>
    </w:p>
    <w:p w14:paraId="0A410F54" w14:textId="77777777" w:rsidR="008704F6" w:rsidRPr="00015AD9" w:rsidRDefault="008704F6" w:rsidP="008704F6">
      <w:pPr>
        <w:numPr>
          <w:ilvl w:val="0"/>
          <w:numId w:val="65"/>
        </w:numPr>
        <w:spacing w:after="240"/>
        <w:jc w:val="both"/>
        <w:rPr>
          <w:rFonts w:ascii="Arial" w:hAnsi="Arial" w:cs="Arial"/>
          <w:color w:val="000000"/>
        </w:rPr>
      </w:pPr>
      <w:r w:rsidRPr="003D370C">
        <w:rPr>
          <w:rFonts w:ascii="Arial" w:hAnsi="Arial" w:cs="Arial"/>
          <w:color w:val="000000"/>
        </w:rPr>
        <w:t xml:space="preserve">ODOT can administer projects in the LPA’s geographic area, providing Federal and/or State funding for the project, but </w:t>
      </w:r>
      <w:r>
        <w:rPr>
          <w:rFonts w:ascii="Arial" w:hAnsi="Arial" w:cs="Arial"/>
          <w:color w:val="000000"/>
        </w:rPr>
        <w:t xml:space="preserve">if </w:t>
      </w:r>
      <w:r w:rsidRPr="003D370C">
        <w:rPr>
          <w:rFonts w:ascii="Arial" w:hAnsi="Arial" w:cs="Arial"/>
          <w:color w:val="000000"/>
        </w:rPr>
        <w:t>the LPA does not administer</w:t>
      </w:r>
      <w:r>
        <w:rPr>
          <w:rFonts w:ascii="Arial" w:hAnsi="Arial" w:cs="Arial"/>
          <w:color w:val="000000"/>
        </w:rPr>
        <w:t xml:space="preserve"> any Federally funded phase/subphase of</w:t>
      </w:r>
      <w:r w:rsidRPr="003D370C">
        <w:rPr>
          <w:rFonts w:ascii="Arial" w:hAnsi="Arial" w:cs="Arial"/>
          <w:color w:val="000000"/>
        </w:rPr>
        <w:t xml:space="preserve"> the project and has no responsibility for the project these projects will not be reported on the LPA’s SEFA</w:t>
      </w:r>
      <w:r>
        <w:rPr>
          <w:rFonts w:ascii="Arial" w:hAnsi="Arial" w:cs="Arial"/>
          <w:color w:val="000000"/>
        </w:rPr>
        <w:t>.</w:t>
      </w:r>
    </w:p>
    <w:p w14:paraId="7CF5B0ED" w14:textId="77777777" w:rsidR="008704F6" w:rsidRPr="003D370C" w:rsidRDefault="008704F6" w:rsidP="008704F6">
      <w:pPr>
        <w:spacing w:after="240"/>
        <w:jc w:val="both"/>
        <w:rPr>
          <w:rFonts w:ascii="Arial" w:eastAsia="Calibri" w:hAnsi="Arial" w:cs="Arial"/>
          <w:color w:val="000000"/>
        </w:rPr>
      </w:pPr>
      <w:r w:rsidRPr="003D370C">
        <w:rPr>
          <w:rFonts w:ascii="Arial" w:eastAsia="Calibri" w:hAnsi="Arial" w:cs="Arial"/>
          <w:color w:val="000000"/>
        </w:rPr>
        <w:t>Generally, there are four ph</w:t>
      </w:r>
      <w:r>
        <w:rPr>
          <w:rFonts w:ascii="Arial" w:eastAsia="Calibri" w:hAnsi="Arial" w:cs="Arial"/>
          <w:color w:val="000000"/>
        </w:rPr>
        <w:t>ases to a construction project:</w:t>
      </w:r>
      <w:r w:rsidRPr="003D370C">
        <w:rPr>
          <w:rFonts w:ascii="Arial" w:eastAsia="Calibri" w:hAnsi="Arial" w:cs="Arial"/>
          <w:color w:val="000000"/>
        </w:rPr>
        <w:t xml:space="preserve"> </w:t>
      </w:r>
    </w:p>
    <w:p w14:paraId="789162C3" w14:textId="77777777" w:rsidR="008704F6" w:rsidRPr="000152C6" w:rsidRDefault="008704F6" w:rsidP="008704F6">
      <w:pPr>
        <w:pStyle w:val="NoSpacing"/>
        <w:numPr>
          <w:ilvl w:val="0"/>
          <w:numId w:val="66"/>
        </w:numPr>
        <w:spacing w:after="240"/>
        <w:rPr>
          <w:rFonts w:ascii="Arial" w:hAnsi="Arial" w:cs="Arial"/>
          <w:sz w:val="20"/>
        </w:rPr>
      </w:pPr>
      <w:r w:rsidRPr="000152C6">
        <w:rPr>
          <w:rFonts w:ascii="Arial" w:hAnsi="Arial" w:cs="Arial"/>
          <w:sz w:val="20"/>
          <w:szCs w:val="20"/>
        </w:rPr>
        <w:t xml:space="preserve">Preliminary Engineering (PE), </w:t>
      </w:r>
    </w:p>
    <w:p w14:paraId="7C86DDFA" w14:textId="77777777" w:rsidR="008704F6" w:rsidRPr="000152C6" w:rsidRDefault="008704F6" w:rsidP="008704F6">
      <w:pPr>
        <w:pStyle w:val="NoSpacing"/>
        <w:numPr>
          <w:ilvl w:val="0"/>
          <w:numId w:val="66"/>
        </w:numPr>
        <w:spacing w:after="240"/>
        <w:rPr>
          <w:rFonts w:ascii="Arial" w:hAnsi="Arial" w:cs="Arial"/>
          <w:sz w:val="20"/>
        </w:rPr>
      </w:pPr>
      <w:r w:rsidRPr="000152C6">
        <w:rPr>
          <w:rFonts w:ascii="Arial" w:hAnsi="Arial" w:cs="Arial"/>
          <w:sz w:val="20"/>
          <w:szCs w:val="20"/>
        </w:rPr>
        <w:lastRenderedPageBreak/>
        <w:t xml:space="preserve">Right-of-Way Acquisition, </w:t>
      </w:r>
    </w:p>
    <w:p w14:paraId="5CFECBDC" w14:textId="77777777" w:rsidR="008704F6" w:rsidRPr="000152C6" w:rsidRDefault="008704F6" w:rsidP="008704F6">
      <w:pPr>
        <w:pStyle w:val="NoSpacing"/>
        <w:numPr>
          <w:ilvl w:val="0"/>
          <w:numId w:val="66"/>
        </w:numPr>
        <w:spacing w:after="240"/>
        <w:rPr>
          <w:rFonts w:ascii="Arial" w:hAnsi="Arial" w:cs="Arial"/>
          <w:sz w:val="20"/>
        </w:rPr>
      </w:pPr>
      <w:r w:rsidRPr="000152C6">
        <w:rPr>
          <w:rFonts w:ascii="Arial" w:hAnsi="Arial" w:cs="Arial"/>
          <w:sz w:val="20"/>
          <w:szCs w:val="20"/>
        </w:rPr>
        <w:t xml:space="preserve">Construction, and </w:t>
      </w:r>
    </w:p>
    <w:p w14:paraId="35DFA37E" w14:textId="77777777" w:rsidR="008704F6" w:rsidRPr="000152C6" w:rsidRDefault="008704F6" w:rsidP="008704F6">
      <w:pPr>
        <w:pStyle w:val="NoSpacing"/>
        <w:numPr>
          <w:ilvl w:val="0"/>
          <w:numId w:val="66"/>
        </w:numPr>
        <w:spacing w:after="240"/>
        <w:rPr>
          <w:rFonts w:ascii="Arial" w:hAnsi="Arial" w:cs="Arial"/>
          <w:sz w:val="20"/>
        </w:rPr>
      </w:pPr>
      <w:r w:rsidRPr="000152C6">
        <w:rPr>
          <w:rFonts w:ascii="Arial" w:hAnsi="Arial" w:cs="Arial"/>
          <w:sz w:val="20"/>
          <w:szCs w:val="20"/>
        </w:rPr>
        <w:t xml:space="preserve">Other. </w:t>
      </w:r>
    </w:p>
    <w:p w14:paraId="5F8FFA2E" w14:textId="77777777" w:rsidR="008704F6" w:rsidRPr="00014C9D" w:rsidRDefault="008704F6" w:rsidP="008704F6">
      <w:pPr>
        <w:spacing w:after="240"/>
        <w:jc w:val="both"/>
        <w:rPr>
          <w:rFonts w:ascii="Arial" w:eastAsia="Calibri" w:hAnsi="Arial" w:cs="Arial"/>
          <w:color w:val="000000"/>
        </w:rPr>
      </w:pPr>
      <w:r w:rsidRPr="003D370C">
        <w:rPr>
          <w:rFonts w:ascii="Arial" w:eastAsia="Calibri" w:hAnsi="Arial" w:cs="Arial"/>
          <w:color w:val="000000"/>
        </w:rPr>
        <w:t>Each phase may be perfor</w:t>
      </w:r>
      <w:r w:rsidRPr="00014C9D">
        <w:rPr>
          <w:rFonts w:ascii="Arial" w:eastAsia="Calibri" w:hAnsi="Arial" w:cs="Arial"/>
          <w:color w:val="000000"/>
        </w:rPr>
        <w:t xml:space="preserve">med and administered independently.  For example, the LPA may </w:t>
      </w:r>
      <w:r>
        <w:rPr>
          <w:rFonts w:ascii="Arial" w:eastAsia="Calibri" w:hAnsi="Arial" w:cs="Arial"/>
          <w:color w:val="000000"/>
        </w:rPr>
        <w:t>administer</w:t>
      </w:r>
      <w:r w:rsidRPr="00014C9D">
        <w:rPr>
          <w:rFonts w:ascii="Arial" w:eastAsia="Calibri" w:hAnsi="Arial" w:cs="Arial"/>
          <w:color w:val="000000"/>
        </w:rPr>
        <w:t xml:space="preserve"> the PE and Right-of-Way Acquisition phases of a project, while ODOT administers the Construction phase.  Alternatively, the LPA may administer all phases of the project. </w:t>
      </w:r>
    </w:p>
    <w:p w14:paraId="317D95A5" w14:textId="77777777" w:rsidR="008704F6" w:rsidRPr="00014C9D" w:rsidRDefault="008704F6" w:rsidP="008704F6">
      <w:pPr>
        <w:spacing w:after="240"/>
        <w:jc w:val="both"/>
        <w:rPr>
          <w:rFonts w:ascii="Arial" w:eastAsia="Calibri" w:hAnsi="Arial" w:cs="Arial"/>
          <w:color w:val="000000"/>
        </w:rPr>
      </w:pPr>
      <w:r w:rsidRPr="00014C9D">
        <w:rPr>
          <w:rFonts w:ascii="Arial" w:eastAsia="Calibri" w:hAnsi="Arial" w:cs="Arial"/>
          <w:color w:val="000000"/>
        </w:rPr>
        <w:t xml:space="preserve">The local Engineer’s Office typically administers the LPA work and is the best source for obtaining an understanding of the project scope and the work performed by the LPA. Additionally, project agreements and enabling legislation would also be available from the local Engineer’s Office. </w:t>
      </w:r>
    </w:p>
    <w:p w14:paraId="39E2BA1A" w14:textId="00F5C849" w:rsidR="008704F6" w:rsidRPr="00014C9D" w:rsidRDefault="008704F6" w:rsidP="008704F6">
      <w:pPr>
        <w:spacing w:after="240"/>
        <w:rPr>
          <w:rFonts w:ascii="Arial" w:eastAsia="Calibri" w:hAnsi="Arial" w:cs="Arial"/>
          <w:color w:val="000000"/>
        </w:rPr>
      </w:pPr>
      <w:r w:rsidRPr="00014C9D">
        <w:rPr>
          <w:rFonts w:ascii="Arial" w:eastAsia="Calibri" w:hAnsi="Arial" w:cs="Arial"/>
          <w:b/>
          <w:color w:val="000000"/>
        </w:rPr>
        <w:t>LPA Subrecipient Projects</w:t>
      </w:r>
      <w:r w:rsidRPr="00014C9D">
        <w:rPr>
          <w:rFonts w:ascii="Arial" w:eastAsia="Calibri" w:hAnsi="Arial" w:cs="Arial"/>
          <w:color w:val="000000"/>
        </w:rPr>
        <w:t xml:space="preserve"> </w:t>
      </w:r>
    </w:p>
    <w:p w14:paraId="4A0A4525" w14:textId="77777777" w:rsidR="008704F6" w:rsidRPr="00014C9D" w:rsidRDefault="008704F6" w:rsidP="008704F6">
      <w:pPr>
        <w:spacing w:after="240"/>
        <w:jc w:val="both"/>
        <w:rPr>
          <w:rFonts w:ascii="Arial" w:eastAsia="Calibri" w:hAnsi="Arial" w:cs="Arial"/>
          <w:color w:val="000000"/>
        </w:rPr>
      </w:pPr>
      <w:r w:rsidRPr="00014C9D">
        <w:rPr>
          <w:rFonts w:ascii="Arial" w:eastAsia="Calibri" w:hAnsi="Arial" w:cs="Arial"/>
          <w:color w:val="000000"/>
        </w:rPr>
        <w:t xml:space="preserve">ODOT </w:t>
      </w:r>
      <w:r>
        <w:rPr>
          <w:rFonts w:ascii="Arial" w:eastAsia="Calibri" w:hAnsi="Arial" w:cs="Arial"/>
          <w:color w:val="000000"/>
        </w:rPr>
        <w:t>does not provide</w:t>
      </w:r>
      <w:r w:rsidRPr="00014C9D">
        <w:rPr>
          <w:rFonts w:ascii="Arial" w:eastAsia="Calibri" w:hAnsi="Arial" w:cs="Arial"/>
          <w:color w:val="000000"/>
        </w:rPr>
        <w:t xml:space="preserve"> a listing of LPA PIDs with their corresponding expenditure information. </w:t>
      </w:r>
      <w:r w:rsidRPr="003C4EF9">
        <w:rPr>
          <w:rFonts w:ascii="Arial" w:eastAsia="Calibri" w:hAnsi="Arial" w:cs="Arial"/>
          <w:color w:val="000000"/>
        </w:rPr>
        <w:t>The LPA is responsible to report their expendit</w:t>
      </w:r>
      <w:r>
        <w:rPr>
          <w:rFonts w:ascii="Arial" w:eastAsia="Calibri" w:hAnsi="Arial" w:cs="Arial"/>
          <w:color w:val="000000"/>
        </w:rPr>
        <w:t>ures on the SEFA,</w:t>
      </w:r>
      <w:r w:rsidRPr="003C4EF9">
        <w:rPr>
          <w:rFonts w:ascii="Arial" w:eastAsia="Calibri" w:hAnsi="Arial" w:cs="Arial"/>
          <w:color w:val="000000"/>
        </w:rPr>
        <w:t xml:space="preserve"> not the reimbursements from ODOT. The LPA must have a tracking process established to capture relevant data for reporting. The LPA cannot rely upon ODOT’s records as their only source of project expenditures data.</w:t>
      </w:r>
    </w:p>
    <w:p w14:paraId="070B8425" w14:textId="77777777" w:rsidR="008704F6" w:rsidRDefault="008704F6" w:rsidP="008704F6">
      <w:pPr>
        <w:spacing w:after="240"/>
        <w:jc w:val="both"/>
        <w:rPr>
          <w:rFonts w:ascii="Arial" w:eastAsia="Calibri" w:hAnsi="Arial" w:cs="Arial"/>
          <w:i/>
        </w:rPr>
      </w:pPr>
      <w:r>
        <w:rPr>
          <w:rFonts w:ascii="Arial" w:eastAsia="Calibri" w:hAnsi="Arial" w:cs="Arial"/>
        </w:rPr>
        <w:t>T</w:t>
      </w:r>
      <w:r w:rsidRPr="0000535E">
        <w:rPr>
          <w:rFonts w:ascii="Arial" w:eastAsia="Calibri" w:hAnsi="Arial" w:cs="Arial"/>
        </w:rPr>
        <w:t xml:space="preserve">he LPA (or SEFA compiler) should email </w:t>
      </w:r>
      <w:r>
        <w:rPr>
          <w:rFonts w:ascii="Arial" w:eastAsia="Calibri" w:hAnsi="Arial" w:cs="Arial"/>
        </w:rPr>
        <w:t xml:space="preserve">SEFA </w:t>
      </w:r>
      <w:r w:rsidRPr="0000535E">
        <w:rPr>
          <w:rFonts w:ascii="Arial" w:eastAsia="Calibri" w:hAnsi="Arial" w:cs="Arial"/>
        </w:rPr>
        <w:t xml:space="preserve">confirmation requests to ODOT at </w:t>
      </w:r>
      <w:hyperlink r:id="rId34" w:history="1">
        <w:r w:rsidRPr="00E7722E">
          <w:rPr>
            <w:rStyle w:val="Hyperlink"/>
            <w:rFonts w:eastAsia="Calibri" w:cs="Arial"/>
          </w:rPr>
          <w:t>OEA-LPA-Audits@dot.ohio.gov</w:t>
        </w:r>
      </w:hyperlink>
      <w:r w:rsidRPr="00014C9D">
        <w:rPr>
          <w:rFonts w:ascii="Arial" w:eastAsia="Calibri" w:hAnsi="Arial" w:cs="Arial"/>
        </w:rPr>
        <w:t xml:space="preserve">. </w:t>
      </w:r>
      <w:r>
        <w:rPr>
          <w:rFonts w:ascii="Arial" w:eastAsia="Calibri" w:hAnsi="Arial" w:cs="Arial"/>
        </w:rPr>
        <w:t xml:space="preserve">Details concerning the confirmation process and documentation required to be attached can be found in </w:t>
      </w:r>
      <w:r>
        <w:rPr>
          <w:rFonts w:ascii="Arial" w:hAnsi="Arial" w:cs="Arial"/>
        </w:rPr>
        <w:t xml:space="preserve">the Documents to Submit for Office of External Audits’ Verification of an LPA’s Draft SEFA section of </w:t>
      </w:r>
      <w:hyperlink r:id="rId35" w:history="1">
        <w:r>
          <w:rPr>
            <w:rStyle w:val="Hyperlink"/>
            <w:rFonts w:cs="Arial"/>
          </w:rPr>
          <w:t>ODOT's Schedule of Expenditures of Federal Awards (SEFA) Guidance for LPAs webpage</w:t>
        </w:r>
      </w:hyperlink>
      <w:r w:rsidRPr="0000535E">
        <w:rPr>
          <w:rFonts w:ascii="Arial" w:eastAsia="Calibri" w:hAnsi="Arial" w:cs="Arial"/>
        </w:rPr>
        <w:t xml:space="preserve">. Since this process can be quite time consuming for ODOT’s staff, AOS </w:t>
      </w:r>
      <w:r>
        <w:rPr>
          <w:rFonts w:ascii="Arial" w:eastAsia="Calibri" w:hAnsi="Arial" w:cs="Arial"/>
        </w:rPr>
        <w:t>recommends</w:t>
      </w:r>
      <w:r w:rsidRPr="0000535E">
        <w:rPr>
          <w:rFonts w:ascii="Arial" w:eastAsia="Calibri" w:hAnsi="Arial" w:cs="Arial"/>
        </w:rPr>
        <w:t xml:space="preserve"> that </w:t>
      </w:r>
      <w:r>
        <w:rPr>
          <w:rFonts w:ascii="Arial" w:eastAsia="Calibri" w:hAnsi="Arial" w:cs="Arial"/>
        </w:rPr>
        <w:t>a</w:t>
      </w:r>
      <w:r w:rsidRPr="0000535E">
        <w:rPr>
          <w:rFonts w:ascii="Arial" w:eastAsia="Calibri" w:hAnsi="Arial" w:cs="Arial"/>
        </w:rPr>
        <w:t>uditors inform LPA representatives of this need as soon as possible (preferably during the entrance conference).</w:t>
      </w:r>
      <w:r w:rsidRPr="00014C9D">
        <w:rPr>
          <w:rFonts w:ascii="Arial" w:eastAsia="Calibri" w:hAnsi="Arial" w:cs="Arial"/>
          <w:i/>
        </w:rPr>
        <w:t xml:space="preserve"> </w:t>
      </w:r>
    </w:p>
    <w:p w14:paraId="5FD941E7" w14:textId="70113B5C" w:rsidR="008704F6" w:rsidRPr="002A50D9" w:rsidRDefault="008704F6" w:rsidP="008704F6">
      <w:pPr>
        <w:spacing w:after="240"/>
        <w:jc w:val="both"/>
        <w:rPr>
          <w:rFonts w:ascii="Arial" w:hAnsi="Arial" w:cs="Arial"/>
          <w:i/>
        </w:rPr>
      </w:pPr>
      <w:r w:rsidRPr="002A50D9">
        <w:rPr>
          <w:rFonts w:ascii="Arial" w:hAnsi="Arial" w:cs="Arial"/>
          <w:i/>
        </w:rPr>
        <w:t xml:space="preserve">(Source: Michael Miller, ODOT Office of External Audits, on </w:t>
      </w:r>
      <w:r w:rsidR="00BA1068">
        <w:rPr>
          <w:rFonts w:ascii="Arial" w:hAnsi="Arial" w:cs="Arial"/>
          <w:i/>
        </w:rPr>
        <w:t>1/6/2025</w:t>
      </w:r>
      <w:r w:rsidRPr="002A50D9">
        <w:rPr>
          <w:rFonts w:ascii="Arial" w:hAnsi="Arial" w:cs="Arial"/>
          <w:i/>
        </w:rPr>
        <w:t>)</w:t>
      </w:r>
    </w:p>
    <w:p w14:paraId="2CC2192E" w14:textId="77777777" w:rsidR="008704F6" w:rsidRPr="002A50D9" w:rsidRDefault="008704F6" w:rsidP="008704F6">
      <w:pPr>
        <w:spacing w:after="240"/>
        <w:jc w:val="both"/>
        <w:rPr>
          <w:rFonts w:ascii="Arial" w:hAnsi="Arial" w:cs="Arial"/>
          <w:i/>
          <w:iCs/>
          <w:color w:val="002060"/>
        </w:rPr>
      </w:pPr>
      <w:r w:rsidRPr="002A50D9">
        <w:rPr>
          <w:rFonts w:ascii="Arial" w:hAnsi="Arial" w:cs="Arial"/>
          <w:i/>
          <w:iCs/>
          <w:color w:val="002060"/>
        </w:rPr>
        <w:t xml:space="preserve">AOS auditors are required to, and IPA auditors are strongly encouraged to, request during the planning phase of the audit that the </w:t>
      </w:r>
      <w:r w:rsidRPr="002A50D9">
        <w:rPr>
          <w:rFonts w:ascii="Arial" w:hAnsi="Arial" w:cs="Arial"/>
          <w:i/>
          <w:iCs/>
          <w:color w:val="002060"/>
          <w:u w:val="single"/>
        </w:rPr>
        <w:t>client</w:t>
      </w:r>
      <w:r w:rsidRPr="002A50D9">
        <w:rPr>
          <w:rFonts w:ascii="Arial" w:hAnsi="Arial" w:cs="Arial"/>
          <w:i/>
          <w:iCs/>
          <w:color w:val="002060"/>
        </w:rPr>
        <w:t xml:space="preserve"> send a confirmation request to ODOT to confirm the client’s reported Highway Planning and Construction </w:t>
      </w:r>
      <w:r>
        <w:rPr>
          <w:rFonts w:ascii="Arial" w:hAnsi="Arial" w:cs="Arial"/>
          <w:i/>
          <w:iCs/>
          <w:color w:val="002060"/>
        </w:rPr>
        <w:t>Program</w:t>
      </w:r>
      <w:r w:rsidRPr="002A50D9">
        <w:rPr>
          <w:rFonts w:ascii="Arial" w:hAnsi="Arial" w:cs="Arial"/>
          <w:i/>
          <w:iCs/>
          <w:color w:val="002060"/>
        </w:rPr>
        <w:t xml:space="preserve"> expenditures. See the SEFA Completeness Guide for further information.</w:t>
      </w:r>
    </w:p>
    <w:p w14:paraId="2D4CC085" w14:textId="77777777" w:rsidR="008704F6" w:rsidRPr="00682312" w:rsidRDefault="008704F6" w:rsidP="008704F6">
      <w:pPr>
        <w:spacing w:after="240"/>
        <w:jc w:val="both"/>
        <w:rPr>
          <w:rFonts w:ascii="Arial" w:eastAsia="Calibri" w:hAnsi="Arial" w:cs="Arial"/>
          <w:b/>
          <w:color w:val="000000"/>
          <w:u w:val="single"/>
        </w:rPr>
      </w:pPr>
      <w:r>
        <w:rPr>
          <w:rFonts w:ascii="Arial" w:eastAsia="Calibri" w:hAnsi="Arial" w:cs="Arial"/>
          <w:b/>
          <w:color w:val="000000"/>
          <w:u w:val="single"/>
        </w:rPr>
        <w:t>Determination of Payment Date for SEFA Reporting</w:t>
      </w:r>
      <w:r w:rsidRPr="00682312">
        <w:rPr>
          <w:rFonts w:ascii="Arial" w:eastAsia="Calibri" w:hAnsi="Arial" w:cs="Arial"/>
          <w:b/>
          <w:color w:val="000000"/>
          <w:u w:val="single"/>
        </w:rPr>
        <w:t>:</w:t>
      </w:r>
    </w:p>
    <w:p w14:paraId="74827ABE" w14:textId="77777777" w:rsidR="008704F6" w:rsidRPr="001F473D" w:rsidRDefault="008704F6" w:rsidP="008704F6">
      <w:pPr>
        <w:spacing w:after="240"/>
        <w:jc w:val="both"/>
        <w:rPr>
          <w:rFonts w:ascii="Arial" w:hAnsi="Arial" w:cs="Arial"/>
        </w:rPr>
      </w:pPr>
      <w:r w:rsidRPr="001F473D">
        <w:rPr>
          <w:rFonts w:ascii="Arial" w:hAnsi="Arial" w:cs="Arial"/>
        </w:rPr>
        <w:t xml:space="preserve">Most Ohio local governments have elected to prepare their SEFAs using the cash-basis </w:t>
      </w:r>
      <w:r>
        <w:rPr>
          <w:rFonts w:ascii="Arial" w:hAnsi="Arial" w:cs="Arial"/>
        </w:rPr>
        <w:t xml:space="preserve">method </w:t>
      </w:r>
      <w:r w:rsidRPr="001F473D">
        <w:rPr>
          <w:rFonts w:ascii="Arial" w:hAnsi="Arial" w:cs="Arial"/>
        </w:rPr>
        <w:t>of accounting. Therefore, since they are using the cash-basis, for those transactions where the LPA reviews the contractor’s/vendor’s invoice and then forwards the invoice</w:t>
      </w:r>
      <w:r>
        <w:rPr>
          <w:rFonts w:ascii="Arial" w:hAnsi="Arial" w:cs="Arial"/>
        </w:rPr>
        <w:t xml:space="preserve"> </w:t>
      </w:r>
      <w:r w:rsidRPr="001F473D">
        <w:rPr>
          <w:rFonts w:ascii="Arial" w:hAnsi="Arial" w:cs="Arial"/>
        </w:rPr>
        <w:t xml:space="preserve">to ODOT so that the State issues a direct payment to the contractor/vendor, the LPA must use the State of Ohio Warrant Date to assign that transaction to a fiscal year for SEFA reporting. The use of any other date field may result in transactions of this type being assigned to the wrong fiscal year. So, for cash-basis SEFA preparers, for transactions of this type, the use of the State of Ohio Warrant Date is required. </w:t>
      </w:r>
    </w:p>
    <w:p w14:paraId="4CABAF5A" w14:textId="77777777" w:rsidR="008704F6" w:rsidRPr="001F473D" w:rsidRDefault="008704F6" w:rsidP="008704F6">
      <w:pPr>
        <w:spacing w:after="240"/>
        <w:jc w:val="both"/>
        <w:rPr>
          <w:rFonts w:ascii="Arial" w:hAnsi="Arial" w:cs="Arial"/>
        </w:rPr>
      </w:pPr>
      <w:r w:rsidRPr="001F473D">
        <w:rPr>
          <w:rFonts w:ascii="Arial" w:hAnsi="Arial" w:cs="Arial"/>
        </w:rPr>
        <w:t>Also, for cash-basis SEFA preparers, when the LPA issues a payment to the contractor for the Federal share and is subsequently reimbursed by ODOT, for these transactions the LPA must use the</w:t>
      </w:r>
      <w:r>
        <w:rPr>
          <w:rFonts w:ascii="Arial" w:hAnsi="Arial" w:cs="Arial"/>
        </w:rPr>
        <w:t>ir</w:t>
      </w:r>
      <w:r w:rsidRPr="001F473D">
        <w:rPr>
          <w:rFonts w:ascii="Arial" w:hAnsi="Arial" w:cs="Arial"/>
        </w:rPr>
        <w:t xml:space="preserve"> check date, not the date ODOT issued the reimbursement payment. Furthermore, for cash-basis SEFA preparers, for Federally reimbursed labor costs that originate with the LPA, the LPA should use the dates the corresponding payroll was paid, not the date of ODOT’s reimbursement payment.</w:t>
      </w:r>
    </w:p>
    <w:p w14:paraId="7172F1EC" w14:textId="77777777" w:rsidR="008704F6" w:rsidRPr="001F473D" w:rsidRDefault="008704F6" w:rsidP="008704F6">
      <w:pPr>
        <w:spacing w:after="240"/>
        <w:jc w:val="both"/>
        <w:rPr>
          <w:rFonts w:ascii="Arial" w:hAnsi="Arial" w:cs="Arial"/>
        </w:rPr>
      </w:pPr>
      <w:r>
        <w:rPr>
          <w:rFonts w:ascii="Arial" w:hAnsi="Arial" w:cs="Arial"/>
        </w:rPr>
        <w:t>Additionally</w:t>
      </w:r>
      <w:r w:rsidRPr="001F473D">
        <w:rPr>
          <w:rFonts w:ascii="Arial" w:hAnsi="Arial" w:cs="Arial"/>
        </w:rPr>
        <w:t xml:space="preserve">, there is a </w:t>
      </w:r>
      <w:r>
        <w:rPr>
          <w:rFonts w:ascii="Arial" w:hAnsi="Arial" w:cs="Arial"/>
        </w:rPr>
        <w:t>new, as of December 2024, FIN Project Payments (by PID)</w:t>
      </w:r>
      <w:r w:rsidRPr="001F473D">
        <w:rPr>
          <w:rFonts w:ascii="Arial" w:hAnsi="Arial" w:cs="Arial"/>
        </w:rPr>
        <w:t xml:space="preserve"> Report available from ODOT’s </w:t>
      </w:r>
      <w:hyperlink r:id="rId36" w:history="1">
        <w:r w:rsidRPr="001F473D">
          <w:rPr>
            <w:rStyle w:val="Hyperlink"/>
            <w:rFonts w:cs="Arial"/>
          </w:rPr>
          <w:t>Construction Management Reporting System</w:t>
        </w:r>
      </w:hyperlink>
      <w:r>
        <w:rPr>
          <w:rFonts w:ascii="Arial" w:hAnsi="Arial" w:cs="Arial"/>
        </w:rPr>
        <w:t xml:space="preserve"> (CMRS). </w:t>
      </w:r>
      <w:r w:rsidRPr="001F473D">
        <w:rPr>
          <w:rFonts w:ascii="Arial" w:hAnsi="Arial" w:cs="Arial"/>
        </w:rPr>
        <w:t>Th</w:t>
      </w:r>
      <w:r>
        <w:rPr>
          <w:rFonts w:ascii="Arial" w:hAnsi="Arial" w:cs="Arial"/>
        </w:rPr>
        <w:t>is</w:t>
      </w:r>
      <w:r w:rsidRPr="001F473D">
        <w:rPr>
          <w:rFonts w:ascii="Arial" w:hAnsi="Arial" w:cs="Arial"/>
        </w:rPr>
        <w:t xml:space="preserve"> report can be used to confirm State of Ohio Warrant Dates. </w:t>
      </w:r>
      <w:r>
        <w:rPr>
          <w:rFonts w:ascii="Arial" w:hAnsi="Arial" w:cs="Arial"/>
        </w:rPr>
        <w:t xml:space="preserve">Additionally, this new report does provide detail regarding the type of funds disbursed by ODOT: </w:t>
      </w:r>
      <w:r w:rsidRPr="00BA1068">
        <w:rPr>
          <w:rFonts w:ascii="Arial" w:hAnsi="Arial" w:cs="Arial"/>
          <w:b/>
          <w:bCs/>
        </w:rPr>
        <w:t>F</w:t>
      </w:r>
      <w:r w:rsidRPr="00BA1068">
        <w:rPr>
          <w:rFonts w:ascii="Arial" w:hAnsi="Arial" w:cs="Arial"/>
        </w:rPr>
        <w:t xml:space="preserve">ederal, </w:t>
      </w:r>
      <w:r w:rsidRPr="00BA1068">
        <w:rPr>
          <w:rFonts w:ascii="Arial" w:hAnsi="Arial" w:cs="Arial"/>
          <w:b/>
          <w:bCs/>
        </w:rPr>
        <w:t>S</w:t>
      </w:r>
      <w:r w:rsidRPr="00BA1068">
        <w:rPr>
          <w:rFonts w:ascii="Arial" w:hAnsi="Arial" w:cs="Arial"/>
        </w:rPr>
        <w:t xml:space="preserve">tate, </w:t>
      </w:r>
      <w:r w:rsidRPr="00BA1068">
        <w:rPr>
          <w:rFonts w:ascii="Arial" w:hAnsi="Arial" w:cs="Arial"/>
          <w:b/>
          <w:bCs/>
        </w:rPr>
        <w:t>O</w:t>
      </w:r>
      <w:r w:rsidRPr="00BA1068">
        <w:rPr>
          <w:rFonts w:ascii="Arial" w:hAnsi="Arial" w:cs="Arial"/>
        </w:rPr>
        <w:t xml:space="preserve">ther, and </w:t>
      </w:r>
      <w:r w:rsidRPr="00BA1068">
        <w:rPr>
          <w:rFonts w:ascii="Arial" w:hAnsi="Arial" w:cs="Arial"/>
          <w:b/>
          <w:bCs/>
        </w:rPr>
        <w:t>B</w:t>
      </w:r>
      <w:r w:rsidRPr="00BA1068">
        <w:rPr>
          <w:rFonts w:ascii="Arial" w:hAnsi="Arial" w:cs="Arial"/>
        </w:rPr>
        <w:t>ond is identified</w:t>
      </w:r>
      <w:r>
        <w:rPr>
          <w:rFonts w:ascii="Arial" w:hAnsi="Arial" w:cs="Arial"/>
        </w:rPr>
        <w:t xml:space="preserve"> in the payment coding. Therefore, </w:t>
      </w:r>
      <w:r w:rsidRPr="001F473D">
        <w:rPr>
          <w:rFonts w:ascii="Arial" w:hAnsi="Arial" w:cs="Arial"/>
        </w:rPr>
        <w:t xml:space="preserve">this report </w:t>
      </w:r>
      <w:r w:rsidRPr="001F473D">
        <w:rPr>
          <w:rFonts w:ascii="Arial" w:hAnsi="Arial" w:cs="Arial"/>
          <w:b/>
        </w:rPr>
        <w:t>can</w:t>
      </w:r>
      <w:r w:rsidRPr="001F473D">
        <w:rPr>
          <w:rFonts w:ascii="Arial" w:hAnsi="Arial" w:cs="Arial"/>
        </w:rPr>
        <w:t xml:space="preserve"> </w:t>
      </w:r>
      <w:r w:rsidRPr="001F473D">
        <w:rPr>
          <w:rFonts w:ascii="Arial" w:hAnsi="Arial" w:cs="Arial"/>
        </w:rPr>
        <w:lastRenderedPageBreak/>
        <w:t xml:space="preserve">be used to verify the disbursement of specific Federal funds amounts. </w:t>
      </w:r>
      <w:r>
        <w:rPr>
          <w:rFonts w:ascii="Arial" w:hAnsi="Arial" w:cs="Arial"/>
        </w:rPr>
        <w:t xml:space="preserve">However, there is no coding available to identify which entity, the LPA or ODOT, is responsible for SEFA reporting of the Federal funds payment lines. </w:t>
      </w:r>
      <w:r w:rsidRPr="001F473D">
        <w:rPr>
          <w:rFonts w:ascii="Arial" w:hAnsi="Arial" w:cs="Arial"/>
        </w:rPr>
        <w:t>This issue is one of the primary reasons for the Notice which appears on page one of the report. A different LPA source document must be used to confirm the Federal funds portion of the payment</w:t>
      </w:r>
      <w:r>
        <w:rPr>
          <w:rFonts w:ascii="Arial" w:hAnsi="Arial" w:cs="Arial"/>
        </w:rPr>
        <w:t>, which is the LPA’s reporting responsibility.</w:t>
      </w:r>
    </w:p>
    <w:p w14:paraId="61B7EFF5" w14:textId="77777777" w:rsidR="008704F6" w:rsidRPr="00682312" w:rsidRDefault="008704F6" w:rsidP="008704F6">
      <w:pPr>
        <w:spacing w:after="240"/>
        <w:jc w:val="both"/>
        <w:rPr>
          <w:rFonts w:ascii="Arial" w:eastAsia="Calibri" w:hAnsi="Arial" w:cs="Arial"/>
          <w:b/>
          <w:i/>
          <w:color w:val="000000"/>
        </w:rPr>
      </w:pPr>
      <w:r w:rsidRPr="002A50D9">
        <w:rPr>
          <w:rFonts w:ascii="Arial" w:hAnsi="Arial" w:cs="Arial"/>
          <w:i/>
        </w:rPr>
        <w:t xml:space="preserve">(Source: </w:t>
      </w:r>
      <w:hyperlink r:id="rId37" w:history="1">
        <w:r w:rsidRPr="002A50D9">
          <w:rPr>
            <w:rStyle w:val="Hyperlink"/>
            <w:rFonts w:cs="Arial"/>
            <w:i/>
          </w:rPr>
          <w:t>ODOT SEFA Guidance for LPAs</w:t>
        </w:r>
      </w:hyperlink>
      <w:r w:rsidRPr="002A50D9">
        <w:rPr>
          <w:rFonts w:ascii="Arial" w:hAnsi="Arial" w:cs="Arial"/>
          <w:i/>
        </w:rPr>
        <w:t>)</w:t>
      </w:r>
    </w:p>
    <w:p w14:paraId="687D6258" w14:textId="77777777" w:rsidR="008704F6" w:rsidRPr="00682312" w:rsidRDefault="008704F6" w:rsidP="008704F6">
      <w:pPr>
        <w:spacing w:after="240"/>
        <w:jc w:val="both"/>
        <w:rPr>
          <w:rFonts w:ascii="Arial" w:eastAsia="Calibri" w:hAnsi="Arial" w:cs="Arial"/>
          <w:b/>
        </w:rPr>
      </w:pPr>
      <w:r w:rsidRPr="00682312">
        <w:rPr>
          <w:rFonts w:ascii="Arial" w:eastAsia="Calibri" w:hAnsi="Arial" w:cs="Arial"/>
          <w:b/>
        </w:rPr>
        <w:t>ODOT</w:t>
      </w:r>
      <w:r>
        <w:rPr>
          <w:rFonts w:ascii="Arial" w:eastAsia="Calibri" w:hAnsi="Arial" w:cs="Arial"/>
          <w:b/>
        </w:rPr>
        <w:t>-</w:t>
      </w:r>
      <w:r w:rsidRPr="00682312">
        <w:rPr>
          <w:rFonts w:ascii="Arial" w:eastAsia="Calibri" w:hAnsi="Arial" w:cs="Arial"/>
          <w:b/>
        </w:rPr>
        <w:t>Administered (Let) Projects</w:t>
      </w:r>
    </w:p>
    <w:p w14:paraId="2D32A9BB" w14:textId="77777777" w:rsidR="008704F6" w:rsidRPr="00682312" w:rsidRDefault="008704F6" w:rsidP="008704F6">
      <w:pPr>
        <w:numPr>
          <w:ilvl w:val="0"/>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ODOT provides a cost estimate to the LPA prior to beginning the project and informs the LPA how much it will likely be expected to contribute.  </w:t>
      </w:r>
    </w:p>
    <w:p w14:paraId="0BA623A8" w14:textId="77777777" w:rsidR="008704F6" w:rsidRPr="00682312" w:rsidRDefault="008704F6" w:rsidP="008704F6">
      <w:pPr>
        <w:numPr>
          <w:ilvl w:val="0"/>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The LPA is then required to pass enabling legislation (i.e., an ordinance or resolution) indicating it is authorized and able to contribute a certain amount of funding toward the project.  </w:t>
      </w:r>
    </w:p>
    <w:p w14:paraId="7FB2AAC3" w14:textId="77777777" w:rsidR="008704F6" w:rsidRPr="00682312" w:rsidRDefault="008704F6" w:rsidP="008704F6">
      <w:pPr>
        <w:numPr>
          <w:ilvl w:val="0"/>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In an ODOT-Administered project agreement, ODOT will be responsible for administering the construction phase of the project, and may also administer all other phases, while the LPA only is responsible for its financial contribution to the project and for keeping the construction site free of items that may interfere with the project. </w:t>
      </w:r>
    </w:p>
    <w:p w14:paraId="044DE6AA" w14:textId="77777777" w:rsidR="008704F6" w:rsidRPr="00682312" w:rsidRDefault="008704F6" w:rsidP="008704F6">
      <w:pPr>
        <w:numPr>
          <w:ilvl w:val="0"/>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After passing legislation and signing the contract, the LPA must place the contribution on deposit with ODOT prior to the start of the project.  ODOT then may assume all administrative and federal compliance responsibility for the project and pays the contractors from the Federal, State and local contribution funds that are on deposit.  </w:t>
      </w:r>
    </w:p>
    <w:p w14:paraId="3B96C9EC" w14:textId="77777777" w:rsidR="008704F6" w:rsidRPr="00682312" w:rsidRDefault="008704F6" w:rsidP="008704F6">
      <w:pPr>
        <w:numPr>
          <w:ilvl w:val="1"/>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Whe</w:t>
      </w:r>
      <w:r>
        <w:rPr>
          <w:rFonts w:ascii="Arial" w:hAnsi="Arial" w:cs="Arial"/>
          <w:color w:val="000000"/>
        </w:rPr>
        <w:t>n</w:t>
      </w:r>
      <w:r w:rsidRPr="00682312">
        <w:rPr>
          <w:rFonts w:ascii="Arial" w:hAnsi="Arial" w:cs="Arial"/>
          <w:color w:val="000000"/>
        </w:rPr>
        <w:t xml:space="preserve"> there are multiple ODOT-administered projects, a separate resolution must be passed for each project.  A separate ODOT-Let Project agreement will likely exist for each project as well; however, that decision is at ODOT‘s discretion.</w:t>
      </w:r>
    </w:p>
    <w:p w14:paraId="22CD251F" w14:textId="77777777" w:rsidR="008704F6" w:rsidRPr="00682312" w:rsidRDefault="008704F6" w:rsidP="008704F6">
      <w:pPr>
        <w:numPr>
          <w:ilvl w:val="0"/>
          <w:numId w:val="67"/>
        </w:numPr>
        <w:suppressAutoHyphens/>
        <w:autoSpaceDE w:val="0"/>
        <w:autoSpaceDN w:val="0"/>
        <w:adjustRightInd w:val="0"/>
        <w:spacing w:after="240"/>
        <w:jc w:val="both"/>
        <w:rPr>
          <w:rFonts w:ascii="Arial" w:hAnsi="Arial" w:cs="Arial"/>
          <w:color w:val="000000"/>
        </w:rPr>
      </w:pPr>
      <w:r w:rsidRPr="00682312">
        <w:rPr>
          <w:rFonts w:ascii="Arial" w:hAnsi="Arial" w:cs="Arial"/>
          <w:color w:val="000000"/>
        </w:rPr>
        <w:t xml:space="preserve">For those projects that ODOT fully administers all project phases, the LPA usually has no further responsibility or input in the project (except removing and managing possible interferences such as utilities and vehicles, etc.).  </w:t>
      </w:r>
    </w:p>
    <w:p w14:paraId="3315ED8E" w14:textId="77777777" w:rsidR="008704F6" w:rsidRPr="00804709" w:rsidRDefault="008704F6" w:rsidP="008704F6">
      <w:pPr>
        <w:numPr>
          <w:ilvl w:val="1"/>
          <w:numId w:val="67"/>
        </w:numPr>
        <w:suppressAutoHyphens/>
        <w:autoSpaceDE w:val="0"/>
        <w:autoSpaceDN w:val="0"/>
        <w:adjustRightInd w:val="0"/>
        <w:spacing w:after="240"/>
        <w:jc w:val="both"/>
        <w:rPr>
          <w:rFonts w:ascii="Arial" w:hAnsi="Arial" w:cs="Arial"/>
        </w:rPr>
      </w:pPr>
      <w:r w:rsidRPr="00804709">
        <w:rPr>
          <w:rFonts w:ascii="Arial" w:hAnsi="Arial" w:cs="Arial"/>
          <w:i/>
        </w:rPr>
        <w:t>However</w:t>
      </w:r>
      <w:r w:rsidRPr="00804709">
        <w:rPr>
          <w:rFonts w:ascii="Arial" w:hAnsi="Arial" w:cs="Arial"/>
        </w:rPr>
        <w:t xml:space="preserve">, there are ODOT projects for which ODOT does not administer </w:t>
      </w:r>
      <w:r w:rsidRPr="00804709">
        <w:rPr>
          <w:rFonts w:ascii="Arial" w:hAnsi="Arial" w:cs="Arial"/>
          <w:u w:val="single"/>
        </w:rPr>
        <w:t>every</w:t>
      </w:r>
      <w:r w:rsidRPr="00804709">
        <w:rPr>
          <w:rFonts w:ascii="Arial" w:hAnsi="Arial" w:cs="Arial"/>
        </w:rPr>
        <w:t xml:space="preserve"> phase of the project, and the LPA will administer one or more phases of the project. The Agreement between ODOT and the LPA will provide clarification for which phases are administered by ODOT and which phases are administered by the LPA. This split-administration can make the ODOT projects difficult to understand the reporting responsibility specific to the LPA and is usually where the Engineer’s Office can provide valuable input and clarification for the auditor.  </w:t>
      </w:r>
    </w:p>
    <w:p w14:paraId="6B472B83" w14:textId="25B5B2E7" w:rsidR="008704F6" w:rsidRPr="00682312" w:rsidRDefault="008704F6" w:rsidP="008704F6">
      <w:pPr>
        <w:spacing w:after="240"/>
        <w:jc w:val="both"/>
        <w:rPr>
          <w:rFonts w:ascii="Arial" w:eastAsia="Calibri" w:hAnsi="Arial" w:cs="Arial"/>
          <w:i/>
        </w:rPr>
      </w:pPr>
      <w:r w:rsidRPr="002A50D9">
        <w:rPr>
          <w:rFonts w:ascii="Arial" w:hAnsi="Arial" w:cs="Arial"/>
          <w:i/>
        </w:rPr>
        <w:t xml:space="preserve">(Source: Michael Miller, ODOT Office of External Audits, on </w:t>
      </w:r>
      <w:r>
        <w:rPr>
          <w:rFonts w:ascii="Arial" w:hAnsi="Arial" w:cs="Arial"/>
          <w:i/>
        </w:rPr>
        <w:t>1/6/2025</w:t>
      </w:r>
      <w:r w:rsidRPr="002A50D9">
        <w:rPr>
          <w:rFonts w:ascii="Arial" w:hAnsi="Arial" w:cs="Arial"/>
          <w:i/>
        </w:rPr>
        <w:t>)</w:t>
      </w:r>
    </w:p>
    <w:p w14:paraId="22F3E97E" w14:textId="48F65747" w:rsidR="008704F6" w:rsidRPr="008704F6" w:rsidRDefault="008704F6" w:rsidP="006672EA">
      <w:pPr>
        <w:spacing w:after="240"/>
        <w:jc w:val="both"/>
        <w:rPr>
          <w:rFonts w:ascii="Arial" w:hAnsi="Arial" w:cs="Arial"/>
          <w:highlight w:val="cyan"/>
        </w:rPr>
      </w:pPr>
      <w:r w:rsidRPr="00682312">
        <w:rPr>
          <w:rFonts w:ascii="Arial" w:eastAsia="Calibri" w:hAnsi="Arial" w:cs="Arial"/>
        </w:rPr>
        <w:t xml:space="preserve">See Also: </w:t>
      </w:r>
      <w:hyperlink r:id="rId38" w:history="1">
        <w:r w:rsidRPr="00B64002">
          <w:rPr>
            <w:rStyle w:val="Hyperlink"/>
            <w:rFonts w:cs="Arial"/>
          </w:rPr>
          <w:t>ODOT SEFA Guidance for LPAs</w:t>
        </w:r>
      </w:hyperlink>
      <w:r>
        <w:rPr>
          <w:rFonts w:ascii="Arial" w:eastAsia="Calibri" w:hAnsi="Arial" w:cs="Arial"/>
        </w:rPr>
        <w:t xml:space="preserve"> </w:t>
      </w:r>
      <w:r w:rsidRPr="00682312">
        <w:rPr>
          <w:rFonts w:ascii="Arial" w:eastAsia="Calibri" w:hAnsi="Arial" w:cs="Arial"/>
        </w:rPr>
        <w:t xml:space="preserve">and </w:t>
      </w:r>
      <w:hyperlink r:id="rId39" w:history="1">
        <w:r>
          <w:rPr>
            <w:rStyle w:val="Hyperlink"/>
            <w:rFonts w:eastAsia="Calibri" w:cs="Arial"/>
          </w:rPr>
          <w:t>LPA Project Cost Tracking Spreadsheet</w:t>
        </w:r>
      </w:hyperlink>
      <w:r w:rsidRPr="00682312">
        <w:rPr>
          <w:rFonts w:ascii="Arial" w:eastAsia="Calibri" w:hAnsi="Arial" w:cs="Arial"/>
        </w:rPr>
        <w:t>.</w:t>
      </w:r>
    </w:p>
    <w:p w14:paraId="003089FD" w14:textId="6192B367" w:rsidR="008704F6" w:rsidRPr="00A0464C" w:rsidRDefault="008704F6" w:rsidP="008704F6">
      <w:pPr>
        <w:pStyle w:val="Heading3"/>
        <w:jc w:val="both"/>
        <w:rPr>
          <w:rFonts w:cs="Arial"/>
          <w:sz w:val="24"/>
          <w:szCs w:val="24"/>
        </w:rPr>
      </w:pPr>
      <w:bookmarkStart w:id="23" w:name="_Toc189750499"/>
      <w:r w:rsidRPr="00A0464C">
        <w:rPr>
          <w:rFonts w:cs="Arial"/>
          <w:sz w:val="24"/>
          <w:szCs w:val="24"/>
        </w:rPr>
        <w:t>Program Overview</w:t>
      </w:r>
      <w:r>
        <w:rPr>
          <w:rFonts w:cs="Arial"/>
          <w:sz w:val="24"/>
          <w:szCs w:val="24"/>
        </w:rPr>
        <w:t xml:space="preserve"> and Testing Considerations</w:t>
      </w:r>
      <w:bookmarkEnd w:id="23"/>
    </w:p>
    <w:p w14:paraId="02ECD346" w14:textId="77777777" w:rsidR="008704F6" w:rsidRPr="00014C9D" w:rsidRDefault="008704F6" w:rsidP="008704F6">
      <w:pPr>
        <w:spacing w:after="240"/>
        <w:jc w:val="both"/>
        <w:rPr>
          <w:rFonts w:ascii="Arial" w:hAnsi="Arial" w:cs="Arial"/>
          <w:b/>
          <w:u w:val="single"/>
        </w:rPr>
      </w:pPr>
      <w:r w:rsidRPr="00014C9D">
        <w:rPr>
          <w:rFonts w:ascii="Arial" w:hAnsi="Arial" w:cs="Arial"/>
          <w:b/>
          <w:u w:val="single"/>
        </w:rPr>
        <w:t>LPA Participation Requirements</w:t>
      </w:r>
    </w:p>
    <w:p w14:paraId="5271DAAD" w14:textId="77777777" w:rsidR="008704F6" w:rsidRDefault="008704F6" w:rsidP="008704F6">
      <w:pPr>
        <w:spacing w:after="240"/>
        <w:jc w:val="both"/>
        <w:rPr>
          <w:rFonts w:ascii="Arial" w:hAnsi="Arial" w:cs="Arial"/>
        </w:rPr>
      </w:pPr>
      <w:r w:rsidRPr="001312DB">
        <w:rPr>
          <w:rFonts w:ascii="Arial" w:hAnsi="Arial" w:cs="Arial"/>
        </w:rPr>
        <w:t xml:space="preserve">The Federal Highway Administration (FHWA) permits the Ohio Department of Transportation (ODOT) to delegate project activities on Federal-aid projects to Local Public Agencies (LPAs). However, ODOT is ultimately responsible and, as such, must assure local compliance with all Federal and State laws, regulations, and policies. </w:t>
      </w:r>
      <w:r w:rsidRPr="00602D10">
        <w:rPr>
          <w:rFonts w:ascii="Arial" w:hAnsi="Arial" w:cs="Arial"/>
        </w:rPr>
        <w:t xml:space="preserve">LPA participation is at ODOT’s discretion. It is the mutual desire of both ODOT </w:t>
      </w:r>
      <w:r w:rsidRPr="00602D10">
        <w:rPr>
          <w:rFonts w:ascii="Arial" w:hAnsi="Arial" w:cs="Arial"/>
        </w:rPr>
        <w:lastRenderedPageBreak/>
        <w:t>and the LPA to have the LPA serve as the responsible lead agency for the administration of the Local-let project.</w:t>
      </w:r>
    </w:p>
    <w:p w14:paraId="74DF0C2B" w14:textId="77777777" w:rsidR="008704F6" w:rsidRPr="00014C9D" w:rsidRDefault="008704F6" w:rsidP="008704F6">
      <w:pPr>
        <w:spacing w:after="240"/>
        <w:jc w:val="both"/>
        <w:rPr>
          <w:rFonts w:ascii="Arial" w:hAnsi="Arial" w:cs="Arial"/>
        </w:rPr>
      </w:pPr>
      <w:r w:rsidRPr="001312DB">
        <w:rPr>
          <w:rFonts w:ascii="Arial" w:hAnsi="Arial" w:cs="Arial"/>
        </w:rPr>
        <w:t xml:space="preserve">In order to uphold the integrity of ODOT’s Local-let program, and as evidence of their capability to administer a Local-let construction project, </w:t>
      </w:r>
      <w:r w:rsidRPr="00602D10">
        <w:rPr>
          <w:rFonts w:ascii="Arial" w:hAnsi="Arial" w:cs="Arial"/>
        </w:rPr>
        <w:t>LPAs must possess a minimum organizational structure, credentialed employees, previous successful project delivery and certain documented processes.  These considerations apply to more than just the specific project development disciplines associated with design, environmental, right-of-way and construction.  The considerations also apply to general aspects of public business, fiscal accountability, Disadvantage Business Enterprise (DBE) requirements, Prevailing Wage and other applicable requirements associated with Federal and State funding.  Through the qualification process, ODOT determines if an LPA possesses the qualified staff, experience, and management oversight to successfully administer a project from preliminary development through project completion.</w:t>
      </w:r>
    </w:p>
    <w:p w14:paraId="2BE2BEFD" w14:textId="77777777" w:rsidR="008704F6" w:rsidRPr="00014C9D" w:rsidRDefault="008704F6" w:rsidP="008704F6">
      <w:pPr>
        <w:spacing w:after="240"/>
        <w:jc w:val="both"/>
        <w:rPr>
          <w:rFonts w:ascii="Arial" w:hAnsi="Arial" w:cs="Arial"/>
        </w:rPr>
      </w:pPr>
      <w:r w:rsidRPr="00014C9D">
        <w:rPr>
          <w:rFonts w:ascii="Arial" w:hAnsi="Arial" w:cs="Arial"/>
        </w:rPr>
        <w:t xml:space="preserve">An LPA seeking qualification to participate in the Local-let process, must meet </w:t>
      </w:r>
      <w:r>
        <w:rPr>
          <w:rFonts w:ascii="Arial" w:hAnsi="Arial" w:cs="Arial"/>
        </w:rPr>
        <w:t>all</w:t>
      </w:r>
      <w:r w:rsidRPr="00014C9D">
        <w:rPr>
          <w:rFonts w:ascii="Arial" w:hAnsi="Arial" w:cs="Arial"/>
        </w:rPr>
        <w:t xml:space="preserve"> requirements </w:t>
      </w:r>
      <w:r>
        <w:rPr>
          <w:rFonts w:ascii="Arial" w:hAnsi="Arial" w:cs="Arial"/>
        </w:rPr>
        <w:t>listed below.</w:t>
      </w:r>
    </w:p>
    <w:p w14:paraId="34C5C302"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1)</w:t>
      </w:r>
      <w:r w:rsidRPr="00014C9D">
        <w:rPr>
          <w:rFonts w:ascii="Arial" w:hAnsi="Arial" w:cs="Arial"/>
        </w:rPr>
        <w:t xml:space="preserve"> </w:t>
      </w:r>
      <w:r w:rsidRPr="00014C9D">
        <w:rPr>
          <w:rFonts w:ascii="Arial" w:hAnsi="Arial" w:cs="Arial"/>
        </w:rPr>
        <w:tab/>
        <w:t>The LPA must have designated a Person in Responsible Charge to act as its authority for all ODOT delegated responsibilities and project approvals pertaining to the Local-let project</w:t>
      </w:r>
      <w:r>
        <w:rPr>
          <w:rFonts w:ascii="Arial" w:hAnsi="Arial" w:cs="Arial"/>
        </w:rPr>
        <w:t xml:space="preserve">. </w:t>
      </w:r>
      <w:r w:rsidRPr="00602D10">
        <w:rPr>
          <w:rFonts w:ascii="Arial" w:hAnsi="Arial" w:cs="Arial"/>
        </w:rPr>
        <w:t>The Person in Responsible Charge must be a full-time staff member employed by the LPA seeking qualification.</w:t>
      </w:r>
    </w:p>
    <w:p w14:paraId="21D6E810"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2)</w:t>
      </w:r>
      <w:r w:rsidRPr="00014C9D">
        <w:rPr>
          <w:rFonts w:ascii="Arial" w:hAnsi="Arial" w:cs="Arial"/>
        </w:rPr>
        <w:t xml:space="preserve"> </w:t>
      </w:r>
      <w:r w:rsidRPr="00014C9D">
        <w:rPr>
          <w:rFonts w:ascii="Arial" w:hAnsi="Arial" w:cs="Arial"/>
        </w:rPr>
        <w:tab/>
      </w:r>
      <w:r w:rsidRPr="00602D10">
        <w:rPr>
          <w:rFonts w:ascii="Arial" w:hAnsi="Arial" w:cs="Arial"/>
        </w:rPr>
        <w:t>All eLearning Local Project Administration Training Series must be completed by an LPA staff person at least every f</w:t>
      </w:r>
      <w:r>
        <w:rPr>
          <w:rFonts w:ascii="Arial" w:hAnsi="Arial" w:cs="Arial"/>
        </w:rPr>
        <w:t>our</w:t>
      </w:r>
      <w:r w:rsidRPr="00602D10">
        <w:rPr>
          <w:rFonts w:ascii="Arial" w:hAnsi="Arial" w:cs="Arial"/>
        </w:rPr>
        <w:t xml:space="preserve"> (</w:t>
      </w:r>
      <w:r>
        <w:rPr>
          <w:rFonts w:ascii="Arial" w:hAnsi="Arial" w:cs="Arial"/>
        </w:rPr>
        <w:t>4</w:t>
      </w:r>
      <w:r w:rsidRPr="00602D10">
        <w:rPr>
          <w:rFonts w:ascii="Arial" w:hAnsi="Arial" w:cs="Arial"/>
        </w:rPr>
        <w:t xml:space="preserve">) years. </w:t>
      </w:r>
      <w:r>
        <w:rPr>
          <w:rFonts w:ascii="Arial" w:hAnsi="Arial" w:cs="Arial"/>
        </w:rPr>
        <w:t xml:space="preserve">If this employee is not the Person in Responsible Charge, then the Person in Responsible Charge should complete most, if not all, of the eLearning modules. Additionally, other staff members may complete those modules which are pertinent to their role(s). The Person in Responsible Charge is, however, ultimately responsible for overseeing the Local-let project and needs to know the requirements. </w:t>
      </w:r>
    </w:p>
    <w:p w14:paraId="4C917A77" w14:textId="77777777" w:rsidR="008704F6" w:rsidRDefault="008704F6" w:rsidP="008704F6">
      <w:pPr>
        <w:tabs>
          <w:tab w:val="left" w:pos="720"/>
        </w:tabs>
        <w:spacing w:after="240"/>
        <w:ind w:left="720" w:hanging="360"/>
        <w:jc w:val="both"/>
        <w:rPr>
          <w:rFonts w:ascii="Arial" w:hAnsi="Arial" w:cs="Arial"/>
        </w:rPr>
      </w:pPr>
      <w:r>
        <w:rPr>
          <w:rFonts w:ascii="Arial" w:hAnsi="Arial" w:cs="Arial"/>
        </w:rPr>
        <w:t>3)</w:t>
      </w:r>
      <w:r w:rsidRPr="00014C9D">
        <w:rPr>
          <w:rFonts w:ascii="Arial" w:hAnsi="Arial" w:cs="Arial"/>
        </w:rPr>
        <w:t xml:space="preserve"> </w:t>
      </w:r>
      <w:r w:rsidRPr="00014C9D">
        <w:rPr>
          <w:rFonts w:ascii="Arial" w:hAnsi="Arial" w:cs="Arial"/>
        </w:rPr>
        <w:tab/>
      </w:r>
      <w:r w:rsidRPr="00602D10">
        <w:rPr>
          <w:rFonts w:ascii="Arial" w:hAnsi="Arial" w:cs="Arial"/>
        </w:rPr>
        <w:t>The LPA must have a completed and approved Participation Requirement Review Form on file. The Participation Requirement Review Form must be updated and renewed every four (4) years.</w:t>
      </w:r>
    </w:p>
    <w:p w14:paraId="0413FA1B"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4)</w:t>
      </w:r>
      <w:r>
        <w:rPr>
          <w:rFonts w:ascii="Arial" w:hAnsi="Arial" w:cs="Arial"/>
        </w:rPr>
        <w:tab/>
      </w:r>
      <w:r w:rsidRPr="00014C9D">
        <w:rPr>
          <w:rFonts w:ascii="Arial" w:hAnsi="Arial" w:cs="Arial"/>
        </w:rPr>
        <w:t>The LPA shall have sufficient expertise and capability to perform and/or supervise the design, environmental, Plans, Specifications &amp; Estimates (PE&amp;E), and construction administration phases of the project.</w:t>
      </w:r>
    </w:p>
    <w:p w14:paraId="0D6E8D3E"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5)</w:t>
      </w:r>
      <w:r w:rsidRPr="00014C9D">
        <w:rPr>
          <w:rFonts w:ascii="Arial" w:hAnsi="Arial" w:cs="Arial"/>
        </w:rPr>
        <w:t xml:space="preserve"> </w:t>
      </w:r>
      <w:r w:rsidRPr="00014C9D">
        <w:rPr>
          <w:rFonts w:ascii="Arial" w:hAnsi="Arial" w:cs="Arial"/>
        </w:rPr>
        <w:tab/>
        <w:t>All LPA projects must be administered by a Licensed Professional Engineer or Architect, as applicable, registered in the State of Ohio, and who is either on staff as a public employee or contracted through a qualified engineering firm and designated as the LPA Project Engineer.</w:t>
      </w:r>
    </w:p>
    <w:p w14:paraId="652D362C"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6)</w:t>
      </w:r>
      <w:r w:rsidRPr="00014C9D">
        <w:rPr>
          <w:rFonts w:ascii="Arial" w:hAnsi="Arial" w:cs="Arial"/>
        </w:rPr>
        <w:t xml:space="preserve"> </w:t>
      </w:r>
      <w:r w:rsidRPr="00014C9D">
        <w:rPr>
          <w:rFonts w:ascii="Arial" w:hAnsi="Arial" w:cs="Arial"/>
        </w:rPr>
        <w:tab/>
        <w:t>Projects must be administered in accordance with ODOT’s Locally Administered Transportation Projects (LATP) Manual of Procedures.</w:t>
      </w:r>
    </w:p>
    <w:p w14:paraId="12842E19" w14:textId="77777777" w:rsidR="008704F6" w:rsidRDefault="008704F6" w:rsidP="008704F6">
      <w:pPr>
        <w:spacing w:after="240"/>
        <w:jc w:val="both"/>
        <w:rPr>
          <w:rFonts w:ascii="Arial" w:hAnsi="Arial" w:cs="Arial"/>
        </w:rPr>
      </w:pPr>
      <w:r w:rsidRPr="00602D10">
        <w:rPr>
          <w:rFonts w:ascii="Arial" w:hAnsi="Arial" w:cs="Arial"/>
        </w:rPr>
        <w:t>The LPA seeking qualification is the entity with whom ODOT will enter into a project agreement with. Therefore, since this LPA holds all the legal responsibility and liability of the project, these general requirements must be adhered to by the LPA to ensure proper knowledge of Federal and State requirements and ensure proper project oversight. This is regardless of whether the LPA seeking qualification intends to hire a qualified engineering firm or utilize a larger, more qualified LPA to help administer the project on their behalf.</w:t>
      </w:r>
    </w:p>
    <w:p w14:paraId="73E92F13" w14:textId="77777777" w:rsidR="008704F6" w:rsidRDefault="008704F6" w:rsidP="008704F6">
      <w:pPr>
        <w:spacing w:after="240"/>
        <w:jc w:val="both"/>
        <w:rPr>
          <w:rFonts w:ascii="Arial" w:hAnsi="Arial" w:cs="Arial"/>
        </w:rPr>
      </w:pPr>
      <w:r w:rsidRPr="00C01FD7">
        <w:rPr>
          <w:rFonts w:ascii="Arial" w:hAnsi="Arial" w:cs="Arial"/>
        </w:rPr>
        <w:t>Once a project has been formally identified, the LPA may request to the ODOT District LPA Manager to administer the project utilizing the Local-let process. The LPA’s intentions should be made known prior to</w:t>
      </w:r>
      <w:r>
        <w:rPr>
          <w:rFonts w:ascii="Arial" w:hAnsi="Arial" w:cs="Arial"/>
        </w:rPr>
        <w:t xml:space="preserve"> or at the time of</w:t>
      </w:r>
      <w:r w:rsidRPr="00C01FD7">
        <w:rPr>
          <w:rFonts w:ascii="Arial" w:hAnsi="Arial" w:cs="Arial"/>
        </w:rPr>
        <w:t xml:space="preserve"> the initial project-scoping meeting. Upon this request, the LPA Manager will provide the LPA with ODOT’s prequalification requirements and associated forms. The qualification requirements include the eLearning training modules and the Local-let Participation Requirement Review Form. These shall be completed and submitted by the LPA to the District LPA Manager prior to the PS&amp;E being submitted</w:t>
      </w:r>
      <w:r>
        <w:rPr>
          <w:rFonts w:ascii="Arial" w:hAnsi="Arial" w:cs="Arial"/>
        </w:rPr>
        <w:t xml:space="preserve"> to ODOT’s Office of Local Programs</w:t>
      </w:r>
      <w:r w:rsidRPr="00C01FD7">
        <w:rPr>
          <w:rFonts w:ascii="Arial" w:hAnsi="Arial" w:cs="Arial"/>
        </w:rPr>
        <w:t xml:space="preserve">. </w:t>
      </w:r>
      <w:r>
        <w:rPr>
          <w:rFonts w:ascii="Arial" w:hAnsi="Arial" w:cs="Arial"/>
        </w:rPr>
        <w:t xml:space="preserve">If the LPA does not have a current certification when the PS&amp;E is submitted to ODOT’s Office of Local Programs, the Federal Authorization will not be processed until they </w:t>
      </w:r>
      <w:r>
        <w:rPr>
          <w:rFonts w:ascii="Arial" w:hAnsi="Arial" w:cs="Arial"/>
        </w:rPr>
        <w:lastRenderedPageBreak/>
        <w:t xml:space="preserve">complete the eLearning modules and Local-let Participation Requirement Review form and it has been approved. </w:t>
      </w:r>
    </w:p>
    <w:p w14:paraId="53BFDC5E" w14:textId="77777777" w:rsidR="008704F6" w:rsidRDefault="008704F6" w:rsidP="008704F6">
      <w:pPr>
        <w:spacing w:after="240"/>
        <w:jc w:val="both"/>
        <w:rPr>
          <w:rFonts w:ascii="Arial" w:hAnsi="Arial" w:cs="Arial"/>
        </w:rPr>
      </w:pPr>
      <w:r w:rsidRPr="00C01FD7">
        <w:rPr>
          <w:rFonts w:ascii="Arial" w:hAnsi="Arial" w:cs="Arial"/>
        </w:rPr>
        <w:t>Required criteria will be addressed as a component of the Local-let Participation Requirement Review Form, and are as follows</w:t>
      </w:r>
      <w:r w:rsidRPr="000F2010">
        <w:rPr>
          <w:rFonts w:ascii="Arial" w:hAnsi="Arial" w:cs="Arial"/>
        </w:rPr>
        <w:t>:</w:t>
      </w:r>
    </w:p>
    <w:p w14:paraId="0275F4B8" w14:textId="77777777" w:rsidR="008704F6" w:rsidRPr="00014C9D" w:rsidRDefault="008704F6" w:rsidP="008704F6">
      <w:pPr>
        <w:tabs>
          <w:tab w:val="left" w:pos="720"/>
        </w:tabs>
        <w:spacing w:after="240"/>
        <w:ind w:left="720" w:hanging="360"/>
        <w:jc w:val="both"/>
        <w:rPr>
          <w:rFonts w:ascii="Arial" w:hAnsi="Arial" w:cs="Arial"/>
        </w:rPr>
      </w:pPr>
      <w:r w:rsidRPr="00014C9D">
        <w:rPr>
          <w:rFonts w:ascii="Arial" w:hAnsi="Arial" w:cs="Arial"/>
        </w:rPr>
        <w:t xml:space="preserve">1. </w:t>
      </w:r>
      <w:r w:rsidRPr="00014C9D">
        <w:rPr>
          <w:rFonts w:ascii="Arial" w:hAnsi="Arial" w:cs="Arial"/>
        </w:rPr>
        <w:tab/>
        <w:t xml:space="preserve">Person in Responsible Charge: </w:t>
      </w:r>
      <w:r w:rsidRPr="00C01FD7">
        <w:rPr>
          <w:rFonts w:ascii="Arial" w:hAnsi="Arial" w:cs="Arial"/>
        </w:rPr>
        <w:t>As provided for in 23 CFR 635.105(c) (4), an LPA must provide a full-time employee of that agency to be in “responsible charge” of the project. This individual is held accountable for ensuring all applicable Federal and State regulations are followed on the project and must have the responsibility, authority, and resources to manage it effectively. This person serves as the agency contact for all project issues or inquiries and should be familiar with project progress, involved in all decisions requiring change orders, and visit the project on a frequency commensurate with the project magnitude and complexity. This person is also responsible for ensuring the project is delivered in accordance with established milestone dates. The Person in Responsible Charge may be the project engineer provided the project engineer is a full-time employee of the public agency. In situations where the project engineer is a consultant, the Person in Responsible Charge must be a full-time employee of the LPA</w:t>
      </w:r>
      <w:r w:rsidRPr="00014C9D">
        <w:rPr>
          <w:rFonts w:ascii="Arial" w:hAnsi="Arial" w:cs="Arial"/>
        </w:rPr>
        <w:t>.</w:t>
      </w:r>
    </w:p>
    <w:p w14:paraId="0239DFE9" w14:textId="77777777" w:rsidR="008704F6" w:rsidRPr="00014C9D" w:rsidRDefault="008704F6" w:rsidP="008704F6">
      <w:pPr>
        <w:tabs>
          <w:tab w:val="left" w:pos="720"/>
        </w:tabs>
        <w:spacing w:after="240"/>
        <w:ind w:left="720" w:hanging="360"/>
        <w:jc w:val="both"/>
        <w:rPr>
          <w:rFonts w:ascii="Arial" w:hAnsi="Arial" w:cs="Arial"/>
        </w:rPr>
      </w:pPr>
      <w:r w:rsidRPr="00014C9D">
        <w:rPr>
          <w:rFonts w:ascii="Arial" w:hAnsi="Arial" w:cs="Arial"/>
        </w:rPr>
        <w:t xml:space="preserve">2. </w:t>
      </w:r>
      <w:r w:rsidRPr="00014C9D">
        <w:rPr>
          <w:rFonts w:ascii="Arial" w:hAnsi="Arial" w:cs="Arial"/>
        </w:rPr>
        <w:tab/>
      </w:r>
      <w:r w:rsidRPr="00602D10">
        <w:rPr>
          <w:rFonts w:ascii="Arial" w:hAnsi="Arial" w:cs="Arial"/>
        </w:rPr>
        <w:t xml:space="preserve">eLearning Local Project Administration Training Series: The LPA’s designated Person in Responsible Charge and other LPA staff involved with the project’s administration must complete the eLearning Local Project Administration Training Series based upon the LATP Manual of Procedures and Equal Employment Opportunity (EEO) laws.  Successful completion of the training is a threshold requirement before an LPA may apply for local project administration qualification.  The training series is available through Ohio’s Local Technical Assistance Program (LTAP) Center.  More information and access to the training is available at: </w:t>
      </w:r>
      <w:hyperlink r:id="rId40" w:history="1">
        <w:r w:rsidRPr="00602D10">
          <w:rPr>
            <w:rStyle w:val="Hyperlink"/>
            <w:rFonts w:cs="Arial"/>
          </w:rPr>
          <w:t>LTAP/eLearning</w:t>
        </w:r>
      </w:hyperlink>
      <w:r w:rsidRPr="00602D10">
        <w:rPr>
          <w:rFonts w:ascii="Arial" w:hAnsi="Arial" w:cs="Arial"/>
        </w:rPr>
        <w:t>.</w:t>
      </w:r>
    </w:p>
    <w:p w14:paraId="014F8F72" w14:textId="77777777" w:rsidR="008704F6" w:rsidRPr="00014C9D" w:rsidRDefault="008704F6" w:rsidP="008704F6">
      <w:pPr>
        <w:tabs>
          <w:tab w:val="left" w:pos="720"/>
        </w:tabs>
        <w:spacing w:after="240"/>
        <w:ind w:left="720" w:hanging="360"/>
        <w:jc w:val="both"/>
        <w:rPr>
          <w:rFonts w:ascii="Arial" w:hAnsi="Arial" w:cs="Arial"/>
        </w:rPr>
      </w:pPr>
      <w:r w:rsidRPr="00014C9D">
        <w:rPr>
          <w:rFonts w:ascii="Arial" w:hAnsi="Arial" w:cs="Arial"/>
        </w:rPr>
        <w:t xml:space="preserve">3. </w:t>
      </w:r>
      <w:r w:rsidRPr="00014C9D">
        <w:rPr>
          <w:rFonts w:ascii="Arial" w:hAnsi="Arial" w:cs="Arial"/>
        </w:rPr>
        <w:tab/>
        <w:t xml:space="preserve">Previous Project Experience: </w:t>
      </w:r>
      <w:r w:rsidRPr="00C01FD7">
        <w:rPr>
          <w:rFonts w:ascii="Arial" w:hAnsi="Arial" w:cs="Arial"/>
        </w:rPr>
        <w:t>Previous Project Experience: The LPA should have previously delivered and maintained successful capital improvement projects of a similar nature, size and complexity. If the LPA has no previous experience with a Federal-aid project, previous project experience examples may include projects fund</w:t>
      </w:r>
      <w:r>
        <w:rPr>
          <w:rFonts w:ascii="Arial" w:hAnsi="Arial" w:cs="Arial"/>
        </w:rPr>
        <w:t>ed solely by the LPA themselves</w:t>
      </w:r>
      <w:r w:rsidRPr="00014C9D">
        <w:rPr>
          <w:rFonts w:ascii="Arial" w:hAnsi="Arial" w:cs="Arial"/>
        </w:rPr>
        <w:t>.</w:t>
      </w:r>
    </w:p>
    <w:p w14:paraId="643EA973"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4</w:t>
      </w:r>
      <w:r w:rsidRPr="00014C9D">
        <w:rPr>
          <w:rFonts w:ascii="Arial" w:hAnsi="Arial" w:cs="Arial"/>
        </w:rPr>
        <w:t>.</w:t>
      </w:r>
      <w:r w:rsidRPr="00014C9D">
        <w:rPr>
          <w:rFonts w:ascii="Arial" w:hAnsi="Arial" w:cs="Arial"/>
        </w:rPr>
        <w:tab/>
        <w:t>Project Engineer:</w:t>
      </w:r>
    </w:p>
    <w:p w14:paraId="52F79D53"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a. </w:t>
      </w:r>
      <w:r w:rsidRPr="00014C9D">
        <w:rPr>
          <w:rFonts w:ascii="Arial" w:hAnsi="Arial" w:cs="Arial"/>
        </w:rPr>
        <w:tab/>
      </w:r>
      <w:r>
        <w:rPr>
          <w:rFonts w:ascii="Arial" w:hAnsi="Arial" w:cs="Arial"/>
        </w:rPr>
        <w:t>T</w:t>
      </w:r>
      <w:r w:rsidRPr="00C01FD7">
        <w:rPr>
          <w:rFonts w:ascii="Arial" w:hAnsi="Arial" w:cs="Arial"/>
        </w:rPr>
        <w:t>he LPA’s designated Project Engineer must be a Licensed Professional Engineer</w:t>
      </w:r>
      <w:r>
        <w:rPr>
          <w:rFonts w:ascii="Arial" w:hAnsi="Arial" w:cs="Arial"/>
        </w:rPr>
        <w:t xml:space="preserve"> or Architect</w:t>
      </w:r>
      <w:r w:rsidRPr="00C01FD7">
        <w:rPr>
          <w:rFonts w:ascii="Arial" w:hAnsi="Arial" w:cs="Arial"/>
        </w:rPr>
        <w:t xml:space="preserve"> registered in the State of Ohio, who has previously performed/provided similar engineering services/products (including project management) in a successful manner on comparable projects. The Project Engineer shall exercise the primary, day-to-day responsibilities over the engineering and other technical aspects of designing and constructing the project</w:t>
      </w:r>
      <w:r w:rsidRPr="00014C9D">
        <w:rPr>
          <w:rFonts w:ascii="Arial" w:hAnsi="Arial" w:cs="Arial"/>
        </w:rPr>
        <w:t>.</w:t>
      </w:r>
    </w:p>
    <w:p w14:paraId="005B4AAE"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b. </w:t>
      </w:r>
      <w:r w:rsidRPr="00014C9D">
        <w:rPr>
          <w:rFonts w:ascii="Arial" w:hAnsi="Arial" w:cs="Arial"/>
        </w:rPr>
        <w:tab/>
        <w:t xml:space="preserve">In </w:t>
      </w:r>
      <w:r w:rsidRPr="00C01FD7">
        <w:rPr>
          <w:rFonts w:ascii="Arial" w:hAnsi="Arial" w:cs="Arial"/>
        </w:rPr>
        <w:t>the event the role of Project Engineer is to be filled through an ODOT Prequalified consultant, the required separation of interests between the design and construction phase necessitates this role be divided between two distinct, unaffiliated consultant service providers with respect to the two phases of the project, resulting in both a Project Design Engineer and a Project Construction Engineer from separate providers. In unusual circumstances, a waiver of this requirement may be provided as described in the Consultant Contract Administration Chapter of this manual</w:t>
      </w:r>
      <w:r w:rsidRPr="00014C9D">
        <w:rPr>
          <w:rFonts w:ascii="Arial" w:hAnsi="Arial" w:cs="Arial"/>
        </w:rPr>
        <w:t>.</w:t>
      </w:r>
    </w:p>
    <w:p w14:paraId="494C9A4D" w14:textId="77777777" w:rsidR="008704F6" w:rsidRPr="00014C9D" w:rsidRDefault="008704F6" w:rsidP="008704F6">
      <w:pPr>
        <w:tabs>
          <w:tab w:val="left" w:pos="720"/>
        </w:tabs>
        <w:spacing w:after="240"/>
        <w:ind w:left="720" w:hanging="360"/>
        <w:jc w:val="both"/>
        <w:rPr>
          <w:rFonts w:ascii="Arial" w:hAnsi="Arial" w:cs="Arial"/>
        </w:rPr>
      </w:pPr>
      <w:r>
        <w:rPr>
          <w:rFonts w:ascii="Arial" w:hAnsi="Arial" w:cs="Arial"/>
        </w:rPr>
        <w:t>5</w:t>
      </w:r>
      <w:r w:rsidRPr="00014C9D">
        <w:rPr>
          <w:rFonts w:ascii="Arial" w:hAnsi="Arial" w:cs="Arial"/>
        </w:rPr>
        <w:t xml:space="preserve">. </w:t>
      </w:r>
      <w:r w:rsidRPr="00014C9D">
        <w:rPr>
          <w:rFonts w:ascii="Arial" w:hAnsi="Arial" w:cs="Arial"/>
        </w:rPr>
        <w:tab/>
        <w:t xml:space="preserve">Project Administration Processes: The LPA </w:t>
      </w:r>
      <w:r w:rsidRPr="00446FE4">
        <w:rPr>
          <w:rFonts w:ascii="Arial" w:hAnsi="Arial" w:cs="Arial"/>
        </w:rPr>
        <w:t>must have established and docume</w:t>
      </w:r>
      <w:r>
        <w:rPr>
          <w:rFonts w:ascii="Arial" w:hAnsi="Arial" w:cs="Arial"/>
        </w:rPr>
        <w:t xml:space="preserve">nted practices for each of the </w:t>
      </w:r>
      <w:r w:rsidRPr="00446FE4">
        <w:rPr>
          <w:rFonts w:ascii="Arial" w:hAnsi="Arial" w:cs="Arial"/>
        </w:rPr>
        <w:t>following project administration components. The LPA must identify, the individual(s) responsible for the management of these processes, whether on the LPA staff or through consultant services</w:t>
      </w:r>
      <w:r w:rsidRPr="000F2010">
        <w:rPr>
          <w:rFonts w:ascii="Arial" w:hAnsi="Arial" w:cs="Arial"/>
        </w:rPr>
        <w:t>.</w:t>
      </w:r>
    </w:p>
    <w:p w14:paraId="1AC85272"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a. </w:t>
      </w:r>
      <w:r w:rsidRPr="00014C9D">
        <w:rPr>
          <w:rFonts w:ascii="Arial" w:hAnsi="Arial" w:cs="Arial"/>
        </w:rPr>
        <w:tab/>
        <w:t xml:space="preserve">Consultant </w:t>
      </w:r>
      <w:r w:rsidRPr="00446FE4">
        <w:rPr>
          <w:rFonts w:ascii="Arial" w:hAnsi="Arial" w:cs="Arial"/>
        </w:rPr>
        <w:t xml:space="preserve">Services Evaluation and Selection: Selection of consultants for the provision of professional services to the project must result from an objective, qualification-based selection process pursuant to State and Local laws. If Federal funds are used in a consultant agreement, </w:t>
      </w:r>
      <w:r w:rsidRPr="00446FE4">
        <w:rPr>
          <w:rFonts w:ascii="Arial" w:hAnsi="Arial" w:cs="Arial"/>
        </w:rPr>
        <w:lastRenderedPageBreak/>
        <w:t>the selection and contract administration must comply with Federal requirements as stated in 23 CFR 172. Geographic location of a business entity, or other restrictions on competition, may not be imposed in selecting a service provider</w:t>
      </w:r>
      <w:r w:rsidRPr="00014C9D">
        <w:rPr>
          <w:rFonts w:ascii="Arial" w:hAnsi="Arial" w:cs="Arial"/>
        </w:rPr>
        <w:t>.</w:t>
      </w:r>
    </w:p>
    <w:p w14:paraId="120F9272"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b. </w:t>
      </w:r>
      <w:r w:rsidRPr="00014C9D">
        <w:rPr>
          <w:rFonts w:ascii="Arial" w:hAnsi="Arial" w:cs="Arial"/>
        </w:rPr>
        <w:tab/>
        <w:t xml:space="preserve">Consultant </w:t>
      </w:r>
      <w:r w:rsidRPr="00446FE4">
        <w:rPr>
          <w:rFonts w:ascii="Arial" w:hAnsi="Arial" w:cs="Arial"/>
        </w:rPr>
        <w:t>Services Management: Established practices and processes in place to ensure each consultant is held accountable for delivering its services in a quality and timely fashion pursuant to the terms of the contractual agreement and schedule</w:t>
      </w:r>
      <w:r w:rsidRPr="00014C9D">
        <w:rPr>
          <w:rFonts w:ascii="Arial" w:hAnsi="Arial" w:cs="Arial"/>
        </w:rPr>
        <w:t>.</w:t>
      </w:r>
    </w:p>
    <w:p w14:paraId="7A71C746"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c. </w:t>
      </w:r>
      <w:r w:rsidRPr="00014C9D">
        <w:rPr>
          <w:rFonts w:ascii="Arial" w:hAnsi="Arial" w:cs="Arial"/>
        </w:rPr>
        <w:tab/>
        <w:t xml:space="preserve">Right-of-Way </w:t>
      </w:r>
      <w:r w:rsidRPr="00446FE4">
        <w:rPr>
          <w:rFonts w:ascii="Arial" w:hAnsi="Arial" w:cs="Arial"/>
        </w:rPr>
        <w:t>Design and Acquisition: Established practices and processes must be in place to ensure property acquisition is managed and paid in accordance with the Uniform Relocation and Real Estate Acquisition Act of 1970 and/or Chapter 163 of the Ohio Revised Code. Note: At this time, all LPAs must follow ODOT’s Right-of-Way Design and Acquisition process for any Local-let projects utili</w:t>
      </w:r>
      <w:r>
        <w:rPr>
          <w:rFonts w:ascii="Arial" w:hAnsi="Arial" w:cs="Arial"/>
        </w:rPr>
        <w:t>zing Federal funds</w:t>
      </w:r>
      <w:r w:rsidRPr="000F2010">
        <w:rPr>
          <w:rFonts w:ascii="Arial" w:hAnsi="Arial" w:cs="Arial"/>
        </w:rPr>
        <w:t>.</w:t>
      </w:r>
    </w:p>
    <w:p w14:paraId="79F6BA8B" w14:textId="77777777" w:rsidR="008704F6" w:rsidRPr="00014C9D" w:rsidRDefault="008704F6" w:rsidP="008704F6">
      <w:pPr>
        <w:tabs>
          <w:tab w:val="left" w:pos="1080"/>
        </w:tabs>
        <w:spacing w:after="240"/>
        <w:ind w:left="1080" w:hanging="360"/>
        <w:jc w:val="both"/>
        <w:rPr>
          <w:rFonts w:ascii="Arial" w:hAnsi="Arial" w:cs="Arial"/>
        </w:rPr>
      </w:pPr>
      <w:r w:rsidRPr="00014C9D">
        <w:rPr>
          <w:rFonts w:ascii="Arial" w:hAnsi="Arial" w:cs="Arial"/>
        </w:rPr>
        <w:t xml:space="preserve">d. </w:t>
      </w:r>
      <w:r w:rsidRPr="00014C9D">
        <w:rPr>
          <w:rFonts w:ascii="Arial" w:hAnsi="Arial" w:cs="Arial"/>
        </w:rPr>
        <w:tab/>
        <w:t xml:space="preserve">Environmental: </w:t>
      </w:r>
      <w:r w:rsidRPr="00446FE4">
        <w:rPr>
          <w:rFonts w:ascii="Arial" w:hAnsi="Arial" w:cs="Arial"/>
        </w:rPr>
        <w:t xml:space="preserve">Established practices and processes must be in place to ensure compliance with the proper level of coordination in accordance with the National Environmental Policy Act of 1969. </w:t>
      </w:r>
      <w:r w:rsidRPr="00602D10">
        <w:rPr>
          <w:rFonts w:ascii="Arial" w:hAnsi="Arial" w:cs="Arial"/>
        </w:rPr>
        <w:t>Note: ODOT entered into the Surface Transportation Project Delivery Program (known as the National Environmental Policy Act (NEPA) Assignment) in 2015. In accordance with Section 327 of Title 23 of the U.S. Code as embodied in the Ohio NEPA Assignment Memorandum of Understanding, all LPAs must follow ODOT’s Environmental process for any Local-let projects utilizing Federal funds.</w:t>
      </w:r>
    </w:p>
    <w:p w14:paraId="095F58EA" w14:textId="4F1053D6" w:rsidR="008704F6" w:rsidRDefault="008704F6" w:rsidP="008704F6">
      <w:pPr>
        <w:tabs>
          <w:tab w:val="left" w:pos="1080"/>
        </w:tabs>
        <w:spacing w:after="240"/>
        <w:ind w:left="1080" w:hanging="360"/>
        <w:jc w:val="both"/>
        <w:rPr>
          <w:rFonts w:ascii="Arial" w:hAnsi="Arial" w:cs="Arial"/>
        </w:rPr>
      </w:pPr>
      <w:r>
        <w:rPr>
          <w:rFonts w:ascii="Arial" w:hAnsi="Arial" w:cs="Arial"/>
        </w:rPr>
        <w:t>e</w:t>
      </w:r>
      <w:r w:rsidRPr="00014C9D">
        <w:rPr>
          <w:rFonts w:ascii="Arial" w:hAnsi="Arial" w:cs="Arial"/>
        </w:rPr>
        <w:t xml:space="preserve">. </w:t>
      </w:r>
      <w:r w:rsidRPr="00014C9D">
        <w:rPr>
          <w:rFonts w:ascii="Arial" w:hAnsi="Arial" w:cs="Arial"/>
        </w:rPr>
        <w:tab/>
      </w:r>
      <w:r w:rsidRPr="00602D10">
        <w:rPr>
          <w:rFonts w:ascii="Arial" w:hAnsi="Arial" w:cs="Arial"/>
        </w:rPr>
        <w:t xml:space="preserve">Change Orders: Established practices and processes must be in place for the review and approval of change orders on a project. This process should follow the general guidance outlined in the LPA Change Order Guidance of the LPA Construction Contract Administration Chapter. Note: </w:t>
      </w:r>
      <w:r>
        <w:rPr>
          <w:rFonts w:ascii="Arial" w:hAnsi="Arial" w:cs="Arial"/>
        </w:rPr>
        <w:t>the LPA Change Order Guidance</w:t>
      </w:r>
      <w:r w:rsidRPr="00602D10">
        <w:rPr>
          <w:rFonts w:ascii="Arial" w:hAnsi="Arial" w:cs="Arial"/>
        </w:rPr>
        <w:t xml:space="preserve"> is a guidance document, not a process</w:t>
      </w:r>
      <w:r>
        <w:rPr>
          <w:rFonts w:ascii="Arial" w:hAnsi="Arial" w:cs="Arial"/>
        </w:rPr>
        <w:t xml:space="preserve"> and a</w:t>
      </w:r>
      <w:r w:rsidRPr="00602D10">
        <w:rPr>
          <w:rFonts w:ascii="Arial" w:hAnsi="Arial" w:cs="Arial"/>
        </w:rPr>
        <w:t xml:space="preserve">n LPA may not submit </w:t>
      </w:r>
      <w:r>
        <w:rPr>
          <w:rFonts w:ascii="Arial" w:hAnsi="Arial" w:cs="Arial"/>
        </w:rPr>
        <w:t>it</w:t>
      </w:r>
      <w:r w:rsidRPr="00602D10">
        <w:rPr>
          <w:rFonts w:ascii="Arial" w:hAnsi="Arial" w:cs="Arial"/>
        </w:rPr>
        <w:t xml:space="preserve"> as their Change Order process.</w:t>
      </w:r>
    </w:p>
    <w:p w14:paraId="29E2CA92"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f.</w:t>
      </w:r>
      <w:r>
        <w:rPr>
          <w:rFonts w:ascii="Arial" w:hAnsi="Arial" w:cs="Arial"/>
        </w:rPr>
        <w:tab/>
      </w:r>
      <w:r w:rsidRPr="00014C9D">
        <w:rPr>
          <w:rFonts w:ascii="Arial" w:hAnsi="Arial" w:cs="Arial"/>
        </w:rPr>
        <w:t xml:space="preserve">Dispute </w:t>
      </w:r>
      <w:r w:rsidRPr="00446FE4">
        <w:rPr>
          <w:rFonts w:ascii="Arial" w:hAnsi="Arial" w:cs="Arial"/>
        </w:rPr>
        <w:t>Resolution / Claims Management Process: An established and defined process must be in place identifying, at minimum, a two-tiered approach taken in the resolution of a dispute or claim</w:t>
      </w:r>
      <w:r w:rsidRPr="00014C9D">
        <w:rPr>
          <w:rFonts w:ascii="Arial" w:hAnsi="Arial" w:cs="Arial"/>
        </w:rPr>
        <w:t>.</w:t>
      </w:r>
      <w:r>
        <w:rPr>
          <w:rFonts w:ascii="Arial" w:hAnsi="Arial" w:cs="Arial"/>
        </w:rPr>
        <w:t xml:space="preserve"> </w:t>
      </w:r>
      <w:r w:rsidRPr="00602D10">
        <w:rPr>
          <w:rFonts w:ascii="Arial" w:hAnsi="Arial" w:cs="Arial"/>
        </w:rPr>
        <w:t>While a two-tiered approach is the minimum, it is highly recommended LPA’s have a three-tiered approach that includes mediation. Mediation is often less costly and results in a more timely resolution than arbitration.</w:t>
      </w:r>
    </w:p>
    <w:p w14:paraId="7C821A67"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g</w:t>
      </w:r>
      <w:r w:rsidRPr="00014C9D">
        <w:rPr>
          <w:rFonts w:ascii="Arial" w:hAnsi="Arial" w:cs="Arial"/>
        </w:rPr>
        <w:t xml:space="preserve">. </w:t>
      </w:r>
      <w:r w:rsidRPr="00014C9D">
        <w:rPr>
          <w:rFonts w:ascii="Arial" w:hAnsi="Arial" w:cs="Arial"/>
        </w:rPr>
        <w:tab/>
      </w:r>
      <w:r w:rsidRPr="00602D10">
        <w:rPr>
          <w:rFonts w:ascii="Arial" w:hAnsi="Arial" w:cs="Arial"/>
        </w:rPr>
        <w:t>Accounting and Reporting: Established practices and processes must be in place to ensure all financial transactions associated with the project are properly accounted for and accurate records are maintained in this regard for subsequent audit purposes (</w:t>
      </w:r>
      <w:r>
        <w:rPr>
          <w:rFonts w:ascii="Arial" w:hAnsi="Arial" w:cs="Arial"/>
        </w:rPr>
        <w:t>2 CFR 200 – Uniform Guidance</w:t>
      </w:r>
      <w:r w:rsidRPr="00602D10">
        <w:rPr>
          <w:rFonts w:ascii="Arial" w:hAnsi="Arial" w:cs="Arial"/>
        </w:rPr>
        <w:t>).</w:t>
      </w:r>
    </w:p>
    <w:p w14:paraId="263BD9AE"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h</w:t>
      </w:r>
      <w:r w:rsidRPr="00014C9D">
        <w:rPr>
          <w:rFonts w:ascii="Arial" w:hAnsi="Arial" w:cs="Arial"/>
        </w:rPr>
        <w:t xml:space="preserve">. </w:t>
      </w:r>
      <w:r w:rsidRPr="00014C9D">
        <w:rPr>
          <w:rFonts w:ascii="Arial" w:hAnsi="Arial" w:cs="Arial"/>
        </w:rPr>
        <w:tab/>
      </w:r>
      <w:r w:rsidRPr="00602D10">
        <w:rPr>
          <w:rFonts w:ascii="Arial" w:hAnsi="Arial" w:cs="Arial"/>
        </w:rPr>
        <w:t>Project Advertising, Sale and Award: Established practices and processes must be in place identifying activities associated with advertising, bid opening, bid review, confirming eligibility by checking the proper websites for suspension or debarment and project award.</w:t>
      </w:r>
    </w:p>
    <w:p w14:paraId="611AB037"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i</w:t>
      </w:r>
      <w:r w:rsidRPr="00014C9D">
        <w:rPr>
          <w:rFonts w:ascii="Arial" w:hAnsi="Arial" w:cs="Arial"/>
        </w:rPr>
        <w:t xml:space="preserve">. </w:t>
      </w:r>
      <w:r w:rsidRPr="00014C9D">
        <w:rPr>
          <w:rFonts w:ascii="Arial" w:hAnsi="Arial" w:cs="Arial"/>
        </w:rPr>
        <w:tab/>
        <w:t xml:space="preserve">Disadvantaged </w:t>
      </w:r>
      <w:r w:rsidRPr="00446FE4">
        <w:rPr>
          <w:rFonts w:ascii="Arial" w:hAnsi="Arial" w:cs="Arial"/>
        </w:rPr>
        <w:t>Business Enterprise (DBE) / Ensuring Diversity, Growth and Equity (EDGE) Business Enterprises: Established practices and processes must ensure all applicable DBE / EDGE requirements are met</w:t>
      </w:r>
      <w:r w:rsidRPr="00014C9D">
        <w:rPr>
          <w:rFonts w:ascii="Arial" w:hAnsi="Arial" w:cs="Arial"/>
        </w:rPr>
        <w:t>.</w:t>
      </w:r>
    </w:p>
    <w:p w14:paraId="57E71D2C"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j</w:t>
      </w:r>
      <w:r w:rsidRPr="00014C9D">
        <w:rPr>
          <w:rFonts w:ascii="Arial" w:hAnsi="Arial" w:cs="Arial"/>
        </w:rPr>
        <w:t xml:space="preserve">. </w:t>
      </w:r>
      <w:r w:rsidRPr="00014C9D">
        <w:rPr>
          <w:rFonts w:ascii="Arial" w:hAnsi="Arial" w:cs="Arial"/>
        </w:rPr>
        <w:tab/>
        <w:t xml:space="preserve">Davis-Bacon and/or State Prevailing Wages: Established </w:t>
      </w:r>
      <w:r w:rsidRPr="00446FE4">
        <w:rPr>
          <w:rFonts w:ascii="Arial" w:hAnsi="Arial" w:cs="Arial"/>
        </w:rPr>
        <w:t>practices and processes must be in place to ensure the proper payment, reporting and record keeping associated with Federal Davis-Bacon and/or State Prevailing Wage Requirements are met</w:t>
      </w:r>
      <w:r w:rsidRPr="00014C9D">
        <w:rPr>
          <w:rFonts w:ascii="Arial" w:hAnsi="Arial" w:cs="Arial"/>
        </w:rPr>
        <w:t>.</w:t>
      </w:r>
    </w:p>
    <w:p w14:paraId="5857101A" w14:textId="77777777" w:rsidR="008704F6" w:rsidRPr="00014C9D" w:rsidRDefault="008704F6" w:rsidP="008704F6">
      <w:pPr>
        <w:tabs>
          <w:tab w:val="left" w:pos="1080"/>
        </w:tabs>
        <w:spacing w:after="240"/>
        <w:ind w:left="1080" w:hanging="360"/>
        <w:jc w:val="both"/>
        <w:rPr>
          <w:rFonts w:ascii="Arial" w:hAnsi="Arial" w:cs="Arial"/>
        </w:rPr>
      </w:pPr>
      <w:r>
        <w:rPr>
          <w:rFonts w:ascii="Arial" w:hAnsi="Arial" w:cs="Arial"/>
        </w:rPr>
        <w:t>k.</w:t>
      </w:r>
      <w:r w:rsidRPr="00014C9D">
        <w:rPr>
          <w:rFonts w:ascii="Arial" w:hAnsi="Arial" w:cs="Arial"/>
        </w:rPr>
        <w:tab/>
        <w:t xml:space="preserve">Maintenance of Project Files: Established </w:t>
      </w:r>
      <w:r w:rsidRPr="00F43E7C">
        <w:rPr>
          <w:rFonts w:ascii="Arial" w:hAnsi="Arial" w:cs="Arial"/>
        </w:rPr>
        <w:t>practices and processes must ensure all required documentation is maintained in the project file and the project file is retained for a specified length of time in accordance with Federal, State, and Local laws</w:t>
      </w:r>
      <w:r w:rsidRPr="00014C9D">
        <w:rPr>
          <w:rFonts w:ascii="Arial" w:hAnsi="Arial" w:cs="Arial"/>
        </w:rPr>
        <w:t>.</w:t>
      </w:r>
    </w:p>
    <w:p w14:paraId="1F119D99" w14:textId="77777777" w:rsidR="008704F6" w:rsidRPr="00014C9D" w:rsidRDefault="008704F6" w:rsidP="008704F6">
      <w:pPr>
        <w:spacing w:after="240"/>
        <w:jc w:val="both"/>
        <w:rPr>
          <w:rFonts w:ascii="Arial" w:hAnsi="Arial" w:cs="Arial"/>
        </w:rPr>
      </w:pPr>
      <w:r w:rsidRPr="00581372">
        <w:rPr>
          <w:rFonts w:ascii="Arial" w:hAnsi="Arial" w:cs="Arial"/>
        </w:rPr>
        <w:lastRenderedPageBreak/>
        <w:t>An evaluation of the LPA’s Local-let Participation Requirement Review Form will be performed by the LPA Manager upon receipt into the district. The LPA Manager will provide feedback to the LPA, if necessary, as to any corrections that should be made</w:t>
      </w:r>
      <w:r w:rsidRPr="00014C9D">
        <w:rPr>
          <w:rFonts w:ascii="Arial" w:hAnsi="Arial" w:cs="Arial"/>
        </w:rPr>
        <w:t>.</w:t>
      </w:r>
      <w:r>
        <w:rPr>
          <w:rFonts w:ascii="Arial" w:hAnsi="Arial" w:cs="Arial"/>
        </w:rPr>
        <w:t xml:space="preserve"> </w:t>
      </w:r>
      <w:r w:rsidRPr="005E3740">
        <w:rPr>
          <w:rFonts w:ascii="Arial" w:hAnsi="Arial" w:cs="Arial"/>
        </w:rPr>
        <w:t>Once the LPA Manager is satisfied with the submission, they will send it on to ODOT’s Office of Local Programs for their review.</w:t>
      </w:r>
    </w:p>
    <w:p w14:paraId="01D7BC7F" w14:textId="77777777" w:rsidR="008704F6" w:rsidRPr="000F2010" w:rsidRDefault="008704F6" w:rsidP="008704F6">
      <w:pPr>
        <w:spacing w:after="240"/>
        <w:jc w:val="both"/>
        <w:rPr>
          <w:rFonts w:ascii="Arial" w:hAnsi="Arial" w:cs="Arial"/>
        </w:rPr>
      </w:pPr>
      <w:r w:rsidRPr="000F2010">
        <w:rPr>
          <w:rFonts w:ascii="Arial" w:hAnsi="Arial" w:cs="Arial"/>
        </w:rPr>
        <w:t xml:space="preserve">The </w:t>
      </w:r>
      <w:r w:rsidRPr="00581372">
        <w:rPr>
          <w:rFonts w:ascii="Arial" w:hAnsi="Arial" w:cs="Arial"/>
        </w:rPr>
        <w:t>LPA must meet additional requirements not outlined on the Local-let Participation Requirement Review Form. The LPA must not be under fiscal watch or fiscal emergency for its most recently completed fiscal year. In the event the LPA is emerging from fiscal watch or fiscal emergency, the LPA must be able to clearly demonstrate it has adequate financial resources to fund matching and/or cost overruns on the project</w:t>
      </w:r>
      <w:r w:rsidRPr="000F2010">
        <w:rPr>
          <w:rFonts w:ascii="Arial" w:hAnsi="Arial" w:cs="Arial"/>
        </w:rPr>
        <w:t>.</w:t>
      </w:r>
    </w:p>
    <w:p w14:paraId="4C66F34E" w14:textId="77777777" w:rsidR="008704F6" w:rsidRDefault="008704F6" w:rsidP="008704F6">
      <w:pPr>
        <w:spacing w:after="240"/>
        <w:jc w:val="both"/>
        <w:rPr>
          <w:rFonts w:ascii="Arial" w:hAnsi="Arial" w:cs="Arial"/>
        </w:rPr>
      </w:pPr>
      <w:r w:rsidRPr="00581372">
        <w:rPr>
          <w:rFonts w:ascii="Arial" w:hAnsi="Arial" w:cs="Arial"/>
        </w:rPr>
        <w:t>Additionally, the LPA must have established authority in place for executing the project. The LPA must also be willing to provide a copy to ODOT of the approved legislation allowing the mayor, county engineer or other designated local official with clear authority to enter into a project agreement with ODOT. A sample of this legislation can be found at the end of this chapter, labeled “SAMPLE LEGISLATION FOR AUTHORITY”</w:t>
      </w:r>
      <w:r w:rsidRPr="000F2010">
        <w:rPr>
          <w:rFonts w:ascii="Arial" w:hAnsi="Arial" w:cs="Arial"/>
        </w:rPr>
        <w:t>.</w:t>
      </w:r>
    </w:p>
    <w:p w14:paraId="2490E6C2" w14:textId="77777777" w:rsidR="008704F6" w:rsidRPr="00014C9D" w:rsidRDefault="008704F6" w:rsidP="008704F6">
      <w:pPr>
        <w:spacing w:after="240"/>
        <w:jc w:val="both"/>
        <w:rPr>
          <w:rFonts w:ascii="Arial" w:hAnsi="Arial" w:cs="Arial"/>
        </w:rPr>
      </w:pPr>
      <w:r w:rsidRPr="005E3740">
        <w:rPr>
          <w:rFonts w:ascii="Arial" w:hAnsi="Arial" w:cs="Arial"/>
        </w:rPr>
        <w:t xml:space="preserve">Once an LPA has qualified to administer a Local-let project, the qualifications are valid for a number of years. The LPA will then complete the eLearning training modules every </w:t>
      </w:r>
      <w:r>
        <w:rPr>
          <w:rFonts w:ascii="Arial" w:hAnsi="Arial" w:cs="Arial"/>
        </w:rPr>
        <w:t>four</w:t>
      </w:r>
      <w:r w:rsidRPr="005E3740">
        <w:rPr>
          <w:rFonts w:ascii="Arial" w:hAnsi="Arial" w:cs="Arial"/>
        </w:rPr>
        <w:t xml:space="preserve"> (</w:t>
      </w:r>
      <w:r>
        <w:rPr>
          <w:rFonts w:ascii="Arial" w:hAnsi="Arial" w:cs="Arial"/>
        </w:rPr>
        <w:t>4</w:t>
      </w:r>
      <w:r w:rsidRPr="005E3740">
        <w:rPr>
          <w:rFonts w:ascii="Arial" w:hAnsi="Arial" w:cs="Arial"/>
        </w:rPr>
        <w:t>) years and complete the Local-let Participation Requirement Review Form every four (4) years. The LPA may be asked to go through the qualification processes prior to the end of the qualification time period if there are changes in key personnel within the LPA. It will be at the discretion of the District LPA Manager to determine if this is necessary. Further, the LPA understands Federal and State laws, regulations, policies, and administrative practices might be modified from time to time and affect the implementation of the project and agrees the most recent Federal and State requirements will apply to the project, unless ODOT or FHWA issues a written determination otherwise.</w:t>
      </w:r>
    </w:p>
    <w:p w14:paraId="65F16EC6" w14:textId="1247E221" w:rsidR="008704F6" w:rsidRPr="002A50D9" w:rsidRDefault="008704F6" w:rsidP="008704F6">
      <w:pPr>
        <w:spacing w:after="240"/>
        <w:jc w:val="both"/>
        <w:rPr>
          <w:rFonts w:ascii="Arial" w:hAnsi="Arial" w:cs="Arial"/>
          <w:i/>
        </w:rPr>
      </w:pPr>
      <w:r w:rsidRPr="002A50D9">
        <w:rPr>
          <w:rFonts w:ascii="Arial" w:hAnsi="Arial" w:cs="Arial"/>
          <w:i/>
        </w:rPr>
        <w:t xml:space="preserve">(Source:  </w:t>
      </w:r>
      <w:hyperlink r:id="rId41" w:history="1">
        <w:r w:rsidRPr="002A50D9">
          <w:rPr>
            <w:rStyle w:val="Hyperlink"/>
            <w:rFonts w:cs="Arial"/>
            <w:i/>
          </w:rPr>
          <w:t>LPA Local Let Manual of Procedures, LPA Participation Requirements Chapter</w:t>
        </w:r>
      </w:hyperlink>
      <w:r w:rsidRPr="008704F6">
        <w:rPr>
          <w:rStyle w:val="Hyperlink"/>
          <w:rFonts w:cs="Arial"/>
          <w:i/>
          <w:color w:val="auto"/>
          <w:u w:val="none"/>
        </w:rPr>
        <w:t xml:space="preserve">; Brian Davidson, Administrator, ODOT Office of Local Programs; </w:t>
      </w:r>
      <w:r w:rsidRPr="002A50D9">
        <w:rPr>
          <w:rStyle w:val="Hyperlink"/>
          <w:rFonts w:cs="Arial"/>
          <w:i/>
          <w:color w:val="auto"/>
          <w:u w:val="none"/>
        </w:rPr>
        <w:t xml:space="preserve">and </w:t>
      </w:r>
      <w:r w:rsidRPr="002A50D9">
        <w:rPr>
          <w:rFonts w:ascii="Arial" w:hAnsi="Arial" w:cs="Arial"/>
          <w:i/>
        </w:rPr>
        <w:t xml:space="preserve">Michael Miller, ODOT Office of External Audits on </w:t>
      </w:r>
      <w:r>
        <w:rPr>
          <w:rFonts w:ascii="Arial" w:hAnsi="Arial" w:cs="Arial"/>
          <w:i/>
        </w:rPr>
        <w:t>1/6/2025</w:t>
      </w:r>
      <w:r w:rsidRPr="002A50D9">
        <w:rPr>
          <w:rFonts w:ascii="Arial" w:hAnsi="Arial" w:cs="Arial"/>
          <w:i/>
        </w:rPr>
        <w:t>)</w:t>
      </w:r>
    </w:p>
    <w:p w14:paraId="7A339B03" w14:textId="77777777" w:rsidR="008704F6" w:rsidRPr="002A50D9" w:rsidRDefault="008704F6" w:rsidP="008704F6">
      <w:pPr>
        <w:keepNext/>
        <w:spacing w:after="240"/>
        <w:rPr>
          <w:rFonts w:ascii="Arial" w:hAnsi="Arial" w:cs="Arial"/>
          <w:b/>
          <w:u w:val="single"/>
        </w:rPr>
      </w:pPr>
      <w:r w:rsidRPr="002A50D9">
        <w:rPr>
          <w:rFonts w:ascii="Arial" w:hAnsi="Arial" w:cs="Arial"/>
          <w:b/>
          <w:u w:val="single"/>
        </w:rPr>
        <w:t>Metropolitan Planning Organization (MPO) Projects</w:t>
      </w:r>
    </w:p>
    <w:p w14:paraId="28CEB050" w14:textId="77777777" w:rsidR="008704F6" w:rsidRPr="002A50D9" w:rsidRDefault="008704F6" w:rsidP="008704F6">
      <w:pPr>
        <w:spacing w:after="240"/>
        <w:jc w:val="both"/>
        <w:rPr>
          <w:rFonts w:ascii="Arial" w:hAnsi="Arial" w:cs="Arial"/>
        </w:rPr>
      </w:pPr>
      <w:r w:rsidRPr="002A50D9">
        <w:rPr>
          <w:rFonts w:ascii="Arial" w:hAnsi="Arial" w:cs="Arial"/>
        </w:rPr>
        <w:t>MPO projects are governed by a biennial MPO agreement and an annual work program funding. ODOT reimburses the MPO for costs claimed that are eligible under the work program.  Though the MPO Agreement covers two years, funding is on an annual basis.</w:t>
      </w:r>
      <w:r>
        <w:rPr>
          <w:rFonts w:ascii="Arial" w:hAnsi="Arial" w:cs="Arial"/>
        </w:rPr>
        <w:t xml:space="preserve"> </w:t>
      </w:r>
      <w:r w:rsidRPr="002A50D9">
        <w:rPr>
          <w:rFonts w:ascii="Arial" w:hAnsi="Arial" w:cs="Arial"/>
        </w:rPr>
        <w:t>Most MPO planning projects (i.e., the Consolidated Planning Grant) have an annual budget period of July 1 through June 30. Further, if awarded funds remain unexpended at the end of the program year, an extension of the period of performance of up to six months may be requested by the subrecipient. See discussion regarding Carryover Funding in the MPO Administration Manual.</w:t>
      </w:r>
    </w:p>
    <w:p w14:paraId="1C4EA809" w14:textId="1B8090B0" w:rsidR="008704F6" w:rsidRPr="00014C9D" w:rsidRDefault="008704F6" w:rsidP="008704F6">
      <w:pPr>
        <w:spacing w:after="240"/>
        <w:jc w:val="both"/>
        <w:rPr>
          <w:rFonts w:ascii="Arial" w:hAnsi="Arial" w:cs="Arial"/>
        </w:rPr>
      </w:pPr>
      <w:r w:rsidRPr="002A50D9">
        <w:rPr>
          <w:rFonts w:ascii="Arial" w:hAnsi="Arial" w:cs="Arial"/>
          <w:i/>
        </w:rPr>
        <w:t xml:space="preserve">(Source: Michael Miller, ODOT Office of External Audits, on </w:t>
      </w:r>
      <w:r>
        <w:rPr>
          <w:rFonts w:ascii="Arial" w:hAnsi="Arial" w:cs="Arial"/>
          <w:i/>
        </w:rPr>
        <w:t>1/6/2025</w:t>
      </w:r>
      <w:r w:rsidRPr="002A50D9">
        <w:rPr>
          <w:rFonts w:ascii="Arial" w:hAnsi="Arial" w:cs="Arial"/>
          <w:i/>
        </w:rPr>
        <w:t>)</w:t>
      </w:r>
    </w:p>
    <w:p w14:paraId="109112E0" w14:textId="77777777" w:rsidR="008704F6" w:rsidRPr="00014C9D" w:rsidRDefault="008704F6" w:rsidP="008704F6">
      <w:pPr>
        <w:spacing w:after="240"/>
        <w:jc w:val="both"/>
        <w:rPr>
          <w:rFonts w:ascii="Arial" w:hAnsi="Arial" w:cs="Arial"/>
          <w:b/>
          <w:u w:val="single"/>
        </w:rPr>
      </w:pPr>
      <w:r w:rsidRPr="00014C9D">
        <w:rPr>
          <w:rFonts w:ascii="Arial" w:hAnsi="Arial" w:cs="Arial"/>
          <w:b/>
          <w:u w:val="single"/>
        </w:rPr>
        <w:t>MPO Structure</w:t>
      </w:r>
    </w:p>
    <w:p w14:paraId="288DD84B" w14:textId="77777777" w:rsidR="008704F6" w:rsidRPr="00014C9D" w:rsidRDefault="008704F6" w:rsidP="008704F6">
      <w:pPr>
        <w:autoSpaceDE w:val="0"/>
        <w:autoSpaceDN w:val="0"/>
        <w:adjustRightInd w:val="0"/>
        <w:spacing w:after="240"/>
        <w:jc w:val="both"/>
        <w:rPr>
          <w:rFonts w:ascii="Arial" w:hAnsi="Arial" w:cs="Arial"/>
        </w:rPr>
      </w:pPr>
      <w:r w:rsidRPr="00014C9D">
        <w:rPr>
          <w:rFonts w:ascii="Arial" w:hAnsi="Arial" w:cs="Arial"/>
        </w:rPr>
        <w:t xml:space="preserve">Federal transportation law requires that a Metropolitan Planning Organization (MPO) be designated for each urbanized area. An “Urbanized Area” is defined by the U.S. Census Bureau and recognized by federal law as a densely settled area with a population of at least 50,000. Ohio has 17 areas designated </w:t>
      </w:r>
      <w:r>
        <w:rPr>
          <w:rFonts w:ascii="Arial" w:hAnsi="Arial" w:cs="Arial"/>
        </w:rPr>
        <w:t>for</w:t>
      </w:r>
      <w:r w:rsidRPr="00014C9D">
        <w:rPr>
          <w:rFonts w:ascii="Arial" w:hAnsi="Arial" w:cs="Arial"/>
        </w:rPr>
        <w:t xml:space="preserve"> MPOs.</w:t>
      </w:r>
    </w:p>
    <w:p w14:paraId="64AF8292" w14:textId="77777777" w:rsidR="008704F6" w:rsidRPr="00014C9D" w:rsidRDefault="008704F6" w:rsidP="008704F6">
      <w:pPr>
        <w:autoSpaceDE w:val="0"/>
        <w:autoSpaceDN w:val="0"/>
        <w:adjustRightInd w:val="0"/>
        <w:spacing w:after="240"/>
        <w:jc w:val="both"/>
        <w:rPr>
          <w:rFonts w:ascii="Arial" w:hAnsi="Arial" w:cs="Arial"/>
        </w:rPr>
      </w:pPr>
      <w:r w:rsidRPr="00014C9D">
        <w:rPr>
          <w:rFonts w:ascii="Arial" w:hAnsi="Arial" w:cs="Arial"/>
        </w:rPr>
        <w:t>Each MPO may select a governance structure and voting procedure that best meets the needs and desires of its member governments. Typically, each MPO has a policy board which sometimes is referred to as the policy committee. The board is comprised of local elected officials, ODOT, public transit operators, and operators of major modes of transportation. The board is the entity formally designated as the Metropolitan Planning Organization and is responsible for conducting the urbanized area’s transportation planning process.</w:t>
      </w:r>
    </w:p>
    <w:p w14:paraId="3C310643" w14:textId="77777777" w:rsidR="008704F6" w:rsidRPr="00014C9D" w:rsidRDefault="008704F6" w:rsidP="008704F6">
      <w:pPr>
        <w:autoSpaceDE w:val="0"/>
        <w:autoSpaceDN w:val="0"/>
        <w:adjustRightInd w:val="0"/>
        <w:spacing w:after="240"/>
        <w:jc w:val="both"/>
        <w:rPr>
          <w:rFonts w:ascii="Arial" w:hAnsi="Arial" w:cs="Arial"/>
        </w:rPr>
      </w:pPr>
      <w:r w:rsidRPr="00014C9D">
        <w:rPr>
          <w:rFonts w:ascii="Arial" w:hAnsi="Arial" w:cs="Arial"/>
        </w:rPr>
        <w:lastRenderedPageBreak/>
        <w:t>ODOT contracts with an agency, established pursuant to Ohio Revised Code (ORC), willing to house a staff responsible for assisting the board in performing the policy development, technical analysis, and administrative activities necessary for conducting the area’s planning process. The staff is not the MPO. The MPO board or policy committee is the MPO. The government entity that houses the staff for the board is the “monetary handling agency.” Contractual agreements are between the monetary handling agency and ODOT.</w:t>
      </w:r>
    </w:p>
    <w:p w14:paraId="3FCA0F68" w14:textId="2E3B64FD" w:rsidR="008704F6" w:rsidRPr="00014C9D" w:rsidRDefault="008704F6" w:rsidP="008704F6">
      <w:pPr>
        <w:spacing w:after="240"/>
        <w:jc w:val="both"/>
        <w:rPr>
          <w:rFonts w:ascii="Arial" w:hAnsi="Arial" w:cs="Arial"/>
          <w:i/>
        </w:rPr>
      </w:pPr>
      <w:r w:rsidRPr="002A50D9">
        <w:rPr>
          <w:rFonts w:ascii="Arial" w:hAnsi="Arial" w:cs="Arial"/>
          <w:i/>
        </w:rPr>
        <w:t xml:space="preserve">(Source: </w:t>
      </w:r>
      <w:hyperlink r:id="rId42" w:history="1">
        <w:r>
          <w:rPr>
            <w:rStyle w:val="Hyperlink"/>
            <w:rFonts w:cs="Arial"/>
            <w:i/>
          </w:rPr>
          <w:t>Ohio MPO Administration Manual, July 2024</w:t>
        </w:r>
      </w:hyperlink>
      <w:r w:rsidRPr="002A50D9">
        <w:rPr>
          <w:rFonts w:ascii="Arial" w:hAnsi="Arial" w:cs="Arial"/>
          <w:i/>
        </w:rPr>
        <w:t xml:space="preserve"> p.</w:t>
      </w:r>
      <w:r w:rsidR="00BA1068">
        <w:rPr>
          <w:rFonts w:ascii="Arial" w:hAnsi="Arial" w:cs="Arial"/>
          <w:i/>
        </w:rPr>
        <w:t>14</w:t>
      </w:r>
      <w:r w:rsidRPr="002A50D9">
        <w:rPr>
          <w:rFonts w:ascii="Arial" w:hAnsi="Arial" w:cs="Arial"/>
          <w:i/>
        </w:rPr>
        <w:t>)</w:t>
      </w:r>
    </w:p>
    <w:p w14:paraId="45BDE52B" w14:textId="77777777" w:rsidR="008704F6" w:rsidRPr="00014C9D" w:rsidRDefault="008704F6" w:rsidP="008704F6">
      <w:pPr>
        <w:spacing w:after="240"/>
        <w:jc w:val="both"/>
        <w:rPr>
          <w:rFonts w:ascii="Arial" w:hAnsi="Arial" w:cs="Arial"/>
          <w:b/>
        </w:rPr>
      </w:pPr>
      <w:r w:rsidRPr="000152C6">
        <w:rPr>
          <w:rFonts w:ascii="Arial" w:hAnsi="Arial" w:cs="Arial"/>
          <w:b/>
        </w:rPr>
        <w:t>Ohio Municipal Bridge Program</w:t>
      </w:r>
    </w:p>
    <w:p w14:paraId="210D7B0A" w14:textId="77777777" w:rsidR="008704F6" w:rsidRDefault="008704F6" w:rsidP="008704F6">
      <w:pPr>
        <w:spacing w:after="240"/>
        <w:jc w:val="both"/>
        <w:rPr>
          <w:rFonts w:ascii="Arial" w:hAnsi="Arial" w:cs="Arial"/>
        </w:rPr>
      </w:pPr>
      <w:r w:rsidRPr="00014C9D">
        <w:rPr>
          <w:rFonts w:ascii="Arial" w:hAnsi="Arial" w:cs="Arial"/>
        </w:rPr>
        <w:t>The Municipal Bridge Program provides Federal funds to municipal corporations</w:t>
      </w:r>
      <w:r>
        <w:rPr>
          <w:rFonts w:ascii="Arial" w:hAnsi="Arial" w:cs="Arial"/>
        </w:rPr>
        <w:t>, metroparks</w:t>
      </w:r>
      <w:r w:rsidRPr="00014C9D">
        <w:rPr>
          <w:rFonts w:ascii="Arial" w:hAnsi="Arial" w:cs="Arial"/>
        </w:rPr>
        <w:t xml:space="preserve"> and Regional Transit Authorities (RTA) for highway bridge replacement, bridge rehabilitation, or bridge demolition projects. A funding limit of $2</w:t>
      </w:r>
      <w:r>
        <w:rPr>
          <w:rFonts w:ascii="Arial" w:hAnsi="Arial" w:cs="Arial"/>
        </w:rPr>
        <w:t>.5</w:t>
      </w:r>
      <w:r w:rsidRPr="00014C9D">
        <w:rPr>
          <w:rFonts w:ascii="Arial" w:hAnsi="Arial" w:cs="Arial"/>
        </w:rPr>
        <w:t xml:space="preserve"> million per project has been established. </w:t>
      </w:r>
    </w:p>
    <w:p w14:paraId="1D35EF00" w14:textId="5C3E4A68" w:rsidR="008704F6" w:rsidRPr="00014C9D" w:rsidRDefault="008704F6" w:rsidP="008704F6">
      <w:pPr>
        <w:spacing w:after="240"/>
        <w:jc w:val="both"/>
        <w:rPr>
          <w:rFonts w:ascii="Arial" w:hAnsi="Arial" w:cs="Arial"/>
        </w:rPr>
      </w:pPr>
      <w:r w:rsidRPr="00014C9D">
        <w:rPr>
          <w:rFonts w:ascii="Arial" w:hAnsi="Arial" w:cs="Arial"/>
        </w:rPr>
        <w:t>ODOT will provide up to 80% of eligible costs</w:t>
      </w:r>
      <w:r>
        <w:rPr>
          <w:rFonts w:ascii="Arial" w:hAnsi="Arial" w:cs="Arial"/>
        </w:rPr>
        <w:t xml:space="preserve"> Preliminary Engineering and</w:t>
      </w:r>
      <w:r w:rsidR="006F51F1">
        <w:rPr>
          <w:rFonts w:ascii="Arial" w:hAnsi="Arial" w:cs="Arial"/>
        </w:rPr>
        <w:t xml:space="preserve"> </w:t>
      </w:r>
      <w:r>
        <w:rPr>
          <w:rFonts w:ascii="Arial" w:hAnsi="Arial" w:cs="Arial"/>
        </w:rPr>
        <w:t>C</w:t>
      </w:r>
      <w:r w:rsidRPr="00014C9D">
        <w:rPr>
          <w:rFonts w:ascii="Arial" w:hAnsi="Arial" w:cs="Arial"/>
        </w:rPr>
        <w:t>onstruction only (including construction engineering, i.e. testing and inspection), up to the specified funding limit. Currently, the 15% Toll Revenue Credit (TRC) is available to increase the Federal percentage to 95% and will continue as long as TRC is available, which is cu</w:t>
      </w:r>
      <w:r>
        <w:rPr>
          <w:rFonts w:ascii="Arial" w:hAnsi="Arial" w:cs="Arial"/>
        </w:rPr>
        <w:t>rrently through Fiscal Year 2028</w:t>
      </w:r>
      <w:r w:rsidRPr="00014C9D">
        <w:rPr>
          <w:rFonts w:ascii="Arial" w:hAnsi="Arial" w:cs="Arial"/>
        </w:rPr>
        <w:t>. The local entity is responsible for the</w:t>
      </w:r>
      <w:r>
        <w:rPr>
          <w:rFonts w:ascii="Arial" w:hAnsi="Arial" w:cs="Arial"/>
        </w:rPr>
        <w:t xml:space="preserve"> 20% non-federal share of the preliminary engineering costs, the</w:t>
      </w:r>
      <w:r w:rsidRPr="00014C9D">
        <w:rPr>
          <w:rFonts w:ascii="Arial" w:hAnsi="Arial" w:cs="Arial"/>
        </w:rPr>
        <w:t xml:space="preserve"> 5% non-Federal share of the construction costs</w:t>
      </w:r>
      <w:r>
        <w:rPr>
          <w:rFonts w:ascii="Arial" w:hAnsi="Arial" w:cs="Arial"/>
        </w:rPr>
        <w:t>, ineligible construction items, and construction costs over the estimated project cap,</w:t>
      </w:r>
      <w:r w:rsidRPr="00014C9D">
        <w:rPr>
          <w:rFonts w:ascii="Arial" w:hAnsi="Arial" w:cs="Arial"/>
        </w:rPr>
        <w:t xml:space="preserve"> </w:t>
      </w:r>
      <w:r>
        <w:rPr>
          <w:rFonts w:ascii="Arial" w:hAnsi="Arial" w:cs="Arial"/>
        </w:rPr>
        <w:t>as well as</w:t>
      </w:r>
      <w:r w:rsidRPr="00014C9D">
        <w:rPr>
          <w:rFonts w:ascii="Arial" w:hAnsi="Arial" w:cs="Arial"/>
        </w:rPr>
        <w:t xml:space="preserve"> all costs associated with right of way. The local match for </w:t>
      </w:r>
      <w:r>
        <w:rPr>
          <w:rFonts w:ascii="Arial" w:hAnsi="Arial" w:cs="Arial"/>
        </w:rPr>
        <w:t xml:space="preserve">the preliminary engineering and </w:t>
      </w:r>
      <w:r w:rsidRPr="00014C9D">
        <w:rPr>
          <w:rFonts w:ascii="Arial" w:hAnsi="Arial" w:cs="Arial"/>
        </w:rPr>
        <w:t>construction</w:t>
      </w:r>
      <w:r>
        <w:rPr>
          <w:rFonts w:ascii="Arial" w:hAnsi="Arial" w:cs="Arial"/>
        </w:rPr>
        <w:t xml:space="preserve"> phases</w:t>
      </w:r>
      <w:r w:rsidRPr="00014C9D">
        <w:rPr>
          <w:rFonts w:ascii="Arial" w:hAnsi="Arial" w:cs="Arial"/>
        </w:rPr>
        <w:t xml:space="preserve"> is required to be cash. In-kind contributions cannot be accepted as part of the local share.  </w:t>
      </w:r>
    </w:p>
    <w:p w14:paraId="391E879A" w14:textId="77777777" w:rsidR="008704F6" w:rsidRDefault="008704F6" w:rsidP="008704F6">
      <w:pPr>
        <w:spacing w:after="240"/>
        <w:jc w:val="both"/>
        <w:rPr>
          <w:rFonts w:ascii="Arial" w:hAnsi="Arial" w:cs="Arial"/>
        </w:rPr>
      </w:pPr>
      <w:r w:rsidRPr="00014C9D">
        <w:rPr>
          <w:rFonts w:ascii="Arial" w:hAnsi="Arial" w:cs="Arial"/>
        </w:rPr>
        <w:t xml:space="preserve">To be eligible for the Municipal Bridge program, the bridge must </w:t>
      </w:r>
    </w:p>
    <w:p w14:paraId="6344E60D" w14:textId="77777777" w:rsidR="008704F6" w:rsidRDefault="008704F6" w:rsidP="008704F6">
      <w:pPr>
        <w:pStyle w:val="ListParagraph"/>
        <w:numPr>
          <w:ilvl w:val="0"/>
          <w:numId w:val="68"/>
        </w:numPr>
        <w:spacing w:after="240"/>
        <w:jc w:val="both"/>
        <w:rPr>
          <w:rFonts w:ascii="Arial" w:hAnsi="Arial" w:cs="Arial"/>
        </w:rPr>
      </w:pPr>
      <w:r w:rsidRPr="00812BFB">
        <w:rPr>
          <w:rFonts w:ascii="Arial" w:hAnsi="Arial" w:cs="Arial"/>
        </w:rPr>
        <w:t>be owned by a city, village, metropark or RTA</w:t>
      </w:r>
      <w:r>
        <w:rPr>
          <w:rFonts w:ascii="Arial" w:hAnsi="Arial" w:cs="Arial"/>
        </w:rPr>
        <w:t>,</w:t>
      </w:r>
    </w:p>
    <w:p w14:paraId="653A6905" w14:textId="77777777" w:rsidR="008704F6" w:rsidRDefault="008704F6" w:rsidP="008704F6">
      <w:pPr>
        <w:pStyle w:val="ListParagraph"/>
        <w:numPr>
          <w:ilvl w:val="0"/>
          <w:numId w:val="68"/>
        </w:numPr>
        <w:spacing w:after="240"/>
        <w:jc w:val="both"/>
        <w:rPr>
          <w:rFonts w:ascii="Arial" w:hAnsi="Arial" w:cs="Arial"/>
        </w:rPr>
      </w:pPr>
      <w:r w:rsidRPr="00812BFB">
        <w:rPr>
          <w:rFonts w:ascii="Arial" w:hAnsi="Arial" w:cs="Arial"/>
        </w:rPr>
        <w:t>be open to vehicular traffic</w:t>
      </w:r>
      <w:r>
        <w:rPr>
          <w:rFonts w:ascii="Arial" w:hAnsi="Arial" w:cs="Arial"/>
        </w:rPr>
        <w:t xml:space="preserve"> </w:t>
      </w:r>
      <w:r w:rsidRPr="00812BFB">
        <w:rPr>
          <w:rFonts w:ascii="Arial" w:hAnsi="Arial" w:cs="Arial"/>
        </w:rPr>
        <w:t>(this requirement may be waived if the bridge was closed within the last 5 years due to concern for public safety of the traveling public</w:t>
      </w:r>
      <w:r>
        <w:rPr>
          <w:rFonts w:ascii="Arial" w:hAnsi="Arial" w:cs="Arial"/>
        </w:rPr>
        <w:t xml:space="preserve"> or if it is a demolition project</w:t>
      </w:r>
      <w:r w:rsidRPr="00812BFB">
        <w:rPr>
          <w:rFonts w:ascii="Arial" w:hAnsi="Arial" w:cs="Arial"/>
        </w:rPr>
        <w:t>),</w:t>
      </w:r>
    </w:p>
    <w:p w14:paraId="0CDBDF07" w14:textId="77777777" w:rsidR="008704F6" w:rsidRDefault="008704F6" w:rsidP="008704F6">
      <w:pPr>
        <w:pStyle w:val="ListParagraph"/>
        <w:numPr>
          <w:ilvl w:val="0"/>
          <w:numId w:val="68"/>
        </w:numPr>
        <w:spacing w:after="240"/>
        <w:jc w:val="both"/>
        <w:rPr>
          <w:rFonts w:ascii="Arial" w:hAnsi="Arial" w:cs="Arial"/>
        </w:rPr>
      </w:pPr>
      <w:r w:rsidRPr="00812BFB">
        <w:rPr>
          <w:rFonts w:ascii="Arial" w:hAnsi="Arial" w:cs="Arial"/>
        </w:rPr>
        <w:t xml:space="preserve">meet the federal definition of a bridge, </w:t>
      </w:r>
    </w:p>
    <w:p w14:paraId="6A07CCD5" w14:textId="77777777" w:rsidR="008704F6" w:rsidRDefault="008704F6" w:rsidP="008704F6">
      <w:pPr>
        <w:pStyle w:val="ListParagraph"/>
        <w:numPr>
          <w:ilvl w:val="1"/>
          <w:numId w:val="68"/>
        </w:numPr>
        <w:spacing w:after="240"/>
        <w:jc w:val="both"/>
        <w:rPr>
          <w:rFonts w:ascii="Arial" w:hAnsi="Arial" w:cs="Arial"/>
        </w:rPr>
      </w:pPr>
      <w:r w:rsidRPr="00812BFB">
        <w:rPr>
          <w:rFonts w:ascii="Arial" w:hAnsi="Arial" w:cs="Arial"/>
        </w:rPr>
        <w:t>i.e. have an NBIS bridge length greater than 20 feet. Further detail on the NBIS bridge length can be found in FHWA’s MT guide link (</w:t>
      </w:r>
      <w:hyperlink r:id="rId43" w:history="1">
        <w:r w:rsidRPr="00812BFB">
          <w:rPr>
            <w:rStyle w:val="Hyperlink"/>
            <w:rFonts w:cs="Arial"/>
          </w:rPr>
          <w:t>https://www.fhwa.dot.gov/bridge/mtguide.pdf</w:t>
        </w:r>
      </w:hyperlink>
      <w:r w:rsidRPr="00812BFB">
        <w:rPr>
          <w:rFonts w:ascii="Arial" w:hAnsi="Arial" w:cs="Arial"/>
        </w:rPr>
        <w:t xml:space="preserve">) on page 73 under item #112. </w:t>
      </w:r>
    </w:p>
    <w:p w14:paraId="4849F78C" w14:textId="77777777" w:rsidR="008704F6" w:rsidRDefault="008704F6" w:rsidP="008704F6">
      <w:pPr>
        <w:pStyle w:val="ListParagraph"/>
        <w:numPr>
          <w:ilvl w:val="0"/>
          <w:numId w:val="68"/>
        </w:numPr>
        <w:spacing w:after="240"/>
        <w:jc w:val="both"/>
        <w:rPr>
          <w:rFonts w:ascii="Arial" w:hAnsi="Arial" w:cs="Arial"/>
        </w:rPr>
      </w:pPr>
      <w:r>
        <w:rPr>
          <w:rFonts w:ascii="Arial" w:hAnsi="Arial" w:cs="Arial"/>
        </w:rPr>
        <w:t>be defined as “poor” for bridge replacement and demolition projects,</w:t>
      </w:r>
    </w:p>
    <w:p w14:paraId="58AA8C7A" w14:textId="77777777" w:rsidR="008704F6" w:rsidRDefault="008704F6" w:rsidP="008704F6">
      <w:pPr>
        <w:pStyle w:val="ListParagraph"/>
        <w:numPr>
          <w:ilvl w:val="1"/>
          <w:numId w:val="68"/>
        </w:numPr>
        <w:spacing w:after="240"/>
        <w:jc w:val="both"/>
        <w:rPr>
          <w:rFonts w:ascii="Arial" w:hAnsi="Arial" w:cs="Arial"/>
        </w:rPr>
      </w:pPr>
      <w:r w:rsidRPr="00812BFB">
        <w:rPr>
          <w:rFonts w:ascii="Arial" w:hAnsi="Arial" w:cs="Arial"/>
        </w:rPr>
        <w:t>have a deck summary rating, superstructure rating</w:t>
      </w:r>
      <w:r>
        <w:rPr>
          <w:rFonts w:ascii="Arial" w:hAnsi="Arial" w:cs="Arial"/>
        </w:rPr>
        <w:t>,</w:t>
      </w:r>
      <w:r w:rsidRPr="00812BFB">
        <w:rPr>
          <w:rFonts w:ascii="Arial" w:hAnsi="Arial" w:cs="Arial"/>
        </w:rPr>
        <w:t xml:space="preserve"> or substructure rating of 4 or less</w:t>
      </w:r>
      <w:r>
        <w:rPr>
          <w:rFonts w:ascii="Arial" w:hAnsi="Arial" w:cs="Arial"/>
        </w:rPr>
        <w:t>.</w:t>
      </w:r>
    </w:p>
    <w:p w14:paraId="21DBFD43" w14:textId="77777777" w:rsidR="008704F6" w:rsidRDefault="008704F6" w:rsidP="008704F6">
      <w:pPr>
        <w:pStyle w:val="ListParagraph"/>
        <w:numPr>
          <w:ilvl w:val="0"/>
          <w:numId w:val="68"/>
        </w:numPr>
        <w:spacing w:after="240"/>
        <w:jc w:val="both"/>
        <w:rPr>
          <w:rFonts w:ascii="Arial" w:hAnsi="Arial" w:cs="Arial"/>
        </w:rPr>
      </w:pPr>
      <w:r>
        <w:rPr>
          <w:rFonts w:ascii="Arial" w:hAnsi="Arial" w:cs="Arial"/>
        </w:rPr>
        <w:t>be defined as “fair” for bridge rehabilitation projects</w:t>
      </w:r>
    </w:p>
    <w:p w14:paraId="0F8FBE1F" w14:textId="77777777" w:rsidR="008704F6" w:rsidRDefault="008704F6" w:rsidP="008704F6">
      <w:pPr>
        <w:pStyle w:val="ListParagraph"/>
        <w:numPr>
          <w:ilvl w:val="1"/>
          <w:numId w:val="68"/>
        </w:numPr>
        <w:spacing w:after="240"/>
        <w:jc w:val="both"/>
        <w:rPr>
          <w:rFonts w:ascii="Arial" w:hAnsi="Arial" w:cs="Arial"/>
        </w:rPr>
      </w:pPr>
      <w:r>
        <w:rPr>
          <w:rFonts w:ascii="Arial" w:hAnsi="Arial" w:cs="Arial"/>
        </w:rPr>
        <w:t>have a deck summary rating, superstructure rating, or substructure rating of 5 or less.</w:t>
      </w:r>
    </w:p>
    <w:p w14:paraId="187D6961" w14:textId="77777777" w:rsidR="008704F6" w:rsidRPr="00812BFB" w:rsidRDefault="008704F6" w:rsidP="008704F6">
      <w:pPr>
        <w:spacing w:after="240"/>
        <w:jc w:val="both"/>
        <w:rPr>
          <w:rFonts w:ascii="Arial" w:hAnsi="Arial" w:cs="Arial"/>
        </w:rPr>
      </w:pPr>
      <w:r w:rsidRPr="00812BFB">
        <w:rPr>
          <w:rFonts w:ascii="Arial" w:hAnsi="Arial" w:cs="Arial"/>
        </w:rPr>
        <w:t>For a list of eligible bridges, refer to the Target Bridge List posted on the Office of Local Programs’ website (</w:t>
      </w:r>
      <w:hyperlink r:id="rId44" w:history="1">
        <w:r w:rsidRPr="00812BFB">
          <w:rPr>
            <w:rStyle w:val="Hyperlink"/>
            <w:rFonts w:cs="Arial"/>
          </w:rPr>
          <w:t>Municipal Bridge Program &amp; Guidance</w:t>
        </w:r>
      </w:hyperlink>
      <w:r w:rsidRPr="00812BFB">
        <w:rPr>
          <w:rFonts w:ascii="Arial" w:hAnsi="Arial" w:cs="Arial"/>
        </w:rPr>
        <w:t>). An updated list will be published every May.</w:t>
      </w:r>
      <w:r w:rsidRPr="00812BFB">
        <w:t xml:space="preserve"> </w:t>
      </w:r>
      <w:r w:rsidRPr="00812BFB">
        <w:rPr>
          <w:rFonts w:ascii="Arial" w:hAnsi="Arial" w:cs="Arial"/>
        </w:rPr>
        <w:t>Some eligible bridges may not appear on the Target Bridge List due to the timing between when the list was generated and when an inspection occurs. If an inspection occurs after the list was generated and the bridge is now eligible, an application may be submitted as long as AssetWise (formerly SMS) is updated by the application due date to verify eligibility.</w:t>
      </w:r>
    </w:p>
    <w:p w14:paraId="79A94157" w14:textId="77777777" w:rsidR="008704F6" w:rsidRDefault="008704F6" w:rsidP="008704F6">
      <w:pPr>
        <w:spacing w:after="240"/>
        <w:jc w:val="both"/>
        <w:rPr>
          <w:rFonts w:ascii="Arial" w:hAnsi="Arial" w:cs="Arial"/>
        </w:rPr>
      </w:pPr>
      <w:r w:rsidRPr="00DA6D1F">
        <w:rPr>
          <w:rFonts w:ascii="Arial" w:hAnsi="Arial" w:cs="Arial"/>
        </w:rPr>
        <w:t xml:space="preserve">Depending on the proposed work, a structure type and/or a hydraulics analysis may be required to determine the appropriate structure and work. If either or both are necessary, they should be done prior to requesting Municipal Bridge funds. Knowing the appropriate structure type enables the applicant to provide </w:t>
      </w:r>
      <w:r w:rsidRPr="00DA6D1F">
        <w:rPr>
          <w:rFonts w:ascii="Arial" w:hAnsi="Arial" w:cs="Arial"/>
        </w:rPr>
        <w:lastRenderedPageBreak/>
        <w:t>a more accurate cost estimate and project schedule, increasing the likelihood the project stays on budget and on schedule.</w:t>
      </w:r>
    </w:p>
    <w:p w14:paraId="252E92B2" w14:textId="77777777" w:rsidR="008704F6" w:rsidRPr="00014C9D" w:rsidRDefault="008704F6" w:rsidP="008704F6">
      <w:pPr>
        <w:spacing w:after="240"/>
        <w:jc w:val="both"/>
        <w:rPr>
          <w:rFonts w:ascii="Arial" w:hAnsi="Arial" w:cs="Arial"/>
        </w:rPr>
      </w:pPr>
      <w:r w:rsidRPr="00014C9D">
        <w:rPr>
          <w:rFonts w:ascii="Arial" w:hAnsi="Arial" w:cs="Arial"/>
        </w:rPr>
        <w:t xml:space="preserve">Scope of project and commitment dates are established and agreed to by the municipality, MPO, if applicable, and ODOT, when the project is programmed. These dates are the milestones for each phase of the project through final inspection. The number and types of milestones differ as to whether a project is sold and administered by ODOT or by the municipality. </w:t>
      </w:r>
      <w:r w:rsidRPr="003476BD">
        <w:rPr>
          <w:rFonts w:ascii="Arial" w:hAnsi="Arial" w:cs="Arial"/>
        </w:rPr>
        <w:t>It is crucial</w:t>
      </w:r>
      <w:r>
        <w:rPr>
          <w:rFonts w:ascii="Arial" w:hAnsi="Arial" w:cs="Arial"/>
        </w:rPr>
        <w:t xml:space="preserve"> </w:t>
      </w:r>
      <w:r w:rsidRPr="003476BD">
        <w:rPr>
          <w:rFonts w:ascii="Arial" w:hAnsi="Arial" w:cs="Arial"/>
        </w:rPr>
        <w:t>that each party is committed to meeting the milestone dates established. Failure on the part of the</w:t>
      </w:r>
      <w:r>
        <w:rPr>
          <w:rFonts w:ascii="Arial" w:hAnsi="Arial" w:cs="Arial"/>
        </w:rPr>
        <w:t xml:space="preserve"> </w:t>
      </w:r>
      <w:r w:rsidRPr="003476BD">
        <w:rPr>
          <w:rFonts w:ascii="Arial" w:hAnsi="Arial" w:cs="Arial"/>
        </w:rPr>
        <w:t>municipality to meet the agreed upon milestone dates could result in a withdrawal of funding by</w:t>
      </w:r>
      <w:r>
        <w:rPr>
          <w:rFonts w:ascii="Arial" w:hAnsi="Arial" w:cs="Arial"/>
        </w:rPr>
        <w:t xml:space="preserve"> </w:t>
      </w:r>
      <w:r w:rsidRPr="003476BD">
        <w:rPr>
          <w:rFonts w:ascii="Arial" w:hAnsi="Arial" w:cs="Arial"/>
        </w:rPr>
        <w:t>ODOT.</w:t>
      </w:r>
    </w:p>
    <w:p w14:paraId="06BE6EA4" w14:textId="77777777" w:rsidR="008704F6" w:rsidRDefault="008704F6" w:rsidP="008704F6">
      <w:pPr>
        <w:spacing w:after="240"/>
        <w:jc w:val="both"/>
        <w:rPr>
          <w:rFonts w:ascii="Arial" w:hAnsi="Arial" w:cs="Arial"/>
        </w:rPr>
      </w:pPr>
      <w:r w:rsidRPr="00014C9D">
        <w:rPr>
          <w:rFonts w:ascii="Arial" w:hAnsi="Arial" w:cs="Arial"/>
        </w:rPr>
        <w:t>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Any property acquisition must conform to the Uniform Relocation Assistance and Real Property Acquisition Act, as amended.</w:t>
      </w:r>
    </w:p>
    <w:p w14:paraId="52A730FD" w14:textId="77777777" w:rsidR="008704F6" w:rsidRDefault="008704F6" w:rsidP="008704F6">
      <w:pPr>
        <w:spacing w:after="240"/>
        <w:jc w:val="both"/>
        <w:rPr>
          <w:rFonts w:ascii="Arial" w:hAnsi="Arial" w:cs="Arial"/>
        </w:rPr>
      </w:pPr>
      <w:r w:rsidRPr="004E5914">
        <w:rPr>
          <w:rFonts w:ascii="Arial" w:hAnsi="Arial" w:cs="Arial"/>
        </w:rPr>
        <w:t>Note: This guidance applies only to the solicitation cycle for that fiscal year. While projects could be awarded during the 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7</w:t>
      </w:r>
      <w:r w:rsidRPr="004E5914">
        <w:rPr>
          <w:rFonts w:ascii="Arial" w:hAnsi="Arial" w:cs="Arial"/>
        </w:rPr>
        <w:t xml:space="preserve"> or 202</w:t>
      </w:r>
      <w:r>
        <w:rPr>
          <w:rFonts w:ascii="Arial" w:hAnsi="Arial" w:cs="Arial"/>
        </w:rPr>
        <w:t>8</w:t>
      </w:r>
      <w:r w:rsidRPr="004E5914">
        <w:rPr>
          <w:rFonts w:ascii="Arial" w:hAnsi="Arial" w:cs="Arial"/>
        </w:rPr>
        <w:t>, testing should be performed using the solicitation and guidance for the year the project was awarded funds and not the actual construction year. Additionally, with the revision of the dates of the solicitation cycle, there was no solicitation cycle for SFY 2019.</w:t>
      </w:r>
    </w:p>
    <w:p w14:paraId="730F4894" w14:textId="33C8532C" w:rsidR="008704F6" w:rsidRDefault="008704F6" w:rsidP="008704F6">
      <w:pPr>
        <w:spacing w:after="240"/>
        <w:jc w:val="both"/>
        <w:rPr>
          <w:rFonts w:ascii="Arial" w:hAnsi="Arial" w:cs="Arial"/>
          <w:i/>
        </w:rPr>
      </w:pPr>
      <w:r w:rsidRPr="002A50D9">
        <w:rPr>
          <w:rFonts w:ascii="Arial" w:hAnsi="Arial" w:cs="Arial"/>
          <w:i/>
        </w:rPr>
        <w:t xml:space="preserve">(Source: </w:t>
      </w:r>
      <w:hyperlink r:id="rId45" w:history="1">
        <w:r w:rsidRPr="002A50D9">
          <w:rPr>
            <w:rStyle w:val="Hyperlink"/>
            <w:rFonts w:cs="Arial"/>
            <w:i/>
          </w:rPr>
          <w:t>Municipal Bridge Program Guidelines</w:t>
        </w:r>
      </w:hyperlink>
      <w:r>
        <w:rPr>
          <w:rStyle w:val="Hyperlink"/>
          <w:rFonts w:cs="Arial"/>
          <w:i/>
        </w:rPr>
        <w:t>,</w:t>
      </w:r>
      <w:r w:rsidRPr="002A50D9">
        <w:rPr>
          <w:rStyle w:val="Hyperlink"/>
          <w:rFonts w:cs="Arial"/>
          <w:i/>
          <w:color w:val="auto"/>
          <w:u w:val="none"/>
        </w:rPr>
        <w:t xml:space="preserve"> </w:t>
      </w:r>
      <w:r w:rsidRPr="002A50D9">
        <w:rPr>
          <w:rFonts w:ascii="Arial" w:hAnsi="Arial" w:cs="Arial"/>
          <w:i/>
        </w:rPr>
        <w:t xml:space="preserve">Michael Miller, ODOT Office of External Audits on </w:t>
      </w:r>
      <w:r w:rsidR="006F51F1">
        <w:rPr>
          <w:rFonts w:ascii="Arial" w:hAnsi="Arial" w:cs="Arial"/>
          <w:i/>
        </w:rPr>
        <w:t>1/6/2025</w:t>
      </w:r>
      <w:r>
        <w:rPr>
          <w:rFonts w:ascii="Arial" w:hAnsi="Arial" w:cs="Arial"/>
          <w:i/>
        </w:rPr>
        <w:t>, Brian Davidson, Administrator, ODOT Office of Local Programs, and Nichole Lawhorn, ODOT Program Manager on 1/3/2025</w:t>
      </w:r>
      <w:r w:rsidRPr="002A50D9">
        <w:rPr>
          <w:rFonts w:ascii="Arial" w:hAnsi="Arial" w:cs="Arial"/>
          <w:i/>
        </w:rPr>
        <w:t>)</w:t>
      </w:r>
    </w:p>
    <w:p w14:paraId="2C603A79" w14:textId="77777777" w:rsidR="008704F6" w:rsidRPr="002A50D9" w:rsidRDefault="008704F6" w:rsidP="008704F6">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Municipal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02AFEC3B" w14:textId="77777777" w:rsidR="008704F6" w:rsidRDefault="008704F6" w:rsidP="008704F6">
      <w:pPr>
        <w:spacing w:after="240"/>
        <w:jc w:val="both"/>
        <w:rPr>
          <w:rFonts w:ascii="Arial" w:hAnsi="Arial" w:cs="Arial"/>
          <w:b/>
        </w:rPr>
      </w:pPr>
      <w:r w:rsidRPr="000152C6">
        <w:rPr>
          <w:rFonts w:ascii="Arial" w:hAnsi="Arial" w:cs="Arial"/>
          <w:b/>
        </w:rPr>
        <w:t>Local Major Bridge Program</w:t>
      </w:r>
    </w:p>
    <w:p w14:paraId="320656B8" w14:textId="77777777" w:rsidR="008704F6" w:rsidRDefault="008704F6" w:rsidP="008704F6">
      <w:pPr>
        <w:spacing w:after="240"/>
        <w:jc w:val="both"/>
        <w:rPr>
          <w:rFonts w:ascii="Arial" w:hAnsi="Arial" w:cs="Arial"/>
        </w:rPr>
      </w:pPr>
      <w:r w:rsidRPr="004E5914">
        <w:rPr>
          <w:rFonts w:ascii="Arial" w:hAnsi="Arial" w:cs="Arial"/>
        </w:rPr>
        <w:t>The Local Major Bridge Program provides Federal funds to coun</w:t>
      </w:r>
      <w:r>
        <w:rPr>
          <w:rFonts w:ascii="Arial" w:hAnsi="Arial" w:cs="Arial"/>
        </w:rPr>
        <w:t xml:space="preserve">ties and municipal corporations </w:t>
      </w:r>
      <w:r w:rsidRPr="004E5914">
        <w:rPr>
          <w:rFonts w:ascii="Arial" w:hAnsi="Arial" w:cs="Arial"/>
        </w:rPr>
        <w:t>for bridge replacement, major bridge rehabilitation,</w:t>
      </w:r>
      <w:r>
        <w:rPr>
          <w:rFonts w:ascii="Arial" w:hAnsi="Arial" w:cs="Arial"/>
        </w:rPr>
        <w:t xml:space="preserve"> </w:t>
      </w:r>
      <w:r w:rsidRPr="004E5914">
        <w:rPr>
          <w:rFonts w:ascii="Arial" w:hAnsi="Arial" w:cs="Arial"/>
        </w:rPr>
        <w:t>bridge demolition</w:t>
      </w:r>
      <w:r>
        <w:rPr>
          <w:rFonts w:ascii="Arial" w:hAnsi="Arial" w:cs="Arial"/>
        </w:rPr>
        <w:t>, and major preventative maintenance</w:t>
      </w:r>
      <w:r w:rsidRPr="004E5914">
        <w:rPr>
          <w:rFonts w:ascii="Arial" w:hAnsi="Arial" w:cs="Arial"/>
        </w:rPr>
        <w:t xml:space="preserve"> projects. </w:t>
      </w:r>
    </w:p>
    <w:p w14:paraId="3839AF08" w14:textId="77777777" w:rsidR="008704F6" w:rsidRPr="00F7582E" w:rsidRDefault="008704F6" w:rsidP="008704F6">
      <w:pPr>
        <w:spacing w:after="240"/>
        <w:jc w:val="both"/>
        <w:rPr>
          <w:rFonts w:ascii="Arial" w:hAnsi="Arial" w:cs="Arial"/>
        </w:rPr>
      </w:pPr>
      <w:r w:rsidRPr="000152C6">
        <w:rPr>
          <w:rFonts w:ascii="Arial" w:hAnsi="Arial" w:cs="Arial"/>
        </w:rPr>
        <w:t>A Local Major Bridge is defined as a moveable</w:t>
      </w:r>
      <w:r>
        <w:rPr>
          <w:rFonts w:ascii="Arial" w:hAnsi="Arial" w:cs="Arial"/>
        </w:rPr>
        <w:t>/lift</w:t>
      </w:r>
      <w:r w:rsidRPr="000152C6">
        <w:rPr>
          <w:rFonts w:ascii="Arial" w:hAnsi="Arial" w:cs="Arial"/>
        </w:rPr>
        <w:t xml:space="preserve"> bridge or a bridge having a deck area greater than </w:t>
      </w:r>
      <w:r>
        <w:rPr>
          <w:rFonts w:ascii="Arial" w:hAnsi="Arial" w:cs="Arial"/>
        </w:rPr>
        <w:t>1</w:t>
      </w:r>
      <w:r w:rsidRPr="000152C6">
        <w:rPr>
          <w:rFonts w:ascii="Arial" w:hAnsi="Arial" w:cs="Arial"/>
        </w:rPr>
        <w:t xml:space="preserve">5,000 square feet. The bridge must </w:t>
      </w:r>
      <w:r>
        <w:rPr>
          <w:rFonts w:ascii="Arial" w:hAnsi="Arial" w:cs="Arial"/>
        </w:rPr>
        <w:t xml:space="preserve">also </w:t>
      </w:r>
      <w:r w:rsidRPr="000152C6">
        <w:rPr>
          <w:rFonts w:ascii="Arial" w:hAnsi="Arial" w:cs="Arial"/>
        </w:rPr>
        <w:t>carry vehicular traffic</w:t>
      </w:r>
      <w:r>
        <w:rPr>
          <w:rFonts w:ascii="Arial" w:hAnsi="Arial" w:cs="Arial"/>
        </w:rPr>
        <w:t xml:space="preserve"> (this requirement will be waived for demonstration projects or if the bridge has been closed five (5) years or less)</w:t>
      </w:r>
      <w:r w:rsidRPr="000152C6">
        <w:rPr>
          <w:rFonts w:ascii="Arial" w:hAnsi="Arial" w:cs="Arial"/>
        </w:rPr>
        <w:t xml:space="preserve">. </w:t>
      </w:r>
      <w:r w:rsidRPr="00E0041E">
        <w:rPr>
          <w:rFonts w:ascii="Arial" w:hAnsi="Arial" w:cs="Arial"/>
        </w:rPr>
        <w:t>The annual allocation for th</w:t>
      </w:r>
      <w:r>
        <w:rPr>
          <w:rFonts w:ascii="Arial" w:hAnsi="Arial" w:cs="Arial"/>
        </w:rPr>
        <w:t xml:space="preserve">e Local Major Bridge Program is </w:t>
      </w:r>
      <w:r w:rsidRPr="00E0041E">
        <w:rPr>
          <w:rFonts w:ascii="Arial" w:hAnsi="Arial" w:cs="Arial"/>
        </w:rPr>
        <w:t>established by the Ohio Departmen</w:t>
      </w:r>
      <w:r w:rsidRPr="00014C9D">
        <w:rPr>
          <w:rFonts w:ascii="Arial" w:hAnsi="Arial" w:cs="Arial"/>
        </w:rPr>
        <w:t xml:space="preserve">t of Transportation (ODOT) and administered by the Division of Planning, Office of Local Programs </w:t>
      </w:r>
      <w:r w:rsidRPr="00F7582E">
        <w:rPr>
          <w:rFonts w:ascii="Arial" w:hAnsi="Arial" w:cs="Arial"/>
        </w:rPr>
        <w:t>and is currently set at $20 million annually.</w:t>
      </w:r>
      <w:r w:rsidRPr="00AC37BF">
        <w:rPr>
          <w:rFonts w:ascii="Arial" w:hAnsi="Arial" w:cs="Arial"/>
        </w:rPr>
        <w:t xml:space="preserve"> Currently, there are 238 bridges identified statewide</w:t>
      </w:r>
      <w:r>
        <w:rPr>
          <w:rFonts w:ascii="Arial" w:hAnsi="Arial" w:cs="Arial"/>
        </w:rPr>
        <w:t xml:space="preserve"> </w:t>
      </w:r>
      <w:r w:rsidRPr="00AC37BF">
        <w:rPr>
          <w:rFonts w:ascii="Arial" w:hAnsi="Arial" w:cs="Arial"/>
        </w:rPr>
        <w:t>as Local Major Bridges.</w:t>
      </w:r>
    </w:p>
    <w:p w14:paraId="17FC9CC0" w14:textId="77777777" w:rsidR="008704F6" w:rsidRPr="00AC37BF" w:rsidRDefault="008704F6" w:rsidP="008704F6">
      <w:pPr>
        <w:spacing w:after="240"/>
        <w:jc w:val="both"/>
        <w:rPr>
          <w:rFonts w:ascii="Arial" w:hAnsi="Arial" w:cs="Arial"/>
        </w:rPr>
      </w:pPr>
      <w:r w:rsidRPr="00AC37BF">
        <w:rPr>
          <w:rFonts w:ascii="Arial" w:hAnsi="Arial" w:cs="Arial"/>
        </w:rPr>
        <w:t>Eligibility Criteria:</w:t>
      </w:r>
    </w:p>
    <w:p w14:paraId="5116393B" w14:textId="77777777" w:rsidR="008704F6" w:rsidRDefault="008704F6" w:rsidP="008704F6">
      <w:pPr>
        <w:pStyle w:val="ListParagraph"/>
        <w:numPr>
          <w:ilvl w:val="0"/>
          <w:numId w:val="69"/>
        </w:numPr>
        <w:spacing w:after="240"/>
        <w:jc w:val="both"/>
        <w:rPr>
          <w:rFonts w:ascii="Arial" w:hAnsi="Arial" w:cs="Arial"/>
        </w:rPr>
      </w:pPr>
      <w:r w:rsidRPr="00AC37BF">
        <w:rPr>
          <w:rFonts w:ascii="Arial" w:hAnsi="Arial" w:cs="Arial"/>
        </w:rPr>
        <w:t>Bridge Replacement Projects</w:t>
      </w:r>
    </w:p>
    <w:p w14:paraId="5C9E7136"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meet the definition of a Local Major Bridge</w:t>
      </w:r>
    </w:p>
    <w:p w14:paraId="456A0A38"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have a General Appraisal of 4 or less or be legally posted for load restriction</w:t>
      </w:r>
    </w:p>
    <w:p w14:paraId="1016EBE0"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be open to vehicular traffic or has been closed within the last 5 years</w:t>
      </w:r>
    </w:p>
    <w:p w14:paraId="5A63A892"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have completed a feasibility study</w:t>
      </w:r>
    </w:p>
    <w:p w14:paraId="3C46CBB8" w14:textId="77777777" w:rsidR="008704F6" w:rsidRDefault="008704F6" w:rsidP="008704F6">
      <w:pPr>
        <w:pStyle w:val="ListParagraph"/>
        <w:numPr>
          <w:ilvl w:val="0"/>
          <w:numId w:val="69"/>
        </w:numPr>
        <w:spacing w:after="240"/>
        <w:jc w:val="both"/>
        <w:rPr>
          <w:rFonts w:ascii="Arial" w:hAnsi="Arial" w:cs="Arial"/>
        </w:rPr>
      </w:pPr>
      <w:r w:rsidRPr="00AC37BF">
        <w:rPr>
          <w:rFonts w:ascii="Arial" w:hAnsi="Arial" w:cs="Arial"/>
        </w:rPr>
        <w:lastRenderedPageBreak/>
        <w:t>Bridge Rehabilitation Projects</w:t>
      </w:r>
    </w:p>
    <w:p w14:paraId="03023427"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meet the definition of a Local Major Bridge</w:t>
      </w:r>
    </w:p>
    <w:p w14:paraId="06977BA3"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have a General Appraisal of 5 or less or be legally posted for load restriction</w:t>
      </w:r>
    </w:p>
    <w:p w14:paraId="7C6EC9EC"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be open to vehicular traffic or has been closed within the last 5 years</w:t>
      </w:r>
    </w:p>
    <w:p w14:paraId="41454BED"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have completed a feasibility study</w:t>
      </w:r>
    </w:p>
    <w:p w14:paraId="1A7E8EB4" w14:textId="77777777" w:rsidR="008704F6" w:rsidRDefault="008704F6" w:rsidP="008704F6">
      <w:pPr>
        <w:pStyle w:val="ListParagraph"/>
        <w:numPr>
          <w:ilvl w:val="0"/>
          <w:numId w:val="69"/>
        </w:numPr>
        <w:spacing w:after="240"/>
        <w:jc w:val="both"/>
        <w:rPr>
          <w:rFonts w:ascii="Arial" w:hAnsi="Arial" w:cs="Arial"/>
        </w:rPr>
      </w:pPr>
      <w:r w:rsidRPr="00AC37BF">
        <w:rPr>
          <w:rFonts w:ascii="Arial" w:hAnsi="Arial" w:cs="Arial"/>
        </w:rPr>
        <w:t>Bridge Demolition Projects</w:t>
      </w:r>
    </w:p>
    <w:p w14:paraId="04354D6F"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meet the definition of a Local Major Bridge</w:t>
      </w:r>
    </w:p>
    <w:p w14:paraId="0BE85E17" w14:textId="77777777" w:rsidR="008704F6" w:rsidRDefault="008704F6" w:rsidP="008704F6">
      <w:pPr>
        <w:pStyle w:val="ListParagraph"/>
        <w:numPr>
          <w:ilvl w:val="0"/>
          <w:numId w:val="69"/>
        </w:numPr>
        <w:spacing w:after="240"/>
        <w:jc w:val="both"/>
        <w:rPr>
          <w:rFonts w:ascii="Arial" w:hAnsi="Arial" w:cs="Arial"/>
        </w:rPr>
      </w:pPr>
      <w:r w:rsidRPr="00AC37BF">
        <w:rPr>
          <w:rFonts w:ascii="Arial" w:hAnsi="Arial" w:cs="Arial"/>
        </w:rPr>
        <w:t>Major Bridge Preventative Maintenance Projects</w:t>
      </w:r>
    </w:p>
    <w:p w14:paraId="6C6E45C2"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meet the definition of a Local Major Bridge</w:t>
      </w:r>
    </w:p>
    <w:p w14:paraId="5D772686"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Must be open to vehicular traffic or has been closed within the last 5 years</w:t>
      </w:r>
    </w:p>
    <w:p w14:paraId="3F0DD70B" w14:textId="77777777" w:rsidR="008704F6" w:rsidRDefault="008704F6" w:rsidP="008704F6">
      <w:pPr>
        <w:pStyle w:val="ListParagraph"/>
        <w:numPr>
          <w:ilvl w:val="1"/>
          <w:numId w:val="69"/>
        </w:numPr>
        <w:spacing w:after="240"/>
        <w:jc w:val="both"/>
        <w:rPr>
          <w:rFonts w:ascii="Arial" w:hAnsi="Arial" w:cs="Arial"/>
        </w:rPr>
      </w:pPr>
      <w:r w:rsidRPr="00AC37BF">
        <w:rPr>
          <w:rFonts w:ascii="Arial" w:hAnsi="Arial" w:cs="Arial"/>
        </w:rPr>
        <w:t>Eligible projects could include, but are not limited to:</w:t>
      </w:r>
    </w:p>
    <w:p w14:paraId="10FF9E36" w14:textId="77777777" w:rsidR="008704F6" w:rsidRDefault="008704F6" w:rsidP="008704F6">
      <w:pPr>
        <w:pStyle w:val="ListParagraph"/>
        <w:numPr>
          <w:ilvl w:val="2"/>
          <w:numId w:val="69"/>
        </w:numPr>
        <w:spacing w:after="240"/>
        <w:jc w:val="both"/>
        <w:rPr>
          <w:rFonts w:ascii="Arial" w:hAnsi="Arial" w:cs="Arial"/>
        </w:rPr>
      </w:pPr>
      <w:r w:rsidRPr="00AC37BF">
        <w:rPr>
          <w:rFonts w:ascii="Arial" w:hAnsi="Arial" w:cs="Arial"/>
        </w:rPr>
        <w:t>Deck overlay, concrete sealing, abutment patching, replacement of the</w:t>
      </w:r>
      <w:r>
        <w:rPr>
          <w:rFonts w:ascii="Arial" w:hAnsi="Arial" w:cs="Arial"/>
        </w:rPr>
        <w:t xml:space="preserve"> </w:t>
      </w:r>
      <w:r w:rsidRPr="00AC37BF">
        <w:rPr>
          <w:rFonts w:ascii="Arial" w:hAnsi="Arial" w:cs="Arial"/>
        </w:rPr>
        <w:t>bridge railing, expansion joint repair or replacement, drainage system</w:t>
      </w:r>
      <w:r>
        <w:rPr>
          <w:rFonts w:ascii="Arial" w:hAnsi="Arial" w:cs="Arial"/>
        </w:rPr>
        <w:t xml:space="preserve"> </w:t>
      </w:r>
      <w:r w:rsidRPr="00AC37BF">
        <w:rPr>
          <w:rFonts w:ascii="Arial" w:hAnsi="Arial" w:cs="Arial"/>
        </w:rPr>
        <w:t>repairs, replacement coating systems for structural steel, or a combination</w:t>
      </w:r>
      <w:r>
        <w:rPr>
          <w:rFonts w:ascii="Arial" w:hAnsi="Arial" w:cs="Arial"/>
        </w:rPr>
        <w:t xml:space="preserve"> </w:t>
      </w:r>
      <w:r w:rsidRPr="00AC37BF">
        <w:rPr>
          <w:rFonts w:ascii="Arial" w:hAnsi="Arial" w:cs="Arial"/>
        </w:rPr>
        <w:t>of items</w:t>
      </w:r>
    </w:p>
    <w:p w14:paraId="39652F98" w14:textId="77777777" w:rsidR="008704F6" w:rsidRPr="00AC37BF" w:rsidRDefault="008704F6" w:rsidP="008704F6">
      <w:pPr>
        <w:pStyle w:val="ListParagraph"/>
        <w:numPr>
          <w:ilvl w:val="2"/>
          <w:numId w:val="69"/>
        </w:numPr>
        <w:spacing w:after="240"/>
        <w:jc w:val="both"/>
        <w:rPr>
          <w:rFonts w:ascii="Arial" w:hAnsi="Arial" w:cs="Arial"/>
        </w:rPr>
      </w:pPr>
      <w:r w:rsidRPr="00AC37BF">
        <w:rPr>
          <w:rFonts w:ascii="Arial" w:hAnsi="Arial" w:cs="Arial"/>
        </w:rPr>
        <w:t>General rule of thumb: if it is something ODOT would do to one of their</w:t>
      </w:r>
      <w:r>
        <w:rPr>
          <w:rFonts w:ascii="Arial" w:hAnsi="Arial" w:cs="Arial"/>
        </w:rPr>
        <w:t xml:space="preserve"> </w:t>
      </w:r>
      <w:r w:rsidRPr="00AC37BF">
        <w:rPr>
          <w:rFonts w:ascii="Arial" w:hAnsi="Arial" w:cs="Arial"/>
        </w:rPr>
        <w:t>bridges to extend the longevity of the life of the bridge 10-15+ years, it</w:t>
      </w:r>
      <w:r>
        <w:rPr>
          <w:rFonts w:ascii="Arial" w:hAnsi="Arial" w:cs="Arial"/>
        </w:rPr>
        <w:t xml:space="preserve"> will be considered.</w:t>
      </w:r>
    </w:p>
    <w:p w14:paraId="79DFB9F9" w14:textId="77777777" w:rsidR="008704F6" w:rsidRPr="00F7582E" w:rsidRDefault="008704F6" w:rsidP="008704F6">
      <w:pPr>
        <w:spacing w:after="240"/>
        <w:jc w:val="both"/>
        <w:rPr>
          <w:rFonts w:ascii="Arial" w:hAnsi="Arial" w:cs="Arial"/>
        </w:rPr>
      </w:pPr>
      <w:r w:rsidRPr="00AC37BF">
        <w:rPr>
          <w:rFonts w:ascii="Arial" w:hAnsi="Arial" w:cs="Arial"/>
        </w:rPr>
        <w:t>ODOT will provide up to 80% of eligible costs for all project phases, up to the specified funding</w:t>
      </w:r>
      <w:r>
        <w:rPr>
          <w:rFonts w:ascii="Arial" w:hAnsi="Arial" w:cs="Arial"/>
        </w:rPr>
        <w:t xml:space="preserve"> </w:t>
      </w:r>
      <w:r w:rsidRPr="00AC37BF">
        <w:rPr>
          <w:rFonts w:ascii="Arial" w:hAnsi="Arial" w:cs="Arial"/>
        </w:rPr>
        <w:t xml:space="preserve">limit. There is a maximum of $20,000,000 per project (not application). </w:t>
      </w:r>
      <w:r w:rsidRPr="00A01C5C">
        <w:rPr>
          <w:rFonts w:ascii="Arial" w:hAnsi="Arial" w:cs="Arial"/>
        </w:rPr>
        <w:t>Due to the diminishing</w:t>
      </w:r>
      <w:r>
        <w:rPr>
          <w:rFonts w:ascii="Arial" w:hAnsi="Arial" w:cs="Arial"/>
        </w:rPr>
        <w:t xml:space="preserve"> </w:t>
      </w:r>
      <w:r w:rsidRPr="00A01C5C">
        <w:rPr>
          <w:rFonts w:ascii="Arial" w:hAnsi="Arial" w:cs="Arial"/>
        </w:rPr>
        <w:t>balance of Toll Revenue Credit (TRC) and the fact that no new TRC is being earned, the Local</w:t>
      </w:r>
      <w:r>
        <w:rPr>
          <w:rFonts w:ascii="Arial" w:hAnsi="Arial" w:cs="Arial"/>
        </w:rPr>
        <w:t xml:space="preserve"> </w:t>
      </w:r>
      <w:r w:rsidRPr="00A01C5C">
        <w:rPr>
          <w:rFonts w:ascii="Arial" w:hAnsi="Arial" w:cs="Arial"/>
        </w:rPr>
        <w:t xml:space="preserve">Major Bridge Program will not be offering the use of TRC beyond State Fiscal Year 2028. </w:t>
      </w:r>
      <w:r w:rsidRPr="00AC37BF">
        <w:rPr>
          <w:rFonts w:ascii="Arial" w:hAnsi="Arial" w:cs="Arial"/>
        </w:rPr>
        <w:t>The local</w:t>
      </w:r>
      <w:r>
        <w:rPr>
          <w:rFonts w:ascii="Arial" w:hAnsi="Arial" w:cs="Arial"/>
        </w:rPr>
        <w:t xml:space="preserve"> </w:t>
      </w:r>
      <w:r w:rsidRPr="00AC37BF">
        <w:rPr>
          <w:rFonts w:ascii="Arial" w:hAnsi="Arial" w:cs="Arial"/>
        </w:rPr>
        <w:t>agency is responsible for the non-Federal share of the project costs and any costs over the</w:t>
      </w:r>
      <w:r>
        <w:rPr>
          <w:rFonts w:ascii="Arial" w:hAnsi="Arial" w:cs="Arial"/>
        </w:rPr>
        <w:t xml:space="preserve"> </w:t>
      </w:r>
      <w:r w:rsidRPr="00AC37BF">
        <w:rPr>
          <w:rFonts w:ascii="Arial" w:hAnsi="Arial" w:cs="Arial"/>
        </w:rPr>
        <w:t xml:space="preserve">specified project cap. </w:t>
      </w:r>
    </w:p>
    <w:p w14:paraId="16EE8AE8" w14:textId="77777777" w:rsidR="008704F6" w:rsidRPr="00014C9D" w:rsidRDefault="008704F6" w:rsidP="008704F6">
      <w:pPr>
        <w:spacing w:after="240"/>
        <w:jc w:val="both"/>
        <w:rPr>
          <w:rFonts w:ascii="Arial" w:hAnsi="Arial" w:cs="Arial"/>
        </w:rPr>
      </w:pPr>
      <w:r>
        <w:rPr>
          <w:rFonts w:ascii="Arial" w:hAnsi="Arial" w:cs="Arial"/>
        </w:rPr>
        <w:t>T</w:t>
      </w:r>
      <w:r w:rsidRPr="00014C9D">
        <w:rPr>
          <w:rFonts w:ascii="Arial" w:hAnsi="Arial" w:cs="Arial"/>
        </w:rPr>
        <w:t xml:space="preserve">he local </w:t>
      </w:r>
      <w:r>
        <w:rPr>
          <w:rFonts w:ascii="Arial" w:hAnsi="Arial" w:cs="Arial"/>
        </w:rPr>
        <w:t>contribution</w:t>
      </w:r>
      <w:r w:rsidRPr="00014C9D">
        <w:rPr>
          <w:rFonts w:ascii="Arial" w:hAnsi="Arial" w:cs="Arial"/>
        </w:rPr>
        <w:t xml:space="preserve"> for construction is required to be </w:t>
      </w:r>
      <w:r>
        <w:rPr>
          <w:rFonts w:ascii="Arial" w:hAnsi="Arial" w:cs="Arial"/>
        </w:rPr>
        <w:t xml:space="preserve">a </w:t>
      </w:r>
      <w:r w:rsidRPr="00014C9D">
        <w:rPr>
          <w:rFonts w:ascii="Arial" w:hAnsi="Arial" w:cs="Arial"/>
        </w:rPr>
        <w:t>cash</w:t>
      </w:r>
      <w:r>
        <w:rPr>
          <w:rFonts w:ascii="Arial" w:hAnsi="Arial" w:cs="Arial"/>
        </w:rPr>
        <w:t xml:space="preserve"> match</w:t>
      </w:r>
      <w:r w:rsidRPr="00014C9D">
        <w:rPr>
          <w:rFonts w:ascii="Arial" w:hAnsi="Arial" w:cs="Arial"/>
        </w:rPr>
        <w:t xml:space="preserve">. In-kind contributions cannot be accepted as part of the local share.  The proposed project must be publicly-owned and on existing publicly-owned property. </w:t>
      </w:r>
      <w:r w:rsidRPr="00AC37BF">
        <w:rPr>
          <w:rFonts w:ascii="Arial" w:hAnsi="Arial" w:cs="Arial"/>
        </w:rPr>
        <w:t>The Local Agency must demonstrate, based on previous</w:t>
      </w:r>
      <w:r>
        <w:rPr>
          <w:rFonts w:ascii="Arial" w:hAnsi="Arial" w:cs="Arial"/>
        </w:rPr>
        <w:t xml:space="preserve"> </w:t>
      </w:r>
      <w:r w:rsidRPr="00AC37BF">
        <w:rPr>
          <w:rFonts w:ascii="Arial" w:hAnsi="Arial" w:cs="Arial"/>
        </w:rPr>
        <w:t>project experience, the ability and commitment to oversee the project to completion and award</w:t>
      </w:r>
      <w:r>
        <w:rPr>
          <w:rFonts w:ascii="Arial" w:hAnsi="Arial" w:cs="Arial"/>
        </w:rPr>
        <w:t xml:space="preserve"> </w:t>
      </w:r>
      <w:r w:rsidRPr="00AC37BF">
        <w:rPr>
          <w:rFonts w:ascii="Arial" w:hAnsi="Arial" w:cs="Arial"/>
        </w:rPr>
        <w:t>the contract within the specified State Fiscal Year.</w:t>
      </w:r>
    </w:p>
    <w:p w14:paraId="1D2417C9" w14:textId="77777777" w:rsidR="008704F6" w:rsidRPr="00014C9D" w:rsidRDefault="008704F6" w:rsidP="008704F6">
      <w:pPr>
        <w:spacing w:after="240"/>
        <w:jc w:val="both"/>
        <w:rPr>
          <w:rFonts w:ascii="Arial" w:hAnsi="Arial" w:cs="Arial"/>
        </w:rPr>
      </w:pPr>
      <w:r w:rsidRPr="00AC37BF">
        <w:rPr>
          <w:rFonts w:ascii="Arial" w:hAnsi="Arial" w:cs="Arial"/>
        </w:rPr>
        <w:t>The scope of the project and commitment dates are established as agreed upon by the Local</w:t>
      </w:r>
      <w:r>
        <w:rPr>
          <w:rFonts w:ascii="Arial" w:hAnsi="Arial" w:cs="Arial"/>
        </w:rPr>
        <w:t xml:space="preserve"> </w:t>
      </w:r>
      <w:r w:rsidRPr="00AC37BF">
        <w:rPr>
          <w:rFonts w:ascii="Arial" w:hAnsi="Arial" w:cs="Arial"/>
        </w:rPr>
        <w:t>Public Agency (LPA), ODOT, and the MPO, if applicable, when the project is programmed.</w:t>
      </w:r>
      <w:r>
        <w:rPr>
          <w:rFonts w:ascii="Arial" w:hAnsi="Arial" w:cs="Arial"/>
        </w:rPr>
        <w:t xml:space="preserve"> </w:t>
      </w:r>
      <w:r w:rsidRPr="00AC37BF">
        <w:rPr>
          <w:rFonts w:ascii="Arial" w:hAnsi="Arial" w:cs="Arial"/>
        </w:rPr>
        <w:t>These dates are the milestones for each phase of the project through final inspection. The</w:t>
      </w:r>
      <w:r>
        <w:rPr>
          <w:rFonts w:ascii="Arial" w:hAnsi="Arial" w:cs="Arial"/>
        </w:rPr>
        <w:t xml:space="preserve"> </w:t>
      </w:r>
      <w:r w:rsidRPr="00AC37BF">
        <w:rPr>
          <w:rFonts w:ascii="Arial" w:hAnsi="Arial" w:cs="Arial"/>
        </w:rPr>
        <w:t>number and types of milestones differ as to whether a project is sold and administered by ODOT</w:t>
      </w:r>
      <w:r>
        <w:rPr>
          <w:rFonts w:ascii="Arial" w:hAnsi="Arial" w:cs="Arial"/>
        </w:rPr>
        <w:t xml:space="preserve"> </w:t>
      </w:r>
      <w:r w:rsidRPr="00AC37BF">
        <w:rPr>
          <w:rFonts w:ascii="Arial" w:hAnsi="Arial" w:cs="Arial"/>
        </w:rPr>
        <w:t>or by the LPA. ODOT reserves the right to move any project to the end of the selected project</w:t>
      </w:r>
      <w:r>
        <w:rPr>
          <w:rFonts w:ascii="Arial" w:hAnsi="Arial" w:cs="Arial"/>
        </w:rPr>
        <w:t xml:space="preserve"> </w:t>
      </w:r>
      <w:r w:rsidRPr="00AC37BF">
        <w:rPr>
          <w:rFonts w:ascii="Arial" w:hAnsi="Arial" w:cs="Arial"/>
        </w:rPr>
        <w:t>list or withdraw funding if any commitment dates are missed by the LPA. All awarded funding is</w:t>
      </w:r>
      <w:r>
        <w:rPr>
          <w:rFonts w:ascii="Arial" w:hAnsi="Arial" w:cs="Arial"/>
        </w:rPr>
        <w:t xml:space="preserve"> </w:t>
      </w:r>
      <w:r w:rsidRPr="00AC37BF">
        <w:rPr>
          <w:rFonts w:ascii="Arial" w:hAnsi="Arial" w:cs="Arial"/>
        </w:rPr>
        <w:t xml:space="preserve">contingent upon the availability of future Federal funds. </w:t>
      </w:r>
    </w:p>
    <w:p w14:paraId="0CB137FD" w14:textId="77777777" w:rsidR="008704F6" w:rsidRPr="00014C9D" w:rsidRDefault="008704F6" w:rsidP="008704F6">
      <w:pPr>
        <w:spacing w:after="240"/>
        <w:jc w:val="both"/>
        <w:rPr>
          <w:rFonts w:ascii="Arial" w:hAnsi="Arial" w:cs="Arial"/>
        </w:rPr>
      </w:pPr>
      <w:r w:rsidRPr="00014C9D">
        <w:rPr>
          <w:rFonts w:ascii="Arial" w:hAnsi="Arial" w:cs="Arial"/>
        </w:rPr>
        <w:t xml:space="preserve">Once selected projects are programmed and are at an appropriate stage of project development, a value engineering session will be required on all projects with a construction cost exceeding $20,000,000. Value engineering may be required on projects less than $20,000,000 if deemed necessary by the Department. </w:t>
      </w:r>
    </w:p>
    <w:p w14:paraId="05BDA0B5" w14:textId="77777777" w:rsidR="008704F6" w:rsidRDefault="008704F6" w:rsidP="008704F6">
      <w:pPr>
        <w:spacing w:after="240"/>
        <w:jc w:val="both"/>
        <w:rPr>
          <w:rFonts w:ascii="Arial" w:hAnsi="Arial" w:cs="Arial"/>
        </w:rPr>
      </w:pPr>
      <w:r w:rsidRPr="00014C9D">
        <w:rPr>
          <w:rFonts w:ascii="Arial" w:hAnsi="Arial" w:cs="Arial"/>
        </w:rPr>
        <w:t xml:space="preserve">Federal law requires that all Federally-funded projects conform to the National Environmental Policy Act </w:t>
      </w:r>
      <w:r>
        <w:rPr>
          <w:rFonts w:ascii="Arial" w:hAnsi="Arial" w:cs="Arial"/>
        </w:rPr>
        <w:t xml:space="preserve">(NEPA) </w:t>
      </w:r>
      <w:r w:rsidRPr="00014C9D">
        <w:rPr>
          <w:rFonts w:ascii="Arial" w:hAnsi="Arial" w:cs="Arial"/>
        </w:rPr>
        <w:t xml:space="preserve">and the National Historic Preservation Act. To comply with these laws, projects must have an environmental review to assess and/or mitigate effects on social, economic, and environmental factors. Any </w:t>
      </w:r>
      <w:r w:rsidRPr="00014C9D">
        <w:rPr>
          <w:rFonts w:ascii="Arial" w:hAnsi="Arial" w:cs="Arial"/>
        </w:rPr>
        <w:lastRenderedPageBreak/>
        <w:t xml:space="preserve">property acquisition must conform to the Uniform Relocation Assistance and Real Property Acquisition Act, as amended. The project must also be in compliance with all other applicable Federal and State regulations. </w:t>
      </w:r>
    </w:p>
    <w:p w14:paraId="56CAF148" w14:textId="77777777" w:rsidR="008704F6" w:rsidRPr="00014C9D" w:rsidRDefault="008704F6" w:rsidP="008704F6">
      <w:pPr>
        <w:spacing w:after="240"/>
        <w:jc w:val="both"/>
        <w:rPr>
          <w:rFonts w:ascii="Arial" w:hAnsi="Arial" w:cs="Arial"/>
        </w:rPr>
      </w:pPr>
      <w:r w:rsidRPr="004E5914">
        <w:rPr>
          <w:rFonts w:ascii="Arial" w:hAnsi="Arial" w:cs="Arial"/>
        </w:rPr>
        <w:t>Note: This guidance applies only to the solicitation cycle for that fiscal year. While projects could be awarded during the 202</w:t>
      </w:r>
      <w:r>
        <w:rPr>
          <w:rFonts w:ascii="Arial" w:hAnsi="Arial" w:cs="Arial"/>
        </w:rPr>
        <w:t>5</w:t>
      </w:r>
      <w:r w:rsidRPr="004E5914">
        <w:rPr>
          <w:rFonts w:ascii="Arial" w:hAnsi="Arial" w:cs="Arial"/>
        </w:rPr>
        <w:t xml:space="preserve"> solicitation cycle that won’t go to construction until 202</w:t>
      </w:r>
      <w:r>
        <w:rPr>
          <w:rFonts w:ascii="Arial" w:hAnsi="Arial" w:cs="Arial"/>
        </w:rPr>
        <w:t>8</w:t>
      </w:r>
      <w:r w:rsidRPr="004E5914">
        <w:rPr>
          <w:rFonts w:ascii="Arial" w:hAnsi="Arial" w:cs="Arial"/>
        </w:rPr>
        <w:t xml:space="preserve"> or 202</w:t>
      </w:r>
      <w:r>
        <w:rPr>
          <w:rFonts w:ascii="Arial" w:hAnsi="Arial" w:cs="Arial"/>
        </w:rPr>
        <w:t>9</w:t>
      </w:r>
      <w:r w:rsidRPr="004E5914">
        <w:rPr>
          <w:rFonts w:ascii="Arial" w:hAnsi="Arial" w:cs="Arial"/>
        </w:rPr>
        <w:t xml:space="preserve">, testing should be performed using the solicitation and guidance for the year the project was awarded funds and not the actual construction year. </w:t>
      </w:r>
    </w:p>
    <w:p w14:paraId="42973378" w14:textId="272BA0D8" w:rsidR="008704F6" w:rsidRDefault="008704F6" w:rsidP="008704F6">
      <w:pPr>
        <w:spacing w:after="240"/>
        <w:jc w:val="both"/>
        <w:rPr>
          <w:rFonts w:ascii="Arial" w:hAnsi="Arial" w:cs="Arial"/>
          <w:i/>
        </w:rPr>
      </w:pPr>
      <w:r w:rsidRPr="002A50D9">
        <w:rPr>
          <w:rFonts w:ascii="Arial" w:hAnsi="Arial" w:cs="Arial"/>
          <w:i/>
        </w:rPr>
        <w:t xml:space="preserve">(Source: </w:t>
      </w:r>
      <w:hyperlink r:id="rId46" w:history="1">
        <w:r w:rsidRPr="002A50D9">
          <w:rPr>
            <w:rStyle w:val="Hyperlink"/>
            <w:rFonts w:cs="Arial"/>
            <w:i/>
          </w:rPr>
          <w:t>Local Major Bridge Program Guidelines</w:t>
        </w:r>
      </w:hyperlink>
      <w:r>
        <w:rPr>
          <w:rFonts w:ascii="Arial" w:hAnsi="Arial" w:cs="Arial"/>
          <w:i/>
        </w:rPr>
        <w:t xml:space="preserve">, </w:t>
      </w:r>
      <w:r w:rsidRPr="002A50D9">
        <w:rPr>
          <w:rFonts w:ascii="Arial" w:hAnsi="Arial" w:cs="Arial"/>
          <w:i/>
        </w:rPr>
        <w:t xml:space="preserve">Michael Miller, ODOT Office of External Audits on </w:t>
      </w:r>
      <w:r w:rsidR="006F51F1">
        <w:rPr>
          <w:rFonts w:ascii="Arial" w:hAnsi="Arial" w:cs="Arial"/>
          <w:i/>
        </w:rPr>
        <w:t>1/6/2025</w:t>
      </w:r>
      <w:r>
        <w:rPr>
          <w:rFonts w:ascii="Arial" w:hAnsi="Arial" w:cs="Arial"/>
          <w:i/>
        </w:rPr>
        <w:t>, Brian Davidson, Administrator, ODOT Office of Local Programs, and Nichole Lawhorn, ODOT Program Manager on 1/3/2025</w:t>
      </w:r>
      <w:r w:rsidRPr="002A50D9">
        <w:rPr>
          <w:rFonts w:ascii="Arial" w:hAnsi="Arial" w:cs="Arial"/>
          <w:i/>
        </w:rPr>
        <w:t>)</w:t>
      </w:r>
    </w:p>
    <w:p w14:paraId="3D9E540B" w14:textId="77777777" w:rsidR="008704F6" w:rsidRPr="002A50D9" w:rsidRDefault="008704F6" w:rsidP="008704F6">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Local Major Bridge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7E0AEE7A" w14:textId="77777777" w:rsidR="008704F6" w:rsidRPr="00682312" w:rsidRDefault="008704F6" w:rsidP="008704F6">
      <w:pPr>
        <w:spacing w:after="240"/>
        <w:jc w:val="both"/>
        <w:rPr>
          <w:rFonts w:ascii="Arial" w:hAnsi="Arial" w:cs="Arial"/>
          <w:b/>
        </w:rPr>
      </w:pPr>
      <w:r w:rsidRPr="00682312">
        <w:rPr>
          <w:rFonts w:ascii="Arial" w:hAnsi="Arial" w:cs="Arial"/>
          <w:b/>
        </w:rPr>
        <w:t>Small City Program</w:t>
      </w:r>
    </w:p>
    <w:p w14:paraId="046BBF47" w14:textId="02BE93D9" w:rsidR="008704F6" w:rsidRPr="00682312" w:rsidRDefault="008704F6" w:rsidP="00870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color w:val="0000FF" w:themeColor="hyperlink"/>
          <w:u w:val="single"/>
        </w:rPr>
      </w:pPr>
      <w:r w:rsidRPr="00682312">
        <w:rPr>
          <w:rFonts w:ascii="Arial" w:hAnsi="Arial" w:cs="Arial"/>
        </w:rPr>
        <w:t>The Small City Program provides Federal funds to small cities with populations from 5,000 to 24,999 that are NOT located within Metropolitan Planning Organizations' boundaries. Currently there are 5</w:t>
      </w:r>
      <w:r>
        <w:rPr>
          <w:rFonts w:ascii="Arial" w:hAnsi="Arial" w:cs="Arial"/>
        </w:rPr>
        <w:t>3</w:t>
      </w:r>
      <w:r w:rsidRPr="00682312">
        <w:rPr>
          <w:rFonts w:ascii="Arial" w:hAnsi="Arial" w:cs="Arial"/>
        </w:rPr>
        <w:t xml:space="preserve"> small cities that meet this program’s criteria. A listing of the eligible cities that meet the program’s criteria can be found on the Local Programs website at:</w:t>
      </w:r>
      <w:r>
        <w:rPr>
          <w:rFonts w:ascii="Arial" w:hAnsi="Arial" w:cs="Arial"/>
        </w:rPr>
        <w:t xml:space="preserve"> </w:t>
      </w:r>
      <w:hyperlink r:id="rId47" w:history="1">
        <w:r w:rsidR="006F51F1">
          <w:rPr>
            <w:rStyle w:val="Hyperlink"/>
            <w:rFonts w:cs="Arial"/>
          </w:rPr>
          <w:t>https://www.transportation.ohio.gov/programs/local-funding-opportunities/resources/small-city</w:t>
        </w:r>
      </w:hyperlink>
    </w:p>
    <w:p w14:paraId="3495AB22" w14:textId="77777777" w:rsidR="008704F6" w:rsidRPr="00682312" w:rsidRDefault="008704F6" w:rsidP="00870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t xml:space="preserve">This program may be used by the incorporated localities for any road, safety or signal project on the Federal-aid system. A funding limit of $2 million per project has been established. ODOT will provide up to 80% of eligible costs for construction only </w:t>
      </w:r>
      <w:r w:rsidRPr="00682312">
        <w:rPr>
          <w:rFonts w:ascii="Arial" w:hAnsi="Arial" w:cs="Arial"/>
          <w:highlight w:val="white"/>
        </w:rPr>
        <w:t xml:space="preserve">(including construction engineering, i.e. testing and inspection), up to the specified funding limit. Currently, 15% Toll Revenue Credit (TRC) is available to increase the Federal percentage to 95% and will continue as long as TRC is available, which is currently through fiscal year </w:t>
      </w:r>
      <w:r>
        <w:rPr>
          <w:rFonts w:ascii="Arial" w:hAnsi="Arial" w:cs="Arial"/>
          <w:highlight w:val="white"/>
        </w:rPr>
        <w:t>2028</w:t>
      </w:r>
      <w:r w:rsidRPr="00682312">
        <w:rPr>
          <w:rFonts w:ascii="Arial" w:hAnsi="Arial" w:cs="Arial"/>
          <w:highlight w:val="white"/>
        </w:rPr>
        <w:t>.</w:t>
      </w:r>
      <w:r w:rsidRPr="00682312">
        <w:rPr>
          <w:rFonts w:ascii="Arial" w:hAnsi="Arial" w:cs="Arial"/>
        </w:rPr>
        <w:t xml:space="preserve"> The small city is responsible for the 5% non-federal share of the construction costs and for all costs associated with preliminary engineering, environmental studies and documents, final design, right of way, and utilities. The local match for construction is required to be cash. In-kind contributions cannot be accepted as part of the local share. The small city must demonstrate the ability and commitment to oversee the project through to completion. </w:t>
      </w:r>
    </w:p>
    <w:p w14:paraId="6CD314DC" w14:textId="77777777" w:rsidR="008704F6" w:rsidRPr="00682312" w:rsidRDefault="008704F6" w:rsidP="00870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Arial" w:hAnsi="Arial" w:cs="Arial"/>
        </w:rPr>
      </w:pPr>
      <w:r w:rsidRPr="00682312">
        <w:rPr>
          <w:rFonts w:ascii="Arial" w:hAnsi="Arial" w:cs="Arial"/>
        </w:rPr>
        <w:t>The allocation for the Small City Program will be established by ODOT and administered by the Office of Local Programs. Currently, the annual budget for this program is $10</w:t>
      </w:r>
      <w:r>
        <w:rPr>
          <w:rFonts w:ascii="Arial" w:hAnsi="Arial" w:cs="Arial"/>
        </w:rPr>
        <w:t>.5</w:t>
      </w:r>
      <w:r w:rsidRPr="00682312">
        <w:rPr>
          <w:rFonts w:ascii="Arial" w:hAnsi="Arial" w:cs="Arial"/>
        </w:rPr>
        <w:t xml:space="preserve"> million. As previously stated, there are currently 5</w:t>
      </w:r>
      <w:r>
        <w:rPr>
          <w:rFonts w:ascii="Arial" w:hAnsi="Arial" w:cs="Arial"/>
        </w:rPr>
        <w:t>3</w:t>
      </w:r>
      <w:r w:rsidRPr="00682312">
        <w:rPr>
          <w:rFonts w:ascii="Arial" w:hAnsi="Arial" w:cs="Arial"/>
        </w:rPr>
        <w:t xml:space="preserve"> small cities identified as eligible for this program. The population is determined by the official U.S. Census and those cities eligible for the Small City Program will be re-evaluated every ten years after the census has occurred and the data has been provided to the public. </w:t>
      </w:r>
      <w:r w:rsidRPr="00682312">
        <w:rPr>
          <w:rFonts w:ascii="Arial" w:hAnsi="Arial" w:cs="Arial"/>
          <w:highlight w:val="white"/>
        </w:rPr>
        <w:t>A criteria-based project selection process has been developed to focus on enhancing system performance, both on and off Federal-Aid Highways, while keeping within a financial plan that utilizes existing available resources. Funding of all projects will be linked to defined deficiencies, so each dollar invested results in system improvement.</w:t>
      </w:r>
    </w:p>
    <w:p w14:paraId="7F477E0F" w14:textId="77777777" w:rsidR="008704F6" w:rsidRPr="00682312" w:rsidRDefault="008704F6" w:rsidP="008704F6">
      <w:pPr>
        <w:spacing w:before="100" w:beforeAutospacing="1" w:after="240"/>
        <w:jc w:val="both"/>
        <w:rPr>
          <w:rFonts w:ascii="Arial" w:hAnsi="Arial" w:cs="Arial"/>
        </w:rPr>
      </w:pPr>
      <w:r w:rsidRPr="00682312">
        <w:rPr>
          <w:rFonts w:ascii="Arial" w:hAnsi="Arial" w:cs="Arial"/>
        </w:rPr>
        <w:t>Scope of project and commitment dates are established and agreed to by the Small City and ODOT when the project is programmed. These dates are the milestones for each phase of the project through final inspection. The number and types of milestones differ as to whether a project is sold and administered by ODOT or by the Small City. ODOT reserves the right to move any project to the end of the selected project list or withdraw funding if commitment dates are missed by the Small City.</w:t>
      </w:r>
    </w:p>
    <w:p w14:paraId="74BC136F" w14:textId="77777777" w:rsidR="008704F6" w:rsidRPr="00682312" w:rsidRDefault="008704F6" w:rsidP="00870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Arial" w:hAnsi="Arial" w:cs="Arial"/>
        </w:rPr>
      </w:pPr>
      <w:r w:rsidRPr="00682312">
        <w:rPr>
          <w:rFonts w:ascii="Arial" w:hAnsi="Arial" w:cs="Arial"/>
        </w:rPr>
        <w:t xml:space="preserve">Federal law requires that Federally-funded projects conform to the National Environmental Policy Act and the National Historic Preservation Act. To comply with these laws, projects must have an environmental review to assess and/or mitigate effects on social, economic, and environmental factors. Section 404/401 </w:t>
      </w:r>
      <w:r w:rsidRPr="00682312">
        <w:rPr>
          <w:rFonts w:ascii="Arial" w:hAnsi="Arial" w:cs="Arial"/>
        </w:rPr>
        <w:lastRenderedPageBreak/>
        <w:t>Waterway permits are the responsibility of the Small City. Any property acquisition must conform to the Uniform Relocation Assistance and Real Property Acquisition Act, as amended.</w:t>
      </w:r>
    </w:p>
    <w:p w14:paraId="6E42919E" w14:textId="77777777" w:rsidR="008704F6" w:rsidRPr="00682312" w:rsidRDefault="008704F6" w:rsidP="008704F6">
      <w:pPr>
        <w:spacing w:after="240"/>
        <w:jc w:val="both"/>
        <w:rPr>
          <w:rFonts w:ascii="Arial" w:hAnsi="Arial" w:cs="Arial"/>
        </w:rPr>
      </w:pPr>
      <w:r w:rsidRPr="00682312">
        <w:rPr>
          <w:rFonts w:ascii="Arial" w:hAnsi="Arial" w:cs="Arial"/>
        </w:rPr>
        <w:t>Note: This guidance applies only to the solicitation cycle for that fiscal year. While projects could be awarded during the 2020 solicitation cycle that won’t go to construction until 2022 or 2023, testing should be performed using the solicitation and guidance for the year the project was awarded funds and not the actual construction year.</w:t>
      </w:r>
    </w:p>
    <w:p w14:paraId="0AD943D3" w14:textId="3682FC72" w:rsidR="008704F6" w:rsidRPr="00682312" w:rsidRDefault="008704F6" w:rsidP="008704F6">
      <w:pPr>
        <w:spacing w:after="240"/>
        <w:jc w:val="both"/>
        <w:rPr>
          <w:rFonts w:ascii="Arial" w:hAnsi="Arial" w:cs="Arial"/>
          <w:i/>
        </w:rPr>
      </w:pPr>
      <w:r w:rsidRPr="002A50D9">
        <w:rPr>
          <w:rFonts w:ascii="Arial" w:hAnsi="Arial" w:cs="Arial"/>
          <w:i/>
        </w:rPr>
        <w:t xml:space="preserve">(Source: </w:t>
      </w:r>
      <w:hyperlink r:id="rId48" w:history="1">
        <w:r w:rsidRPr="002A50D9">
          <w:rPr>
            <w:rStyle w:val="Hyperlink"/>
            <w:rFonts w:cs="Arial"/>
            <w:i/>
          </w:rPr>
          <w:t>Small City Program Guidelines</w:t>
        </w:r>
      </w:hyperlink>
      <w:r>
        <w:rPr>
          <w:rFonts w:ascii="Arial" w:hAnsi="Arial" w:cs="Arial"/>
          <w:i/>
        </w:rPr>
        <w:t xml:space="preserve">, </w:t>
      </w:r>
      <w:r w:rsidRPr="002A50D9">
        <w:rPr>
          <w:rFonts w:ascii="Arial" w:hAnsi="Arial" w:cs="Arial"/>
          <w:i/>
        </w:rPr>
        <w:t xml:space="preserve">Michael Miller, ODOT Office of External Audits on </w:t>
      </w:r>
      <w:r w:rsidR="000F5D16">
        <w:rPr>
          <w:rFonts w:ascii="Arial" w:hAnsi="Arial" w:cs="Arial"/>
          <w:i/>
        </w:rPr>
        <w:t>1/6</w:t>
      </w:r>
      <w:r w:rsidRPr="002A50D9">
        <w:rPr>
          <w:rFonts w:ascii="Arial" w:hAnsi="Arial" w:cs="Arial"/>
          <w:i/>
        </w:rPr>
        <w:t>/202</w:t>
      </w:r>
      <w:r w:rsidR="000F5D16">
        <w:rPr>
          <w:rFonts w:ascii="Arial" w:hAnsi="Arial" w:cs="Arial"/>
          <w:i/>
        </w:rPr>
        <w:t>5</w:t>
      </w:r>
      <w:r>
        <w:rPr>
          <w:rFonts w:ascii="Arial" w:hAnsi="Arial" w:cs="Arial"/>
          <w:i/>
        </w:rPr>
        <w:t>, Brian Davidson, Administrator, ODOT Office of Local Programs, and Nichole Lawhorn, ODOT Program Manager on 1/3/2025</w:t>
      </w:r>
      <w:r w:rsidR="000F5D16">
        <w:rPr>
          <w:rFonts w:ascii="Arial" w:hAnsi="Arial" w:cs="Arial"/>
          <w:i/>
        </w:rPr>
        <w:t>)</w:t>
      </w:r>
    </w:p>
    <w:p w14:paraId="4C0BBF02" w14:textId="77777777" w:rsidR="008704F6" w:rsidRPr="002A50D9" w:rsidRDefault="008704F6" w:rsidP="008704F6">
      <w:pPr>
        <w:spacing w:after="240"/>
        <w:jc w:val="both"/>
        <w:rPr>
          <w:rFonts w:ascii="Arial" w:hAnsi="Arial" w:cs="Arial"/>
          <w:i/>
          <w:iCs/>
          <w:color w:val="002060"/>
        </w:rPr>
      </w:pPr>
      <w:r w:rsidRPr="002A50D9">
        <w:rPr>
          <w:rFonts w:ascii="Arial" w:hAnsi="Arial" w:cs="Arial"/>
          <w:i/>
          <w:iCs/>
          <w:color w:val="002060"/>
        </w:rPr>
        <w:t>Based on the Note above from ODOT, auditors will need to utilize the Small City Program Guidelines for the solicitation cycle in which the project was awarded.  Documentation hyperlinked above (the most recent available) is included for informational purposes only and guidelines for the solicitation year being tested should be obtained from the auditee.</w:t>
      </w:r>
    </w:p>
    <w:p w14:paraId="79AB82E5" w14:textId="77777777" w:rsidR="008704F6" w:rsidRPr="00682312" w:rsidRDefault="008704F6" w:rsidP="008704F6">
      <w:pPr>
        <w:spacing w:after="240"/>
        <w:jc w:val="both"/>
        <w:rPr>
          <w:rFonts w:ascii="Arial" w:hAnsi="Arial" w:cs="Arial"/>
          <w:b/>
        </w:rPr>
      </w:pPr>
      <w:r w:rsidRPr="00682312">
        <w:rPr>
          <w:rFonts w:ascii="Arial" w:hAnsi="Arial" w:cs="Arial"/>
          <w:b/>
        </w:rPr>
        <w:t xml:space="preserve">Transportation Alternative Programs </w:t>
      </w:r>
    </w:p>
    <w:p w14:paraId="43C97CDC" w14:textId="77777777" w:rsidR="008704F6" w:rsidRPr="00682312" w:rsidRDefault="008704F6" w:rsidP="008704F6">
      <w:pPr>
        <w:spacing w:after="240"/>
        <w:jc w:val="both"/>
        <w:rPr>
          <w:rFonts w:ascii="Arial" w:hAnsi="Arial" w:cs="Arial"/>
        </w:rPr>
      </w:pPr>
      <w:r w:rsidRPr="00682312">
        <w:rPr>
          <w:rFonts w:ascii="Arial" w:hAnsi="Arial" w:cs="Arial"/>
          <w:b/>
        </w:rPr>
        <w:t>I. Purpose &amp; Eligibility</w:t>
      </w:r>
      <w:r w:rsidRPr="00682312">
        <w:rPr>
          <w:rFonts w:ascii="Arial" w:hAnsi="Arial" w:cs="Arial"/>
        </w:rPr>
        <w:t xml:space="preserve"> </w:t>
      </w:r>
    </w:p>
    <w:p w14:paraId="23C7CC88" w14:textId="77777777" w:rsidR="008704F6" w:rsidRPr="00682312" w:rsidRDefault="008704F6" w:rsidP="008704F6">
      <w:pPr>
        <w:spacing w:after="240"/>
        <w:jc w:val="both"/>
        <w:rPr>
          <w:rFonts w:ascii="Arial" w:hAnsi="Arial" w:cs="Arial"/>
        </w:rPr>
      </w:pPr>
      <w:r w:rsidRPr="00117F39">
        <w:rPr>
          <w:rFonts w:ascii="Arial" w:hAnsi="Arial" w:cs="Arial"/>
        </w:rPr>
        <w:t>The Transportation Alternatives Program (TAP) provides funds for projects that advance non-motorized transportation facilities, historic transportation preservation, and environmental mitigation and vegetation management activities. ODOT encourages adding alternatives to planned transportation projects rather than stand-alone projects.  TAP funded activities must be accessible to the general public or targeted at a broad segment of the general public.</w:t>
      </w:r>
    </w:p>
    <w:p w14:paraId="42FE3142" w14:textId="77777777" w:rsidR="008704F6" w:rsidRPr="008704F6" w:rsidRDefault="008704F6" w:rsidP="008704F6">
      <w:pPr>
        <w:spacing w:after="240"/>
        <w:jc w:val="both"/>
        <w:rPr>
          <w:rFonts w:ascii="Arial" w:hAnsi="Arial" w:cs="Arial"/>
        </w:rPr>
      </w:pPr>
      <w:r w:rsidRPr="00117F39">
        <w:rPr>
          <w:rFonts w:ascii="Arial" w:hAnsi="Arial" w:cs="Arial"/>
        </w:rPr>
        <w:t xml:space="preserve">ODOT’s TAP funds are for those projects sponsored by local governments outside the county boundaries of Metropolitan Planning Organizations (MPOs), unless the local is within a small MPO (population less than 200,000) </w:t>
      </w:r>
      <w:r w:rsidRPr="008704F6">
        <w:rPr>
          <w:rFonts w:ascii="Arial" w:hAnsi="Arial" w:cs="Arial"/>
        </w:rPr>
        <w:t>that has opted to join the ODOT program.   There are four (4) counties that return their TAP funding, these counties are Allen, Belmont, Licking and Washington.</w:t>
      </w:r>
    </w:p>
    <w:p w14:paraId="2CB47F21" w14:textId="77777777" w:rsidR="008704F6" w:rsidRPr="008704F6" w:rsidRDefault="008704F6" w:rsidP="008704F6">
      <w:pPr>
        <w:spacing w:after="240"/>
        <w:jc w:val="both"/>
        <w:rPr>
          <w:rFonts w:ascii="Arial" w:hAnsi="Arial" w:cs="Arial"/>
        </w:rPr>
      </w:pPr>
      <w:r w:rsidRPr="008704F6">
        <w:rPr>
          <w:rFonts w:ascii="Arial" w:hAnsi="Arial" w:cs="Arial"/>
        </w:rPr>
        <w:t>If warranted, a project could be awarded Safety funding in addition to TAP funding.  Safety funding, unlike TAP funds, can be used by the project sponsor in the Preliminary Engineering, Design or Right-of-Way phase of the project.   A Safety section of the TAP Application is an opportunity to provide information on how a proposed project might improve roadway safety.</w:t>
      </w:r>
    </w:p>
    <w:p w14:paraId="237DD9C6" w14:textId="77777777" w:rsidR="008704F6" w:rsidRPr="008704F6" w:rsidRDefault="008704F6" w:rsidP="008704F6">
      <w:pPr>
        <w:spacing w:after="240"/>
        <w:jc w:val="both"/>
        <w:rPr>
          <w:rFonts w:ascii="Arial" w:hAnsi="Arial" w:cs="Arial"/>
        </w:rPr>
      </w:pPr>
      <w:r w:rsidRPr="008704F6">
        <w:rPr>
          <w:rFonts w:ascii="Arial" w:hAnsi="Arial" w:cs="Arial"/>
        </w:rPr>
        <w:t>ODOT is providing this guidance to those eligible entities who completed an online Letter of Interest (LOI) for which ODOT determined met the minimum eligibility guidelines. The application must be for the same project scope submitted in the LOI and be, for rating purposes, submitted under only one of the qualifying categories as follows:</w:t>
      </w:r>
    </w:p>
    <w:p w14:paraId="2E185108" w14:textId="77777777" w:rsidR="008704F6" w:rsidRPr="008704F6" w:rsidRDefault="008704F6" w:rsidP="008704F6">
      <w:pPr>
        <w:spacing w:after="240"/>
        <w:ind w:left="360"/>
        <w:jc w:val="both"/>
        <w:rPr>
          <w:rFonts w:ascii="Arial" w:hAnsi="Arial" w:cs="Arial"/>
          <w:b/>
        </w:rPr>
      </w:pPr>
      <w:r w:rsidRPr="008704F6">
        <w:rPr>
          <w:rFonts w:ascii="Arial" w:hAnsi="Arial" w:cs="Arial"/>
          <w:b/>
        </w:rPr>
        <w:t>Bicycle and Pedestrian Facilities</w:t>
      </w:r>
    </w:p>
    <w:p w14:paraId="75E95A0C" w14:textId="77777777" w:rsidR="008704F6" w:rsidRPr="008704F6" w:rsidRDefault="008704F6" w:rsidP="008704F6">
      <w:pPr>
        <w:spacing w:after="240"/>
        <w:ind w:left="360"/>
        <w:jc w:val="both"/>
        <w:rPr>
          <w:rFonts w:ascii="Arial" w:hAnsi="Arial" w:cs="Arial"/>
        </w:rPr>
      </w:pPr>
      <w:r w:rsidRPr="008704F6">
        <w:rPr>
          <w:rFonts w:ascii="Arial" w:hAnsi="Arial" w:cs="Arial"/>
        </w:rPr>
        <w:t>For the purposes of the TAP Program, a pedestrian is not only defined as a person traveling by foot but also “any mobility impaired person using a wheelchair.” Projects proposed under this category that connects activity centers such as businesses, medical facilities, schools, libraries, shopping areas, recreational areas, etc. will receive higher priority.</w:t>
      </w:r>
    </w:p>
    <w:p w14:paraId="14307CC4" w14:textId="77777777" w:rsidR="008704F6" w:rsidRPr="008704F6" w:rsidRDefault="008704F6" w:rsidP="008704F6">
      <w:pPr>
        <w:spacing w:after="240"/>
        <w:ind w:left="360"/>
        <w:jc w:val="both"/>
        <w:rPr>
          <w:rFonts w:ascii="Arial" w:hAnsi="Arial" w:cs="Arial"/>
        </w:rPr>
      </w:pPr>
      <w:r w:rsidRPr="008704F6">
        <w:rPr>
          <w:rFonts w:ascii="Arial" w:hAnsi="Arial" w:cs="Arial"/>
        </w:rPr>
        <w:t>Provision for Bicycle and Pedestrian Facilities - This may include activities such as shared use paths, bike lanes, paved shoulders, geometric improvements, turning lanes, traffic signs, new sidewalks, and sidewalk gap closures.  Also eligible are bicycle parking racks, bicycle lockers, designated areas with safety lighting, and covered bicycle shelters.</w:t>
      </w:r>
    </w:p>
    <w:p w14:paraId="232F2F2A" w14:textId="77777777" w:rsidR="008704F6" w:rsidRPr="008704F6" w:rsidRDefault="008704F6" w:rsidP="008704F6">
      <w:pPr>
        <w:spacing w:after="240"/>
        <w:ind w:left="360"/>
        <w:jc w:val="both"/>
        <w:rPr>
          <w:rFonts w:ascii="Arial" w:hAnsi="Arial" w:cs="Arial"/>
        </w:rPr>
      </w:pPr>
      <w:r w:rsidRPr="008704F6">
        <w:rPr>
          <w:rFonts w:ascii="Arial" w:hAnsi="Arial" w:cs="Arial"/>
        </w:rPr>
        <w:lastRenderedPageBreak/>
        <w:t>Upgrading facilities to meet Federal, State and/or local responsibilities for compliance with ADA requirements (such as ramps, and/or other necessary design features) is also eligible.  This category may also include traffic calming improvements to reduce conflicts in heavy pedestrian areas. Traffic calming improvements could include roundabouts, bump-outs, speed humps, raised crossings, raised intersections, median refuges, narrowed traffic lanes, lane reductions, full- or half-street closures, automated speed enforcement, variable speed limits, and demarcations with color, texture, and/or pattern.</w:t>
      </w:r>
    </w:p>
    <w:p w14:paraId="64312E6E" w14:textId="77777777" w:rsidR="008704F6" w:rsidRPr="008704F6" w:rsidRDefault="008704F6" w:rsidP="008704F6">
      <w:pPr>
        <w:spacing w:after="240"/>
        <w:ind w:left="360"/>
        <w:jc w:val="both"/>
        <w:rPr>
          <w:rFonts w:ascii="Arial" w:hAnsi="Arial" w:cs="Arial"/>
        </w:rPr>
      </w:pPr>
      <w:r w:rsidRPr="008704F6">
        <w:rPr>
          <w:rFonts w:ascii="Arial" w:hAnsi="Arial" w:cs="Arial"/>
        </w:rPr>
        <w:t>Some amenities that make these facilities safer or more accommodating to users, such as vegetative management (see eligibility description below), street furnishings for pedestrians (including lighting, trash receptacles, and seating apparatuses) are also eligible.  Street parking construction costs, stand-alone parking lot projects for future bicycle or pedestrian facilities are ineligible, however, parking facilities (with restrooms) at a trailhead of an existing bicycle/pedestrian are eligible for funding.</w:t>
      </w:r>
    </w:p>
    <w:p w14:paraId="4DCF1970" w14:textId="77777777" w:rsidR="008704F6" w:rsidRPr="008704F6" w:rsidRDefault="008704F6" w:rsidP="008704F6">
      <w:pPr>
        <w:spacing w:after="240"/>
        <w:ind w:left="360"/>
        <w:jc w:val="both"/>
        <w:rPr>
          <w:rFonts w:ascii="Arial" w:hAnsi="Arial" w:cs="Arial"/>
        </w:rPr>
      </w:pPr>
      <w:r w:rsidRPr="008704F6">
        <w:rPr>
          <w:rFonts w:ascii="Arial" w:hAnsi="Arial" w:cs="Arial"/>
        </w:rPr>
        <w:t>Pedestrian facility projects must be Americans with Disabilities Act (ADA) compliant.</w:t>
      </w:r>
    </w:p>
    <w:p w14:paraId="1D0FB19C" w14:textId="77777777" w:rsidR="008704F6" w:rsidRPr="008704F6" w:rsidRDefault="008704F6" w:rsidP="008704F6">
      <w:pPr>
        <w:spacing w:after="240"/>
        <w:ind w:left="360"/>
        <w:jc w:val="both"/>
        <w:rPr>
          <w:rFonts w:ascii="Arial" w:hAnsi="Arial" w:cs="Arial"/>
        </w:rPr>
      </w:pPr>
      <w:r w:rsidRPr="008704F6">
        <w:rPr>
          <w:rFonts w:ascii="Arial" w:hAnsi="Arial" w:cs="Arial"/>
          <w:b/>
          <w:bCs/>
        </w:rPr>
        <w:t>Abandoned Railway Corridors (Rails-to-Trails)</w:t>
      </w:r>
    </w:p>
    <w:p w14:paraId="7E1D71EE" w14:textId="77777777" w:rsidR="008704F6" w:rsidRDefault="008704F6" w:rsidP="008704F6">
      <w:pPr>
        <w:spacing w:after="240"/>
        <w:ind w:left="360"/>
        <w:jc w:val="both"/>
        <w:rPr>
          <w:rFonts w:ascii="Arial" w:hAnsi="Arial" w:cs="Arial"/>
          <w:b/>
        </w:rPr>
      </w:pPr>
      <w:r w:rsidRPr="00117F39">
        <w:rPr>
          <w:rFonts w:ascii="Arial" w:hAnsi="Arial" w:cs="Arial"/>
        </w:rPr>
        <w:t xml:space="preserve">Conversion of abandoned railway corridors for the purpose of creating shared use paths (includes acquisition and construction) - This category includes the acquisition, rehabilitation, and development of corridors for bicycle and pedestrian use.  The acquisition of right-of-way can be a stand-alone project; however, there must be a planned trail for the acquired right-of-way. Eligible railway corridors must either have been authorized for abandonment, have abandonment proceedings pending or have been set aside for future transportation use under applicable federal or state laws.  Preservation of an abandoned rail corridor must lead to the development of a pedestrian and/or bicycle facility and is not intended to solely preserve the rail corridor for future use. Sponsors must comply with federal regulations involving property acquisitions contained in the “Uniform Act.” (Talk to your ODOT District representative. Also, </w:t>
      </w:r>
      <w:r w:rsidRPr="005C2A9B">
        <w:rPr>
          <w:rFonts w:ascii="Arial" w:hAnsi="Arial" w:cs="Arial"/>
        </w:rPr>
        <w:t xml:space="preserve">see </w:t>
      </w:r>
      <w:hyperlink r:id="rId49" w:tgtFrame="_blank" w:history="1">
        <w:r w:rsidRPr="005C2A9B">
          <w:rPr>
            <w:rStyle w:val="Hyperlink"/>
            <w:rFonts w:cs="Arial"/>
            <w:color w:val="006937"/>
          </w:rPr>
          <w:t>Uniform Act - Real Estate - FHWA (dot.gov)</w:t>
        </w:r>
      </w:hyperlink>
      <w:r w:rsidRPr="005C2A9B">
        <w:rPr>
          <w:rFonts w:ascii="Arial" w:hAnsi="Arial" w:cs="Arial"/>
        </w:rPr>
        <w:t>.</w:t>
      </w:r>
      <w:r>
        <w:rPr>
          <w:rFonts w:ascii="Arial" w:hAnsi="Arial" w:cs="Arial"/>
        </w:rPr>
        <w:t xml:space="preserve"> </w:t>
      </w:r>
    </w:p>
    <w:p w14:paraId="4AA8A382" w14:textId="77777777" w:rsidR="008704F6" w:rsidRPr="00117F39" w:rsidRDefault="008704F6" w:rsidP="008704F6">
      <w:pPr>
        <w:spacing w:after="240"/>
        <w:ind w:left="360"/>
        <w:jc w:val="both"/>
        <w:rPr>
          <w:rFonts w:ascii="Arial" w:hAnsi="Arial" w:cs="Arial"/>
          <w:b/>
        </w:rPr>
      </w:pPr>
      <w:r w:rsidRPr="00117F39">
        <w:rPr>
          <w:rFonts w:ascii="Arial" w:hAnsi="Arial" w:cs="Arial"/>
          <w:b/>
        </w:rPr>
        <w:t>Community Improvement Activities</w:t>
      </w:r>
    </w:p>
    <w:p w14:paraId="4295895E" w14:textId="77777777" w:rsidR="008704F6" w:rsidRPr="00014C9D" w:rsidRDefault="008704F6" w:rsidP="008704F6">
      <w:pPr>
        <w:spacing w:after="240"/>
        <w:ind w:left="360"/>
        <w:jc w:val="both"/>
        <w:rPr>
          <w:rFonts w:ascii="Arial" w:hAnsi="Arial" w:cs="Arial"/>
        </w:rPr>
      </w:pPr>
      <w:r w:rsidRPr="00C36E6E">
        <w:rPr>
          <w:rFonts w:ascii="Arial" w:hAnsi="Arial" w:cs="Arial"/>
          <w:b/>
        </w:rPr>
        <w:t>Archaeological planning and research</w:t>
      </w:r>
      <w:r w:rsidRPr="00014C9D">
        <w:rPr>
          <w:rFonts w:ascii="Arial" w:hAnsi="Arial" w:cs="Arial"/>
        </w:rPr>
        <w:t xml:space="preserve"> - </w:t>
      </w:r>
      <w:r w:rsidRPr="00117F39">
        <w:rPr>
          <w:rFonts w:ascii="Arial" w:hAnsi="Arial" w:cs="Arial"/>
        </w:rPr>
        <w:t>This category is limited to research on sites relating to impacts from implementation of a transporta­tion project eligible under United States Code of Federal Regulations Title 23 – Highways.  This category is not for routine excavations. All work must be done in compliance with the Secretary of the Interior’s Standards and Guidelines for Archeology and Historic Preservation or the Secretary of the Interior’s Standards for Historic Preservation Projects and must be managed under the direction of qualified professionals who are educated and experienced in archaeology.</w:t>
      </w:r>
    </w:p>
    <w:p w14:paraId="7DC3BE80" w14:textId="77777777" w:rsidR="008704F6" w:rsidRPr="00014C9D" w:rsidRDefault="008704F6" w:rsidP="008704F6">
      <w:pPr>
        <w:spacing w:after="240"/>
        <w:ind w:left="360"/>
        <w:jc w:val="both"/>
        <w:rPr>
          <w:rFonts w:ascii="Arial" w:hAnsi="Arial" w:cs="Arial"/>
        </w:rPr>
      </w:pPr>
      <w:r w:rsidRPr="00C36E6E">
        <w:rPr>
          <w:rFonts w:ascii="Arial" w:hAnsi="Arial" w:cs="Arial"/>
          <w:b/>
        </w:rPr>
        <w:t>Construction of turnouts, overlooks and viewing areas</w:t>
      </w:r>
      <w:r w:rsidRPr="00014C9D">
        <w:rPr>
          <w:rFonts w:ascii="Arial" w:hAnsi="Arial" w:cs="Arial"/>
        </w:rPr>
        <w:t xml:space="preserve">- </w:t>
      </w:r>
      <w:r w:rsidRPr="00117F39">
        <w:rPr>
          <w:rFonts w:ascii="Arial" w:hAnsi="Arial" w:cs="Arial"/>
        </w:rPr>
        <w:t xml:space="preserve">This category allows for the construction of overlooks, turnouts and viewing areas that allow for the visual enjoyment of significant scenic or historic view sheds.  Significant view sheds can include Ohio Scenic Byways and recognized historic districts or historic sites.  </w:t>
      </w:r>
    </w:p>
    <w:p w14:paraId="59702F28" w14:textId="77777777" w:rsidR="008704F6" w:rsidRPr="00014C9D" w:rsidRDefault="008704F6" w:rsidP="008704F6">
      <w:pPr>
        <w:spacing w:after="240"/>
        <w:ind w:left="360"/>
        <w:jc w:val="both"/>
        <w:rPr>
          <w:rFonts w:ascii="Arial" w:hAnsi="Arial" w:cs="Arial"/>
        </w:rPr>
      </w:pPr>
      <w:r w:rsidRPr="00C36E6E">
        <w:rPr>
          <w:rFonts w:ascii="Arial" w:hAnsi="Arial" w:cs="Arial"/>
          <w:b/>
        </w:rPr>
        <w:t>Historic Preservation and Rehabilitation of historic transportation facilities</w:t>
      </w:r>
      <w:r w:rsidRPr="00014C9D">
        <w:rPr>
          <w:rFonts w:ascii="Arial" w:hAnsi="Arial" w:cs="Arial"/>
        </w:rPr>
        <w:t xml:space="preserve"> - </w:t>
      </w:r>
      <w:r w:rsidRPr="00117F39">
        <w:rPr>
          <w:rFonts w:ascii="Arial" w:hAnsi="Arial" w:cs="Arial"/>
        </w:rPr>
        <w:t xml:space="preserve">Historic transportation buildings are buildings or structures associated with the operation, passenger and freight use, construction, or maintenance of any mode of transportation where such a building is listed in or eligible for listing in the National Register as determined by SHPO. Historic structures and facilities include, but are not restricted to, tunnels, bridges, trestles, canals, viaducts, stations, rails, non-operational vehicles, and other transportation features related to the operation, passenger and freight use, construction, preservation or maintenance of any mode of transportation. Funds for operation of historic transportation facilities are ineligible. Any Historic structure or site must be on or eligible for the National Register of Historic Places. If the structure or site is found not to be on or eligible for the National Register the project will not be eligible. All work must be done in compliance with the </w:t>
      </w:r>
      <w:r w:rsidRPr="00387B7B">
        <w:rPr>
          <w:rFonts w:ascii="Arial" w:hAnsi="Arial" w:cs="Arial"/>
          <w:i/>
          <w:iCs/>
        </w:rPr>
        <w:t>Secretary of the Interior’s Standards for Historic Preservation Projects</w:t>
      </w:r>
      <w:r w:rsidRPr="00117F39">
        <w:rPr>
          <w:rFonts w:ascii="Arial" w:hAnsi="Arial" w:cs="Arial"/>
        </w:rPr>
        <w:t>.</w:t>
      </w:r>
    </w:p>
    <w:p w14:paraId="3FCDF8B5" w14:textId="77777777" w:rsidR="008704F6" w:rsidRPr="00014C9D" w:rsidRDefault="008704F6" w:rsidP="008704F6">
      <w:pPr>
        <w:spacing w:after="240"/>
        <w:ind w:left="360"/>
        <w:jc w:val="both"/>
        <w:rPr>
          <w:rFonts w:ascii="Arial" w:hAnsi="Arial" w:cs="Arial"/>
        </w:rPr>
      </w:pPr>
      <w:r w:rsidRPr="00C36E6E">
        <w:rPr>
          <w:rFonts w:ascii="Arial" w:hAnsi="Arial" w:cs="Arial"/>
          <w:b/>
        </w:rPr>
        <w:lastRenderedPageBreak/>
        <w:t>Vegetation management</w:t>
      </w:r>
      <w:r w:rsidRPr="00014C9D">
        <w:rPr>
          <w:rFonts w:ascii="Arial" w:hAnsi="Arial" w:cs="Arial"/>
        </w:rPr>
        <w:t xml:space="preserve">- </w:t>
      </w:r>
      <w:r w:rsidRPr="00117F39">
        <w:rPr>
          <w:rFonts w:ascii="Arial" w:hAnsi="Arial" w:cs="Arial"/>
        </w:rPr>
        <w:t>Practices in transportation rights-of-way to improve roadway safety, prevent against invasive species, and provide erosion control.  Routine maintenance of landscaping / vegetation is not eligible.</w:t>
      </w:r>
    </w:p>
    <w:p w14:paraId="5BCB162A" w14:textId="77777777" w:rsidR="008704F6" w:rsidRPr="00014C9D" w:rsidRDefault="008704F6" w:rsidP="008704F6">
      <w:pPr>
        <w:spacing w:after="240"/>
        <w:ind w:left="360"/>
        <w:jc w:val="both"/>
        <w:rPr>
          <w:rFonts w:ascii="Arial" w:hAnsi="Arial" w:cs="Arial"/>
        </w:rPr>
      </w:pPr>
      <w:r w:rsidRPr="00014C9D">
        <w:rPr>
          <w:rFonts w:ascii="Arial" w:hAnsi="Arial" w:cs="Arial"/>
          <w:b/>
        </w:rPr>
        <w:t>Environmental Mitigation Activity</w:t>
      </w:r>
      <w:r>
        <w:rPr>
          <w:rFonts w:ascii="Arial" w:hAnsi="Arial" w:cs="Arial"/>
          <w:b/>
        </w:rPr>
        <w:t xml:space="preserve"> </w:t>
      </w:r>
      <w:r>
        <w:rPr>
          <w:rFonts w:ascii="Arial" w:hAnsi="Arial" w:cs="Arial"/>
        </w:rPr>
        <w:t xml:space="preserve">- </w:t>
      </w:r>
      <w:r w:rsidRPr="00117F39">
        <w:rPr>
          <w:rFonts w:ascii="Arial" w:hAnsi="Arial" w:cs="Arial"/>
        </w:rPr>
        <w:t>Including pollution prevention and pollution abatement activities and mitigation to address stormwater management, control, and water pollution prevention or abatement related to highway construction or due to highway runoff, including activities described in 23 U.S.C. 133(b) (11), 328(a), and 329; or to reduce vehicle-caused wildlife mortality or to restore and maintain connectivity among terrestrial or aquatic habitats.</w:t>
      </w:r>
    </w:p>
    <w:p w14:paraId="191E1E01" w14:textId="77777777" w:rsidR="008704F6" w:rsidRPr="002A50D9" w:rsidRDefault="008704F6" w:rsidP="008704F6">
      <w:pPr>
        <w:spacing w:after="240"/>
        <w:ind w:firstLine="360"/>
        <w:rPr>
          <w:rFonts w:ascii="Arial" w:hAnsi="Arial" w:cs="Arial"/>
          <w:b/>
          <w:bCs/>
        </w:rPr>
      </w:pPr>
      <w:r w:rsidRPr="002A50D9">
        <w:rPr>
          <w:rFonts w:ascii="Arial" w:hAnsi="Arial" w:cs="Arial"/>
          <w:b/>
          <w:bCs/>
        </w:rPr>
        <w:t>Recreational Trails</w:t>
      </w:r>
    </w:p>
    <w:p w14:paraId="3371D08D" w14:textId="77777777" w:rsidR="008704F6" w:rsidRPr="00117F39" w:rsidRDefault="008704F6" w:rsidP="008704F6">
      <w:pPr>
        <w:spacing w:after="240"/>
        <w:ind w:left="360"/>
        <w:jc w:val="both"/>
        <w:rPr>
          <w:rFonts w:ascii="Arial" w:hAnsi="Arial" w:cs="Arial"/>
        </w:rPr>
      </w:pPr>
      <w:r w:rsidRPr="00117F39">
        <w:rPr>
          <w:rFonts w:ascii="Arial" w:hAnsi="Arial" w:cs="Arial"/>
        </w:rPr>
        <w:t>Includes projects that will provide and maintain recreational trails for both motorized and non-motorized recreational trail use. This category provides funds for all kinds of recreational trail uses.  Examples are pedestrian uses like hiking, running, and wheelchair use, bicycling, in-line skating, equestrian use, cross-country skiing, snowmobiling, off-road motorcycling, all-terrain vehicle riding, four-wheel driving, or using other off-road motorized vehicles.</w:t>
      </w:r>
    </w:p>
    <w:p w14:paraId="305A6FF0" w14:textId="77777777" w:rsidR="008704F6" w:rsidRPr="00C36E6E" w:rsidRDefault="008704F6" w:rsidP="008704F6">
      <w:pPr>
        <w:spacing w:after="240"/>
        <w:ind w:left="360"/>
        <w:jc w:val="both"/>
        <w:rPr>
          <w:rFonts w:ascii="Arial" w:hAnsi="Arial" w:cs="Arial"/>
        </w:rPr>
      </w:pPr>
      <w:r w:rsidRPr="00117F39">
        <w:rPr>
          <w:rFonts w:ascii="Arial" w:hAnsi="Arial" w:cs="Arial"/>
        </w:rPr>
        <w:t>Eligible projects under Recreational Trails category can include maintenance and restoration of existing recreational trails, development and rehabilitation of trailside and trailhead facilities and trail linkages for recreational trails, and construction of new recreational trails (with restrictions for new trails on Federal lands). Recreational trail projects offering a transportation component will take priority over those that are only recreational.</w:t>
      </w:r>
    </w:p>
    <w:p w14:paraId="1885254E" w14:textId="77777777" w:rsidR="008704F6" w:rsidRPr="00014C9D" w:rsidRDefault="008704F6" w:rsidP="008704F6">
      <w:pPr>
        <w:spacing w:after="240"/>
        <w:ind w:left="360"/>
        <w:jc w:val="both"/>
        <w:rPr>
          <w:rFonts w:ascii="Arial" w:hAnsi="Arial" w:cs="Arial"/>
          <w:b/>
        </w:rPr>
      </w:pPr>
      <w:r w:rsidRPr="00014C9D">
        <w:rPr>
          <w:rFonts w:ascii="Arial" w:hAnsi="Arial" w:cs="Arial"/>
          <w:b/>
        </w:rPr>
        <w:t>Safe Routes for Non- Drivers</w:t>
      </w:r>
    </w:p>
    <w:p w14:paraId="46F4D004" w14:textId="77777777" w:rsidR="008704F6" w:rsidRPr="002A2AF7" w:rsidRDefault="008704F6" w:rsidP="008704F6">
      <w:pPr>
        <w:spacing w:after="240"/>
        <w:ind w:left="360"/>
        <w:jc w:val="both"/>
        <w:rPr>
          <w:rFonts w:ascii="Arial" w:hAnsi="Arial" w:cs="Arial"/>
        </w:rPr>
      </w:pPr>
      <w:r w:rsidRPr="00117F39">
        <w:rPr>
          <w:rFonts w:ascii="Arial" w:hAnsi="Arial" w:cs="Arial"/>
        </w:rPr>
        <w:t>The construction of infrastructure-related projects that will improve safety connectivity, and accessibility for non-drivers, including children, older adults, and individuals with disabilities to access daily needs and projects that are otherwise eligible under ODOT’s Safe Routes to School Program.  These projects be either infrastructure or non-infrastructure in nature.  However, funding for a Safe Routes to School Coordinator is not eligible for TAP funds.</w:t>
      </w:r>
    </w:p>
    <w:p w14:paraId="38DD0983" w14:textId="77777777" w:rsidR="008704F6" w:rsidRPr="00014C9D" w:rsidRDefault="008704F6" w:rsidP="008704F6">
      <w:pPr>
        <w:spacing w:after="240"/>
        <w:jc w:val="both"/>
        <w:rPr>
          <w:rFonts w:ascii="Arial" w:hAnsi="Arial" w:cs="Arial"/>
        </w:rPr>
      </w:pPr>
      <w:r w:rsidRPr="002A50D9">
        <w:rPr>
          <w:rFonts w:ascii="Arial" w:hAnsi="Arial" w:cs="Arial"/>
          <w:i/>
        </w:rPr>
        <w:t xml:space="preserve">(Source: </w:t>
      </w:r>
      <w:hyperlink r:id="rId50" w:history="1">
        <w:r>
          <w:rPr>
            <w:rStyle w:val="Hyperlink"/>
            <w:rFonts w:cs="Arial"/>
            <w:i/>
          </w:rPr>
          <w:t>ODOT Transportation Alternatives Program (TAP) and Guidance</w:t>
        </w:r>
      </w:hyperlink>
      <w:r w:rsidRPr="00CA690E">
        <w:rPr>
          <w:rStyle w:val="Hyperlink"/>
          <w:rFonts w:cs="Arial"/>
          <w:i/>
          <w:color w:val="auto"/>
          <w:u w:val="none"/>
        </w:rPr>
        <w:t>, Brian Davidson, Administrator, ODOT Office of Local Programs, and Jeff Shaner, ODOT Program Manager on 1/3/2025</w:t>
      </w:r>
      <w:r w:rsidRPr="00CA690E">
        <w:rPr>
          <w:rFonts w:ascii="Arial" w:hAnsi="Arial" w:cs="Arial"/>
        </w:rPr>
        <w:t>)</w:t>
      </w:r>
    </w:p>
    <w:p w14:paraId="12C2BB30" w14:textId="77777777" w:rsidR="008704F6" w:rsidRPr="00764220" w:rsidRDefault="008704F6" w:rsidP="008704F6">
      <w:pPr>
        <w:spacing w:after="240"/>
        <w:jc w:val="both"/>
        <w:rPr>
          <w:rFonts w:ascii="Arial" w:hAnsi="Arial" w:cs="Arial"/>
        </w:rPr>
      </w:pPr>
      <w:r w:rsidRPr="00764220">
        <w:rPr>
          <w:rFonts w:ascii="Arial" w:hAnsi="Arial" w:cs="Arial"/>
        </w:rPr>
        <w:t xml:space="preserve">ODOT suballocates TAP funds to MPOs for local government projects within MPO boundaries. </w:t>
      </w:r>
      <w:r w:rsidRPr="00764220">
        <w:rPr>
          <w:rFonts w:ascii="Arial" w:hAnsi="Arial" w:cs="Arial"/>
          <w:b/>
        </w:rPr>
        <w:t>MPOs are responsible for policies and criteria for their projects.</w:t>
      </w:r>
    </w:p>
    <w:p w14:paraId="5393D6AF" w14:textId="77777777" w:rsidR="008704F6" w:rsidRPr="00764220" w:rsidRDefault="008704F6" w:rsidP="008704F6">
      <w:pPr>
        <w:spacing w:after="240"/>
        <w:jc w:val="both"/>
        <w:rPr>
          <w:rFonts w:ascii="Arial" w:hAnsi="Arial" w:cs="Arial"/>
        </w:rPr>
      </w:pPr>
      <w:r w:rsidRPr="00764220">
        <w:rPr>
          <w:rFonts w:ascii="Arial" w:hAnsi="Arial" w:cs="Arial"/>
        </w:rPr>
        <w:t>The allocation for the TAP Program will be established by ODOT and will be administered by the Office of Local Programs.</w:t>
      </w:r>
    </w:p>
    <w:p w14:paraId="699FE4E4" w14:textId="77777777" w:rsidR="008704F6" w:rsidRPr="00764220" w:rsidRDefault="008704F6" w:rsidP="008704F6">
      <w:pPr>
        <w:spacing w:after="240"/>
        <w:jc w:val="both"/>
        <w:rPr>
          <w:rFonts w:ascii="Arial" w:hAnsi="Arial" w:cs="Arial"/>
          <w:b/>
        </w:rPr>
      </w:pPr>
      <w:r w:rsidRPr="00764220">
        <w:rPr>
          <w:rFonts w:ascii="Arial" w:hAnsi="Arial" w:cs="Arial"/>
          <w:b/>
        </w:rPr>
        <w:t>GOVERNING AUTHORITY:</w:t>
      </w:r>
    </w:p>
    <w:p w14:paraId="361CFF8E" w14:textId="77777777" w:rsidR="008704F6" w:rsidRPr="008704F6" w:rsidRDefault="008704F6" w:rsidP="008704F6">
      <w:pPr>
        <w:spacing w:after="240"/>
        <w:jc w:val="both"/>
        <w:rPr>
          <w:rFonts w:ascii="Arial" w:hAnsi="Arial" w:cs="Arial"/>
        </w:rPr>
      </w:pPr>
      <w:r w:rsidRPr="00764220">
        <w:rPr>
          <w:rFonts w:ascii="Arial" w:hAnsi="Arial" w:cs="Arial"/>
        </w:rPr>
        <w:t>23 USC 133</w:t>
      </w:r>
    </w:p>
    <w:p w14:paraId="1184C6AD" w14:textId="5A1B7256" w:rsidR="008704F6" w:rsidRPr="008704F6" w:rsidRDefault="008704F6" w:rsidP="008704F6">
      <w:pPr>
        <w:spacing w:after="240"/>
        <w:jc w:val="both"/>
        <w:rPr>
          <w:rFonts w:ascii="Arial" w:hAnsi="Arial" w:cs="Arial"/>
        </w:rPr>
      </w:pPr>
      <w:r w:rsidRPr="008704F6">
        <w:rPr>
          <w:rFonts w:ascii="Arial" w:hAnsi="Arial" w:cs="Arial"/>
          <w:i/>
        </w:rPr>
        <w:t xml:space="preserve">(Source: Michael Miller, ODOT Office of External Audits, on </w:t>
      </w:r>
      <w:r w:rsidR="00CA690E">
        <w:rPr>
          <w:rFonts w:ascii="Arial" w:hAnsi="Arial" w:cs="Arial"/>
          <w:i/>
        </w:rPr>
        <w:t>1/6/2025</w:t>
      </w:r>
      <w:r w:rsidRPr="008704F6">
        <w:rPr>
          <w:rFonts w:ascii="Arial" w:hAnsi="Arial" w:cs="Arial"/>
          <w:i/>
        </w:rPr>
        <w:t xml:space="preserve">, </w:t>
      </w:r>
      <w:r w:rsidRPr="008704F6">
        <w:rPr>
          <w:rStyle w:val="Hyperlink"/>
          <w:rFonts w:cs="Arial"/>
          <w:i/>
          <w:color w:val="auto"/>
          <w:u w:val="none"/>
        </w:rPr>
        <w:t>Brian Davidson, Administrator, ODOT Office of Local Programs, and Jeff Shaner, ODOT Program Manager on 1/3/2025</w:t>
      </w:r>
      <w:r w:rsidRPr="008704F6">
        <w:rPr>
          <w:rFonts w:ascii="Arial" w:hAnsi="Arial" w:cs="Arial"/>
          <w:i/>
        </w:rPr>
        <w:t>)</w:t>
      </w:r>
    </w:p>
    <w:p w14:paraId="2DC69764" w14:textId="77777777" w:rsidR="008704F6" w:rsidRPr="00682312" w:rsidRDefault="008704F6" w:rsidP="008704F6">
      <w:pPr>
        <w:spacing w:after="240"/>
        <w:rPr>
          <w:rFonts w:ascii="Arial" w:hAnsi="Arial" w:cs="Arial"/>
          <w:b/>
        </w:rPr>
      </w:pPr>
      <w:r w:rsidRPr="00682312">
        <w:rPr>
          <w:rFonts w:ascii="Arial" w:hAnsi="Arial" w:cs="Arial"/>
          <w:b/>
        </w:rPr>
        <w:t>State Infrastructure Bank (SIB) Loans</w:t>
      </w:r>
    </w:p>
    <w:p w14:paraId="36AAA82D" w14:textId="77777777" w:rsidR="008704F6" w:rsidRPr="00E74D39" w:rsidRDefault="008704F6" w:rsidP="008704F6">
      <w:pPr>
        <w:spacing w:after="240"/>
        <w:jc w:val="both"/>
        <w:rPr>
          <w:rFonts w:ascii="Arial" w:hAnsi="Arial" w:cs="Arial"/>
        </w:rPr>
      </w:pPr>
      <w:r w:rsidRPr="00E74D39">
        <w:rPr>
          <w:rFonts w:ascii="Arial" w:hAnsi="Arial" w:cs="Arial"/>
        </w:rPr>
        <w:t xml:space="preserve">The Department maintains a direct loan and bond financing program, authorized under the Ohio Revised Code, Chapter 5531, for developing transportation facilities throughout Ohio.   The State Infrastructure Bank (SIB) shall be used as a method of funding highway, rail, transit, intermodal, and other transportation facilities and projects which produce revenue to amortize debt while contributing to the connectivity of Ohio's </w:t>
      </w:r>
      <w:r w:rsidRPr="00E74D39">
        <w:rPr>
          <w:rFonts w:ascii="Arial" w:hAnsi="Arial" w:cs="Arial"/>
        </w:rPr>
        <w:lastRenderedPageBreak/>
        <w:t>transportation system and further the goals such as corridor completion, economic development, competitiveness in a global economy, and quality of life.</w:t>
      </w:r>
    </w:p>
    <w:p w14:paraId="4C029FD0" w14:textId="77777777" w:rsidR="008704F6" w:rsidRPr="00E74D39" w:rsidRDefault="008704F6" w:rsidP="008704F6">
      <w:pPr>
        <w:spacing w:after="240"/>
        <w:jc w:val="both"/>
        <w:rPr>
          <w:rFonts w:ascii="Arial" w:hAnsi="Arial" w:cs="Arial"/>
        </w:rPr>
      </w:pPr>
      <w:r w:rsidRPr="00E74D39">
        <w:rPr>
          <w:rFonts w:ascii="Arial" w:hAnsi="Arial" w:cs="Arial"/>
        </w:rPr>
        <w:t xml:space="preserve">The Ohio SIB was initially capitalized with a $40 million authorization of state general revenue funds (GRF) from the Ohio State Legislature, $10 million in state motor fuel tax funds, and $87 million in Federal Title XXIII Highway funds. Any highway or transit project eligible under Title XXIII, as well as aviation, rail and other intermodal transportation facilities is eligible for direct loan funding under the SIB. </w:t>
      </w:r>
    </w:p>
    <w:p w14:paraId="1BB9C3C2" w14:textId="77777777" w:rsidR="008704F6" w:rsidRDefault="008704F6" w:rsidP="008704F6">
      <w:pPr>
        <w:spacing w:after="240"/>
        <w:jc w:val="both"/>
        <w:rPr>
          <w:rFonts w:ascii="Arial" w:hAnsi="Arial" w:cs="Arial"/>
        </w:rPr>
      </w:pPr>
      <w:r w:rsidRPr="00E74D39">
        <w:rPr>
          <w:rFonts w:ascii="Arial" w:hAnsi="Arial" w:cs="Arial"/>
        </w:rPr>
        <w:t>ODOT's objective is to maximize the use of federal</w:t>
      </w:r>
      <w:r w:rsidRPr="00E74D39">
        <w:rPr>
          <w:rFonts w:ascii="Arial" w:hAnsi="Arial" w:cs="Arial"/>
          <w:b/>
        </w:rPr>
        <w:t xml:space="preserve"> </w:t>
      </w:r>
      <w:r w:rsidRPr="00E74D39">
        <w:rPr>
          <w:rFonts w:ascii="Arial" w:hAnsi="Arial" w:cs="Arial"/>
        </w:rPr>
        <w:t xml:space="preserve">and state funds in order to make direct loans for eligible projects. Repayments will be made to ODOT and then re-loaned to subsequent projects hence creating a SIB revolving loan program. The SIB revolving loan program will increase the number of delivered transportation projects that otherwise would not have been considered due to </w:t>
      </w:r>
      <w:r>
        <w:rPr>
          <w:rFonts w:ascii="Arial" w:hAnsi="Arial" w:cs="Arial"/>
        </w:rPr>
        <w:t>lack of</w:t>
      </w:r>
      <w:r w:rsidRPr="00E74D39">
        <w:rPr>
          <w:rFonts w:ascii="Arial" w:hAnsi="Arial" w:cs="Arial"/>
        </w:rPr>
        <w:t xml:space="preserve"> funding.</w:t>
      </w:r>
    </w:p>
    <w:p w14:paraId="4097B11C" w14:textId="77777777" w:rsidR="008704F6" w:rsidRPr="00E74D39" w:rsidRDefault="008704F6" w:rsidP="008704F6">
      <w:pPr>
        <w:spacing w:after="240"/>
        <w:jc w:val="both"/>
        <w:rPr>
          <w:rFonts w:ascii="Arial" w:hAnsi="Arial" w:cs="Arial"/>
        </w:rPr>
      </w:pPr>
      <w:r w:rsidRPr="00A01C5C">
        <w:rPr>
          <w:rFonts w:ascii="Arial" w:hAnsi="Arial" w:cs="Arial"/>
        </w:rPr>
        <w:t>Effective after July 1, 2023, House Bill 23 included a requirement that ODOT must conduct the current 3% State Infrastructure Bank (SIB) revolving loan program as a 0%  revolving loan program for a public entity that is eligible for the ODOT Small City Program.  These are Ohio Cities with a population ranging from 5,000-24,999 and outside of a Metropolitan Planning Organizations’ boundaries.</w:t>
      </w:r>
      <w:r>
        <w:rPr>
          <w:rFonts w:ascii="Arial" w:hAnsi="Arial" w:cs="Arial"/>
        </w:rPr>
        <w:t xml:space="preserve"> These loans may not currently exceed $500,000. </w:t>
      </w:r>
    </w:p>
    <w:p w14:paraId="16724B87" w14:textId="77777777" w:rsidR="008704F6" w:rsidRPr="00682312" w:rsidRDefault="008704F6" w:rsidP="008704F6">
      <w:pPr>
        <w:spacing w:after="240"/>
        <w:rPr>
          <w:rFonts w:ascii="Arial" w:hAnsi="Arial" w:cs="Arial"/>
          <w:b/>
        </w:rPr>
      </w:pPr>
      <w:r w:rsidRPr="00682312">
        <w:rPr>
          <w:rFonts w:ascii="Arial" w:hAnsi="Arial" w:cs="Arial"/>
          <w:b/>
        </w:rPr>
        <w:t>Administration</w:t>
      </w:r>
    </w:p>
    <w:p w14:paraId="39C8310B" w14:textId="77777777" w:rsidR="008704F6" w:rsidRPr="00E74D39" w:rsidRDefault="008704F6" w:rsidP="008704F6">
      <w:pPr>
        <w:tabs>
          <w:tab w:val="left" w:pos="3310"/>
        </w:tabs>
        <w:spacing w:after="240"/>
        <w:jc w:val="both"/>
        <w:rPr>
          <w:rFonts w:ascii="Arial" w:hAnsi="Arial" w:cs="Arial"/>
        </w:rPr>
      </w:pPr>
      <w:r w:rsidRPr="00E74D39">
        <w:rPr>
          <w:rFonts w:ascii="Arial" w:hAnsi="Arial" w:cs="Arial"/>
        </w:rPr>
        <w:t>ODOT will be the primary decision maker for SIB projects. Within ODOT, the SIB Loan Committee will manage the approval process.</w:t>
      </w:r>
    </w:p>
    <w:p w14:paraId="500E32E9" w14:textId="77777777" w:rsidR="008704F6" w:rsidRPr="00E74D39" w:rsidRDefault="008704F6" w:rsidP="008704F6">
      <w:pPr>
        <w:tabs>
          <w:tab w:val="left" w:pos="3310"/>
        </w:tabs>
        <w:spacing w:after="240"/>
        <w:jc w:val="both"/>
        <w:rPr>
          <w:rFonts w:ascii="Arial" w:hAnsi="Arial" w:cs="Arial"/>
        </w:rPr>
      </w:pPr>
      <w:r>
        <w:rPr>
          <w:rFonts w:ascii="Arial" w:hAnsi="Arial" w:cs="Arial"/>
        </w:rPr>
        <w:t>The ODOT SIB Program Manager</w:t>
      </w:r>
      <w:r w:rsidRPr="00E74D39">
        <w:rPr>
          <w:rFonts w:ascii="Arial" w:hAnsi="Arial" w:cs="Arial"/>
        </w:rPr>
        <w:t xml:space="preserve"> will promulgate the application process and will be the contact source for information on the program. </w:t>
      </w:r>
      <w:r>
        <w:rPr>
          <w:rFonts w:ascii="Arial" w:hAnsi="Arial" w:cs="Arial"/>
        </w:rPr>
        <w:t>The ODOT SIB Program Manager</w:t>
      </w:r>
      <w:r w:rsidRPr="00E74D39">
        <w:rPr>
          <w:rFonts w:ascii="Arial" w:hAnsi="Arial" w:cs="Arial"/>
        </w:rPr>
        <w:t xml:space="preserve"> will receive applications, review them, and make recommendations to the SIB Loan Committee.</w:t>
      </w:r>
    </w:p>
    <w:p w14:paraId="4BC3EC29" w14:textId="77777777" w:rsidR="008704F6" w:rsidRPr="00B026BA" w:rsidRDefault="008704F6" w:rsidP="008704F6">
      <w:pPr>
        <w:tabs>
          <w:tab w:val="left" w:pos="3310"/>
        </w:tabs>
        <w:spacing w:after="240"/>
        <w:jc w:val="both"/>
        <w:rPr>
          <w:rFonts w:ascii="Arial" w:hAnsi="Arial" w:cs="Arial"/>
        </w:rPr>
      </w:pPr>
      <w:r w:rsidRPr="00E74D39">
        <w:rPr>
          <w:rFonts w:ascii="Arial" w:hAnsi="Arial" w:cs="Arial"/>
        </w:rPr>
        <w:t>ODOT will administer the loans and bonds using prudent financial guidelines and policies.</w:t>
      </w:r>
      <w:r w:rsidRPr="00B026BA">
        <w:rPr>
          <w:rFonts w:ascii="Arial" w:hAnsi="Arial" w:cs="Arial"/>
        </w:rPr>
        <w:t xml:space="preserve">  </w:t>
      </w:r>
    </w:p>
    <w:p w14:paraId="3647C0BB" w14:textId="4B36F8DA" w:rsidR="008704F6" w:rsidRPr="00B026BA" w:rsidRDefault="008704F6" w:rsidP="008704F6">
      <w:pPr>
        <w:spacing w:after="240"/>
        <w:rPr>
          <w:rFonts w:ascii="Arial" w:hAnsi="Arial" w:cs="Arial"/>
        </w:rPr>
      </w:pPr>
      <w:r w:rsidRPr="002A50D9">
        <w:rPr>
          <w:rFonts w:ascii="Arial" w:hAnsi="Arial" w:cs="Arial"/>
          <w:i/>
        </w:rPr>
        <w:t xml:space="preserve">(Source: </w:t>
      </w:r>
      <w:hyperlink r:id="rId51" w:history="1">
        <w:r w:rsidRPr="002A50D9">
          <w:rPr>
            <w:rStyle w:val="Hyperlink"/>
            <w:rFonts w:cs="Arial"/>
            <w:i/>
          </w:rPr>
          <w:t>State Infrastructure Bank (SIB)</w:t>
        </w:r>
      </w:hyperlink>
      <w:r w:rsidRPr="002A50D9">
        <w:rPr>
          <w:rFonts w:ascii="Arial" w:hAnsi="Arial" w:cs="Arial"/>
          <w:i/>
        </w:rPr>
        <w:t xml:space="preserve"> &amp; Michael Miller, ODOT Office of External Audits, on </w:t>
      </w:r>
      <w:r w:rsidR="00CA690E">
        <w:rPr>
          <w:rFonts w:ascii="Arial" w:hAnsi="Arial" w:cs="Arial"/>
          <w:i/>
        </w:rPr>
        <w:t>1/6/2025</w:t>
      </w:r>
      <w:r w:rsidRPr="002A50D9">
        <w:rPr>
          <w:rFonts w:ascii="Arial" w:hAnsi="Arial" w:cs="Arial"/>
          <w:i/>
        </w:rPr>
        <w:t>)</w:t>
      </w:r>
      <w:r w:rsidRPr="00B026BA">
        <w:rPr>
          <w:rFonts w:ascii="Arial" w:hAnsi="Arial" w:cs="Arial"/>
          <w:i/>
        </w:rPr>
        <w:t xml:space="preserve"> </w:t>
      </w:r>
    </w:p>
    <w:p w14:paraId="79B9859F" w14:textId="77777777" w:rsidR="008704F6" w:rsidRPr="00C211B5" w:rsidRDefault="008704F6" w:rsidP="008704F6">
      <w:pPr>
        <w:spacing w:after="240"/>
        <w:jc w:val="both"/>
        <w:rPr>
          <w:rFonts w:ascii="Arial" w:hAnsi="Arial" w:cs="Arial"/>
          <w:b/>
          <w:bCs/>
        </w:rPr>
      </w:pPr>
      <w:r w:rsidRPr="00C211B5">
        <w:rPr>
          <w:rFonts w:ascii="Arial" w:hAnsi="Arial" w:cs="Arial"/>
          <w:b/>
          <w:bCs/>
        </w:rPr>
        <w:t>Additional Guidance:</w:t>
      </w:r>
    </w:p>
    <w:p w14:paraId="5D480DBC" w14:textId="77777777" w:rsidR="008704F6" w:rsidRPr="00057FC1" w:rsidRDefault="008704F6" w:rsidP="008704F6">
      <w:pPr>
        <w:spacing w:after="240"/>
        <w:jc w:val="both"/>
        <w:rPr>
          <w:rFonts w:ascii="Arial" w:hAnsi="Arial" w:cs="Arial"/>
          <w:bCs/>
        </w:rPr>
      </w:pPr>
      <w:r w:rsidRPr="00E74D39">
        <w:rPr>
          <w:rFonts w:ascii="Arial" w:hAnsi="Arial" w:cs="Arial"/>
        </w:rPr>
        <w:t xml:space="preserve">The Ohio Department of </w:t>
      </w:r>
      <w:r w:rsidRPr="00057FC1">
        <w:rPr>
          <w:rFonts w:ascii="Arial" w:hAnsi="Arial" w:cs="Arial"/>
        </w:rPr>
        <w:t xml:space="preserve">Transportation (ODOT) has a webpage that includes a Manual of Procedures (hereafter referred to as “LPA Manual”) and a summary of various LPA agreement </w:t>
      </w:r>
      <w:r w:rsidRPr="00CA690E">
        <w:rPr>
          <w:rFonts w:ascii="Arial" w:hAnsi="Arial" w:cs="Arial"/>
        </w:rPr>
        <w:t xml:space="preserve">requirements </w:t>
      </w:r>
      <w:r w:rsidRPr="00CA690E">
        <w:rPr>
          <w:rFonts w:ascii="Arial" w:hAnsi="Arial" w:cs="Arial"/>
          <w:i/>
        </w:rPr>
        <w:t>Division of Planning Local Programs Procedures and Guidance:</w:t>
      </w:r>
      <w:r w:rsidRPr="00057FC1">
        <w:rPr>
          <w:rFonts w:ascii="Arial" w:hAnsi="Arial" w:cs="Arial"/>
        </w:rPr>
        <w:t xml:space="preserve"> </w:t>
      </w:r>
      <w:hyperlink r:id="rId52" w:history="1">
        <w:r w:rsidRPr="00057FC1">
          <w:rPr>
            <w:rStyle w:val="Hyperlink"/>
            <w:rFonts w:cs="Arial"/>
          </w:rPr>
          <w:t>https://www.transportation.ohio.gov/wps/portal/gov/odot/programs/local-programs/resources/local-let-processes</w:t>
        </w:r>
      </w:hyperlink>
      <w:r w:rsidRPr="00057FC1">
        <w:rPr>
          <w:rFonts w:ascii="Arial" w:hAnsi="Arial" w:cs="Arial"/>
        </w:rPr>
        <w:t xml:space="preserve">  </w:t>
      </w:r>
    </w:p>
    <w:p w14:paraId="3043D192" w14:textId="77777777" w:rsidR="008704F6" w:rsidRPr="00057FC1" w:rsidRDefault="008704F6" w:rsidP="008704F6">
      <w:pPr>
        <w:spacing w:after="240"/>
        <w:jc w:val="both"/>
        <w:rPr>
          <w:rFonts w:ascii="Arial" w:hAnsi="Arial" w:cs="Arial"/>
        </w:rPr>
      </w:pPr>
      <w:r w:rsidRPr="00057FC1">
        <w:rPr>
          <w:rFonts w:ascii="Arial" w:hAnsi="Arial" w:cs="Arial"/>
        </w:rPr>
        <w:t xml:space="preserve">ODOT provided further guidance in the following documents at </w:t>
      </w:r>
      <w:hyperlink r:id="rId53" w:history="1">
        <w:r w:rsidRPr="00057FC1">
          <w:rPr>
            <w:rStyle w:val="Hyperlink"/>
            <w:rFonts w:cs="Arial"/>
          </w:rPr>
          <w:t>http://www.dot.state.oh.us/Divisions/Finance/Auditing/Pages/LocalPublicAgencies-LPA.aspx</w:t>
        </w:r>
      </w:hyperlink>
      <w:r w:rsidRPr="00057FC1">
        <w:rPr>
          <w:rFonts w:ascii="Arial" w:hAnsi="Arial" w:cs="Arial"/>
        </w:rPr>
        <w:t>:</w:t>
      </w:r>
    </w:p>
    <w:p w14:paraId="34CB9393" w14:textId="77777777" w:rsidR="008704F6" w:rsidRPr="00057FC1" w:rsidRDefault="008704F6" w:rsidP="008704F6">
      <w:pPr>
        <w:spacing w:after="240"/>
        <w:ind w:left="720"/>
        <w:jc w:val="both"/>
        <w:rPr>
          <w:rFonts w:ascii="Arial" w:hAnsi="Arial" w:cs="Arial"/>
        </w:rPr>
      </w:pPr>
      <w:hyperlink r:id="rId54" w:history="1">
        <w:r w:rsidRPr="00057FC1">
          <w:rPr>
            <w:rStyle w:val="Hyperlink"/>
            <w:rFonts w:cs="Arial"/>
          </w:rPr>
          <w:t>https://www.transportation.ohio.gov/wps/portal/gov/odot/programs/external-audits/audit-lpa/guidance-lpa-sefa</w:t>
        </w:r>
      </w:hyperlink>
      <w:r w:rsidRPr="00057FC1">
        <w:rPr>
          <w:rFonts w:ascii="Arial" w:hAnsi="Arial" w:cs="Arial"/>
        </w:rPr>
        <w:t xml:space="preserve"> </w:t>
      </w:r>
    </w:p>
    <w:p w14:paraId="00E93776" w14:textId="77777777" w:rsidR="008704F6" w:rsidRDefault="008704F6" w:rsidP="008704F6">
      <w:pPr>
        <w:spacing w:after="240"/>
        <w:ind w:left="720"/>
        <w:jc w:val="both"/>
        <w:rPr>
          <w:rFonts w:ascii="Arial" w:hAnsi="Arial" w:cs="Arial"/>
        </w:rPr>
      </w:pPr>
      <w:hyperlink r:id="rId55" w:history="1">
        <w:r w:rsidRPr="00CC4E12">
          <w:rPr>
            <w:rStyle w:val="Hyperlink"/>
            <w:rFonts w:cs="Arial"/>
          </w:rPr>
          <w:t>https://www.transportation.ohio.gov/wps/portal/gov/odot/programs/external-audits/audit-lpa/lpa-cost-tracking</w:t>
        </w:r>
      </w:hyperlink>
      <w:r>
        <w:rPr>
          <w:rFonts w:ascii="Arial" w:hAnsi="Arial" w:cs="Arial"/>
        </w:rPr>
        <w:t xml:space="preserve"> </w:t>
      </w:r>
    </w:p>
    <w:p w14:paraId="4F832EBB" w14:textId="597761CF" w:rsidR="003644ED" w:rsidRPr="00F00D94" w:rsidRDefault="008704F6" w:rsidP="006672EA">
      <w:pPr>
        <w:spacing w:after="240"/>
        <w:jc w:val="both"/>
        <w:rPr>
          <w:rFonts w:ascii="Arial" w:hAnsi="Arial" w:cs="Arial"/>
        </w:rPr>
      </w:pPr>
      <w:r w:rsidRPr="002A50D9">
        <w:rPr>
          <w:rFonts w:ascii="Arial" w:hAnsi="Arial" w:cs="Arial"/>
          <w:i/>
        </w:rPr>
        <w:t xml:space="preserve">(Source: Michael Miller, ODOT Office of External Audits, on </w:t>
      </w:r>
      <w:r w:rsidR="00CA690E">
        <w:rPr>
          <w:rFonts w:ascii="Arial" w:hAnsi="Arial" w:cs="Arial"/>
          <w:i/>
        </w:rPr>
        <w:t>1/6/2025</w:t>
      </w:r>
      <w:r w:rsidRPr="002A50D9">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24" w:name="_Toc189750500"/>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5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8975050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89750502"/>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89750503"/>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DC7F39B" w14:textId="3D70C76E" w:rsidR="00B743A0" w:rsidRDefault="00672F6B" w:rsidP="00672F6B">
      <w:pPr>
        <w:spacing w:after="240"/>
        <w:jc w:val="both"/>
        <w:rPr>
          <w:rFonts w:ascii="Arial" w:hAnsi="Arial" w:cs="Arial"/>
          <w:bCs/>
        </w:rPr>
      </w:pPr>
      <w:r w:rsidRPr="00672F6B">
        <w:rPr>
          <w:rFonts w:ascii="Arial" w:hAnsi="Arial" w:cs="Arial"/>
          <w:bCs/>
        </w:rPr>
        <w:t>Federal funds can be used for administrative settlement costs incurred in defending contract claim proceedings before arbitration boards or state courts only if approved by FHWA for state-aid projects. If special counsel is used, it must be recommended by the State Attorney or State Department of Transportation (State DOT) legal counsel and approved in advance by FHWA (23 CFR section 140.505).</w:t>
      </w:r>
    </w:p>
    <w:p w14:paraId="159A7A91" w14:textId="12367234" w:rsidR="00672F6B" w:rsidRPr="00672F6B" w:rsidRDefault="00672F6B" w:rsidP="00672F6B">
      <w:pPr>
        <w:spacing w:after="240"/>
        <w:jc w:val="both"/>
        <w:rPr>
          <w:rFonts w:ascii="Arial" w:hAnsi="Arial" w:cs="Arial"/>
          <w:bCs/>
        </w:rPr>
      </w:pPr>
      <w:r w:rsidRPr="00672F6B">
        <w:rPr>
          <w:rFonts w:ascii="Arial" w:hAnsi="Arial" w:cs="Arial"/>
          <w:bCs/>
        </w:rPr>
        <w:t>ADHS funds may be used only for work included in the ADHS cost estimate approved by the ARC (40 USC 14501).</w:t>
      </w:r>
    </w:p>
    <w:p w14:paraId="7DC726B8" w14:textId="1AB4652F" w:rsidR="00672F6B" w:rsidRPr="00672F6B" w:rsidRDefault="00672F6B" w:rsidP="006672E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89750504"/>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47AC6B9"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743A0">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2696F2E" w14:textId="77777777" w:rsidR="005567E4" w:rsidRPr="00185E69" w:rsidRDefault="005567E4" w:rsidP="005567E4">
      <w:pPr>
        <w:spacing w:after="240"/>
        <w:jc w:val="both"/>
        <w:rPr>
          <w:rFonts w:ascii="Arial" w:hAnsi="Arial" w:cs="Arial"/>
          <w:b/>
        </w:rPr>
      </w:pPr>
      <w:r w:rsidRPr="00185E69">
        <w:rPr>
          <w:rFonts w:ascii="Arial" w:hAnsi="Arial" w:cs="Arial"/>
          <w:b/>
        </w:rPr>
        <w:t>LPA Projects</w:t>
      </w:r>
    </w:p>
    <w:p w14:paraId="41DB0B2E" w14:textId="77777777" w:rsidR="005567E4" w:rsidRPr="00185E69" w:rsidRDefault="005567E4" w:rsidP="005567E4">
      <w:pPr>
        <w:spacing w:after="240"/>
        <w:ind w:left="720" w:hanging="720"/>
        <w:jc w:val="both"/>
        <w:rPr>
          <w:rFonts w:ascii="Arial" w:hAnsi="Arial" w:cs="Arial"/>
        </w:rPr>
      </w:pPr>
      <w:r w:rsidRPr="00185E69">
        <w:rPr>
          <w:rFonts w:ascii="Arial" w:hAnsi="Arial" w:cs="Arial"/>
        </w:rPr>
        <w:t>8. CONSTRUCTION CONTRACT ADMINISTRATION</w:t>
      </w:r>
    </w:p>
    <w:p w14:paraId="0B48CAE4" w14:textId="77777777" w:rsidR="005567E4" w:rsidRPr="00185E69" w:rsidRDefault="005567E4" w:rsidP="005567E4">
      <w:pPr>
        <w:tabs>
          <w:tab w:val="left" w:pos="720"/>
        </w:tabs>
        <w:spacing w:after="240"/>
        <w:ind w:left="720" w:hanging="720"/>
        <w:jc w:val="both"/>
        <w:rPr>
          <w:rFonts w:ascii="Arial" w:hAnsi="Arial" w:cs="Arial"/>
        </w:rPr>
      </w:pPr>
      <w:r w:rsidRPr="00185E69">
        <w:rPr>
          <w:rFonts w:ascii="Arial" w:hAnsi="Arial" w:cs="Arial"/>
        </w:rPr>
        <w:t xml:space="preserve">8.4 </w:t>
      </w:r>
      <w:r>
        <w:rPr>
          <w:rFonts w:ascii="Arial" w:hAnsi="Arial" w:cs="Arial"/>
        </w:rPr>
        <w:tab/>
      </w:r>
      <w:r w:rsidRPr="00185E69">
        <w:rPr>
          <w:rFonts w:ascii="Arial" w:hAnsi="Arial" w:cs="Arial"/>
        </w:rPr>
        <w:t xml:space="preserve">The Federal-aid Highway Program operates on a reimbursement basis, which requires that costs actually be incurred and paid before a request is made for reimbursement. The LPA shall review and/or approve all invoices prior to payment and prior to requesting reimbursement from ODOT for work performed on the PROJECT. If the LPA </w:t>
      </w:r>
      <w:r>
        <w:rPr>
          <w:rFonts w:ascii="Arial" w:hAnsi="Arial" w:cs="Arial"/>
        </w:rPr>
        <w:t xml:space="preserve">is requesting </w:t>
      </w:r>
      <w:r w:rsidRPr="00185E69">
        <w:rPr>
          <w:rFonts w:ascii="Arial" w:hAnsi="Arial" w:cs="Arial"/>
        </w:rPr>
        <w:t>reimbursement, it must provide documentation of payment for the project costs requested. The LPA shall ensure the accuracy of any invoice in both amount and in relation to the progress made on the PROJECT. The LPA must submit to ODOT a written request for either current payment or reimbursement of the Federal/State share of the expenses involved, attaching copies of all source documentation associated with pending invoices or paid costs. To assure prompt payment, the measurement of quantities and the recording for payment should be performed on a daily basis as the items of work are completed and accepted.</w:t>
      </w:r>
    </w:p>
    <w:p w14:paraId="029C44E1" w14:textId="77777777" w:rsidR="005567E4" w:rsidRPr="00542A32" w:rsidRDefault="005567E4" w:rsidP="005567E4">
      <w:pPr>
        <w:tabs>
          <w:tab w:val="left" w:pos="720"/>
        </w:tabs>
        <w:spacing w:after="240"/>
        <w:ind w:left="720" w:hanging="720"/>
        <w:jc w:val="both"/>
        <w:rPr>
          <w:rFonts w:ascii="Arial" w:hAnsi="Arial" w:cs="Arial"/>
          <w:u w:val="single"/>
        </w:rPr>
      </w:pPr>
      <w:r w:rsidRPr="00185E69">
        <w:rPr>
          <w:rFonts w:ascii="Arial" w:hAnsi="Arial" w:cs="Arial"/>
        </w:rPr>
        <w:t xml:space="preserve">8.5 </w:t>
      </w:r>
      <w:r>
        <w:rPr>
          <w:rFonts w:ascii="Arial" w:hAnsi="Arial" w:cs="Arial"/>
        </w:rPr>
        <w:tab/>
      </w:r>
      <w:r w:rsidRPr="00185E69">
        <w:rPr>
          <w:rFonts w:ascii="Arial" w:hAnsi="Arial" w:cs="Arial"/>
        </w:rPr>
        <w:t xml:space="preserve">ODOT shall pay, or reimburse, the LPA or, at the request of the LPA and with concurrence of ODOT, pay directly to the LPA’s construction contractor (“Contractor”), the eligible items of expense in accordance with the cost-sharing provisions of this Agreement. If the LPA requests to have the Contractor paid directly, Attachment 2 to this Agreement shall be completed and submitted with the project bid tabulations, and the Contractor shall be required to establish Electronic Funds Transfer with the State of Ohio. ODOT shall pay the Contractor or reimburse the LPA within thirty (30) days of receipt of the approved Contractor’s invoice from the LPA. </w:t>
      </w:r>
    </w:p>
    <w:p w14:paraId="400B1A1F" w14:textId="77777777" w:rsidR="005567E4" w:rsidRPr="00542A32" w:rsidRDefault="005567E4" w:rsidP="005567E4">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58" w:history="1">
        <w:r>
          <w:rPr>
            <w:rStyle w:val="Hyperlink"/>
            <w:rFonts w:cs="Arial"/>
            <w:i/>
          </w:rPr>
          <w:t>Local-Let Project Agreement</w:t>
        </w:r>
      </w:hyperlink>
      <w:r w:rsidRPr="002A50D9">
        <w:rPr>
          <w:rStyle w:val="Hyperlink"/>
          <w:rFonts w:cs="Arial"/>
          <w:i/>
          <w:color w:val="auto"/>
          <w:u w:val="none"/>
        </w:rPr>
        <w:t>)</w:t>
      </w:r>
    </w:p>
    <w:p w14:paraId="04F5DB74" w14:textId="77777777" w:rsidR="005567E4" w:rsidRPr="00542A32" w:rsidRDefault="005567E4" w:rsidP="005567E4">
      <w:pPr>
        <w:spacing w:after="240"/>
        <w:jc w:val="both"/>
        <w:rPr>
          <w:rFonts w:ascii="Arial" w:hAnsi="Arial" w:cs="Arial"/>
          <w:u w:val="single"/>
        </w:rPr>
      </w:pPr>
      <w:r w:rsidRPr="00542A32">
        <w:rPr>
          <w:rFonts w:ascii="Arial" w:hAnsi="Arial" w:cs="Arial"/>
          <w:u w:val="single"/>
        </w:rPr>
        <w:t>LPA Invoices</w:t>
      </w:r>
    </w:p>
    <w:p w14:paraId="66F0A07E" w14:textId="77777777" w:rsidR="005567E4" w:rsidRPr="00BB0984" w:rsidRDefault="005567E4" w:rsidP="005567E4">
      <w:pPr>
        <w:spacing w:after="240"/>
        <w:jc w:val="both"/>
        <w:rPr>
          <w:rFonts w:ascii="Arial" w:hAnsi="Arial" w:cs="Arial"/>
        </w:rPr>
      </w:pPr>
      <w:r w:rsidRPr="00BB0984">
        <w:rPr>
          <w:rFonts w:ascii="Arial" w:hAnsi="Arial" w:cs="Arial"/>
        </w:rPr>
        <w:t>For on-behalf payments that ODOT makes directly to contractors, the LPA initiates the request for payment.  No on-behalf payments can be made for Local-Let projects unless the LPA initiates a request for payment. (The LPA must track these payments since it submits these requests to ODOT.)  The LPA should provide invoice copies to the auditor.</w:t>
      </w:r>
    </w:p>
    <w:p w14:paraId="3849FA2F" w14:textId="77777777" w:rsidR="005567E4" w:rsidRPr="00BB0984" w:rsidRDefault="005567E4" w:rsidP="005567E4">
      <w:pPr>
        <w:spacing w:after="240"/>
        <w:jc w:val="both"/>
        <w:rPr>
          <w:rFonts w:ascii="Arial" w:hAnsi="Arial" w:cs="Arial"/>
        </w:rPr>
      </w:pPr>
      <w:r w:rsidRPr="00BB0984">
        <w:rPr>
          <w:rFonts w:ascii="Arial" w:hAnsi="Arial" w:cs="Arial"/>
        </w:rPr>
        <w:t>The LPA shall review and/or approve all invoices prior to payment and prior to requesting reimbursement from ODOT for work performed on the PROJECT.  The LPA shall ensure the accuracy of any invoice in both amount and in relation to the progress made on the PROJECT. The LPA must submit to ODOT a written request for either current payment or reimbursement of the Federal/State share of the expenditures involved, attaching copies of all source documentation associated with pending invoices or paid costs.</w:t>
      </w:r>
    </w:p>
    <w:p w14:paraId="090FB2F2" w14:textId="77777777" w:rsidR="005567E4" w:rsidRPr="00BB0984" w:rsidRDefault="005567E4" w:rsidP="005567E4">
      <w:pPr>
        <w:spacing w:after="240"/>
        <w:jc w:val="both"/>
        <w:rPr>
          <w:rFonts w:ascii="Arial" w:hAnsi="Arial" w:cs="Arial"/>
        </w:rPr>
      </w:pPr>
      <w:r w:rsidRPr="00BB0984">
        <w:rPr>
          <w:rFonts w:ascii="Arial" w:hAnsi="Arial" w:cs="Arial"/>
        </w:rPr>
        <w:t xml:space="preserve">ODOT shall pay, or reimburse, the LPA or, at the request of the LPA and with concurrence of ODOT, pay the LPA’s construction contractor (“Contractor”) directly, the eligible items of expense in accordance with the cost sharing provisions of the LPA Agreement.  ODOT shall pay the Contractor or reimburse the LPA within thirty (30) days of the receipt of the approved Contractor’s invoice from the LPA. </w:t>
      </w:r>
    </w:p>
    <w:p w14:paraId="3A50A789" w14:textId="77777777" w:rsidR="005567E4" w:rsidRPr="00542A32" w:rsidRDefault="005567E4" w:rsidP="005567E4">
      <w:pPr>
        <w:spacing w:after="240"/>
        <w:jc w:val="both"/>
        <w:rPr>
          <w:rFonts w:ascii="Arial" w:hAnsi="Arial" w:cs="Arial"/>
        </w:rPr>
      </w:pPr>
      <w:r w:rsidRPr="00542A32">
        <w:rPr>
          <w:rFonts w:ascii="Arial" w:hAnsi="Arial" w:cs="Arial"/>
        </w:rPr>
        <w:t>It is important to review applicable local government agreements to determine if the language is consistent with the guidance/reference above, as applicable.</w:t>
      </w:r>
    </w:p>
    <w:p w14:paraId="43380065" w14:textId="18BF17FE" w:rsidR="005567E4" w:rsidRDefault="005567E4" w:rsidP="005567E4">
      <w:pPr>
        <w:spacing w:after="240"/>
        <w:jc w:val="both"/>
        <w:rPr>
          <w:rFonts w:ascii="Arial" w:hAnsi="Arial" w:cs="Arial"/>
        </w:rPr>
      </w:pPr>
      <w:r w:rsidRPr="002A50D9">
        <w:rPr>
          <w:rFonts w:ascii="Arial" w:hAnsi="Arial" w:cs="Arial"/>
          <w:i/>
        </w:rPr>
        <w:t xml:space="preserve">(Source: Michael Miller, ODOT Office of External Audits, on </w:t>
      </w:r>
      <w:r w:rsidR="00B743A0">
        <w:rPr>
          <w:rFonts w:ascii="Arial" w:hAnsi="Arial" w:cs="Arial"/>
          <w:i/>
        </w:rPr>
        <w:t>1/6/2025</w:t>
      </w:r>
      <w:r>
        <w:rPr>
          <w:rFonts w:ascii="Arial" w:hAnsi="Arial" w:cs="Arial"/>
          <w:i/>
        </w:rPr>
        <w:t xml:space="preserve"> &amp; Brian Davidson, Administrator, ODOT Office of Local Programs</w:t>
      </w:r>
      <w:r w:rsidR="00B743A0">
        <w:rPr>
          <w:rFonts w:ascii="Arial" w:hAnsi="Arial" w:cs="Arial"/>
          <w:i/>
        </w:rPr>
        <w:t xml:space="preserve"> 1/3/2025</w:t>
      </w:r>
      <w:r w:rsidRPr="002A50D9">
        <w:rPr>
          <w:rFonts w:ascii="Arial" w:hAnsi="Arial" w:cs="Arial"/>
          <w:i/>
        </w:rPr>
        <w:t>)</w:t>
      </w:r>
    </w:p>
    <w:p w14:paraId="5674036C" w14:textId="77777777" w:rsidR="005567E4" w:rsidRPr="00542A32" w:rsidRDefault="005567E4" w:rsidP="005567E4">
      <w:pPr>
        <w:spacing w:after="240"/>
        <w:jc w:val="both"/>
        <w:rPr>
          <w:rFonts w:ascii="Arial" w:hAnsi="Arial" w:cs="Arial"/>
        </w:rPr>
      </w:pPr>
      <w:r w:rsidRPr="00542A32">
        <w:rPr>
          <w:rFonts w:ascii="Arial" w:hAnsi="Arial" w:cs="Arial"/>
        </w:rPr>
        <w:lastRenderedPageBreak/>
        <w:t>The Construction Project Engineer (CPE) is responsible for preparing documentation to support payment for work performed by the Contractor by measurement of completed and accepted quantities of work. The documentation shall provide validation that the quantity for payment has been determined in accordance with contract requirements with necessary measuremen</w:t>
      </w:r>
      <w:r>
        <w:rPr>
          <w:rFonts w:ascii="Arial" w:hAnsi="Arial" w:cs="Arial"/>
        </w:rPr>
        <w:t>ts, calculations, material certifications</w:t>
      </w:r>
      <w:r w:rsidRPr="00542A32">
        <w:rPr>
          <w:rFonts w:ascii="Arial" w:hAnsi="Arial" w:cs="Arial"/>
        </w:rPr>
        <w:t>, etc., and that the work was done in close conformity to the plans and specifications.</w:t>
      </w:r>
    </w:p>
    <w:p w14:paraId="3BB4332E" w14:textId="77777777" w:rsidR="005567E4" w:rsidRDefault="005567E4" w:rsidP="005567E4">
      <w:pPr>
        <w:spacing w:after="240"/>
        <w:jc w:val="both"/>
        <w:rPr>
          <w:rFonts w:ascii="Arial" w:hAnsi="Arial" w:cs="Arial"/>
          <w:i/>
        </w:rPr>
      </w:pPr>
      <w:r w:rsidRPr="002A50D9">
        <w:rPr>
          <w:rFonts w:ascii="Arial" w:hAnsi="Arial" w:cs="Arial"/>
          <w:i/>
        </w:rPr>
        <w:t xml:space="preserve">(Source:  </w:t>
      </w:r>
      <w:hyperlink r:id="rId59" w:history="1">
        <w:r w:rsidRPr="002A50D9">
          <w:rPr>
            <w:rStyle w:val="Hyperlink"/>
            <w:rFonts w:cs="Arial"/>
            <w:i/>
          </w:rPr>
          <w:t>ODOT Local-Let Manual of Procedures_Construction Contract Administration Chapter</w:t>
        </w:r>
      </w:hyperlink>
      <w:r w:rsidRPr="002A50D9">
        <w:rPr>
          <w:rFonts w:ascii="Arial" w:hAnsi="Arial" w:cs="Arial"/>
          <w:i/>
        </w:rPr>
        <w:t>)</w:t>
      </w:r>
    </w:p>
    <w:p w14:paraId="0B1C499A" w14:textId="77777777" w:rsidR="005567E4" w:rsidRPr="00542A32" w:rsidRDefault="005567E4" w:rsidP="005567E4">
      <w:pPr>
        <w:spacing w:after="240"/>
        <w:jc w:val="both"/>
        <w:rPr>
          <w:rFonts w:ascii="Arial" w:hAnsi="Arial" w:cs="Arial"/>
          <w:i/>
          <w:highlight w:val="cyan"/>
        </w:rPr>
      </w:pPr>
      <w:r w:rsidRPr="00542A32">
        <w:rPr>
          <w:rFonts w:ascii="Arial" w:hAnsi="Arial" w:cs="Arial"/>
          <w:b/>
        </w:rPr>
        <w:t>Ohio Municipal Bridge Program</w:t>
      </w:r>
    </w:p>
    <w:p w14:paraId="57403CE9" w14:textId="77777777" w:rsidR="005567E4" w:rsidRPr="00542A32" w:rsidRDefault="005567E4" w:rsidP="005567E4">
      <w:pPr>
        <w:spacing w:after="240"/>
        <w:jc w:val="both"/>
        <w:rPr>
          <w:rFonts w:ascii="Arial" w:hAnsi="Arial" w:cs="Arial"/>
          <w:b/>
        </w:rPr>
      </w:pPr>
      <w:r w:rsidRPr="00542A32">
        <w:rPr>
          <w:rFonts w:ascii="Arial" w:hAnsi="Arial" w:cs="Arial"/>
          <w:b/>
        </w:rPr>
        <w:t>ELIGIBLE WORK</w:t>
      </w:r>
    </w:p>
    <w:p w14:paraId="566D97AD" w14:textId="77777777" w:rsidR="005567E4" w:rsidRPr="00542A32" w:rsidRDefault="005567E4" w:rsidP="005567E4">
      <w:pPr>
        <w:spacing w:after="240"/>
        <w:jc w:val="both"/>
        <w:rPr>
          <w:rFonts w:ascii="Arial" w:hAnsi="Arial" w:cs="Arial"/>
        </w:rPr>
      </w:pPr>
      <w:r w:rsidRPr="00542A32">
        <w:rPr>
          <w:rFonts w:ascii="Arial" w:hAnsi="Arial" w:cs="Arial"/>
        </w:rPr>
        <w:t>Municipal Bridge funds may be used for the following:</w:t>
      </w:r>
    </w:p>
    <w:p w14:paraId="4560AA4E" w14:textId="77777777" w:rsidR="005567E4" w:rsidRPr="00542A32" w:rsidRDefault="005567E4" w:rsidP="005567E4">
      <w:pPr>
        <w:pStyle w:val="NoSpacing"/>
        <w:numPr>
          <w:ilvl w:val="0"/>
          <w:numId w:val="70"/>
        </w:numPr>
        <w:jc w:val="both"/>
        <w:rPr>
          <w:rFonts w:ascii="Arial" w:hAnsi="Arial" w:cs="Arial"/>
          <w:sz w:val="20"/>
          <w:szCs w:val="20"/>
        </w:rPr>
      </w:pPr>
      <w:r w:rsidRPr="00542A32">
        <w:rPr>
          <w:rFonts w:ascii="Arial" w:hAnsi="Arial" w:cs="Arial"/>
          <w:sz w:val="20"/>
          <w:szCs w:val="20"/>
        </w:rPr>
        <w:t>Bridge Replacement</w:t>
      </w:r>
    </w:p>
    <w:p w14:paraId="28723FBD" w14:textId="77777777" w:rsidR="005567E4" w:rsidRPr="007A5A7C" w:rsidRDefault="005567E4" w:rsidP="005567E4">
      <w:pPr>
        <w:pStyle w:val="NoSpacing"/>
        <w:numPr>
          <w:ilvl w:val="0"/>
          <w:numId w:val="70"/>
        </w:numPr>
        <w:jc w:val="both"/>
        <w:rPr>
          <w:rFonts w:ascii="Arial" w:hAnsi="Arial" w:cs="Arial"/>
          <w:sz w:val="20"/>
          <w:szCs w:val="20"/>
        </w:rPr>
      </w:pPr>
      <w:r w:rsidRPr="007A5A7C">
        <w:rPr>
          <w:rFonts w:ascii="Arial" w:hAnsi="Arial" w:cs="Arial"/>
          <w:sz w:val="20"/>
          <w:szCs w:val="20"/>
        </w:rPr>
        <w:t>Bridge Rehabilitation</w:t>
      </w:r>
    </w:p>
    <w:p w14:paraId="4204017D" w14:textId="77777777" w:rsidR="005567E4" w:rsidRPr="00542A32" w:rsidRDefault="005567E4" w:rsidP="005567E4">
      <w:pPr>
        <w:pStyle w:val="NoSpacing"/>
        <w:numPr>
          <w:ilvl w:val="0"/>
          <w:numId w:val="70"/>
        </w:numPr>
        <w:jc w:val="both"/>
        <w:rPr>
          <w:rFonts w:ascii="Arial" w:hAnsi="Arial" w:cs="Arial"/>
          <w:sz w:val="20"/>
          <w:szCs w:val="20"/>
        </w:rPr>
      </w:pPr>
      <w:r w:rsidRPr="00542A32">
        <w:rPr>
          <w:rFonts w:ascii="Arial" w:hAnsi="Arial" w:cs="Arial"/>
          <w:sz w:val="20"/>
          <w:szCs w:val="20"/>
        </w:rPr>
        <w:t>Bridge Demolition</w:t>
      </w:r>
    </w:p>
    <w:p w14:paraId="2EB9EB5B" w14:textId="77777777" w:rsidR="005567E4" w:rsidRPr="00542A32" w:rsidRDefault="005567E4" w:rsidP="005567E4">
      <w:pPr>
        <w:pStyle w:val="NoSpacing"/>
        <w:numPr>
          <w:ilvl w:val="0"/>
          <w:numId w:val="70"/>
        </w:numPr>
        <w:jc w:val="both"/>
        <w:rPr>
          <w:rFonts w:ascii="Arial" w:hAnsi="Arial" w:cs="Arial"/>
          <w:sz w:val="20"/>
          <w:szCs w:val="20"/>
        </w:rPr>
      </w:pPr>
      <w:r w:rsidRPr="00542A32">
        <w:rPr>
          <w:rFonts w:ascii="Arial" w:hAnsi="Arial" w:cs="Arial"/>
          <w:sz w:val="20"/>
          <w:szCs w:val="20"/>
        </w:rPr>
        <w:t>Minimal Approach Work: as necessary and related to the bridge project (general rule of thumb is 50’ on each side</w:t>
      </w:r>
      <w:r>
        <w:rPr>
          <w:rFonts w:ascii="Arial" w:hAnsi="Arial" w:cs="Arial"/>
          <w:sz w:val="20"/>
          <w:szCs w:val="20"/>
        </w:rPr>
        <w:t xml:space="preserve"> </w:t>
      </w:r>
      <w:r w:rsidRPr="00A01C5C">
        <w:rPr>
          <w:rFonts w:ascii="Arial" w:hAnsi="Arial" w:cs="Arial"/>
          <w:sz w:val="20"/>
          <w:szCs w:val="20"/>
        </w:rPr>
        <w:t>but will be decided upon completion of the scope of the project</w:t>
      </w:r>
      <w:r w:rsidRPr="00542A32">
        <w:rPr>
          <w:rFonts w:ascii="Arial" w:hAnsi="Arial" w:cs="Arial"/>
          <w:sz w:val="20"/>
          <w:szCs w:val="20"/>
        </w:rPr>
        <w:t>)</w:t>
      </w:r>
    </w:p>
    <w:p w14:paraId="2D86DED2" w14:textId="77777777" w:rsidR="005567E4" w:rsidRDefault="005567E4" w:rsidP="005567E4">
      <w:pPr>
        <w:pStyle w:val="NoSpacing"/>
        <w:numPr>
          <w:ilvl w:val="0"/>
          <w:numId w:val="70"/>
        </w:numPr>
        <w:jc w:val="both"/>
        <w:rPr>
          <w:rFonts w:ascii="Arial" w:hAnsi="Arial" w:cs="Arial"/>
          <w:sz w:val="20"/>
          <w:szCs w:val="20"/>
        </w:rPr>
      </w:pPr>
      <w:r w:rsidRPr="00542A32">
        <w:rPr>
          <w:rFonts w:ascii="Arial" w:hAnsi="Arial" w:cs="Arial"/>
          <w:sz w:val="20"/>
          <w:szCs w:val="20"/>
        </w:rPr>
        <w:t>Utilities: if the utility lines are on the bridge and it is necessary to the project to move or replace (will not pay for “upgrad</w:t>
      </w:r>
      <w:r w:rsidRPr="00117F39">
        <w:rPr>
          <w:rFonts w:ascii="Arial" w:hAnsi="Arial" w:cs="Arial"/>
          <w:sz w:val="20"/>
          <w:szCs w:val="20"/>
        </w:rPr>
        <w:t>es” to the current system; e.g. a 30’ pipe rather than the existing 24’</w:t>
      </w:r>
      <w:r>
        <w:rPr>
          <w:rFonts w:ascii="Arial" w:hAnsi="Arial" w:cs="Arial"/>
          <w:sz w:val="20"/>
          <w:szCs w:val="20"/>
        </w:rPr>
        <w:t xml:space="preserve"> u</w:t>
      </w:r>
      <w:r w:rsidRPr="00A01C5C">
        <w:rPr>
          <w:rFonts w:ascii="Arial" w:hAnsi="Arial" w:cs="Arial"/>
          <w:sz w:val="20"/>
          <w:szCs w:val="20"/>
        </w:rPr>
        <w:t>nless it is to bring the line item up to current design standards</w:t>
      </w:r>
      <w:r w:rsidRPr="00117F39">
        <w:rPr>
          <w:rFonts w:ascii="Arial" w:hAnsi="Arial" w:cs="Arial"/>
          <w:sz w:val="20"/>
          <w:szCs w:val="20"/>
        </w:rPr>
        <w:t>)</w:t>
      </w:r>
    </w:p>
    <w:p w14:paraId="2A1EF32F" w14:textId="77777777" w:rsidR="005567E4" w:rsidRPr="00A01C5C" w:rsidRDefault="005567E4" w:rsidP="005567E4">
      <w:pPr>
        <w:pStyle w:val="NoSpacing"/>
        <w:numPr>
          <w:ilvl w:val="0"/>
          <w:numId w:val="70"/>
        </w:numPr>
        <w:jc w:val="both"/>
        <w:rPr>
          <w:rFonts w:ascii="Arial" w:hAnsi="Arial" w:cs="Arial"/>
          <w:sz w:val="20"/>
          <w:szCs w:val="20"/>
        </w:rPr>
      </w:pPr>
      <w:r w:rsidRPr="00A01C5C">
        <w:rPr>
          <w:rFonts w:ascii="Arial" w:hAnsi="Arial" w:cs="Arial"/>
          <w:sz w:val="20"/>
          <w:szCs w:val="20"/>
        </w:rPr>
        <w:t>Preliminary Engineering</w:t>
      </w:r>
    </w:p>
    <w:p w14:paraId="00642433" w14:textId="77777777" w:rsidR="005567E4" w:rsidRPr="00A01C5C" w:rsidRDefault="005567E4" w:rsidP="005567E4">
      <w:pPr>
        <w:pStyle w:val="NoSpacing"/>
        <w:numPr>
          <w:ilvl w:val="0"/>
          <w:numId w:val="70"/>
        </w:numPr>
        <w:jc w:val="both"/>
        <w:rPr>
          <w:rFonts w:ascii="Arial" w:hAnsi="Arial" w:cs="Arial"/>
          <w:sz w:val="20"/>
          <w:szCs w:val="20"/>
        </w:rPr>
      </w:pPr>
      <w:r w:rsidRPr="00A01C5C">
        <w:rPr>
          <w:rFonts w:ascii="Arial" w:hAnsi="Arial" w:cs="Arial"/>
          <w:sz w:val="20"/>
          <w:szCs w:val="20"/>
        </w:rPr>
        <w:t>Environmental</w:t>
      </w:r>
    </w:p>
    <w:p w14:paraId="1CCD6F01" w14:textId="77777777" w:rsidR="005567E4" w:rsidRPr="00117F39" w:rsidRDefault="005567E4" w:rsidP="005567E4">
      <w:pPr>
        <w:pStyle w:val="NoSpacing"/>
        <w:numPr>
          <w:ilvl w:val="0"/>
          <w:numId w:val="70"/>
        </w:numPr>
        <w:spacing w:after="240"/>
        <w:jc w:val="both"/>
        <w:rPr>
          <w:rFonts w:ascii="Arial" w:hAnsi="Arial" w:cs="Arial"/>
          <w:sz w:val="20"/>
          <w:szCs w:val="20"/>
        </w:rPr>
      </w:pPr>
      <w:r w:rsidRPr="00A01C5C">
        <w:rPr>
          <w:rFonts w:ascii="Arial" w:hAnsi="Arial" w:cs="Arial"/>
          <w:sz w:val="20"/>
          <w:szCs w:val="20"/>
        </w:rPr>
        <w:t>Design Work</w:t>
      </w:r>
    </w:p>
    <w:p w14:paraId="10282EDE" w14:textId="77777777" w:rsidR="005567E4" w:rsidRPr="00542A32" w:rsidRDefault="005567E4" w:rsidP="005567E4">
      <w:pPr>
        <w:spacing w:after="240"/>
        <w:jc w:val="both"/>
        <w:rPr>
          <w:rFonts w:ascii="Arial" w:hAnsi="Arial" w:cs="Arial"/>
        </w:rPr>
      </w:pPr>
      <w:r w:rsidRPr="00542A32">
        <w:rPr>
          <w:rFonts w:ascii="Arial" w:hAnsi="Arial" w:cs="Arial"/>
        </w:rPr>
        <w:t>Ineligible items include, but are not limited to:</w:t>
      </w:r>
    </w:p>
    <w:p w14:paraId="709AB0AB"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New Roadway</w:t>
      </w:r>
    </w:p>
    <w:p w14:paraId="79788EE6"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Roadway Improvements: except as necessary to complete the bridge project</w:t>
      </w:r>
    </w:p>
    <w:p w14:paraId="210EF449"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 xml:space="preserve">Utilities: except </w:t>
      </w:r>
      <w:r>
        <w:rPr>
          <w:rFonts w:ascii="Arial" w:hAnsi="Arial" w:cs="Arial"/>
          <w:sz w:val="20"/>
          <w:szCs w:val="20"/>
        </w:rPr>
        <w:t>in circumstances noted in the eligible section above</w:t>
      </w:r>
    </w:p>
    <w:p w14:paraId="55BE4931"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Upgrades to Existing Utilities</w:t>
      </w:r>
    </w:p>
    <w:p w14:paraId="000AD13E"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Pedestrian Bridges</w:t>
      </w:r>
    </w:p>
    <w:p w14:paraId="3A09F557" w14:textId="77777777" w:rsidR="005567E4" w:rsidRPr="00542A32" w:rsidRDefault="005567E4" w:rsidP="005567E4">
      <w:pPr>
        <w:pStyle w:val="NoSpacing"/>
        <w:numPr>
          <w:ilvl w:val="0"/>
          <w:numId w:val="71"/>
        </w:numPr>
        <w:jc w:val="both"/>
        <w:rPr>
          <w:rFonts w:ascii="Arial" w:hAnsi="Arial" w:cs="Arial"/>
          <w:sz w:val="20"/>
          <w:szCs w:val="20"/>
        </w:rPr>
      </w:pPr>
      <w:r w:rsidRPr="00542A32">
        <w:rPr>
          <w:rFonts w:ascii="Arial" w:hAnsi="Arial" w:cs="Arial"/>
          <w:sz w:val="20"/>
          <w:szCs w:val="20"/>
        </w:rPr>
        <w:t>Rail Bridges</w:t>
      </w:r>
    </w:p>
    <w:p w14:paraId="2B15DED4" w14:textId="77777777" w:rsidR="005567E4" w:rsidRPr="00542A32" w:rsidRDefault="005567E4" w:rsidP="005567E4">
      <w:pPr>
        <w:pStyle w:val="NoSpacing"/>
        <w:numPr>
          <w:ilvl w:val="0"/>
          <w:numId w:val="71"/>
        </w:numPr>
        <w:jc w:val="both"/>
        <w:rPr>
          <w:rFonts w:ascii="Arial" w:hAnsi="Arial" w:cs="Arial"/>
          <w:sz w:val="20"/>
          <w:szCs w:val="20"/>
        </w:rPr>
      </w:pPr>
      <w:r>
        <w:rPr>
          <w:rFonts w:ascii="Arial" w:hAnsi="Arial" w:cs="Arial"/>
          <w:sz w:val="20"/>
          <w:szCs w:val="20"/>
        </w:rPr>
        <w:t xml:space="preserve">Design Risk </w:t>
      </w:r>
      <w:r w:rsidRPr="00542A32">
        <w:rPr>
          <w:rFonts w:ascii="Arial" w:hAnsi="Arial" w:cs="Arial"/>
          <w:sz w:val="20"/>
          <w:szCs w:val="20"/>
        </w:rPr>
        <w:t>Contingency costs</w:t>
      </w:r>
    </w:p>
    <w:p w14:paraId="3225370C" w14:textId="760837FF" w:rsidR="005567E4" w:rsidRPr="00B743A0" w:rsidRDefault="005567E4" w:rsidP="00B743A0">
      <w:pPr>
        <w:pStyle w:val="NoSpacing"/>
        <w:numPr>
          <w:ilvl w:val="0"/>
          <w:numId w:val="71"/>
        </w:numPr>
        <w:spacing w:after="240"/>
        <w:jc w:val="both"/>
        <w:rPr>
          <w:rFonts w:ascii="Arial" w:hAnsi="Arial" w:cs="Arial"/>
          <w:sz w:val="20"/>
          <w:szCs w:val="20"/>
        </w:rPr>
      </w:pPr>
      <w:r w:rsidRPr="00542A32">
        <w:rPr>
          <w:rFonts w:ascii="Arial" w:hAnsi="Arial" w:cs="Arial"/>
          <w:sz w:val="20"/>
          <w:szCs w:val="20"/>
        </w:rPr>
        <w:t>Right-of-Way</w:t>
      </w:r>
    </w:p>
    <w:p w14:paraId="58BD8AB8" w14:textId="77777777" w:rsidR="005567E4" w:rsidRDefault="005567E4" w:rsidP="005567E4">
      <w:pPr>
        <w:spacing w:after="240"/>
        <w:jc w:val="both"/>
        <w:rPr>
          <w:rFonts w:ascii="Arial" w:hAnsi="Arial" w:cs="Arial"/>
          <w:i/>
        </w:rPr>
      </w:pPr>
      <w:r w:rsidRPr="002A50D9">
        <w:rPr>
          <w:rFonts w:ascii="Arial" w:hAnsi="Arial" w:cs="Arial"/>
          <w:i/>
        </w:rPr>
        <w:t xml:space="preserve">(Source: </w:t>
      </w:r>
      <w:hyperlink r:id="rId60" w:history="1">
        <w:r w:rsidRPr="002A50D9">
          <w:rPr>
            <w:rStyle w:val="Hyperlink"/>
            <w:rFonts w:cs="Arial"/>
            <w:i/>
          </w:rPr>
          <w:t>Municipal Bridge Program Guidelines</w:t>
        </w:r>
      </w:hyperlink>
      <w:r w:rsidRPr="002A50D9">
        <w:rPr>
          <w:rFonts w:ascii="Arial" w:hAnsi="Arial" w:cs="Arial"/>
          <w:i/>
        </w:rPr>
        <w:t>)</w:t>
      </w:r>
    </w:p>
    <w:p w14:paraId="0DFCE9D5" w14:textId="77777777" w:rsidR="005567E4" w:rsidRPr="00C324AB" w:rsidRDefault="005567E4" w:rsidP="005567E4">
      <w:pPr>
        <w:keepNext/>
        <w:spacing w:after="240"/>
        <w:jc w:val="both"/>
      </w:pPr>
      <w:r w:rsidRPr="00C324AB">
        <w:rPr>
          <w:rFonts w:ascii="Arial" w:hAnsi="Arial" w:cs="Arial"/>
          <w:b/>
        </w:rPr>
        <w:t>Small City Program</w:t>
      </w:r>
    </w:p>
    <w:p w14:paraId="3AA34B0C" w14:textId="77777777" w:rsidR="005567E4" w:rsidRDefault="005567E4" w:rsidP="005567E4">
      <w:pPr>
        <w:spacing w:after="240"/>
        <w:jc w:val="both"/>
        <w:rPr>
          <w:rFonts w:ascii="Arial" w:hAnsi="Arial" w:cs="Arial"/>
        </w:rPr>
      </w:pPr>
      <w:r w:rsidRPr="00C324AB">
        <w:rPr>
          <w:rFonts w:ascii="Arial" w:hAnsi="Arial" w:cs="Arial"/>
        </w:rPr>
        <w:t xml:space="preserve">ELIGIBLE WORK </w:t>
      </w:r>
    </w:p>
    <w:p w14:paraId="2582EDD1" w14:textId="77777777" w:rsidR="005567E4" w:rsidRDefault="005567E4" w:rsidP="005567E4">
      <w:pPr>
        <w:spacing w:after="240"/>
        <w:jc w:val="both"/>
        <w:rPr>
          <w:rFonts w:ascii="Arial" w:hAnsi="Arial" w:cs="Arial"/>
        </w:rPr>
      </w:pPr>
      <w:r w:rsidRPr="00C324AB">
        <w:rPr>
          <w:rFonts w:ascii="Arial" w:hAnsi="Arial" w:cs="Arial"/>
        </w:rPr>
        <w:t>Small City funds m</w:t>
      </w:r>
      <w:r>
        <w:rPr>
          <w:rFonts w:ascii="Arial" w:hAnsi="Arial" w:cs="Arial"/>
        </w:rPr>
        <w:t xml:space="preserve">ay be used for the following: </w:t>
      </w:r>
    </w:p>
    <w:p w14:paraId="2AEA3854" w14:textId="77777777" w:rsidR="005567E4" w:rsidRPr="00C324AB" w:rsidRDefault="005567E4" w:rsidP="005567E4">
      <w:pPr>
        <w:pStyle w:val="ListParagraph"/>
        <w:numPr>
          <w:ilvl w:val="0"/>
          <w:numId w:val="73"/>
        </w:numPr>
        <w:jc w:val="both"/>
        <w:rPr>
          <w:rFonts w:ascii="Arial" w:hAnsi="Arial" w:cs="Arial"/>
          <w:b/>
        </w:rPr>
      </w:pPr>
      <w:r>
        <w:rPr>
          <w:rFonts w:ascii="Arial" w:hAnsi="Arial" w:cs="Arial"/>
        </w:rPr>
        <w:t>Pavement rehabilitation</w:t>
      </w:r>
    </w:p>
    <w:p w14:paraId="767FBA57" w14:textId="77777777" w:rsidR="005567E4" w:rsidRPr="00C324AB" w:rsidRDefault="005567E4" w:rsidP="005567E4">
      <w:pPr>
        <w:pStyle w:val="ListParagraph"/>
        <w:numPr>
          <w:ilvl w:val="0"/>
          <w:numId w:val="73"/>
        </w:numPr>
        <w:jc w:val="both"/>
        <w:rPr>
          <w:rFonts w:ascii="Arial" w:hAnsi="Arial" w:cs="Arial"/>
          <w:b/>
        </w:rPr>
      </w:pPr>
      <w:r>
        <w:rPr>
          <w:rFonts w:ascii="Arial" w:hAnsi="Arial" w:cs="Arial"/>
        </w:rPr>
        <w:t>Roundabouts</w:t>
      </w:r>
    </w:p>
    <w:p w14:paraId="1D1C94EB" w14:textId="77777777" w:rsidR="005567E4" w:rsidRPr="00C324AB" w:rsidRDefault="005567E4" w:rsidP="005567E4">
      <w:pPr>
        <w:pStyle w:val="ListParagraph"/>
        <w:numPr>
          <w:ilvl w:val="0"/>
          <w:numId w:val="73"/>
        </w:numPr>
        <w:jc w:val="both"/>
        <w:rPr>
          <w:rFonts w:ascii="Arial" w:hAnsi="Arial" w:cs="Arial"/>
          <w:b/>
        </w:rPr>
      </w:pPr>
      <w:r w:rsidRPr="00C324AB">
        <w:rPr>
          <w:rFonts w:ascii="Arial" w:hAnsi="Arial" w:cs="Arial"/>
        </w:rPr>
        <w:t>Bridge overlay</w:t>
      </w:r>
      <w:r>
        <w:rPr>
          <w:rFonts w:ascii="Arial" w:hAnsi="Arial" w:cs="Arial"/>
        </w:rPr>
        <w:t>, as part of a paving project</w:t>
      </w:r>
    </w:p>
    <w:p w14:paraId="6C89B1D7" w14:textId="77777777" w:rsidR="005567E4" w:rsidRPr="00C324AB" w:rsidRDefault="005567E4" w:rsidP="005567E4">
      <w:pPr>
        <w:pStyle w:val="ListParagraph"/>
        <w:numPr>
          <w:ilvl w:val="0"/>
          <w:numId w:val="73"/>
        </w:numPr>
        <w:jc w:val="both"/>
        <w:rPr>
          <w:rFonts w:ascii="Arial" w:hAnsi="Arial" w:cs="Arial"/>
          <w:b/>
        </w:rPr>
      </w:pPr>
      <w:r>
        <w:rPr>
          <w:rFonts w:ascii="Arial" w:hAnsi="Arial" w:cs="Arial"/>
        </w:rPr>
        <w:t>Signals</w:t>
      </w:r>
    </w:p>
    <w:p w14:paraId="79788754" w14:textId="77777777" w:rsidR="005567E4" w:rsidRPr="00C324AB" w:rsidRDefault="005567E4" w:rsidP="005567E4">
      <w:pPr>
        <w:pStyle w:val="ListParagraph"/>
        <w:numPr>
          <w:ilvl w:val="0"/>
          <w:numId w:val="73"/>
        </w:numPr>
        <w:jc w:val="both"/>
        <w:rPr>
          <w:rFonts w:ascii="Arial" w:hAnsi="Arial" w:cs="Arial"/>
          <w:b/>
        </w:rPr>
      </w:pPr>
      <w:r>
        <w:rPr>
          <w:rFonts w:ascii="Arial" w:hAnsi="Arial" w:cs="Arial"/>
        </w:rPr>
        <w:t>Roadway widening</w:t>
      </w:r>
    </w:p>
    <w:p w14:paraId="1FEC9608" w14:textId="77777777" w:rsidR="005567E4" w:rsidRPr="00C324AB" w:rsidRDefault="005567E4" w:rsidP="005567E4">
      <w:pPr>
        <w:pStyle w:val="ListParagraph"/>
        <w:numPr>
          <w:ilvl w:val="0"/>
          <w:numId w:val="73"/>
        </w:numPr>
        <w:jc w:val="both"/>
        <w:rPr>
          <w:rFonts w:ascii="Arial" w:hAnsi="Arial" w:cs="Arial"/>
          <w:b/>
        </w:rPr>
      </w:pPr>
      <w:r>
        <w:rPr>
          <w:rFonts w:ascii="Arial" w:hAnsi="Arial" w:cs="Arial"/>
        </w:rPr>
        <w:t>Road diets*</w:t>
      </w:r>
    </w:p>
    <w:p w14:paraId="524475C4" w14:textId="77777777" w:rsidR="005567E4" w:rsidRPr="00A01C5C" w:rsidRDefault="005567E4" w:rsidP="005567E4">
      <w:pPr>
        <w:pStyle w:val="ListParagraph"/>
        <w:numPr>
          <w:ilvl w:val="0"/>
          <w:numId w:val="73"/>
        </w:numPr>
        <w:jc w:val="both"/>
        <w:rPr>
          <w:rFonts w:ascii="Arial" w:hAnsi="Arial" w:cs="Arial"/>
          <w:b/>
        </w:rPr>
      </w:pPr>
      <w:r w:rsidRPr="00A01C5C">
        <w:rPr>
          <w:rFonts w:ascii="Arial" w:hAnsi="Arial" w:cs="Arial"/>
        </w:rPr>
        <w:t>Utilities and storm water pump station: if deemed necessary to the project to move or replace (will not pay for “upgrades” to the current system; e.g. a 30” pipe rather than the existing 24”, unless it is required</w:t>
      </w:r>
      <w:r>
        <w:rPr>
          <w:rFonts w:ascii="Arial" w:hAnsi="Arial" w:cs="Arial"/>
        </w:rPr>
        <w:t xml:space="preserve"> </w:t>
      </w:r>
      <w:r w:rsidRPr="00A01C5C">
        <w:rPr>
          <w:rFonts w:ascii="Arial" w:hAnsi="Arial" w:cs="Arial"/>
        </w:rPr>
        <w:t xml:space="preserve">to meet design standards) </w:t>
      </w:r>
    </w:p>
    <w:p w14:paraId="2766B746" w14:textId="77777777" w:rsidR="005567E4" w:rsidRPr="00C324AB" w:rsidRDefault="005567E4" w:rsidP="005567E4">
      <w:pPr>
        <w:pStyle w:val="ListParagraph"/>
        <w:numPr>
          <w:ilvl w:val="0"/>
          <w:numId w:val="73"/>
        </w:numPr>
        <w:spacing w:after="240"/>
        <w:jc w:val="both"/>
        <w:rPr>
          <w:rFonts w:ascii="Arial" w:hAnsi="Arial" w:cs="Arial"/>
          <w:b/>
        </w:rPr>
      </w:pPr>
      <w:r w:rsidRPr="00C324AB">
        <w:rPr>
          <w:rFonts w:ascii="Arial" w:hAnsi="Arial" w:cs="Arial"/>
        </w:rPr>
        <w:lastRenderedPageBreak/>
        <w:t xml:space="preserve">Curb and ramps: if deemed necessary as part of the eligible project </w:t>
      </w:r>
    </w:p>
    <w:p w14:paraId="2A91AE74" w14:textId="77777777" w:rsidR="005567E4" w:rsidRDefault="005567E4" w:rsidP="005567E4">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w:t>
      </w:r>
    </w:p>
    <w:p w14:paraId="31DE708F" w14:textId="77777777" w:rsidR="005567E4" w:rsidRDefault="005567E4" w:rsidP="005567E4">
      <w:pPr>
        <w:jc w:val="both"/>
        <w:rPr>
          <w:rFonts w:ascii="Arial" w:hAnsi="Arial" w:cs="Arial"/>
        </w:rPr>
      </w:pPr>
      <w:r w:rsidRPr="00C324AB">
        <w:rPr>
          <w:rFonts w:ascii="Arial" w:hAnsi="Arial" w:cs="Arial"/>
        </w:rPr>
        <w:t>Ineligible items inc</w:t>
      </w:r>
      <w:r>
        <w:rPr>
          <w:rFonts w:ascii="Arial" w:hAnsi="Arial" w:cs="Arial"/>
        </w:rPr>
        <w:t xml:space="preserve">lude, but are not limited to: </w:t>
      </w:r>
    </w:p>
    <w:p w14:paraId="3D90DE50"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 xml:space="preserve">Bridge replacement, </w:t>
      </w:r>
      <w:r>
        <w:rPr>
          <w:rFonts w:ascii="Arial" w:hAnsi="Arial" w:cs="Arial"/>
        </w:rPr>
        <w:t xml:space="preserve">rehabilitation, or demolition </w:t>
      </w:r>
    </w:p>
    <w:p w14:paraId="79AD7E06" w14:textId="77777777" w:rsidR="005567E4" w:rsidRPr="000F57E3" w:rsidRDefault="005567E4" w:rsidP="005567E4">
      <w:pPr>
        <w:pStyle w:val="ListParagraph"/>
        <w:numPr>
          <w:ilvl w:val="0"/>
          <w:numId w:val="74"/>
        </w:numPr>
        <w:jc w:val="both"/>
        <w:rPr>
          <w:rFonts w:ascii="Arial" w:hAnsi="Arial" w:cs="Arial"/>
          <w:b/>
        </w:rPr>
      </w:pPr>
      <w:r>
        <w:rPr>
          <w:rFonts w:ascii="Arial" w:hAnsi="Arial" w:cs="Arial"/>
        </w:rPr>
        <w:t>Access roads</w:t>
      </w:r>
    </w:p>
    <w:p w14:paraId="0FC899A7" w14:textId="77777777" w:rsidR="005567E4" w:rsidRPr="000F57E3" w:rsidRDefault="005567E4" w:rsidP="005567E4">
      <w:pPr>
        <w:pStyle w:val="ListParagraph"/>
        <w:numPr>
          <w:ilvl w:val="0"/>
          <w:numId w:val="74"/>
        </w:numPr>
        <w:jc w:val="both"/>
        <w:rPr>
          <w:rFonts w:ascii="Arial" w:hAnsi="Arial" w:cs="Arial"/>
          <w:b/>
        </w:rPr>
      </w:pPr>
      <w:r>
        <w:rPr>
          <w:rFonts w:ascii="Arial" w:hAnsi="Arial" w:cs="Arial"/>
        </w:rPr>
        <w:t xml:space="preserve">Projects that are primarily driven by congestion mitigation and not repairing/replacing existing deteriorating roadway </w:t>
      </w:r>
    </w:p>
    <w:p w14:paraId="1DBB5DAF"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 xml:space="preserve">Utilities: except as </w:t>
      </w:r>
      <w:r>
        <w:rPr>
          <w:rFonts w:ascii="Arial" w:hAnsi="Arial" w:cs="Arial"/>
        </w:rPr>
        <w:t xml:space="preserve">deemed absolutely </w:t>
      </w:r>
      <w:r w:rsidRPr="00C324AB">
        <w:rPr>
          <w:rFonts w:ascii="Arial" w:hAnsi="Arial" w:cs="Arial"/>
        </w:rPr>
        <w:t>necessary to</w:t>
      </w:r>
      <w:r>
        <w:rPr>
          <w:rFonts w:ascii="Arial" w:hAnsi="Arial" w:cs="Arial"/>
        </w:rPr>
        <w:t xml:space="preserve"> complete the roadway project </w:t>
      </w:r>
    </w:p>
    <w:p w14:paraId="3805B706"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 xml:space="preserve">Upgrades to existing utilities </w:t>
      </w:r>
    </w:p>
    <w:p w14:paraId="4E4B40B6" w14:textId="77777777" w:rsidR="005567E4" w:rsidRPr="00C324AB" w:rsidRDefault="005567E4" w:rsidP="005567E4">
      <w:pPr>
        <w:pStyle w:val="ListParagraph"/>
        <w:numPr>
          <w:ilvl w:val="0"/>
          <w:numId w:val="74"/>
        </w:numPr>
        <w:jc w:val="both"/>
        <w:rPr>
          <w:rFonts w:ascii="Arial" w:hAnsi="Arial" w:cs="Arial"/>
          <w:b/>
        </w:rPr>
      </w:pPr>
      <w:r>
        <w:rPr>
          <w:rFonts w:ascii="Arial" w:hAnsi="Arial" w:cs="Arial"/>
        </w:rPr>
        <w:t xml:space="preserve">Pedestrian/bicycle bridges* </w:t>
      </w:r>
    </w:p>
    <w:p w14:paraId="37FE76A9"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Si</w:t>
      </w:r>
      <w:r>
        <w:rPr>
          <w:rFonts w:ascii="Arial" w:hAnsi="Arial" w:cs="Arial"/>
        </w:rPr>
        <w:t xml:space="preserve">dewalks and shared use paths* </w:t>
      </w:r>
    </w:p>
    <w:p w14:paraId="381B047E"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Stand-al</w:t>
      </w:r>
      <w:r>
        <w:rPr>
          <w:rFonts w:ascii="Arial" w:hAnsi="Arial" w:cs="Arial"/>
        </w:rPr>
        <w:t xml:space="preserve">one storm water pump stations </w:t>
      </w:r>
    </w:p>
    <w:p w14:paraId="7F881A1B"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Pe</w:t>
      </w:r>
      <w:r>
        <w:rPr>
          <w:rFonts w:ascii="Arial" w:hAnsi="Arial" w:cs="Arial"/>
        </w:rPr>
        <w:t xml:space="preserve">destrian signals and signage* </w:t>
      </w:r>
    </w:p>
    <w:p w14:paraId="235E70D3" w14:textId="77777777" w:rsidR="005567E4" w:rsidRPr="00C324AB" w:rsidRDefault="005567E4" w:rsidP="005567E4">
      <w:pPr>
        <w:pStyle w:val="ListParagraph"/>
        <w:numPr>
          <w:ilvl w:val="0"/>
          <w:numId w:val="74"/>
        </w:numPr>
        <w:jc w:val="both"/>
        <w:rPr>
          <w:rFonts w:ascii="Arial" w:hAnsi="Arial" w:cs="Arial"/>
          <w:b/>
        </w:rPr>
      </w:pPr>
      <w:r w:rsidRPr="00C324AB">
        <w:rPr>
          <w:rFonts w:ascii="Arial" w:hAnsi="Arial" w:cs="Arial"/>
        </w:rPr>
        <w:t>Enhancement items such as streetscapes, benches, trash recepta</w:t>
      </w:r>
      <w:r>
        <w:rPr>
          <w:rFonts w:ascii="Arial" w:hAnsi="Arial" w:cs="Arial"/>
        </w:rPr>
        <w:t>cles, decorative poles, etc.**</w:t>
      </w:r>
    </w:p>
    <w:p w14:paraId="791B2198" w14:textId="77777777" w:rsidR="005567E4" w:rsidRPr="00C324AB" w:rsidRDefault="005567E4" w:rsidP="005567E4">
      <w:pPr>
        <w:pStyle w:val="ListParagraph"/>
        <w:numPr>
          <w:ilvl w:val="0"/>
          <w:numId w:val="74"/>
        </w:numPr>
        <w:jc w:val="both"/>
        <w:rPr>
          <w:rFonts w:ascii="Arial" w:hAnsi="Arial" w:cs="Arial"/>
          <w:b/>
        </w:rPr>
      </w:pPr>
      <w:r>
        <w:rPr>
          <w:rFonts w:ascii="Arial" w:hAnsi="Arial" w:cs="Arial"/>
        </w:rPr>
        <w:t xml:space="preserve">Design risk contingency costs </w:t>
      </w:r>
    </w:p>
    <w:p w14:paraId="20E4C758" w14:textId="77777777" w:rsidR="005567E4" w:rsidRPr="00C324AB" w:rsidRDefault="005567E4" w:rsidP="005567E4">
      <w:pPr>
        <w:pStyle w:val="ListParagraph"/>
        <w:numPr>
          <w:ilvl w:val="0"/>
          <w:numId w:val="74"/>
        </w:numPr>
        <w:jc w:val="both"/>
        <w:rPr>
          <w:rFonts w:ascii="Arial" w:hAnsi="Arial" w:cs="Arial"/>
          <w:b/>
        </w:rPr>
      </w:pPr>
      <w:r>
        <w:rPr>
          <w:rFonts w:ascii="Arial" w:hAnsi="Arial" w:cs="Arial"/>
        </w:rPr>
        <w:t xml:space="preserve">Right-of-Way </w:t>
      </w:r>
    </w:p>
    <w:p w14:paraId="03C05004" w14:textId="77777777" w:rsidR="005567E4" w:rsidRPr="00C324AB" w:rsidRDefault="005567E4" w:rsidP="005567E4">
      <w:pPr>
        <w:pStyle w:val="ListParagraph"/>
        <w:numPr>
          <w:ilvl w:val="0"/>
          <w:numId w:val="74"/>
        </w:numPr>
        <w:jc w:val="both"/>
        <w:rPr>
          <w:rFonts w:ascii="Arial" w:hAnsi="Arial" w:cs="Arial"/>
          <w:b/>
        </w:rPr>
      </w:pPr>
      <w:r>
        <w:rPr>
          <w:rFonts w:ascii="Arial" w:hAnsi="Arial" w:cs="Arial"/>
        </w:rPr>
        <w:t xml:space="preserve">Preliminary Engineering </w:t>
      </w:r>
    </w:p>
    <w:p w14:paraId="03CA6327" w14:textId="77777777" w:rsidR="005567E4" w:rsidRPr="00C324AB" w:rsidRDefault="005567E4" w:rsidP="005567E4">
      <w:pPr>
        <w:pStyle w:val="ListParagraph"/>
        <w:numPr>
          <w:ilvl w:val="0"/>
          <w:numId w:val="74"/>
        </w:numPr>
        <w:jc w:val="both"/>
        <w:rPr>
          <w:rFonts w:ascii="Arial" w:hAnsi="Arial" w:cs="Arial"/>
          <w:b/>
        </w:rPr>
      </w:pPr>
      <w:r>
        <w:rPr>
          <w:rFonts w:ascii="Arial" w:hAnsi="Arial" w:cs="Arial"/>
        </w:rPr>
        <w:t xml:space="preserve">Environmental work </w:t>
      </w:r>
    </w:p>
    <w:p w14:paraId="064A7D67" w14:textId="77777777" w:rsidR="005567E4" w:rsidRPr="00C324AB" w:rsidRDefault="005567E4" w:rsidP="005567E4">
      <w:pPr>
        <w:pStyle w:val="ListParagraph"/>
        <w:numPr>
          <w:ilvl w:val="0"/>
          <w:numId w:val="74"/>
        </w:numPr>
        <w:spacing w:after="240"/>
        <w:jc w:val="both"/>
        <w:rPr>
          <w:rFonts w:ascii="Arial" w:hAnsi="Arial" w:cs="Arial"/>
          <w:b/>
        </w:rPr>
      </w:pPr>
      <w:r w:rsidRPr="00C324AB">
        <w:rPr>
          <w:rFonts w:ascii="Arial" w:hAnsi="Arial" w:cs="Arial"/>
        </w:rPr>
        <w:t xml:space="preserve">Design work (if the project is design build, this work must be tracked separately) </w:t>
      </w:r>
    </w:p>
    <w:p w14:paraId="72B98EAA" w14:textId="77777777" w:rsidR="005567E4" w:rsidRDefault="005567E4" w:rsidP="005567E4">
      <w:pPr>
        <w:spacing w:after="240"/>
        <w:ind w:left="360"/>
        <w:jc w:val="both"/>
        <w:rPr>
          <w:rFonts w:ascii="Arial" w:hAnsi="Arial" w:cs="Arial"/>
        </w:rPr>
      </w:pPr>
      <w:r w:rsidRPr="00C324AB">
        <w:rPr>
          <w:rFonts w:ascii="Arial" w:hAnsi="Arial" w:cs="Arial"/>
        </w:rPr>
        <w:t xml:space="preserve">*May be eligible items under the Safety Program depending on existing conditions (i.e. speed, ADT, demand/need, network gaps, alignment with the State &amp; US Bike Route System) and proposed work. These are also eligible items under the Transportation Alternatives Program (TAP). </w:t>
      </w:r>
    </w:p>
    <w:p w14:paraId="53A2FD14" w14:textId="77777777" w:rsidR="005567E4" w:rsidRPr="00C324AB" w:rsidRDefault="005567E4" w:rsidP="005567E4">
      <w:pPr>
        <w:spacing w:after="240"/>
        <w:ind w:left="360"/>
        <w:jc w:val="both"/>
        <w:rPr>
          <w:rFonts w:ascii="Arial" w:hAnsi="Arial" w:cs="Arial"/>
          <w:b/>
        </w:rPr>
      </w:pPr>
      <w:r w:rsidRPr="00C324AB">
        <w:rPr>
          <w:rFonts w:ascii="Arial" w:hAnsi="Arial" w:cs="Arial"/>
        </w:rPr>
        <w:t>**Eligible items under TAP. TAP is the preferred funding source for these work items or project types.</w:t>
      </w:r>
    </w:p>
    <w:p w14:paraId="2ED3C2B5" w14:textId="524BD46A" w:rsidR="005567E4" w:rsidRDefault="005567E4" w:rsidP="005567E4">
      <w:pPr>
        <w:spacing w:after="240"/>
        <w:jc w:val="both"/>
        <w:rPr>
          <w:rFonts w:ascii="Arial" w:hAnsi="Arial" w:cs="Arial"/>
          <w:b/>
        </w:rPr>
      </w:pPr>
      <w:r w:rsidRPr="002A50D9">
        <w:rPr>
          <w:rFonts w:ascii="Arial" w:hAnsi="Arial" w:cs="Arial"/>
          <w:i/>
        </w:rPr>
        <w:t xml:space="preserve">(Source: </w:t>
      </w:r>
      <w:hyperlink r:id="rId61" w:history="1">
        <w:r w:rsidRPr="002A50D9">
          <w:rPr>
            <w:rStyle w:val="Hyperlink"/>
            <w:rFonts w:cs="Arial"/>
            <w:i/>
          </w:rPr>
          <w:t>Small City Program Guidelines</w:t>
        </w:r>
      </w:hyperlink>
      <w:r>
        <w:rPr>
          <w:rFonts w:ascii="Arial" w:hAnsi="Arial" w:cs="Arial"/>
          <w:i/>
        </w:rPr>
        <w:t xml:space="preserve">, </w:t>
      </w:r>
      <w:r w:rsidRPr="002A50D9">
        <w:rPr>
          <w:rFonts w:ascii="Arial" w:hAnsi="Arial" w:cs="Arial"/>
          <w:i/>
        </w:rPr>
        <w:t xml:space="preserve">Michael Miller, ODOT Office of External Audits on </w:t>
      </w:r>
      <w:r w:rsidR="00B743A0">
        <w:rPr>
          <w:rFonts w:ascii="Arial" w:hAnsi="Arial" w:cs="Arial"/>
          <w:i/>
        </w:rPr>
        <w:t>1/6/2025</w:t>
      </w:r>
      <w:r>
        <w:rPr>
          <w:rFonts w:ascii="Arial" w:hAnsi="Arial" w:cs="Arial"/>
          <w:i/>
        </w:rPr>
        <w:t xml:space="preserve"> &amp; Nichole Lawhorn, ODOT Program Manager</w:t>
      </w:r>
      <w:r w:rsidR="00B743A0">
        <w:rPr>
          <w:rFonts w:ascii="Arial" w:hAnsi="Arial" w:cs="Arial"/>
          <w:i/>
        </w:rPr>
        <w:t xml:space="preserve"> 1/3/2025</w:t>
      </w:r>
      <w:r w:rsidRPr="002A50D9">
        <w:rPr>
          <w:rFonts w:ascii="Arial" w:hAnsi="Arial" w:cs="Arial"/>
          <w:i/>
        </w:rPr>
        <w:t>)</w:t>
      </w:r>
    </w:p>
    <w:p w14:paraId="0CE15673" w14:textId="77777777" w:rsidR="005567E4" w:rsidRDefault="005567E4" w:rsidP="005567E4">
      <w:pPr>
        <w:spacing w:after="240"/>
        <w:jc w:val="both"/>
        <w:rPr>
          <w:rFonts w:ascii="Arial" w:hAnsi="Arial" w:cs="Arial"/>
          <w:i/>
          <w:color w:val="0000FF"/>
          <w:u w:val="single"/>
        </w:rPr>
      </w:pPr>
      <w:r w:rsidRPr="00542A32">
        <w:rPr>
          <w:rFonts w:ascii="Arial" w:hAnsi="Arial" w:cs="Arial"/>
          <w:b/>
        </w:rPr>
        <w:t>Transportation Alternative Program</w:t>
      </w:r>
    </w:p>
    <w:p w14:paraId="3BBE3233" w14:textId="77777777" w:rsidR="005567E4" w:rsidRPr="00E61CE5" w:rsidRDefault="005567E4" w:rsidP="005567E4">
      <w:pPr>
        <w:spacing w:after="240"/>
        <w:jc w:val="both"/>
        <w:rPr>
          <w:rFonts w:ascii="Arial" w:hAnsi="Arial" w:cs="Arial"/>
          <w:b/>
          <w:i/>
          <w:color w:val="0000FF"/>
          <w:u w:val="single"/>
        </w:rPr>
      </w:pPr>
      <w:r w:rsidRPr="00E61CE5">
        <w:rPr>
          <w:rFonts w:ascii="Arial" w:hAnsi="Arial" w:cs="Arial"/>
          <w:b/>
        </w:rPr>
        <w:t>II. Ineligible Costs</w:t>
      </w:r>
    </w:p>
    <w:p w14:paraId="0A989FC1" w14:textId="77777777" w:rsidR="005567E4" w:rsidRPr="00542A32" w:rsidRDefault="005567E4" w:rsidP="005567E4">
      <w:pPr>
        <w:spacing w:after="240"/>
        <w:jc w:val="both"/>
        <w:rPr>
          <w:rFonts w:ascii="Arial" w:hAnsi="Arial" w:cs="Arial"/>
          <w:i/>
          <w:color w:val="0000FF"/>
          <w:highlight w:val="cyan"/>
          <w:u w:val="single"/>
        </w:rPr>
      </w:pPr>
      <w:r w:rsidRPr="00542A32">
        <w:rPr>
          <w:rFonts w:ascii="Arial" w:hAnsi="Arial" w:cs="Arial"/>
        </w:rPr>
        <w:t>Though not a comprehensive list, these are some activities that will not be funded with federal dollars and are the sponsor’s responsibility. Items that are ineligible for funding by the TAP program can be included in the construction contract as nonparticipating items with the funding provided by the sponsor.</w:t>
      </w:r>
    </w:p>
    <w:p w14:paraId="1C355EB2"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Landscaping and scenic enhancements as independent projects- However, landscaping and scenic enhancements could be eligible as part of the construction of any Federal-aid highway project under 23 U.S.C. 319, including TAP-funded projects.</w:t>
      </w:r>
    </w:p>
    <w:p w14:paraId="467E9341"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Acquisition of scenic easements and scenic or historic sites.</w:t>
      </w:r>
    </w:p>
    <w:p w14:paraId="00E3EE1F"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Administrative costs - Some examples of actions considered to be administrative are application preparation; consultant selection and management; coordination with ODOT, etc.</w:t>
      </w:r>
    </w:p>
    <w:p w14:paraId="4332D601"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Public art - Items of public art include, but are not limited to: statuary, decorative banners, flag displays (including flagpoles), murals, fountains, clock towers, etc.</w:t>
      </w:r>
    </w:p>
    <w:p w14:paraId="1048CDCB"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Standard roadway or bridge infrastructure items, such as roadway paving or structural work, will not be considered for funding unless incidental to the TAP project.</w:t>
      </w:r>
    </w:p>
    <w:p w14:paraId="540B9320"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Parking - The exception is if the facility is related to a bicycle trailhead, or to access a turnout, overlook, viewing area, or historic transportation facility.</w:t>
      </w:r>
    </w:p>
    <w:p w14:paraId="5B181D2C"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t>Mitigation - A work item that serves to mitigate (compensate for) an environmental impact (including historic, natural, or cultural).</w:t>
      </w:r>
    </w:p>
    <w:p w14:paraId="47240610" w14:textId="77777777" w:rsidR="005567E4" w:rsidRPr="00542A32" w:rsidRDefault="005567E4" w:rsidP="005567E4">
      <w:pPr>
        <w:pStyle w:val="NoSpacing"/>
        <w:numPr>
          <w:ilvl w:val="0"/>
          <w:numId w:val="72"/>
        </w:numPr>
        <w:jc w:val="both"/>
        <w:rPr>
          <w:rFonts w:ascii="Arial" w:hAnsi="Arial" w:cs="Arial"/>
          <w:sz w:val="20"/>
          <w:szCs w:val="20"/>
        </w:rPr>
      </w:pPr>
      <w:r w:rsidRPr="00542A32">
        <w:rPr>
          <w:rFonts w:ascii="Arial" w:hAnsi="Arial" w:cs="Arial"/>
          <w:sz w:val="20"/>
          <w:szCs w:val="20"/>
        </w:rPr>
        <w:lastRenderedPageBreak/>
        <w:t>Operation of historic transportation facilities</w:t>
      </w:r>
    </w:p>
    <w:p w14:paraId="4C096EED" w14:textId="77777777" w:rsidR="005567E4" w:rsidRDefault="005567E4" w:rsidP="005567E4">
      <w:pPr>
        <w:pStyle w:val="NoSpacing"/>
        <w:numPr>
          <w:ilvl w:val="0"/>
          <w:numId w:val="72"/>
        </w:numPr>
        <w:spacing w:after="240"/>
        <w:jc w:val="both"/>
        <w:rPr>
          <w:rFonts w:ascii="Arial" w:hAnsi="Arial" w:cs="Arial"/>
          <w:sz w:val="20"/>
          <w:szCs w:val="20"/>
        </w:rPr>
      </w:pPr>
      <w:r w:rsidRPr="00542A32">
        <w:rPr>
          <w:rFonts w:ascii="Arial" w:hAnsi="Arial" w:cs="Arial"/>
          <w:sz w:val="20"/>
          <w:szCs w:val="20"/>
        </w:rPr>
        <w:t>Transportation Museums</w:t>
      </w:r>
    </w:p>
    <w:p w14:paraId="20F14F25" w14:textId="77777777" w:rsidR="005567E4" w:rsidRPr="00542A32" w:rsidRDefault="005567E4" w:rsidP="005567E4">
      <w:pPr>
        <w:pStyle w:val="NoSpacing"/>
        <w:spacing w:after="240"/>
        <w:jc w:val="both"/>
        <w:rPr>
          <w:rFonts w:ascii="Arial" w:hAnsi="Arial" w:cs="Arial"/>
          <w:sz w:val="20"/>
          <w:szCs w:val="20"/>
        </w:rPr>
      </w:pPr>
      <w:r w:rsidRPr="00542A32">
        <w:rPr>
          <w:rFonts w:ascii="Arial" w:hAnsi="Arial" w:cs="Arial"/>
          <w:sz w:val="20"/>
          <w:szCs w:val="20"/>
        </w:rPr>
        <w:t>Any action or work taken prior to FHWA project authorization will make the entire project ineligible for compensation.</w:t>
      </w:r>
    </w:p>
    <w:p w14:paraId="4A7BE03B" w14:textId="2231E74F" w:rsidR="005567E4" w:rsidRPr="005567E4" w:rsidRDefault="005567E4" w:rsidP="00AA5B05">
      <w:pPr>
        <w:spacing w:after="240"/>
        <w:jc w:val="both"/>
        <w:rPr>
          <w:rFonts w:ascii="Arial" w:hAnsi="Arial" w:cs="Arial"/>
        </w:rPr>
      </w:pPr>
      <w:r w:rsidRPr="002A50D9">
        <w:rPr>
          <w:rFonts w:ascii="Arial" w:hAnsi="Arial" w:cs="Arial"/>
          <w:i/>
        </w:rPr>
        <w:t xml:space="preserve">(Source: </w:t>
      </w:r>
      <w:hyperlink r:id="rId62" w:history="1">
        <w:r>
          <w:rPr>
            <w:rStyle w:val="Hyperlink"/>
            <w:rFonts w:cs="Arial"/>
            <w:i/>
          </w:rPr>
          <w:t>ODOT Transportation Alternatives Program (TAP) and Guidance</w:t>
        </w:r>
      </w:hyperlink>
      <w:r w:rsidRPr="005567E4">
        <w:rPr>
          <w:rStyle w:val="Hyperlink"/>
          <w:rFonts w:cs="Arial"/>
          <w:i/>
          <w:color w:val="auto"/>
          <w:u w:val="none"/>
        </w:rPr>
        <w:t xml:space="preserve"> &amp; Jeff Shaner, ODOT Program Manager</w:t>
      </w:r>
      <w:r w:rsidR="00B743A0">
        <w:rPr>
          <w:rStyle w:val="Hyperlink"/>
          <w:rFonts w:cs="Arial"/>
          <w:i/>
          <w:color w:val="auto"/>
          <w:u w:val="none"/>
        </w:rPr>
        <w:t xml:space="preserve"> 1/3/2025</w:t>
      </w:r>
      <w:r w:rsidRPr="005567E4">
        <w:rPr>
          <w:rFonts w:ascii="Arial" w:hAnsi="Arial" w:cs="Arial"/>
        </w:rPr>
        <w:t>)</w:t>
      </w:r>
    </w:p>
    <w:p w14:paraId="57EFB075" w14:textId="77777777" w:rsidR="00E41AA1" w:rsidRPr="00A0464C" w:rsidRDefault="00072C5E" w:rsidP="00F00D94">
      <w:pPr>
        <w:pStyle w:val="Heading3"/>
        <w:rPr>
          <w:sz w:val="24"/>
          <w:szCs w:val="24"/>
        </w:rPr>
      </w:pPr>
      <w:bookmarkStart w:id="33" w:name="_Toc189750505"/>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8975050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lastRenderedPageBreak/>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89750507"/>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89750508"/>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8"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8"/>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89750509"/>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7"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545700" w:rsidP="006672EA">
      <w:pPr>
        <w:spacing w:after="240"/>
        <w:jc w:val="both"/>
        <w:rPr>
          <w:rFonts w:ascii="Arial" w:hAnsi="Arial" w:cs="Arial"/>
        </w:rPr>
      </w:pPr>
      <w:hyperlink r:id="rId68"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30382D0" w14:textId="0911B34F" w:rsidR="00672F6B" w:rsidRPr="004A0AB6" w:rsidRDefault="00672F6B" w:rsidP="005C6C7A">
      <w:pPr>
        <w:spacing w:after="240"/>
        <w:jc w:val="both"/>
        <w:rPr>
          <w:rFonts w:ascii="Arial" w:hAnsi="Arial" w:cs="Arial"/>
          <w:b/>
          <w:highlight w:val="yellow"/>
        </w:rPr>
      </w:pPr>
      <w:r w:rsidRPr="00CA08C7">
        <w:rPr>
          <w:rFonts w:ascii="Arial" w:hAnsi="Arial" w:cs="Arial"/>
        </w:rPr>
        <w:t>No Part 4 OMB Program Specific Requirements</w:t>
      </w:r>
      <w:r>
        <w:rPr>
          <w:rFonts w:ascii="Arial" w:hAnsi="Arial" w:cs="Arial"/>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89750510"/>
      <w:r w:rsidRPr="00FA4759">
        <w:rPr>
          <w:rFonts w:cs="Arial"/>
          <w:sz w:val="24"/>
          <w:szCs w:val="24"/>
        </w:rPr>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15C068C"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E1811">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05A5AB1" w14:textId="77777777" w:rsidR="00491124" w:rsidRPr="00542A32" w:rsidRDefault="00491124" w:rsidP="00491124">
      <w:pPr>
        <w:spacing w:after="240"/>
        <w:jc w:val="both"/>
        <w:rPr>
          <w:rFonts w:ascii="Arial" w:hAnsi="Arial" w:cs="Arial"/>
          <w:b/>
          <w:u w:val="single"/>
        </w:rPr>
      </w:pPr>
      <w:r w:rsidRPr="00542A32">
        <w:rPr>
          <w:rFonts w:ascii="Arial" w:hAnsi="Arial" w:cs="Arial"/>
          <w:b/>
          <w:u w:val="single"/>
        </w:rPr>
        <w:t>LPA Agreements</w:t>
      </w:r>
    </w:p>
    <w:p w14:paraId="55562878" w14:textId="77777777" w:rsidR="00491124" w:rsidRPr="00542A32" w:rsidRDefault="00491124" w:rsidP="00491124">
      <w:pPr>
        <w:spacing w:after="240"/>
        <w:jc w:val="both"/>
        <w:rPr>
          <w:rFonts w:ascii="Arial" w:hAnsi="Arial" w:cs="Arial"/>
        </w:rPr>
      </w:pPr>
      <w:r w:rsidRPr="00542A32">
        <w:rPr>
          <w:rFonts w:ascii="Arial" w:hAnsi="Arial" w:cs="Arial"/>
        </w:rPr>
        <w:t xml:space="preserve">The LPA can recover direct, fringe and/or indirect costs incurred on federally funded projects through one of four cost recovery methods described later in the chapter. A method of cost recovery must be selected </w:t>
      </w:r>
      <w:r w:rsidRPr="00542A32">
        <w:rPr>
          <w:rFonts w:ascii="Arial" w:hAnsi="Arial" w:cs="Arial"/>
        </w:rPr>
        <w:lastRenderedPageBreak/>
        <w:t>at the time the agreement is signed between the LPA and ODOT, and the methodology selected by the LPA will apply to the entire life</w:t>
      </w:r>
      <w:r>
        <w:rPr>
          <w:rFonts w:ascii="Arial" w:hAnsi="Arial" w:cs="Arial"/>
        </w:rPr>
        <w:t xml:space="preserve"> of the project agreement. </w:t>
      </w:r>
    </w:p>
    <w:p w14:paraId="655B5A49" w14:textId="77777777" w:rsidR="00491124" w:rsidRPr="00542A32" w:rsidRDefault="00491124" w:rsidP="00491124">
      <w:pPr>
        <w:spacing w:after="240"/>
        <w:jc w:val="both"/>
        <w:rPr>
          <w:rFonts w:ascii="Arial" w:hAnsi="Arial" w:cs="Arial"/>
          <w:u w:val="single"/>
        </w:rPr>
      </w:pPr>
      <w:r w:rsidRPr="00542A32">
        <w:rPr>
          <w:rFonts w:ascii="Arial" w:hAnsi="Arial" w:cs="Arial"/>
          <w:u w:val="single"/>
        </w:rPr>
        <w:t>LPA Agreements and Cost Recovery</w:t>
      </w:r>
    </w:p>
    <w:p w14:paraId="7CA3826D" w14:textId="77777777" w:rsidR="00491124" w:rsidRPr="00542A32" w:rsidRDefault="00491124" w:rsidP="00491124">
      <w:pPr>
        <w:spacing w:after="240"/>
        <w:jc w:val="both"/>
        <w:rPr>
          <w:rFonts w:ascii="Arial" w:hAnsi="Arial" w:cs="Arial"/>
        </w:rPr>
      </w:pPr>
      <w:r w:rsidRPr="007A7B0C">
        <w:rPr>
          <w:rFonts w:ascii="Arial" w:hAnsi="Arial" w:cs="Arial"/>
        </w:rPr>
        <w:t>The LPA must select one of the cost recovery options in Section 15.1 of the LPA pr</w:t>
      </w:r>
      <w:r>
        <w:rPr>
          <w:rFonts w:ascii="Arial" w:hAnsi="Arial" w:cs="Arial"/>
        </w:rPr>
        <w:t>oject agreement, outlined below</w:t>
      </w:r>
      <w:r w:rsidRPr="00542A32">
        <w:rPr>
          <w:rFonts w:ascii="Arial" w:hAnsi="Arial" w:cs="Arial"/>
        </w:rPr>
        <w:t>.</w:t>
      </w:r>
    </w:p>
    <w:p w14:paraId="27CF7C9F" w14:textId="77777777" w:rsidR="00491124" w:rsidRPr="00542A32" w:rsidRDefault="00491124" w:rsidP="00491124">
      <w:pPr>
        <w:pStyle w:val="ListParagraph"/>
        <w:numPr>
          <w:ilvl w:val="0"/>
          <w:numId w:val="76"/>
        </w:numPr>
        <w:spacing w:after="240"/>
        <w:ind w:left="720" w:hanging="720"/>
        <w:jc w:val="both"/>
        <w:rPr>
          <w:rFonts w:ascii="Arial" w:hAnsi="Arial" w:cs="Arial"/>
        </w:rPr>
      </w:pPr>
      <w:r w:rsidRPr="00542A32">
        <w:rPr>
          <w:rFonts w:ascii="Arial" w:hAnsi="Arial" w:cs="Arial"/>
          <w:b/>
        </w:rPr>
        <w:t>No cost recovery of any LPA</w:t>
      </w:r>
      <w:r>
        <w:rPr>
          <w:rFonts w:ascii="Arial" w:hAnsi="Arial" w:cs="Arial"/>
          <w:b/>
        </w:rPr>
        <w:t>’s project</w:t>
      </w:r>
      <w:r w:rsidRPr="00542A32">
        <w:rPr>
          <w:rFonts w:ascii="Arial" w:hAnsi="Arial" w:cs="Arial"/>
          <w:b/>
        </w:rPr>
        <w:t xml:space="preserve"> direct labor, fringe benefits, or </w:t>
      </w:r>
      <w:r>
        <w:rPr>
          <w:rFonts w:ascii="Arial" w:hAnsi="Arial" w:cs="Arial"/>
          <w:b/>
        </w:rPr>
        <w:t>indirect</w:t>
      </w:r>
      <w:r w:rsidRPr="00542A32">
        <w:rPr>
          <w:rFonts w:ascii="Arial" w:hAnsi="Arial" w:cs="Arial"/>
          <w:b/>
        </w:rPr>
        <w:t xml:space="preserve"> costs:</w:t>
      </w:r>
      <w:r w:rsidRPr="00542A32">
        <w:rPr>
          <w:rFonts w:ascii="Arial" w:hAnsi="Arial" w:cs="Arial"/>
        </w:rPr>
        <w:t xml:space="preserve"> The LPA may elect not to seek recovery for any labor costs, direct or indirect.</w:t>
      </w:r>
    </w:p>
    <w:p w14:paraId="5DEC9E53" w14:textId="77777777" w:rsidR="00491124" w:rsidRPr="00542A32" w:rsidRDefault="00491124" w:rsidP="00491124">
      <w:pPr>
        <w:pStyle w:val="ListParagraph"/>
        <w:numPr>
          <w:ilvl w:val="0"/>
          <w:numId w:val="76"/>
        </w:numPr>
        <w:spacing w:after="240"/>
        <w:ind w:left="720" w:hanging="720"/>
        <w:jc w:val="both"/>
        <w:rPr>
          <w:rFonts w:ascii="Arial" w:hAnsi="Arial" w:cs="Arial"/>
        </w:rPr>
      </w:pPr>
      <w:r w:rsidRPr="00542A32">
        <w:rPr>
          <w:rFonts w:ascii="Arial" w:hAnsi="Arial" w:cs="Arial"/>
          <w:b/>
        </w:rPr>
        <w:t xml:space="preserve">Direct Labor plus indirect costs determined using the Federal </w:t>
      </w:r>
      <w:r>
        <w:rPr>
          <w:rFonts w:ascii="Arial" w:hAnsi="Arial" w:cs="Arial"/>
          <w:b/>
        </w:rPr>
        <w:t xml:space="preserve">10% </w:t>
      </w:r>
      <w:r w:rsidRPr="00542A32">
        <w:rPr>
          <w:rFonts w:ascii="Arial" w:hAnsi="Arial" w:cs="Arial"/>
          <w:b/>
        </w:rPr>
        <w:t>De Minimis Indirect Cost Rate:</w:t>
      </w:r>
      <w:r w:rsidRPr="00542A32">
        <w:rPr>
          <w:rFonts w:ascii="Arial" w:hAnsi="Arial" w:cs="Arial"/>
        </w:rPr>
        <w:t xml:space="preserve"> An LPA may elect to recover its direct labor and 10% De Minimis</w:t>
      </w:r>
      <w:r>
        <w:rPr>
          <w:rFonts w:ascii="Arial" w:hAnsi="Arial" w:cs="Arial"/>
        </w:rPr>
        <w:t xml:space="preserve"> indirect costs</w:t>
      </w:r>
      <w:r w:rsidRPr="00542A32">
        <w:rPr>
          <w:rFonts w:ascii="Arial" w:hAnsi="Arial" w:cs="Arial"/>
        </w:rPr>
        <w:t>.</w:t>
      </w:r>
    </w:p>
    <w:p w14:paraId="5982C9B1" w14:textId="77777777" w:rsidR="00491124" w:rsidRPr="00542A32" w:rsidRDefault="00491124" w:rsidP="00491124">
      <w:pPr>
        <w:pStyle w:val="ListParagraph"/>
        <w:numPr>
          <w:ilvl w:val="0"/>
          <w:numId w:val="76"/>
        </w:numPr>
        <w:spacing w:after="240"/>
        <w:ind w:left="720" w:hanging="720"/>
        <w:jc w:val="both"/>
        <w:rPr>
          <w:rFonts w:ascii="Arial" w:hAnsi="Arial" w:cs="Arial"/>
        </w:rPr>
      </w:pPr>
      <w:r w:rsidRPr="00542A32">
        <w:rPr>
          <w:rFonts w:ascii="Arial" w:hAnsi="Arial" w:cs="Arial"/>
          <w:b/>
        </w:rPr>
        <w:t xml:space="preserve">Direct Labor plus </w:t>
      </w:r>
      <w:r>
        <w:rPr>
          <w:rFonts w:ascii="Arial" w:hAnsi="Arial" w:cs="Arial"/>
          <w:b/>
        </w:rPr>
        <w:t>fringe b</w:t>
      </w:r>
      <w:r w:rsidRPr="00542A32">
        <w:rPr>
          <w:rFonts w:ascii="Arial" w:hAnsi="Arial" w:cs="Arial"/>
          <w:b/>
        </w:rPr>
        <w:t>enefit</w:t>
      </w:r>
      <w:r>
        <w:rPr>
          <w:rFonts w:ascii="Arial" w:hAnsi="Arial" w:cs="Arial"/>
          <w:b/>
        </w:rPr>
        <w:t xml:space="preserve">s costs calculated using the LPA’s ODOT approved Fringe Benefits Rate, </w:t>
      </w:r>
      <w:r w:rsidRPr="00542A32">
        <w:rPr>
          <w:rFonts w:ascii="Arial" w:hAnsi="Arial" w:cs="Arial"/>
          <w:b/>
        </w:rPr>
        <w:t>plus indirect costs determined using the Federal De Minimis Indirect Cost Rate:</w:t>
      </w:r>
      <w:r w:rsidRPr="00542A32">
        <w:rPr>
          <w:rFonts w:ascii="Arial" w:hAnsi="Arial" w:cs="Arial"/>
        </w:rPr>
        <w:t xml:space="preserve"> An LPA may elect to recover its direct labor plus applicable fringe benefit costs (determined by establishing a fringe rate, which is discussed further in the chapter) plus 10% De Minimis</w:t>
      </w:r>
      <w:r>
        <w:rPr>
          <w:rFonts w:ascii="Arial" w:hAnsi="Arial" w:cs="Arial"/>
        </w:rPr>
        <w:t xml:space="preserve"> indirect costs</w:t>
      </w:r>
      <w:r w:rsidRPr="00542A32">
        <w:rPr>
          <w:rFonts w:ascii="Arial" w:hAnsi="Arial" w:cs="Arial"/>
        </w:rPr>
        <w:t>.</w:t>
      </w:r>
    </w:p>
    <w:p w14:paraId="09806897" w14:textId="77777777" w:rsidR="00491124" w:rsidRPr="00542A32" w:rsidRDefault="00491124" w:rsidP="00491124">
      <w:pPr>
        <w:pStyle w:val="ListParagraph"/>
        <w:numPr>
          <w:ilvl w:val="0"/>
          <w:numId w:val="76"/>
        </w:numPr>
        <w:spacing w:after="240"/>
        <w:ind w:left="720" w:hanging="720"/>
        <w:jc w:val="both"/>
        <w:rPr>
          <w:rFonts w:ascii="Arial" w:hAnsi="Arial" w:cs="Arial"/>
        </w:rPr>
      </w:pPr>
      <w:r w:rsidRPr="00542A32">
        <w:rPr>
          <w:rFonts w:ascii="Arial" w:hAnsi="Arial" w:cs="Arial"/>
          <w:b/>
        </w:rPr>
        <w:t>Direct Labor</w:t>
      </w:r>
      <w:r>
        <w:rPr>
          <w:rFonts w:ascii="Arial" w:hAnsi="Arial" w:cs="Arial"/>
          <w:b/>
        </w:rPr>
        <w:t>,</w:t>
      </w:r>
      <w:r w:rsidRPr="00542A32">
        <w:rPr>
          <w:rFonts w:ascii="Arial" w:hAnsi="Arial" w:cs="Arial"/>
          <w:b/>
        </w:rPr>
        <w:t xml:space="preserve"> plus approved fringe benefit costs</w:t>
      </w:r>
      <w:r w:rsidRPr="0021717F">
        <w:t xml:space="preserve"> </w:t>
      </w:r>
      <w:r w:rsidRPr="0021717F">
        <w:rPr>
          <w:rFonts w:ascii="Arial" w:hAnsi="Arial" w:cs="Arial"/>
          <w:b/>
        </w:rPr>
        <w:t>calculated using the LPA’s ODOT approved Fringe Benefits Rate</w:t>
      </w:r>
      <w:r>
        <w:rPr>
          <w:rFonts w:ascii="Arial" w:hAnsi="Arial" w:cs="Arial"/>
          <w:b/>
        </w:rPr>
        <w:t>,</w:t>
      </w:r>
      <w:r w:rsidRPr="00542A32">
        <w:rPr>
          <w:rFonts w:ascii="Arial" w:hAnsi="Arial" w:cs="Arial"/>
          <w:b/>
        </w:rPr>
        <w:t xml:space="preserve"> plus indirect costs calculated using the LPA’s ODOT approved indirect cost rate:</w:t>
      </w:r>
      <w:r w:rsidRPr="00542A32">
        <w:rPr>
          <w:rFonts w:ascii="Arial" w:hAnsi="Arial" w:cs="Arial"/>
        </w:rPr>
        <w:t xml:space="preserve"> An LPA may elect to recover its direct labor, applicable fringe benefit costs, and applicable indirect costs (determined by establishing a fringe rate and an indirect cost rate, which is discussed further in the chapter).</w:t>
      </w:r>
    </w:p>
    <w:p w14:paraId="1E3921CE" w14:textId="77777777" w:rsidR="00491124" w:rsidRPr="00542A32" w:rsidRDefault="00491124" w:rsidP="00491124">
      <w:pPr>
        <w:spacing w:after="240"/>
        <w:jc w:val="both"/>
        <w:rPr>
          <w:rFonts w:ascii="Arial" w:hAnsi="Arial" w:cs="Arial"/>
        </w:rPr>
      </w:pPr>
      <w:r w:rsidRPr="00542A32">
        <w:rPr>
          <w:rFonts w:ascii="Arial" w:hAnsi="Arial" w:cs="Arial"/>
        </w:rPr>
        <w:t>The cost recovery method selected is only applicable to the LPA signing the</w:t>
      </w:r>
      <w:r>
        <w:rPr>
          <w:rFonts w:ascii="Arial" w:hAnsi="Arial" w:cs="Arial"/>
        </w:rPr>
        <w:t xml:space="preserve"> project</w:t>
      </w:r>
      <w:r w:rsidRPr="00542A32">
        <w:rPr>
          <w:rFonts w:ascii="Arial" w:hAnsi="Arial" w:cs="Arial"/>
        </w:rPr>
        <w:t xml:space="preserve"> agreement. For example, if an LPA were hiring a consultant in lieu of using their own labor forces, they would select no cost recovery of any LPA direct labor, fringe benefits, or indirect costs as their recovery option on the </w:t>
      </w:r>
      <w:r>
        <w:rPr>
          <w:rFonts w:ascii="Arial" w:hAnsi="Arial" w:cs="Arial"/>
        </w:rPr>
        <w:t xml:space="preserve">project </w:t>
      </w:r>
      <w:r w:rsidRPr="00542A32">
        <w:rPr>
          <w:rFonts w:ascii="Arial" w:hAnsi="Arial" w:cs="Arial"/>
        </w:rPr>
        <w:t xml:space="preserve">agreement. Since the agreement pertains only to the LPA, this does not prevent the LPA from still seeking reimbursement for any </w:t>
      </w:r>
      <w:r>
        <w:rPr>
          <w:rFonts w:ascii="Arial" w:hAnsi="Arial" w:cs="Arial"/>
        </w:rPr>
        <w:t xml:space="preserve">eligible </w:t>
      </w:r>
      <w:r w:rsidRPr="00542A32">
        <w:rPr>
          <w:rFonts w:ascii="Arial" w:hAnsi="Arial" w:cs="Arial"/>
        </w:rPr>
        <w:t>consultant costs incurred on the project.</w:t>
      </w:r>
    </w:p>
    <w:p w14:paraId="10D2911D" w14:textId="77777777" w:rsidR="00491124" w:rsidRPr="00542A32" w:rsidRDefault="00491124" w:rsidP="00491124">
      <w:pPr>
        <w:spacing w:after="240"/>
        <w:jc w:val="both"/>
        <w:rPr>
          <w:rFonts w:ascii="Arial" w:hAnsi="Arial" w:cs="Arial"/>
        </w:rPr>
      </w:pPr>
      <w:r w:rsidRPr="00542A32">
        <w:rPr>
          <w:rFonts w:ascii="Arial" w:hAnsi="Arial" w:cs="Arial"/>
        </w:rPr>
        <w:t xml:space="preserve">A cost recovery option must be made at the time the </w:t>
      </w:r>
      <w:r>
        <w:rPr>
          <w:rFonts w:ascii="Arial" w:hAnsi="Arial" w:cs="Arial"/>
        </w:rPr>
        <w:t xml:space="preserve">project </w:t>
      </w:r>
      <w:r w:rsidRPr="00542A32">
        <w:rPr>
          <w:rFonts w:ascii="Arial" w:hAnsi="Arial" w:cs="Arial"/>
        </w:rPr>
        <w:t xml:space="preserve">agreement is signed between ODOT and the LPA. Only one method of cost recovery may be selected by the LPA. However, the LPA may elect to amend the agreement and select an alternative cost recovery method than the </w:t>
      </w:r>
      <w:r>
        <w:rPr>
          <w:rFonts w:ascii="Arial" w:hAnsi="Arial" w:cs="Arial"/>
        </w:rPr>
        <w:t>option</w:t>
      </w:r>
      <w:r w:rsidRPr="00542A32">
        <w:rPr>
          <w:rFonts w:ascii="Arial" w:hAnsi="Arial" w:cs="Arial"/>
        </w:rPr>
        <w:t xml:space="preserve"> originally selected.</w:t>
      </w:r>
    </w:p>
    <w:p w14:paraId="7915BEA1" w14:textId="77777777" w:rsidR="00491124" w:rsidRPr="002A50D9" w:rsidRDefault="00491124" w:rsidP="00491124">
      <w:pPr>
        <w:spacing w:after="240"/>
        <w:jc w:val="both"/>
        <w:rPr>
          <w:rFonts w:ascii="Arial" w:hAnsi="Arial" w:cs="Arial"/>
        </w:rPr>
      </w:pPr>
      <w:r w:rsidRPr="00542A32">
        <w:rPr>
          <w:rFonts w:ascii="Arial" w:hAnsi="Arial" w:cs="Arial"/>
        </w:rPr>
        <w:t>If the LPA chooses to amend their</w:t>
      </w:r>
      <w:r>
        <w:rPr>
          <w:rFonts w:ascii="Arial" w:hAnsi="Arial" w:cs="Arial"/>
        </w:rPr>
        <w:t xml:space="preserve"> original</w:t>
      </w:r>
      <w:r w:rsidRPr="00542A32">
        <w:rPr>
          <w:rFonts w:ascii="Arial" w:hAnsi="Arial" w:cs="Arial"/>
        </w:rPr>
        <w:t xml:space="preserve"> cost recovery selection, it must be done prior to the Plans, Specifications, and Estimates (PS&amp;E) package being submitted to ODOT’s Office of Local Programs by the ODOT district office. No changes to the cost recovery method selected can be made after the PS&amp;E has been submitted to the Office of Local Programs. This ensures that the selected cost recovery method is not </w:t>
      </w:r>
      <w:r w:rsidRPr="002A50D9">
        <w:rPr>
          <w:rFonts w:ascii="Arial" w:hAnsi="Arial" w:cs="Arial"/>
        </w:rPr>
        <w:t>changed mid-project and provides consistency in the process across the state.</w:t>
      </w:r>
    </w:p>
    <w:p w14:paraId="523F1010" w14:textId="77777777" w:rsidR="00491124" w:rsidRPr="002A50D9" w:rsidRDefault="00491124" w:rsidP="00491124">
      <w:pPr>
        <w:spacing w:after="240"/>
        <w:jc w:val="both"/>
        <w:rPr>
          <w:rFonts w:ascii="Arial" w:hAnsi="Arial" w:cs="Arial"/>
          <w:i/>
        </w:rPr>
      </w:pPr>
      <w:r w:rsidRPr="002A50D9">
        <w:rPr>
          <w:rFonts w:ascii="Arial" w:hAnsi="Arial" w:cs="Arial"/>
          <w:i/>
        </w:rPr>
        <w:t xml:space="preserve">(Source: </w:t>
      </w:r>
      <w:hyperlink r:id="rId69" w:history="1">
        <w:r w:rsidRPr="002A50D9">
          <w:rPr>
            <w:rStyle w:val="Hyperlink"/>
            <w:rFonts w:cs="Arial"/>
            <w:i/>
          </w:rPr>
          <w:t xml:space="preserve"> ODOT Local-Let Manual Finance Chapter 11</w:t>
        </w:r>
      </w:hyperlink>
      <w:r w:rsidRPr="002A50D9">
        <w:rPr>
          <w:rFonts w:ascii="Arial" w:hAnsi="Arial" w:cs="Arial"/>
          <w:i/>
        </w:rPr>
        <w:t>)</w:t>
      </w:r>
    </w:p>
    <w:p w14:paraId="58580D1A" w14:textId="77777777" w:rsidR="00491124" w:rsidRPr="002A50D9" w:rsidRDefault="00491124" w:rsidP="00491124">
      <w:pPr>
        <w:spacing w:after="240"/>
        <w:jc w:val="both"/>
        <w:rPr>
          <w:rFonts w:ascii="Arial" w:hAnsi="Arial" w:cs="Arial"/>
          <w:i/>
        </w:rPr>
      </w:pPr>
      <w:r w:rsidRPr="002A50D9">
        <w:rPr>
          <w:rFonts w:ascii="Arial" w:hAnsi="Arial" w:cs="Arial"/>
        </w:rPr>
        <w:t>The Construction Project Engineer (CPE) is responsible for ensuring that costs submitted for work performed are allowable, allocable and reasonable. At a minimum, costs must be:</w:t>
      </w:r>
    </w:p>
    <w:p w14:paraId="44FB8FBD" w14:textId="77777777" w:rsidR="00491124" w:rsidRPr="002A50D9" w:rsidRDefault="00491124" w:rsidP="00491124">
      <w:pPr>
        <w:pStyle w:val="ListParagraph"/>
        <w:numPr>
          <w:ilvl w:val="0"/>
          <w:numId w:val="75"/>
        </w:numPr>
        <w:suppressAutoHyphens w:val="0"/>
        <w:autoSpaceDE/>
        <w:autoSpaceDN/>
        <w:adjustRightInd/>
        <w:jc w:val="both"/>
        <w:rPr>
          <w:rFonts w:ascii="Arial" w:hAnsi="Arial" w:cs="Arial"/>
        </w:rPr>
      </w:pPr>
      <w:r w:rsidRPr="002A50D9">
        <w:rPr>
          <w:rFonts w:ascii="Arial" w:hAnsi="Arial" w:cs="Arial"/>
        </w:rPr>
        <w:t xml:space="preserve">Incurred subsequent to FHWA authorization of the project </w:t>
      </w:r>
    </w:p>
    <w:p w14:paraId="01C611B7" w14:textId="77777777" w:rsidR="00491124" w:rsidRPr="002A50D9" w:rsidRDefault="00491124" w:rsidP="00491124">
      <w:pPr>
        <w:pStyle w:val="ListParagraph"/>
        <w:numPr>
          <w:ilvl w:val="0"/>
          <w:numId w:val="75"/>
        </w:numPr>
        <w:suppressAutoHyphens w:val="0"/>
        <w:autoSpaceDE/>
        <w:autoSpaceDN/>
        <w:adjustRightInd/>
        <w:jc w:val="both"/>
        <w:rPr>
          <w:rFonts w:ascii="Arial" w:hAnsi="Arial" w:cs="Arial"/>
        </w:rPr>
      </w:pPr>
      <w:r w:rsidRPr="002A50D9">
        <w:rPr>
          <w:rFonts w:ascii="Arial" w:hAnsi="Arial" w:cs="Arial"/>
        </w:rPr>
        <w:t xml:space="preserve">Supported through adequate and sufficient source documentation </w:t>
      </w:r>
    </w:p>
    <w:p w14:paraId="26A25AF8" w14:textId="77777777" w:rsidR="00491124" w:rsidRPr="002A50D9" w:rsidRDefault="00491124" w:rsidP="00491124">
      <w:pPr>
        <w:pStyle w:val="ListParagraph"/>
        <w:numPr>
          <w:ilvl w:val="0"/>
          <w:numId w:val="75"/>
        </w:numPr>
        <w:suppressAutoHyphens w:val="0"/>
        <w:autoSpaceDE/>
        <w:autoSpaceDN/>
        <w:adjustRightInd/>
        <w:jc w:val="both"/>
        <w:rPr>
          <w:rFonts w:ascii="Arial" w:hAnsi="Arial" w:cs="Arial"/>
        </w:rPr>
      </w:pPr>
      <w:r w:rsidRPr="002A50D9">
        <w:rPr>
          <w:rFonts w:ascii="Arial" w:hAnsi="Arial" w:cs="Arial"/>
        </w:rPr>
        <w:t>Eligible for reimbursement</w:t>
      </w:r>
    </w:p>
    <w:p w14:paraId="3D88AC7F" w14:textId="77777777" w:rsidR="00491124" w:rsidRPr="002A50D9" w:rsidRDefault="00491124" w:rsidP="00491124">
      <w:pPr>
        <w:pStyle w:val="ListParagraph"/>
        <w:numPr>
          <w:ilvl w:val="0"/>
          <w:numId w:val="75"/>
        </w:numPr>
        <w:suppressAutoHyphens w:val="0"/>
        <w:autoSpaceDE/>
        <w:autoSpaceDN/>
        <w:adjustRightInd/>
        <w:jc w:val="both"/>
        <w:rPr>
          <w:rFonts w:ascii="Arial" w:hAnsi="Arial" w:cs="Arial"/>
        </w:rPr>
      </w:pPr>
      <w:r w:rsidRPr="002A50D9">
        <w:rPr>
          <w:rFonts w:ascii="Arial" w:hAnsi="Arial" w:cs="Arial"/>
        </w:rPr>
        <w:t>Necessary for the project</w:t>
      </w:r>
    </w:p>
    <w:p w14:paraId="3F4E4ACB" w14:textId="77777777" w:rsidR="00491124" w:rsidRPr="002A50D9" w:rsidRDefault="00491124" w:rsidP="00491124">
      <w:pPr>
        <w:pStyle w:val="ListParagraph"/>
        <w:numPr>
          <w:ilvl w:val="0"/>
          <w:numId w:val="75"/>
        </w:numPr>
        <w:suppressAutoHyphens w:val="0"/>
        <w:autoSpaceDE/>
        <w:autoSpaceDN/>
        <w:adjustRightInd/>
        <w:jc w:val="both"/>
        <w:rPr>
          <w:rFonts w:ascii="Arial" w:hAnsi="Arial" w:cs="Arial"/>
        </w:rPr>
      </w:pPr>
      <w:r w:rsidRPr="002A50D9">
        <w:rPr>
          <w:rFonts w:ascii="Arial" w:hAnsi="Arial" w:cs="Arial"/>
        </w:rPr>
        <w:t>In accordance with all laws, regulations and sponsored agreements</w:t>
      </w:r>
    </w:p>
    <w:p w14:paraId="3998329A" w14:textId="77777777" w:rsidR="00491124" w:rsidRPr="002A50D9" w:rsidRDefault="00491124" w:rsidP="00491124">
      <w:pPr>
        <w:pStyle w:val="ListParagraph"/>
        <w:numPr>
          <w:ilvl w:val="0"/>
          <w:numId w:val="75"/>
        </w:numPr>
        <w:suppressAutoHyphens w:val="0"/>
        <w:autoSpaceDE/>
        <w:autoSpaceDN/>
        <w:adjustRightInd/>
        <w:spacing w:after="240"/>
        <w:jc w:val="both"/>
        <w:rPr>
          <w:rFonts w:ascii="Arial" w:hAnsi="Arial" w:cs="Arial"/>
        </w:rPr>
      </w:pPr>
      <w:r w:rsidRPr="002A50D9">
        <w:rPr>
          <w:rFonts w:ascii="Arial" w:hAnsi="Arial" w:cs="Arial"/>
        </w:rPr>
        <w:t>Net of applicable credits</w:t>
      </w:r>
    </w:p>
    <w:p w14:paraId="1EDA0428" w14:textId="77777777" w:rsidR="00491124" w:rsidRDefault="00491124" w:rsidP="00491124">
      <w:pPr>
        <w:spacing w:after="240"/>
        <w:jc w:val="both"/>
        <w:rPr>
          <w:rFonts w:ascii="Arial" w:hAnsi="Arial" w:cs="Arial"/>
          <w:i/>
        </w:rPr>
      </w:pPr>
      <w:r w:rsidRPr="002A50D9">
        <w:rPr>
          <w:rFonts w:ascii="Arial" w:hAnsi="Arial" w:cs="Arial"/>
          <w:i/>
        </w:rPr>
        <w:t xml:space="preserve">(Source:  </w:t>
      </w:r>
      <w:hyperlink r:id="rId70" w:history="1">
        <w:r w:rsidRPr="002A50D9">
          <w:rPr>
            <w:rStyle w:val="Hyperlink"/>
            <w:rFonts w:cs="Arial"/>
            <w:i/>
          </w:rPr>
          <w:t>ODOT Local-Let Manual of Procedures, Construction Contract Administration Chapter</w:t>
        </w:r>
      </w:hyperlink>
      <w:r w:rsidRPr="002A50D9">
        <w:rPr>
          <w:rFonts w:ascii="Arial" w:hAnsi="Arial" w:cs="Arial"/>
          <w:i/>
        </w:rPr>
        <w:t>)</w:t>
      </w:r>
    </w:p>
    <w:p w14:paraId="2CDE2D94" w14:textId="77777777" w:rsidR="00491124" w:rsidRDefault="00491124" w:rsidP="00491124">
      <w:pPr>
        <w:spacing w:after="240"/>
        <w:jc w:val="both"/>
        <w:rPr>
          <w:rFonts w:ascii="Arial" w:hAnsi="Arial" w:cs="Arial"/>
          <w:i/>
        </w:rPr>
      </w:pPr>
      <w:r>
        <w:rPr>
          <w:rFonts w:ascii="Arial" w:hAnsi="Arial" w:cs="Arial"/>
          <w:u w:val="single"/>
        </w:rPr>
        <w:lastRenderedPageBreak/>
        <w:t>Obtaining</w:t>
      </w:r>
      <w:r w:rsidRPr="00542A32">
        <w:rPr>
          <w:rFonts w:ascii="Arial" w:hAnsi="Arial" w:cs="Arial"/>
          <w:u w:val="single"/>
        </w:rPr>
        <w:t xml:space="preserve"> an ODOT Approved Indirect Cost Rat</w:t>
      </w:r>
      <w:r>
        <w:rPr>
          <w:rFonts w:ascii="Arial" w:hAnsi="Arial" w:cs="Arial"/>
          <w:u w:val="single"/>
        </w:rPr>
        <w:t>e</w:t>
      </w:r>
    </w:p>
    <w:p w14:paraId="62873F56" w14:textId="77777777" w:rsidR="00491124" w:rsidRDefault="00491124" w:rsidP="00491124">
      <w:pPr>
        <w:spacing w:after="240"/>
        <w:jc w:val="both"/>
        <w:rPr>
          <w:rFonts w:ascii="Arial" w:hAnsi="Arial" w:cs="Arial"/>
        </w:rPr>
      </w:pPr>
      <w:r w:rsidRPr="00437EF6">
        <w:rPr>
          <w:rFonts w:ascii="Arial" w:hAnsi="Arial" w:cs="Arial"/>
        </w:rPr>
        <w:t xml:space="preserve">An LPA may pursue recovery of its direct labor, as well as its fringe benefit and indirect costs, using a sufficiently documented ODOT approved indirect cost rate. ODOT will provide approval of only one average indirect cost rate for each LPA using a documented process and an indirect cost rate form. The average indirect cost rate will apply to all employees charging time to a project and seeking federal and/or state reimbursement. While utilizing the approved indirect cost rate provides the maximum reimbursement, it does require significantly more effort and documentation to obtain approval. </w:t>
      </w:r>
    </w:p>
    <w:p w14:paraId="7995A566" w14:textId="77777777" w:rsidR="00491124" w:rsidRDefault="00491124" w:rsidP="00491124">
      <w:pPr>
        <w:spacing w:after="240"/>
        <w:jc w:val="both"/>
        <w:rPr>
          <w:rFonts w:ascii="Arial" w:hAnsi="Arial" w:cs="Arial"/>
        </w:rPr>
      </w:pPr>
      <w:r w:rsidRPr="00542A32">
        <w:rPr>
          <w:rFonts w:ascii="Arial" w:hAnsi="Arial" w:cs="Arial"/>
        </w:rPr>
        <w:t xml:space="preserve">To obtain an approved ODOT indirect cost rate that can be applied to the LPA’s direct labor costs, the LPA will </w:t>
      </w:r>
      <w:r>
        <w:rPr>
          <w:rFonts w:ascii="Arial" w:hAnsi="Arial" w:cs="Arial"/>
        </w:rPr>
        <w:t>need to:</w:t>
      </w:r>
    </w:p>
    <w:p w14:paraId="7CF72E1D" w14:textId="77777777" w:rsidR="00491124" w:rsidRPr="00083691" w:rsidRDefault="00491124" w:rsidP="00491124">
      <w:pPr>
        <w:pStyle w:val="ListParagraph"/>
        <w:numPr>
          <w:ilvl w:val="0"/>
          <w:numId w:val="78"/>
        </w:numPr>
        <w:spacing w:after="240"/>
        <w:jc w:val="both"/>
        <w:rPr>
          <w:rFonts w:ascii="Arial" w:hAnsi="Arial" w:cs="Arial"/>
          <w:i/>
        </w:rPr>
      </w:pPr>
      <w:r w:rsidRPr="00083691">
        <w:rPr>
          <w:rFonts w:ascii="Arial" w:hAnsi="Arial" w:cs="Arial"/>
        </w:rPr>
        <w:t xml:space="preserve">Communicate with the District LPA Manager its desire to obtain an approved indirect cost rate. </w:t>
      </w:r>
    </w:p>
    <w:p w14:paraId="31B11CAD" w14:textId="77777777" w:rsidR="00491124" w:rsidRPr="00083691" w:rsidRDefault="00491124" w:rsidP="00491124">
      <w:pPr>
        <w:pStyle w:val="ListParagraph"/>
        <w:numPr>
          <w:ilvl w:val="0"/>
          <w:numId w:val="78"/>
        </w:numPr>
        <w:spacing w:after="240"/>
        <w:jc w:val="both"/>
        <w:rPr>
          <w:rFonts w:ascii="Arial" w:hAnsi="Arial" w:cs="Arial"/>
          <w:i/>
        </w:rPr>
      </w:pPr>
      <w:r w:rsidRPr="00083691">
        <w:rPr>
          <w:rFonts w:ascii="Arial" w:hAnsi="Arial" w:cs="Arial"/>
        </w:rPr>
        <w:t xml:space="preserve">Complete the CAP (cost allocation plan) rate form (located at: </w:t>
      </w:r>
      <w:hyperlink r:id="rId71" w:anchor="page=1" w:history="1">
        <w:r>
          <w:rPr>
            <w:rStyle w:val="Hyperlink"/>
            <w:rFonts w:cs="Arial"/>
          </w:rPr>
          <w:t>https://www.transportation.ohio.gov/wps/portal/gov/odot/programs/external-audits/audit-lpa/#page=1</w:t>
        </w:r>
      </w:hyperlink>
      <w:r>
        <w:rPr>
          <w:rStyle w:val="Hyperlink"/>
          <w:rFonts w:cs="Arial"/>
        </w:rPr>
        <w:t xml:space="preserve"> </w:t>
      </w:r>
      <w:r w:rsidRPr="00437EF6">
        <w:rPr>
          <w:rStyle w:val="Hyperlink"/>
          <w:rFonts w:cs="Arial"/>
          <w:color w:val="auto"/>
          <w:u w:val="none"/>
        </w:rPr>
        <w:t>under the ‘Fringe and Overhead Rates Guidance’ section of the webpage</w:t>
      </w:r>
      <w:r w:rsidRPr="00083691">
        <w:rPr>
          <w:rFonts w:ascii="Arial" w:hAnsi="Arial" w:cs="Arial"/>
        </w:rPr>
        <w:t xml:space="preserve">) and submit the form, along with </w:t>
      </w:r>
      <w:r w:rsidRPr="00437EF6">
        <w:rPr>
          <w:rFonts w:ascii="Arial" w:hAnsi="Arial" w:cs="Arial"/>
        </w:rPr>
        <w:t>the supporting documentation for costs</w:t>
      </w:r>
      <w:r w:rsidRPr="00083691">
        <w:rPr>
          <w:rFonts w:ascii="Arial" w:hAnsi="Arial" w:cs="Arial"/>
        </w:rPr>
        <w:t xml:space="preserve">, to the Office of External Audits using the following email address: </w:t>
      </w:r>
      <w:hyperlink r:id="rId72" w:history="1">
        <w:r w:rsidRPr="00D502B8">
          <w:rPr>
            <w:rStyle w:val="Hyperlink"/>
            <w:rFonts w:cs="Arial"/>
          </w:rPr>
          <w:t>OEA-LPA-AUDITS@dot.ohio.gov</w:t>
        </w:r>
      </w:hyperlink>
      <w:r w:rsidRPr="00083691">
        <w:rPr>
          <w:rFonts w:ascii="Arial" w:hAnsi="Arial" w:cs="Arial"/>
        </w:rPr>
        <w:t>. A checklist of required items can be found</w:t>
      </w:r>
      <w:r w:rsidRPr="00437EF6">
        <w:rPr>
          <w:rFonts w:ascii="Arial" w:hAnsi="Arial" w:cs="Arial"/>
        </w:rPr>
        <w:t xml:space="preserve"> in the corresponding tab at the bottom of the spreadsheet</w:t>
      </w:r>
      <w:r w:rsidRPr="00083691">
        <w:rPr>
          <w:rFonts w:ascii="Arial" w:hAnsi="Arial" w:cs="Arial"/>
        </w:rPr>
        <w:t xml:space="preserve">. </w:t>
      </w:r>
    </w:p>
    <w:p w14:paraId="72A5E259" w14:textId="77777777" w:rsidR="00491124" w:rsidRPr="00083691" w:rsidRDefault="00491124" w:rsidP="00491124">
      <w:pPr>
        <w:pStyle w:val="ListParagraph"/>
        <w:numPr>
          <w:ilvl w:val="0"/>
          <w:numId w:val="78"/>
        </w:numPr>
        <w:spacing w:after="240"/>
        <w:jc w:val="both"/>
        <w:rPr>
          <w:rFonts w:ascii="Arial" w:hAnsi="Arial" w:cs="Arial"/>
          <w:i/>
        </w:rPr>
      </w:pPr>
      <w:r w:rsidRPr="00083691">
        <w:rPr>
          <w:rFonts w:ascii="Arial" w:hAnsi="Arial" w:cs="Arial"/>
        </w:rPr>
        <w:t>Upon receiving the CAP rate form and supporting documentation, the Office of External Audits will review. If further documentation is required, the Office of External Audits will contact the LPA and request the remaining documentation.</w:t>
      </w:r>
    </w:p>
    <w:p w14:paraId="60E977CD" w14:textId="77777777" w:rsidR="00491124" w:rsidRPr="00083691" w:rsidRDefault="00491124" w:rsidP="00491124">
      <w:pPr>
        <w:pStyle w:val="ListParagraph"/>
        <w:numPr>
          <w:ilvl w:val="0"/>
          <w:numId w:val="78"/>
        </w:numPr>
        <w:spacing w:after="240"/>
        <w:jc w:val="both"/>
        <w:rPr>
          <w:rFonts w:ascii="Arial" w:hAnsi="Arial" w:cs="Arial"/>
          <w:i/>
        </w:rPr>
      </w:pPr>
      <w:r w:rsidRPr="00083691">
        <w:rPr>
          <w:rFonts w:ascii="Arial" w:hAnsi="Arial" w:cs="Arial"/>
        </w:rPr>
        <w:t xml:space="preserve">Once all supporting documentation is </w:t>
      </w:r>
      <w:r>
        <w:rPr>
          <w:rFonts w:ascii="Arial" w:hAnsi="Arial" w:cs="Arial"/>
        </w:rPr>
        <w:t>reviewed and approved</w:t>
      </w:r>
      <w:r w:rsidRPr="00083691">
        <w:rPr>
          <w:rFonts w:ascii="Arial" w:hAnsi="Arial" w:cs="Arial"/>
        </w:rPr>
        <w:t xml:space="preserve">, the Office of External Audits will provide an </w:t>
      </w:r>
      <w:r>
        <w:rPr>
          <w:rFonts w:ascii="Arial" w:hAnsi="Arial" w:cs="Arial"/>
        </w:rPr>
        <w:t xml:space="preserve">ODOT </w:t>
      </w:r>
      <w:r w:rsidRPr="00083691">
        <w:rPr>
          <w:rFonts w:ascii="Arial" w:hAnsi="Arial" w:cs="Arial"/>
        </w:rPr>
        <w:t>approved indirect cost rate for the LPA to use durin</w:t>
      </w:r>
      <w:r>
        <w:rPr>
          <w:rFonts w:ascii="Arial" w:hAnsi="Arial" w:cs="Arial"/>
        </w:rPr>
        <w:t>g a specified time period (i.e. the LPA’s fiscal year</w:t>
      </w:r>
      <w:r w:rsidRPr="00083691">
        <w:rPr>
          <w:rFonts w:ascii="Arial" w:hAnsi="Arial" w:cs="Arial"/>
        </w:rPr>
        <w:t>).</w:t>
      </w:r>
    </w:p>
    <w:p w14:paraId="77A5DCE5" w14:textId="77777777" w:rsidR="00491124" w:rsidRPr="00083691" w:rsidRDefault="00491124" w:rsidP="00491124">
      <w:pPr>
        <w:pStyle w:val="ListParagraph"/>
        <w:numPr>
          <w:ilvl w:val="0"/>
          <w:numId w:val="78"/>
        </w:numPr>
        <w:spacing w:after="240"/>
        <w:jc w:val="both"/>
        <w:rPr>
          <w:rStyle w:val="Hyperlink"/>
          <w:rFonts w:cs="Arial"/>
          <w:i/>
          <w:color w:val="auto"/>
          <w:u w:val="none"/>
        </w:rPr>
      </w:pPr>
      <w:r w:rsidRPr="00083691">
        <w:rPr>
          <w:rFonts w:ascii="Arial" w:hAnsi="Arial" w:cs="Arial"/>
        </w:rPr>
        <w:t>The LPA will apply this rate to all direct labor costs incurred during the time period for which the rate applies.</w:t>
      </w:r>
      <w:r>
        <w:rPr>
          <w:rFonts w:ascii="Arial" w:hAnsi="Arial" w:cs="Arial"/>
        </w:rPr>
        <w:t xml:space="preserve"> </w:t>
      </w:r>
    </w:p>
    <w:p w14:paraId="31182CD6" w14:textId="77777777" w:rsidR="00491124" w:rsidRDefault="00491124" w:rsidP="00491124">
      <w:pPr>
        <w:spacing w:after="240"/>
        <w:jc w:val="both"/>
        <w:rPr>
          <w:rStyle w:val="Hyperlink"/>
          <w:rFonts w:cs="Arial"/>
          <w:color w:val="auto"/>
          <w:u w:val="none"/>
        </w:rPr>
      </w:pPr>
      <w:r w:rsidRPr="0003676C">
        <w:rPr>
          <w:rStyle w:val="Hyperlink"/>
          <w:rFonts w:cs="Arial"/>
          <w:color w:val="auto"/>
          <w:u w:val="none"/>
        </w:rPr>
        <w:t>An LPA who administers more than one project a year could apply their CAP rate to multiple projects. Each project would utilize the same CAP rate during the applicable period to recover labor and overhead costs.</w:t>
      </w:r>
    </w:p>
    <w:p w14:paraId="077CDA19" w14:textId="77777777" w:rsidR="00491124" w:rsidRDefault="00491124" w:rsidP="00491124">
      <w:pPr>
        <w:spacing w:after="240"/>
        <w:jc w:val="both"/>
        <w:rPr>
          <w:rStyle w:val="Hyperlink"/>
          <w:rFonts w:cs="Arial"/>
          <w:color w:val="auto"/>
          <w:u w:val="none"/>
        </w:rPr>
      </w:pPr>
      <w:r w:rsidRPr="0003676C">
        <w:rPr>
          <w:rStyle w:val="Hyperlink"/>
          <w:rFonts w:cs="Arial"/>
          <w:color w:val="auto"/>
          <w:u w:val="none"/>
        </w:rPr>
        <w:t>The approved CAP rate will allow the LPA to apply the same rate for all employees included in the plan.</w:t>
      </w:r>
    </w:p>
    <w:p w14:paraId="5BC7A814" w14:textId="77777777" w:rsidR="00491124" w:rsidRPr="00542A32" w:rsidRDefault="00491124" w:rsidP="00491124">
      <w:pPr>
        <w:spacing w:after="240"/>
        <w:jc w:val="both"/>
        <w:rPr>
          <w:rStyle w:val="Hyperlink"/>
          <w:rFonts w:cs="Arial"/>
          <w:u w:val="none"/>
        </w:rPr>
      </w:pPr>
      <w:r w:rsidRPr="00200822">
        <w:rPr>
          <w:rStyle w:val="Hyperlink"/>
          <w:rFonts w:cs="Arial"/>
          <w:color w:val="auto"/>
          <w:u w:val="none"/>
        </w:rPr>
        <w:t xml:space="preserve">Unless an extension of approved rates is requested and approved, the LPA must submit a new rate request each year it elects to use the indirect cost rate option for calculating total labor costs on ODOT projects administered by either the LPA or ODOT (if the LPA is administering a specific phase that includes funds eligible for reimbursement). Once an indirect cost rate has a been approved, the LPA may elect for a one-time extension of up to four (4) additional fiscal years. If the LPA wants to extend its rate, they will need to submit a request to the Office of External Audits. However, once an extension is approved, the LPA cannot obtain a new rate until the extension period expires. The LPA must renegotiate a new rate between each extension period.  </w:t>
      </w:r>
    </w:p>
    <w:p w14:paraId="1587ED8C" w14:textId="77777777" w:rsidR="00491124" w:rsidRPr="00542A32" w:rsidRDefault="00491124" w:rsidP="00491124">
      <w:pPr>
        <w:spacing w:after="240"/>
        <w:jc w:val="both"/>
        <w:rPr>
          <w:rStyle w:val="Hyperlink"/>
          <w:rFonts w:cs="Arial"/>
          <w:i/>
          <w:color w:val="auto"/>
          <w:u w:val="none"/>
        </w:rPr>
      </w:pPr>
      <w:r w:rsidRPr="00542A32">
        <w:rPr>
          <w:rStyle w:val="Hyperlink"/>
          <w:rFonts w:cs="Arial"/>
          <w:i/>
          <w:color w:val="auto"/>
          <w:u w:val="none"/>
        </w:rPr>
        <w:t>De Minimis Rate</w:t>
      </w:r>
      <w:r>
        <w:rPr>
          <w:rStyle w:val="Hyperlink"/>
          <w:rFonts w:cs="Arial"/>
          <w:i/>
          <w:color w:val="auto"/>
          <w:u w:val="none"/>
        </w:rPr>
        <w:t xml:space="preserve"> </w:t>
      </w:r>
    </w:p>
    <w:p w14:paraId="1AB0C504" w14:textId="77777777" w:rsidR="00491124" w:rsidRDefault="00491124" w:rsidP="00491124">
      <w:pPr>
        <w:spacing w:after="240"/>
        <w:jc w:val="both"/>
        <w:rPr>
          <w:rStyle w:val="Hyperlink"/>
          <w:rFonts w:cs="Arial"/>
          <w:color w:val="auto"/>
          <w:highlight w:val="cyan"/>
          <w:u w:val="none"/>
        </w:rPr>
      </w:pPr>
      <w:r w:rsidRPr="001465A5">
        <w:rPr>
          <w:rStyle w:val="Hyperlink"/>
          <w:rFonts w:cs="Arial"/>
          <w:color w:val="auto"/>
          <w:u w:val="none"/>
        </w:rPr>
        <w:t>The 10% De Minimis Indirect Cost Rate allows the LPA to be reimbursed an additional 10% of the sum of their direct labor and fringe benefit costs. The LPA does not have to apply to be eligible to use the 10% De Minimis rate. They simply must select a cost recovery option that provides for the 10% De Minimis rate to be applied to their base labor costs and, if applicable, fringe benefits costs, and have an approved timekeeping system.</w:t>
      </w:r>
      <w:r w:rsidRPr="001465A5">
        <w:rPr>
          <w:rStyle w:val="Hyperlink"/>
          <w:rFonts w:cs="Arial"/>
          <w:color w:val="auto"/>
          <w:highlight w:val="cyan"/>
          <w:u w:val="none"/>
        </w:rPr>
        <w:t xml:space="preserve"> </w:t>
      </w:r>
    </w:p>
    <w:p w14:paraId="0A82E3ED" w14:textId="77777777" w:rsidR="00491124" w:rsidRPr="002A50D9" w:rsidRDefault="00491124" w:rsidP="00491124">
      <w:pPr>
        <w:spacing w:after="240"/>
        <w:jc w:val="both"/>
        <w:rPr>
          <w:rFonts w:ascii="Arial" w:hAnsi="Arial" w:cs="Arial"/>
          <w:i/>
        </w:rPr>
      </w:pPr>
      <w:r w:rsidRPr="002A50D9">
        <w:rPr>
          <w:rFonts w:ascii="Arial" w:hAnsi="Arial" w:cs="Arial"/>
          <w:i/>
        </w:rPr>
        <w:t xml:space="preserve">(Source: </w:t>
      </w:r>
      <w:hyperlink r:id="rId73" w:history="1">
        <w:r w:rsidRPr="002A50D9">
          <w:rPr>
            <w:rStyle w:val="Hyperlink"/>
            <w:rFonts w:cs="Arial"/>
            <w:i/>
          </w:rPr>
          <w:t xml:space="preserve"> ODOT Local-Let Manual Finance Chapter 11</w:t>
        </w:r>
      </w:hyperlink>
      <w:r w:rsidRPr="002A50D9">
        <w:rPr>
          <w:rFonts w:ascii="Arial" w:hAnsi="Arial" w:cs="Arial"/>
          <w:i/>
        </w:rPr>
        <w:t>)</w:t>
      </w:r>
    </w:p>
    <w:p w14:paraId="5A6EBAC9" w14:textId="77777777" w:rsidR="00491124" w:rsidRPr="002A50D9" w:rsidRDefault="00491124" w:rsidP="00491124">
      <w:pPr>
        <w:spacing w:after="240"/>
        <w:jc w:val="both"/>
        <w:rPr>
          <w:rFonts w:ascii="Arial" w:hAnsi="Arial" w:cs="Arial"/>
        </w:rPr>
      </w:pPr>
      <w:r w:rsidRPr="002A50D9">
        <w:rPr>
          <w:rFonts w:ascii="Arial" w:hAnsi="Arial" w:cs="Arial"/>
        </w:rPr>
        <w:lastRenderedPageBreak/>
        <w:t>LPAs that do not have an approved indirect cost allocation plan may still be eligible to receive reimbursement via the 10% “de minimis indirect cost rate” provided by 2 CFR 200.414.  In prior years, the Safe Harbor rate (unique to Ohio from other states through FHWA) was available to be applied to LPA projects. However, the eligibility to select the Safe Harbor rate was terminated for new agreements signed after 12/26/2014 with the implementation of the Uniform Guidance (UG).  If the Safe Harbor rates are documented in the signed project agreement, the rates may be used on that project until the project is completed.</w:t>
      </w:r>
    </w:p>
    <w:p w14:paraId="650099FE" w14:textId="77777777" w:rsidR="00491124" w:rsidRPr="002A50D9" w:rsidRDefault="00491124" w:rsidP="00491124">
      <w:pPr>
        <w:spacing w:after="240"/>
        <w:jc w:val="both"/>
        <w:rPr>
          <w:rFonts w:ascii="Arial" w:hAnsi="Arial" w:cs="Arial"/>
        </w:rPr>
      </w:pPr>
      <w:r w:rsidRPr="002A50D9">
        <w:rPr>
          <w:rFonts w:ascii="Arial" w:hAnsi="Arial" w:cs="Arial"/>
        </w:rPr>
        <w:t>To recover labor, fringe, and indirect costs, the LPA must have adequate time tracking systems in place, including the ability to track all labor costs and assign them to cost objectives (projects), including Federal and non-Federal funding sources.  This election is executed on a contract by contract basis and is part of the standard LPA agreement.  When invoices are submitted to ODOT for reimbursement of the LPA’s labor, fringe, and indirect costs, the LPA must ensure that it follows the cost recovery method selected on the agreement. If no method was selected, then the LPA is not eligible for reimbursement of its costs.</w:t>
      </w:r>
    </w:p>
    <w:p w14:paraId="63209178" w14:textId="77777777" w:rsidR="00491124" w:rsidRPr="002A50D9" w:rsidRDefault="00491124" w:rsidP="00491124">
      <w:pPr>
        <w:spacing w:after="240"/>
        <w:jc w:val="both"/>
        <w:rPr>
          <w:rFonts w:ascii="Arial" w:hAnsi="Arial" w:cs="Arial"/>
        </w:rPr>
      </w:pPr>
      <w:r w:rsidRPr="002A50D9">
        <w:rPr>
          <w:rFonts w:ascii="Arial" w:hAnsi="Arial" w:cs="Arial"/>
        </w:rPr>
        <w:t xml:space="preserve">LPA’s charging fringe and indirect costs to ODOT projects should have in their possession a Certificate of Indirect Costs approved by ODOT Office of External Audits. The rates charged must be consistent with those documented in the Certificate. An example of the Certificate is located at: </w:t>
      </w:r>
      <w:hyperlink r:id="rId74" w:history="1">
        <w:r w:rsidRPr="002A50D9">
          <w:rPr>
            <w:rStyle w:val="Hyperlink"/>
            <w:rFonts w:cs="Arial"/>
          </w:rPr>
          <w:t>http://www.dot.state.oh.us/Divisions/Finance/Auditing/Pages/LocalPublicAgencies-LPA.aspx</w:t>
        </w:r>
      </w:hyperlink>
    </w:p>
    <w:p w14:paraId="73798D85" w14:textId="427D9436" w:rsidR="00491124" w:rsidRPr="002A50D9" w:rsidRDefault="00491124" w:rsidP="00491124">
      <w:pPr>
        <w:spacing w:after="240"/>
        <w:jc w:val="both"/>
        <w:rPr>
          <w:rFonts w:ascii="Arial" w:hAnsi="Arial" w:cs="Arial"/>
          <w:i/>
        </w:rPr>
      </w:pPr>
      <w:r w:rsidRPr="002A50D9">
        <w:rPr>
          <w:rFonts w:ascii="Arial" w:hAnsi="Arial" w:cs="Arial"/>
          <w:i/>
        </w:rPr>
        <w:t xml:space="preserve">(Source: Michael Miller, ODOT Office of External Audits, on </w:t>
      </w:r>
      <w:r w:rsidR="00BE1811">
        <w:rPr>
          <w:rFonts w:ascii="Arial" w:hAnsi="Arial" w:cs="Arial"/>
          <w:i/>
        </w:rPr>
        <w:t>1/6/2025</w:t>
      </w:r>
      <w:r w:rsidRPr="002A50D9">
        <w:rPr>
          <w:rFonts w:ascii="Arial" w:hAnsi="Arial" w:cs="Arial"/>
          <w:i/>
        </w:rPr>
        <w:t>)</w:t>
      </w:r>
    </w:p>
    <w:p w14:paraId="19371ADC" w14:textId="77777777" w:rsidR="00491124" w:rsidRPr="00542A32" w:rsidRDefault="00491124" w:rsidP="00491124">
      <w:pPr>
        <w:spacing w:after="240"/>
        <w:jc w:val="both"/>
        <w:rPr>
          <w:rFonts w:ascii="Arial" w:hAnsi="Arial" w:cs="Arial"/>
          <w:i/>
        </w:rPr>
      </w:pPr>
      <w:r w:rsidRPr="002A50D9">
        <w:rPr>
          <w:rFonts w:ascii="Arial" w:hAnsi="Arial" w:cs="Arial"/>
          <w:b/>
          <w:u w:val="single"/>
        </w:rPr>
        <w:t>MPO Agreements</w:t>
      </w:r>
    </w:p>
    <w:p w14:paraId="720E20FE" w14:textId="77777777" w:rsidR="00491124" w:rsidRPr="00542A32" w:rsidRDefault="00491124" w:rsidP="00491124">
      <w:pPr>
        <w:spacing w:after="240"/>
        <w:jc w:val="both"/>
        <w:rPr>
          <w:rFonts w:ascii="Arial" w:hAnsi="Arial" w:cs="Arial"/>
          <w:u w:val="single"/>
        </w:rPr>
      </w:pPr>
      <w:r w:rsidRPr="00542A32">
        <w:rPr>
          <w:rFonts w:ascii="Arial" w:hAnsi="Arial" w:cs="Arial"/>
          <w:u w:val="single"/>
        </w:rPr>
        <w:t>10.</w:t>
      </w:r>
      <w:r>
        <w:rPr>
          <w:rFonts w:ascii="Arial" w:hAnsi="Arial" w:cs="Arial"/>
          <w:u w:val="single"/>
        </w:rPr>
        <w:t>6</w:t>
      </w:r>
      <w:r w:rsidRPr="00542A32">
        <w:rPr>
          <w:rFonts w:ascii="Arial" w:hAnsi="Arial" w:cs="Arial"/>
          <w:u w:val="single"/>
        </w:rPr>
        <w:t xml:space="preserve">: Allowable Costs </w:t>
      </w:r>
      <w:r w:rsidRPr="00542A32">
        <w:rPr>
          <w:rFonts w:ascii="Arial" w:hAnsi="Arial" w:cs="Arial"/>
          <w:i/>
        </w:rPr>
        <w:t>(p.</w:t>
      </w:r>
      <w:r>
        <w:rPr>
          <w:rFonts w:ascii="Arial" w:hAnsi="Arial" w:cs="Arial"/>
          <w:i/>
        </w:rPr>
        <w:t>90</w:t>
      </w:r>
      <w:r w:rsidRPr="00542A32">
        <w:rPr>
          <w:rFonts w:ascii="Arial" w:hAnsi="Arial" w:cs="Arial"/>
          <w:i/>
        </w:rPr>
        <w:t>)</w:t>
      </w:r>
    </w:p>
    <w:p w14:paraId="23149D85" w14:textId="77777777" w:rsidR="00491124" w:rsidRPr="00B103A6" w:rsidRDefault="00491124" w:rsidP="00491124">
      <w:pPr>
        <w:spacing w:after="240"/>
        <w:jc w:val="both"/>
        <w:rPr>
          <w:rFonts w:ascii="Arial" w:hAnsi="Arial" w:cs="Arial"/>
        </w:rPr>
      </w:pPr>
      <w:r w:rsidRPr="00542A32">
        <w:rPr>
          <w:rFonts w:ascii="Arial" w:hAnsi="Arial" w:cs="Arial"/>
        </w:rPr>
        <w:t xml:space="preserve">Allowable costs are determined in accordance with 2 CFR Part 200 as well as ODOT Contract Audit Circulars. Costs must be described in the approved MPO work program to be allowable. </w:t>
      </w:r>
    </w:p>
    <w:p w14:paraId="68EBCADC" w14:textId="77777777" w:rsidR="00491124" w:rsidRPr="00296570" w:rsidRDefault="00491124" w:rsidP="00491124">
      <w:pPr>
        <w:spacing w:after="240"/>
        <w:jc w:val="both"/>
        <w:rPr>
          <w:rFonts w:ascii="Arial" w:hAnsi="Arial" w:cs="Arial"/>
        </w:rPr>
      </w:pPr>
      <w:r w:rsidRPr="00296570">
        <w:rPr>
          <w:rFonts w:ascii="Arial" w:hAnsi="Arial" w:cs="Arial"/>
        </w:rPr>
        <w:t>The following are qualifications to 2 CFR Part 200:</w:t>
      </w:r>
    </w:p>
    <w:p w14:paraId="38D24811" w14:textId="77777777" w:rsidR="00491124" w:rsidRDefault="00491124" w:rsidP="00491124">
      <w:pPr>
        <w:pStyle w:val="ListParagraph"/>
        <w:numPr>
          <w:ilvl w:val="0"/>
          <w:numId w:val="77"/>
        </w:numPr>
        <w:ind w:left="1080"/>
        <w:jc w:val="both"/>
        <w:rPr>
          <w:rFonts w:ascii="Arial" w:hAnsi="Arial" w:cs="Arial"/>
        </w:rPr>
      </w:pPr>
      <w:r w:rsidRPr="00296570">
        <w:rPr>
          <w:rFonts w:ascii="Arial" w:hAnsi="Arial" w:cs="Arial"/>
        </w:rPr>
        <w:t>Work Categories: The MPO will account for activities and costs as defined in Section</w:t>
      </w:r>
      <w:r>
        <w:rPr>
          <w:rFonts w:ascii="Arial" w:hAnsi="Arial" w:cs="Arial"/>
        </w:rPr>
        <w:t xml:space="preserve"> 7.3</w:t>
      </w:r>
      <w:r w:rsidRPr="00296570">
        <w:rPr>
          <w:rFonts w:ascii="Arial" w:hAnsi="Arial" w:cs="Arial"/>
        </w:rPr>
        <w:t xml:space="preserve"> - Work Program Subcategories.</w:t>
      </w:r>
    </w:p>
    <w:p w14:paraId="76238E76" w14:textId="77777777" w:rsidR="00491124" w:rsidRDefault="00491124" w:rsidP="00491124">
      <w:pPr>
        <w:pStyle w:val="ListParagraph"/>
        <w:numPr>
          <w:ilvl w:val="0"/>
          <w:numId w:val="77"/>
        </w:numPr>
        <w:ind w:left="1080"/>
        <w:jc w:val="both"/>
        <w:rPr>
          <w:rFonts w:ascii="Arial" w:hAnsi="Arial" w:cs="Arial"/>
        </w:rPr>
      </w:pPr>
      <w:r w:rsidRPr="00296570">
        <w:rPr>
          <w:rFonts w:ascii="Arial" w:hAnsi="Arial" w:cs="Arial"/>
        </w:rPr>
        <w:t>Multi-funded Activities: ODOT may cooperate with work program participants to fund</w:t>
      </w:r>
      <w:r>
        <w:rPr>
          <w:rFonts w:ascii="Arial" w:hAnsi="Arial" w:cs="Arial"/>
        </w:rPr>
        <w:t xml:space="preserve"> </w:t>
      </w:r>
      <w:r w:rsidRPr="00296570">
        <w:rPr>
          <w:rFonts w:ascii="Arial" w:hAnsi="Arial" w:cs="Arial"/>
        </w:rPr>
        <w:t>activities of mutual interest. ODOT’s share in the cost of a multi-funded activity will</w:t>
      </w:r>
      <w:r>
        <w:rPr>
          <w:rFonts w:ascii="Arial" w:hAnsi="Arial" w:cs="Arial"/>
        </w:rPr>
        <w:t xml:space="preserve"> </w:t>
      </w:r>
      <w:r w:rsidRPr="00296570">
        <w:rPr>
          <w:rFonts w:ascii="Arial" w:hAnsi="Arial" w:cs="Arial"/>
        </w:rPr>
        <w:t>not exceed the ratio specified in the approved work program. If the effective dates of</w:t>
      </w:r>
      <w:r>
        <w:rPr>
          <w:rFonts w:ascii="Arial" w:hAnsi="Arial" w:cs="Arial"/>
        </w:rPr>
        <w:t xml:space="preserve"> </w:t>
      </w:r>
      <w:r w:rsidRPr="00296570">
        <w:rPr>
          <w:rFonts w:ascii="Arial" w:hAnsi="Arial" w:cs="Arial"/>
        </w:rPr>
        <w:t>funding sources differ, ODOT’s participation will be limited to its predetermined rate</w:t>
      </w:r>
      <w:r>
        <w:rPr>
          <w:rFonts w:ascii="Arial" w:hAnsi="Arial" w:cs="Arial"/>
        </w:rPr>
        <w:t xml:space="preserve"> </w:t>
      </w:r>
      <w:r w:rsidRPr="00296570">
        <w:rPr>
          <w:rFonts w:ascii="Arial" w:hAnsi="Arial" w:cs="Arial"/>
        </w:rPr>
        <w:t>applicable to actual eligible cost incurred, regardless of when other funding sources</w:t>
      </w:r>
      <w:r>
        <w:rPr>
          <w:rFonts w:ascii="Arial" w:hAnsi="Arial" w:cs="Arial"/>
        </w:rPr>
        <w:t xml:space="preserve"> </w:t>
      </w:r>
      <w:r w:rsidRPr="00296570">
        <w:rPr>
          <w:rFonts w:ascii="Arial" w:hAnsi="Arial" w:cs="Arial"/>
        </w:rPr>
        <w:t>are approved. At no time will ODOT participate at a higher rate than that agreed to</w:t>
      </w:r>
      <w:r>
        <w:rPr>
          <w:rFonts w:ascii="Arial" w:hAnsi="Arial" w:cs="Arial"/>
        </w:rPr>
        <w:t xml:space="preserve"> </w:t>
      </w:r>
      <w:r w:rsidRPr="00296570">
        <w:rPr>
          <w:rFonts w:ascii="Arial" w:hAnsi="Arial" w:cs="Arial"/>
        </w:rPr>
        <w:t>and specified in the work program to temporarily cover the share of costs to be borne</w:t>
      </w:r>
      <w:r>
        <w:rPr>
          <w:rFonts w:ascii="Arial" w:hAnsi="Arial" w:cs="Arial"/>
        </w:rPr>
        <w:t xml:space="preserve"> </w:t>
      </w:r>
      <w:r w:rsidRPr="00296570">
        <w:rPr>
          <w:rFonts w:ascii="Arial" w:hAnsi="Arial" w:cs="Arial"/>
        </w:rPr>
        <w:t>by other funding sources.</w:t>
      </w:r>
    </w:p>
    <w:p w14:paraId="4D1D4059" w14:textId="77777777" w:rsidR="00491124" w:rsidRDefault="00491124" w:rsidP="00491124">
      <w:pPr>
        <w:pStyle w:val="ListParagraph"/>
        <w:numPr>
          <w:ilvl w:val="0"/>
          <w:numId w:val="77"/>
        </w:numPr>
        <w:ind w:left="1080"/>
        <w:jc w:val="both"/>
        <w:rPr>
          <w:rFonts w:ascii="Arial" w:hAnsi="Arial" w:cs="Arial"/>
        </w:rPr>
      </w:pPr>
      <w:r w:rsidRPr="00296570">
        <w:rPr>
          <w:rFonts w:ascii="Arial" w:hAnsi="Arial" w:cs="Arial"/>
        </w:rPr>
        <w:t>Lease/Option Equipment Purchases: The total cost of equipment rented or leased</w:t>
      </w:r>
      <w:r>
        <w:rPr>
          <w:rFonts w:ascii="Arial" w:hAnsi="Arial" w:cs="Arial"/>
        </w:rPr>
        <w:t xml:space="preserve"> </w:t>
      </w:r>
      <w:r w:rsidRPr="00296570">
        <w:rPr>
          <w:rFonts w:ascii="Arial" w:hAnsi="Arial" w:cs="Arial"/>
        </w:rPr>
        <w:t>under an agreement with a purchase option at lease termination cannot exceed the</w:t>
      </w:r>
      <w:r>
        <w:rPr>
          <w:rFonts w:ascii="Arial" w:hAnsi="Arial" w:cs="Arial"/>
        </w:rPr>
        <w:t xml:space="preserve"> </w:t>
      </w:r>
      <w:r w:rsidRPr="00296570">
        <w:rPr>
          <w:rFonts w:ascii="Arial" w:hAnsi="Arial" w:cs="Arial"/>
        </w:rPr>
        <w:t>original purchase price of the equipment.</w:t>
      </w:r>
    </w:p>
    <w:p w14:paraId="763A7D5B" w14:textId="77777777" w:rsidR="00491124" w:rsidRDefault="00491124" w:rsidP="00491124">
      <w:pPr>
        <w:pStyle w:val="ListParagraph"/>
        <w:numPr>
          <w:ilvl w:val="0"/>
          <w:numId w:val="77"/>
        </w:numPr>
        <w:ind w:left="1080"/>
        <w:jc w:val="both"/>
        <w:rPr>
          <w:rFonts w:ascii="Arial" w:hAnsi="Arial" w:cs="Arial"/>
        </w:rPr>
      </w:pPr>
      <w:r w:rsidRPr="00296570">
        <w:rPr>
          <w:rFonts w:ascii="Arial" w:hAnsi="Arial" w:cs="Arial"/>
        </w:rPr>
        <w:t>Cost Allocation Plans: Each MPO must develop an annual Cost Allocation Plan (CAP) to</w:t>
      </w:r>
      <w:r>
        <w:rPr>
          <w:rFonts w:ascii="Arial" w:hAnsi="Arial" w:cs="Arial"/>
        </w:rPr>
        <w:t xml:space="preserve"> </w:t>
      </w:r>
      <w:r w:rsidRPr="00296570">
        <w:rPr>
          <w:rFonts w:ascii="Arial" w:hAnsi="Arial" w:cs="Arial"/>
        </w:rPr>
        <w:t>cover all overhead (indirect) costs associated with activities included in the work</w:t>
      </w:r>
      <w:r>
        <w:rPr>
          <w:rFonts w:ascii="Arial" w:hAnsi="Arial" w:cs="Arial"/>
        </w:rPr>
        <w:t xml:space="preserve"> </w:t>
      </w:r>
      <w:r w:rsidRPr="00296570">
        <w:rPr>
          <w:rFonts w:ascii="Arial" w:hAnsi="Arial" w:cs="Arial"/>
        </w:rPr>
        <w:t>program. The methodology used to develop the CAP shall be uniform and consistent</w:t>
      </w:r>
      <w:r>
        <w:rPr>
          <w:rFonts w:ascii="Arial" w:hAnsi="Arial" w:cs="Arial"/>
        </w:rPr>
        <w:t xml:space="preserve"> </w:t>
      </w:r>
      <w:r w:rsidRPr="00296570">
        <w:rPr>
          <w:rFonts w:ascii="Arial" w:hAnsi="Arial" w:cs="Arial"/>
        </w:rPr>
        <w:t>with prior fiscal years and shall identify the period of time from which the cost data</w:t>
      </w:r>
      <w:r>
        <w:rPr>
          <w:rFonts w:ascii="Arial" w:hAnsi="Arial" w:cs="Arial"/>
        </w:rPr>
        <w:t xml:space="preserve"> </w:t>
      </w:r>
      <w:r w:rsidRPr="00296570">
        <w:rPr>
          <w:rFonts w:ascii="Arial" w:hAnsi="Arial" w:cs="Arial"/>
        </w:rPr>
        <w:t>were extracted. The MPO must submit the proposed CAP with its annual work program</w:t>
      </w:r>
      <w:r>
        <w:rPr>
          <w:rFonts w:ascii="Arial" w:hAnsi="Arial" w:cs="Arial"/>
        </w:rPr>
        <w:t xml:space="preserve"> </w:t>
      </w:r>
      <w:r w:rsidRPr="00296570">
        <w:rPr>
          <w:rFonts w:ascii="Arial" w:hAnsi="Arial" w:cs="Arial"/>
        </w:rPr>
        <w:t>for ODOT approval (or concurrence, if the State of Ohio is not the cognizant agency) to</w:t>
      </w:r>
      <w:r>
        <w:rPr>
          <w:rFonts w:ascii="Arial" w:hAnsi="Arial" w:cs="Arial"/>
        </w:rPr>
        <w:t xml:space="preserve"> </w:t>
      </w:r>
      <w:r w:rsidRPr="00296570">
        <w:rPr>
          <w:rFonts w:ascii="Arial" w:hAnsi="Arial" w:cs="Arial"/>
        </w:rPr>
        <w:t>establish a predetermined, fixed or provisional indirect cost rate applicable to the</w:t>
      </w:r>
      <w:r>
        <w:rPr>
          <w:rFonts w:ascii="Arial" w:hAnsi="Arial" w:cs="Arial"/>
        </w:rPr>
        <w:t xml:space="preserve"> </w:t>
      </w:r>
      <w:r w:rsidRPr="00296570">
        <w:rPr>
          <w:rFonts w:ascii="Arial" w:hAnsi="Arial" w:cs="Arial"/>
        </w:rPr>
        <w:t>work program. Indirect costs are not eligible for federal or state reimbursement</w:t>
      </w:r>
      <w:r>
        <w:rPr>
          <w:rFonts w:ascii="Arial" w:hAnsi="Arial" w:cs="Arial"/>
        </w:rPr>
        <w:t xml:space="preserve"> </w:t>
      </w:r>
      <w:r w:rsidRPr="00296570">
        <w:rPr>
          <w:rFonts w:ascii="Arial" w:hAnsi="Arial" w:cs="Arial"/>
        </w:rPr>
        <w:t>without an approved CAP from the MPO’s cognizant agency.</w:t>
      </w:r>
    </w:p>
    <w:p w14:paraId="3CE802E5" w14:textId="77777777" w:rsidR="00491124" w:rsidRPr="00296570" w:rsidRDefault="00491124" w:rsidP="00491124">
      <w:pPr>
        <w:pStyle w:val="ListParagraph"/>
        <w:numPr>
          <w:ilvl w:val="0"/>
          <w:numId w:val="77"/>
        </w:numPr>
        <w:ind w:left="1080"/>
        <w:jc w:val="both"/>
        <w:rPr>
          <w:rFonts w:ascii="Arial" w:hAnsi="Arial" w:cs="Arial"/>
        </w:rPr>
      </w:pPr>
      <w:r w:rsidRPr="00296570">
        <w:rPr>
          <w:rFonts w:ascii="Arial" w:hAnsi="Arial" w:cs="Arial"/>
        </w:rPr>
        <w:t>The costs of discretionary, non-recurring or special occasions of paid employee leave</w:t>
      </w:r>
      <w:r>
        <w:rPr>
          <w:rFonts w:ascii="Arial" w:hAnsi="Arial" w:cs="Arial"/>
        </w:rPr>
        <w:t xml:space="preserve"> </w:t>
      </w:r>
      <w:r w:rsidRPr="00296570">
        <w:rPr>
          <w:rFonts w:ascii="Arial" w:hAnsi="Arial" w:cs="Arial"/>
        </w:rPr>
        <w:t>are allowable if the benefits are identified in the MPO’s formal written leave policies.</w:t>
      </w:r>
    </w:p>
    <w:p w14:paraId="2BC3E854" w14:textId="77777777" w:rsidR="00491124" w:rsidRPr="00296570" w:rsidRDefault="00491124" w:rsidP="00491124">
      <w:pPr>
        <w:pStyle w:val="ListParagraph"/>
        <w:ind w:left="1080"/>
        <w:jc w:val="both"/>
        <w:rPr>
          <w:rFonts w:ascii="Arial" w:hAnsi="Arial" w:cs="Arial"/>
        </w:rPr>
      </w:pPr>
    </w:p>
    <w:p w14:paraId="15B4AFE4" w14:textId="77777777" w:rsidR="00491124" w:rsidRPr="00542A32" w:rsidRDefault="00491124" w:rsidP="00491124">
      <w:pPr>
        <w:spacing w:after="240"/>
        <w:jc w:val="both"/>
        <w:rPr>
          <w:rFonts w:ascii="Arial" w:hAnsi="Arial" w:cs="Arial"/>
        </w:rPr>
      </w:pPr>
      <w:r>
        <w:rPr>
          <w:rFonts w:ascii="Arial" w:hAnsi="Arial" w:cs="Arial"/>
          <w:u w:val="single"/>
        </w:rPr>
        <w:t>7</w:t>
      </w:r>
      <w:r w:rsidRPr="00542A32">
        <w:rPr>
          <w:rFonts w:ascii="Arial" w:hAnsi="Arial" w:cs="Arial"/>
          <w:u w:val="single"/>
        </w:rPr>
        <w:t>.5: Work Program Modifications</w:t>
      </w:r>
      <w:r w:rsidRPr="00542A32">
        <w:rPr>
          <w:rFonts w:ascii="Arial" w:hAnsi="Arial" w:cs="Arial"/>
        </w:rPr>
        <w:t xml:space="preserve"> </w:t>
      </w:r>
      <w:r w:rsidRPr="00542A32">
        <w:rPr>
          <w:rFonts w:ascii="Arial" w:hAnsi="Arial" w:cs="Arial"/>
          <w:i/>
        </w:rPr>
        <w:t>(</w:t>
      </w:r>
      <w:r>
        <w:rPr>
          <w:rFonts w:ascii="Arial" w:hAnsi="Arial" w:cs="Arial"/>
          <w:i/>
        </w:rPr>
        <w:t>p.69)</w:t>
      </w:r>
    </w:p>
    <w:p w14:paraId="4FCC7B58" w14:textId="77777777" w:rsidR="00491124" w:rsidRPr="00542A32" w:rsidRDefault="00491124" w:rsidP="00491124">
      <w:pPr>
        <w:spacing w:after="240"/>
        <w:jc w:val="both"/>
        <w:rPr>
          <w:rFonts w:ascii="Arial" w:hAnsi="Arial" w:cs="Arial"/>
        </w:rPr>
      </w:pPr>
      <w:r w:rsidRPr="00542A32">
        <w:rPr>
          <w:rFonts w:ascii="Arial" w:hAnsi="Arial" w:cs="Arial"/>
        </w:rPr>
        <w:lastRenderedPageBreak/>
        <w:t xml:space="preserve">Throughout the fiscal year, MPO work programs may need to be modified due to </w:t>
      </w:r>
      <w:r>
        <w:rPr>
          <w:rFonts w:ascii="Arial" w:hAnsi="Arial" w:cs="Arial"/>
        </w:rPr>
        <w:t xml:space="preserve">the addition of new planning activities or </w:t>
      </w:r>
      <w:r w:rsidRPr="00542A32">
        <w:rPr>
          <w:rFonts w:ascii="Arial" w:hAnsi="Arial" w:cs="Arial"/>
        </w:rPr>
        <w:t>changes in scope and</w:t>
      </w:r>
      <w:r>
        <w:rPr>
          <w:rFonts w:ascii="Arial" w:hAnsi="Arial" w:cs="Arial"/>
        </w:rPr>
        <w:t>/or</w:t>
      </w:r>
      <w:r w:rsidRPr="00542A32">
        <w:rPr>
          <w:rFonts w:ascii="Arial" w:hAnsi="Arial" w:cs="Arial"/>
        </w:rPr>
        <w:t xml:space="preserve"> budget. All modifications should first be approved by the MPO Policy </w:t>
      </w:r>
      <w:r>
        <w:rPr>
          <w:rFonts w:ascii="Arial" w:hAnsi="Arial" w:cs="Arial"/>
        </w:rPr>
        <w:t>Board</w:t>
      </w:r>
      <w:r w:rsidRPr="00542A32">
        <w:rPr>
          <w:rFonts w:ascii="Arial" w:hAnsi="Arial" w:cs="Arial"/>
        </w:rPr>
        <w:t xml:space="preserve">. Once approved by the MPO Policy </w:t>
      </w:r>
      <w:r>
        <w:rPr>
          <w:rFonts w:ascii="Arial" w:hAnsi="Arial" w:cs="Arial"/>
        </w:rPr>
        <w:t>Board</w:t>
      </w:r>
      <w:r w:rsidRPr="00542A32">
        <w:rPr>
          <w:rFonts w:ascii="Arial" w:hAnsi="Arial" w:cs="Arial"/>
        </w:rPr>
        <w:t xml:space="preserve">, </w:t>
      </w:r>
      <w:r>
        <w:rPr>
          <w:rFonts w:ascii="Arial" w:hAnsi="Arial" w:cs="Arial"/>
        </w:rPr>
        <w:t>all modifications</w:t>
      </w:r>
      <w:r w:rsidRPr="00542A32">
        <w:rPr>
          <w:rFonts w:ascii="Arial" w:hAnsi="Arial" w:cs="Arial"/>
        </w:rPr>
        <w:t xml:space="preserve"> should be sent to </w:t>
      </w:r>
      <w:r>
        <w:rPr>
          <w:rFonts w:ascii="Arial" w:hAnsi="Arial" w:cs="Arial"/>
        </w:rPr>
        <w:t xml:space="preserve">the </w:t>
      </w:r>
      <w:r w:rsidRPr="00542A32">
        <w:rPr>
          <w:rFonts w:ascii="Arial" w:hAnsi="Arial" w:cs="Arial"/>
        </w:rPr>
        <w:t>ODOT</w:t>
      </w:r>
      <w:r>
        <w:rPr>
          <w:rFonts w:ascii="Arial" w:hAnsi="Arial" w:cs="Arial"/>
        </w:rPr>
        <w:t xml:space="preserve"> Statewide Planning MPO liaison</w:t>
      </w:r>
      <w:r w:rsidRPr="00542A32">
        <w:rPr>
          <w:rFonts w:ascii="Arial" w:hAnsi="Arial" w:cs="Arial"/>
        </w:rPr>
        <w:t>.</w:t>
      </w:r>
    </w:p>
    <w:p w14:paraId="350D8677" w14:textId="1E5244B1" w:rsidR="00491124" w:rsidRDefault="00491124" w:rsidP="00491124">
      <w:pPr>
        <w:spacing w:after="240"/>
        <w:jc w:val="both"/>
        <w:rPr>
          <w:rFonts w:ascii="Arial" w:hAnsi="Arial" w:cs="Arial"/>
        </w:rPr>
      </w:pPr>
      <w:r>
        <w:rPr>
          <w:rFonts w:ascii="Arial" w:hAnsi="Arial" w:cs="Arial"/>
        </w:rPr>
        <w:t>N</w:t>
      </w:r>
      <w:r w:rsidRPr="00542A32">
        <w:rPr>
          <w:rFonts w:ascii="Arial" w:hAnsi="Arial" w:cs="Arial"/>
        </w:rPr>
        <w:t xml:space="preserve">ot all work program modifications </w:t>
      </w:r>
      <w:r>
        <w:rPr>
          <w:rFonts w:ascii="Arial" w:hAnsi="Arial" w:cs="Arial"/>
        </w:rPr>
        <w:t>require</w:t>
      </w:r>
      <w:r w:rsidRPr="00542A32">
        <w:rPr>
          <w:rFonts w:ascii="Arial" w:hAnsi="Arial" w:cs="Arial"/>
        </w:rPr>
        <w:t xml:space="preserve"> ODOT or FHWA/FTA approval. The following table identifies the approval requirements for different types of work program modifications. </w:t>
      </w:r>
      <w:r>
        <w:rPr>
          <w:rFonts w:ascii="Arial" w:hAnsi="Arial" w:cs="Arial"/>
        </w:rPr>
        <w:t xml:space="preserve"> </w:t>
      </w:r>
      <w:r w:rsidRPr="00542A32">
        <w:rPr>
          <w:rFonts w:ascii="Arial" w:hAnsi="Arial" w:cs="Arial"/>
        </w:rPr>
        <w:t>MPOs may reallocate funding within the direct cost elements of the work program budget to meet unanticipated requirements without prior ODOT approval unless the revisions results in any of the following:</w:t>
      </w:r>
    </w:p>
    <w:p w14:paraId="62EC5D5E" w14:textId="77777777" w:rsidR="00491124" w:rsidRPr="000152E9" w:rsidRDefault="00491124" w:rsidP="00491124">
      <w:pPr>
        <w:spacing w:after="240"/>
        <w:jc w:val="both"/>
        <w:rPr>
          <w:rFonts w:ascii="Arial" w:hAnsi="Arial" w:cs="Arial"/>
        </w:rPr>
      </w:pPr>
      <w:r>
        <w:rPr>
          <w:noProof/>
        </w:rPr>
        <w:drawing>
          <wp:inline distT="0" distB="0" distL="0" distR="0" wp14:anchorId="2661929C" wp14:editId="084239F3">
            <wp:extent cx="5781675" cy="2457450"/>
            <wp:effectExtent l="0" t="0" r="9525" b="0"/>
            <wp:docPr id="111312386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23862" name="Picture 1" descr="Table&#10;&#10;Description automatically generated"/>
                    <pic:cNvPicPr/>
                  </pic:nvPicPr>
                  <pic:blipFill>
                    <a:blip r:embed="rId75"/>
                    <a:stretch>
                      <a:fillRect/>
                    </a:stretch>
                  </pic:blipFill>
                  <pic:spPr>
                    <a:xfrm>
                      <a:off x="0" y="0"/>
                      <a:ext cx="5781675" cy="2457450"/>
                    </a:xfrm>
                    <a:prstGeom prst="rect">
                      <a:avLst/>
                    </a:prstGeom>
                  </pic:spPr>
                </pic:pic>
              </a:graphicData>
            </a:graphic>
          </wp:inline>
        </w:drawing>
      </w:r>
    </w:p>
    <w:p w14:paraId="20C6CCB2" w14:textId="77777777" w:rsidR="00491124" w:rsidRPr="00542A32" w:rsidRDefault="00491124" w:rsidP="00491124">
      <w:pPr>
        <w:spacing w:after="240"/>
        <w:jc w:val="both"/>
        <w:rPr>
          <w:rFonts w:ascii="Arial" w:hAnsi="Arial" w:cs="Arial"/>
        </w:rPr>
      </w:pPr>
      <w:r>
        <w:rPr>
          <w:rFonts w:ascii="Arial" w:hAnsi="Arial" w:cs="Arial"/>
          <w:u w:val="single"/>
        </w:rPr>
        <w:t>10.5: Cost Allocation Plan</w:t>
      </w:r>
      <w:r w:rsidRPr="00296570">
        <w:rPr>
          <w:rFonts w:ascii="Arial" w:hAnsi="Arial" w:cs="Arial"/>
        </w:rPr>
        <w:t xml:space="preserve"> </w:t>
      </w:r>
      <w:r>
        <w:rPr>
          <w:rFonts w:ascii="Arial" w:hAnsi="Arial" w:cs="Arial"/>
          <w:i/>
        </w:rPr>
        <w:t>(p.90)</w:t>
      </w:r>
    </w:p>
    <w:p w14:paraId="05A79193" w14:textId="77777777" w:rsidR="00491124" w:rsidRPr="00542A32" w:rsidRDefault="00491124" w:rsidP="00491124">
      <w:pPr>
        <w:spacing w:after="240"/>
        <w:jc w:val="both"/>
        <w:rPr>
          <w:rFonts w:ascii="Arial" w:hAnsi="Arial" w:cs="Arial"/>
        </w:rPr>
      </w:pPr>
      <w:r w:rsidRPr="00542A32">
        <w:rPr>
          <w:rFonts w:ascii="Arial" w:hAnsi="Arial" w:cs="Arial"/>
        </w:rPr>
        <w:t xml:space="preserve">MPO handling agencies typically receive funding from a variety of funding sources. One of the specific requirements of the reimbursement process is development of a Cost Allocation Plan (CAP). The CAP covers all overhead costs to be allocated to the services proposed in the work program. Indirect agency expenses are distributed proportionately among the respective funding sources of the monetary handling agency. Indirect costs are those that have been incurred for common or joint purposes. The CAP distributes agency indirect costs proportionately among these funding sources. More detail is available in </w:t>
      </w:r>
      <w:r w:rsidRPr="002E4314">
        <w:rPr>
          <w:rFonts w:ascii="Arial" w:hAnsi="Arial" w:cs="Arial"/>
        </w:rPr>
        <w:t>2 CFR Part 200</w:t>
      </w:r>
      <w:r w:rsidRPr="00542A32">
        <w:rPr>
          <w:rFonts w:ascii="Arial" w:hAnsi="Arial" w:cs="Arial"/>
        </w:rPr>
        <w:t>.</w:t>
      </w:r>
    </w:p>
    <w:p w14:paraId="08885DC4" w14:textId="77777777" w:rsidR="00491124" w:rsidRPr="00542A32" w:rsidRDefault="00491124" w:rsidP="00491124">
      <w:pPr>
        <w:spacing w:after="240"/>
        <w:jc w:val="both"/>
        <w:rPr>
          <w:rFonts w:ascii="Arial" w:hAnsi="Arial" w:cs="Arial"/>
          <w:highlight w:val="cyan"/>
        </w:rPr>
      </w:pPr>
      <w:hyperlink r:id="rId76" w:history="1">
        <w:r w:rsidRPr="00542A32">
          <w:rPr>
            <w:rStyle w:val="Hyperlink"/>
            <w:rFonts w:cs="Arial"/>
          </w:rPr>
          <w:t>ODOT Contract Audit Circular No. MPO-02</w:t>
        </w:r>
      </w:hyperlink>
      <w:r w:rsidRPr="00542A32">
        <w:rPr>
          <w:rFonts w:ascii="Arial" w:hAnsi="Arial" w:cs="Arial"/>
        </w:rPr>
        <w:t xml:space="preserve"> requires CAP proposals be submitted 4 months before the start of the recipient or subrecipient agency’s fiscal year. ODOT, as the pass thru entity, is the cognizant approval agency for most MPO handling agencies. For MPOs which cover multiple states, one state shall be designated as the cognizant, or responsible, state. Any costs incurred after the beginning of the fiscal year, but prior to approval for the CAP, will be reimbursed only upon approval of the CAP. Refer to ODOT Contract Audit Circulars No. </w:t>
      </w:r>
      <w:hyperlink r:id="rId77" w:history="1">
        <w:r w:rsidRPr="00542A32">
          <w:rPr>
            <w:rStyle w:val="Hyperlink"/>
            <w:rFonts w:cs="Arial"/>
          </w:rPr>
          <w:t>MPO-01</w:t>
        </w:r>
      </w:hyperlink>
      <w:r w:rsidRPr="00542A32">
        <w:rPr>
          <w:rFonts w:ascii="Arial" w:hAnsi="Arial" w:cs="Arial"/>
        </w:rPr>
        <w:t xml:space="preserve"> and </w:t>
      </w:r>
      <w:hyperlink r:id="rId78" w:history="1">
        <w:r w:rsidRPr="00542A32">
          <w:rPr>
            <w:rStyle w:val="Hyperlink"/>
            <w:rFonts w:cs="Arial"/>
          </w:rPr>
          <w:t>MPO-02</w:t>
        </w:r>
      </w:hyperlink>
      <w:r w:rsidRPr="00542A32">
        <w:rPr>
          <w:rFonts w:ascii="Arial" w:hAnsi="Arial" w:cs="Arial"/>
        </w:rPr>
        <w:t xml:space="preserve"> for guidance.</w:t>
      </w:r>
    </w:p>
    <w:p w14:paraId="7281E5DE" w14:textId="77777777" w:rsidR="00491124" w:rsidRPr="002A50D9" w:rsidRDefault="00491124" w:rsidP="00491124">
      <w:pPr>
        <w:jc w:val="both"/>
        <w:rPr>
          <w:rFonts w:ascii="Arial" w:hAnsi="Arial" w:cs="Arial"/>
          <w:b/>
        </w:rPr>
      </w:pPr>
      <w:r w:rsidRPr="002A50D9">
        <w:rPr>
          <w:rFonts w:ascii="Arial" w:hAnsi="Arial" w:cs="Arial"/>
          <w:i/>
        </w:rPr>
        <w:t xml:space="preserve">(Source: </w:t>
      </w:r>
      <w:hyperlink r:id="rId79" w:history="1">
        <w:r w:rsidRPr="002A50D9">
          <w:rPr>
            <w:rStyle w:val="Hyperlink"/>
            <w:rFonts w:cs="Arial"/>
            <w:i/>
          </w:rPr>
          <w:t>Ohio MPO Administration Manual</w:t>
        </w:r>
      </w:hyperlink>
      <w:r w:rsidRPr="002A50D9">
        <w:rPr>
          <w:rFonts w:ascii="Arial" w:hAnsi="Arial" w:cs="Arial"/>
          <w:i/>
        </w:rPr>
        <w:t>)</w:t>
      </w:r>
    </w:p>
    <w:p w14:paraId="7C5C624B" w14:textId="77777777" w:rsidR="00491124" w:rsidRPr="002A50D9" w:rsidRDefault="00491124" w:rsidP="00491124">
      <w:pPr>
        <w:jc w:val="center"/>
        <w:rPr>
          <w:rFonts w:ascii="Arial" w:hAnsi="Arial" w:cs="Arial"/>
          <w:b/>
        </w:rPr>
      </w:pPr>
    </w:p>
    <w:p w14:paraId="7F33BFC4" w14:textId="77777777" w:rsidR="00491124" w:rsidRPr="002A50D9" w:rsidRDefault="00491124" w:rsidP="00491124">
      <w:pPr>
        <w:spacing w:after="240"/>
        <w:jc w:val="both"/>
        <w:rPr>
          <w:rFonts w:ascii="Arial" w:hAnsi="Arial" w:cs="Arial"/>
        </w:rPr>
      </w:pPr>
      <w:r w:rsidRPr="002A50D9">
        <w:rPr>
          <w:rFonts w:ascii="Arial" w:hAnsi="Arial" w:cs="Arial"/>
        </w:rPr>
        <w:t>MPOs and Regional Transportation Planning Organizations (RTPOs) charge labor, fringe, and indirect costs to most ODOT planning projects. The fringe and indirect rates charged are documented in a Fringe Benefit and Indirect Cost Rate Agreement executed annually with ODOT. The rates charged must be consistent with those documented in the Rate Agreement. The fringe and indirect rates are reconciled to actual costs annually. Year-end adjustments will be made consistent with the Rate Agreement.</w:t>
      </w:r>
    </w:p>
    <w:p w14:paraId="765C89A6" w14:textId="458A8EB3" w:rsidR="00491124" w:rsidRPr="00491124" w:rsidRDefault="00491124" w:rsidP="003D439B">
      <w:pPr>
        <w:spacing w:after="240"/>
        <w:jc w:val="both"/>
        <w:rPr>
          <w:rFonts w:ascii="Arial" w:hAnsi="Arial" w:cs="Arial"/>
          <w:i/>
        </w:rPr>
      </w:pPr>
      <w:r w:rsidRPr="002A50D9">
        <w:rPr>
          <w:rFonts w:ascii="Arial" w:hAnsi="Arial" w:cs="Arial"/>
          <w:i/>
        </w:rPr>
        <w:t xml:space="preserve">(Source: Michael Miller, ODOT Office of External Audits, on </w:t>
      </w:r>
      <w:r w:rsidR="00BE1811">
        <w:rPr>
          <w:rFonts w:ascii="Arial" w:hAnsi="Arial" w:cs="Arial"/>
          <w:i/>
        </w:rPr>
        <w:t>1/6/2025</w:t>
      </w:r>
      <w:r w:rsidRPr="002A50D9">
        <w:rPr>
          <w:rFonts w:ascii="Arial" w:hAnsi="Arial" w:cs="Arial"/>
          <w:i/>
        </w:rPr>
        <w:t>)</w:t>
      </w:r>
    </w:p>
    <w:p w14:paraId="2148D788" w14:textId="070F5306" w:rsidR="000723D6" w:rsidRPr="00FA4759" w:rsidRDefault="000723D6" w:rsidP="006672EA">
      <w:pPr>
        <w:pStyle w:val="Heading3"/>
        <w:jc w:val="both"/>
        <w:rPr>
          <w:rFonts w:cs="Arial"/>
          <w:sz w:val="24"/>
          <w:szCs w:val="24"/>
        </w:rPr>
      </w:pPr>
      <w:bookmarkStart w:id="42" w:name="_Toc189750511"/>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89750512"/>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89750513"/>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2"/>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8" w:name="B__LIST_OF_SELECTED_ITEMS"/>
      <w:bookmarkStart w:id="49" w:name="C___CASH_MANAGEMENT"/>
      <w:bookmarkStart w:id="50" w:name="_Toc189750514"/>
      <w:bookmarkEnd w:id="48"/>
      <w:bookmarkEnd w:id="49"/>
      <w:r w:rsidRPr="00220BD0">
        <w:rPr>
          <w:rFonts w:cs="Arial"/>
          <w:sz w:val="24"/>
        </w:rPr>
        <w:lastRenderedPageBreak/>
        <w:t xml:space="preserve">F.  </w:t>
      </w:r>
      <w:bookmarkStart w:id="51" w:name="_Toc442267696"/>
      <w:r w:rsidRPr="00220BD0">
        <w:rPr>
          <w:rFonts w:cs="Arial"/>
          <w:sz w:val="24"/>
        </w:rPr>
        <w:t>EQUIPMENT AND REAL PROPERTY MANAGEMENT</w:t>
      </w:r>
      <w:bookmarkEnd w:id="51"/>
      <w:bookmarkEnd w:id="50"/>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2" w:name="_Toc189750515"/>
      <w:r w:rsidRPr="00925AAE">
        <w:rPr>
          <w:sz w:val="24"/>
          <w:szCs w:val="24"/>
        </w:rPr>
        <w:t>OMB Compliance Requirements</w:t>
      </w:r>
      <w:bookmarkEnd w:id="52"/>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3"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4"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D3F1C71" w14:textId="06C098F2" w:rsidR="007B2D1E" w:rsidRPr="007B2D1E" w:rsidRDefault="007B2D1E" w:rsidP="007B2D1E">
      <w:pPr>
        <w:spacing w:after="240"/>
        <w:jc w:val="both"/>
        <w:rPr>
          <w:rFonts w:ascii="Arial" w:hAnsi="Arial" w:cs="Arial"/>
          <w:bCs/>
        </w:rPr>
      </w:pPr>
      <w:r w:rsidRPr="007B2D1E">
        <w:rPr>
          <w:rFonts w:ascii="Arial" w:hAnsi="Arial" w:cs="Arial"/>
          <w:bCs/>
        </w:rPr>
        <w:t>For equipment, States will use State procedures in accordance with 2 CFR 200.313. Subrecipients shall follow such policies and procedures allowed by the State with respect to the use, management and disposal of equipment acquired under a Federal award in accordance with 2 CFR 1201.313.</w:t>
      </w:r>
    </w:p>
    <w:p w14:paraId="732BBD86" w14:textId="1E19F58E" w:rsidR="007B2D1E" w:rsidRPr="007B2D1E" w:rsidRDefault="007B2D1E" w:rsidP="007B2D1E">
      <w:pPr>
        <w:spacing w:after="240"/>
        <w:jc w:val="both"/>
        <w:rPr>
          <w:rFonts w:ascii="Arial" w:hAnsi="Arial" w:cs="Arial"/>
          <w:bCs/>
        </w:rPr>
      </w:pPr>
      <w:r w:rsidRPr="007B2D1E">
        <w:rPr>
          <w:rFonts w:ascii="Arial" w:hAnsi="Arial" w:cs="Arial"/>
          <w:bCs/>
        </w:rPr>
        <w:t>The state and LPA subrecipients shall charge at a minimum, fair market value for the sale, use, lease, or lease renewal of real property acquired with federal highway funds. The state or LPA shall use such income for projects eligible under 23 USC. Exceptions may be granted to allow use for social, environmental, or economic purposes (23 USC 156). Tribal governments are not subject to 23 USC 156 and fall under tribal self- governance provisions and 2 CFR Part 200.</w:t>
      </w:r>
    </w:p>
    <w:p w14:paraId="174558B8" w14:textId="36804443" w:rsidR="007B2D1E" w:rsidRPr="007B2D1E" w:rsidRDefault="007B2D1E" w:rsidP="007B2D1E">
      <w:pPr>
        <w:spacing w:after="240"/>
        <w:jc w:val="both"/>
        <w:rPr>
          <w:rFonts w:ascii="Arial" w:hAnsi="Arial" w:cs="Arial"/>
          <w:bCs/>
        </w:rPr>
      </w:pPr>
      <w:r w:rsidRPr="007B2D1E">
        <w:rPr>
          <w:rFonts w:ascii="Arial" w:hAnsi="Arial" w:cs="Arial"/>
          <w:bCs/>
        </w:rPr>
        <w:t>A state may use other public land acquisition organizations or private consultants to carry out the state’s authorities under 23 CFR section 710.201 in accordance with a written agreement (23 CFR section 710.201(g)).</w:t>
      </w:r>
    </w:p>
    <w:p w14:paraId="158AFECE" w14:textId="46CF9479" w:rsidR="007B2D1E" w:rsidRPr="007B2D1E" w:rsidRDefault="007B2D1E" w:rsidP="007B2D1E">
      <w:pPr>
        <w:spacing w:after="240"/>
        <w:jc w:val="both"/>
        <w:rPr>
          <w:rFonts w:ascii="Arial" w:hAnsi="Arial" w:cs="Arial"/>
          <w:b/>
        </w:rPr>
      </w:pPr>
      <w:r w:rsidRPr="007B2D1E">
        <w:rPr>
          <w:rFonts w:ascii="Arial" w:hAnsi="Arial" w:cs="Arial"/>
          <w:b/>
        </w:rPr>
        <w:t>Replacement of Publicly Owned Real Property</w:t>
      </w:r>
    </w:p>
    <w:p w14:paraId="1512C786" w14:textId="6C97D1AA" w:rsidR="007B2D1E" w:rsidRPr="007B2D1E" w:rsidRDefault="007B2D1E" w:rsidP="007B2D1E">
      <w:pPr>
        <w:spacing w:after="240"/>
        <w:jc w:val="both"/>
        <w:rPr>
          <w:rFonts w:ascii="Arial" w:hAnsi="Arial" w:cs="Arial"/>
          <w:bCs/>
        </w:rPr>
      </w:pPr>
      <w:r w:rsidRPr="007B2D1E">
        <w:rPr>
          <w:rFonts w:ascii="Arial" w:hAnsi="Arial" w:cs="Arial"/>
          <w:bCs/>
        </w:rPr>
        <w:t>Federal funds may be used to reimburse the reasonable costs actually incurred for the functional replacement of publicly owned and publicly used real property provided that FHWA concurs that it is in the public interest. The cost of increases in capacity and other betterments are not eligible except (1) if necessary to replace utilities; (2) to meet legal,</w:t>
      </w:r>
      <w:r>
        <w:rPr>
          <w:rFonts w:ascii="Arial" w:hAnsi="Arial" w:cs="Arial"/>
          <w:bCs/>
        </w:rPr>
        <w:t xml:space="preserve"> </w:t>
      </w:r>
      <w:r w:rsidRPr="007B2D1E">
        <w:rPr>
          <w:rFonts w:ascii="Arial" w:hAnsi="Arial" w:cs="Arial"/>
          <w:bCs/>
        </w:rPr>
        <w:t>regulatory, or similar requirements; or (3) to meet reasonable prevailing standards for the type of facility being replaced (23 CFR section 710.509).</w:t>
      </w:r>
    </w:p>
    <w:p w14:paraId="0183C31B" w14:textId="0C7D096B" w:rsidR="007B2D1E" w:rsidRPr="007B2D1E" w:rsidRDefault="007B2D1E" w:rsidP="007B2D1E">
      <w:pPr>
        <w:spacing w:after="240"/>
        <w:jc w:val="both"/>
        <w:rPr>
          <w:rFonts w:ascii="Arial" w:hAnsi="Arial" w:cs="Arial"/>
          <w:bCs/>
        </w:rPr>
      </w:pPr>
      <w:r w:rsidRPr="007B2D1E">
        <w:rPr>
          <w:rFonts w:ascii="Arial" w:hAnsi="Arial" w:cs="Arial"/>
          <w:bCs/>
        </w:rPr>
        <w:t>Federal funds may be used to reimburse the reasonable costs actually incurred for the functional replacement of publicly owned and publicly used real property provided that FHWA concurs that it is in the public interest. The cost of increases in capacity and other betterments are not eligible except (1) if necessary, to replace utilities; (2) to meet legal, regulatory, or similar requirements; or (3) to meet reasonable prevailing standards for the type of facility being replaced (23 CFR section 710.509).</w:t>
      </w:r>
    </w:p>
    <w:p w14:paraId="03212EC5" w14:textId="402C60A0" w:rsidR="00672F6B" w:rsidRPr="007B2D1E" w:rsidRDefault="00672F6B" w:rsidP="00D74E6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4D6A77FC" w14:textId="77777777" w:rsidR="00E039F3" w:rsidRPr="00220BD0" w:rsidRDefault="00E039F3" w:rsidP="006672EA">
      <w:pPr>
        <w:pStyle w:val="Heading3"/>
        <w:jc w:val="both"/>
        <w:rPr>
          <w:rFonts w:cs="Arial"/>
          <w:sz w:val="24"/>
          <w:szCs w:val="24"/>
        </w:rPr>
      </w:pPr>
      <w:bookmarkStart w:id="53" w:name="_Toc189750516"/>
      <w:r w:rsidRPr="00220BD0">
        <w:rPr>
          <w:rFonts w:cs="Arial"/>
          <w:sz w:val="24"/>
          <w:szCs w:val="24"/>
        </w:rPr>
        <w:t>Additional Program Specific Information</w:t>
      </w:r>
      <w:bookmarkEnd w:id="53"/>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A8EBD62"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8A33FA">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18412A0" w14:textId="77777777" w:rsidR="00491124" w:rsidRDefault="00491124" w:rsidP="00491124">
      <w:pPr>
        <w:spacing w:after="240"/>
        <w:jc w:val="both"/>
        <w:rPr>
          <w:rFonts w:ascii="Arial" w:hAnsi="Arial" w:cs="Arial"/>
          <w:lang w:eastAsia="ja-JP"/>
        </w:rPr>
      </w:pPr>
      <w:r>
        <w:rPr>
          <w:rFonts w:ascii="Arial" w:hAnsi="Arial" w:cs="Arial"/>
          <w:b/>
          <w:u w:val="single"/>
        </w:rPr>
        <w:t>LPA Agreements</w:t>
      </w:r>
    </w:p>
    <w:p w14:paraId="52CB66F4" w14:textId="77777777" w:rsidR="00491124" w:rsidRPr="007B4430" w:rsidRDefault="00491124" w:rsidP="00491124">
      <w:pPr>
        <w:pBdr>
          <w:top w:val="single" w:sz="6" w:space="0" w:color="FFFFFF"/>
          <w:left w:val="single" w:sz="6" w:space="0" w:color="FFFFFF"/>
          <w:bottom w:val="single" w:sz="6" w:space="0" w:color="FFFFFF"/>
          <w:right w:val="single" w:sz="6" w:space="0" w:color="FFFFFF"/>
        </w:pBdr>
        <w:spacing w:after="240"/>
        <w:jc w:val="both"/>
        <w:rPr>
          <w:rFonts w:ascii="Arial" w:hAnsi="Arial" w:cs="Arial"/>
          <w:b/>
          <w:lang w:eastAsia="ja-JP"/>
        </w:rPr>
      </w:pPr>
      <w:r w:rsidRPr="007B4430">
        <w:rPr>
          <w:rFonts w:ascii="Arial" w:hAnsi="Arial" w:cs="Arial"/>
          <w:b/>
          <w:lang w:eastAsia="ja-JP"/>
        </w:rPr>
        <w:t>MAINTENANCE</w:t>
      </w:r>
    </w:p>
    <w:p w14:paraId="60398EE2" w14:textId="77777777" w:rsidR="00491124" w:rsidRPr="000358B6" w:rsidRDefault="00491124" w:rsidP="00491124">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0358B6">
        <w:rPr>
          <w:rFonts w:ascii="Arial" w:hAnsi="Arial" w:cs="Arial"/>
          <w:lang w:eastAsia="ja-JP"/>
        </w:rPr>
        <w:lastRenderedPageBreak/>
        <w:t>In accordance with ODOT’s LPA Federal Local-let Project Agreement, Title 23 United States Code 116 and applicable provisions of the Ohio Revised Code, upon completion of a Federal-aid construction project, the LPA shall maintain the improved facility to design standards and provide adequate maintenance activities, unless otherwise agreed to by ODOT.  The Project must remain under the ownership and authority of the LPA for 20 years, unless otherwise agreed to by ODOT. If the Project is not being adequately maintained, ODOT shall notify the LPA of any deficiencies. If the maintenance deficiencies are not corrected within a reasonable amount of time, ODOT may determine that the LPA is no longer eligible for future participation in</w:t>
      </w:r>
      <w:r>
        <w:rPr>
          <w:rFonts w:ascii="Arial" w:hAnsi="Arial" w:cs="Arial"/>
          <w:lang w:eastAsia="ja-JP"/>
        </w:rPr>
        <w:t xml:space="preserve"> any Federally funded programs.</w:t>
      </w:r>
    </w:p>
    <w:p w14:paraId="1B2B51B1" w14:textId="77777777" w:rsidR="00491124" w:rsidRDefault="00491124" w:rsidP="00491124">
      <w:pPr>
        <w:pBdr>
          <w:top w:val="single" w:sz="6" w:space="0" w:color="FFFFFF"/>
          <w:left w:val="single" w:sz="6" w:space="0" w:color="FFFFFF"/>
          <w:bottom w:val="single" w:sz="6" w:space="0" w:color="FFFFFF"/>
          <w:right w:val="single" w:sz="6" w:space="0" w:color="FFFFFF"/>
        </w:pBdr>
        <w:spacing w:after="240"/>
        <w:jc w:val="both"/>
        <w:rPr>
          <w:rFonts w:ascii="Arial" w:hAnsi="Arial" w:cs="Arial"/>
          <w:lang w:eastAsia="ja-JP"/>
        </w:rPr>
      </w:pPr>
      <w:r w:rsidRPr="000358B6">
        <w:rPr>
          <w:rFonts w:ascii="Arial" w:hAnsi="Arial" w:cs="Arial"/>
          <w:lang w:eastAsia="ja-JP"/>
        </w:rPr>
        <w:t xml:space="preserve">The FHWA expects ODOT to effectively exercise its maintenance oversight responsibilities. </w:t>
      </w:r>
      <w:hyperlink r:id="rId85" w:history="1">
        <w:r w:rsidRPr="000358B6">
          <w:rPr>
            <w:rStyle w:val="Hyperlink"/>
            <w:rFonts w:cs="Arial"/>
            <w:lang w:eastAsia="ja-JP"/>
          </w:rPr>
          <w:t>ODOT’s LPA Maintenance Monitoring and Oversight Program</w:t>
        </w:r>
      </w:hyperlink>
      <w:r w:rsidRPr="000358B6">
        <w:rPr>
          <w:rFonts w:ascii="Arial" w:hAnsi="Arial" w:cs="Arial"/>
          <w:lang w:eastAsia="ja-JP"/>
        </w:rPr>
        <w:t xml:space="preserve"> procedure document provides the framework for ODOT to effectively and efficiently manage its Federal aid program maintenance oversight to ensure federal compliance.</w:t>
      </w:r>
    </w:p>
    <w:p w14:paraId="501C51B1" w14:textId="64BE0FB0" w:rsidR="00491124" w:rsidRPr="00491124" w:rsidRDefault="00491124" w:rsidP="00CD5DC7">
      <w:pPr>
        <w:spacing w:after="240"/>
        <w:jc w:val="both"/>
        <w:rPr>
          <w:rFonts w:ascii="Arial" w:hAnsi="Arial" w:cs="Arial"/>
          <w:i/>
        </w:rPr>
      </w:pPr>
      <w:r w:rsidRPr="00C85775">
        <w:rPr>
          <w:rFonts w:ascii="Arial" w:hAnsi="Arial" w:cs="Arial"/>
          <w:i/>
        </w:rPr>
        <w:t xml:space="preserve">(Source:  </w:t>
      </w:r>
      <w:hyperlink r:id="rId86" w:history="1">
        <w:r w:rsidRPr="00C85775">
          <w:rPr>
            <w:rStyle w:val="Hyperlink"/>
            <w:rFonts w:cs="Arial"/>
            <w:i/>
          </w:rPr>
          <w:t>ODOT Local-Let Manual of Procedures, Construction Contract Administration Chapter</w:t>
        </w:r>
      </w:hyperlink>
      <w:r w:rsidRPr="00C85775">
        <w:rPr>
          <w:rFonts w:ascii="Arial" w:hAnsi="Arial" w:cs="Arial"/>
          <w:i/>
        </w:rPr>
        <w:t>)</w:t>
      </w:r>
    </w:p>
    <w:p w14:paraId="6869D9D8" w14:textId="77777777" w:rsidR="008B3524" w:rsidRPr="00220BD0" w:rsidRDefault="00205793" w:rsidP="006672EA">
      <w:pPr>
        <w:pStyle w:val="Heading3"/>
        <w:jc w:val="both"/>
        <w:rPr>
          <w:rFonts w:cs="Arial"/>
          <w:bCs/>
          <w:sz w:val="24"/>
          <w:szCs w:val="24"/>
        </w:rPr>
      </w:pPr>
      <w:bookmarkStart w:id="54" w:name="_Toc189750517"/>
      <w:r w:rsidRPr="00220BD0">
        <w:rPr>
          <w:rFonts w:cs="Arial"/>
          <w:sz w:val="24"/>
          <w:szCs w:val="24"/>
        </w:rPr>
        <w:t xml:space="preserve">Audit Objectives </w:t>
      </w:r>
      <w:r w:rsidR="008B3524" w:rsidRPr="00220BD0">
        <w:rPr>
          <w:rFonts w:cs="Arial"/>
          <w:sz w:val="24"/>
          <w:szCs w:val="24"/>
        </w:rPr>
        <w:t>and Control Testing</w:t>
      </w:r>
      <w:bookmarkEnd w:id="54"/>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5" w:name="_Toc18975051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5"/>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6" w:name="_Toc189750519"/>
      <w:r w:rsidRPr="00220BD0">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8"/>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7" w:name="_Toc189750520"/>
      <w:r w:rsidRPr="00220BD0">
        <w:rPr>
          <w:rFonts w:cs="Arial"/>
          <w:sz w:val="24"/>
        </w:rPr>
        <w:lastRenderedPageBreak/>
        <w:t xml:space="preserve">G.  </w:t>
      </w:r>
      <w:bookmarkStart w:id="58" w:name="_Toc442267697"/>
      <w:r w:rsidRPr="00220BD0">
        <w:rPr>
          <w:rFonts w:cs="Arial"/>
          <w:sz w:val="24"/>
        </w:rPr>
        <w:t>MATCHING, LEVEL OF EFFORT, EARMARKING</w:t>
      </w:r>
      <w:bookmarkEnd w:id="58"/>
      <w:bookmarkEnd w:id="57"/>
    </w:p>
    <w:p w14:paraId="59C904A6" w14:textId="707FA18F" w:rsidR="00223898" w:rsidRPr="00220BD0" w:rsidRDefault="004655E0" w:rsidP="006672EA">
      <w:pPr>
        <w:pStyle w:val="Heading3"/>
        <w:jc w:val="both"/>
        <w:rPr>
          <w:rFonts w:cs="Arial"/>
          <w:sz w:val="24"/>
          <w:szCs w:val="24"/>
        </w:rPr>
      </w:pPr>
      <w:bookmarkStart w:id="59" w:name="_Toc189750521"/>
      <w:r w:rsidRPr="00220BD0">
        <w:rPr>
          <w:rFonts w:cs="Arial"/>
          <w:sz w:val="24"/>
          <w:szCs w:val="24"/>
        </w:rPr>
        <w:t xml:space="preserve">OMB </w:t>
      </w:r>
      <w:r w:rsidR="00223898" w:rsidRPr="00220BD0">
        <w:rPr>
          <w:rFonts w:cs="Arial"/>
          <w:sz w:val="24"/>
          <w:szCs w:val="24"/>
        </w:rPr>
        <w:t>Compliance Requirements</w:t>
      </w:r>
      <w:bookmarkEnd w:id="59"/>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103A847B" w14:textId="1B148F14" w:rsidR="00B576E1" w:rsidRPr="00B576E1" w:rsidRDefault="00B576E1" w:rsidP="00B576E1">
      <w:pPr>
        <w:spacing w:after="240"/>
        <w:jc w:val="both"/>
        <w:rPr>
          <w:rFonts w:ascii="Arial" w:hAnsi="Arial" w:cs="Arial"/>
          <w:b/>
        </w:rPr>
      </w:pPr>
      <w:r w:rsidRPr="00B576E1">
        <w:rPr>
          <w:rFonts w:ascii="Arial" w:hAnsi="Arial" w:cs="Arial"/>
          <w:b/>
        </w:rPr>
        <w:t>1.</w:t>
      </w:r>
      <w:r w:rsidRPr="00B576E1">
        <w:rPr>
          <w:rFonts w:ascii="Arial" w:hAnsi="Arial" w:cs="Arial"/>
          <w:b/>
        </w:rPr>
        <w:tab/>
        <w:t>Matching</w:t>
      </w:r>
    </w:p>
    <w:p w14:paraId="00C8A099" w14:textId="3CE26D8B" w:rsidR="00B576E1" w:rsidRPr="00B576E1" w:rsidRDefault="00B576E1" w:rsidP="00B576E1">
      <w:pPr>
        <w:spacing w:after="240"/>
        <w:ind w:left="1440" w:hanging="720"/>
        <w:jc w:val="both"/>
        <w:rPr>
          <w:rFonts w:ascii="Arial" w:hAnsi="Arial" w:cs="Arial"/>
          <w:bCs/>
        </w:rPr>
      </w:pPr>
      <w:r w:rsidRPr="00B576E1">
        <w:rPr>
          <w:rFonts w:ascii="Arial" w:hAnsi="Arial" w:cs="Arial"/>
          <w:bCs/>
        </w:rPr>
        <w:t>a.</w:t>
      </w:r>
      <w:r w:rsidRPr="00B576E1">
        <w:rPr>
          <w:rFonts w:ascii="Arial" w:hAnsi="Arial" w:cs="Arial"/>
          <w:bCs/>
        </w:rPr>
        <w:tab/>
        <w:t>A recipient’s matching share for a project may be credited by FHWA- approved toll revenues used to build or improve highways, bridges, and tunnels (23 USC 120(i)).</w:t>
      </w:r>
    </w:p>
    <w:p w14:paraId="5C6C8F8B" w14:textId="65B9B16B" w:rsidR="00B576E1" w:rsidRPr="00B576E1" w:rsidRDefault="00B576E1" w:rsidP="00B576E1">
      <w:pPr>
        <w:spacing w:after="240"/>
        <w:ind w:left="1440" w:hanging="720"/>
        <w:jc w:val="both"/>
        <w:rPr>
          <w:rFonts w:ascii="Arial" w:hAnsi="Arial" w:cs="Arial"/>
          <w:bCs/>
        </w:rPr>
      </w:pPr>
      <w:r w:rsidRPr="00B576E1">
        <w:rPr>
          <w:rFonts w:ascii="Arial" w:hAnsi="Arial" w:cs="Arial"/>
          <w:bCs/>
        </w:rPr>
        <w:t>b.</w:t>
      </w:r>
      <w:r w:rsidRPr="00B576E1">
        <w:rPr>
          <w:rFonts w:ascii="Arial" w:hAnsi="Arial" w:cs="Arial"/>
          <w:bCs/>
        </w:rPr>
        <w:tab/>
        <w:t>Donations of funds, materials, and services by a person or local government may be credited towards a recipient’s matching share. Donated materials and services must meet the eligibility requirements of the project (23 USC 323(c)) and 2 CFR 200.306.</w:t>
      </w:r>
    </w:p>
    <w:p w14:paraId="60AC82C6" w14:textId="4D828573" w:rsidR="00B576E1" w:rsidRPr="00B576E1" w:rsidRDefault="00B576E1" w:rsidP="00B576E1">
      <w:pPr>
        <w:spacing w:after="240"/>
        <w:ind w:left="1440" w:hanging="720"/>
        <w:jc w:val="both"/>
        <w:rPr>
          <w:rFonts w:ascii="Arial" w:hAnsi="Arial" w:cs="Arial"/>
          <w:bCs/>
        </w:rPr>
      </w:pPr>
      <w:r w:rsidRPr="00B576E1">
        <w:rPr>
          <w:rFonts w:ascii="Arial" w:hAnsi="Arial" w:cs="Arial"/>
          <w:bCs/>
        </w:rPr>
        <w:t>c.</w:t>
      </w:r>
      <w:r w:rsidRPr="00B576E1">
        <w:rPr>
          <w:rFonts w:ascii="Arial" w:hAnsi="Arial" w:cs="Arial"/>
          <w:bCs/>
        </w:rPr>
        <w:tab/>
        <w:t>The value of land provided by recipients or subrecipients for highway purposes is eligible for a credit towards the non-Federal share of project costs. The value of the donated land shall not include any increase or decrease in value of donated land caused by the project. The value of donated land shall be based on the fair market value of the land, established as of the earlier of (1) the date on which the donation becomes effective, or (2) the date on which equitable title to the land vests in the State. Real property acquired with State funds and required for federally- assisted projects may be credited toward the non-Federal share of project costs (23 USC 323(b); 23 CFR section 710.507).</w:t>
      </w:r>
    </w:p>
    <w:p w14:paraId="0B22B61A" w14:textId="0B04A89D" w:rsidR="00B576E1" w:rsidRPr="00B576E1" w:rsidRDefault="00B576E1" w:rsidP="00B576E1">
      <w:pPr>
        <w:spacing w:after="240"/>
        <w:ind w:left="1440" w:hanging="720"/>
        <w:jc w:val="both"/>
        <w:rPr>
          <w:rFonts w:ascii="Arial" w:hAnsi="Arial" w:cs="Arial"/>
          <w:bCs/>
        </w:rPr>
      </w:pPr>
      <w:r w:rsidRPr="00B576E1">
        <w:rPr>
          <w:rFonts w:ascii="Arial" w:hAnsi="Arial" w:cs="Arial"/>
          <w:bCs/>
        </w:rPr>
        <w:t>d.</w:t>
      </w:r>
      <w:r w:rsidRPr="00B576E1">
        <w:rPr>
          <w:rFonts w:ascii="Arial" w:hAnsi="Arial" w:cs="Arial"/>
          <w:bCs/>
        </w:rPr>
        <w:tab/>
        <w:t xml:space="preserve">For Transportation Enhancement (TE) projects, funds from Federal agencies (except U.S. DOT) may be credited toward the non-Federal share of the cost of a project. The value of other non-cash contributions may be credited toward the non-Federal share. The non-Federal share may be calculated on a project, multiple-project, or program-wide basis. The total cost of an  individual project may be funded with up to 100 percent Federal funds; however, for a fiscal year, the ratio of Federal funds to non- Federal funds for all TE funded projects must comply with the maximum Federal share provisions in 23 USC 120(b). FHWA guidance on these provisions is available at </w:t>
      </w:r>
      <w:hyperlink r:id="rId89" w:history="1">
        <w:r w:rsidRPr="008A33FA">
          <w:rPr>
            <w:rStyle w:val="Hyperlink"/>
            <w:rFonts w:cs="Arial"/>
            <w:bCs/>
          </w:rPr>
          <w:t>Guidance - Transportation Enhancements - Environment - FHWA (dot.gov)</w:t>
        </w:r>
      </w:hyperlink>
      <w:r w:rsidRPr="00B576E1">
        <w:rPr>
          <w:rFonts w:ascii="Arial" w:hAnsi="Arial" w:cs="Arial"/>
          <w:bCs/>
        </w:rPr>
        <w:t>.</w:t>
      </w:r>
    </w:p>
    <w:p w14:paraId="67DFD76D" w14:textId="17976D02" w:rsidR="00B576E1" w:rsidRPr="00B576E1" w:rsidRDefault="00B576E1" w:rsidP="00B576E1">
      <w:pPr>
        <w:spacing w:after="240"/>
        <w:ind w:left="1440" w:hanging="720"/>
        <w:jc w:val="both"/>
        <w:rPr>
          <w:rFonts w:ascii="Arial" w:hAnsi="Arial" w:cs="Arial"/>
          <w:bCs/>
        </w:rPr>
      </w:pPr>
      <w:r w:rsidRPr="00B576E1">
        <w:rPr>
          <w:rFonts w:ascii="Arial" w:hAnsi="Arial" w:cs="Arial"/>
          <w:bCs/>
        </w:rPr>
        <w:t>e.</w:t>
      </w:r>
      <w:r w:rsidRPr="00B576E1">
        <w:rPr>
          <w:rFonts w:ascii="Arial" w:hAnsi="Arial" w:cs="Arial"/>
          <w:bCs/>
        </w:rPr>
        <w:tab/>
        <w:t>For projects funded under 23 USC or 49 USC Chapter 53, any Federal funds (except for funds available under 23 USC and 49 USC) may be used</w:t>
      </w:r>
      <w:r>
        <w:rPr>
          <w:rFonts w:ascii="Arial" w:hAnsi="Arial" w:cs="Arial"/>
          <w:bCs/>
        </w:rPr>
        <w:t xml:space="preserve"> </w:t>
      </w:r>
      <w:r w:rsidRPr="00B576E1">
        <w:rPr>
          <w:rFonts w:ascii="Arial" w:hAnsi="Arial" w:cs="Arial"/>
          <w:bCs/>
        </w:rPr>
        <w:t>to pay the non-Federal share of any transportation project that is within, adjacent to, or provides access to Federal land (23 USC 120(j)).</w:t>
      </w:r>
    </w:p>
    <w:p w14:paraId="042C50DA" w14:textId="6BB1BA72" w:rsidR="00B576E1" w:rsidRPr="00B576E1" w:rsidRDefault="00B576E1" w:rsidP="00B576E1">
      <w:pPr>
        <w:spacing w:after="240"/>
        <w:ind w:left="1440" w:hanging="720"/>
        <w:jc w:val="both"/>
        <w:rPr>
          <w:rFonts w:ascii="Arial" w:hAnsi="Arial" w:cs="Arial"/>
          <w:bCs/>
        </w:rPr>
      </w:pPr>
      <w:r w:rsidRPr="00B576E1">
        <w:rPr>
          <w:rFonts w:ascii="Arial" w:hAnsi="Arial" w:cs="Arial"/>
          <w:bCs/>
        </w:rPr>
        <w:t>f.</w:t>
      </w:r>
      <w:r w:rsidRPr="00B576E1">
        <w:rPr>
          <w:rFonts w:ascii="Arial" w:hAnsi="Arial" w:cs="Arial"/>
          <w:bCs/>
        </w:rPr>
        <w:tab/>
        <w:t>FLTTP funds may be used to pay the non-Federal share of projects which provide access to or within Federal or Indian lands which are funded under 23 USC or 49 USC Chapter 53 (23 USC 120(k)).</w:t>
      </w:r>
    </w:p>
    <w:p w14:paraId="66E611D5" w14:textId="144DF330" w:rsidR="00B576E1" w:rsidRPr="00B576E1" w:rsidRDefault="00B576E1" w:rsidP="00B576E1">
      <w:pPr>
        <w:spacing w:after="240"/>
        <w:ind w:left="1440" w:hanging="720"/>
        <w:jc w:val="both"/>
        <w:rPr>
          <w:rFonts w:ascii="Arial" w:hAnsi="Arial" w:cs="Arial"/>
          <w:bCs/>
        </w:rPr>
      </w:pPr>
      <w:r w:rsidRPr="00B576E1">
        <w:rPr>
          <w:rFonts w:ascii="Arial" w:hAnsi="Arial" w:cs="Arial"/>
          <w:bCs/>
        </w:rPr>
        <w:t>g.</w:t>
      </w:r>
      <w:r w:rsidRPr="00B576E1">
        <w:rPr>
          <w:rFonts w:ascii="Arial" w:hAnsi="Arial" w:cs="Arial"/>
          <w:bCs/>
        </w:rPr>
        <w:tab/>
        <w:t>Any cost in excess of 20 percent of the cost of the replacement or rehabilitation of a bridge not on a Federal-aid highway that is wholly funded with State and local funds may be used to meet the matching share requirement of projects funded under 23 USC 133 (23 USC 133(f)(3)).</w:t>
      </w:r>
    </w:p>
    <w:p w14:paraId="7670615D" w14:textId="0D5DC166" w:rsidR="00B576E1" w:rsidRPr="00B576E1" w:rsidRDefault="00B576E1" w:rsidP="00B576E1">
      <w:pPr>
        <w:spacing w:after="240"/>
        <w:jc w:val="both"/>
        <w:rPr>
          <w:rFonts w:ascii="Arial" w:hAnsi="Arial" w:cs="Arial"/>
          <w:bCs/>
        </w:rPr>
      </w:pPr>
      <w:r w:rsidRPr="00B576E1">
        <w:rPr>
          <w:rFonts w:ascii="Arial" w:hAnsi="Arial" w:cs="Arial"/>
          <w:b/>
        </w:rPr>
        <w:t>2.</w:t>
      </w:r>
      <w:r w:rsidRPr="00B576E1">
        <w:rPr>
          <w:rFonts w:ascii="Arial" w:hAnsi="Arial" w:cs="Arial"/>
          <w:b/>
        </w:rPr>
        <w:tab/>
        <w:t>Level of Effort</w:t>
      </w:r>
      <w:r w:rsidRPr="00B576E1">
        <w:rPr>
          <w:rFonts w:ascii="Arial" w:hAnsi="Arial" w:cs="Arial"/>
          <w:bCs/>
        </w:rPr>
        <w:t xml:space="preserve"> – Not Applicable</w:t>
      </w:r>
    </w:p>
    <w:p w14:paraId="7959346B" w14:textId="5E1BB843" w:rsidR="00B576E1" w:rsidRPr="00B576E1" w:rsidRDefault="00B576E1" w:rsidP="00672F6B">
      <w:pPr>
        <w:spacing w:after="240"/>
        <w:jc w:val="both"/>
        <w:rPr>
          <w:rFonts w:ascii="Arial" w:hAnsi="Arial" w:cs="Arial"/>
          <w:bCs/>
        </w:rPr>
      </w:pPr>
      <w:r w:rsidRPr="00B576E1">
        <w:rPr>
          <w:rFonts w:ascii="Arial" w:hAnsi="Arial" w:cs="Arial"/>
          <w:b/>
        </w:rPr>
        <w:t>3.</w:t>
      </w:r>
      <w:r w:rsidRPr="00B576E1">
        <w:rPr>
          <w:rFonts w:ascii="Arial" w:hAnsi="Arial" w:cs="Arial"/>
          <w:b/>
        </w:rPr>
        <w:tab/>
        <w:t>Earmarking</w:t>
      </w:r>
      <w:r w:rsidRPr="00B576E1">
        <w:rPr>
          <w:rFonts w:ascii="Arial" w:hAnsi="Arial" w:cs="Arial"/>
          <w:bCs/>
        </w:rPr>
        <w:t xml:space="preserve"> – Not Applicable</w:t>
      </w:r>
    </w:p>
    <w:p w14:paraId="76A527A0" w14:textId="2A37B756" w:rsidR="00672F6B" w:rsidRPr="00B576E1" w:rsidRDefault="00672F6B" w:rsidP="00D74E6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30831737" w14:textId="77777777" w:rsidR="00FC7102" w:rsidRPr="00220BD0" w:rsidRDefault="00FC7102" w:rsidP="006672EA">
      <w:pPr>
        <w:pStyle w:val="Heading3"/>
        <w:jc w:val="both"/>
        <w:rPr>
          <w:rFonts w:cs="Arial"/>
          <w:sz w:val="24"/>
          <w:szCs w:val="24"/>
        </w:rPr>
      </w:pPr>
      <w:bookmarkStart w:id="60" w:name="_Toc189750522"/>
      <w:r w:rsidRPr="00220BD0">
        <w:rPr>
          <w:rFonts w:cs="Arial"/>
          <w:sz w:val="24"/>
          <w:szCs w:val="24"/>
        </w:rPr>
        <w:t>Additional Program Specific Information</w:t>
      </w:r>
      <w:bookmarkEnd w:id="60"/>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E53315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r w:rsidR="008A33F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6E763B5" w14:textId="7B7C35E9" w:rsidR="00491124"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1" w:name="_Toc189750523"/>
      <w:r w:rsidRPr="00220BD0">
        <w:rPr>
          <w:rFonts w:cs="Arial"/>
          <w:sz w:val="24"/>
          <w:szCs w:val="24"/>
        </w:rPr>
        <w:t xml:space="preserve">Audit Objectives </w:t>
      </w:r>
      <w:r w:rsidR="0038712E" w:rsidRPr="00220BD0">
        <w:rPr>
          <w:rFonts w:cs="Arial"/>
          <w:sz w:val="24"/>
          <w:szCs w:val="24"/>
        </w:rPr>
        <w:t>and Control Testing</w:t>
      </w:r>
      <w:bookmarkEnd w:id="61"/>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2" w:name="_Toc18975052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2"/>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lastRenderedPageBreak/>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714F0AB6" w:rsidR="00585D53" w:rsidRPr="00B576E1"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iCs/>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B576E1">
              <w:rPr>
                <w:rFonts w:ascii="Arial" w:hAnsi="Arial" w:cs="Arial"/>
                <w:b/>
                <w:bCs/>
                <w:sz w:val="20"/>
              </w:rPr>
              <w:t xml:space="preserve"> – </w:t>
            </w:r>
            <w:r w:rsidR="00B576E1" w:rsidRPr="00B576E1">
              <w:rPr>
                <w:rFonts w:ascii="Arial" w:hAnsi="Arial" w:cs="Arial"/>
                <w:i/>
                <w:iCs/>
                <w:color w:val="002060"/>
                <w:sz w:val="20"/>
              </w:rPr>
              <w:t>Not Applicable</w:t>
            </w:r>
          </w:p>
          <w:p w14:paraId="01605F6B" w14:textId="0FA0F24E" w:rsidR="00E45178" w:rsidRPr="00F00D94" w:rsidRDefault="00E45178" w:rsidP="00B576E1">
            <w:pPr>
              <w:pBdr>
                <w:top w:val="single" w:sz="6" w:space="0" w:color="FFFFFF"/>
                <w:left w:val="single" w:sz="6" w:space="0" w:color="FFFFFF"/>
                <w:bottom w:val="single" w:sz="6" w:space="0" w:color="FFFFFF"/>
                <w:right w:val="single" w:sz="6" w:space="0" w:color="FFFFFF"/>
              </w:pBdr>
              <w:tabs>
                <w:tab w:val="left" w:pos="-1440"/>
              </w:tabs>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B576E1">
              <w:rPr>
                <w:rFonts w:ascii="Arial" w:hAnsi="Arial" w:cs="Arial"/>
                <w:b/>
                <w:bCs/>
                <w:sz w:val="20"/>
              </w:rPr>
              <w:t xml:space="preserve"> – </w:t>
            </w:r>
            <w:r w:rsidR="00B576E1" w:rsidRPr="00B576E1">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3" w:name="_Toc189750525"/>
      <w:r w:rsidRPr="00220BD0">
        <w:rPr>
          <w:rFonts w:cs="Arial"/>
          <w:sz w:val="24"/>
          <w:szCs w:val="24"/>
        </w:rPr>
        <w:t>Audit Implications Summary</w:t>
      </w:r>
      <w:bookmarkEnd w:id="63"/>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1"/>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4" w:name="_Toc442267699"/>
      <w:bookmarkStart w:id="65" w:name="_Toc189750526"/>
      <w:r w:rsidRPr="00220BD0">
        <w:rPr>
          <w:rFonts w:cs="Arial"/>
          <w:sz w:val="24"/>
        </w:rPr>
        <w:lastRenderedPageBreak/>
        <w:t>I.  PROCUREMENT AND SUSPENSION AND DEBARMENT</w:t>
      </w:r>
      <w:bookmarkEnd w:id="64"/>
      <w:bookmarkEnd w:id="65"/>
    </w:p>
    <w:p w14:paraId="1560ABE2" w14:textId="77777777" w:rsidR="00DC3468" w:rsidRPr="00220BD0" w:rsidRDefault="004655E0" w:rsidP="006672EA">
      <w:pPr>
        <w:pStyle w:val="Heading3"/>
        <w:jc w:val="both"/>
        <w:rPr>
          <w:rFonts w:cs="Arial"/>
          <w:sz w:val="24"/>
          <w:szCs w:val="24"/>
        </w:rPr>
      </w:pPr>
      <w:bookmarkStart w:id="66" w:name="_Toc189750527"/>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6"/>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92" w:history="1">
        <w:r w:rsidR="001A6B78" w:rsidRPr="0011623F">
          <w:rPr>
            <w:rStyle w:val="Hyperlink"/>
            <w:rFonts w:cs="Arial"/>
          </w:rPr>
          <w:t>IIJA</w:t>
        </w:r>
      </w:hyperlink>
      <w:r w:rsidRPr="0023424F">
        <w:rPr>
          <w:rFonts w:ascii="Arial" w:hAnsi="Arial" w:cs="Arial"/>
        </w:rPr>
        <w:t xml:space="preserve"> section 70912(4)-(5) and 70914, </w:t>
      </w:r>
      <w:hyperlink r:id="rId93" w:history="1">
        <w:r w:rsidRPr="0011623F">
          <w:rPr>
            <w:rStyle w:val="Hyperlink"/>
            <w:rFonts w:cs="Arial"/>
          </w:rPr>
          <w:t>2 CFR 184</w:t>
        </w:r>
      </w:hyperlink>
      <w:r w:rsidRPr="0023424F">
        <w:rPr>
          <w:rFonts w:ascii="Arial" w:hAnsi="Arial" w:cs="Arial"/>
        </w:rPr>
        <w:t xml:space="preserve">, and </w:t>
      </w:r>
      <w:hyperlink r:id="rId94"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95"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96"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97"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98" w:history="1">
        <w:r w:rsidR="00306F9F" w:rsidRPr="00F00D94">
          <w:rPr>
            <w:rStyle w:val="Hyperlink"/>
            <w:rFonts w:cs="Arial"/>
          </w:rPr>
          <w:t>03</w:t>
        </w:r>
      </w:hyperlink>
      <w:r w:rsidR="00306F9F" w:rsidRPr="00F00D94">
        <w:rPr>
          <w:rFonts w:ascii="Arial" w:hAnsi="Arial" w:cs="Arial"/>
        </w:rPr>
        <w:t xml:space="preserve">, </w:t>
      </w:r>
      <w:hyperlink r:id="rId99"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100"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01"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67" w:name="_Toc189750528"/>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67"/>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02"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03"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04"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05"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06"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07"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08"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09"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10" w:history="1">
        <w:r w:rsidR="000023A2" w:rsidRPr="00F00D94">
          <w:rPr>
            <w:rStyle w:val="Hyperlink"/>
            <w:rFonts w:cs="Arial"/>
          </w:rPr>
          <w:t>48 CFR 9.405-2(b)</w:t>
        </w:r>
      </w:hyperlink>
      <w:r w:rsidR="006F1440" w:rsidRPr="00F00D94">
        <w:rPr>
          <w:rFonts w:ascii="Arial" w:hAnsi="Arial" w:cs="Arial"/>
        </w:rPr>
        <w:t xml:space="preserve"> and the clause at </w:t>
      </w:r>
      <w:hyperlink r:id="rId111"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F52E1F7" w14:textId="66498CED" w:rsidR="000049DF" w:rsidRPr="000049DF" w:rsidRDefault="000049DF" w:rsidP="000049DF">
      <w:pPr>
        <w:spacing w:after="240"/>
        <w:jc w:val="both"/>
        <w:rPr>
          <w:rFonts w:ascii="Arial" w:hAnsi="Arial" w:cs="Arial"/>
          <w:b/>
        </w:rPr>
      </w:pPr>
      <w:r w:rsidRPr="000049DF">
        <w:rPr>
          <w:rFonts w:ascii="Arial" w:hAnsi="Arial" w:cs="Arial"/>
          <w:b/>
        </w:rPr>
        <w:t>Administration of Contracts for Construction</w:t>
      </w:r>
    </w:p>
    <w:p w14:paraId="5FB865AC" w14:textId="33502E49" w:rsidR="000049DF" w:rsidRPr="000049DF" w:rsidRDefault="000049DF" w:rsidP="000049DF">
      <w:pPr>
        <w:spacing w:after="240"/>
        <w:jc w:val="both"/>
        <w:rPr>
          <w:rFonts w:ascii="Arial" w:hAnsi="Arial" w:cs="Arial"/>
          <w:bCs/>
        </w:rPr>
      </w:pPr>
      <w:r w:rsidRPr="000049DF">
        <w:rPr>
          <w:rFonts w:ascii="Arial" w:hAnsi="Arial" w:cs="Arial"/>
          <w:bCs/>
        </w:rPr>
        <w:t>In general, recipients and subrecipients must award construction contracts on the basis of the lowest responsive bid submitted by a bidder meeting the contracting agency’s criteria for responsibility. Competitive bidding is required unless the contracting agency is able to demonstrate to FHWA that some other method is more cost effective or that an emergency exists (23 USC 112(b)(1); 23 CFR sections 635.104 and 635.114), Contracting agencies also may procure construction services through competitive proposals by using design-build contracts (23 USC 112(b)(3); 23 CFR Part 636) or construction manager/general contractor contracts (23 USC 112(b)(4)).</w:t>
      </w:r>
    </w:p>
    <w:p w14:paraId="5D869D4A" w14:textId="1C22E188" w:rsidR="000049DF" w:rsidRPr="000049DF" w:rsidRDefault="000049DF" w:rsidP="000049DF">
      <w:pPr>
        <w:spacing w:after="240"/>
        <w:jc w:val="both"/>
        <w:rPr>
          <w:rFonts w:ascii="Arial" w:hAnsi="Arial" w:cs="Arial"/>
          <w:bCs/>
        </w:rPr>
      </w:pPr>
      <w:r w:rsidRPr="000049DF">
        <w:rPr>
          <w:rFonts w:ascii="Arial" w:hAnsi="Arial" w:cs="Arial"/>
          <w:bCs/>
        </w:rPr>
        <w:t xml:space="preserve">For construction contracts, bidding documents must be advertised for at least three weeks, unless a shorter period is justified in the project files. Recipients may not negotiate with the potential contractors during the </w:t>
      </w:r>
      <w:r w:rsidRPr="000049DF">
        <w:rPr>
          <w:rFonts w:ascii="Arial" w:hAnsi="Arial" w:cs="Arial"/>
          <w:bCs/>
        </w:rPr>
        <w:lastRenderedPageBreak/>
        <w:t>time between bid opening and contract award (such negotiations would be noted in the contract files). Awards must be made to the lowest responsible bidder. If the award was made to a bidder other than the low bidder, then the project files must contain justification (23 CFR sections 635.112(b), 635.113, and 635.114).</w:t>
      </w:r>
    </w:p>
    <w:p w14:paraId="78F1A7E1" w14:textId="470FEE71" w:rsidR="000049DF" w:rsidRPr="000049DF" w:rsidRDefault="000049DF" w:rsidP="000049DF">
      <w:pPr>
        <w:spacing w:after="240"/>
        <w:jc w:val="both"/>
        <w:rPr>
          <w:rFonts w:ascii="Arial" w:hAnsi="Arial" w:cs="Arial"/>
          <w:b/>
        </w:rPr>
      </w:pPr>
      <w:r w:rsidRPr="000049DF">
        <w:rPr>
          <w:rFonts w:ascii="Arial" w:hAnsi="Arial" w:cs="Arial"/>
          <w:b/>
        </w:rPr>
        <w:t>Administration of Contracts for Engineering and Design-Related Services</w:t>
      </w:r>
    </w:p>
    <w:p w14:paraId="5E554C29" w14:textId="1A2B66B6" w:rsidR="000049DF" w:rsidRPr="000049DF" w:rsidRDefault="000049DF" w:rsidP="000049DF">
      <w:pPr>
        <w:spacing w:after="240"/>
        <w:jc w:val="both"/>
        <w:rPr>
          <w:rFonts w:ascii="Arial" w:hAnsi="Arial" w:cs="Arial"/>
          <w:bCs/>
        </w:rPr>
      </w:pPr>
      <w:r w:rsidRPr="000049DF">
        <w:rPr>
          <w:rFonts w:ascii="Arial" w:hAnsi="Arial" w:cs="Arial"/>
          <w:bCs/>
        </w:rPr>
        <w:t>In general, state DOTs and LPAs must use qualifications-based selection procedures (Brooks Act) when acting as contracting agencies to procure engineering and design- related services from consultants and sub-consultants for projects using federal highway funds (23 USC 112(b)(2); 23 CFR Part 172). Requirements applicable to engineering and design-related services contracts include:</w:t>
      </w:r>
    </w:p>
    <w:p w14:paraId="1F66350D" w14:textId="4C48913F" w:rsidR="000049DF" w:rsidRPr="000049DF" w:rsidRDefault="000049DF" w:rsidP="000049DF">
      <w:pPr>
        <w:spacing w:after="240"/>
        <w:ind w:left="720" w:hanging="720"/>
        <w:jc w:val="both"/>
        <w:rPr>
          <w:rFonts w:ascii="Arial" w:hAnsi="Arial" w:cs="Arial"/>
          <w:bCs/>
        </w:rPr>
      </w:pPr>
      <w:r w:rsidRPr="000049DF">
        <w:rPr>
          <w:rFonts w:ascii="Arial" w:hAnsi="Arial" w:cs="Arial"/>
          <w:bCs/>
        </w:rPr>
        <w:t>a.</w:t>
      </w:r>
      <w:r w:rsidRPr="000049DF">
        <w:rPr>
          <w:rFonts w:ascii="Arial" w:hAnsi="Arial" w:cs="Arial"/>
          <w:bCs/>
        </w:rPr>
        <w:tab/>
        <w:t>Contracting agencies (state DOTs and LPAs) must have written policies and procedures for each method of procurement used to procure engineering and design services. State DOT policies and procedures, or recipient LPA policies and</w:t>
      </w:r>
      <w:r>
        <w:rPr>
          <w:rFonts w:ascii="Arial" w:hAnsi="Arial" w:cs="Arial"/>
          <w:bCs/>
        </w:rPr>
        <w:t xml:space="preserve"> </w:t>
      </w:r>
      <w:r w:rsidRPr="000049DF">
        <w:rPr>
          <w:rFonts w:ascii="Arial" w:hAnsi="Arial" w:cs="Arial"/>
          <w:bCs/>
        </w:rPr>
        <w:t>procedures, must be approved by FHWA. LPAs that are subrecipients may adopt written policies and procedures prescribed by the awarding State DOT or prepare and maintain their own written policies and procedures approved by the State DOT (23 CFR section 172.5(b)).</w:t>
      </w:r>
    </w:p>
    <w:p w14:paraId="44851486" w14:textId="55F516DA" w:rsidR="000049DF" w:rsidRPr="000049DF" w:rsidRDefault="000049DF" w:rsidP="000049DF">
      <w:pPr>
        <w:spacing w:after="240"/>
        <w:ind w:left="720" w:hanging="720"/>
        <w:jc w:val="both"/>
        <w:rPr>
          <w:rFonts w:ascii="Arial" w:hAnsi="Arial" w:cs="Arial"/>
          <w:bCs/>
        </w:rPr>
      </w:pPr>
      <w:r w:rsidRPr="000049DF">
        <w:rPr>
          <w:rFonts w:ascii="Arial" w:hAnsi="Arial" w:cs="Arial"/>
          <w:bCs/>
        </w:rPr>
        <w:t>b.</w:t>
      </w:r>
      <w:r w:rsidRPr="000049DF">
        <w:rPr>
          <w:rFonts w:ascii="Arial" w:hAnsi="Arial" w:cs="Arial"/>
          <w:bCs/>
        </w:rPr>
        <w:tab/>
        <w:t>Contracting agencies (state DOTs and LPAs) are required to accept the indirect cost rates for consultants and sub-consultants that have been established by a cognizant agency in accordance with the Federal Acquisition Regulation (48 CFR Part 31) for one-year applicable accounting periods if such rates are not currently under dispute. Consultants and sub-consultants providing engineering and design- related services contracts must certify to contracting agencies that costs used to establish indirect cost rates are in compliance with the applicable cost principles contained in the Federal Acquisition Regulation (48 CFR Part 31) by submitting a “Certificate of Final Indirect Costs” (23 USC 112(b)(2)(C); 23 CFR section 172.11(c)(3)).</w:t>
      </w:r>
    </w:p>
    <w:p w14:paraId="320E26E5" w14:textId="40714434" w:rsidR="000049DF" w:rsidRPr="000049DF" w:rsidRDefault="000049DF" w:rsidP="000049DF">
      <w:pPr>
        <w:spacing w:after="240"/>
        <w:ind w:left="720" w:hanging="720"/>
        <w:jc w:val="both"/>
        <w:rPr>
          <w:rFonts w:ascii="Arial" w:hAnsi="Arial" w:cs="Arial"/>
          <w:bCs/>
        </w:rPr>
      </w:pPr>
      <w:r w:rsidRPr="000049DF">
        <w:rPr>
          <w:rFonts w:ascii="Arial" w:hAnsi="Arial" w:cs="Arial"/>
          <w:bCs/>
        </w:rPr>
        <w:t>c.</w:t>
      </w:r>
      <w:r w:rsidRPr="000049DF">
        <w:rPr>
          <w:rFonts w:ascii="Arial" w:hAnsi="Arial" w:cs="Arial"/>
          <w:bCs/>
        </w:rPr>
        <w:tab/>
        <w:t>Contracts for a consultant to act in a management support role on behalf of a contracting agency or subrecipient for engineering or design related services must be approved by FHWA before the consultant is hired unless an alternative approval procedure has been approved by FHWA (23 CFR section 172.7(b)(5)).</w:t>
      </w:r>
    </w:p>
    <w:p w14:paraId="1286EFF2" w14:textId="4E6BDF12" w:rsidR="00672F6B" w:rsidRPr="000049DF" w:rsidRDefault="00672F6B" w:rsidP="00D74E6A">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68" w:name="_Toc189750529"/>
      <w:r w:rsidRPr="00220BD0">
        <w:rPr>
          <w:rFonts w:cs="Arial"/>
          <w:sz w:val="24"/>
          <w:szCs w:val="24"/>
        </w:rPr>
        <w:lastRenderedPageBreak/>
        <w:t>Additional Program Specific Information</w:t>
      </w:r>
      <w:bookmarkEnd w:id="68"/>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4423F12C"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D3ECA">
        <w:rPr>
          <w:rFonts w:ascii="Arial" w:hAnsi="Arial" w:cs="Arial"/>
          <w:b/>
          <w:highlight w:val="yellow"/>
        </w:rPr>
        <w:t xml:space="preserve">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DF4BAE" w14:textId="77777777" w:rsidR="00491124" w:rsidRPr="001B41FD" w:rsidRDefault="00491124" w:rsidP="00491124">
      <w:pPr>
        <w:pBdr>
          <w:top w:val="single" w:sz="6" w:space="0" w:color="FFFFFF"/>
          <w:left w:val="single" w:sz="6" w:space="21" w:color="FFFFFF"/>
          <w:bottom w:val="single" w:sz="6" w:space="0" w:color="FFFFFF"/>
          <w:right w:val="single" w:sz="6" w:space="0" w:color="FFFFFF"/>
        </w:pBdr>
        <w:spacing w:after="240"/>
        <w:jc w:val="both"/>
        <w:rPr>
          <w:rFonts w:ascii="Arial" w:hAnsi="Arial" w:cs="Arial"/>
          <w:b/>
          <w:u w:val="single"/>
        </w:rPr>
      </w:pPr>
      <w:r w:rsidRPr="001B41FD">
        <w:rPr>
          <w:rFonts w:ascii="Arial" w:hAnsi="Arial" w:cs="Arial"/>
          <w:b/>
          <w:u w:val="single"/>
        </w:rPr>
        <w:t>LPA Agreements</w:t>
      </w:r>
    </w:p>
    <w:p w14:paraId="7667229B" w14:textId="77777777" w:rsidR="00491124" w:rsidRPr="001B41FD" w:rsidRDefault="00491124" w:rsidP="00491124">
      <w:pPr>
        <w:tabs>
          <w:tab w:val="left" w:pos="720"/>
        </w:tabs>
        <w:spacing w:after="240"/>
        <w:ind w:left="720" w:hanging="720"/>
        <w:jc w:val="both"/>
        <w:rPr>
          <w:rFonts w:ascii="Arial" w:hAnsi="Arial" w:cs="Arial"/>
        </w:rPr>
      </w:pPr>
      <w:r w:rsidRPr="001B41FD">
        <w:rPr>
          <w:rFonts w:ascii="Arial" w:hAnsi="Arial" w:cs="Arial"/>
        </w:rPr>
        <w:t xml:space="preserve">7.8 </w:t>
      </w:r>
      <w:r>
        <w:rPr>
          <w:rFonts w:ascii="Arial" w:hAnsi="Arial" w:cs="Arial"/>
        </w:rPr>
        <w:tab/>
      </w:r>
      <w:r w:rsidRPr="001B41FD">
        <w:rPr>
          <w:rFonts w:ascii="Arial" w:hAnsi="Arial" w:cs="Arial"/>
        </w:rPr>
        <w:t xml:space="preserve">Before awarding a contract to the selected contractor, the LPA shall verify that the contractor is not subject to a finding for recovery under ORC Section 9.24, that the contractor has taken the appropriate remedial steps required under ORC Section 9.24, or that the contractor otherwise qualifies under the exceptions to this section. Findings for recovery can be viewed on the Auditor of State’s website at </w:t>
      </w:r>
      <w:hyperlink r:id="rId112" w:history="1">
        <w:r w:rsidRPr="001B41FD">
          <w:rPr>
            <w:rStyle w:val="Hyperlink"/>
            <w:rFonts w:cs="Arial"/>
          </w:rPr>
          <w:t>https://ohioauditor.gov/findings.html</w:t>
        </w:r>
      </w:hyperlink>
      <w:r w:rsidRPr="001B41FD">
        <w:rPr>
          <w:rFonts w:ascii="Arial" w:hAnsi="Arial" w:cs="Arial"/>
        </w:rPr>
        <w:t>. If the LPA fails to so verify, ODOT may immediately terminate this Agreement and release all Federal funding commitments.</w:t>
      </w:r>
    </w:p>
    <w:p w14:paraId="6DA790B0" w14:textId="77777777" w:rsidR="00491124" w:rsidRPr="00B87A68" w:rsidRDefault="00491124" w:rsidP="00491124">
      <w:pPr>
        <w:tabs>
          <w:tab w:val="left" w:pos="720"/>
        </w:tabs>
        <w:spacing w:after="240"/>
        <w:ind w:left="720" w:hanging="720"/>
        <w:jc w:val="both"/>
        <w:rPr>
          <w:rFonts w:ascii="Arial" w:hAnsi="Arial" w:cs="Arial"/>
        </w:rPr>
      </w:pPr>
      <w:r w:rsidRPr="001B41FD">
        <w:rPr>
          <w:rFonts w:ascii="Arial" w:hAnsi="Arial" w:cs="Arial"/>
        </w:rPr>
        <w:t xml:space="preserve">7.9 </w:t>
      </w:r>
      <w:r>
        <w:rPr>
          <w:rFonts w:ascii="Arial" w:hAnsi="Arial" w:cs="Arial"/>
        </w:rPr>
        <w:tab/>
      </w:r>
      <w:r w:rsidRPr="001B41FD">
        <w:rPr>
          <w:rFonts w:ascii="Arial" w:hAnsi="Arial" w:cs="Arial"/>
        </w:rPr>
        <w:t>Before awarding a contract to the selected contractor, the LPA shall verify that the contractor is an active registrant on the Federal System for Award Management (SAM). Pursuant to 48 CFR 9.404, contractors that have an active exclusion on SAM are excluded from receiving Federal contracts, certain subcontracts, and certain Federal financial and nonfinancial assistance and benefits. If the LPA fails to so verify, ODOT may immediately terminate this Agreement and release all federal funding commitments.</w:t>
      </w:r>
    </w:p>
    <w:p w14:paraId="50669DDB" w14:textId="77777777" w:rsidR="00491124" w:rsidRPr="00542A32" w:rsidRDefault="00491124" w:rsidP="00491124">
      <w:pPr>
        <w:spacing w:after="240"/>
        <w:jc w:val="both"/>
        <w:rPr>
          <w:rStyle w:val="Hyperlink"/>
          <w:rFonts w:cs="Arial"/>
          <w:i/>
        </w:rPr>
      </w:pPr>
      <w:r w:rsidRPr="002A50D9">
        <w:rPr>
          <w:rFonts w:ascii="Arial" w:hAnsi="Arial" w:cs="Arial"/>
          <w:i/>
        </w:rPr>
        <w:t>(Source:</w:t>
      </w:r>
      <w:r w:rsidRPr="002A50D9">
        <w:rPr>
          <w:rStyle w:val="Hyperlink"/>
          <w:rFonts w:cs="Arial"/>
          <w:i/>
          <w:color w:val="auto"/>
          <w:u w:val="none"/>
        </w:rPr>
        <w:t xml:space="preserve"> </w:t>
      </w:r>
      <w:hyperlink r:id="rId113" w:history="1">
        <w:r>
          <w:rPr>
            <w:rStyle w:val="Hyperlink"/>
            <w:rFonts w:cs="Arial"/>
            <w:i/>
          </w:rPr>
          <w:t>Local-Let Project Agreement</w:t>
        </w:r>
      </w:hyperlink>
      <w:r w:rsidRPr="002A50D9">
        <w:rPr>
          <w:rStyle w:val="Hyperlink"/>
          <w:rFonts w:cs="Arial"/>
          <w:i/>
          <w:color w:val="auto"/>
          <w:u w:val="none"/>
        </w:rPr>
        <w:t>)</w:t>
      </w:r>
    </w:p>
    <w:p w14:paraId="0BC2C662" w14:textId="77777777" w:rsidR="00491124" w:rsidRPr="00C85775" w:rsidRDefault="00491124" w:rsidP="00491124">
      <w:pPr>
        <w:spacing w:after="240"/>
        <w:jc w:val="both"/>
        <w:rPr>
          <w:rFonts w:ascii="Arial" w:hAnsi="Arial" w:cs="Arial"/>
        </w:rPr>
      </w:pPr>
      <w:r w:rsidRPr="00C85775">
        <w:rPr>
          <w:rFonts w:ascii="Arial" w:hAnsi="Arial" w:cs="Arial"/>
        </w:rPr>
        <w:t>It is important to review applicable local government agreements to determine if the language is consistent with the guidance/reference above, as applicable.</w:t>
      </w:r>
    </w:p>
    <w:p w14:paraId="48DB8DE4" w14:textId="4583F0F0" w:rsidR="00491124" w:rsidRPr="00491124" w:rsidRDefault="00491124" w:rsidP="00CD5DC7">
      <w:pPr>
        <w:spacing w:after="240"/>
        <w:jc w:val="both"/>
        <w:rPr>
          <w:rFonts w:ascii="Arial" w:hAnsi="Arial" w:cs="Arial"/>
          <w:i/>
        </w:rPr>
      </w:pPr>
      <w:r w:rsidRPr="00C85775">
        <w:rPr>
          <w:rFonts w:ascii="Arial" w:hAnsi="Arial" w:cs="Arial"/>
          <w:i/>
        </w:rPr>
        <w:t>(Source:</w:t>
      </w:r>
      <w:r w:rsidRPr="00C85775">
        <w:rPr>
          <w:rStyle w:val="Hyperlink"/>
          <w:rFonts w:cs="Arial"/>
          <w:i/>
          <w:u w:val="none"/>
        </w:rPr>
        <w:t xml:space="preserve"> </w:t>
      </w:r>
      <w:r w:rsidRPr="00C85775">
        <w:rPr>
          <w:rFonts w:ascii="Arial" w:hAnsi="Arial" w:cs="Arial"/>
          <w:i/>
        </w:rPr>
        <w:t xml:space="preserve">Michael Miller, ODOT Office of External Audits, on </w:t>
      </w:r>
      <w:r w:rsidR="001D3ECA">
        <w:rPr>
          <w:rFonts w:ascii="Arial" w:hAnsi="Arial" w:cs="Arial"/>
          <w:i/>
        </w:rPr>
        <w:t>1/6/2025</w:t>
      </w:r>
      <w:r w:rsidRPr="00C85775">
        <w:rPr>
          <w:rFonts w:ascii="Arial" w:hAnsi="Arial" w:cs="Arial"/>
          <w:i/>
        </w:rPr>
        <w:t>)</w:t>
      </w:r>
    </w:p>
    <w:p w14:paraId="3D8CBD5C" w14:textId="77777777" w:rsidR="00220BEF" w:rsidRPr="00220BD0" w:rsidRDefault="009A7756" w:rsidP="006672EA">
      <w:pPr>
        <w:pStyle w:val="Heading3"/>
        <w:jc w:val="both"/>
        <w:rPr>
          <w:rFonts w:cs="Arial"/>
          <w:bCs/>
          <w:sz w:val="24"/>
          <w:szCs w:val="24"/>
        </w:rPr>
      </w:pPr>
      <w:bookmarkStart w:id="69" w:name="_Toc189750530"/>
      <w:r w:rsidRPr="00220BD0">
        <w:rPr>
          <w:rFonts w:cs="Arial"/>
          <w:sz w:val="24"/>
          <w:szCs w:val="24"/>
        </w:rPr>
        <w:t xml:space="preserve">Audit Objectives </w:t>
      </w:r>
      <w:r w:rsidR="00220BEF" w:rsidRPr="00220BD0">
        <w:rPr>
          <w:rFonts w:cs="Arial"/>
          <w:sz w:val="24"/>
          <w:szCs w:val="24"/>
        </w:rPr>
        <w:t>and Control Testing</w:t>
      </w:r>
      <w:bookmarkEnd w:id="6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lastRenderedPageBreak/>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0" w:name="_Toc189750531"/>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1"/>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14" w:history="1">
              <w:r w:rsidR="000023A2" w:rsidRPr="00F00D94">
                <w:rPr>
                  <w:rStyle w:val="Hyperlink"/>
                  <w:rFonts w:cs="Arial"/>
                  <w:sz w:val="20"/>
                </w:rPr>
                <w:t>48 CFR 52.203-13</w:t>
              </w:r>
            </w:hyperlink>
            <w:r w:rsidRPr="00F00D94">
              <w:rPr>
                <w:rFonts w:ascii="Arial" w:hAnsi="Arial" w:cs="Arial"/>
                <w:sz w:val="20"/>
              </w:rPr>
              <w:t xml:space="preserve"> and </w:t>
            </w:r>
            <w:hyperlink r:id="rId11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1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1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18"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19"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2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2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22" w:history="1">
              <w:r w:rsidR="00E52CC0" w:rsidRPr="00F00D94">
                <w:rPr>
                  <w:rStyle w:val="Hyperlink"/>
                  <w:rFonts w:cs="Arial"/>
                  <w:sz w:val="20"/>
                </w:rPr>
                <w:t>2 CFR 180.300</w:t>
              </w:r>
            </w:hyperlink>
            <w:r w:rsidRPr="00F00D94">
              <w:rPr>
                <w:rFonts w:ascii="Arial" w:hAnsi="Arial" w:cs="Arial"/>
                <w:sz w:val="20"/>
              </w:rPr>
              <w:t xml:space="preserve">; </w:t>
            </w:r>
            <w:hyperlink r:id="rId12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lastRenderedPageBreak/>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2" w:name="_Toc189750532"/>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2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3" w:name="J___PROGRAM_INCOME"/>
      <w:bookmarkStart w:id="74" w:name="L___REPORTING"/>
      <w:bookmarkStart w:id="75" w:name="M___SUBRECIPIENT_MONITORING__"/>
      <w:bookmarkStart w:id="76" w:name="_Toc442267702"/>
      <w:bookmarkStart w:id="77" w:name="_Toc189750533"/>
      <w:bookmarkEnd w:id="73"/>
      <w:bookmarkEnd w:id="74"/>
      <w:bookmarkEnd w:id="75"/>
      <w:r w:rsidRPr="000706D1">
        <w:rPr>
          <w:rFonts w:cs="Arial"/>
          <w:sz w:val="24"/>
        </w:rPr>
        <w:lastRenderedPageBreak/>
        <w:t>M.  SUBRECIPIENT MONITORING</w:t>
      </w:r>
      <w:bookmarkEnd w:id="76"/>
      <w:bookmarkEnd w:id="77"/>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8" w:name="_Toc189750534"/>
      <w:r w:rsidRPr="000706D1">
        <w:rPr>
          <w:rFonts w:cs="Arial"/>
          <w:sz w:val="24"/>
          <w:szCs w:val="24"/>
        </w:rPr>
        <w:t xml:space="preserve">OMB </w:t>
      </w:r>
      <w:r w:rsidR="00B57D2E" w:rsidRPr="000706D1">
        <w:rPr>
          <w:rFonts w:cs="Arial"/>
          <w:sz w:val="24"/>
          <w:szCs w:val="24"/>
        </w:rPr>
        <w:t>Compliance Requirements</w:t>
      </w:r>
      <w:bookmarkEnd w:id="78"/>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D46D1D5" w14:textId="3428479B" w:rsidR="00672F6B" w:rsidRPr="004A0AB6" w:rsidRDefault="004953ED" w:rsidP="00D74E6A">
      <w:pPr>
        <w:spacing w:after="240"/>
        <w:jc w:val="both"/>
        <w:rPr>
          <w:rFonts w:ascii="Arial" w:hAnsi="Arial" w:cs="Arial"/>
          <w:b/>
          <w:highlight w:val="yellow"/>
        </w:rPr>
      </w:pPr>
      <w:r w:rsidRPr="00CA08C7">
        <w:rPr>
          <w:rFonts w:ascii="Arial" w:hAnsi="Arial" w:cs="Arial"/>
        </w:rPr>
        <w:t>No Part 4 OMB Program Specific Requirements</w:t>
      </w:r>
      <w:r>
        <w:rPr>
          <w:rFonts w:ascii="Arial" w:hAnsi="Arial" w:cs="Arial"/>
        </w:rPr>
        <w:t>.</w:t>
      </w:r>
    </w:p>
    <w:p w14:paraId="3DCB2EC4" w14:textId="77777777" w:rsidR="00B30107" w:rsidRPr="000706D1" w:rsidRDefault="00B30107" w:rsidP="006672EA">
      <w:pPr>
        <w:pStyle w:val="Heading3"/>
        <w:jc w:val="both"/>
        <w:rPr>
          <w:rFonts w:cs="Arial"/>
          <w:sz w:val="24"/>
          <w:szCs w:val="24"/>
        </w:rPr>
      </w:pPr>
      <w:bookmarkStart w:id="79" w:name="_Toc189750535"/>
      <w:r w:rsidRPr="000706D1">
        <w:rPr>
          <w:rFonts w:cs="Arial"/>
          <w:sz w:val="24"/>
          <w:szCs w:val="24"/>
        </w:rPr>
        <w:t>Additional Program Specific Information</w:t>
      </w:r>
      <w:bookmarkEnd w:id="79"/>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160F212F"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D3ECA">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0" w:name="_Toc189750536"/>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0"/>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1" w:name="_Toc189750537"/>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2" w:name="_Toc189750538"/>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5B26FE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27"/>
          <w:pgSz w:w="12240" w:h="15840" w:code="1"/>
          <w:pgMar w:top="1440" w:right="1440" w:bottom="1440" w:left="1440" w:header="720" w:footer="720" w:gutter="0"/>
          <w:cols w:space="720"/>
          <w:docGrid w:linePitch="360"/>
        </w:sectPr>
      </w:pPr>
    </w:p>
    <w:p w14:paraId="4D2A975C" w14:textId="519567B8" w:rsidR="007E5B12" w:rsidRPr="000706D1" w:rsidRDefault="007E5B12" w:rsidP="006672EA">
      <w:pPr>
        <w:pStyle w:val="Heading2"/>
        <w:jc w:val="both"/>
        <w:rPr>
          <w:rFonts w:cs="Arial"/>
          <w:sz w:val="24"/>
        </w:rPr>
      </w:pPr>
      <w:bookmarkStart w:id="83" w:name="_Toc442267703"/>
      <w:bookmarkStart w:id="84" w:name="_Toc189750539"/>
      <w:r w:rsidRPr="000706D1">
        <w:rPr>
          <w:rFonts w:cs="Arial"/>
          <w:sz w:val="24"/>
        </w:rPr>
        <w:lastRenderedPageBreak/>
        <w:t>N</w:t>
      </w:r>
      <w:r w:rsidR="0055227B">
        <w:rPr>
          <w:rFonts w:cs="Arial"/>
          <w:sz w:val="24"/>
        </w:rPr>
        <w:t>1</w:t>
      </w:r>
      <w:r w:rsidRPr="000706D1">
        <w:rPr>
          <w:rFonts w:cs="Arial"/>
          <w:sz w:val="24"/>
        </w:rPr>
        <w:t>.  SPECIAL TESTS AND PROVISIONS</w:t>
      </w:r>
      <w:bookmarkEnd w:id="83"/>
      <w:r w:rsidR="0055227B">
        <w:rPr>
          <w:rFonts w:cs="Arial"/>
          <w:sz w:val="24"/>
        </w:rPr>
        <w:t xml:space="preserve"> – Wage Rate Requirements</w:t>
      </w:r>
      <w:bookmarkEnd w:id="84"/>
    </w:p>
    <w:p w14:paraId="75FD95EF" w14:textId="77777777" w:rsidR="007E5B12" w:rsidRPr="000706D1" w:rsidRDefault="00D15062" w:rsidP="006672EA">
      <w:pPr>
        <w:pStyle w:val="Heading3"/>
        <w:jc w:val="both"/>
        <w:rPr>
          <w:rFonts w:cs="Arial"/>
          <w:sz w:val="24"/>
          <w:szCs w:val="24"/>
        </w:rPr>
      </w:pPr>
      <w:bookmarkStart w:id="85" w:name="_Toc189750540"/>
      <w:r w:rsidRPr="000706D1">
        <w:rPr>
          <w:rFonts w:cs="Arial"/>
          <w:sz w:val="24"/>
          <w:szCs w:val="24"/>
        </w:rPr>
        <w:t xml:space="preserve">OMB </w:t>
      </w:r>
      <w:r w:rsidR="007E5B12" w:rsidRPr="000706D1">
        <w:rPr>
          <w:rFonts w:cs="Arial"/>
          <w:sz w:val="24"/>
          <w:szCs w:val="24"/>
        </w:rPr>
        <w:t>Compliance Requirements</w:t>
      </w:r>
      <w:bookmarkEnd w:id="85"/>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97B54A4" w14:textId="5740C797" w:rsidR="00CF0A20" w:rsidRPr="00CF0A20" w:rsidRDefault="00CF0A20" w:rsidP="00CF0A2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F0A20">
        <w:rPr>
          <w:rFonts w:ascii="Arial" w:hAnsi="Arial" w:cs="Arial"/>
          <w:bCs/>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50AEB3AD" w14:textId="62E8C825" w:rsidR="00CF0A20" w:rsidRPr="00CF0A20" w:rsidRDefault="00CF0A20" w:rsidP="00CF0A2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F0A20">
        <w:rPr>
          <w:rFonts w:ascii="Arial" w:hAnsi="Arial" w:cs="Arial"/>
          <w:bCs/>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bCs/>
        </w:rPr>
        <w:t xml:space="preserve"> </w:t>
      </w:r>
      <w:r w:rsidRPr="00CF0A20">
        <w:rPr>
          <w:rFonts w:ascii="Arial" w:hAnsi="Arial" w:cs="Arial"/>
          <w:bCs/>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024B51D2" w14:textId="22498BA5" w:rsidR="00CF0A20" w:rsidRPr="00CF0A20" w:rsidRDefault="00CF0A20" w:rsidP="00CF0A2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F0A20">
        <w:rPr>
          <w:rFonts w:ascii="Arial" w:hAnsi="Arial" w:cs="Arial"/>
          <w:bCs/>
        </w:rPr>
        <w:t>This reporting is often done using Optional Form WH-347, which includes the required statement of compliance (OMB No. 1235-0008). The DOL, Employment Standards Administration, maintains a Davis-Bacon and Related Acts web</w:t>
      </w:r>
      <w:r>
        <w:rPr>
          <w:rFonts w:ascii="Arial" w:hAnsi="Arial" w:cs="Arial"/>
          <w:bCs/>
        </w:rPr>
        <w:t xml:space="preserve"> </w:t>
      </w:r>
      <w:r w:rsidRPr="00CF0A20">
        <w:rPr>
          <w:rFonts w:ascii="Arial" w:hAnsi="Arial" w:cs="Arial"/>
          <w:bCs/>
        </w:rPr>
        <w:t>page (</w:t>
      </w:r>
      <w:hyperlink r:id="rId128" w:history="1">
        <w:r w:rsidRPr="00A9599C">
          <w:rPr>
            <w:rStyle w:val="Hyperlink"/>
            <w:rFonts w:cs="Arial"/>
            <w:bCs/>
          </w:rPr>
          <w:t>https://www.dol.gov/agencies/whd/government-contracts/construction</w:t>
        </w:r>
      </w:hyperlink>
      <w:r w:rsidRPr="00CF0A20">
        <w:rPr>
          <w:rFonts w:ascii="Arial" w:hAnsi="Arial" w:cs="Arial"/>
          <w:bCs/>
        </w:rPr>
        <w:t>). Optional Form WH-347 and instructions are available on this web page.</w:t>
      </w:r>
    </w:p>
    <w:p w14:paraId="40D71942" w14:textId="401AD1E4" w:rsidR="00672F6B" w:rsidRPr="00F00D94" w:rsidRDefault="00F2658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85775">
        <w:rPr>
          <w:rFonts w:ascii="Arial" w:hAnsi="Arial" w:cs="Arial"/>
          <w:bCs/>
          <w:i/>
        </w:rPr>
        <w:t>(Source: 202</w:t>
      </w:r>
      <w:r>
        <w:rPr>
          <w:rFonts w:ascii="Arial" w:hAnsi="Arial" w:cs="Arial"/>
          <w:bCs/>
          <w:i/>
        </w:rPr>
        <w:t>4</w:t>
      </w:r>
      <w:r w:rsidRPr="00C85775">
        <w:rPr>
          <w:rFonts w:ascii="Arial" w:hAnsi="Arial" w:cs="Arial"/>
          <w:bCs/>
          <w:i/>
        </w:rPr>
        <w:t xml:space="preserve"> OMB Compliance Supplement, Part 4, </w:t>
      </w:r>
      <w:r>
        <w:rPr>
          <w:rFonts w:ascii="Arial" w:hAnsi="Arial" w:cs="Arial"/>
          <w:bCs/>
          <w:i/>
        </w:rPr>
        <w:t>DOT, Wage Rate Requirements Cross Cutting Section)</w:t>
      </w:r>
    </w:p>
    <w:p w14:paraId="1FDB8C35" w14:textId="77777777" w:rsidR="00670F5F" w:rsidRPr="000706D1" w:rsidRDefault="00670F5F" w:rsidP="006672EA">
      <w:pPr>
        <w:pStyle w:val="Heading3"/>
        <w:jc w:val="both"/>
        <w:rPr>
          <w:rFonts w:cs="Arial"/>
          <w:sz w:val="24"/>
          <w:szCs w:val="24"/>
        </w:rPr>
      </w:pPr>
      <w:bookmarkStart w:id="86" w:name="_Toc189750541"/>
      <w:r w:rsidRPr="000706D1">
        <w:rPr>
          <w:rFonts w:cs="Arial"/>
          <w:sz w:val="24"/>
          <w:szCs w:val="24"/>
        </w:rPr>
        <w:t>Additional Program Specific Information</w:t>
      </w:r>
      <w:bookmarkEnd w:id="86"/>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6586C63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D3ECA">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7" w:name="_Toc189750542"/>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7"/>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0CF170A0" w:rsidR="00634FA3" w:rsidRDefault="00C566B2" w:rsidP="00E96252">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566B2">
        <w:rPr>
          <w:rFonts w:ascii="Arial" w:hAnsi="Arial" w:cs="Arial"/>
          <w:iCs/>
        </w:rPr>
        <w:t>Determine whether the nonfederal entity notified contractors and subcontractors of the requirements to comply with the Wage Rate Requirements and obtained copies of certified payrolls.</w:t>
      </w:r>
    </w:p>
    <w:p w14:paraId="391288AB" w14:textId="459E324F" w:rsidR="00C566B2" w:rsidRPr="00C566B2" w:rsidRDefault="00C566B2" w:rsidP="00C566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566B2">
        <w:rPr>
          <w:rFonts w:ascii="Arial" w:hAnsi="Arial" w:cs="Arial"/>
          <w:bCs/>
          <w:i/>
        </w:rPr>
        <w:t>(Source: 2024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8" w:name="_Toc189750543"/>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8"/>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64D86CA6" w14:textId="3BE27917" w:rsidR="00C566B2" w:rsidRPr="00C566B2" w:rsidRDefault="00C566B2" w:rsidP="00C566B2">
            <w:pPr>
              <w:spacing w:after="240"/>
              <w:jc w:val="both"/>
              <w:rPr>
                <w:rFonts w:ascii="Arial" w:hAnsi="Arial" w:cs="Arial"/>
                <w:sz w:val="20"/>
              </w:rPr>
            </w:pPr>
            <w:r w:rsidRPr="00C566B2">
              <w:rPr>
                <w:rFonts w:ascii="Arial" w:hAnsi="Arial" w:cs="Arial"/>
                <w:sz w:val="20"/>
              </w:rPr>
              <w:t>Select a sample of construction contracts and subcontracts greater than $2,000 that are covered by the Wage Rate Requirements and perform the following procedures:</w:t>
            </w:r>
          </w:p>
          <w:p w14:paraId="1E0B3896" w14:textId="01DBE215" w:rsidR="00C566B2" w:rsidRPr="00C566B2" w:rsidRDefault="00C566B2" w:rsidP="00C566B2">
            <w:pPr>
              <w:spacing w:after="240"/>
              <w:jc w:val="both"/>
              <w:rPr>
                <w:rFonts w:ascii="Arial" w:hAnsi="Arial" w:cs="Arial"/>
                <w:sz w:val="20"/>
              </w:rPr>
            </w:pPr>
            <w:r w:rsidRPr="00C566B2">
              <w:rPr>
                <w:rFonts w:ascii="Arial" w:hAnsi="Arial" w:cs="Arial"/>
                <w:sz w:val="20"/>
              </w:rPr>
              <w:t>a.</w:t>
            </w:r>
            <w:r w:rsidRPr="00C566B2">
              <w:rPr>
                <w:rFonts w:ascii="Arial" w:hAnsi="Arial" w:cs="Arial"/>
                <w:sz w:val="20"/>
              </w:rPr>
              <w:tab/>
              <w:t>Verify that the required prevailing wage rate clauses were included in the contract or subcontract.</w:t>
            </w:r>
          </w:p>
          <w:p w14:paraId="58919876" w14:textId="19664E7E" w:rsidR="00C566B2" w:rsidRPr="00C566B2" w:rsidRDefault="00C566B2" w:rsidP="00C566B2">
            <w:pPr>
              <w:spacing w:after="240"/>
              <w:jc w:val="both"/>
              <w:rPr>
                <w:rFonts w:ascii="Arial" w:hAnsi="Arial" w:cs="Arial"/>
                <w:sz w:val="20"/>
              </w:rPr>
            </w:pPr>
            <w:r w:rsidRPr="00C566B2">
              <w:rPr>
                <w:rFonts w:ascii="Arial" w:hAnsi="Arial" w:cs="Arial"/>
                <w:sz w:val="20"/>
              </w:rPr>
              <w:t>b.</w:t>
            </w:r>
            <w:r w:rsidRPr="00C566B2">
              <w:rPr>
                <w:rFonts w:ascii="Arial" w:hAnsi="Arial" w:cs="Arial"/>
                <w:sz w:val="20"/>
              </w:rPr>
              <w:tab/>
              <w:t xml:space="preserve">For each week in which work was performed under the contract or subcontract, verify that the </w:t>
            </w:r>
            <w:r w:rsidRPr="00C566B2">
              <w:rPr>
                <w:rFonts w:ascii="Arial" w:hAnsi="Arial" w:cs="Arial"/>
                <w:sz w:val="20"/>
              </w:rPr>
              <w:tab/>
              <w:t>contractor or subcontractor submitted the required certified payrolls.</w:t>
            </w:r>
          </w:p>
          <w:p w14:paraId="06B1B3D4" w14:textId="77777777" w:rsidR="00C566B2" w:rsidRDefault="00C566B2" w:rsidP="00C566B2">
            <w:pPr>
              <w:spacing w:after="240"/>
              <w:jc w:val="both"/>
              <w:rPr>
                <w:rFonts w:ascii="Arial" w:hAnsi="Arial" w:cs="Arial"/>
                <w:sz w:val="20"/>
              </w:rPr>
            </w:pPr>
            <w:r w:rsidRPr="00C566B2">
              <w:rPr>
                <w:rFonts w:ascii="Arial" w:hAnsi="Arial" w:cs="Arial"/>
                <w:sz w:val="20"/>
              </w:rPr>
              <w:t>(Note: Auditors are not expected to determine whether prevailing wage rates were paid.)</w:t>
            </w:r>
          </w:p>
          <w:p w14:paraId="6904E87E" w14:textId="67D4D5A5" w:rsidR="001D3ECA" w:rsidRPr="001B6A61" w:rsidRDefault="001D3ECA" w:rsidP="00C566B2">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9" w:name="_Toc189750544"/>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6BF43BEB" w14:textId="77777777" w:rsidR="004E0258" w:rsidRDefault="004E025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4E0258" w:rsidSect="00257772">
          <w:headerReference w:type="default" r:id="rId130"/>
          <w:pgSz w:w="12240" w:h="15840" w:code="1"/>
          <w:pgMar w:top="1440" w:right="1440" w:bottom="1440" w:left="1440" w:header="720" w:footer="720" w:gutter="0"/>
          <w:cols w:space="720"/>
          <w:docGrid w:linePitch="360"/>
        </w:sectPr>
      </w:pPr>
    </w:p>
    <w:p w14:paraId="2029FB89" w14:textId="599824B7" w:rsidR="004E0258" w:rsidRPr="000706D1" w:rsidRDefault="004E0258" w:rsidP="004E0258">
      <w:pPr>
        <w:pStyle w:val="Heading2"/>
        <w:jc w:val="both"/>
        <w:rPr>
          <w:rFonts w:cs="Arial"/>
          <w:sz w:val="24"/>
        </w:rPr>
      </w:pPr>
      <w:bookmarkStart w:id="90" w:name="_Toc189750545"/>
      <w:r w:rsidRPr="000706D1">
        <w:rPr>
          <w:rFonts w:cs="Arial"/>
          <w:sz w:val="24"/>
        </w:rPr>
        <w:lastRenderedPageBreak/>
        <w:t>N</w:t>
      </w:r>
      <w:r w:rsidR="0055227B">
        <w:rPr>
          <w:rFonts w:cs="Arial"/>
          <w:sz w:val="24"/>
        </w:rPr>
        <w:t>2</w:t>
      </w:r>
      <w:r w:rsidRPr="000706D1">
        <w:rPr>
          <w:rFonts w:cs="Arial"/>
          <w:sz w:val="24"/>
        </w:rPr>
        <w:t>.  SPECIAL TESTS AND PROVISIONS</w:t>
      </w:r>
      <w:r w:rsidR="0055227B">
        <w:rPr>
          <w:rFonts w:cs="Arial"/>
          <w:sz w:val="24"/>
        </w:rPr>
        <w:t xml:space="preserve"> – Quality Assurance Program</w:t>
      </w:r>
      <w:bookmarkEnd w:id="90"/>
    </w:p>
    <w:p w14:paraId="05A38932" w14:textId="77777777" w:rsidR="004E0258" w:rsidRPr="000706D1" w:rsidRDefault="004E0258" w:rsidP="004E0258">
      <w:pPr>
        <w:pStyle w:val="Heading3"/>
        <w:jc w:val="both"/>
        <w:rPr>
          <w:rFonts w:cs="Arial"/>
          <w:sz w:val="24"/>
          <w:szCs w:val="24"/>
        </w:rPr>
      </w:pPr>
      <w:bookmarkStart w:id="91" w:name="_Toc189750546"/>
      <w:r w:rsidRPr="000706D1">
        <w:rPr>
          <w:rFonts w:cs="Arial"/>
          <w:sz w:val="24"/>
          <w:szCs w:val="24"/>
        </w:rPr>
        <w:t>OMB Compliance Requirements</w:t>
      </w:r>
      <w:bookmarkEnd w:id="91"/>
    </w:p>
    <w:p w14:paraId="6DD2EF25" w14:textId="77777777" w:rsidR="004E0258" w:rsidRPr="00F00D94" w:rsidRDefault="004E0258" w:rsidP="004E025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02D502F" w14:textId="77777777" w:rsidR="004E0258" w:rsidRPr="00F00D94" w:rsidRDefault="004E0258" w:rsidP="004E025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569EAB8" w14:textId="77777777" w:rsidR="004E0258" w:rsidRPr="00F00D94" w:rsidRDefault="004E0258" w:rsidP="004E025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B5E9844" w14:textId="77777777" w:rsidR="004E0258" w:rsidRPr="000706D1" w:rsidRDefault="004E0258" w:rsidP="004E0258">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185A377" w14:textId="5D420E30" w:rsidR="00985EDB" w:rsidRPr="00985EDB" w:rsidRDefault="00985EDB" w:rsidP="00985EDB">
      <w:pPr>
        <w:spacing w:after="240"/>
        <w:jc w:val="both"/>
        <w:rPr>
          <w:rFonts w:ascii="Arial" w:hAnsi="Arial" w:cs="Arial"/>
          <w:bCs/>
        </w:rPr>
      </w:pPr>
      <w:r w:rsidRPr="00985EDB">
        <w:rPr>
          <w:rFonts w:ascii="Arial" w:hAnsi="Arial" w:cs="Arial"/>
          <w:bCs/>
        </w:rPr>
        <w:t>A State DOT or LPA must have a quality assurance (QA) program, approved by FHWA, for construction projects on the NHS to ensure that materials and workmanship conform to approved plans and specifications. Verification sampling must be performed by qualified testing personnel employed by the State DOT, or by its designated agent, excluding the contractor (23 CFR sections 637.201, 637.205, 637.207, and 637.209).</w:t>
      </w:r>
    </w:p>
    <w:p w14:paraId="3FE9E89B" w14:textId="109FE7A0" w:rsidR="004E0258" w:rsidRPr="00985EDB" w:rsidRDefault="004E0258" w:rsidP="00985EDB">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0B8D46DF" w14:textId="77777777" w:rsidR="004E0258" w:rsidRPr="000706D1" w:rsidRDefault="004E0258" w:rsidP="004E0258">
      <w:pPr>
        <w:pStyle w:val="Heading3"/>
        <w:jc w:val="both"/>
        <w:rPr>
          <w:rFonts w:cs="Arial"/>
          <w:sz w:val="24"/>
          <w:szCs w:val="24"/>
        </w:rPr>
      </w:pPr>
      <w:bookmarkStart w:id="92" w:name="_Toc189750547"/>
      <w:r w:rsidRPr="000706D1">
        <w:rPr>
          <w:rFonts w:cs="Arial"/>
          <w:sz w:val="24"/>
          <w:szCs w:val="24"/>
        </w:rPr>
        <w:t>Additional Program Specific Information</w:t>
      </w:r>
      <w:bookmarkEnd w:id="92"/>
    </w:p>
    <w:p w14:paraId="45E49434" w14:textId="77777777" w:rsidR="004E0258" w:rsidRPr="00AA5B05" w:rsidRDefault="004E0258" w:rsidP="004E0258">
      <w:pPr>
        <w:spacing w:after="240"/>
        <w:jc w:val="both"/>
        <w:rPr>
          <w:rFonts w:ascii="Arial" w:hAnsi="Arial" w:cs="Arial"/>
          <w:b/>
          <w:highlight w:val="yellow"/>
        </w:rPr>
      </w:pPr>
      <w:r w:rsidRPr="00AA5B05">
        <w:rPr>
          <w:rFonts w:ascii="Arial" w:hAnsi="Arial" w:cs="Arial"/>
          <w:b/>
          <w:highlight w:val="yellow"/>
        </w:rPr>
        <w:t>Add program specific requirements from:</w:t>
      </w:r>
    </w:p>
    <w:p w14:paraId="6D167BC2" w14:textId="75E2A5BB" w:rsidR="004E0258" w:rsidRPr="00AA5B05" w:rsidRDefault="004E0258" w:rsidP="004E025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D3ECA">
        <w:rPr>
          <w:rFonts w:ascii="Arial" w:hAnsi="Arial" w:cs="Arial"/>
          <w:b/>
          <w:highlight w:val="yellow"/>
        </w:rPr>
        <w:t xml:space="preserve"> and</w:t>
      </w:r>
    </w:p>
    <w:p w14:paraId="1296BEC2" w14:textId="77777777" w:rsidR="004E0258" w:rsidRPr="00AA5B05" w:rsidRDefault="004E0258" w:rsidP="004E0258">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C20E6ED" w14:textId="77777777" w:rsidR="004E0258" w:rsidRDefault="004E0258" w:rsidP="004E0258">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894C822" w14:textId="77777777" w:rsidR="003A60E4" w:rsidRPr="00AB248A" w:rsidRDefault="003A60E4" w:rsidP="003A60E4">
      <w:pPr>
        <w:spacing w:after="240"/>
        <w:jc w:val="both"/>
        <w:rPr>
          <w:rFonts w:ascii="Arial" w:hAnsi="Arial" w:cs="Arial"/>
          <w:b/>
        </w:rPr>
      </w:pPr>
      <w:r>
        <w:rPr>
          <w:rFonts w:ascii="Arial" w:hAnsi="Arial" w:cs="Arial"/>
          <w:b/>
        </w:rPr>
        <w:t>MATERIALS QUALITY CONTROL</w:t>
      </w:r>
    </w:p>
    <w:p w14:paraId="3ECE831D" w14:textId="77777777" w:rsidR="003A60E4" w:rsidRPr="003A66E1" w:rsidRDefault="003A60E4" w:rsidP="003A60E4">
      <w:pPr>
        <w:spacing w:after="240"/>
        <w:jc w:val="both"/>
        <w:rPr>
          <w:rFonts w:ascii="Arial" w:hAnsi="Arial" w:cs="Arial"/>
        </w:rPr>
      </w:pPr>
      <w:r w:rsidRPr="00E677BA">
        <w:rPr>
          <w:rFonts w:ascii="Arial" w:hAnsi="Arial" w:cs="Arial"/>
        </w:rPr>
        <w:t xml:space="preserve">The LPA, through its </w:t>
      </w:r>
      <w:r>
        <w:rPr>
          <w:rFonts w:ascii="Arial" w:hAnsi="Arial" w:cs="Arial"/>
        </w:rPr>
        <w:t>Construction Project Engineer (</w:t>
      </w:r>
      <w:r w:rsidRPr="00E677BA">
        <w:rPr>
          <w:rFonts w:ascii="Arial" w:hAnsi="Arial" w:cs="Arial"/>
        </w:rPr>
        <w:t>CPE</w:t>
      </w:r>
      <w:r>
        <w:rPr>
          <w:rFonts w:ascii="Arial" w:hAnsi="Arial" w:cs="Arial"/>
        </w:rPr>
        <w:t>)</w:t>
      </w:r>
      <w:r w:rsidRPr="00E677BA">
        <w:rPr>
          <w:rFonts w:ascii="Arial" w:hAnsi="Arial" w:cs="Arial"/>
        </w:rPr>
        <w:t xml:space="preserve">, must provide for and ensure that all materials and Job Mix Formulas (JMF’s) incorporated into the project are tested, sampled, inspected, and/or certified according to plan specifications and ODOT’s Materials Management Process. This is an important process that is critical to both the quality of the finished project and the ability of the LPA to receive payment. Only laboratories certified by AASHTO resource (formally AMRL) and ASTM’s Cement and Concrete Reference </w:t>
      </w:r>
      <w:r w:rsidRPr="00E677BA">
        <w:rPr>
          <w:rFonts w:ascii="Arial" w:hAnsi="Arial" w:cs="Arial"/>
        </w:rPr>
        <w:lastRenderedPageBreak/>
        <w:t>Laboratory (CCRL) for the materials to be tested are permitted. At the Pre-Construction Meeting, the LPA must provide to ODOT an Implementation Plan listing the individuals responsible for testing and inspection, their certifications, and those of an independent testing laboratory to be utilized. The LPA shall adhere to the requirements of Appendix J which outlines the processes for materials management. Appendix J will assist LPAs in setting up controls to ensure materials meet ODOT specifications during construction management. The Project Bill of Materials (PBOM) shall be created to track material and quantities for each construction bid item.  The expectations for material submittals shall be discussed</w:t>
      </w:r>
      <w:r>
        <w:rPr>
          <w:rFonts w:ascii="Arial" w:hAnsi="Arial" w:cs="Arial"/>
        </w:rPr>
        <w:t xml:space="preserve"> at the preconstruction meeting</w:t>
      </w:r>
      <w:r w:rsidRPr="00B103A6">
        <w:rPr>
          <w:rFonts w:ascii="Arial" w:hAnsi="Arial" w:cs="Arial"/>
        </w:rPr>
        <w:t>.</w:t>
      </w:r>
    </w:p>
    <w:p w14:paraId="7304BF90" w14:textId="333702A2" w:rsidR="003A60E4" w:rsidRPr="003A60E4" w:rsidRDefault="003A60E4" w:rsidP="004E0258">
      <w:pPr>
        <w:spacing w:after="240"/>
        <w:jc w:val="both"/>
        <w:rPr>
          <w:rFonts w:ascii="Arial" w:hAnsi="Arial" w:cs="Arial"/>
          <w:i/>
        </w:rPr>
      </w:pPr>
      <w:r w:rsidRPr="00331138">
        <w:rPr>
          <w:rFonts w:ascii="Arial" w:hAnsi="Arial" w:cs="Arial"/>
          <w:i/>
        </w:rPr>
        <w:t xml:space="preserve">(Source:  </w:t>
      </w:r>
      <w:hyperlink r:id="rId131" w:history="1">
        <w:r w:rsidRPr="00331138">
          <w:rPr>
            <w:rStyle w:val="Hyperlink"/>
            <w:rFonts w:cs="Arial"/>
            <w:i/>
          </w:rPr>
          <w:t>ODOT Local-Let Manual of Procedures, Construction Contract Administration Chapter</w:t>
        </w:r>
      </w:hyperlink>
      <w:r w:rsidRPr="00331138">
        <w:rPr>
          <w:rFonts w:ascii="Arial" w:hAnsi="Arial" w:cs="Arial"/>
          <w:i/>
        </w:rPr>
        <w:t>)</w:t>
      </w:r>
    </w:p>
    <w:p w14:paraId="5547F2C1" w14:textId="77777777" w:rsidR="004E0258" w:rsidRPr="000706D1" w:rsidRDefault="004E0258" w:rsidP="004E0258">
      <w:pPr>
        <w:pStyle w:val="Heading3"/>
        <w:jc w:val="both"/>
        <w:rPr>
          <w:rFonts w:cs="Arial"/>
          <w:sz w:val="24"/>
          <w:szCs w:val="24"/>
        </w:rPr>
      </w:pPr>
      <w:bookmarkStart w:id="93" w:name="_Toc189750548"/>
      <w:r w:rsidRPr="000706D1">
        <w:rPr>
          <w:rFonts w:cs="Arial"/>
          <w:sz w:val="24"/>
          <w:szCs w:val="24"/>
        </w:rPr>
        <w:t>Audit Objectives and Control Testing</w:t>
      </w:r>
      <w:bookmarkEnd w:id="93"/>
    </w:p>
    <w:p w14:paraId="4438BC17" w14:textId="77777777" w:rsidR="004E0258" w:rsidRPr="00F00D94" w:rsidRDefault="004E0258" w:rsidP="004E0258">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F94A05C" w14:textId="77777777" w:rsidR="004E0258" w:rsidRPr="00F00D94" w:rsidRDefault="004E0258" w:rsidP="004E0258">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3D8D9BE" w14:textId="77777777" w:rsidR="004E0258" w:rsidRDefault="004E0258" w:rsidP="004E0258">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1260C38" w14:textId="6398431A" w:rsidR="004E0258" w:rsidRDefault="00985EDB" w:rsidP="00985EDB">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985EDB">
        <w:rPr>
          <w:rFonts w:ascii="Arial" w:hAnsi="Arial" w:cs="Arial"/>
          <w:iCs/>
        </w:rPr>
        <w:t>Determine whether the recipient or subrecipient are following a QA program approved by FHWA.</w:t>
      </w:r>
    </w:p>
    <w:p w14:paraId="71215B17" w14:textId="547509C9" w:rsidR="00985EDB" w:rsidRPr="00985EDB" w:rsidRDefault="00985EDB" w:rsidP="00985EDB">
      <w:pPr>
        <w:spacing w:after="240"/>
        <w:jc w:val="both"/>
        <w:rPr>
          <w:rFonts w:ascii="Arial" w:hAnsi="Arial" w:cs="Arial"/>
          <w:bCs/>
          <w:i/>
          <w:iCs/>
        </w:rPr>
      </w:pPr>
      <w:r w:rsidRPr="00985EDB">
        <w:rPr>
          <w:rFonts w:ascii="Arial" w:hAnsi="Arial" w:cs="Arial"/>
          <w:bCs/>
          <w:i/>
          <w:iCs/>
        </w:rPr>
        <w:t>(Source: 2024 OMB Compliance Supplement, Part 4, DOT, Highway Planning and Construction Program)</w:t>
      </w:r>
    </w:p>
    <w:p w14:paraId="2BAF6AAE" w14:textId="77777777" w:rsidR="004E0258" w:rsidRPr="00634FA3" w:rsidRDefault="004E0258" w:rsidP="004E0258">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E0258" w:rsidRPr="00F00D94" w14:paraId="25D3CBE7" w14:textId="77777777" w:rsidTr="00BE45C1">
        <w:tc>
          <w:tcPr>
            <w:tcW w:w="5000" w:type="pct"/>
          </w:tcPr>
          <w:p w14:paraId="039C60BE" w14:textId="77777777" w:rsidR="004E0258" w:rsidRPr="006F5FFA" w:rsidRDefault="004E0258" w:rsidP="00BE45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1381B99" w14:textId="77777777" w:rsidR="004E0258" w:rsidRPr="00F00D94" w:rsidRDefault="004E0258" w:rsidP="00BE45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087921E" w14:textId="77777777" w:rsidR="004E0258" w:rsidRPr="00F00D94" w:rsidRDefault="004E0258" w:rsidP="00BE45C1">
            <w:pPr>
              <w:pStyle w:val="AuditProcedureHeading"/>
              <w:spacing w:after="240"/>
              <w:jc w:val="both"/>
              <w:rPr>
                <w:rFonts w:cs="Arial"/>
                <w:b/>
                <w:bCs/>
                <w:szCs w:val="20"/>
                <w:u w:val="single"/>
              </w:rPr>
            </w:pPr>
          </w:p>
          <w:p w14:paraId="6BFD3657" w14:textId="77777777" w:rsidR="004E0258" w:rsidRPr="00F00D94" w:rsidRDefault="004E0258" w:rsidP="00BE45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C1A9AF5" w14:textId="77777777" w:rsidR="004E0258" w:rsidRPr="00F00D94" w:rsidRDefault="004E0258" w:rsidP="00BE45C1">
            <w:pPr>
              <w:pStyle w:val="AuditProcedureHeading"/>
              <w:spacing w:after="240"/>
              <w:jc w:val="both"/>
              <w:rPr>
                <w:rFonts w:cs="Arial"/>
                <w:b/>
                <w:bCs/>
                <w:szCs w:val="20"/>
                <w:u w:val="single"/>
              </w:rPr>
            </w:pPr>
          </w:p>
          <w:p w14:paraId="53B793A0" w14:textId="77777777" w:rsidR="004E0258" w:rsidRPr="00F00D94" w:rsidRDefault="004E0258" w:rsidP="00BE45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4A74D3F" w14:textId="77777777" w:rsidR="004E0258" w:rsidRPr="00F00D94" w:rsidRDefault="004E0258" w:rsidP="00BE45C1">
            <w:pPr>
              <w:spacing w:after="240"/>
              <w:jc w:val="both"/>
              <w:rPr>
                <w:rFonts w:ascii="Arial" w:hAnsi="Arial" w:cs="Arial"/>
                <w:b/>
                <w:sz w:val="20"/>
                <w:u w:val="single"/>
              </w:rPr>
            </w:pPr>
          </w:p>
          <w:p w14:paraId="614B47D8" w14:textId="77777777" w:rsidR="004E0258" w:rsidRPr="00F00D94" w:rsidRDefault="004E0258" w:rsidP="00BE45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0102122" w14:textId="77777777" w:rsidR="004E0258" w:rsidRPr="00C35E5F" w:rsidRDefault="004E0258" w:rsidP="00BE45C1">
            <w:pPr>
              <w:spacing w:after="240"/>
              <w:jc w:val="both"/>
              <w:rPr>
                <w:rFonts w:ascii="Arial" w:eastAsiaTheme="minorHAnsi" w:hAnsi="Arial" w:cs="Arial"/>
                <w:sz w:val="20"/>
                <w:szCs w:val="20"/>
              </w:rPr>
            </w:pPr>
          </w:p>
        </w:tc>
      </w:tr>
    </w:tbl>
    <w:p w14:paraId="49421963" w14:textId="77777777" w:rsidR="004E0258" w:rsidRPr="00F00D94" w:rsidRDefault="004E0258" w:rsidP="004E0258">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7D4B4D9" w14:textId="77777777" w:rsidR="004E0258" w:rsidRPr="000706D1" w:rsidRDefault="004E0258" w:rsidP="004E0258">
      <w:pPr>
        <w:pStyle w:val="Heading3"/>
        <w:jc w:val="both"/>
        <w:rPr>
          <w:rFonts w:cs="Arial"/>
          <w:sz w:val="24"/>
          <w:szCs w:val="24"/>
        </w:rPr>
      </w:pPr>
      <w:bookmarkStart w:id="94" w:name="_Toc189750549"/>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4E0258" w:rsidRPr="00F00D94" w14:paraId="6D24AB47" w14:textId="77777777" w:rsidTr="00BE45C1">
        <w:tc>
          <w:tcPr>
            <w:tcW w:w="9558" w:type="dxa"/>
          </w:tcPr>
          <w:p w14:paraId="062AA00F" w14:textId="77777777" w:rsidR="004E0258" w:rsidRDefault="004E0258" w:rsidP="00BE45C1">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C4B0DE8" w14:textId="77777777" w:rsidR="004E0258" w:rsidRPr="00AC7B25" w:rsidRDefault="004E0258" w:rsidP="00BE45C1">
            <w:pPr>
              <w:spacing w:after="240"/>
              <w:jc w:val="both"/>
              <w:rPr>
                <w:rFonts w:ascii="Arial" w:hAnsi="Arial" w:cs="Arial"/>
                <w:i/>
                <w:sz w:val="20"/>
                <w:szCs w:val="20"/>
              </w:rPr>
            </w:pPr>
            <w:r>
              <w:rPr>
                <w:rFonts w:ascii="Arial" w:hAnsi="Arial" w:cs="Arial"/>
                <w:i/>
                <w:sz w:val="20"/>
                <w:szCs w:val="20"/>
              </w:rPr>
              <w:t>(Source: 2024 OMB Compliance Supplement Part 3)</w:t>
            </w:r>
          </w:p>
          <w:p w14:paraId="28336B3A" w14:textId="62FA3D92" w:rsidR="00985EDB" w:rsidRPr="00985EDB" w:rsidRDefault="00985EDB" w:rsidP="00985EDB">
            <w:pPr>
              <w:spacing w:after="240"/>
              <w:jc w:val="both"/>
              <w:rPr>
                <w:rFonts w:ascii="Arial" w:hAnsi="Arial" w:cs="Arial"/>
                <w:sz w:val="20"/>
              </w:rPr>
            </w:pPr>
            <w:r w:rsidRPr="00985EDB">
              <w:rPr>
                <w:rFonts w:ascii="Arial" w:hAnsi="Arial" w:cs="Arial"/>
                <w:sz w:val="20"/>
              </w:rPr>
              <w:t>a.</w:t>
            </w:r>
            <w:r w:rsidRPr="00985EDB">
              <w:rPr>
                <w:rFonts w:ascii="Arial" w:hAnsi="Arial" w:cs="Arial"/>
                <w:sz w:val="20"/>
              </w:rPr>
              <w:tab/>
              <w:t>Obtain an understanding of the recipient’s QA program.</w:t>
            </w:r>
          </w:p>
          <w:p w14:paraId="7D841C58" w14:textId="13694FF1" w:rsidR="00985EDB" w:rsidRPr="00985EDB" w:rsidRDefault="00985EDB" w:rsidP="00985EDB">
            <w:pPr>
              <w:spacing w:after="240"/>
              <w:jc w:val="both"/>
              <w:rPr>
                <w:rFonts w:ascii="Arial" w:hAnsi="Arial" w:cs="Arial"/>
                <w:sz w:val="20"/>
              </w:rPr>
            </w:pPr>
            <w:r w:rsidRPr="00985EDB">
              <w:rPr>
                <w:rFonts w:ascii="Arial" w:hAnsi="Arial" w:cs="Arial"/>
                <w:sz w:val="20"/>
              </w:rPr>
              <w:t>b.</w:t>
            </w:r>
            <w:r w:rsidRPr="00985EDB">
              <w:rPr>
                <w:rFonts w:ascii="Arial" w:hAnsi="Arial" w:cs="Arial"/>
                <w:sz w:val="20"/>
              </w:rPr>
              <w:tab/>
              <w:t>Verify that the QA program has been approved by FHWA.</w:t>
            </w:r>
          </w:p>
          <w:p w14:paraId="5C4CB0CD" w14:textId="218FAFFE" w:rsidR="00985EDB" w:rsidRPr="00985EDB" w:rsidRDefault="00985EDB" w:rsidP="00985EDB">
            <w:pPr>
              <w:spacing w:after="240"/>
              <w:jc w:val="both"/>
              <w:rPr>
                <w:rFonts w:ascii="Arial" w:hAnsi="Arial" w:cs="Arial"/>
                <w:sz w:val="20"/>
              </w:rPr>
            </w:pPr>
            <w:r w:rsidRPr="00985EDB">
              <w:rPr>
                <w:rFonts w:ascii="Arial" w:hAnsi="Arial" w:cs="Arial"/>
                <w:sz w:val="20"/>
              </w:rPr>
              <w:t>c.</w:t>
            </w:r>
            <w:r w:rsidRPr="00985EDB">
              <w:rPr>
                <w:rFonts w:ascii="Arial" w:hAnsi="Arial" w:cs="Arial"/>
                <w:sz w:val="20"/>
              </w:rPr>
              <w:tab/>
              <w:t xml:space="preserve">Review documentation of test results on a sample basis to verify that proper tests are being taken </w:t>
            </w:r>
            <w:r w:rsidRPr="00985EDB">
              <w:rPr>
                <w:rFonts w:ascii="Arial" w:hAnsi="Arial" w:cs="Arial"/>
                <w:sz w:val="20"/>
              </w:rPr>
              <w:tab/>
              <w:t>in accordance with the QA program.</w:t>
            </w:r>
          </w:p>
          <w:p w14:paraId="5661486F" w14:textId="7DD5CF98" w:rsidR="00985EDB" w:rsidRPr="001B6A61" w:rsidRDefault="00985EDB" w:rsidP="00985EDB">
            <w:pPr>
              <w:spacing w:after="240"/>
              <w:jc w:val="both"/>
              <w:rPr>
                <w:rFonts w:ascii="Arial" w:hAnsi="Arial" w:cs="Arial"/>
                <w:b/>
                <w:bCs/>
                <w:sz w:val="20"/>
              </w:rPr>
            </w:pPr>
            <w:r w:rsidRPr="00985EDB">
              <w:rPr>
                <w:rFonts w:ascii="Arial" w:hAnsi="Arial" w:cs="Arial"/>
                <w:sz w:val="20"/>
              </w:rPr>
              <w:t>d.</w:t>
            </w:r>
            <w:r w:rsidRPr="00985EDB">
              <w:rPr>
                <w:rFonts w:ascii="Arial" w:hAnsi="Arial" w:cs="Arial"/>
                <w:sz w:val="20"/>
              </w:rPr>
              <w:tab/>
              <w:t xml:space="preserve">Verify that verification sampling activities are performed by qualified testing personnel employed </w:t>
            </w:r>
            <w:r w:rsidRPr="00985EDB">
              <w:rPr>
                <w:rFonts w:ascii="Arial" w:hAnsi="Arial" w:cs="Arial"/>
                <w:sz w:val="20"/>
              </w:rPr>
              <w:tab/>
              <w:t>by the agency, or by its designated agent, excluding the contractor.</w:t>
            </w:r>
          </w:p>
        </w:tc>
      </w:tr>
    </w:tbl>
    <w:p w14:paraId="32CBC4A5" w14:textId="77777777" w:rsidR="004E0258" w:rsidRPr="00F00D94" w:rsidRDefault="004E0258" w:rsidP="004E0258">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E43BF8A" w14:textId="77777777" w:rsidR="004E0258" w:rsidRPr="000706D1" w:rsidRDefault="004E0258" w:rsidP="004E0258">
      <w:pPr>
        <w:pStyle w:val="Heading3"/>
        <w:jc w:val="both"/>
        <w:rPr>
          <w:rFonts w:cs="Arial"/>
          <w:b w:val="0"/>
          <w:sz w:val="24"/>
          <w:szCs w:val="24"/>
        </w:rPr>
      </w:pPr>
      <w:bookmarkStart w:id="95" w:name="_Toc189750550"/>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4E0258" w:rsidRPr="00F00D94" w14:paraId="3599442D" w14:textId="77777777" w:rsidTr="00BE45C1">
        <w:tc>
          <w:tcPr>
            <w:tcW w:w="5000" w:type="pct"/>
          </w:tcPr>
          <w:p w14:paraId="1817E38F" w14:textId="77777777" w:rsidR="004E0258" w:rsidRDefault="004E0258" w:rsidP="00BE45C1">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78190EE" w14:textId="77777777" w:rsidR="004E0258" w:rsidRPr="006E46AD" w:rsidRDefault="004E0258" w:rsidP="00BE45C1">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0A1EC33" w14:textId="77777777" w:rsidR="004E0258" w:rsidRPr="006E46AD" w:rsidRDefault="004E0258" w:rsidP="00985EDB">
            <w:pPr>
              <w:pStyle w:val="ListParagraph"/>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EEF5665" w14:textId="77777777" w:rsidR="004E0258" w:rsidRPr="006E46AD" w:rsidRDefault="004E0258" w:rsidP="00BE45C1">
            <w:pPr>
              <w:widowControl w:val="0"/>
              <w:spacing w:after="240"/>
              <w:ind w:left="720"/>
              <w:jc w:val="both"/>
              <w:rPr>
                <w:rFonts w:ascii="Arial" w:hAnsi="Arial" w:cs="Arial"/>
                <w:b/>
                <w:sz w:val="20"/>
                <w:szCs w:val="20"/>
              </w:rPr>
            </w:pPr>
          </w:p>
          <w:p w14:paraId="0ED20988" w14:textId="77777777" w:rsidR="004E0258" w:rsidRPr="006E46AD" w:rsidRDefault="004E0258" w:rsidP="00985EDB">
            <w:pPr>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AC459A9" w14:textId="77777777" w:rsidR="004E0258" w:rsidRPr="00F00D94" w:rsidRDefault="004E0258" w:rsidP="00BE45C1">
            <w:pPr>
              <w:pStyle w:val="ListParagraph"/>
              <w:spacing w:after="240"/>
              <w:jc w:val="both"/>
              <w:rPr>
                <w:rFonts w:ascii="Arial" w:hAnsi="Arial" w:cs="Arial"/>
                <w:b/>
              </w:rPr>
            </w:pPr>
          </w:p>
          <w:p w14:paraId="49B06529" w14:textId="77777777" w:rsidR="004E0258" w:rsidRPr="00F00D94" w:rsidRDefault="004E0258" w:rsidP="00985ED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F25BBA7" w14:textId="77777777" w:rsidR="004E0258" w:rsidRPr="00F00D94" w:rsidRDefault="004E0258" w:rsidP="00BE45C1">
            <w:pPr>
              <w:pStyle w:val="ListParagraph"/>
              <w:spacing w:after="240"/>
              <w:jc w:val="both"/>
              <w:rPr>
                <w:rFonts w:ascii="Arial" w:hAnsi="Arial" w:cs="Arial"/>
                <w:b/>
              </w:rPr>
            </w:pPr>
          </w:p>
          <w:p w14:paraId="359C9C68" w14:textId="77777777" w:rsidR="004E0258" w:rsidRPr="00F00D94" w:rsidRDefault="004E0258" w:rsidP="00985ED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4291819" w14:textId="77777777" w:rsidR="004E0258" w:rsidRPr="00F00D94" w:rsidRDefault="004E0258" w:rsidP="00BE45C1">
            <w:pPr>
              <w:pStyle w:val="ListParagraph"/>
              <w:spacing w:after="240"/>
              <w:jc w:val="both"/>
              <w:rPr>
                <w:rFonts w:ascii="Arial" w:hAnsi="Arial" w:cs="Arial"/>
                <w:b/>
              </w:rPr>
            </w:pPr>
          </w:p>
          <w:p w14:paraId="478E5A83" w14:textId="77777777" w:rsidR="004E0258" w:rsidRPr="00F00D94" w:rsidRDefault="004E0258" w:rsidP="00985EDB">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B332EDA" w14:textId="77777777" w:rsidR="004E0258" w:rsidRPr="00F00D94" w:rsidRDefault="004E0258" w:rsidP="00BE45C1">
            <w:pPr>
              <w:pStyle w:val="APStepItem"/>
              <w:numPr>
                <w:ilvl w:val="0"/>
                <w:numId w:val="0"/>
              </w:numPr>
              <w:spacing w:after="240"/>
              <w:rPr>
                <w:rFonts w:cs="Arial"/>
                <w:b/>
              </w:rPr>
            </w:pPr>
          </w:p>
        </w:tc>
      </w:tr>
    </w:tbl>
    <w:p w14:paraId="071A618C" w14:textId="77777777" w:rsidR="003220CD" w:rsidRDefault="003220CD"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3220CD" w:rsidSect="00257772">
          <w:headerReference w:type="default" r:id="rId133"/>
          <w:pgSz w:w="12240" w:h="15840" w:code="1"/>
          <w:pgMar w:top="1440" w:right="1440" w:bottom="1440" w:left="1440" w:header="720" w:footer="720" w:gutter="0"/>
          <w:cols w:space="720"/>
          <w:docGrid w:linePitch="360"/>
        </w:sectPr>
      </w:pPr>
    </w:p>
    <w:p w14:paraId="7508C67A" w14:textId="3378929A" w:rsidR="003220CD" w:rsidRPr="000706D1" w:rsidRDefault="003220CD" w:rsidP="003220CD">
      <w:pPr>
        <w:pStyle w:val="Heading2"/>
        <w:jc w:val="both"/>
        <w:rPr>
          <w:rFonts w:cs="Arial"/>
          <w:sz w:val="24"/>
        </w:rPr>
      </w:pPr>
      <w:bookmarkStart w:id="96" w:name="_Toc189750551"/>
      <w:r w:rsidRPr="000706D1">
        <w:rPr>
          <w:rFonts w:cs="Arial"/>
          <w:sz w:val="24"/>
        </w:rPr>
        <w:lastRenderedPageBreak/>
        <w:t>N</w:t>
      </w:r>
      <w:r>
        <w:rPr>
          <w:rFonts w:cs="Arial"/>
          <w:sz w:val="24"/>
        </w:rPr>
        <w:t>4</w:t>
      </w:r>
      <w:r w:rsidRPr="000706D1">
        <w:rPr>
          <w:rFonts w:cs="Arial"/>
          <w:sz w:val="24"/>
        </w:rPr>
        <w:t>.  SPECIAL TESTS AND PROVISIONS</w:t>
      </w:r>
      <w:r>
        <w:rPr>
          <w:rFonts w:cs="Arial"/>
          <w:sz w:val="24"/>
        </w:rPr>
        <w:t xml:space="preserve"> – </w:t>
      </w:r>
      <w:r w:rsidR="000F1F16">
        <w:rPr>
          <w:rFonts w:cs="Arial"/>
          <w:sz w:val="24"/>
        </w:rPr>
        <w:t>Value Engineering</w:t>
      </w:r>
      <w:bookmarkEnd w:id="96"/>
    </w:p>
    <w:p w14:paraId="6CB3371F" w14:textId="77777777" w:rsidR="003220CD" w:rsidRPr="000706D1" w:rsidRDefault="003220CD" w:rsidP="003220CD">
      <w:pPr>
        <w:pStyle w:val="Heading3"/>
        <w:jc w:val="both"/>
        <w:rPr>
          <w:rFonts w:cs="Arial"/>
          <w:sz w:val="24"/>
          <w:szCs w:val="24"/>
        </w:rPr>
      </w:pPr>
      <w:bookmarkStart w:id="97" w:name="_Toc189750552"/>
      <w:r w:rsidRPr="000706D1">
        <w:rPr>
          <w:rFonts w:cs="Arial"/>
          <w:sz w:val="24"/>
          <w:szCs w:val="24"/>
        </w:rPr>
        <w:t>OMB Compliance Requirements</w:t>
      </w:r>
      <w:bookmarkEnd w:id="97"/>
    </w:p>
    <w:p w14:paraId="32568365"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3BFB7928"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963C79A" w14:textId="77777777" w:rsidR="003220CD" w:rsidRPr="00F00D94" w:rsidRDefault="003220CD" w:rsidP="003220C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43ED3124" w14:textId="77777777" w:rsidR="003220CD" w:rsidRPr="000706D1" w:rsidRDefault="003220CD" w:rsidP="003220C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74DC2CB" w14:textId="77777777" w:rsidR="000F1F16" w:rsidRDefault="000F1F16" w:rsidP="003220CD">
      <w:pPr>
        <w:spacing w:after="240"/>
        <w:jc w:val="both"/>
        <w:rPr>
          <w:rFonts w:ascii="Arial" w:hAnsi="Arial" w:cs="Arial"/>
          <w:bCs/>
        </w:rPr>
      </w:pPr>
      <w:r w:rsidRPr="000F1F16">
        <w:rPr>
          <w:rFonts w:ascii="Arial" w:hAnsi="Arial" w:cs="Arial"/>
          <w:bCs/>
        </w:rPr>
        <w:t xml:space="preserve">Recipients are required to establish a value engineering (VE) program and ensure that a VE analysis is performed on all applicable projects. The program should include procedures to approve or reject recommendations and for monitoring to ensure that resulting, approved recommendations are incorporated into the plans, specifications, and estimate. Applicable projects are (a) projects located on the NHS with an estimated total project cost of $50 million or more that utilize federal highway program funding; (b) bridge projects located on the NHS with an estimated total cost of $40 million or more that utilize federal highway program funding; and (c) any other projects that the FHWA determines to be appropriate. Projects utilizing the design- build method of construction do not require a VE analysis (23 USC 106(e)(5)). Critical elements of VE programs include identification of a state VE coordinator; establishment of a VE policy, and documented VE procedures, including requirements to identify applicable projects, verify required VE analyses are completed on State DOT and subrecipient projects; and monitor, assess, and report on the performance of the VE program (23 USC 106(e); 23 CFR Part 627). </w:t>
      </w:r>
    </w:p>
    <w:p w14:paraId="28EB56D8" w14:textId="10361EF1" w:rsidR="003220CD" w:rsidRPr="00985EDB" w:rsidRDefault="003220CD" w:rsidP="003220CD">
      <w:pPr>
        <w:spacing w:after="240"/>
        <w:jc w:val="both"/>
        <w:rPr>
          <w:rFonts w:ascii="Arial" w:hAnsi="Arial" w:cs="Arial"/>
          <w:bCs/>
          <w:i/>
          <w:iCs/>
        </w:rPr>
      </w:pPr>
      <w:r w:rsidRPr="00C93600">
        <w:rPr>
          <w:rFonts w:ascii="Arial" w:hAnsi="Arial" w:cs="Arial"/>
          <w:bCs/>
          <w:i/>
          <w:iCs/>
        </w:rPr>
        <w:t>(Source: 202</w:t>
      </w:r>
      <w:r>
        <w:rPr>
          <w:rFonts w:ascii="Arial" w:hAnsi="Arial" w:cs="Arial"/>
          <w:bCs/>
          <w:i/>
          <w:iCs/>
        </w:rPr>
        <w:t>4</w:t>
      </w:r>
      <w:r w:rsidRPr="00C93600">
        <w:rPr>
          <w:rFonts w:ascii="Arial" w:hAnsi="Arial" w:cs="Arial"/>
          <w:bCs/>
          <w:i/>
          <w:iCs/>
        </w:rPr>
        <w:t xml:space="preserve"> OMB Compliance Supplement, Part 4, D</w:t>
      </w:r>
      <w:r>
        <w:rPr>
          <w:rFonts w:ascii="Arial" w:hAnsi="Arial" w:cs="Arial"/>
          <w:bCs/>
          <w:i/>
          <w:iCs/>
        </w:rPr>
        <w:t>OT</w:t>
      </w:r>
      <w:r w:rsidRPr="00C93600">
        <w:rPr>
          <w:rFonts w:ascii="Arial" w:hAnsi="Arial" w:cs="Arial"/>
          <w:bCs/>
          <w:i/>
          <w:iCs/>
        </w:rPr>
        <w:t>, Highway Planning and Construction Program)</w:t>
      </w:r>
    </w:p>
    <w:p w14:paraId="676F6AEB" w14:textId="77777777" w:rsidR="003220CD" w:rsidRPr="000706D1" w:rsidRDefault="003220CD" w:rsidP="003220CD">
      <w:pPr>
        <w:pStyle w:val="Heading3"/>
        <w:jc w:val="both"/>
        <w:rPr>
          <w:rFonts w:cs="Arial"/>
          <w:sz w:val="24"/>
          <w:szCs w:val="24"/>
        </w:rPr>
      </w:pPr>
      <w:bookmarkStart w:id="98" w:name="_Toc189750553"/>
      <w:r w:rsidRPr="000706D1">
        <w:rPr>
          <w:rFonts w:cs="Arial"/>
          <w:sz w:val="24"/>
          <w:szCs w:val="24"/>
        </w:rPr>
        <w:t>Additional Program Specific Information</w:t>
      </w:r>
      <w:bookmarkEnd w:id="98"/>
    </w:p>
    <w:p w14:paraId="38659A08" w14:textId="77777777" w:rsidR="003220CD" w:rsidRPr="00AA5B05" w:rsidRDefault="003220CD" w:rsidP="003220CD">
      <w:pPr>
        <w:spacing w:after="240"/>
        <w:jc w:val="both"/>
        <w:rPr>
          <w:rFonts w:ascii="Arial" w:hAnsi="Arial" w:cs="Arial"/>
          <w:b/>
          <w:highlight w:val="yellow"/>
        </w:rPr>
      </w:pPr>
      <w:r w:rsidRPr="00AA5B05">
        <w:rPr>
          <w:rFonts w:ascii="Arial" w:hAnsi="Arial" w:cs="Arial"/>
          <w:b/>
          <w:highlight w:val="yellow"/>
        </w:rPr>
        <w:t>Add program specific requirements from:</w:t>
      </w:r>
    </w:p>
    <w:p w14:paraId="2CD2E486" w14:textId="05405CCC" w:rsidR="003220CD" w:rsidRPr="00AA5B05" w:rsidRDefault="003220CD" w:rsidP="003220C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D6E33">
        <w:rPr>
          <w:rFonts w:ascii="Arial" w:hAnsi="Arial" w:cs="Arial"/>
          <w:b/>
          <w:highlight w:val="yellow"/>
        </w:rPr>
        <w:t xml:space="preserve"> and</w:t>
      </w:r>
    </w:p>
    <w:p w14:paraId="3195A453" w14:textId="77777777" w:rsidR="003220CD" w:rsidRPr="00AA5B05" w:rsidRDefault="003220CD" w:rsidP="003220C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4CDCE1B" w14:textId="77777777" w:rsidR="003220CD" w:rsidRDefault="003220CD" w:rsidP="003220C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24842B5" w14:textId="77777777" w:rsidR="003220CD" w:rsidRPr="000706D1" w:rsidRDefault="003220CD" w:rsidP="003220CD">
      <w:pPr>
        <w:pStyle w:val="Heading3"/>
        <w:jc w:val="both"/>
        <w:rPr>
          <w:rFonts w:cs="Arial"/>
          <w:sz w:val="24"/>
          <w:szCs w:val="24"/>
        </w:rPr>
      </w:pPr>
      <w:bookmarkStart w:id="99" w:name="_Toc189750554"/>
      <w:r w:rsidRPr="000706D1">
        <w:rPr>
          <w:rFonts w:cs="Arial"/>
          <w:sz w:val="24"/>
          <w:szCs w:val="24"/>
        </w:rPr>
        <w:lastRenderedPageBreak/>
        <w:t>Audit Objectives and Control Testing</w:t>
      </w:r>
      <w:bookmarkEnd w:id="99"/>
    </w:p>
    <w:p w14:paraId="693402E0" w14:textId="77777777" w:rsidR="003220CD" w:rsidRPr="00F00D94" w:rsidRDefault="003220CD" w:rsidP="003220C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B5F4583" w14:textId="77777777" w:rsidR="003220CD" w:rsidRPr="00F00D94" w:rsidRDefault="003220CD" w:rsidP="003220C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0FA68E9" w14:textId="77777777" w:rsidR="003220CD"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197A6F0" w14:textId="7EEF373C" w:rsidR="003220CD" w:rsidRDefault="000F1F16" w:rsidP="000F1F16">
      <w:pPr>
        <w:pStyle w:val="ListParagraph"/>
        <w:numPr>
          <w:ilvl w:val="0"/>
          <w:numId w:val="8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0F1F16">
        <w:rPr>
          <w:rFonts w:ascii="Arial" w:hAnsi="Arial" w:cs="Arial"/>
          <w:iCs/>
        </w:rPr>
        <w:t>Determine whether established VE programs include VE policies and procedures, documented analyses conducted for applicable projects, evaluations of VE recommendations, and incorporation of approved recommendations into the plans, specifications, and estimate for the project.</w:t>
      </w:r>
    </w:p>
    <w:p w14:paraId="31EBF511" w14:textId="77777777" w:rsidR="003220CD" w:rsidRPr="00985EDB" w:rsidRDefault="003220CD" w:rsidP="003220CD">
      <w:pPr>
        <w:spacing w:after="240"/>
        <w:jc w:val="both"/>
        <w:rPr>
          <w:rFonts w:ascii="Arial" w:hAnsi="Arial" w:cs="Arial"/>
          <w:bCs/>
          <w:i/>
          <w:iCs/>
        </w:rPr>
      </w:pPr>
      <w:r w:rsidRPr="00985EDB">
        <w:rPr>
          <w:rFonts w:ascii="Arial" w:hAnsi="Arial" w:cs="Arial"/>
          <w:bCs/>
          <w:i/>
          <w:iCs/>
        </w:rPr>
        <w:t>(Source: 2024 OMB Compliance Supplement, Part 4, DOT, Highway Planning and Construction Program)</w:t>
      </w:r>
    </w:p>
    <w:p w14:paraId="442569A3" w14:textId="77777777" w:rsidR="003220CD" w:rsidRPr="00634FA3" w:rsidRDefault="003220CD" w:rsidP="003220C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220CD" w:rsidRPr="00F00D94" w14:paraId="07F87F76" w14:textId="77777777" w:rsidTr="00D802B0">
        <w:tc>
          <w:tcPr>
            <w:tcW w:w="5000" w:type="pct"/>
          </w:tcPr>
          <w:p w14:paraId="6A527D19" w14:textId="77777777" w:rsidR="003220CD" w:rsidRPr="006F5FFA" w:rsidRDefault="003220CD" w:rsidP="00D802B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96195F" w14:textId="77777777" w:rsidR="003220CD" w:rsidRPr="00F00D94" w:rsidRDefault="003220CD" w:rsidP="00D802B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E5843EE" w14:textId="77777777" w:rsidR="003220CD" w:rsidRPr="00F00D94" w:rsidRDefault="003220CD" w:rsidP="00D802B0">
            <w:pPr>
              <w:pStyle w:val="AuditProcedureHeading"/>
              <w:spacing w:after="240"/>
              <w:jc w:val="both"/>
              <w:rPr>
                <w:rFonts w:cs="Arial"/>
                <w:b/>
                <w:bCs/>
                <w:szCs w:val="20"/>
                <w:u w:val="single"/>
              </w:rPr>
            </w:pPr>
          </w:p>
          <w:p w14:paraId="6B32C305" w14:textId="77777777" w:rsidR="003220CD" w:rsidRPr="00F00D94" w:rsidRDefault="003220CD" w:rsidP="00D802B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570948D" w14:textId="77777777" w:rsidR="003220CD" w:rsidRPr="00F00D94" w:rsidRDefault="003220CD" w:rsidP="00D802B0">
            <w:pPr>
              <w:pStyle w:val="AuditProcedureHeading"/>
              <w:spacing w:after="240"/>
              <w:jc w:val="both"/>
              <w:rPr>
                <w:rFonts w:cs="Arial"/>
                <w:b/>
                <w:bCs/>
                <w:szCs w:val="20"/>
                <w:u w:val="single"/>
              </w:rPr>
            </w:pPr>
          </w:p>
          <w:p w14:paraId="1AFF90E9" w14:textId="77777777" w:rsidR="003220CD" w:rsidRPr="00F00D94" w:rsidRDefault="003220CD" w:rsidP="00D802B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966EA26" w14:textId="77777777" w:rsidR="003220CD" w:rsidRPr="00F00D94" w:rsidRDefault="003220CD" w:rsidP="00D802B0">
            <w:pPr>
              <w:spacing w:after="240"/>
              <w:jc w:val="both"/>
              <w:rPr>
                <w:rFonts w:ascii="Arial" w:hAnsi="Arial" w:cs="Arial"/>
                <w:b/>
                <w:sz w:val="20"/>
                <w:u w:val="single"/>
              </w:rPr>
            </w:pPr>
          </w:p>
          <w:p w14:paraId="5C3193C9" w14:textId="77777777" w:rsidR="003220CD" w:rsidRPr="00F00D94" w:rsidRDefault="003220CD" w:rsidP="00D802B0">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4FF7A01" w14:textId="77777777" w:rsidR="003220CD" w:rsidRPr="00C35E5F" w:rsidRDefault="003220CD" w:rsidP="00D802B0">
            <w:pPr>
              <w:spacing w:after="240"/>
              <w:jc w:val="both"/>
              <w:rPr>
                <w:rFonts w:ascii="Arial" w:eastAsiaTheme="minorHAnsi" w:hAnsi="Arial" w:cs="Arial"/>
                <w:sz w:val="20"/>
                <w:szCs w:val="20"/>
              </w:rPr>
            </w:pPr>
          </w:p>
        </w:tc>
      </w:tr>
    </w:tbl>
    <w:p w14:paraId="28ED0356" w14:textId="77777777" w:rsidR="003220CD" w:rsidRDefault="003220CD" w:rsidP="003220CD">
      <w:pPr>
        <w:pStyle w:val="Heading3"/>
        <w:jc w:val="both"/>
        <w:rPr>
          <w:rFonts w:cs="Arial"/>
          <w:sz w:val="24"/>
          <w:szCs w:val="24"/>
        </w:rPr>
      </w:pPr>
    </w:p>
    <w:p w14:paraId="1B3E6D4E" w14:textId="335397A2" w:rsidR="003220CD" w:rsidRPr="000706D1" w:rsidRDefault="003220CD" w:rsidP="003220CD">
      <w:pPr>
        <w:pStyle w:val="Heading3"/>
        <w:jc w:val="both"/>
        <w:rPr>
          <w:rFonts w:cs="Arial"/>
          <w:sz w:val="24"/>
          <w:szCs w:val="24"/>
        </w:rPr>
      </w:pPr>
      <w:bookmarkStart w:id="100" w:name="_Toc18975055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3220CD" w:rsidRPr="00F00D94" w14:paraId="0C41C627" w14:textId="77777777" w:rsidTr="00D802B0">
        <w:tc>
          <w:tcPr>
            <w:tcW w:w="9558" w:type="dxa"/>
          </w:tcPr>
          <w:p w14:paraId="44F40368" w14:textId="77777777" w:rsidR="003220CD" w:rsidRDefault="003220CD" w:rsidP="00D802B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0337DDA" w14:textId="77777777" w:rsidR="003220CD" w:rsidRPr="00AC7B25" w:rsidRDefault="003220CD" w:rsidP="00D802B0">
            <w:pPr>
              <w:spacing w:after="240"/>
              <w:jc w:val="both"/>
              <w:rPr>
                <w:rFonts w:ascii="Arial" w:hAnsi="Arial" w:cs="Arial"/>
                <w:i/>
                <w:sz w:val="20"/>
                <w:szCs w:val="20"/>
              </w:rPr>
            </w:pPr>
            <w:r>
              <w:rPr>
                <w:rFonts w:ascii="Arial" w:hAnsi="Arial" w:cs="Arial"/>
                <w:i/>
                <w:sz w:val="20"/>
                <w:szCs w:val="20"/>
              </w:rPr>
              <w:t>(Source: 2024 OMB Compliance Supplement Part 3)</w:t>
            </w:r>
          </w:p>
          <w:p w14:paraId="32700291" w14:textId="4040009B" w:rsidR="003220CD" w:rsidRPr="000F1F16" w:rsidRDefault="003220CD" w:rsidP="000F1F16">
            <w:pPr>
              <w:spacing w:after="240"/>
              <w:ind w:left="698" w:hanging="720"/>
              <w:jc w:val="both"/>
              <w:rPr>
                <w:rFonts w:ascii="Arial" w:hAnsi="Arial" w:cs="Arial"/>
                <w:i/>
                <w:iCs/>
                <w:color w:val="002060"/>
                <w:sz w:val="20"/>
              </w:rPr>
            </w:pPr>
            <w:r w:rsidRPr="00985EDB">
              <w:rPr>
                <w:rFonts w:ascii="Arial" w:hAnsi="Arial" w:cs="Arial"/>
                <w:sz w:val="20"/>
              </w:rPr>
              <w:t>a.</w:t>
            </w:r>
            <w:r w:rsidRPr="00985EDB">
              <w:rPr>
                <w:rFonts w:ascii="Arial" w:hAnsi="Arial" w:cs="Arial"/>
                <w:sz w:val="20"/>
              </w:rPr>
              <w:tab/>
            </w:r>
            <w:r w:rsidR="000F1F16" w:rsidRPr="000F1F16">
              <w:rPr>
                <w:rFonts w:ascii="Arial" w:hAnsi="Arial" w:cs="Arial"/>
                <w:sz w:val="20"/>
              </w:rPr>
              <w:t>Verify that the State DOT established a VE program in accordance with state requirements</w:t>
            </w:r>
            <w:r w:rsidRPr="00985EDB">
              <w:rPr>
                <w:rFonts w:ascii="Arial" w:hAnsi="Arial" w:cs="Arial"/>
                <w:sz w:val="20"/>
              </w:rPr>
              <w:t>.</w:t>
            </w:r>
            <w:r w:rsidR="000F1F16">
              <w:rPr>
                <w:rFonts w:ascii="Arial" w:hAnsi="Arial" w:cs="Arial"/>
                <w:sz w:val="20"/>
              </w:rPr>
              <w:t xml:space="preserve"> </w:t>
            </w:r>
            <w:r w:rsidR="000F1F16">
              <w:rPr>
                <w:rFonts w:ascii="Arial" w:hAnsi="Arial" w:cs="Arial"/>
                <w:i/>
                <w:iCs/>
                <w:sz w:val="20"/>
              </w:rPr>
              <w:t xml:space="preserve">– </w:t>
            </w:r>
            <w:r w:rsidR="000F1F16">
              <w:rPr>
                <w:rFonts w:ascii="Arial" w:hAnsi="Arial" w:cs="Arial"/>
                <w:i/>
                <w:iCs/>
                <w:color w:val="002060"/>
                <w:sz w:val="20"/>
              </w:rPr>
              <w:t>Applicable only at the State Level</w:t>
            </w:r>
          </w:p>
          <w:p w14:paraId="696CC155" w14:textId="7AE0935D" w:rsidR="003220CD" w:rsidRPr="000F1F16" w:rsidRDefault="003220CD" w:rsidP="000F1F16">
            <w:pPr>
              <w:spacing w:after="240"/>
              <w:ind w:left="698" w:hanging="720"/>
              <w:jc w:val="both"/>
              <w:rPr>
                <w:rFonts w:ascii="Arial" w:hAnsi="Arial" w:cs="Arial"/>
                <w:sz w:val="20"/>
              </w:rPr>
            </w:pPr>
            <w:r w:rsidRPr="00985EDB">
              <w:rPr>
                <w:rFonts w:ascii="Arial" w:hAnsi="Arial" w:cs="Arial"/>
                <w:sz w:val="20"/>
              </w:rPr>
              <w:t>b.</w:t>
            </w:r>
            <w:r w:rsidRPr="00985EDB">
              <w:rPr>
                <w:rFonts w:ascii="Arial" w:hAnsi="Arial" w:cs="Arial"/>
                <w:sz w:val="20"/>
              </w:rPr>
              <w:tab/>
            </w:r>
            <w:r w:rsidR="000F1F16" w:rsidRPr="000F1F16">
              <w:rPr>
                <w:rFonts w:ascii="Arial" w:hAnsi="Arial" w:cs="Arial"/>
                <w:sz w:val="20"/>
              </w:rPr>
              <w:t xml:space="preserve">Review a sample of applicable projects to ensure that a VE analysis was conducted, recommendations were evaluated, and approved recommendations were incorporated into the </w:t>
            </w:r>
            <w:r w:rsidR="000F1F16" w:rsidRPr="000F1F16">
              <w:rPr>
                <w:rFonts w:ascii="Arial" w:hAnsi="Arial" w:cs="Arial"/>
                <w:sz w:val="20"/>
              </w:rPr>
              <w:lastRenderedPageBreak/>
              <w:t>design of the project, and that the results of the analysis and recommendations implemented were documented in accordance with the established VE program’s policies and procedures</w:t>
            </w:r>
            <w:r w:rsidRPr="00985EDB">
              <w:rPr>
                <w:rFonts w:ascii="Arial" w:hAnsi="Arial" w:cs="Arial"/>
                <w:sz w:val="20"/>
              </w:rPr>
              <w:t>.</w:t>
            </w:r>
          </w:p>
        </w:tc>
      </w:tr>
    </w:tbl>
    <w:p w14:paraId="525B8BB3"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D0B4173" w14:textId="77777777" w:rsidR="003220CD" w:rsidRPr="000706D1" w:rsidRDefault="003220CD" w:rsidP="003220CD">
      <w:pPr>
        <w:pStyle w:val="Heading3"/>
        <w:jc w:val="both"/>
        <w:rPr>
          <w:rFonts w:cs="Arial"/>
          <w:b w:val="0"/>
          <w:sz w:val="24"/>
          <w:szCs w:val="24"/>
        </w:rPr>
      </w:pPr>
      <w:bookmarkStart w:id="101" w:name="_Toc189750556"/>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3220CD" w:rsidRPr="00F00D94" w14:paraId="2C75C8FF" w14:textId="77777777" w:rsidTr="00D802B0">
        <w:tc>
          <w:tcPr>
            <w:tcW w:w="5000" w:type="pct"/>
          </w:tcPr>
          <w:p w14:paraId="53DA9013" w14:textId="77777777" w:rsidR="003220CD" w:rsidRDefault="003220CD" w:rsidP="00D802B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2D604B2" w14:textId="77777777" w:rsidR="003220CD" w:rsidRPr="006E46AD" w:rsidRDefault="003220CD" w:rsidP="00D802B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77EC155" w14:textId="77777777" w:rsidR="003220CD" w:rsidRPr="006E46AD" w:rsidRDefault="003220CD" w:rsidP="003220CD">
            <w:pPr>
              <w:pStyle w:val="ListParagraph"/>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4CBBB38" w14:textId="77777777" w:rsidR="003220CD" w:rsidRPr="006E46AD" w:rsidRDefault="003220CD" w:rsidP="00D802B0">
            <w:pPr>
              <w:widowControl w:val="0"/>
              <w:spacing w:after="240"/>
              <w:ind w:left="720"/>
              <w:jc w:val="both"/>
              <w:rPr>
                <w:rFonts w:ascii="Arial" w:hAnsi="Arial" w:cs="Arial"/>
                <w:b/>
                <w:sz w:val="20"/>
                <w:szCs w:val="20"/>
              </w:rPr>
            </w:pPr>
          </w:p>
          <w:p w14:paraId="16D9F597" w14:textId="77777777" w:rsidR="003220CD" w:rsidRPr="006E46AD" w:rsidRDefault="003220CD" w:rsidP="003220CD">
            <w:pPr>
              <w:widowControl w:val="0"/>
              <w:numPr>
                <w:ilvl w:val="0"/>
                <w:numId w:val="8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2AF55B5" w14:textId="77777777" w:rsidR="003220CD" w:rsidRPr="00F00D94" w:rsidRDefault="003220CD" w:rsidP="00D802B0">
            <w:pPr>
              <w:pStyle w:val="ListParagraph"/>
              <w:spacing w:after="240"/>
              <w:jc w:val="both"/>
              <w:rPr>
                <w:rFonts w:ascii="Arial" w:hAnsi="Arial" w:cs="Arial"/>
                <w:b/>
              </w:rPr>
            </w:pPr>
          </w:p>
          <w:p w14:paraId="5B77CEE7" w14:textId="77777777" w:rsidR="003220CD" w:rsidRPr="00F00D94" w:rsidRDefault="003220CD" w:rsidP="003220CD">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E495F11" w14:textId="77777777" w:rsidR="003220CD" w:rsidRPr="00F00D94" w:rsidRDefault="003220CD" w:rsidP="00D802B0">
            <w:pPr>
              <w:pStyle w:val="ListParagraph"/>
              <w:spacing w:after="240"/>
              <w:jc w:val="both"/>
              <w:rPr>
                <w:rFonts w:ascii="Arial" w:hAnsi="Arial" w:cs="Arial"/>
                <w:b/>
              </w:rPr>
            </w:pPr>
          </w:p>
          <w:p w14:paraId="7FD0DF45" w14:textId="77777777" w:rsidR="003220CD" w:rsidRPr="00F00D94" w:rsidRDefault="003220CD" w:rsidP="003220CD">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260F1" w14:textId="77777777" w:rsidR="003220CD" w:rsidRPr="00F00D94" w:rsidRDefault="003220CD" w:rsidP="00D802B0">
            <w:pPr>
              <w:pStyle w:val="ListParagraph"/>
              <w:spacing w:after="240"/>
              <w:jc w:val="both"/>
              <w:rPr>
                <w:rFonts w:ascii="Arial" w:hAnsi="Arial" w:cs="Arial"/>
                <w:b/>
              </w:rPr>
            </w:pPr>
          </w:p>
          <w:p w14:paraId="5B1DAF3A" w14:textId="77777777" w:rsidR="003220CD" w:rsidRPr="00F00D94" w:rsidRDefault="003220CD" w:rsidP="003220CD">
            <w:pPr>
              <w:widowControl w:val="0"/>
              <w:numPr>
                <w:ilvl w:val="0"/>
                <w:numId w:val="8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CD82E52" w14:textId="77777777" w:rsidR="003220CD" w:rsidRPr="00F00D94" w:rsidRDefault="003220CD" w:rsidP="00D802B0">
            <w:pPr>
              <w:pStyle w:val="APStepItem"/>
              <w:numPr>
                <w:ilvl w:val="0"/>
                <w:numId w:val="0"/>
              </w:numPr>
              <w:spacing w:after="240"/>
              <w:rPr>
                <w:rFonts w:cs="Arial"/>
                <w:b/>
              </w:rPr>
            </w:pPr>
          </w:p>
        </w:tc>
      </w:tr>
    </w:tbl>
    <w:p w14:paraId="633E9886" w14:textId="77777777" w:rsidR="003220CD"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F9BEFA"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9060772" w14:textId="77777777" w:rsidR="003220CD" w:rsidRDefault="003220CD"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3220CD" w:rsidSect="00257772">
          <w:headerReference w:type="default" r:id="rId135"/>
          <w:pgSz w:w="12240" w:h="15840" w:code="1"/>
          <w:pgMar w:top="1440" w:right="1440" w:bottom="1440" w:left="1440" w:header="720" w:footer="720" w:gutter="0"/>
          <w:cols w:space="720"/>
          <w:docGrid w:linePitch="360"/>
        </w:sectPr>
      </w:pPr>
    </w:p>
    <w:p w14:paraId="546ADFF2" w14:textId="1E19351E" w:rsidR="003220CD" w:rsidRPr="000706D1" w:rsidRDefault="003220CD" w:rsidP="003220CD">
      <w:pPr>
        <w:pStyle w:val="Heading2"/>
        <w:jc w:val="both"/>
        <w:rPr>
          <w:rFonts w:cs="Arial"/>
          <w:sz w:val="24"/>
        </w:rPr>
      </w:pPr>
      <w:bookmarkStart w:id="102" w:name="_Toc189750557"/>
      <w:r w:rsidRPr="000706D1">
        <w:rPr>
          <w:rFonts w:cs="Arial"/>
          <w:sz w:val="24"/>
        </w:rPr>
        <w:lastRenderedPageBreak/>
        <w:t>N</w:t>
      </w:r>
      <w:r>
        <w:rPr>
          <w:rFonts w:cs="Arial"/>
          <w:sz w:val="24"/>
        </w:rPr>
        <w:t>5</w:t>
      </w:r>
      <w:r w:rsidRPr="000706D1">
        <w:rPr>
          <w:rFonts w:cs="Arial"/>
          <w:sz w:val="24"/>
        </w:rPr>
        <w:t>.  SPECIAL TESTS AND PROVISIONS</w:t>
      </w:r>
      <w:r>
        <w:rPr>
          <w:rFonts w:cs="Arial"/>
          <w:sz w:val="24"/>
        </w:rPr>
        <w:t xml:space="preserve"> – </w:t>
      </w:r>
      <w:r w:rsidR="00F42B54">
        <w:rPr>
          <w:rFonts w:cs="Arial"/>
          <w:sz w:val="24"/>
        </w:rPr>
        <w:t>Utilities</w:t>
      </w:r>
      <w:bookmarkEnd w:id="102"/>
      <w:r w:rsidR="00F42B54">
        <w:rPr>
          <w:rFonts w:cs="Arial"/>
          <w:sz w:val="24"/>
        </w:rPr>
        <w:t xml:space="preserve"> </w:t>
      </w:r>
    </w:p>
    <w:p w14:paraId="231E29F9" w14:textId="77777777" w:rsidR="003220CD" w:rsidRPr="000706D1" w:rsidRDefault="003220CD" w:rsidP="003220CD">
      <w:pPr>
        <w:pStyle w:val="Heading3"/>
        <w:jc w:val="both"/>
        <w:rPr>
          <w:rFonts w:cs="Arial"/>
          <w:sz w:val="24"/>
          <w:szCs w:val="24"/>
        </w:rPr>
      </w:pPr>
      <w:bookmarkStart w:id="103" w:name="_Toc189750558"/>
      <w:r w:rsidRPr="000706D1">
        <w:rPr>
          <w:rFonts w:cs="Arial"/>
          <w:sz w:val="24"/>
          <w:szCs w:val="24"/>
        </w:rPr>
        <w:t>OMB Compliance Requirements</w:t>
      </w:r>
      <w:bookmarkEnd w:id="103"/>
    </w:p>
    <w:p w14:paraId="573CEDE0"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577EA1F6"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30183050" w14:textId="77777777" w:rsidR="003220CD" w:rsidRPr="00F00D94" w:rsidRDefault="003220CD" w:rsidP="003220CD">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B022DA7" w14:textId="77777777" w:rsidR="003220CD" w:rsidRPr="000706D1" w:rsidRDefault="003220CD" w:rsidP="003220CD">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9007333" w14:textId="77777777" w:rsidR="00F42B54" w:rsidRPr="00F42B54" w:rsidRDefault="00F42B54" w:rsidP="00F42B54">
      <w:pPr>
        <w:spacing w:after="240"/>
        <w:jc w:val="both"/>
        <w:rPr>
          <w:rFonts w:ascii="Arial" w:hAnsi="Arial" w:cs="Arial"/>
          <w:bCs/>
        </w:rPr>
      </w:pPr>
      <w:r w:rsidRPr="00F42B54">
        <w:rPr>
          <w:rFonts w:ascii="Arial" w:hAnsi="Arial" w:cs="Arial"/>
          <w:bCs/>
        </w:rPr>
        <w:t>Recipients are required to develop policies and procedures pertaining to the use, accommodation and/or relocation of public and private utility facilities on highway rights-of way using federal highway funds. Recipients are required to develop, maintain, and obtain FHWA approval of their Utility Accommodation Policy (UAP) (23 CFR section 645.215). Expenses incurred for relocating utility facilities necessitated by highway construction projects using federal highway program funds are eligible for reimbursement from FHWA provided these costs were incurred in a manner consistent with state laws or FHWA regulations, whichever is more restrictive (23 CFR section 645.103(d)).</w:t>
      </w:r>
    </w:p>
    <w:p w14:paraId="5FEF33E7" w14:textId="77777777" w:rsidR="00F42B54" w:rsidRPr="00F42B54" w:rsidRDefault="00F42B54" w:rsidP="00F42B54">
      <w:pPr>
        <w:spacing w:after="240"/>
        <w:jc w:val="both"/>
        <w:rPr>
          <w:rFonts w:ascii="Arial" w:hAnsi="Arial" w:cs="Arial"/>
          <w:bCs/>
        </w:rPr>
      </w:pPr>
      <w:r w:rsidRPr="00F42B54">
        <w:rPr>
          <w:rFonts w:ascii="Arial" w:hAnsi="Arial" w:cs="Arial"/>
          <w:bCs/>
        </w:rPr>
        <w:t>Plan, specification and estimate (PS&amp;E) packages for projects using federal highway program funds must have a utility agreement or statement verifying the appropriate coordination with all utilities on the project occurred prior to FHWA construction authorization. Each agreement or statement should specify that the utility use and occupancy of the right-of-way or any required utility work will be completed prior to the highway construction, or there were conditions specified allowing for the utility work to be coordinated with and completed in coordination with the highway construction schedule (23 CFR section 635.309(b)).</w:t>
      </w:r>
    </w:p>
    <w:p w14:paraId="04BDEE25" w14:textId="77777777" w:rsidR="00F42B54" w:rsidRPr="00F42B54" w:rsidRDefault="00F42B54" w:rsidP="00F42B54">
      <w:pPr>
        <w:spacing w:after="240"/>
        <w:jc w:val="both"/>
        <w:rPr>
          <w:rFonts w:ascii="Arial" w:hAnsi="Arial" w:cs="Arial"/>
          <w:bCs/>
        </w:rPr>
      </w:pPr>
      <w:r w:rsidRPr="00F42B54">
        <w:rPr>
          <w:rFonts w:ascii="Arial" w:hAnsi="Arial" w:cs="Arial"/>
          <w:bCs/>
        </w:rPr>
        <w:t>Utility agreements, permits, and supporting documentation define the conditions and provisions for accomplishing and reimbursing utility companies for utility relocation work that was required due to a federal highway program funded project. The agreements and supporting documentation, and the state requirements they reference, require that:</w:t>
      </w:r>
    </w:p>
    <w:p w14:paraId="3F7261B3" w14:textId="77777777" w:rsidR="00F42B54" w:rsidRDefault="00F42B54" w:rsidP="00F42B54">
      <w:pPr>
        <w:pStyle w:val="ListParagraph"/>
        <w:numPr>
          <w:ilvl w:val="1"/>
          <w:numId w:val="24"/>
        </w:numPr>
        <w:tabs>
          <w:tab w:val="left" w:pos="990"/>
          <w:tab w:val="left" w:pos="1260"/>
          <w:tab w:val="left" w:pos="1350"/>
          <w:tab w:val="left" w:pos="1440"/>
        </w:tabs>
        <w:spacing w:after="240"/>
        <w:ind w:left="1440"/>
        <w:jc w:val="both"/>
        <w:rPr>
          <w:rFonts w:ascii="Arial" w:hAnsi="Arial" w:cs="Arial"/>
          <w:bCs/>
        </w:rPr>
      </w:pPr>
      <w:r w:rsidRPr="00F42B54">
        <w:rPr>
          <w:rFonts w:ascii="Arial" w:hAnsi="Arial" w:cs="Arial"/>
          <w:bCs/>
        </w:rPr>
        <w:t>There must be itemized cost estimates for the proposed utility work (23 CFR section 645.113(c));</w:t>
      </w:r>
    </w:p>
    <w:p w14:paraId="0156159F" w14:textId="77777777" w:rsidR="00F42B54" w:rsidRDefault="00F42B54" w:rsidP="00F42B54">
      <w:pPr>
        <w:pStyle w:val="ListParagraph"/>
        <w:numPr>
          <w:ilvl w:val="1"/>
          <w:numId w:val="24"/>
        </w:numPr>
        <w:tabs>
          <w:tab w:val="left" w:pos="990"/>
          <w:tab w:val="left" w:pos="1530"/>
        </w:tabs>
        <w:spacing w:after="240"/>
        <w:ind w:left="990" w:hanging="270"/>
        <w:jc w:val="both"/>
        <w:rPr>
          <w:rFonts w:ascii="Arial" w:hAnsi="Arial" w:cs="Arial"/>
          <w:bCs/>
        </w:rPr>
      </w:pPr>
      <w:r w:rsidRPr="00F42B54">
        <w:rPr>
          <w:rFonts w:ascii="Arial" w:hAnsi="Arial" w:cs="Arial"/>
          <w:bCs/>
        </w:rPr>
        <w:t>The utility agreement was approved prior to the utility incurring any costs or conducting any work that would be eligible for reimbursement (23 CFR section 645.113(g)(3));</w:t>
      </w:r>
    </w:p>
    <w:p w14:paraId="3C5CB163" w14:textId="77777777" w:rsidR="00F42B54" w:rsidRDefault="00F42B54" w:rsidP="00F42B54">
      <w:pPr>
        <w:pStyle w:val="ListParagraph"/>
        <w:numPr>
          <w:ilvl w:val="1"/>
          <w:numId w:val="24"/>
        </w:numPr>
        <w:tabs>
          <w:tab w:val="left" w:pos="990"/>
          <w:tab w:val="left" w:pos="1530"/>
        </w:tabs>
        <w:spacing w:after="240"/>
        <w:ind w:left="990" w:hanging="270"/>
        <w:jc w:val="both"/>
        <w:rPr>
          <w:rFonts w:ascii="Arial" w:hAnsi="Arial" w:cs="Arial"/>
          <w:bCs/>
        </w:rPr>
      </w:pPr>
      <w:r w:rsidRPr="00F42B54">
        <w:rPr>
          <w:rFonts w:ascii="Arial" w:hAnsi="Arial" w:cs="Arial"/>
          <w:bCs/>
        </w:rPr>
        <w:t>Reimbursement of utility costs will occur after the work is completed (23 CFR section 645.107(a));</w:t>
      </w:r>
    </w:p>
    <w:p w14:paraId="13ADD5BC" w14:textId="77777777" w:rsidR="00F42B54" w:rsidRDefault="00F42B54" w:rsidP="00F42B54">
      <w:pPr>
        <w:pStyle w:val="ListParagraph"/>
        <w:numPr>
          <w:ilvl w:val="1"/>
          <w:numId w:val="24"/>
        </w:numPr>
        <w:tabs>
          <w:tab w:val="left" w:pos="990"/>
          <w:tab w:val="left" w:pos="1530"/>
        </w:tabs>
        <w:spacing w:after="240"/>
        <w:ind w:left="990" w:hanging="270"/>
        <w:jc w:val="both"/>
        <w:rPr>
          <w:rFonts w:ascii="Arial" w:hAnsi="Arial" w:cs="Arial"/>
          <w:bCs/>
        </w:rPr>
      </w:pPr>
      <w:r w:rsidRPr="00F42B54">
        <w:rPr>
          <w:rFonts w:ascii="Arial" w:hAnsi="Arial" w:cs="Arial"/>
          <w:bCs/>
        </w:rPr>
        <w:lastRenderedPageBreak/>
        <w:t>The utility incurred the costs and billings submitted verifying the work was completed in accordance with the utility agreement (23 CFR section 645.113(a-f) and 23 CFR section 645.117); and</w:t>
      </w:r>
    </w:p>
    <w:p w14:paraId="52FA66F7" w14:textId="77777777" w:rsidR="00F42B54" w:rsidRPr="00F42B54" w:rsidRDefault="00F42B54" w:rsidP="00F42B54">
      <w:pPr>
        <w:pStyle w:val="ListParagraph"/>
        <w:numPr>
          <w:ilvl w:val="1"/>
          <w:numId w:val="24"/>
        </w:numPr>
        <w:tabs>
          <w:tab w:val="left" w:pos="990"/>
          <w:tab w:val="left" w:pos="1530"/>
        </w:tabs>
        <w:spacing w:after="240"/>
        <w:ind w:left="990" w:hanging="270"/>
        <w:jc w:val="both"/>
        <w:rPr>
          <w:rFonts w:ascii="Arial" w:hAnsi="Arial" w:cs="Arial"/>
          <w:bCs/>
        </w:rPr>
      </w:pPr>
      <w:r w:rsidRPr="00F42B54">
        <w:rPr>
          <w:rFonts w:ascii="Arial" w:hAnsi="Arial" w:cs="Arial"/>
          <w:bCs/>
        </w:rPr>
        <w:t>Billed costs were eligible for reimbursement (23 CFR section 645.117).</w:t>
      </w:r>
      <w:r w:rsidRPr="00F42B54">
        <w:rPr>
          <w:rFonts w:ascii="Arial" w:hAnsi="Arial" w:cs="Arial"/>
          <w:bCs/>
          <w:i/>
          <w:iCs/>
        </w:rPr>
        <w:t xml:space="preserve"> </w:t>
      </w:r>
    </w:p>
    <w:p w14:paraId="079E5E18" w14:textId="61C162DB" w:rsidR="003220CD" w:rsidRPr="00F42B54" w:rsidRDefault="003220CD" w:rsidP="00F42B54">
      <w:pPr>
        <w:tabs>
          <w:tab w:val="left" w:pos="990"/>
          <w:tab w:val="left" w:pos="1530"/>
        </w:tabs>
        <w:spacing w:after="240"/>
        <w:jc w:val="both"/>
        <w:rPr>
          <w:rFonts w:ascii="Arial" w:hAnsi="Arial" w:cs="Arial"/>
          <w:bCs/>
        </w:rPr>
      </w:pPr>
      <w:r w:rsidRPr="00F42B54">
        <w:rPr>
          <w:rFonts w:ascii="Arial" w:hAnsi="Arial" w:cs="Arial"/>
          <w:bCs/>
          <w:i/>
          <w:iCs/>
        </w:rPr>
        <w:t>(Source: 2024 OMB Compliance Supplement, Part 4, DOT, Highway Planning and Construction Program)</w:t>
      </w:r>
    </w:p>
    <w:p w14:paraId="618C81C7" w14:textId="77777777" w:rsidR="003220CD" w:rsidRPr="000706D1" w:rsidRDefault="003220CD" w:rsidP="003220CD">
      <w:pPr>
        <w:pStyle w:val="Heading3"/>
        <w:jc w:val="both"/>
        <w:rPr>
          <w:rFonts w:cs="Arial"/>
          <w:sz w:val="24"/>
          <w:szCs w:val="24"/>
        </w:rPr>
      </w:pPr>
      <w:bookmarkStart w:id="104" w:name="_Toc189750559"/>
      <w:r w:rsidRPr="000706D1">
        <w:rPr>
          <w:rFonts w:cs="Arial"/>
          <w:sz w:val="24"/>
          <w:szCs w:val="24"/>
        </w:rPr>
        <w:t>Additional Program Specific Information</w:t>
      </w:r>
      <w:bookmarkEnd w:id="104"/>
    </w:p>
    <w:p w14:paraId="665B9EEF" w14:textId="77777777" w:rsidR="003220CD" w:rsidRPr="00AA5B05" w:rsidRDefault="003220CD" w:rsidP="003220CD">
      <w:pPr>
        <w:spacing w:after="240"/>
        <w:jc w:val="both"/>
        <w:rPr>
          <w:rFonts w:ascii="Arial" w:hAnsi="Arial" w:cs="Arial"/>
          <w:b/>
          <w:highlight w:val="yellow"/>
        </w:rPr>
      </w:pPr>
      <w:r w:rsidRPr="00AA5B05">
        <w:rPr>
          <w:rFonts w:ascii="Arial" w:hAnsi="Arial" w:cs="Arial"/>
          <w:b/>
          <w:highlight w:val="yellow"/>
        </w:rPr>
        <w:t>Add program specific requirements from:</w:t>
      </w:r>
    </w:p>
    <w:p w14:paraId="63ED2963" w14:textId="7287AE70" w:rsidR="003220CD" w:rsidRPr="00AA5B05" w:rsidRDefault="003220CD" w:rsidP="003220C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D6E33">
        <w:rPr>
          <w:rFonts w:ascii="Arial" w:hAnsi="Arial" w:cs="Arial"/>
          <w:b/>
          <w:highlight w:val="yellow"/>
        </w:rPr>
        <w:t xml:space="preserve"> and</w:t>
      </w:r>
    </w:p>
    <w:p w14:paraId="1C59B0C1" w14:textId="77777777" w:rsidR="003220CD" w:rsidRPr="00AA5B05" w:rsidRDefault="003220CD" w:rsidP="003220C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7DEA445" w14:textId="77777777" w:rsidR="003220CD" w:rsidRDefault="003220CD" w:rsidP="003220CD">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4985BC3" w14:textId="77777777" w:rsidR="003220CD" w:rsidRPr="000706D1" w:rsidRDefault="003220CD" w:rsidP="003220CD">
      <w:pPr>
        <w:pStyle w:val="Heading3"/>
        <w:jc w:val="both"/>
        <w:rPr>
          <w:rFonts w:cs="Arial"/>
          <w:sz w:val="24"/>
          <w:szCs w:val="24"/>
        </w:rPr>
      </w:pPr>
      <w:bookmarkStart w:id="105" w:name="_Toc189750560"/>
      <w:r w:rsidRPr="000706D1">
        <w:rPr>
          <w:rFonts w:cs="Arial"/>
          <w:sz w:val="24"/>
          <w:szCs w:val="24"/>
        </w:rPr>
        <w:t>Audit Objectives and Control Testing</w:t>
      </w:r>
      <w:bookmarkEnd w:id="105"/>
    </w:p>
    <w:p w14:paraId="740533BC" w14:textId="77777777" w:rsidR="003220CD" w:rsidRPr="00F00D94" w:rsidRDefault="003220CD" w:rsidP="003220C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69EA2B8" w14:textId="77777777" w:rsidR="003220CD" w:rsidRPr="00F00D94" w:rsidRDefault="003220CD" w:rsidP="003220C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ED52438" w14:textId="77777777" w:rsidR="003220CD"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1DB34BD" w14:textId="6153AF60" w:rsidR="003220CD" w:rsidRDefault="00F42B54" w:rsidP="003220CD">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42B54">
        <w:rPr>
          <w:rFonts w:ascii="Arial" w:hAnsi="Arial" w:cs="Arial"/>
          <w:iCs/>
        </w:rPr>
        <w:t>Determine whether the agreements, supporting documentation, and reimbursement for the adjustment and/or relocation of utility facilities on state-aid highway projects were accomplished in a manner which complies with state laws and FHWA regulations</w:t>
      </w:r>
      <w:r w:rsidR="003220CD" w:rsidRPr="00985EDB">
        <w:rPr>
          <w:rFonts w:ascii="Arial" w:hAnsi="Arial" w:cs="Arial"/>
          <w:iCs/>
        </w:rPr>
        <w:t>.</w:t>
      </w:r>
    </w:p>
    <w:p w14:paraId="7182F992" w14:textId="77777777" w:rsidR="003220CD" w:rsidRPr="00985EDB" w:rsidRDefault="003220CD" w:rsidP="003220CD">
      <w:pPr>
        <w:spacing w:after="240"/>
        <w:jc w:val="both"/>
        <w:rPr>
          <w:rFonts w:ascii="Arial" w:hAnsi="Arial" w:cs="Arial"/>
          <w:bCs/>
          <w:i/>
          <w:iCs/>
        </w:rPr>
      </w:pPr>
      <w:r w:rsidRPr="00985EDB">
        <w:rPr>
          <w:rFonts w:ascii="Arial" w:hAnsi="Arial" w:cs="Arial"/>
          <w:bCs/>
          <w:i/>
          <w:iCs/>
        </w:rPr>
        <w:t>(Source: 2024 OMB Compliance Supplement, Part 4, DOT, Highway Planning and Construction Program)</w:t>
      </w:r>
    </w:p>
    <w:p w14:paraId="48AD37BF" w14:textId="77777777" w:rsidR="003220CD" w:rsidRPr="00634FA3" w:rsidRDefault="003220CD" w:rsidP="003220CD">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220CD" w:rsidRPr="00F00D94" w14:paraId="68C602C4" w14:textId="77777777" w:rsidTr="00D802B0">
        <w:tc>
          <w:tcPr>
            <w:tcW w:w="5000" w:type="pct"/>
          </w:tcPr>
          <w:p w14:paraId="38406ED5" w14:textId="77777777" w:rsidR="003220CD" w:rsidRPr="006F5FFA" w:rsidRDefault="003220CD" w:rsidP="00D802B0">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AE8B00E" w14:textId="77777777" w:rsidR="003220CD" w:rsidRPr="00F00D94" w:rsidRDefault="003220CD" w:rsidP="00D802B0">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BB6D848" w14:textId="77777777" w:rsidR="003220CD" w:rsidRPr="00F00D94" w:rsidRDefault="003220CD" w:rsidP="00D802B0">
            <w:pPr>
              <w:pStyle w:val="AuditProcedureHeading"/>
              <w:spacing w:after="240"/>
              <w:jc w:val="both"/>
              <w:rPr>
                <w:rFonts w:cs="Arial"/>
                <w:b/>
                <w:bCs/>
                <w:szCs w:val="20"/>
                <w:u w:val="single"/>
              </w:rPr>
            </w:pPr>
          </w:p>
          <w:p w14:paraId="60944222" w14:textId="77777777" w:rsidR="003220CD" w:rsidRPr="00F00D94" w:rsidRDefault="003220CD" w:rsidP="00D802B0">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2B9F57C" w14:textId="77777777" w:rsidR="003220CD" w:rsidRPr="00F00D94" w:rsidRDefault="003220CD" w:rsidP="00D802B0">
            <w:pPr>
              <w:pStyle w:val="AuditProcedureHeading"/>
              <w:spacing w:after="240"/>
              <w:jc w:val="both"/>
              <w:rPr>
                <w:rFonts w:cs="Arial"/>
                <w:b/>
                <w:bCs/>
                <w:szCs w:val="20"/>
                <w:u w:val="single"/>
              </w:rPr>
            </w:pPr>
          </w:p>
          <w:p w14:paraId="230B5570" w14:textId="77777777" w:rsidR="003220CD" w:rsidRPr="00F00D94" w:rsidRDefault="003220CD" w:rsidP="00D802B0">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4D976CB" w14:textId="77777777" w:rsidR="003220CD" w:rsidRPr="00F00D94" w:rsidRDefault="003220CD" w:rsidP="00D802B0">
            <w:pPr>
              <w:spacing w:after="240"/>
              <w:jc w:val="both"/>
              <w:rPr>
                <w:rFonts w:ascii="Arial" w:hAnsi="Arial" w:cs="Arial"/>
                <w:b/>
                <w:sz w:val="20"/>
                <w:u w:val="single"/>
              </w:rPr>
            </w:pPr>
          </w:p>
          <w:p w14:paraId="25AEF9B4" w14:textId="77777777" w:rsidR="003220CD" w:rsidRPr="00F00D94" w:rsidRDefault="003220CD" w:rsidP="00D802B0">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AE2B75" w14:textId="77777777" w:rsidR="003220CD" w:rsidRPr="00C35E5F" w:rsidRDefault="003220CD" w:rsidP="00D802B0">
            <w:pPr>
              <w:spacing w:after="240"/>
              <w:jc w:val="both"/>
              <w:rPr>
                <w:rFonts w:ascii="Arial" w:eastAsiaTheme="minorHAnsi" w:hAnsi="Arial" w:cs="Arial"/>
                <w:sz w:val="20"/>
                <w:szCs w:val="20"/>
              </w:rPr>
            </w:pPr>
          </w:p>
        </w:tc>
      </w:tr>
    </w:tbl>
    <w:p w14:paraId="2317F742" w14:textId="77777777" w:rsidR="003220CD" w:rsidRDefault="003220CD" w:rsidP="003220CD">
      <w:pPr>
        <w:pStyle w:val="Heading3"/>
        <w:jc w:val="both"/>
        <w:rPr>
          <w:rFonts w:cs="Arial"/>
          <w:sz w:val="24"/>
          <w:szCs w:val="24"/>
        </w:rPr>
      </w:pPr>
    </w:p>
    <w:p w14:paraId="73706AC5" w14:textId="793FE3ED" w:rsidR="003220CD" w:rsidRPr="000706D1" w:rsidRDefault="003220CD" w:rsidP="003220CD">
      <w:pPr>
        <w:pStyle w:val="Heading3"/>
        <w:jc w:val="both"/>
        <w:rPr>
          <w:rFonts w:cs="Arial"/>
          <w:sz w:val="24"/>
          <w:szCs w:val="24"/>
        </w:rPr>
      </w:pPr>
      <w:bookmarkStart w:id="106" w:name="_Toc18975056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6"/>
    </w:p>
    <w:tbl>
      <w:tblPr>
        <w:tblStyle w:val="TableGrid"/>
        <w:tblW w:w="9558" w:type="dxa"/>
        <w:tblLayout w:type="fixed"/>
        <w:tblLook w:val="04A0" w:firstRow="1" w:lastRow="0" w:firstColumn="1" w:lastColumn="0" w:noHBand="0" w:noVBand="1"/>
      </w:tblPr>
      <w:tblGrid>
        <w:gridCol w:w="9558"/>
      </w:tblGrid>
      <w:tr w:rsidR="003220CD" w:rsidRPr="00F00D94" w14:paraId="02352D66" w14:textId="77777777" w:rsidTr="00D802B0">
        <w:tc>
          <w:tcPr>
            <w:tcW w:w="9558" w:type="dxa"/>
          </w:tcPr>
          <w:p w14:paraId="3ABCFE67" w14:textId="77777777" w:rsidR="003220CD" w:rsidRDefault="003220CD" w:rsidP="00D802B0">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F78928D" w14:textId="77777777" w:rsidR="003220CD" w:rsidRPr="00AC7B25" w:rsidRDefault="003220CD" w:rsidP="00D802B0">
            <w:pPr>
              <w:spacing w:after="240"/>
              <w:jc w:val="both"/>
              <w:rPr>
                <w:rFonts w:ascii="Arial" w:hAnsi="Arial" w:cs="Arial"/>
                <w:i/>
                <w:sz w:val="20"/>
                <w:szCs w:val="20"/>
              </w:rPr>
            </w:pPr>
            <w:r>
              <w:rPr>
                <w:rFonts w:ascii="Arial" w:hAnsi="Arial" w:cs="Arial"/>
                <w:i/>
                <w:sz w:val="20"/>
                <w:szCs w:val="20"/>
              </w:rPr>
              <w:t>(Source: 2024 OMB Compliance Supplement Part 3)</w:t>
            </w:r>
          </w:p>
          <w:p w14:paraId="4F9B22F5" w14:textId="093F44D0" w:rsidR="003220CD" w:rsidRPr="00985EDB" w:rsidRDefault="003220CD" w:rsidP="00D802B0">
            <w:pPr>
              <w:spacing w:after="240"/>
              <w:jc w:val="both"/>
              <w:rPr>
                <w:rFonts w:ascii="Arial" w:hAnsi="Arial" w:cs="Arial"/>
                <w:sz w:val="20"/>
              </w:rPr>
            </w:pPr>
            <w:r w:rsidRPr="00985EDB">
              <w:rPr>
                <w:rFonts w:ascii="Arial" w:hAnsi="Arial" w:cs="Arial"/>
                <w:sz w:val="20"/>
              </w:rPr>
              <w:t>a.</w:t>
            </w:r>
            <w:r w:rsidRPr="00985EDB">
              <w:rPr>
                <w:rFonts w:ascii="Arial" w:hAnsi="Arial" w:cs="Arial"/>
                <w:sz w:val="20"/>
              </w:rPr>
              <w:tab/>
            </w:r>
            <w:r w:rsidR="00F42B54" w:rsidRPr="00F42B54">
              <w:rPr>
                <w:rFonts w:ascii="Arial" w:hAnsi="Arial" w:cs="Arial"/>
                <w:sz w:val="20"/>
              </w:rPr>
              <w:t>Verify that the State DOT has a current UAP approved by FHWA</w:t>
            </w:r>
            <w:r w:rsidRPr="00985EDB">
              <w:rPr>
                <w:rFonts w:ascii="Arial" w:hAnsi="Arial" w:cs="Arial"/>
                <w:sz w:val="20"/>
              </w:rPr>
              <w:t>.</w:t>
            </w:r>
            <w:r w:rsidR="006D6E33">
              <w:rPr>
                <w:rFonts w:ascii="Arial" w:hAnsi="Arial" w:cs="Arial"/>
                <w:sz w:val="20"/>
              </w:rPr>
              <w:t xml:space="preserve"> </w:t>
            </w:r>
            <w:r w:rsidR="006D6E33">
              <w:rPr>
                <w:rFonts w:ascii="Arial" w:hAnsi="Arial" w:cs="Arial"/>
                <w:i/>
                <w:iCs/>
                <w:sz w:val="20"/>
              </w:rPr>
              <w:t xml:space="preserve">– </w:t>
            </w:r>
            <w:r w:rsidR="006D6E33">
              <w:rPr>
                <w:rFonts w:ascii="Arial" w:hAnsi="Arial" w:cs="Arial"/>
                <w:i/>
                <w:iCs/>
                <w:color w:val="002060"/>
                <w:sz w:val="20"/>
              </w:rPr>
              <w:t>Applicable only at the State Level</w:t>
            </w:r>
          </w:p>
          <w:p w14:paraId="0D98F509" w14:textId="6BEF1D74" w:rsidR="003220CD" w:rsidRPr="00985EDB" w:rsidRDefault="003220CD" w:rsidP="00F42B54">
            <w:pPr>
              <w:spacing w:after="240"/>
              <w:ind w:left="698" w:hanging="720"/>
              <w:jc w:val="both"/>
              <w:rPr>
                <w:rFonts w:ascii="Arial" w:hAnsi="Arial" w:cs="Arial"/>
                <w:sz w:val="20"/>
              </w:rPr>
            </w:pPr>
            <w:r w:rsidRPr="00985EDB">
              <w:rPr>
                <w:rFonts w:ascii="Arial" w:hAnsi="Arial" w:cs="Arial"/>
                <w:sz w:val="20"/>
              </w:rPr>
              <w:t>b.</w:t>
            </w:r>
            <w:r w:rsidRPr="00985EDB">
              <w:rPr>
                <w:rFonts w:ascii="Arial" w:hAnsi="Arial" w:cs="Arial"/>
                <w:sz w:val="20"/>
              </w:rPr>
              <w:tab/>
            </w:r>
            <w:r w:rsidR="00F42B54" w:rsidRPr="00F42B54">
              <w:rPr>
                <w:rFonts w:ascii="Arial" w:hAnsi="Arial" w:cs="Arial"/>
                <w:sz w:val="20"/>
              </w:rPr>
              <w:t>Review a sample of PS&amp;E packages on projects using federal highway program funds to verify that there is a utility agreement or statement confirming that the appropriate coordination with all utilities on the project has occurred prior to FHWA construction authorization</w:t>
            </w:r>
            <w:r w:rsidRPr="00985EDB">
              <w:rPr>
                <w:rFonts w:ascii="Arial" w:hAnsi="Arial" w:cs="Arial"/>
                <w:sz w:val="20"/>
              </w:rPr>
              <w:t>.</w:t>
            </w:r>
          </w:p>
          <w:p w14:paraId="6CD6A998" w14:textId="2E7B261F" w:rsidR="003220CD" w:rsidRPr="00F42B54" w:rsidRDefault="003220CD" w:rsidP="00F42B54">
            <w:pPr>
              <w:spacing w:after="240"/>
              <w:ind w:left="698" w:hanging="720"/>
              <w:jc w:val="both"/>
              <w:rPr>
                <w:rFonts w:ascii="Arial" w:hAnsi="Arial" w:cs="Arial"/>
                <w:sz w:val="20"/>
              </w:rPr>
            </w:pPr>
            <w:r w:rsidRPr="00985EDB">
              <w:rPr>
                <w:rFonts w:ascii="Arial" w:hAnsi="Arial" w:cs="Arial"/>
                <w:sz w:val="20"/>
              </w:rPr>
              <w:t>c.</w:t>
            </w:r>
            <w:r w:rsidRPr="00985EDB">
              <w:rPr>
                <w:rFonts w:ascii="Arial" w:hAnsi="Arial" w:cs="Arial"/>
                <w:sz w:val="20"/>
              </w:rPr>
              <w:tab/>
            </w:r>
            <w:r w:rsidR="00F42B54" w:rsidRPr="00F42B54">
              <w:rPr>
                <w:rFonts w:ascii="Arial" w:hAnsi="Arial" w:cs="Arial"/>
                <w:sz w:val="20"/>
              </w:rPr>
              <w:t>Review a sample of utility agreements and supporting documentation to verify required supporting material was prepared and that costs reimbursed met the requirements of the agreements</w:t>
            </w:r>
            <w:r w:rsidRPr="00985EDB">
              <w:rPr>
                <w:rFonts w:ascii="Arial" w:hAnsi="Arial" w:cs="Arial"/>
                <w:sz w:val="20"/>
              </w:rPr>
              <w:t>.</w:t>
            </w:r>
          </w:p>
        </w:tc>
      </w:tr>
    </w:tbl>
    <w:p w14:paraId="4D1B5B39"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D878A41" w14:textId="77777777" w:rsidR="003220CD" w:rsidRPr="000706D1" w:rsidRDefault="003220CD" w:rsidP="003220CD">
      <w:pPr>
        <w:pStyle w:val="Heading3"/>
        <w:jc w:val="both"/>
        <w:rPr>
          <w:rFonts w:cs="Arial"/>
          <w:b w:val="0"/>
          <w:sz w:val="24"/>
          <w:szCs w:val="24"/>
        </w:rPr>
      </w:pPr>
      <w:bookmarkStart w:id="107" w:name="_Toc189750562"/>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3220CD" w:rsidRPr="00F00D94" w14:paraId="5D49C22E" w14:textId="77777777" w:rsidTr="00D802B0">
        <w:tc>
          <w:tcPr>
            <w:tcW w:w="5000" w:type="pct"/>
          </w:tcPr>
          <w:p w14:paraId="43CFA359" w14:textId="77777777" w:rsidR="003220CD" w:rsidRDefault="003220CD" w:rsidP="00D802B0">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BA6EF8" w14:textId="77777777" w:rsidR="003220CD" w:rsidRPr="006E46AD" w:rsidRDefault="003220CD" w:rsidP="00D802B0">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E3FC734" w14:textId="77777777" w:rsidR="003220CD" w:rsidRPr="006E46AD" w:rsidRDefault="003220CD" w:rsidP="003220CD">
            <w:pPr>
              <w:pStyle w:val="ListParagraph"/>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FCA0F0C" w14:textId="77777777" w:rsidR="003220CD" w:rsidRPr="006E46AD" w:rsidRDefault="003220CD" w:rsidP="00D802B0">
            <w:pPr>
              <w:widowControl w:val="0"/>
              <w:spacing w:after="240"/>
              <w:ind w:left="720"/>
              <w:jc w:val="both"/>
              <w:rPr>
                <w:rFonts w:ascii="Arial" w:hAnsi="Arial" w:cs="Arial"/>
                <w:b/>
                <w:sz w:val="20"/>
                <w:szCs w:val="20"/>
              </w:rPr>
            </w:pPr>
          </w:p>
          <w:p w14:paraId="35B034A0" w14:textId="77777777" w:rsidR="003220CD" w:rsidRPr="006E46AD" w:rsidRDefault="003220CD" w:rsidP="003220CD">
            <w:pPr>
              <w:widowControl w:val="0"/>
              <w:numPr>
                <w:ilvl w:val="0"/>
                <w:numId w:val="8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3DF9BF1" w14:textId="77777777" w:rsidR="003220CD" w:rsidRPr="00F00D94" w:rsidRDefault="003220CD" w:rsidP="00D802B0">
            <w:pPr>
              <w:pStyle w:val="ListParagraph"/>
              <w:spacing w:after="240"/>
              <w:jc w:val="both"/>
              <w:rPr>
                <w:rFonts w:ascii="Arial" w:hAnsi="Arial" w:cs="Arial"/>
                <w:b/>
              </w:rPr>
            </w:pPr>
          </w:p>
          <w:p w14:paraId="746E40C4" w14:textId="77777777" w:rsidR="003220CD" w:rsidRPr="00F00D94" w:rsidRDefault="003220CD" w:rsidP="003220CD">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4B7A5B3" w14:textId="77777777" w:rsidR="003220CD" w:rsidRPr="00F00D94" w:rsidRDefault="003220CD" w:rsidP="00D802B0">
            <w:pPr>
              <w:pStyle w:val="ListParagraph"/>
              <w:spacing w:after="240"/>
              <w:jc w:val="both"/>
              <w:rPr>
                <w:rFonts w:ascii="Arial" w:hAnsi="Arial" w:cs="Arial"/>
                <w:b/>
              </w:rPr>
            </w:pPr>
          </w:p>
          <w:p w14:paraId="545C9FAA" w14:textId="77777777" w:rsidR="003220CD" w:rsidRPr="00F00D94" w:rsidRDefault="003220CD" w:rsidP="003220CD">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0661C38" w14:textId="77777777" w:rsidR="003220CD" w:rsidRPr="00F00D94" w:rsidRDefault="003220CD" w:rsidP="00D802B0">
            <w:pPr>
              <w:pStyle w:val="ListParagraph"/>
              <w:spacing w:after="240"/>
              <w:jc w:val="both"/>
              <w:rPr>
                <w:rFonts w:ascii="Arial" w:hAnsi="Arial" w:cs="Arial"/>
                <w:b/>
              </w:rPr>
            </w:pPr>
          </w:p>
          <w:p w14:paraId="6855538D" w14:textId="77777777" w:rsidR="003220CD" w:rsidRPr="00F00D94" w:rsidRDefault="003220CD" w:rsidP="003220CD">
            <w:pPr>
              <w:widowControl w:val="0"/>
              <w:numPr>
                <w:ilvl w:val="0"/>
                <w:numId w:val="8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C7345CE" w14:textId="77777777" w:rsidR="003220CD" w:rsidRPr="00F00D94" w:rsidRDefault="003220CD" w:rsidP="00D802B0">
            <w:pPr>
              <w:pStyle w:val="APStepItem"/>
              <w:numPr>
                <w:ilvl w:val="0"/>
                <w:numId w:val="0"/>
              </w:numPr>
              <w:spacing w:after="240"/>
              <w:rPr>
                <w:rFonts w:cs="Arial"/>
                <w:b/>
              </w:rPr>
            </w:pPr>
          </w:p>
        </w:tc>
      </w:tr>
    </w:tbl>
    <w:p w14:paraId="0F64FC30" w14:textId="77777777" w:rsidR="003220CD" w:rsidRPr="00F00D94" w:rsidRDefault="003220CD" w:rsidP="003220CD">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A2E3A90" w14:textId="282B6610" w:rsidR="003220CD" w:rsidRPr="003220CD" w:rsidRDefault="003220CD" w:rsidP="003220CD">
      <w:pPr>
        <w:sectPr w:rsidR="003220CD" w:rsidRPr="003220CD" w:rsidSect="00257772">
          <w:headerReference w:type="default" r:id="rId13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08" w:name="_Toc442267704"/>
      <w:bookmarkStart w:id="109" w:name="_Toc189750563"/>
      <w:r w:rsidRPr="000706D1">
        <w:rPr>
          <w:rStyle w:val="PageNumber"/>
          <w:rFonts w:cs="Arial"/>
          <w:sz w:val="24"/>
        </w:rPr>
        <w:lastRenderedPageBreak/>
        <w:t>Program Testing Conclusion</w:t>
      </w:r>
      <w:bookmarkEnd w:id="108"/>
      <w:bookmarkEnd w:id="10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38"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38" tgtFrame="&quot;content&quot;"/>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FA3EC3" w:rsidP="006672EA">
      <w:pPr>
        <w:spacing w:after="240"/>
        <w:jc w:val="both"/>
        <w:rPr>
          <w:rFonts w:ascii="Arial" w:hAnsi="Arial" w:cs="Arial"/>
        </w:rPr>
      </w:pPr>
      <w:hyperlink r:id="rId14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10" w:name="AICPAIGS:767.2670-1"/>
      <w:bookmarkEnd w:id="11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4684A2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6E233DB5"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C93600">
      <w:rPr>
        <w:sz w:val="18"/>
      </w:rPr>
      <w:t>FACCR #20.205 Highway Planning and Construction</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7B233489"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55227B">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55227B">
      <w:rPr>
        <w:rFonts w:ascii="Arial" w:hAnsi="Arial" w:cs="Arial"/>
        <w:b/>
        <w:sz w:val="36"/>
        <w:szCs w:val="36"/>
      </w:rPr>
      <w:t xml:space="preserve"> – Wage Rate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AFE9" w14:textId="59033254" w:rsidR="0055227B" w:rsidRPr="002616A3" w:rsidRDefault="0055227B" w:rsidP="00F13178">
    <w:pPr>
      <w:pStyle w:val="Header"/>
      <w:spacing w:after="240"/>
      <w:jc w:val="center"/>
      <w:rPr>
        <w:rFonts w:ascii="Arial" w:hAnsi="Arial" w:cs="Arial"/>
        <w:sz w:val="36"/>
        <w:szCs w:val="36"/>
      </w:rPr>
    </w:pPr>
    <w:r w:rsidRPr="002616A3">
      <w:rPr>
        <w:rFonts w:ascii="Arial" w:hAnsi="Arial" w:cs="Arial"/>
        <w:b/>
        <w:sz w:val="36"/>
        <w:szCs w:val="36"/>
      </w:rPr>
      <w:t>N</w:t>
    </w:r>
    <w:r w:rsidR="003220CD">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Quality Assurance Program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9B5F" w14:textId="4702AB21" w:rsidR="003220CD" w:rsidRPr="002616A3" w:rsidRDefault="003220CD"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 xml:space="preserve">Special Tests and Provisions – </w:t>
    </w:r>
    <w:r w:rsidR="000F1F16">
      <w:rPr>
        <w:rFonts w:ascii="Arial" w:hAnsi="Arial" w:cs="Arial"/>
        <w:b/>
        <w:sz w:val="36"/>
        <w:szCs w:val="36"/>
      </w:rPr>
      <w:t>Value Engineering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0E9A" w14:textId="60151EB1" w:rsidR="0055227B" w:rsidRPr="002616A3" w:rsidRDefault="0055227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Utilities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96DE0"/>
    <w:multiLevelType w:val="hybridMultilevel"/>
    <w:tmpl w:val="0C9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037F6"/>
    <w:multiLevelType w:val="hybridMultilevel"/>
    <w:tmpl w:val="275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744751B"/>
    <w:multiLevelType w:val="hybridMultilevel"/>
    <w:tmpl w:val="136C9CB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C64D5F"/>
    <w:multiLevelType w:val="hybridMultilevel"/>
    <w:tmpl w:val="136C9CBC"/>
    <w:lvl w:ilvl="0" w:tplc="6672B28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9"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D871AF6"/>
    <w:multiLevelType w:val="hybridMultilevel"/>
    <w:tmpl w:val="234A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72E8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EC33A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8E0CC8"/>
    <w:multiLevelType w:val="hybridMultilevel"/>
    <w:tmpl w:val="511E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9"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8233FB"/>
    <w:multiLevelType w:val="hybridMultilevel"/>
    <w:tmpl w:val="D708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B94D9C"/>
    <w:multiLevelType w:val="hybridMultilevel"/>
    <w:tmpl w:val="2402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84C1677"/>
    <w:multiLevelType w:val="hybridMultilevel"/>
    <w:tmpl w:val="F216E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C10A07"/>
    <w:multiLevelType w:val="hybridMultilevel"/>
    <w:tmpl w:val="AD529F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2F95184F"/>
    <w:multiLevelType w:val="hybridMultilevel"/>
    <w:tmpl w:val="717C45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15F4560"/>
    <w:multiLevelType w:val="hybridMultilevel"/>
    <w:tmpl w:val="8740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8F53D7"/>
    <w:multiLevelType w:val="hybridMultilevel"/>
    <w:tmpl w:val="136C9CB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7F856B5"/>
    <w:multiLevelType w:val="hybridMultilevel"/>
    <w:tmpl w:val="44A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8" w15:restartNumberingAfterBreak="0">
    <w:nsid w:val="405A752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9E7BE3"/>
    <w:multiLevelType w:val="hybridMultilevel"/>
    <w:tmpl w:val="FBBA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C654EA"/>
    <w:multiLevelType w:val="hybridMultilevel"/>
    <w:tmpl w:val="F50EB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15:restartNumberingAfterBreak="0">
    <w:nsid w:val="7F1F2F4E"/>
    <w:multiLevelType w:val="hybridMultilevel"/>
    <w:tmpl w:val="2032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7"/>
  </w:num>
  <w:num w:numId="3" w16cid:durableId="845168209">
    <w:abstractNumId w:val="30"/>
  </w:num>
  <w:num w:numId="4" w16cid:durableId="495266702">
    <w:abstractNumId w:val="44"/>
  </w:num>
  <w:num w:numId="5" w16cid:durableId="1496074526">
    <w:abstractNumId w:val="70"/>
  </w:num>
  <w:num w:numId="6" w16cid:durableId="1894850701">
    <w:abstractNumId w:val="42"/>
  </w:num>
  <w:num w:numId="7" w16cid:durableId="1851287688">
    <w:abstractNumId w:val="79"/>
  </w:num>
  <w:num w:numId="8" w16cid:durableId="169563015">
    <w:abstractNumId w:val="67"/>
  </w:num>
  <w:num w:numId="9" w16cid:durableId="829565744">
    <w:abstractNumId w:val="25"/>
  </w:num>
  <w:num w:numId="10" w16cid:durableId="1649020827">
    <w:abstractNumId w:val="5"/>
  </w:num>
  <w:num w:numId="11" w16cid:durableId="404687173">
    <w:abstractNumId w:val="21"/>
  </w:num>
  <w:num w:numId="12" w16cid:durableId="812450053">
    <w:abstractNumId w:val="76"/>
  </w:num>
  <w:num w:numId="13" w16cid:durableId="208225967">
    <w:abstractNumId w:val="60"/>
  </w:num>
  <w:num w:numId="14" w16cid:durableId="1448885931">
    <w:abstractNumId w:val="53"/>
  </w:num>
  <w:num w:numId="15" w16cid:durableId="652417121">
    <w:abstractNumId w:val="64"/>
  </w:num>
  <w:num w:numId="16" w16cid:durableId="1348169212">
    <w:abstractNumId w:val="50"/>
  </w:num>
  <w:num w:numId="17" w16cid:durableId="1730111816">
    <w:abstractNumId w:val="72"/>
  </w:num>
  <w:num w:numId="18" w16cid:durableId="1262647388">
    <w:abstractNumId w:val="41"/>
  </w:num>
  <w:num w:numId="19" w16cid:durableId="917205237">
    <w:abstractNumId w:val="58"/>
  </w:num>
  <w:num w:numId="20" w16cid:durableId="1467968856">
    <w:abstractNumId w:val="77"/>
  </w:num>
  <w:num w:numId="21" w16cid:durableId="1337074581">
    <w:abstractNumId w:val="75"/>
  </w:num>
  <w:num w:numId="22" w16cid:durableId="1028799297">
    <w:abstractNumId w:val="27"/>
  </w:num>
  <w:num w:numId="23" w16cid:durableId="1386678689">
    <w:abstractNumId w:val="16"/>
  </w:num>
  <w:num w:numId="24" w16cid:durableId="505556187">
    <w:abstractNumId w:val="68"/>
  </w:num>
  <w:num w:numId="25" w16cid:durableId="1151486989">
    <w:abstractNumId w:val="26"/>
  </w:num>
  <w:num w:numId="26" w16cid:durableId="431709311">
    <w:abstractNumId w:val="45"/>
  </w:num>
  <w:num w:numId="27" w16cid:durableId="137292458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1"/>
  </w:num>
  <w:num w:numId="30" w16cid:durableId="1726903200">
    <w:abstractNumId w:val="19"/>
  </w:num>
  <w:num w:numId="31" w16cid:durableId="884410781">
    <w:abstractNumId w:val="10"/>
  </w:num>
  <w:num w:numId="32" w16cid:durableId="810370577">
    <w:abstractNumId w:val="54"/>
  </w:num>
  <w:num w:numId="33" w16cid:durableId="1178009640">
    <w:abstractNumId w:val="4"/>
  </w:num>
  <w:num w:numId="34" w16cid:durableId="1151754974">
    <w:abstractNumId w:val="81"/>
  </w:num>
  <w:num w:numId="35" w16cid:durableId="554588920">
    <w:abstractNumId w:val="71"/>
  </w:num>
  <w:num w:numId="36" w16cid:durableId="2056466201">
    <w:abstractNumId w:val="28"/>
  </w:num>
  <w:num w:numId="37" w16cid:durableId="81878645">
    <w:abstractNumId w:val="46"/>
  </w:num>
  <w:num w:numId="38" w16cid:durableId="754401759">
    <w:abstractNumId w:val="49"/>
  </w:num>
  <w:num w:numId="39" w16cid:durableId="697851989">
    <w:abstractNumId w:val="73"/>
  </w:num>
  <w:num w:numId="40" w16cid:durableId="368649401">
    <w:abstractNumId w:val="3"/>
  </w:num>
  <w:num w:numId="41" w16cid:durableId="1478910963">
    <w:abstractNumId w:val="74"/>
  </w:num>
  <w:num w:numId="42" w16cid:durableId="1939830332">
    <w:abstractNumId w:val="20"/>
  </w:num>
  <w:num w:numId="43" w16cid:durableId="516505364">
    <w:abstractNumId w:val="62"/>
  </w:num>
  <w:num w:numId="44" w16cid:durableId="710107432">
    <w:abstractNumId w:val="51"/>
  </w:num>
  <w:num w:numId="45" w16cid:durableId="629016447">
    <w:abstractNumId w:val="24"/>
  </w:num>
  <w:num w:numId="46" w16cid:durableId="1352143524">
    <w:abstractNumId w:val="35"/>
  </w:num>
  <w:num w:numId="47" w16cid:durableId="2034109230">
    <w:abstractNumId w:val="52"/>
  </w:num>
  <w:num w:numId="48" w16cid:durableId="752432378">
    <w:abstractNumId w:val="47"/>
  </w:num>
  <w:num w:numId="49" w16cid:durableId="1766726706">
    <w:abstractNumId w:val="18"/>
  </w:num>
  <w:num w:numId="50" w16cid:durableId="848107073">
    <w:abstractNumId w:val="38"/>
  </w:num>
  <w:num w:numId="51" w16cid:durableId="1123234674">
    <w:abstractNumId w:val="8"/>
  </w:num>
  <w:num w:numId="52" w16cid:durableId="1056511850">
    <w:abstractNumId w:val="69"/>
  </w:num>
  <w:num w:numId="53" w16cid:durableId="1317146710">
    <w:abstractNumId w:val="65"/>
  </w:num>
  <w:num w:numId="54" w16cid:durableId="1101756761">
    <w:abstractNumId w:val="55"/>
  </w:num>
  <w:num w:numId="55" w16cid:durableId="1244534831">
    <w:abstractNumId w:val="63"/>
  </w:num>
  <w:num w:numId="56" w16cid:durableId="120655483">
    <w:abstractNumId w:val="34"/>
  </w:num>
  <w:num w:numId="57" w16cid:durableId="894855469">
    <w:abstractNumId w:val="23"/>
  </w:num>
  <w:num w:numId="58" w16cid:durableId="667756309">
    <w:abstractNumId w:val="9"/>
  </w:num>
  <w:num w:numId="59" w16cid:durableId="142236087">
    <w:abstractNumId w:val="43"/>
  </w:num>
  <w:num w:numId="60" w16cid:durableId="2005356031">
    <w:abstractNumId w:val="15"/>
  </w:num>
  <w:num w:numId="61" w16cid:durableId="196281328">
    <w:abstractNumId w:val="66"/>
  </w:num>
  <w:num w:numId="62" w16cid:durableId="867914171">
    <w:abstractNumId w:val="32"/>
  </w:num>
  <w:num w:numId="63" w16cid:durableId="1586920789">
    <w:abstractNumId w:val="7"/>
  </w:num>
  <w:num w:numId="64" w16cid:durableId="119958882">
    <w:abstractNumId w:val="13"/>
  </w:num>
  <w:num w:numId="65" w16cid:durableId="2057729647">
    <w:abstractNumId w:val="36"/>
  </w:num>
  <w:num w:numId="66" w16cid:durableId="1621640940">
    <w:abstractNumId w:val="22"/>
  </w:num>
  <w:num w:numId="67" w16cid:durableId="202910379">
    <w:abstractNumId w:val="12"/>
  </w:num>
  <w:num w:numId="68" w16cid:durableId="619842648">
    <w:abstractNumId w:val="37"/>
  </w:num>
  <w:num w:numId="69" w16cid:durableId="1824203058">
    <w:abstractNumId w:val="33"/>
  </w:num>
  <w:num w:numId="70" w16cid:durableId="1002781988">
    <w:abstractNumId w:val="1"/>
  </w:num>
  <w:num w:numId="71" w16cid:durableId="1166438189">
    <w:abstractNumId w:val="2"/>
  </w:num>
  <w:num w:numId="72" w16cid:durableId="1396930737">
    <w:abstractNumId w:val="17"/>
  </w:num>
  <w:num w:numId="73" w16cid:durableId="1729644220">
    <w:abstractNumId w:val="40"/>
  </w:num>
  <w:num w:numId="74" w16cid:durableId="1561138885">
    <w:abstractNumId w:val="80"/>
  </w:num>
  <w:num w:numId="75" w16cid:durableId="1107313565">
    <w:abstractNumId w:val="59"/>
  </w:num>
  <w:num w:numId="76" w16cid:durableId="677925017">
    <w:abstractNumId w:val="31"/>
  </w:num>
  <w:num w:numId="77" w16cid:durableId="1353647768">
    <w:abstractNumId w:val="56"/>
  </w:num>
  <w:num w:numId="78" w16cid:durableId="371270098">
    <w:abstractNumId w:val="29"/>
  </w:num>
  <w:num w:numId="79" w16cid:durableId="1474978449">
    <w:abstractNumId w:val="6"/>
  </w:num>
  <w:num w:numId="80" w16cid:durableId="2106919765">
    <w:abstractNumId w:val="14"/>
  </w:num>
  <w:num w:numId="81" w16cid:durableId="695814546">
    <w:abstractNumId w:val="48"/>
  </w:num>
  <w:num w:numId="82" w16cid:durableId="576791575">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49DF"/>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1D68"/>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16"/>
    <w:rsid w:val="000F1FFE"/>
    <w:rsid w:val="000F335D"/>
    <w:rsid w:val="000F3F50"/>
    <w:rsid w:val="000F4874"/>
    <w:rsid w:val="000F5323"/>
    <w:rsid w:val="000F5D16"/>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01F"/>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CA"/>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037"/>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4885"/>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0CD"/>
    <w:rsid w:val="00323A57"/>
    <w:rsid w:val="0032511C"/>
    <w:rsid w:val="0032677B"/>
    <w:rsid w:val="00326EBC"/>
    <w:rsid w:val="00327073"/>
    <w:rsid w:val="0033076E"/>
    <w:rsid w:val="00331E80"/>
    <w:rsid w:val="00332AC8"/>
    <w:rsid w:val="00332EE4"/>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0FB"/>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0E4"/>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1D97"/>
    <w:rsid w:val="0048465B"/>
    <w:rsid w:val="00484A1E"/>
    <w:rsid w:val="004871A1"/>
    <w:rsid w:val="00487902"/>
    <w:rsid w:val="004879B8"/>
    <w:rsid w:val="00487B88"/>
    <w:rsid w:val="00490730"/>
    <w:rsid w:val="00490E39"/>
    <w:rsid w:val="00491124"/>
    <w:rsid w:val="00492623"/>
    <w:rsid w:val="0049287E"/>
    <w:rsid w:val="00493614"/>
    <w:rsid w:val="00493AEE"/>
    <w:rsid w:val="00494678"/>
    <w:rsid w:val="004953ED"/>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258"/>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2AB"/>
    <w:rsid w:val="00517D00"/>
    <w:rsid w:val="00520070"/>
    <w:rsid w:val="00521615"/>
    <w:rsid w:val="00521BDB"/>
    <w:rsid w:val="00522061"/>
    <w:rsid w:val="005225E4"/>
    <w:rsid w:val="005236DF"/>
    <w:rsid w:val="00523DE6"/>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27B"/>
    <w:rsid w:val="0055260D"/>
    <w:rsid w:val="005529B5"/>
    <w:rsid w:val="00552B50"/>
    <w:rsid w:val="00552BBF"/>
    <w:rsid w:val="005550AD"/>
    <w:rsid w:val="00555219"/>
    <w:rsid w:val="00555627"/>
    <w:rsid w:val="00555B9A"/>
    <w:rsid w:val="00555C30"/>
    <w:rsid w:val="00555EBD"/>
    <w:rsid w:val="005567E4"/>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584"/>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2A9B"/>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06AA"/>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0C58"/>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2F6B"/>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6E33"/>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1F1"/>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0AA"/>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2D1E"/>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162"/>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4505"/>
    <w:rsid w:val="00865F07"/>
    <w:rsid w:val="00865FB4"/>
    <w:rsid w:val="00866326"/>
    <w:rsid w:val="00866949"/>
    <w:rsid w:val="008675CA"/>
    <w:rsid w:val="008704F6"/>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3FA"/>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025C"/>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36C4F"/>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0E7E"/>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85EDB"/>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0F4D"/>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0CE"/>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581"/>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6E1"/>
    <w:rsid w:val="00B57D2E"/>
    <w:rsid w:val="00B6029C"/>
    <w:rsid w:val="00B60750"/>
    <w:rsid w:val="00B60877"/>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43A0"/>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068"/>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181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57C"/>
    <w:rsid w:val="00C276F3"/>
    <w:rsid w:val="00C30812"/>
    <w:rsid w:val="00C30A67"/>
    <w:rsid w:val="00C30DAB"/>
    <w:rsid w:val="00C31300"/>
    <w:rsid w:val="00C324D5"/>
    <w:rsid w:val="00C32CF3"/>
    <w:rsid w:val="00C3309B"/>
    <w:rsid w:val="00C33285"/>
    <w:rsid w:val="00C33292"/>
    <w:rsid w:val="00C35503"/>
    <w:rsid w:val="00C35745"/>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66B2"/>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600"/>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0E"/>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0A20"/>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C13"/>
    <w:rsid w:val="00D25F3C"/>
    <w:rsid w:val="00D26650"/>
    <w:rsid w:val="00D3045C"/>
    <w:rsid w:val="00D30758"/>
    <w:rsid w:val="00D30B6F"/>
    <w:rsid w:val="00D31418"/>
    <w:rsid w:val="00D314BA"/>
    <w:rsid w:val="00D315C9"/>
    <w:rsid w:val="00D31B7B"/>
    <w:rsid w:val="00D31F86"/>
    <w:rsid w:val="00D3290B"/>
    <w:rsid w:val="00D337E7"/>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1602"/>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580"/>
    <w:rsid w:val="00F2667D"/>
    <w:rsid w:val="00F27015"/>
    <w:rsid w:val="00F272AD"/>
    <w:rsid w:val="00F30BDD"/>
    <w:rsid w:val="00F342D8"/>
    <w:rsid w:val="00F3468A"/>
    <w:rsid w:val="00F349C0"/>
    <w:rsid w:val="00F406A6"/>
    <w:rsid w:val="00F41351"/>
    <w:rsid w:val="00F42B54"/>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www.transportation.ohio.gov/wps/wcm/connect/gov/888bffcf-246b-4c7d-af7f-0fc85a7a91cc/MPO+Administration+Manual+-+2024+Final.pdf?MOD=AJPERES&amp;CONVERT_TO=url&amp;CACHEID=ROOTWORKSPACE.Z18_K9I401S01H7F40QBNJU3SO1F56-888bffcf-246b-4c7d-af7f-0fc85a7a91cc-p1UsQrW" TargetMode="External"/><Relationship Id="rId47" Type="http://schemas.openxmlformats.org/officeDocument/2006/relationships/hyperlink" Target="https://www.transportation.ohio.gov/programs/local-funding-opportunities/resources/small-city" TargetMode="External"/><Relationship Id="rId63" Type="http://schemas.openxmlformats.org/officeDocument/2006/relationships/hyperlink" Target="Agency_Adoption_of_the_UG_and_Example_Citations.pdf" TargetMode="External"/><Relationship Id="rId68" Type="http://schemas.openxmlformats.org/officeDocument/2006/relationships/hyperlink" Target="Selected_Items_of_Cost_Part_3_ComplianceSupplement.pdf" TargetMode="External"/><Relationship Id="rId84" Type="http://schemas.openxmlformats.org/officeDocument/2006/relationships/hyperlink" Target="48_CFR_Part_52.pdf" TargetMode="External"/><Relationship Id="rId89" Type="http://schemas.openxmlformats.org/officeDocument/2006/relationships/hyperlink" Target="https://www.fhwa.dot.gov/environment/transportation_enhancements/guidance/" TargetMode="External"/><Relationship Id="rId112" Type="http://schemas.openxmlformats.org/officeDocument/2006/relationships/hyperlink" Target="https://ohioauditor.gov/findings.html" TargetMode="External"/><Relationship Id="rId133" Type="http://schemas.openxmlformats.org/officeDocument/2006/relationships/header" Target="header14.xml"/><Relationship Id="rId138" Type="http://schemas.openxmlformats.org/officeDocument/2006/relationships/hyperlink" Target="https://checkpoint.riag.com/app/view/docPermaLink?DocID=iAICPAIGS:767.2440&amp;docTid=T0AICPAIGS:767.2440-1&amp;feature=ttoc&amp;lastCpReqId=97899&amp;tlltype=AICPAIGS:767.2668" TargetMode="External"/><Relationship Id="rId16" Type="http://schemas.openxmlformats.org/officeDocument/2006/relationships/hyperlink" Target="2_CFR_Part_200.pdf" TargetMode="External"/><Relationship Id="rId107" Type="http://schemas.openxmlformats.org/officeDocument/2006/relationships/hyperlink" Target="48_CFR_Part_52.pdf" TargetMode="External"/><Relationship Id="rId11" Type="http://schemas.openxmlformats.org/officeDocument/2006/relationships/hyperlink" Target="OMB_Appendix_VII.pdf" TargetMode="External"/><Relationship Id="rId32" Type="http://schemas.openxmlformats.org/officeDocument/2006/relationships/hyperlink" Target="https://www.fhwa.dot.gov/resources/legsregs/" TargetMode="External"/><Relationship Id="rId37" Type="http://schemas.openxmlformats.org/officeDocument/2006/relationships/hyperlink" Target="https://www.transportation.ohio.gov/programs/external-audits/audit-lpa/guidance-lpa-sefa" TargetMode="External"/><Relationship Id="rId53" Type="http://schemas.openxmlformats.org/officeDocument/2006/relationships/hyperlink" Target="http://www.dot.state.oh.us/Divisions/Finance/Auditing/Pages/LocalPublicAgencies-LPA.aspx" TargetMode="External"/><Relationship Id="rId58" Type="http://schemas.openxmlformats.org/officeDocument/2006/relationships/hyperlink" Target="https://www.transportation.ohio.gov/programs/local-programs/local-let-manual-of-procedures/agreements/lpa-federal-local-let-project-agreement-cfda20.205" TargetMode="External"/><Relationship Id="rId74" Type="http://schemas.openxmlformats.org/officeDocument/2006/relationships/hyperlink" Target="http://www.dot.state.oh.us/Divisions/Finance/Auditing/Pages/LocalPublicAgencies-LPA.aspx" TargetMode="External"/><Relationship Id="rId79" Type="http://schemas.openxmlformats.org/officeDocument/2006/relationships/hyperlink" Target="https://www.transportation.ohio.gov/programs/statewide-planning-research/regional-transportation-planning/mpo-manual" TargetMode="External"/><Relationship Id="rId102" Type="http://schemas.openxmlformats.org/officeDocument/2006/relationships/hyperlink" Target="2_CFR_Part_180.pdf" TargetMode="External"/><Relationship Id="rId123" Type="http://schemas.openxmlformats.org/officeDocument/2006/relationships/hyperlink" Target="48_CFR_Part_52.pdf" TargetMode="External"/><Relationship Id="rId128" Type="http://schemas.openxmlformats.org/officeDocument/2006/relationships/hyperlink" Target="https://www.dol.gov/agencies/whd/government-contracts/construction"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Agency_Adoption_of_the_UG_and_Example_Citations.pdf" TargetMode="External"/><Relationship Id="rId95" Type="http://schemas.openxmlformats.org/officeDocument/2006/relationships/hyperlink" Target="https://www.madeinamerica.gov/waivers/financial-assistance"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www.fhwa.dot.gov/bridge/mtguide.pdf" TargetMode="External"/><Relationship Id="rId48" Type="http://schemas.openxmlformats.org/officeDocument/2006/relationships/hyperlink" Target="https://www.transportation.ohio.gov/wps/wcm/connect/gov/b895fb2a-4273-4808-b46b-a3b9a739ce08/Small+City+Guidance+Revised+4-2022.pdf?MOD=AJPERES&amp;CONVERT_TO=url&amp;CACHEID=ROOTWORKSPACE.Z18_M1HGGIK0N0JO00QO9DDDDM3000-b895fb2a-4273-4808-b46b-a3b9a739ce08-o1NwLQA" TargetMode="External"/><Relationship Id="rId64" Type="http://schemas.openxmlformats.org/officeDocument/2006/relationships/header" Target="header7.xml"/><Relationship Id="rId69" Type="http://schemas.openxmlformats.org/officeDocument/2006/relationships/hyperlink" Target="https://www.transportation.ohio.gov/wps/portal/gov/odot/programs/local-programs/local-let-manual-of-procedures/11-finance" TargetMode="External"/><Relationship Id="rId113" Type="http://schemas.openxmlformats.org/officeDocument/2006/relationships/hyperlink" Target="https://www.transportation.ohio.gov/programs/local-programs/local-let-manual-of-procedures/agreements/lpa-federal-local-let-project-agreement-cfda20.205" TargetMode="External"/><Relationship Id="rId118" Type="http://schemas.openxmlformats.org/officeDocument/2006/relationships/hyperlink" Target="48_CFR_Part_52.pdf" TargetMode="External"/><Relationship Id="rId134" Type="http://schemas.openxmlformats.org/officeDocument/2006/relationships/hyperlink" Target="Agency_Adoption_of_the_UG_and_Example_Citations.pdf" TargetMode="External"/><Relationship Id="rId139" Type="http://schemas.openxmlformats.org/officeDocument/2006/relationships/image" Target="media/image3.gif"/><Relationship Id="rId8" Type="http://schemas.openxmlformats.org/officeDocument/2006/relationships/webSettings" Target="webSettings.xml"/><Relationship Id="rId51" Type="http://schemas.openxmlformats.org/officeDocument/2006/relationships/hyperlink" Target="http://www.dot.state.oh.us/divisions/finance/pages/stateinfrastructurebank.aspx" TargetMode="External"/><Relationship Id="rId72" Type="http://schemas.openxmlformats.org/officeDocument/2006/relationships/hyperlink" Target="mailto:OEA-LPA-AUDITS@dot.ohio.gov" TargetMode="External"/><Relationship Id="rId80" Type="http://schemas.openxmlformats.org/officeDocument/2006/relationships/hyperlink" Target="Testing_the_ICRP_discussion.pdf" TargetMode="External"/><Relationship Id="rId85" Type="http://schemas.openxmlformats.org/officeDocument/2006/relationships/hyperlink" Target="https://www.transportation.ohio.gov/working/construction/lpa-contract-admin/lpa-monitoring" TargetMode="External"/><Relationship Id="rId93" Type="http://schemas.openxmlformats.org/officeDocument/2006/relationships/hyperlink" Target="2_CFR_Part_184.pdf" TargetMode="External"/><Relationship Id="rId98" Type="http://schemas.openxmlformats.org/officeDocument/2006/relationships/hyperlink" Target="48_CFR_Part_3.pdf" TargetMode="External"/><Relationship Id="rId121" Type="http://schemas.openxmlformats.org/officeDocument/2006/relationships/hyperlink" Target="48_CFR_Part_52.pdf" TargetMode="External"/><Relationship Id="rId142"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yperlink" Target="https://www.transportation.ohio.gov/programs/external-audits/audit-lpa/guidance-lpa-sefa" TargetMode="External"/><Relationship Id="rId46" Type="http://schemas.openxmlformats.org/officeDocument/2006/relationships/hyperlink" Target="https://www.transportation.ohio.gov/wps/wcm/connect/gov/ca1ff7a1-6c9b-402f-97cb-e3e7856a6c44/Local+Major+Bridge+Program+Guidelines+Revised+6-2022.pdf?MOD=AJPERES&amp;CONVERT_TO=url&amp;CACHEID=ROOTWORKSPACE.Z18_M1HGGIK0N0JO00QO9DDDDM3000-ca1ff7a1-6c9b-402f-97cb-e3e7856a6c44-o6cB4u0" TargetMode="External"/><Relationship Id="rId59" Type="http://schemas.openxmlformats.org/officeDocument/2006/relationships/hyperlink" Target="https://www.transportation.ohio.gov/wps/portal/gov/odot/programs/local-programs/local-let-manual-of-procedures/8-construction-contracts-administration/8-construction-contract-administration" TargetMode="External"/><Relationship Id="rId67" Type="http://schemas.openxmlformats.org/officeDocument/2006/relationships/hyperlink" Target="45_CFR_Part_75.pdf" TargetMode="External"/><Relationship Id="rId103" Type="http://schemas.openxmlformats.org/officeDocument/2006/relationships/hyperlink" Target="2_CFR_Part_180.pdf" TargetMode="External"/><Relationship Id="rId108" Type="http://schemas.openxmlformats.org/officeDocument/2006/relationships/hyperlink" Target="2_CFR_Part_180.pdf" TargetMode="External"/><Relationship Id="rId116" Type="http://schemas.openxmlformats.org/officeDocument/2006/relationships/hyperlink" Target="48_CFR_Part_44.pdf" TargetMode="External"/><Relationship Id="rId124" Type="http://schemas.openxmlformats.org/officeDocument/2006/relationships/hyperlink" Target="Agency_Adoption_of_the_UG_and_Example_Citations.pdf" TargetMode="External"/><Relationship Id="rId129" Type="http://schemas.openxmlformats.org/officeDocument/2006/relationships/hyperlink" Target="Agency_Adoption_of_the_UG_and_Example_Citations.pdf" TargetMode="External"/><Relationship Id="rId137" Type="http://schemas.openxmlformats.org/officeDocument/2006/relationships/header" Target="header16.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transportation.ohio.gov/programs/local-programs/local-let-manual-of-procedures/2-lpa-participation/2-qualification-requirements" TargetMode="External"/><Relationship Id="rId54" Type="http://schemas.openxmlformats.org/officeDocument/2006/relationships/hyperlink" Target="https://www.transportation.ohio.gov/wps/portal/gov/odot/programs/external-audits/audit-lpa/guidance-lpa-sefa" TargetMode="External"/><Relationship Id="rId62" Type="http://schemas.openxmlformats.org/officeDocument/2006/relationships/hyperlink" Target="https://www.transportation.ohio.gov/programs/local-funding-opportunities/resources/transportation-alternatives-program" TargetMode="External"/><Relationship Id="rId70" Type="http://schemas.openxmlformats.org/officeDocument/2006/relationships/hyperlink" Target="https://www.transportation.ohio.gov/wps/portal/gov/odot/programs/local-programs/local-let-manual-of-procedures/8-construction-contracts-administration/8-construction-contract-administration" TargetMode="External"/><Relationship Id="rId75" Type="http://schemas.openxmlformats.org/officeDocument/2006/relationships/image" Target="media/image2.png"/><Relationship Id="rId83" Type="http://schemas.openxmlformats.org/officeDocument/2006/relationships/hyperlink" Target="48_CFR_Part_52.pdf" TargetMode="External"/><Relationship Id="rId88" Type="http://schemas.openxmlformats.org/officeDocument/2006/relationships/header" Target="header9.xml"/><Relationship Id="rId91" Type="http://schemas.openxmlformats.org/officeDocument/2006/relationships/header" Target="header10.xml"/><Relationship Id="rId96" Type="http://schemas.openxmlformats.org/officeDocument/2006/relationships/hyperlink" Target="https://www.madeinamerica.gov/waivers" TargetMode="External"/><Relationship Id="rId111" Type="http://schemas.openxmlformats.org/officeDocument/2006/relationships/hyperlink" Target="48_CFR_Part_52.pdf" TargetMode="External"/><Relationship Id="rId132" Type="http://schemas.openxmlformats.org/officeDocument/2006/relationships/hyperlink" Target="Agency_Adoption_of_the_UG_and_Example_Citations.pdf" TargetMode="External"/><Relationship Id="rId140"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cmsportal.dot.state.oh.us/" TargetMode="External"/><Relationship Id="rId49" Type="http://schemas.openxmlformats.org/officeDocument/2006/relationships/hyperlink" Target="https://www.fhwa.dot.gov/real_estate/uniform_act/index.cfm" TargetMode="External"/><Relationship Id="rId57" Type="http://schemas.openxmlformats.org/officeDocument/2006/relationships/hyperlink" Target="http://www.ohioauditor.gov/references/practiceaids.html" TargetMode="External"/><Relationship Id="rId106" Type="http://schemas.openxmlformats.org/officeDocument/2006/relationships/hyperlink" Target="2_CFR_Part_180.pdf" TargetMode="External"/><Relationship Id="rId114" Type="http://schemas.openxmlformats.org/officeDocument/2006/relationships/hyperlink" Target="48_CFR_Part_52.pdf" TargetMode="External"/><Relationship Id="rId119" Type="http://schemas.openxmlformats.org/officeDocument/2006/relationships/hyperlink" Target="48_CFR_Part_52.pdf" TargetMode="External"/><Relationship Id="rId12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hyperlink" Target="https://www.fhwa.dot.gov/bipartisan-infrastructure-law/" TargetMode="External"/><Relationship Id="rId44" Type="http://schemas.openxmlformats.org/officeDocument/2006/relationships/hyperlink" Target="https://www.transportation.ohio.gov/wps/portal/gov/odot/programs/local-funding-opportunities/resources/municipal-bridge" TargetMode="External"/><Relationship Id="rId52" Type="http://schemas.openxmlformats.org/officeDocument/2006/relationships/hyperlink" Target="https://www.transportation.ohio.gov/wps/portal/gov/odot/programs/local-programs/resources/local-let-processes" TargetMode="External"/><Relationship Id="rId60" Type="http://schemas.openxmlformats.org/officeDocument/2006/relationships/hyperlink" Target="https://www.transportation.ohio.gov/programs/local-funding-opportunities/resources/municipal-bridge" TargetMode="External"/><Relationship Id="rId65"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3" Type="http://schemas.openxmlformats.org/officeDocument/2006/relationships/hyperlink" Target="https://www.transportation.ohio.gov/wps/portal/gov/odot/programs/local-programs/local-let-manual-of-procedures/11-finance" TargetMode="External"/><Relationship Id="rId78" Type="http://schemas.openxmlformats.org/officeDocument/2006/relationships/hyperlink" Target="http://www.dot.state.oh.us/Divisions/Finance/Auditing/MPO%20Contract%20Audit%20Circulars/ODOT%20Circular%20MPO%20-%202%20CAP%20Documentation%20-%20update%2012-26-2014.pdf" TargetMode="External"/><Relationship Id="rId81" Type="http://schemas.openxmlformats.org/officeDocument/2006/relationships/hyperlink" Target="Agency_Adoption_of_the_UG_and_Example_Citations.pdf" TargetMode="External"/><Relationship Id="rId86" Type="http://schemas.openxmlformats.org/officeDocument/2006/relationships/hyperlink" Target="https://www.transportation.ohio.gov/wps/portal/gov/odot/programs/local-programs/local-let-manual-of-procedures/8-construction-contracts-administration/8-construction-contract-administration" TargetMode="External"/><Relationship Id="rId94" Type="http://schemas.openxmlformats.org/officeDocument/2006/relationships/hyperlink" Target="M-24-02_Buy-America-Implementation-Guidance-Update.pdf" TargetMode="External"/><Relationship Id="rId99" Type="http://schemas.openxmlformats.org/officeDocument/2006/relationships/hyperlink" Target="48_CFR_Part_15.pdf" TargetMode="External"/><Relationship Id="rId101" Type="http://schemas.openxmlformats.org/officeDocument/2006/relationships/hyperlink" Target="48_CFR_Part_52.pdf" TargetMode="External"/><Relationship Id="rId122" Type="http://schemas.openxmlformats.org/officeDocument/2006/relationships/hyperlink" Target="2_CFR_Part_180.pdf" TargetMode="External"/><Relationship Id="rId130" Type="http://schemas.openxmlformats.org/officeDocument/2006/relationships/header" Target="header13.xml"/><Relationship Id="rId135" Type="http://schemas.openxmlformats.org/officeDocument/2006/relationships/header" Target="header15.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www.transportation.ohio.gov/wps/portal/gov/odot/programs/external-audits/audit-lpa/lpa-cost-tracking" TargetMode="External"/><Relationship Id="rId109" Type="http://schemas.openxmlformats.org/officeDocument/2006/relationships/hyperlink" Target="OMB_Appendix_II.pdf" TargetMode="External"/><Relationship Id="rId34" Type="http://schemas.openxmlformats.org/officeDocument/2006/relationships/hyperlink" Target="mailto:OEA-LPA-Audits@dot.ohio.gov" TargetMode="External"/><Relationship Id="rId50" Type="http://schemas.openxmlformats.org/officeDocument/2006/relationships/hyperlink" Target="https://www.transportation.ohio.gov/programs/local-funding-opportunities/resources/transportation-alternatives-program" TargetMode="External"/><Relationship Id="rId55" Type="http://schemas.openxmlformats.org/officeDocument/2006/relationships/hyperlink" Target="https://www.transportation.ohio.gov/wps/portal/gov/odot/programs/external-audits/audit-lpa/lpa-cost-tracking" TargetMode="External"/><Relationship Id="rId76" Type="http://schemas.openxmlformats.org/officeDocument/2006/relationships/hyperlink" Target="http://www.dot.state.oh.us/Divisions/Finance/Auditing/MPO%20Contract%20Audit%20Circulars/ODOT%20Circular%20MPO%20-%202%20CAP%20Documentation%20-%20update%2012-26-2014.pdf" TargetMode="External"/><Relationship Id="rId97" Type="http://schemas.openxmlformats.org/officeDocument/2006/relationships/hyperlink" Target="48_CFR_Part_52.pdf" TargetMode="External"/><Relationship Id="rId104" Type="http://schemas.openxmlformats.org/officeDocument/2006/relationships/hyperlink" Target="2_CFR_Part_180.pdf" TargetMode="External"/><Relationship Id="rId120" Type="http://schemas.openxmlformats.org/officeDocument/2006/relationships/hyperlink" Target="48_CFR_Part_15.pdf" TargetMode="External"/><Relationship Id="rId125" Type="http://schemas.openxmlformats.org/officeDocument/2006/relationships/header" Target="header11.xml"/><Relationship Id="rId141"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https://www.transportation.ohio.gov/wps/portal/gov/odot/programs/external-audits/audit-lpa/" TargetMode="External"/><Relationship Id="rId92" Type="http://schemas.openxmlformats.org/officeDocument/2006/relationships/hyperlink" Target="IIJA_PublicLaw_117-58.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www.transportation.ohio.gov/programs/ltap/all-events/elearning" TargetMode="External"/><Relationship Id="rId45" Type="http://schemas.openxmlformats.org/officeDocument/2006/relationships/hyperlink" Target="https://www.transportation.ohio.gov/programs/local-funding-opportunities/resources/municipal-bridge" TargetMode="External"/><Relationship Id="rId66" Type="http://schemas.openxmlformats.org/officeDocument/2006/relationships/hyperlink" Target="https://ohioauditor.gov/references/practiceaids/faccrs.html" TargetMode="External"/><Relationship Id="rId87" Type="http://schemas.openxmlformats.org/officeDocument/2006/relationships/hyperlink" Target="Agency_Adoption_of_the_UG_and_Example_Citations.pdf" TargetMode="External"/><Relationship Id="rId110" Type="http://schemas.openxmlformats.org/officeDocument/2006/relationships/hyperlink" Target="48_CFR_9.405-2.pdf" TargetMode="External"/><Relationship Id="rId115" Type="http://schemas.openxmlformats.org/officeDocument/2006/relationships/hyperlink" Target="48_CFR_Part_52.pdf" TargetMode="External"/><Relationship Id="rId131" Type="http://schemas.openxmlformats.org/officeDocument/2006/relationships/hyperlink" Target="https://www.transportation.ohio.gov/wps/portal/gov/odot/programs/local-programs/local-let-manual-of-procedures/8-construction-contracts-administration/8-construction-contract-administration" TargetMode="External"/><Relationship Id="rId136" Type="http://schemas.openxmlformats.org/officeDocument/2006/relationships/hyperlink" Target="Agency_Adoption_of_the_UG_and_Example_Citations.pdf" TargetMode="External"/><Relationship Id="rId61" Type="http://schemas.openxmlformats.org/officeDocument/2006/relationships/hyperlink" Target="https://www.transportation.ohio.gov/working/publications/small-city" TargetMode="External"/><Relationship Id="rId82" Type="http://schemas.openxmlformats.org/officeDocument/2006/relationships/header" Target="header8.xm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www.fhwa.dot.gov/" TargetMode="External"/><Relationship Id="rId35" Type="http://schemas.openxmlformats.org/officeDocument/2006/relationships/hyperlink" Target="https://www.transportation.ohio.gov/programs/external-audits/audit-lpa/guidance-lpa-sefa" TargetMode="External"/><Relationship Id="rId56" Type="http://schemas.openxmlformats.org/officeDocument/2006/relationships/header" Target="header6.xml"/><Relationship Id="rId77" Type="http://schemas.openxmlformats.org/officeDocument/2006/relationships/hyperlink" Target="http://www.dot.state.oh.us/Divisions/Finance/Auditing/MPO%20Contract%20Audit%20Circulars/ODOT%20Circular%20MPO%20-%201%20Preparing%20Overhead%20Rates%20-%20update%2012-26-2014.pdf" TargetMode="External"/><Relationship Id="rId100" Type="http://schemas.openxmlformats.org/officeDocument/2006/relationships/hyperlink" Target="48_CFR_Part_44.pdf" TargetMode="External"/><Relationship Id="rId105" Type="http://schemas.openxmlformats.org/officeDocument/2006/relationships/hyperlink" Target="https://www.sam.gov/" TargetMode="External"/><Relationship Id="rId126"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91</Pages>
  <Words>35693</Words>
  <Characters>217441</Characters>
  <Application>Microsoft Office Word</Application>
  <DocSecurity>0</DocSecurity>
  <Lines>1812</Lines>
  <Paragraphs>505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252629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62</cp:revision>
  <cp:lastPrinted>2015-07-01T17:39:00Z</cp:lastPrinted>
  <dcterms:created xsi:type="dcterms:W3CDTF">2024-07-16T11:58:00Z</dcterms:created>
  <dcterms:modified xsi:type="dcterms:W3CDTF">2025-02-06T21:10:00Z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