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15086" w14:textId="2A0956E9" w:rsidR="007E4875" w:rsidRDefault="007814B6" w:rsidP="00D76F2F">
      <w:pPr>
        <w:jc w:val="center"/>
        <w:rPr>
          <w:rFonts w:ascii="Arial" w:hAnsi="Arial" w:cs="Arial"/>
          <w:b/>
          <w:bCs/>
          <w:sz w:val="32"/>
          <w:szCs w:val="32"/>
        </w:rPr>
      </w:pPr>
      <w:bookmarkStart w:id="0" w:name="_Toc442267681"/>
      <w:r w:rsidRPr="00FB71A3">
        <w:rPr>
          <w:rFonts w:ascii="Arial" w:hAnsi="Arial" w:cs="Arial"/>
          <w:b/>
          <w:bCs/>
          <w:sz w:val="32"/>
          <w:szCs w:val="32"/>
        </w:rPr>
        <w:t xml:space="preserve">Federal Award </w:t>
      </w:r>
      <w:r w:rsidR="007E4875">
        <w:rPr>
          <w:rFonts w:ascii="Arial" w:hAnsi="Arial" w:cs="Arial"/>
          <w:b/>
          <w:bCs/>
          <w:sz w:val="32"/>
          <w:szCs w:val="32"/>
        </w:rPr>
        <w:t>Compliance and Control</w:t>
      </w:r>
      <w:r w:rsidRPr="00FB71A3">
        <w:rPr>
          <w:rFonts w:ascii="Arial" w:hAnsi="Arial" w:cs="Arial"/>
          <w:b/>
          <w:bCs/>
          <w:sz w:val="32"/>
          <w:szCs w:val="32"/>
        </w:rPr>
        <w:t xml:space="preserve"> </w:t>
      </w:r>
      <w:r w:rsidR="007E4875">
        <w:rPr>
          <w:rFonts w:ascii="Arial" w:hAnsi="Arial" w:cs="Arial"/>
          <w:b/>
          <w:bCs/>
          <w:sz w:val="32"/>
          <w:szCs w:val="32"/>
        </w:rPr>
        <w:t>Record</w:t>
      </w:r>
    </w:p>
    <w:p w14:paraId="10BA6215" w14:textId="1F1EDFED" w:rsidR="007814B6" w:rsidRDefault="007814B6" w:rsidP="00D76F2F">
      <w:pPr>
        <w:jc w:val="center"/>
        <w:rPr>
          <w:rFonts w:ascii="Arial" w:hAnsi="Arial" w:cs="Arial"/>
          <w:b/>
          <w:bCs/>
          <w:sz w:val="32"/>
          <w:szCs w:val="32"/>
        </w:rPr>
      </w:pPr>
      <w:r w:rsidRPr="00FB71A3">
        <w:rPr>
          <w:rFonts w:ascii="Arial" w:hAnsi="Arial" w:cs="Arial"/>
          <w:b/>
          <w:bCs/>
          <w:sz w:val="32"/>
          <w:szCs w:val="32"/>
        </w:rPr>
        <w:t>Audit Guidance and Testing</w:t>
      </w:r>
    </w:p>
    <w:p w14:paraId="10D983AF" w14:textId="77777777" w:rsidR="00FB71A3" w:rsidRPr="00FB71A3" w:rsidRDefault="00FB71A3" w:rsidP="003449A7">
      <w:pPr>
        <w:jc w:val="right"/>
        <w:rPr>
          <w:rFonts w:ascii="Arial" w:hAnsi="Arial" w:cs="Arial"/>
          <w:b/>
          <w:bCs/>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F0C3A" w:rsidRPr="00F00D94" w14:paraId="47CE3483" w14:textId="77777777" w:rsidTr="00F13178">
        <w:tc>
          <w:tcPr>
            <w:tcW w:w="1560" w:type="pct"/>
            <w:shd w:val="clear" w:color="auto" w:fill="DBE5F1"/>
          </w:tcPr>
          <w:p w14:paraId="595172CE" w14:textId="655286C6" w:rsidR="007F0C3A" w:rsidRPr="00A0464C" w:rsidRDefault="007F0C3A" w:rsidP="007F0C3A">
            <w:pPr>
              <w:jc w:val="both"/>
              <w:rPr>
                <w:rFonts w:ascii="Arial" w:hAnsi="Arial" w:cs="Arial"/>
                <w:b/>
                <w:sz w:val="24"/>
                <w:szCs w:val="24"/>
              </w:rPr>
            </w:pPr>
            <w:permStart w:id="627015432" w:edGrp="everyone" w:colFirst="1" w:colLast="1"/>
            <w:r w:rsidRPr="00A0464C">
              <w:rPr>
                <w:rFonts w:ascii="Arial" w:hAnsi="Arial" w:cs="Arial"/>
                <w:b/>
                <w:sz w:val="24"/>
                <w:szCs w:val="24"/>
              </w:rPr>
              <w:t>Name of Client:</w:t>
            </w:r>
          </w:p>
        </w:tc>
        <w:tc>
          <w:tcPr>
            <w:tcW w:w="3440" w:type="pct"/>
          </w:tcPr>
          <w:p w14:paraId="24AE2500" w14:textId="2A7170BF" w:rsidR="007F0C3A" w:rsidRPr="00A0464C" w:rsidRDefault="007F0C3A" w:rsidP="007F0C3A">
            <w:pPr>
              <w:jc w:val="both"/>
              <w:rPr>
                <w:rFonts w:ascii="Arial" w:hAnsi="Arial" w:cs="Arial"/>
                <w:sz w:val="24"/>
                <w:szCs w:val="24"/>
              </w:rPr>
            </w:pPr>
          </w:p>
        </w:tc>
      </w:tr>
      <w:permEnd w:id="627015432"/>
      <w:tr w:rsidR="007814B6" w:rsidRPr="00F00D94" w14:paraId="540C4D60" w14:textId="77777777" w:rsidTr="00F13178">
        <w:tc>
          <w:tcPr>
            <w:tcW w:w="1560" w:type="pct"/>
            <w:shd w:val="clear" w:color="auto" w:fill="DBE5F1"/>
          </w:tcPr>
          <w:p w14:paraId="4CC15251" w14:textId="16E30481" w:rsidR="007814B6" w:rsidRPr="00A0464C" w:rsidRDefault="00FB71A3" w:rsidP="006672EA">
            <w:pPr>
              <w:jc w:val="both"/>
              <w:rPr>
                <w:rFonts w:ascii="Arial" w:hAnsi="Arial" w:cs="Arial"/>
                <w:b/>
                <w:sz w:val="24"/>
                <w:szCs w:val="24"/>
              </w:rPr>
            </w:pPr>
            <w:r w:rsidRPr="00A0464C">
              <w:rPr>
                <w:rFonts w:ascii="Arial" w:hAnsi="Arial" w:cs="Arial"/>
                <w:b/>
                <w:sz w:val="24"/>
                <w:szCs w:val="24"/>
              </w:rPr>
              <w:t>Year Ended:</w:t>
            </w:r>
          </w:p>
        </w:tc>
        <w:tc>
          <w:tcPr>
            <w:tcW w:w="3440" w:type="pct"/>
          </w:tcPr>
          <w:p w14:paraId="2F7FC744" w14:textId="2312AAE9" w:rsidR="007814B6" w:rsidRPr="00A0464C" w:rsidRDefault="00B443E8" w:rsidP="00D016A4">
            <w:pPr>
              <w:jc w:val="both"/>
              <w:rPr>
                <w:rFonts w:ascii="Arial" w:hAnsi="Arial" w:cs="Arial"/>
                <w:sz w:val="24"/>
                <w:szCs w:val="24"/>
              </w:rPr>
            </w:pPr>
            <w:r w:rsidRPr="00A0464C">
              <w:rPr>
                <w:rFonts w:ascii="Arial" w:hAnsi="Arial" w:cs="Arial"/>
                <w:sz w:val="24"/>
                <w:szCs w:val="24"/>
              </w:rPr>
              <w:t>202</w:t>
            </w:r>
            <w:r>
              <w:rPr>
                <w:rFonts w:ascii="Arial" w:hAnsi="Arial" w:cs="Arial"/>
                <w:sz w:val="24"/>
                <w:szCs w:val="24"/>
              </w:rPr>
              <w:t>4</w:t>
            </w:r>
          </w:p>
        </w:tc>
      </w:tr>
    </w:tbl>
    <w:p w14:paraId="77013543" w14:textId="77777777" w:rsidR="007814B6" w:rsidRPr="00F00D94" w:rsidRDefault="007814B6" w:rsidP="006672EA">
      <w:pPr>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814B6" w:rsidRPr="00F00D94" w14:paraId="61355EF5" w14:textId="77777777" w:rsidTr="00F13178">
        <w:tc>
          <w:tcPr>
            <w:tcW w:w="1560" w:type="pct"/>
            <w:shd w:val="clear" w:color="auto" w:fill="DBE5F1"/>
          </w:tcPr>
          <w:p w14:paraId="04653FEF" w14:textId="15B5091E" w:rsidR="007814B6" w:rsidRPr="00A0464C" w:rsidRDefault="00FB71A3" w:rsidP="00F13178">
            <w:pPr>
              <w:rPr>
                <w:rFonts w:ascii="Arial" w:hAnsi="Arial" w:cs="Arial"/>
                <w:b/>
                <w:sz w:val="24"/>
                <w:szCs w:val="24"/>
              </w:rPr>
            </w:pPr>
            <w:r w:rsidRPr="00A0464C">
              <w:rPr>
                <w:rFonts w:ascii="Arial" w:hAnsi="Arial" w:cs="Arial"/>
                <w:b/>
                <w:sz w:val="24"/>
                <w:szCs w:val="24"/>
              </w:rPr>
              <w:t>Federal Award Name:</w:t>
            </w:r>
          </w:p>
        </w:tc>
        <w:tc>
          <w:tcPr>
            <w:tcW w:w="3440" w:type="pct"/>
          </w:tcPr>
          <w:p w14:paraId="3B525937" w14:textId="75E54982" w:rsidR="007814B6" w:rsidRPr="00A0464C" w:rsidRDefault="00CC1CA7" w:rsidP="006672EA">
            <w:pPr>
              <w:jc w:val="both"/>
              <w:rPr>
                <w:rFonts w:ascii="Arial" w:hAnsi="Arial" w:cs="Arial"/>
                <w:sz w:val="24"/>
                <w:szCs w:val="24"/>
              </w:rPr>
            </w:pPr>
            <w:r>
              <w:rPr>
                <w:rFonts w:ascii="Arial" w:hAnsi="Arial" w:cs="Arial"/>
                <w:sz w:val="24"/>
                <w:szCs w:val="24"/>
              </w:rPr>
              <w:t>Title I Grants to Local Educational Agencies (Title I, Part A of the ESEA)</w:t>
            </w:r>
          </w:p>
        </w:tc>
      </w:tr>
      <w:tr w:rsidR="007814B6" w:rsidRPr="00F00D94" w14:paraId="202C7631" w14:textId="77777777" w:rsidTr="00F13178">
        <w:tc>
          <w:tcPr>
            <w:tcW w:w="1560" w:type="pct"/>
            <w:shd w:val="clear" w:color="auto" w:fill="DBE5F1"/>
          </w:tcPr>
          <w:p w14:paraId="5788BDE3" w14:textId="5FCC2150" w:rsidR="007814B6" w:rsidRPr="00A0464C" w:rsidRDefault="00105E07" w:rsidP="006672EA">
            <w:pPr>
              <w:jc w:val="both"/>
              <w:rPr>
                <w:rFonts w:ascii="Arial" w:hAnsi="Arial" w:cs="Arial"/>
                <w:b/>
                <w:sz w:val="24"/>
                <w:szCs w:val="24"/>
              </w:rPr>
            </w:pPr>
            <w:r w:rsidRPr="00A0464C">
              <w:rPr>
                <w:rFonts w:ascii="Arial" w:hAnsi="Arial" w:cs="Arial"/>
                <w:b/>
                <w:sz w:val="24"/>
                <w:szCs w:val="24"/>
              </w:rPr>
              <w:t>AL</w:t>
            </w:r>
            <w:r w:rsidR="007814B6" w:rsidRPr="00A0464C">
              <w:rPr>
                <w:rFonts w:ascii="Arial" w:hAnsi="Arial" w:cs="Arial"/>
                <w:b/>
                <w:sz w:val="24"/>
                <w:szCs w:val="24"/>
              </w:rPr>
              <w:t>#:</w:t>
            </w:r>
          </w:p>
        </w:tc>
        <w:tc>
          <w:tcPr>
            <w:tcW w:w="3440" w:type="pct"/>
          </w:tcPr>
          <w:p w14:paraId="33E981FC" w14:textId="5ED92C21" w:rsidR="007814B6" w:rsidRPr="00A0464C" w:rsidRDefault="00CC1CA7" w:rsidP="00F15934">
            <w:pPr>
              <w:tabs>
                <w:tab w:val="left" w:pos="1500"/>
              </w:tabs>
              <w:jc w:val="both"/>
              <w:rPr>
                <w:rFonts w:ascii="Arial" w:hAnsi="Arial" w:cs="Arial"/>
                <w:sz w:val="24"/>
                <w:szCs w:val="24"/>
              </w:rPr>
            </w:pPr>
            <w:r>
              <w:rPr>
                <w:rFonts w:ascii="Arial" w:hAnsi="Arial" w:cs="Arial"/>
                <w:sz w:val="24"/>
                <w:szCs w:val="24"/>
              </w:rPr>
              <w:t>84.010</w:t>
            </w:r>
            <w:r w:rsidR="001402E9">
              <w:rPr>
                <w:rFonts w:ascii="Arial" w:hAnsi="Arial" w:cs="Arial"/>
                <w:sz w:val="24"/>
                <w:szCs w:val="24"/>
              </w:rPr>
              <w:t>A</w:t>
            </w:r>
          </w:p>
        </w:tc>
      </w:tr>
    </w:tbl>
    <w:p w14:paraId="64BF00E1" w14:textId="77777777" w:rsidR="007814B6" w:rsidRPr="00F00D94" w:rsidRDefault="007814B6" w:rsidP="006672EA">
      <w:pPr>
        <w:jc w:val="both"/>
        <w:rPr>
          <w:rFonts w:ascii="Arial" w:hAnsi="Arial" w:cs="Arial"/>
          <w:b/>
        </w:rPr>
      </w:pPr>
    </w:p>
    <w:p w14:paraId="1271CC0B" w14:textId="77777777" w:rsidR="007814B6" w:rsidRPr="00F00D94" w:rsidRDefault="007814B6" w:rsidP="006672EA">
      <w:pPr>
        <w:jc w:val="both"/>
        <w:rPr>
          <w:rFonts w:ascii="Arial" w:hAnsi="Arial" w:cs="Arial"/>
        </w:rPr>
      </w:pPr>
    </w:p>
    <w:p w14:paraId="32AD8D26" w14:textId="78364642" w:rsidR="007814B6" w:rsidRPr="00A0464C" w:rsidRDefault="007814B6" w:rsidP="00155515">
      <w:pPr>
        <w:pStyle w:val="Heading1"/>
        <w:jc w:val="both"/>
        <w:rPr>
          <w:rFonts w:cs="Arial"/>
          <w:color w:val="FF0000"/>
          <w:sz w:val="24"/>
        </w:rPr>
      </w:pPr>
      <w:bookmarkStart w:id="1" w:name="_Toc174363890"/>
      <w:r w:rsidRPr="00A0464C">
        <w:rPr>
          <w:rFonts w:cs="Arial"/>
          <w:sz w:val="24"/>
        </w:rPr>
        <w:t>Important Information</w:t>
      </w:r>
      <w:bookmarkEnd w:id="1"/>
    </w:p>
    <w:p w14:paraId="1A6EBFE0" w14:textId="7474815E" w:rsidR="00332AC8" w:rsidRPr="000346F7" w:rsidRDefault="00462F21" w:rsidP="00332AC8">
      <w:pPr>
        <w:spacing w:after="240"/>
        <w:jc w:val="both"/>
        <w:rPr>
          <w:rFonts w:ascii="Arial" w:hAnsi="Arial" w:cs="Arial"/>
          <w:b/>
        </w:rPr>
      </w:pPr>
      <w:r>
        <w:rPr>
          <w:rFonts w:ascii="Arial" w:hAnsi="Arial" w:cs="Arial"/>
          <w:b/>
          <w:highlight w:val="yellow"/>
        </w:rPr>
        <w:t>In addition to completing the control and suggested audit procedures, y</w:t>
      </w:r>
      <w:r w:rsidR="00332AC8" w:rsidRPr="000346F7">
        <w:rPr>
          <w:rFonts w:ascii="Arial" w:hAnsi="Arial" w:cs="Arial"/>
          <w:b/>
          <w:highlight w:val="yellow"/>
        </w:rPr>
        <w:t xml:space="preserve">ellow-highlighted text indicates items that must be addressed or updated by </w:t>
      </w:r>
      <w:r w:rsidR="00332AC8">
        <w:rPr>
          <w:rFonts w:ascii="Arial" w:hAnsi="Arial" w:cs="Arial"/>
          <w:b/>
          <w:highlight w:val="yellow"/>
        </w:rPr>
        <w:t>auditors</w:t>
      </w:r>
      <w:r w:rsidR="00332AC8" w:rsidRPr="000346F7">
        <w:rPr>
          <w:rFonts w:ascii="Arial" w:hAnsi="Arial" w:cs="Arial"/>
          <w:b/>
          <w:highlight w:val="yellow"/>
        </w:rPr>
        <w:t xml:space="preserve"> and should be deleted after </w:t>
      </w:r>
      <w:r w:rsidR="00332AC8">
        <w:rPr>
          <w:rFonts w:ascii="Arial" w:hAnsi="Arial" w:cs="Arial"/>
          <w:b/>
          <w:highlight w:val="yellow"/>
        </w:rPr>
        <w:t>the required information is added.</w:t>
      </w:r>
    </w:p>
    <w:p w14:paraId="25C3B963" w14:textId="77777777" w:rsidR="00332AC8" w:rsidRPr="000346F7" w:rsidRDefault="00332AC8" w:rsidP="00332AC8">
      <w:pPr>
        <w:spacing w:after="240"/>
        <w:jc w:val="both"/>
        <w:rPr>
          <w:rFonts w:ascii="Arial" w:hAnsi="Arial" w:cs="Arial"/>
          <w:bCs/>
          <w:i/>
          <w:iCs/>
          <w:color w:val="002060"/>
        </w:rPr>
      </w:pPr>
      <w:r w:rsidRPr="000346F7">
        <w:rPr>
          <w:rFonts w:ascii="Arial" w:hAnsi="Arial" w:cs="Arial"/>
          <w:bCs/>
          <w:i/>
          <w:iCs/>
          <w:color w:val="002060"/>
        </w:rPr>
        <w:t>Blue italicized text indicates guidance from CFAE.</w:t>
      </w:r>
    </w:p>
    <w:p w14:paraId="470CCBC3" w14:textId="1D90A152" w:rsidR="007814B6" w:rsidRPr="004717CE" w:rsidRDefault="00721387" w:rsidP="00155515">
      <w:pPr>
        <w:spacing w:after="240"/>
        <w:jc w:val="both"/>
        <w:rPr>
          <w:rFonts w:ascii="Arial" w:hAnsi="Arial" w:cs="Arial"/>
          <w:bCs/>
        </w:rPr>
      </w:pPr>
      <w:r w:rsidRPr="004717CE">
        <w:rPr>
          <w:rFonts w:ascii="Arial" w:hAnsi="Arial" w:cs="Arial"/>
          <w:bCs/>
        </w:rPr>
        <w:t xml:space="preserve">This </w:t>
      </w:r>
      <w:r w:rsidR="001232B5">
        <w:rPr>
          <w:rFonts w:ascii="Arial" w:hAnsi="Arial" w:cs="Arial"/>
          <w:bCs/>
        </w:rPr>
        <w:t>FACCR</w:t>
      </w:r>
      <w:r w:rsidR="00874922" w:rsidRPr="004717CE">
        <w:rPr>
          <w:rFonts w:ascii="Arial" w:hAnsi="Arial" w:cs="Arial"/>
          <w:bCs/>
        </w:rPr>
        <w:t xml:space="preserve"> </w:t>
      </w:r>
      <w:r w:rsidRPr="004717CE">
        <w:rPr>
          <w:rFonts w:ascii="Arial" w:hAnsi="Arial" w:cs="Arial"/>
          <w:bCs/>
        </w:rPr>
        <w:t>has been tailored for local governments</w:t>
      </w:r>
      <w:r w:rsidR="003000F2" w:rsidRPr="004717CE">
        <w:rPr>
          <w:rFonts w:ascii="Arial" w:hAnsi="Arial" w:cs="Arial"/>
          <w:bCs/>
        </w:rPr>
        <w:t xml:space="preserve"> and Not-For</w:t>
      </w:r>
      <w:r w:rsidR="0070414A" w:rsidRPr="004717CE">
        <w:rPr>
          <w:rFonts w:ascii="Arial" w:hAnsi="Arial" w:cs="Arial"/>
          <w:bCs/>
        </w:rPr>
        <w:t>-</w:t>
      </w:r>
      <w:r w:rsidRPr="004717CE">
        <w:rPr>
          <w:rFonts w:ascii="Arial" w:hAnsi="Arial" w:cs="Arial"/>
          <w:bCs/>
        </w:rPr>
        <w:t>Profits</w:t>
      </w:r>
      <w:r w:rsidR="001013BB">
        <w:rPr>
          <w:rFonts w:ascii="Arial" w:hAnsi="Arial" w:cs="Arial"/>
          <w:bCs/>
        </w:rPr>
        <w:t xml:space="preserve"> with monies passed through the Ohio Department of Education and Workforce</w:t>
      </w:r>
      <w:r w:rsidRPr="004717CE">
        <w:rPr>
          <w:rFonts w:ascii="Arial" w:hAnsi="Arial" w:cs="Arial"/>
          <w:bCs/>
        </w:rPr>
        <w:t xml:space="preserve">. It does not include </w:t>
      </w:r>
      <w:r w:rsidR="00A26529" w:rsidRPr="004717CE">
        <w:rPr>
          <w:rFonts w:ascii="Arial" w:hAnsi="Arial" w:cs="Arial"/>
          <w:bCs/>
        </w:rPr>
        <w:t xml:space="preserve">all required </w:t>
      </w:r>
      <w:r w:rsidRPr="004717CE">
        <w:rPr>
          <w:rFonts w:ascii="Arial" w:hAnsi="Arial" w:cs="Arial"/>
          <w:bCs/>
        </w:rPr>
        <w:t>references and testing for Institutes of Higher Learning or State organizations.</w:t>
      </w:r>
    </w:p>
    <w:p w14:paraId="2026F9F9" w14:textId="50898953" w:rsidR="0044605D" w:rsidRDefault="00216FD6" w:rsidP="0044605D">
      <w:pPr>
        <w:spacing w:after="240"/>
        <w:jc w:val="both"/>
        <w:rPr>
          <w:rFonts w:ascii="Arial" w:hAnsi="Arial" w:cs="Arial"/>
          <w:bCs/>
        </w:rPr>
      </w:pPr>
      <w:r w:rsidRPr="004717CE">
        <w:rPr>
          <w:rFonts w:ascii="Arial" w:hAnsi="Arial" w:cs="Arial"/>
          <w:bCs/>
        </w:rPr>
        <w:t xml:space="preserve">If </w:t>
      </w:r>
      <w:r w:rsidR="00462F21">
        <w:rPr>
          <w:rFonts w:ascii="Arial" w:hAnsi="Arial" w:cs="Arial"/>
          <w:bCs/>
        </w:rPr>
        <w:t>the</w:t>
      </w:r>
      <w:r w:rsidR="00462F21" w:rsidRPr="004717CE">
        <w:rPr>
          <w:rFonts w:ascii="Arial" w:hAnsi="Arial" w:cs="Arial"/>
          <w:bCs/>
        </w:rPr>
        <w:t xml:space="preserve"> </w:t>
      </w:r>
      <w:r w:rsidRPr="004717CE">
        <w:rPr>
          <w:rFonts w:ascii="Arial" w:hAnsi="Arial" w:cs="Arial"/>
          <w:bCs/>
        </w:rPr>
        <w:t xml:space="preserve">program had COVID funding expenditures, please refer to the terms and conditions of the grant to determine if any additional requirements were imposed. </w:t>
      </w:r>
      <w:r w:rsidR="0044605D" w:rsidRPr="004717CE">
        <w:rPr>
          <w:rFonts w:ascii="Arial" w:hAnsi="Arial" w:cs="Arial"/>
          <w:bCs/>
        </w:rPr>
        <w:t xml:space="preserve">Also see guidance in </w:t>
      </w:r>
      <w:hyperlink r:id="rId11" w:history="1">
        <w:r w:rsidR="007E4875" w:rsidRPr="007E4875">
          <w:rPr>
            <w:rStyle w:val="Hyperlink"/>
            <w:rFonts w:cs="Arial"/>
            <w:bCs/>
          </w:rPr>
          <w:t>Appendix VII</w:t>
        </w:r>
      </w:hyperlink>
      <w:r w:rsidR="007E4875">
        <w:rPr>
          <w:rFonts w:ascii="Arial" w:hAnsi="Arial" w:cs="Arial"/>
          <w:bCs/>
        </w:rPr>
        <w:t xml:space="preserve"> </w:t>
      </w:r>
      <w:r w:rsidR="0044605D" w:rsidRPr="004717CE">
        <w:rPr>
          <w:rFonts w:ascii="Arial" w:hAnsi="Arial" w:cs="Arial"/>
          <w:bCs/>
        </w:rPr>
        <w:t>of the Compliance Supplement.</w:t>
      </w:r>
    </w:p>
    <w:p w14:paraId="12F8E66B" w14:textId="47661A61" w:rsidR="00216FD6" w:rsidRPr="004717CE" w:rsidRDefault="00216FD6" w:rsidP="00216FD6">
      <w:pPr>
        <w:spacing w:after="240"/>
        <w:jc w:val="both"/>
        <w:rPr>
          <w:rFonts w:ascii="Arial" w:hAnsi="Arial" w:cs="Arial"/>
          <w:bCs/>
          <w:color w:val="FF0000"/>
        </w:rPr>
      </w:pPr>
      <w:r w:rsidRPr="004717CE">
        <w:rPr>
          <w:rFonts w:ascii="Arial" w:hAnsi="Arial" w:cs="Arial"/>
          <w:bCs/>
        </w:rPr>
        <w:t xml:space="preserve">If additional material requirements are identified, auditors will need to create procedures to test those requirements. If you have questions, AOS Auditors please open a Spiceworks ticket for assistance (IPAs email </w:t>
      </w:r>
      <w:hyperlink r:id="rId12" w:history="1">
        <w:r w:rsidR="00F64428" w:rsidRPr="000D4B4F">
          <w:rPr>
            <w:rStyle w:val="Hyperlink"/>
            <w:rFonts w:cs="Arial"/>
            <w:bCs/>
          </w:rPr>
          <w:t>AOSFederal@ohioauditor.gov</w:t>
        </w:r>
      </w:hyperlink>
      <w:r w:rsidRPr="004717CE">
        <w:rPr>
          <w:rFonts w:ascii="Arial" w:hAnsi="Arial" w:cs="Arial"/>
          <w:bCs/>
        </w:rPr>
        <w:t>).</w:t>
      </w:r>
    </w:p>
    <w:p w14:paraId="68450F09" w14:textId="62FE417C" w:rsidR="007814B6" w:rsidRPr="004717CE" w:rsidRDefault="0070414A" w:rsidP="00155515">
      <w:pPr>
        <w:spacing w:after="240"/>
        <w:jc w:val="both"/>
        <w:rPr>
          <w:rFonts w:ascii="Arial" w:hAnsi="Arial" w:cs="Arial"/>
          <w:b/>
          <w:u w:val="single"/>
        </w:rPr>
      </w:pPr>
      <w:r w:rsidRPr="004717CE">
        <w:rPr>
          <w:rFonts w:ascii="Arial" w:hAnsi="Arial" w:cs="Arial"/>
          <w:b/>
        </w:rPr>
        <w:t>Navigation Pane</w:t>
      </w:r>
    </w:p>
    <w:p w14:paraId="3C5EBE16" w14:textId="7E69A98A" w:rsidR="007814B6" w:rsidRPr="004717CE" w:rsidRDefault="007814B6" w:rsidP="00155515">
      <w:pPr>
        <w:spacing w:after="240"/>
        <w:jc w:val="both"/>
        <w:rPr>
          <w:rFonts w:ascii="Arial" w:hAnsi="Arial" w:cs="Arial"/>
          <w:bCs/>
        </w:rPr>
      </w:pPr>
      <w:r w:rsidRPr="004717CE">
        <w:rPr>
          <w:rFonts w:ascii="Arial" w:hAnsi="Arial" w:cs="Arial"/>
          <w:bCs/>
        </w:rPr>
        <w:t xml:space="preserve">Click on the </w:t>
      </w:r>
      <w:r w:rsidR="0070414A" w:rsidRPr="004717CE">
        <w:rPr>
          <w:rFonts w:ascii="Arial" w:hAnsi="Arial" w:cs="Arial"/>
          <w:bCs/>
        </w:rPr>
        <w:t>“V</w:t>
      </w:r>
      <w:r w:rsidRPr="004717CE">
        <w:rPr>
          <w:rFonts w:ascii="Arial" w:hAnsi="Arial" w:cs="Arial"/>
          <w:bCs/>
        </w:rPr>
        <w:t>iew</w:t>
      </w:r>
      <w:r w:rsidR="0070414A" w:rsidRPr="004717CE">
        <w:rPr>
          <w:rFonts w:ascii="Arial" w:hAnsi="Arial" w:cs="Arial"/>
          <w:bCs/>
        </w:rPr>
        <w:t>”</w:t>
      </w:r>
      <w:r w:rsidRPr="004717CE">
        <w:rPr>
          <w:rFonts w:ascii="Arial" w:hAnsi="Arial" w:cs="Arial"/>
          <w:bCs/>
        </w:rPr>
        <w:t xml:space="preserve"> tab </w:t>
      </w:r>
      <w:r w:rsidR="0070414A" w:rsidRPr="004717CE">
        <w:rPr>
          <w:rFonts w:ascii="Arial" w:hAnsi="Arial" w:cs="Arial"/>
          <w:bCs/>
        </w:rPr>
        <w:t>on the top ribbon</w:t>
      </w:r>
      <w:r w:rsidRPr="004717CE">
        <w:rPr>
          <w:rFonts w:ascii="Arial" w:hAnsi="Arial" w:cs="Arial"/>
          <w:bCs/>
        </w:rPr>
        <w:t xml:space="preserve"> and check the box that says “Navigation Pane” to bring up the headings</w:t>
      </w:r>
      <w:r w:rsidR="0070414A" w:rsidRPr="004717CE">
        <w:rPr>
          <w:rFonts w:ascii="Arial" w:hAnsi="Arial" w:cs="Arial"/>
          <w:bCs/>
        </w:rPr>
        <w:t xml:space="preserve"> on the left side of the screen</w:t>
      </w:r>
      <w:r w:rsidRPr="004717CE">
        <w:rPr>
          <w:rFonts w:ascii="Arial" w:hAnsi="Arial" w:cs="Arial"/>
          <w:bCs/>
        </w:rPr>
        <w:t>.  Click on the various sections within the navigation pane to go</w:t>
      </w:r>
      <w:r w:rsidR="006029CC" w:rsidRPr="004717CE">
        <w:rPr>
          <w:rFonts w:ascii="Arial" w:hAnsi="Arial" w:cs="Arial"/>
          <w:bCs/>
        </w:rPr>
        <w:t xml:space="preserve"> directly to that section.</w:t>
      </w:r>
    </w:p>
    <w:p w14:paraId="1FF0B155" w14:textId="6A651AD6" w:rsidR="0070414A" w:rsidRPr="004717CE" w:rsidRDefault="0070414A" w:rsidP="00155515">
      <w:pPr>
        <w:spacing w:after="240"/>
        <w:jc w:val="both"/>
        <w:rPr>
          <w:rFonts w:ascii="Arial" w:hAnsi="Arial" w:cs="Arial"/>
          <w:b/>
        </w:rPr>
      </w:pPr>
      <w:r w:rsidRPr="004717CE">
        <w:rPr>
          <w:rFonts w:ascii="Arial" w:hAnsi="Arial" w:cs="Arial"/>
          <w:b/>
        </w:rPr>
        <w:t>Table of Contents</w:t>
      </w:r>
    </w:p>
    <w:p w14:paraId="6FB001DE" w14:textId="6D46DF0A" w:rsidR="007814B6" w:rsidRDefault="007814B6" w:rsidP="00155515">
      <w:pPr>
        <w:spacing w:after="240"/>
        <w:jc w:val="both"/>
        <w:rPr>
          <w:rFonts w:ascii="Arial" w:hAnsi="Arial" w:cs="Arial"/>
          <w:bCs/>
        </w:rPr>
      </w:pPr>
      <w:r w:rsidRPr="004717CE">
        <w:rPr>
          <w:rFonts w:ascii="Arial" w:hAnsi="Arial" w:cs="Arial"/>
          <w:bCs/>
        </w:rPr>
        <w:t xml:space="preserve">On the table of contents page, users can </w:t>
      </w:r>
      <w:r w:rsidR="00462F21">
        <w:rPr>
          <w:rFonts w:ascii="Arial" w:hAnsi="Arial" w:cs="Arial"/>
          <w:bCs/>
        </w:rPr>
        <w:t xml:space="preserve">also </w:t>
      </w:r>
      <w:r w:rsidRPr="004717CE">
        <w:rPr>
          <w:rFonts w:ascii="Arial" w:hAnsi="Arial" w:cs="Arial"/>
          <w:bCs/>
        </w:rPr>
        <w:t>click on listed sections to go directly to that section.</w:t>
      </w:r>
      <w:r w:rsidR="003A15DE" w:rsidRPr="004717CE">
        <w:rPr>
          <w:rFonts w:ascii="Arial" w:hAnsi="Arial" w:cs="Arial"/>
          <w:bCs/>
        </w:rPr>
        <w:t xml:space="preserve"> A</w:t>
      </w:r>
      <w:r w:rsidRPr="004717CE">
        <w:rPr>
          <w:rFonts w:ascii="Arial" w:hAnsi="Arial" w:cs="Arial"/>
          <w:bCs/>
        </w:rPr>
        <w:t xml:space="preserve">s information is added into the </w:t>
      </w:r>
      <w:r w:rsidR="003A0664" w:rsidRPr="004717CE">
        <w:rPr>
          <w:rFonts w:ascii="Arial" w:hAnsi="Arial" w:cs="Arial"/>
          <w:bCs/>
        </w:rPr>
        <w:t>FACCR</w:t>
      </w:r>
      <w:r w:rsidRPr="004717CE">
        <w:rPr>
          <w:rFonts w:ascii="Arial" w:hAnsi="Arial" w:cs="Arial"/>
          <w:bCs/>
        </w:rPr>
        <w:t xml:space="preserve">, page numbering </w:t>
      </w:r>
      <w:r w:rsidR="003A15DE" w:rsidRPr="004717CE">
        <w:rPr>
          <w:rFonts w:ascii="Arial" w:hAnsi="Arial" w:cs="Arial"/>
          <w:bCs/>
        </w:rPr>
        <w:t xml:space="preserve">will </w:t>
      </w:r>
      <w:r w:rsidRPr="004717CE">
        <w:rPr>
          <w:rFonts w:ascii="Arial" w:hAnsi="Arial" w:cs="Arial"/>
          <w:bCs/>
        </w:rPr>
        <w:t xml:space="preserve">change and </w:t>
      </w:r>
      <w:r w:rsidR="003A15DE" w:rsidRPr="004717CE">
        <w:rPr>
          <w:rFonts w:ascii="Arial" w:hAnsi="Arial" w:cs="Arial"/>
          <w:bCs/>
        </w:rPr>
        <w:t>the Table of Contents may need to be updated to reflect revised numbering. To update the Table of Contents, click</w:t>
      </w:r>
      <w:r w:rsidRPr="004717CE">
        <w:rPr>
          <w:rFonts w:ascii="Arial" w:hAnsi="Arial" w:cs="Arial"/>
          <w:bCs/>
        </w:rPr>
        <w:t xml:space="preserve"> on </w:t>
      </w:r>
      <w:r w:rsidR="003A15DE" w:rsidRPr="004717CE">
        <w:rPr>
          <w:rFonts w:ascii="Arial" w:hAnsi="Arial" w:cs="Arial"/>
          <w:bCs/>
        </w:rPr>
        <w:t xml:space="preserve">the </w:t>
      </w:r>
      <w:r w:rsidRPr="004717CE">
        <w:rPr>
          <w:rFonts w:ascii="Arial" w:hAnsi="Arial" w:cs="Arial"/>
          <w:bCs/>
        </w:rPr>
        <w:t>word “</w:t>
      </w:r>
      <w:r w:rsidR="003A15DE" w:rsidRPr="004717CE">
        <w:rPr>
          <w:rFonts w:ascii="Arial" w:hAnsi="Arial" w:cs="Arial"/>
          <w:bCs/>
        </w:rPr>
        <w:t>C</w:t>
      </w:r>
      <w:r w:rsidRPr="004717CE">
        <w:rPr>
          <w:rFonts w:ascii="Arial" w:hAnsi="Arial" w:cs="Arial"/>
          <w:bCs/>
        </w:rPr>
        <w:t xml:space="preserve">ontents” directly above the line starting with </w:t>
      </w:r>
      <w:r w:rsidR="00FE5B97" w:rsidRPr="004717CE">
        <w:rPr>
          <w:rFonts w:ascii="Arial" w:hAnsi="Arial" w:cs="Arial"/>
          <w:bCs/>
        </w:rPr>
        <w:t>Important Information</w:t>
      </w:r>
      <w:r w:rsidRPr="004717CE">
        <w:rPr>
          <w:rFonts w:ascii="Arial" w:hAnsi="Arial" w:cs="Arial"/>
          <w:bCs/>
        </w:rPr>
        <w:t xml:space="preserve">, </w:t>
      </w:r>
      <w:r w:rsidR="00FE5B97" w:rsidRPr="004717CE">
        <w:rPr>
          <w:rFonts w:ascii="Arial" w:hAnsi="Arial" w:cs="Arial"/>
          <w:bCs/>
        </w:rPr>
        <w:t xml:space="preserve">which </w:t>
      </w:r>
      <w:r w:rsidR="003A15DE" w:rsidRPr="004717CE">
        <w:rPr>
          <w:rFonts w:ascii="Arial" w:hAnsi="Arial" w:cs="Arial"/>
          <w:bCs/>
        </w:rPr>
        <w:t>brings</w:t>
      </w:r>
      <w:r w:rsidRPr="004717CE">
        <w:rPr>
          <w:rFonts w:ascii="Arial" w:hAnsi="Arial" w:cs="Arial"/>
          <w:bCs/>
        </w:rPr>
        <w:t xml:space="preserve"> up the icon “</w:t>
      </w:r>
      <w:r w:rsidR="003A15DE" w:rsidRPr="004717CE">
        <w:rPr>
          <w:rFonts w:ascii="Arial" w:hAnsi="Arial" w:cs="Arial"/>
          <w:bCs/>
        </w:rPr>
        <w:t>U</w:t>
      </w:r>
      <w:r w:rsidRPr="004717CE">
        <w:rPr>
          <w:rFonts w:ascii="Arial" w:hAnsi="Arial" w:cs="Arial"/>
          <w:bCs/>
        </w:rPr>
        <w:t xml:space="preserve">pdate </w:t>
      </w:r>
      <w:r w:rsidR="003A15DE" w:rsidRPr="004717CE">
        <w:rPr>
          <w:rFonts w:ascii="Arial" w:hAnsi="Arial" w:cs="Arial"/>
          <w:bCs/>
        </w:rPr>
        <w:t>T</w:t>
      </w:r>
      <w:r w:rsidRPr="004717CE">
        <w:rPr>
          <w:rFonts w:ascii="Arial" w:hAnsi="Arial" w:cs="Arial"/>
          <w:bCs/>
        </w:rPr>
        <w:t>able</w:t>
      </w:r>
      <w:r w:rsidR="003A15DE" w:rsidRPr="004717CE">
        <w:rPr>
          <w:rFonts w:ascii="Arial" w:hAnsi="Arial" w:cs="Arial"/>
          <w:bCs/>
        </w:rPr>
        <w:t>.</w:t>
      </w:r>
      <w:r w:rsidRPr="004717CE">
        <w:rPr>
          <w:rFonts w:ascii="Arial" w:hAnsi="Arial" w:cs="Arial"/>
          <w:bCs/>
        </w:rPr>
        <w:t xml:space="preserve">” </w:t>
      </w:r>
      <w:r w:rsidR="003A15DE" w:rsidRPr="004717CE">
        <w:rPr>
          <w:rFonts w:ascii="Arial" w:hAnsi="Arial" w:cs="Arial"/>
          <w:bCs/>
        </w:rPr>
        <w:t>Clicking OK in the box that appears will update the page numbers on the Table of Contents to reflect any changes in the document.</w:t>
      </w:r>
    </w:p>
    <w:p w14:paraId="73988569" w14:textId="01DC128A" w:rsidR="004717CE" w:rsidRDefault="004717CE" w:rsidP="00155515">
      <w:pPr>
        <w:spacing w:after="240"/>
        <w:jc w:val="both"/>
        <w:rPr>
          <w:rFonts w:ascii="Arial" w:hAnsi="Arial" w:cs="Arial"/>
          <w:bCs/>
        </w:rPr>
      </w:pPr>
      <w:r>
        <w:rPr>
          <w:rFonts w:ascii="Arial" w:hAnsi="Arial" w:cs="Arial"/>
          <w:b/>
        </w:rPr>
        <w:t>Guidance Links</w:t>
      </w:r>
    </w:p>
    <w:p w14:paraId="72BFE4B6" w14:textId="58442023" w:rsidR="004717CE" w:rsidRDefault="00975310" w:rsidP="00DF7D32">
      <w:pPr>
        <w:spacing w:after="120"/>
        <w:jc w:val="both"/>
        <w:rPr>
          <w:rFonts w:ascii="Arial" w:hAnsi="Arial" w:cs="Arial"/>
          <w:bCs/>
        </w:rPr>
      </w:pPr>
      <w:r>
        <w:rPr>
          <w:rFonts w:ascii="Arial" w:hAnsi="Arial" w:cs="Arial"/>
          <w:bCs/>
        </w:rPr>
        <w:t>L</w:t>
      </w:r>
      <w:r w:rsidR="000B73E3">
        <w:rPr>
          <w:rFonts w:ascii="Arial" w:hAnsi="Arial" w:cs="Arial"/>
          <w:bCs/>
        </w:rPr>
        <w:t xml:space="preserve">inks to </w:t>
      </w:r>
      <w:r>
        <w:rPr>
          <w:rFonts w:ascii="Arial" w:hAnsi="Arial" w:cs="Arial"/>
          <w:bCs/>
        </w:rPr>
        <w:t xml:space="preserve">guidance </w:t>
      </w:r>
      <w:r w:rsidR="000B73E3">
        <w:rPr>
          <w:rFonts w:ascii="Arial" w:hAnsi="Arial" w:cs="Arial"/>
          <w:bCs/>
        </w:rPr>
        <w:t xml:space="preserve">referenced </w:t>
      </w:r>
      <w:r>
        <w:rPr>
          <w:rFonts w:ascii="Arial" w:hAnsi="Arial" w:cs="Arial"/>
          <w:bCs/>
        </w:rPr>
        <w:t xml:space="preserve">throughout this </w:t>
      </w:r>
      <w:r w:rsidR="000B73E3">
        <w:rPr>
          <w:rFonts w:ascii="Arial" w:hAnsi="Arial" w:cs="Arial"/>
          <w:bCs/>
        </w:rPr>
        <w:t xml:space="preserve">document </w:t>
      </w:r>
      <w:r w:rsidR="004717CE">
        <w:rPr>
          <w:rFonts w:ascii="Arial" w:hAnsi="Arial" w:cs="Arial"/>
          <w:bCs/>
        </w:rPr>
        <w:t xml:space="preserve">are included </w:t>
      </w:r>
      <w:r>
        <w:rPr>
          <w:rFonts w:ascii="Arial" w:hAnsi="Arial" w:cs="Arial"/>
          <w:bCs/>
        </w:rPr>
        <w:t>below</w:t>
      </w:r>
      <w:r w:rsidR="004717CE">
        <w:rPr>
          <w:rFonts w:ascii="Arial" w:hAnsi="Arial" w:cs="Arial"/>
          <w:bCs/>
        </w:rPr>
        <w:t>:</w:t>
      </w:r>
    </w:p>
    <w:p w14:paraId="45C72509" w14:textId="330EE44A" w:rsidR="004717CE" w:rsidRPr="00F00D94" w:rsidRDefault="00B21A27" w:rsidP="006516C2">
      <w:pPr>
        <w:pStyle w:val="BodyText"/>
        <w:widowControl w:val="0"/>
        <w:numPr>
          <w:ilvl w:val="0"/>
          <w:numId w:val="47"/>
        </w:numPr>
        <w:autoSpaceDE w:val="0"/>
        <w:autoSpaceDN w:val="0"/>
        <w:spacing w:after="0"/>
        <w:rPr>
          <w:rFonts w:ascii="Arial" w:hAnsi="Arial" w:cs="Arial"/>
          <w:szCs w:val="20"/>
        </w:rPr>
      </w:pPr>
      <w:hyperlink r:id="rId13" w:history="1">
        <w:r w:rsidR="004717CE" w:rsidRPr="00F00D94">
          <w:rPr>
            <w:rStyle w:val="Hyperlink"/>
            <w:rFonts w:cs="Arial"/>
            <w:szCs w:val="20"/>
          </w:rPr>
          <w:t>Part 6</w:t>
        </w:r>
      </w:hyperlink>
      <w:r w:rsidR="004717CE" w:rsidRPr="00F00D94">
        <w:rPr>
          <w:rFonts w:ascii="Arial" w:hAnsi="Arial" w:cs="Arial"/>
          <w:szCs w:val="20"/>
        </w:rPr>
        <w:t xml:space="preserve"> (Internal Control) of the OMB Compliance Supplement</w:t>
      </w:r>
    </w:p>
    <w:p w14:paraId="03E4B1D3" w14:textId="5D58B7AF" w:rsidR="004717CE" w:rsidRPr="00F00D94" w:rsidRDefault="00B21A27" w:rsidP="006516C2">
      <w:pPr>
        <w:pStyle w:val="BodyText"/>
        <w:widowControl w:val="0"/>
        <w:numPr>
          <w:ilvl w:val="0"/>
          <w:numId w:val="47"/>
        </w:numPr>
        <w:autoSpaceDE w:val="0"/>
        <w:autoSpaceDN w:val="0"/>
        <w:spacing w:after="0"/>
        <w:rPr>
          <w:rFonts w:ascii="Arial" w:hAnsi="Arial" w:cs="Arial"/>
          <w:szCs w:val="20"/>
        </w:rPr>
      </w:pPr>
      <w:hyperlink r:id="rId14" w:history="1">
        <w:r w:rsidR="004717CE" w:rsidRPr="00F00D94">
          <w:rPr>
            <w:rStyle w:val="Hyperlink"/>
            <w:rFonts w:cs="Arial"/>
            <w:szCs w:val="20"/>
          </w:rPr>
          <w:t>2013 COSO</w:t>
        </w:r>
      </w:hyperlink>
    </w:p>
    <w:p w14:paraId="7786A02D" w14:textId="2F8B9562" w:rsidR="004717CE" w:rsidRPr="004717CE" w:rsidRDefault="00B21A27" w:rsidP="006516C2">
      <w:pPr>
        <w:pStyle w:val="BodyText"/>
        <w:widowControl w:val="0"/>
        <w:numPr>
          <w:ilvl w:val="0"/>
          <w:numId w:val="47"/>
        </w:numPr>
        <w:autoSpaceDE w:val="0"/>
        <w:autoSpaceDN w:val="0"/>
        <w:spacing w:after="0"/>
        <w:rPr>
          <w:rStyle w:val="Hyperlink"/>
          <w:rFonts w:cs="Arial"/>
          <w:color w:val="auto"/>
          <w:szCs w:val="20"/>
          <w:u w:val="none"/>
        </w:rPr>
      </w:pPr>
      <w:hyperlink r:id="rId15" w:history="1">
        <w:r w:rsidR="004717CE" w:rsidRPr="00F00D94">
          <w:rPr>
            <w:rStyle w:val="Hyperlink"/>
            <w:rFonts w:cs="Arial"/>
            <w:szCs w:val="20"/>
          </w:rPr>
          <w:t>GAO’s 2014 Green Book</w:t>
        </w:r>
      </w:hyperlink>
    </w:p>
    <w:p w14:paraId="608E9918" w14:textId="6156F36F" w:rsidR="00F20E18" w:rsidRPr="00F00D94" w:rsidRDefault="00B21A27" w:rsidP="00B40FD0">
      <w:pPr>
        <w:pStyle w:val="BodyText"/>
        <w:widowControl w:val="0"/>
        <w:numPr>
          <w:ilvl w:val="0"/>
          <w:numId w:val="47"/>
        </w:numPr>
        <w:autoSpaceDE w:val="0"/>
        <w:autoSpaceDN w:val="0"/>
        <w:spacing w:after="0"/>
      </w:pPr>
      <w:hyperlink r:id="rId16" w:history="1">
        <w:r w:rsidR="004717CE" w:rsidRPr="001013BB">
          <w:rPr>
            <w:rStyle w:val="Hyperlink"/>
            <w:rFonts w:cs="Arial"/>
            <w:szCs w:val="20"/>
          </w:rPr>
          <w:t>2 CFR Part 200</w:t>
        </w:r>
      </w:hyperlink>
      <w:r w:rsidR="004717CE" w:rsidRPr="001013BB">
        <w:rPr>
          <w:rStyle w:val="Hyperlink"/>
          <w:rFonts w:cs="Arial"/>
          <w:szCs w:val="20"/>
          <w:u w:val="none"/>
        </w:rPr>
        <w:t xml:space="preserve"> </w:t>
      </w:r>
      <w:r w:rsidR="004717CE" w:rsidRPr="001013BB">
        <w:rPr>
          <w:rStyle w:val="Hyperlink"/>
          <w:rFonts w:cs="Arial"/>
          <w:color w:val="auto"/>
          <w:szCs w:val="20"/>
          <w:u w:val="none"/>
        </w:rPr>
        <w:t xml:space="preserve">– Once </w:t>
      </w:r>
      <w:r w:rsidR="00365EB4" w:rsidRPr="001013BB">
        <w:rPr>
          <w:rStyle w:val="Hyperlink"/>
          <w:rFonts w:cs="Arial"/>
          <w:color w:val="auto"/>
          <w:szCs w:val="20"/>
          <w:u w:val="none"/>
        </w:rPr>
        <w:t xml:space="preserve">opened, </w:t>
      </w:r>
      <w:r w:rsidR="004717CE" w:rsidRPr="001013BB">
        <w:rPr>
          <w:rStyle w:val="Hyperlink"/>
          <w:rFonts w:cs="Arial"/>
          <w:color w:val="auto"/>
          <w:szCs w:val="20"/>
          <w:u w:val="none"/>
        </w:rPr>
        <w:t>click on the appropriate section</w:t>
      </w:r>
      <w:r w:rsidR="00365EB4" w:rsidRPr="001013BB">
        <w:rPr>
          <w:rStyle w:val="Hyperlink"/>
          <w:rFonts w:cs="Arial"/>
          <w:color w:val="auto"/>
          <w:szCs w:val="20"/>
          <w:u w:val="none"/>
        </w:rPr>
        <w:t>(s)</w:t>
      </w:r>
      <w:bookmarkEnd w:id="0"/>
    </w:p>
    <w:p w14:paraId="59941B56" w14:textId="01526150" w:rsidR="00805DDB" w:rsidRPr="00F00D94" w:rsidRDefault="00805DDB" w:rsidP="006516C2">
      <w:pPr>
        <w:pStyle w:val="ListParagraph"/>
        <w:numPr>
          <w:ilvl w:val="1"/>
          <w:numId w:val="41"/>
        </w:numPr>
        <w:suppressAutoHyphens w:val="0"/>
        <w:autoSpaceDE/>
        <w:autoSpaceDN/>
        <w:adjustRightInd/>
        <w:spacing w:after="240"/>
        <w:jc w:val="both"/>
        <w:rPr>
          <w:rFonts w:ascii="Arial" w:hAnsi="Arial" w:cs="Arial"/>
          <w:b/>
          <w:color w:val="000000" w:themeColor="text1"/>
        </w:rPr>
        <w:sectPr w:rsidR="00805DDB" w:rsidRPr="00F00D94">
          <w:footerReference w:type="default" r:id="rId17"/>
          <w:pgSz w:w="12240" w:h="15840" w:code="1"/>
          <w:pgMar w:top="1440" w:right="1440" w:bottom="1440" w:left="1440" w:header="720" w:footer="720" w:gutter="0"/>
          <w:pgNumType w:start="1"/>
          <w:cols w:space="720"/>
          <w:noEndnote/>
        </w:sectPr>
      </w:pPr>
    </w:p>
    <w:p w14:paraId="21E9A87B" w14:textId="6184D31F" w:rsidR="00AB0654" w:rsidRPr="00A0464C" w:rsidRDefault="00AB0654" w:rsidP="006672EA">
      <w:pPr>
        <w:pStyle w:val="Heading1"/>
        <w:jc w:val="both"/>
        <w:rPr>
          <w:rFonts w:cs="Arial"/>
          <w:sz w:val="24"/>
        </w:rPr>
      </w:pPr>
      <w:bookmarkStart w:id="2" w:name="_AGENCY_ADOPTION_OF"/>
      <w:bookmarkStart w:id="3" w:name="_Toc174363891"/>
      <w:bookmarkEnd w:id="2"/>
      <w:r w:rsidRPr="00A0464C">
        <w:rPr>
          <w:rFonts w:cs="Arial"/>
          <w:sz w:val="24"/>
        </w:rPr>
        <w:lastRenderedPageBreak/>
        <w:t>A</w:t>
      </w:r>
      <w:r w:rsidR="00A0464C">
        <w:rPr>
          <w:rFonts w:cs="Arial"/>
          <w:sz w:val="24"/>
        </w:rPr>
        <w:t>gency Adoption of the UG and Example Citations</w:t>
      </w:r>
      <w:bookmarkEnd w:id="3"/>
    </w:p>
    <w:p w14:paraId="35D2AAD9" w14:textId="6E477F40" w:rsidR="00EF77DC" w:rsidRDefault="00B21A27" w:rsidP="006672EA">
      <w:pPr>
        <w:spacing w:after="240"/>
        <w:jc w:val="both"/>
        <w:rPr>
          <w:rFonts w:ascii="Arial" w:hAnsi="Arial" w:cs="Arial"/>
        </w:rPr>
      </w:pPr>
      <w:hyperlink r:id="rId18" w:history="1">
        <w:r w:rsidR="009E6B04" w:rsidRPr="00E45481">
          <w:rPr>
            <w:rStyle w:val="Hyperlink"/>
            <w:rFonts w:cs="Arial"/>
            <w:i/>
            <w:iCs/>
          </w:rPr>
          <w:t>Appendix II</w:t>
        </w:r>
      </w:hyperlink>
      <w:r w:rsidR="009E6B04">
        <w:rPr>
          <w:rFonts w:ascii="Arial" w:hAnsi="Arial" w:cs="Arial"/>
        </w:rPr>
        <w:t xml:space="preserve"> </w:t>
      </w:r>
      <w:r w:rsidR="009E6B04" w:rsidRPr="00E45481">
        <w:rPr>
          <w:rFonts w:ascii="Arial" w:hAnsi="Arial" w:cs="Arial"/>
          <w:i/>
          <w:iCs/>
          <w:color w:val="002060"/>
        </w:rPr>
        <w:t xml:space="preserve">to the OMB Compliance Supplement provides the </w:t>
      </w:r>
      <w:r w:rsidR="000D4B4F">
        <w:rPr>
          <w:rFonts w:ascii="Arial" w:hAnsi="Arial" w:cs="Arial"/>
          <w:i/>
          <w:iCs/>
          <w:color w:val="002060"/>
        </w:rPr>
        <w:t>codified section reference</w:t>
      </w:r>
      <w:r w:rsidR="009E6B04" w:rsidRPr="00E45481">
        <w:rPr>
          <w:rFonts w:ascii="Arial" w:hAnsi="Arial" w:cs="Arial"/>
          <w:i/>
          <w:iCs/>
          <w:color w:val="002060"/>
        </w:rPr>
        <w:t xml:space="preserve"> of the agency adoption of the Uniform Guidance (UG) (2 CFR Part 200)</w:t>
      </w:r>
      <w:r w:rsidR="000D4B4F">
        <w:rPr>
          <w:rFonts w:ascii="Arial" w:hAnsi="Arial" w:cs="Arial"/>
          <w:i/>
          <w:iCs/>
          <w:color w:val="002060"/>
        </w:rPr>
        <w:t xml:space="preserve"> and </w:t>
      </w:r>
      <w:r w:rsidR="000D4B4F" w:rsidRPr="00E45481">
        <w:rPr>
          <w:rFonts w:ascii="Arial" w:hAnsi="Arial" w:cs="Arial"/>
          <w:i/>
          <w:iCs/>
          <w:color w:val="002060"/>
        </w:rPr>
        <w:t>nonprocurement suspension and debarment requirements in 2 CFR Part 180</w:t>
      </w:r>
      <w:r w:rsidR="009E6B04" w:rsidRPr="00E45481">
        <w:rPr>
          <w:rFonts w:ascii="Arial" w:hAnsi="Arial" w:cs="Arial"/>
          <w:i/>
          <w:iCs/>
          <w:color w:val="002060"/>
        </w:rPr>
        <w:t>, including the 2020 revisions.</w:t>
      </w:r>
      <w:r w:rsidR="009E6B04" w:rsidRPr="00E45481">
        <w:rPr>
          <w:rFonts w:ascii="Arial" w:hAnsi="Arial" w:cs="Arial"/>
          <w:color w:val="002060"/>
        </w:rPr>
        <w:t xml:space="preserve">  </w:t>
      </w:r>
    </w:p>
    <w:p w14:paraId="4FBF1763" w14:textId="6BAE70F4" w:rsidR="009E6B04" w:rsidRPr="0004185F" w:rsidRDefault="009E6B04" w:rsidP="009E6B04">
      <w:pPr>
        <w:spacing w:after="240"/>
        <w:jc w:val="both"/>
        <w:rPr>
          <w:rFonts w:ascii="Arial" w:hAnsi="Arial" w:cs="Arial"/>
        </w:rPr>
      </w:pPr>
      <w:r w:rsidRPr="00E45481">
        <w:rPr>
          <w:rFonts w:ascii="Arial" w:hAnsi="Arial" w:cs="Arial"/>
          <w:i/>
          <w:iCs/>
          <w:color w:val="002060"/>
        </w:rPr>
        <w:t xml:space="preserve">While some Federal agencies gave regulatory effect to the Uniform Guidance </w:t>
      </w:r>
      <w:r w:rsidR="000D4B4F">
        <w:rPr>
          <w:rFonts w:ascii="Arial" w:hAnsi="Arial" w:cs="Arial"/>
          <w:i/>
          <w:iCs/>
          <w:color w:val="002060"/>
        </w:rPr>
        <w:t>as a</w:t>
      </w:r>
      <w:r w:rsidRPr="00E45481">
        <w:rPr>
          <w:rFonts w:ascii="Arial" w:hAnsi="Arial" w:cs="Arial"/>
          <w:i/>
          <w:iCs/>
          <w:color w:val="002060"/>
        </w:rPr>
        <w:t xml:space="preserve"> whole, others made changes to the UG</w:t>
      </w:r>
      <w:r w:rsidR="000D4B4F">
        <w:rPr>
          <w:rFonts w:ascii="Arial" w:hAnsi="Arial" w:cs="Arial"/>
          <w:i/>
          <w:iCs/>
          <w:color w:val="002060"/>
        </w:rPr>
        <w:t xml:space="preserve"> language</w:t>
      </w:r>
      <w:r w:rsidRPr="00E45481">
        <w:rPr>
          <w:rFonts w:ascii="Arial" w:hAnsi="Arial" w:cs="Arial"/>
          <w:i/>
          <w:iCs/>
          <w:color w:val="002060"/>
        </w:rPr>
        <w:t xml:space="preserve"> </w:t>
      </w:r>
      <w:r w:rsidR="000D4B4F" w:rsidRPr="00E45481">
        <w:rPr>
          <w:rFonts w:ascii="Arial" w:hAnsi="Arial" w:cs="Arial"/>
          <w:i/>
          <w:iCs/>
          <w:color w:val="002060"/>
        </w:rPr>
        <w:t xml:space="preserve">within </w:t>
      </w:r>
      <w:r w:rsidR="000D4B4F">
        <w:rPr>
          <w:rFonts w:ascii="Arial" w:hAnsi="Arial" w:cs="Arial"/>
          <w:i/>
          <w:iCs/>
          <w:color w:val="002060"/>
        </w:rPr>
        <w:t>the agency codified</w:t>
      </w:r>
      <w:r w:rsidR="000D4B4F" w:rsidRPr="00E45481">
        <w:rPr>
          <w:rFonts w:ascii="Arial" w:hAnsi="Arial" w:cs="Arial"/>
          <w:i/>
          <w:iCs/>
          <w:color w:val="002060"/>
        </w:rPr>
        <w:t xml:space="preserve"> sections </w:t>
      </w:r>
      <w:r w:rsidRPr="00E45481">
        <w:rPr>
          <w:rFonts w:ascii="Arial" w:hAnsi="Arial" w:cs="Arial"/>
          <w:i/>
          <w:iCs/>
          <w:color w:val="002060"/>
        </w:rPr>
        <w:t>by either adding specific requirements</w:t>
      </w:r>
      <w:r w:rsidR="000D4B4F">
        <w:rPr>
          <w:rFonts w:ascii="Arial" w:hAnsi="Arial" w:cs="Arial"/>
          <w:i/>
          <w:iCs/>
          <w:color w:val="002060"/>
        </w:rPr>
        <w:t>/exceptions</w:t>
      </w:r>
      <w:r w:rsidRPr="00E45481">
        <w:rPr>
          <w:rFonts w:ascii="Arial" w:hAnsi="Arial" w:cs="Arial"/>
          <w:i/>
          <w:iCs/>
          <w:color w:val="002060"/>
        </w:rPr>
        <w:t xml:space="preserve"> or editing/modifying existing language</w:t>
      </w:r>
      <w:r w:rsidRPr="007E4875">
        <w:rPr>
          <w:rFonts w:ascii="Arial" w:hAnsi="Arial" w:cs="Arial"/>
          <w:i/>
          <w:iCs/>
          <w:color w:val="002060"/>
        </w:rPr>
        <w:t xml:space="preserve">. OMB does not maintain a complete listing of agency exceptions to the UG, but </w:t>
      </w:r>
      <w:r w:rsidR="00E45481" w:rsidRPr="007E4875">
        <w:rPr>
          <w:rFonts w:ascii="Arial" w:hAnsi="Arial" w:cs="Arial"/>
          <w:i/>
          <w:iCs/>
          <w:color w:val="002060"/>
        </w:rPr>
        <w:t>t</w:t>
      </w:r>
      <w:r w:rsidRPr="007E4875">
        <w:rPr>
          <w:rFonts w:ascii="Arial" w:hAnsi="Arial" w:cs="Arial"/>
          <w:i/>
          <w:iCs/>
          <w:color w:val="002060"/>
        </w:rPr>
        <w:t>he most recent compilation of agency additions and exceptions (updated through December 2014) is provided on the</w:t>
      </w:r>
      <w:r w:rsidRPr="007E4875">
        <w:rPr>
          <w:rFonts w:ascii="Arial" w:hAnsi="Arial" w:cs="Arial"/>
          <w:i/>
          <w:iCs/>
        </w:rPr>
        <w:t xml:space="preserve"> </w:t>
      </w:r>
      <w:hyperlink r:id="rId19" w:history="1">
        <w:r w:rsidRPr="007E4875">
          <w:rPr>
            <w:rStyle w:val="Hyperlink"/>
            <w:rFonts w:cs="Arial"/>
            <w:i/>
            <w:iCs/>
          </w:rPr>
          <w:t>CFO website</w:t>
        </w:r>
      </w:hyperlink>
      <w:r w:rsidRPr="007E4875">
        <w:rPr>
          <w:rFonts w:ascii="Arial" w:hAnsi="Arial" w:cs="Arial"/>
          <w:i/>
          <w:iCs/>
          <w:color w:val="002060"/>
        </w:rPr>
        <w:t xml:space="preserve">. AOS auditors should review the </w:t>
      </w:r>
      <w:r w:rsidR="00462F21">
        <w:rPr>
          <w:rFonts w:ascii="Arial" w:hAnsi="Arial" w:cs="Arial"/>
          <w:i/>
          <w:iCs/>
          <w:color w:val="002060"/>
        </w:rPr>
        <w:t>UG Exception Evaluation by Federal Agency</w:t>
      </w:r>
      <w:r w:rsidRPr="007E4875">
        <w:rPr>
          <w:rFonts w:ascii="Arial" w:hAnsi="Arial" w:cs="Arial"/>
          <w:i/>
          <w:iCs/>
          <w:color w:val="002060"/>
        </w:rPr>
        <w:t xml:space="preserve"> </w:t>
      </w:r>
      <w:r w:rsidR="000D4B4F" w:rsidRPr="007E4875">
        <w:rPr>
          <w:rFonts w:ascii="Arial" w:hAnsi="Arial" w:cs="Arial"/>
          <w:i/>
          <w:iCs/>
          <w:color w:val="002060"/>
        </w:rPr>
        <w:t>spreadsheet</w:t>
      </w:r>
      <w:r w:rsidRPr="007E4875">
        <w:rPr>
          <w:rFonts w:ascii="Arial" w:hAnsi="Arial" w:cs="Arial"/>
          <w:i/>
          <w:iCs/>
          <w:color w:val="002060"/>
        </w:rPr>
        <w:t xml:space="preserve"> </w:t>
      </w:r>
      <w:hyperlink r:id="rId20" w:history="1">
        <w:r w:rsidRPr="007E4875">
          <w:rPr>
            <w:rStyle w:val="Hyperlink"/>
            <w:rFonts w:cs="Arial"/>
            <w:i/>
            <w:iCs/>
          </w:rPr>
          <w:t>on the Intranet</w:t>
        </w:r>
      </w:hyperlink>
      <w:r w:rsidRPr="007E4875">
        <w:rPr>
          <w:rStyle w:val="Hyperlink"/>
          <w:rFonts w:cs="Arial"/>
          <w:i/>
          <w:iCs/>
          <w:color w:val="002060"/>
          <w:u w:val="none"/>
        </w:rPr>
        <w:t xml:space="preserve"> (Documents &gt; Audit Resources &gt; Federal &gt; Other Federal Resources)</w:t>
      </w:r>
      <w:r w:rsidRPr="007E4875">
        <w:rPr>
          <w:rFonts w:ascii="Arial" w:hAnsi="Arial" w:cs="Arial"/>
          <w:i/>
          <w:iCs/>
          <w:color w:val="002060"/>
        </w:rPr>
        <w:t>.</w:t>
      </w:r>
    </w:p>
    <w:p w14:paraId="1B74DE11" w14:textId="44B780D5" w:rsidR="00462F21" w:rsidRDefault="00A157F2" w:rsidP="0004185F">
      <w:pPr>
        <w:spacing w:after="240"/>
        <w:jc w:val="both"/>
        <w:rPr>
          <w:rFonts w:ascii="Arial" w:hAnsi="Arial" w:cs="Arial"/>
          <w:i/>
          <w:iCs/>
          <w:color w:val="002060"/>
        </w:rPr>
      </w:pPr>
      <w:r w:rsidRPr="007E4875">
        <w:rPr>
          <w:rFonts w:ascii="Arial" w:hAnsi="Arial" w:cs="Arial"/>
          <w:i/>
          <w:iCs/>
          <w:color w:val="002060"/>
        </w:rPr>
        <w:t xml:space="preserve">Auditors </w:t>
      </w:r>
      <w:r w:rsidR="009E6B04" w:rsidRPr="007E4875">
        <w:rPr>
          <w:rFonts w:ascii="Arial" w:hAnsi="Arial" w:cs="Arial"/>
          <w:i/>
          <w:iCs/>
          <w:color w:val="002060"/>
        </w:rPr>
        <w:t>must review the Federal agency adoption of the Uniform Guidance (2 CFR Part 200) and nonprocur</w:t>
      </w:r>
      <w:r w:rsidR="007E4875">
        <w:rPr>
          <w:rFonts w:ascii="Arial" w:hAnsi="Arial" w:cs="Arial"/>
          <w:i/>
          <w:iCs/>
          <w:color w:val="002060"/>
        </w:rPr>
        <w:t>e</w:t>
      </w:r>
      <w:r w:rsidR="009E6B04" w:rsidRPr="007E4875">
        <w:rPr>
          <w:rFonts w:ascii="Arial" w:hAnsi="Arial" w:cs="Arial"/>
          <w:i/>
          <w:iCs/>
          <w:color w:val="002060"/>
        </w:rPr>
        <w:t xml:space="preserve">ment suspension and debarment requirements (2 CFR Part 180) prior to issuing noncompliance citations to verify the Federal agency requirements. </w:t>
      </w:r>
    </w:p>
    <w:p w14:paraId="6A9E6B4F" w14:textId="1E302CFD" w:rsidR="005C0E45" w:rsidRPr="007E4875" w:rsidRDefault="009E6B04" w:rsidP="0004185F">
      <w:pPr>
        <w:spacing w:after="240"/>
        <w:jc w:val="both"/>
        <w:rPr>
          <w:rFonts w:ascii="Arial" w:hAnsi="Arial" w:cs="Arial"/>
          <w:i/>
          <w:iCs/>
          <w:color w:val="000000"/>
          <w:szCs w:val="24"/>
        </w:rPr>
      </w:pPr>
      <w:r w:rsidRPr="007E4875">
        <w:rPr>
          <w:rFonts w:ascii="Arial" w:hAnsi="Arial" w:cs="Arial"/>
          <w:i/>
          <w:iCs/>
          <w:color w:val="002060"/>
        </w:rPr>
        <w:t xml:space="preserve">Auditors should also </w:t>
      </w:r>
      <w:r w:rsidR="00A157F2" w:rsidRPr="007E4875">
        <w:rPr>
          <w:rFonts w:ascii="Arial" w:hAnsi="Arial" w:cs="Arial"/>
          <w:i/>
          <w:iCs/>
          <w:color w:val="002060"/>
        </w:rPr>
        <w:t xml:space="preserve">review this </w:t>
      </w:r>
      <w:hyperlink r:id="rId21" w:history="1">
        <w:r w:rsidR="00A157F2" w:rsidRPr="007E4875">
          <w:rPr>
            <w:rStyle w:val="Hyperlink"/>
            <w:rFonts w:cs="Arial"/>
            <w:i/>
            <w:iCs/>
          </w:rPr>
          <w:t>link</w:t>
        </w:r>
      </w:hyperlink>
      <w:r w:rsidR="007E4875" w:rsidRPr="007E4875">
        <w:rPr>
          <w:rStyle w:val="Hyperlink"/>
          <w:rFonts w:cs="Arial"/>
          <w:i/>
          <w:iCs/>
          <w:u w:val="none"/>
        </w:rPr>
        <w:t xml:space="preserve"> </w:t>
      </w:r>
      <w:r w:rsidR="00A157F2" w:rsidRPr="007E4875">
        <w:rPr>
          <w:rFonts w:ascii="Arial" w:hAnsi="Arial" w:cs="Arial"/>
          <w:i/>
          <w:iCs/>
          <w:color w:val="002060"/>
        </w:rPr>
        <w:t>for a discussion o</w:t>
      </w:r>
      <w:r w:rsidRPr="007E4875">
        <w:rPr>
          <w:rFonts w:ascii="Arial" w:hAnsi="Arial" w:cs="Arial"/>
          <w:i/>
          <w:iCs/>
          <w:color w:val="002060"/>
        </w:rPr>
        <w:t>n</w:t>
      </w:r>
      <w:r w:rsidR="00A157F2" w:rsidRPr="007E4875">
        <w:rPr>
          <w:rFonts w:ascii="Arial" w:hAnsi="Arial" w:cs="Arial"/>
          <w:i/>
          <w:iCs/>
          <w:color w:val="002060"/>
        </w:rPr>
        <w:t xml:space="preserve"> </w:t>
      </w:r>
      <w:r w:rsidRPr="007E4875">
        <w:rPr>
          <w:rFonts w:ascii="Arial" w:hAnsi="Arial" w:cs="Arial"/>
          <w:i/>
          <w:iCs/>
          <w:color w:val="002060"/>
        </w:rPr>
        <w:t xml:space="preserve">how to cite non-compliance exceptions based on </w:t>
      </w:r>
      <w:r w:rsidR="00A157F2" w:rsidRPr="007E4875">
        <w:rPr>
          <w:rFonts w:ascii="Arial" w:hAnsi="Arial" w:cs="Arial"/>
          <w:i/>
          <w:iCs/>
          <w:color w:val="002060"/>
        </w:rPr>
        <w:t>agency adoption of the UG.</w:t>
      </w:r>
      <w:bookmarkStart w:id="4" w:name="_2CFR_§400.1_"/>
      <w:bookmarkEnd w:id="4"/>
    </w:p>
    <w:p w14:paraId="23822476" w14:textId="3149F7F9" w:rsidR="005C0E45" w:rsidRPr="00F00D94" w:rsidRDefault="005C0E45" w:rsidP="0004185F">
      <w:pPr>
        <w:spacing w:after="240"/>
        <w:jc w:val="both"/>
        <w:rPr>
          <w:rFonts w:ascii="Arial" w:hAnsi="Arial" w:cs="Arial"/>
        </w:rPr>
      </w:pPr>
    </w:p>
    <w:p w14:paraId="48ED1CF8" w14:textId="77777777" w:rsidR="0004185F" w:rsidRPr="00F00D94" w:rsidRDefault="0004185F" w:rsidP="006672EA">
      <w:pPr>
        <w:pStyle w:val="NormalWeb"/>
        <w:spacing w:before="0" w:beforeAutospacing="0" w:after="240" w:afterAutospacing="0"/>
        <w:jc w:val="both"/>
        <w:rPr>
          <w:rFonts w:ascii="Arial" w:hAnsi="Arial" w:cs="Arial"/>
          <w:i/>
          <w:szCs w:val="20"/>
        </w:rPr>
      </w:pPr>
    </w:p>
    <w:p w14:paraId="001D1DFE" w14:textId="77777777" w:rsidR="006F7C3A" w:rsidRPr="00F00D94" w:rsidRDefault="006F7C3A" w:rsidP="006672EA">
      <w:pPr>
        <w:jc w:val="both"/>
        <w:rPr>
          <w:rFonts w:ascii="Arial" w:hAnsi="Arial" w:cs="Arial"/>
          <w:b/>
          <w:szCs w:val="24"/>
        </w:rPr>
      </w:pPr>
      <w:r w:rsidRPr="00F00D94">
        <w:rPr>
          <w:rFonts w:ascii="Arial" w:hAnsi="Arial" w:cs="Arial"/>
        </w:rPr>
        <w:br w:type="page"/>
      </w:r>
    </w:p>
    <w:p w14:paraId="781440D5" w14:textId="77777777" w:rsidR="00084EE0" w:rsidRPr="00F00D94" w:rsidRDefault="00084EE0" w:rsidP="006672EA">
      <w:pPr>
        <w:pStyle w:val="Heading1"/>
        <w:jc w:val="both"/>
        <w:rPr>
          <w:rFonts w:cs="Arial"/>
        </w:rPr>
      </w:pPr>
      <w:bookmarkStart w:id="5" w:name="_Toc174363892"/>
      <w:r w:rsidRPr="00F00D94">
        <w:rPr>
          <w:rFonts w:cs="Arial"/>
        </w:rPr>
        <w:lastRenderedPageBreak/>
        <w:t>Table of Contents</w:t>
      </w:r>
      <w:bookmarkEnd w:id="5"/>
    </w:p>
    <w:sdt>
      <w:sdtPr>
        <w:rPr>
          <w:rFonts w:ascii="Arial" w:eastAsia="Times New Roman" w:hAnsi="Arial" w:cs="Arial"/>
          <w:b w:val="0"/>
          <w:bCs w:val="0"/>
          <w:color w:val="auto"/>
          <w:sz w:val="20"/>
          <w:szCs w:val="20"/>
          <w:lang w:eastAsia="en-US"/>
        </w:rPr>
        <w:id w:val="560987046"/>
        <w:docPartObj>
          <w:docPartGallery w:val="Table of Contents"/>
          <w:docPartUnique/>
        </w:docPartObj>
      </w:sdtPr>
      <w:sdtEndPr>
        <w:rPr>
          <w:noProof/>
        </w:rPr>
      </w:sdtEndPr>
      <w:sdtContent>
        <w:p w14:paraId="3C0827FD" w14:textId="77777777" w:rsidR="00084EE0" w:rsidRPr="00901DC7" w:rsidRDefault="00084EE0" w:rsidP="006672EA">
          <w:pPr>
            <w:pStyle w:val="TOCHeading"/>
            <w:jc w:val="both"/>
            <w:rPr>
              <w:rFonts w:ascii="Arial" w:hAnsi="Arial" w:cs="Arial"/>
              <w:sz w:val="20"/>
              <w:szCs w:val="20"/>
            </w:rPr>
          </w:pPr>
          <w:r w:rsidRPr="00901DC7">
            <w:rPr>
              <w:rFonts w:ascii="Arial" w:hAnsi="Arial" w:cs="Arial"/>
              <w:sz w:val="20"/>
              <w:szCs w:val="20"/>
            </w:rPr>
            <w:t>Table of Contents</w:t>
          </w:r>
        </w:p>
        <w:p w14:paraId="251FCB1A" w14:textId="749980B6" w:rsidR="005B5443" w:rsidRDefault="00084EE0">
          <w:pPr>
            <w:pStyle w:val="TOC1"/>
            <w:rPr>
              <w:rFonts w:asciiTheme="minorHAnsi" w:eastAsiaTheme="minorEastAsia" w:hAnsiTheme="minorHAnsi" w:cstheme="minorBidi"/>
              <w:noProof/>
              <w:kern w:val="2"/>
              <w:sz w:val="24"/>
              <w:szCs w:val="24"/>
              <w14:ligatures w14:val="standardContextual"/>
            </w:rPr>
          </w:pPr>
          <w:r w:rsidRPr="00901DC7">
            <w:rPr>
              <w:rFonts w:cs="Arial"/>
            </w:rPr>
            <w:fldChar w:fldCharType="begin"/>
          </w:r>
          <w:r w:rsidRPr="00901DC7">
            <w:rPr>
              <w:rFonts w:cs="Arial"/>
            </w:rPr>
            <w:instrText xml:space="preserve"> TOC \o "1-3" \h \z \u </w:instrText>
          </w:r>
          <w:r w:rsidRPr="00901DC7">
            <w:rPr>
              <w:rFonts w:cs="Arial"/>
            </w:rPr>
            <w:fldChar w:fldCharType="separate"/>
          </w:r>
          <w:hyperlink w:anchor="_Toc174363890" w:history="1">
            <w:r w:rsidR="005B5443" w:rsidRPr="0027494C">
              <w:rPr>
                <w:rStyle w:val="Hyperlink"/>
                <w:rFonts w:cs="Arial"/>
                <w:noProof/>
              </w:rPr>
              <w:t>Important Information</w:t>
            </w:r>
            <w:r w:rsidR="005B5443">
              <w:rPr>
                <w:noProof/>
                <w:webHidden/>
              </w:rPr>
              <w:tab/>
            </w:r>
            <w:r w:rsidR="005B5443">
              <w:rPr>
                <w:noProof/>
                <w:webHidden/>
              </w:rPr>
              <w:fldChar w:fldCharType="begin"/>
            </w:r>
            <w:r w:rsidR="005B5443">
              <w:rPr>
                <w:noProof/>
                <w:webHidden/>
              </w:rPr>
              <w:instrText xml:space="preserve"> PAGEREF _Toc174363890 \h </w:instrText>
            </w:r>
            <w:r w:rsidR="005B5443">
              <w:rPr>
                <w:noProof/>
                <w:webHidden/>
              </w:rPr>
            </w:r>
            <w:r w:rsidR="005B5443">
              <w:rPr>
                <w:noProof/>
                <w:webHidden/>
              </w:rPr>
              <w:fldChar w:fldCharType="separate"/>
            </w:r>
            <w:r w:rsidR="00B21A27">
              <w:rPr>
                <w:noProof/>
                <w:webHidden/>
              </w:rPr>
              <w:t>1</w:t>
            </w:r>
            <w:r w:rsidR="005B5443">
              <w:rPr>
                <w:noProof/>
                <w:webHidden/>
              </w:rPr>
              <w:fldChar w:fldCharType="end"/>
            </w:r>
          </w:hyperlink>
        </w:p>
        <w:p w14:paraId="4FBF7B36" w14:textId="52AB4D87" w:rsidR="005B5443" w:rsidRDefault="005B5443">
          <w:pPr>
            <w:pStyle w:val="TOC1"/>
            <w:rPr>
              <w:rFonts w:asciiTheme="minorHAnsi" w:eastAsiaTheme="minorEastAsia" w:hAnsiTheme="minorHAnsi" w:cstheme="minorBidi"/>
              <w:noProof/>
              <w:kern w:val="2"/>
              <w:sz w:val="24"/>
              <w:szCs w:val="24"/>
              <w14:ligatures w14:val="standardContextual"/>
            </w:rPr>
          </w:pPr>
          <w:hyperlink w:anchor="_Toc174363891" w:history="1">
            <w:r w:rsidRPr="0027494C">
              <w:rPr>
                <w:rStyle w:val="Hyperlink"/>
                <w:rFonts w:cs="Arial"/>
                <w:noProof/>
              </w:rPr>
              <w:t>Agency Adoption of the UG and Example Citations</w:t>
            </w:r>
            <w:r>
              <w:rPr>
                <w:noProof/>
                <w:webHidden/>
              </w:rPr>
              <w:tab/>
            </w:r>
            <w:r>
              <w:rPr>
                <w:noProof/>
                <w:webHidden/>
              </w:rPr>
              <w:fldChar w:fldCharType="begin"/>
            </w:r>
            <w:r>
              <w:rPr>
                <w:noProof/>
                <w:webHidden/>
              </w:rPr>
              <w:instrText xml:space="preserve"> PAGEREF _Toc174363891 \h </w:instrText>
            </w:r>
            <w:r>
              <w:rPr>
                <w:noProof/>
                <w:webHidden/>
              </w:rPr>
            </w:r>
            <w:r>
              <w:rPr>
                <w:noProof/>
                <w:webHidden/>
              </w:rPr>
              <w:fldChar w:fldCharType="separate"/>
            </w:r>
            <w:r w:rsidR="00B21A27">
              <w:rPr>
                <w:noProof/>
                <w:webHidden/>
              </w:rPr>
              <w:t>3</w:t>
            </w:r>
            <w:r>
              <w:rPr>
                <w:noProof/>
                <w:webHidden/>
              </w:rPr>
              <w:fldChar w:fldCharType="end"/>
            </w:r>
          </w:hyperlink>
        </w:p>
        <w:p w14:paraId="7FE6AD7D" w14:textId="3A89CC21" w:rsidR="005B5443" w:rsidRDefault="005B5443">
          <w:pPr>
            <w:pStyle w:val="TOC1"/>
            <w:rPr>
              <w:rFonts w:asciiTheme="minorHAnsi" w:eastAsiaTheme="minorEastAsia" w:hAnsiTheme="minorHAnsi" w:cstheme="minorBidi"/>
              <w:noProof/>
              <w:kern w:val="2"/>
              <w:sz w:val="24"/>
              <w:szCs w:val="24"/>
              <w14:ligatures w14:val="standardContextual"/>
            </w:rPr>
          </w:pPr>
          <w:hyperlink w:anchor="_Toc174363892" w:history="1">
            <w:r w:rsidRPr="0027494C">
              <w:rPr>
                <w:rStyle w:val="Hyperlink"/>
                <w:rFonts w:cs="Arial"/>
                <w:noProof/>
              </w:rPr>
              <w:t>Table of Contents</w:t>
            </w:r>
            <w:r>
              <w:rPr>
                <w:noProof/>
                <w:webHidden/>
              </w:rPr>
              <w:tab/>
            </w:r>
            <w:r>
              <w:rPr>
                <w:noProof/>
                <w:webHidden/>
              </w:rPr>
              <w:fldChar w:fldCharType="begin"/>
            </w:r>
            <w:r>
              <w:rPr>
                <w:noProof/>
                <w:webHidden/>
              </w:rPr>
              <w:instrText xml:space="preserve"> PAGEREF _Toc174363892 \h </w:instrText>
            </w:r>
            <w:r>
              <w:rPr>
                <w:noProof/>
                <w:webHidden/>
              </w:rPr>
            </w:r>
            <w:r>
              <w:rPr>
                <w:noProof/>
                <w:webHidden/>
              </w:rPr>
              <w:fldChar w:fldCharType="separate"/>
            </w:r>
            <w:r w:rsidR="00B21A27">
              <w:rPr>
                <w:noProof/>
                <w:webHidden/>
              </w:rPr>
              <w:t>4</w:t>
            </w:r>
            <w:r>
              <w:rPr>
                <w:noProof/>
                <w:webHidden/>
              </w:rPr>
              <w:fldChar w:fldCharType="end"/>
            </w:r>
          </w:hyperlink>
        </w:p>
        <w:p w14:paraId="4F9AA3AC" w14:textId="047D7C05" w:rsidR="005B5443" w:rsidRDefault="005B5443">
          <w:pPr>
            <w:pStyle w:val="TOC1"/>
            <w:rPr>
              <w:rFonts w:asciiTheme="minorHAnsi" w:eastAsiaTheme="minorEastAsia" w:hAnsiTheme="minorHAnsi" w:cstheme="minorBidi"/>
              <w:noProof/>
              <w:kern w:val="2"/>
              <w:sz w:val="24"/>
              <w:szCs w:val="24"/>
              <w14:ligatures w14:val="standardContextual"/>
            </w:rPr>
          </w:pPr>
          <w:hyperlink w:anchor="_Toc174363893" w:history="1">
            <w:r w:rsidRPr="0027494C">
              <w:rPr>
                <w:rStyle w:val="Hyperlink"/>
                <w:rFonts w:cs="Arial"/>
                <w:noProof/>
              </w:rPr>
              <w:t>Compliance Requirement Matrix</w:t>
            </w:r>
            <w:r>
              <w:rPr>
                <w:noProof/>
                <w:webHidden/>
              </w:rPr>
              <w:tab/>
            </w:r>
            <w:r>
              <w:rPr>
                <w:noProof/>
                <w:webHidden/>
              </w:rPr>
              <w:fldChar w:fldCharType="begin"/>
            </w:r>
            <w:r>
              <w:rPr>
                <w:noProof/>
                <w:webHidden/>
              </w:rPr>
              <w:instrText xml:space="preserve"> PAGEREF _Toc174363893 \h </w:instrText>
            </w:r>
            <w:r>
              <w:rPr>
                <w:noProof/>
                <w:webHidden/>
              </w:rPr>
            </w:r>
            <w:r>
              <w:rPr>
                <w:noProof/>
                <w:webHidden/>
              </w:rPr>
              <w:fldChar w:fldCharType="separate"/>
            </w:r>
            <w:r w:rsidR="00B21A27">
              <w:rPr>
                <w:noProof/>
                <w:webHidden/>
              </w:rPr>
              <w:t>6</w:t>
            </w:r>
            <w:r>
              <w:rPr>
                <w:noProof/>
                <w:webHidden/>
              </w:rPr>
              <w:fldChar w:fldCharType="end"/>
            </w:r>
          </w:hyperlink>
        </w:p>
        <w:p w14:paraId="7A85E2B6" w14:textId="2E18B213" w:rsidR="005B5443" w:rsidRDefault="005B5443">
          <w:pPr>
            <w:pStyle w:val="TOC1"/>
            <w:rPr>
              <w:rFonts w:asciiTheme="minorHAnsi" w:eastAsiaTheme="minorEastAsia" w:hAnsiTheme="minorHAnsi" w:cstheme="minorBidi"/>
              <w:noProof/>
              <w:kern w:val="2"/>
              <w:sz w:val="24"/>
              <w:szCs w:val="24"/>
              <w14:ligatures w14:val="standardContextual"/>
            </w:rPr>
          </w:pPr>
          <w:hyperlink w:anchor="_Toc174363894" w:history="1">
            <w:r w:rsidRPr="0027494C">
              <w:rPr>
                <w:rStyle w:val="Hyperlink"/>
                <w:rFonts w:cs="Arial"/>
                <w:noProof/>
              </w:rPr>
              <w:t>Part I – OMB Compliance Supplement Information</w:t>
            </w:r>
            <w:r>
              <w:rPr>
                <w:noProof/>
                <w:webHidden/>
              </w:rPr>
              <w:tab/>
            </w:r>
            <w:r>
              <w:rPr>
                <w:noProof/>
                <w:webHidden/>
              </w:rPr>
              <w:fldChar w:fldCharType="begin"/>
            </w:r>
            <w:r>
              <w:rPr>
                <w:noProof/>
                <w:webHidden/>
              </w:rPr>
              <w:instrText xml:space="preserve"> PAGEREF _Toc174363894 \h </w:instrText>
            </w:r>
            <w:r>
              <w:rPr>
                <w:noProof/>
                <w:webHidden/>
              </w:rPr>
            </w:r>
            <w:r>
              <w:rPr>
                <w:noProof/>
                <w:webHidden/>
              </w:rPr>
              <w:fldChar w:fldCharType="separate"/>
            </w:r>
            <w:r w:rsidR="00B21A27">
              <w:rPr>
                <w:noProof/>
                <w:webHidden/>
              </w:rPr>
              <w:t>11</w:t>
            </w:r>
            <w:r>
              <w:rPr>
                <w:noProof/>
                <w:webHidden/>
              </w:rPr>
              <w:fldChar w:fldCharType="end"/>
            </w:r>
          </w:hyperlink>
        </w:p>
        <w:p w14:paraId="7D57492A" w14:textId="757027DC"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895" w:history="1">
            <w:r w:rsidRPr="0027494C">
              <w:rPr>
                <w:rStyle w:val="Hyperlink"/>
                <w:rFonts w:cs="Arial"/>
                <w:noProof/>
              </w:rPr>
              <w:t>I. Program Objectives</w:t>
            </w:r>
            <w:r>
              <w:rPr>
                <w:noProof/>
                <w:webHidden/>
              </w:rPr>
              <w:tab/>
            </w:r>
            <w:r>
              <w:rPr>
                <w:noProof/>
                <w:webHidden/>
              </w:rPr>
              <w:fldChar w:fldCharType="begin"/>
            </w:r>
            <w:r>
              <w:rPr>
                <w:noProof/>
                <w:webHidden/>
              </w:rPr>
              <w:instrText xml:space="preserve"> PAGEREF _Toc174363895 \h </w:instrText>
            </w:r>
            <w:r>
              <w:rPr>
                <w:noProof/>
                <w:webHidden/>
              </w:rPr>
            </w:r>
            <w:r>
              <w:rPr>
                <w:noProof/>
                <w:webHidden/>
              </w:rPr>
              <w:fldChar w:fldCharType="separate"/>
            </w:r>
            <w:r w:rsidR="00B21A27">
              <w:rPr>
                <w:noProof/>
                <w:webHidden/>
              </w:rPr>
              <w:t>12</w:t>
            </w:r>
            <w:r>
              <w:rPr>
                <w:noProof/>
                <w:webHidden/>
              </w:rPr>
              <w:fldChar w:fldCharType="end"/>
            </w:r>
          </w:hyperlink>
        </w:p>
        <w:p w14:paraId="189EC393" w14:textId="4D9CC314"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896" w:history="1">
            <w:r w:rsidRPr="0027494C">
              <w:rPr>
                <w:rStyle w:val="Hyperlink"/>
                <w:rFonts w:cs="Arial"/>
                <w:noProof/>
              </w:rPr>
              <w:t>II. Program Procedures</w:t>
            </w:r>
            <w:r>
              <w:rPr>
                <w:noProof/>
                <w:webHidden/>
              </w:rPr>
              <w:tab/>
            </w:r>
            <w:r>
              <w:rPr>
                <w:noProof/>
                <w:webHidden/>
              </w:rPr>
              <w:fldChar w:fldCharType="begin"/>
            </w:r>
            <w:r>
              <w:rPr>
                <w:noProof/>
                <w:webHidden/>
              </w:rPr>
              <w:instrText xml:space="preserve"> PAGEREF _Toc174363896 \h </w:instrText>
            </w:r>
            <w:r>
              <w:rPr>
                <w:noProof/>
                <w:webHidden/>
              </w:rPr>
            </w:r>
            <w:r>
              <w:rPr>
                <w:noProof/>
                <w:webHidden/>
              </w:rPr>
              <w:fldChar w:fldCharType="separate"/>
            </w:r>
            <w:r w:rsidR="00B21A27">
              <w:rPr>
                <w:noProof/>
                <w:webHidden/>
              </w:rPr>
              <w:t>12</w:t>
            </w:r>
            <w:r>
              <w:rPr>
                <w:noProof/>
                <w:webHidden/>
              </w:rPr>
              <w:fldChar w:fldCharType="end"/>
            </w:r>
          </w:hyperlink>
        </w:p>
        <w:p w14:paraId="1DC1A6DC" w14:textId="7CF14EE0"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897" w:history="1">
            <w:r w:rsidRPr="0027494C">
              <w:rPr>
                <w:rStyle w:val="Hyperlink"/>
                <w:rFonts w:cs="Arial"/>
                <w:noProof/>
              </w:rPr>
              <w:t>III. Source of Governing Requirements</w:t>
            </w:r>
            <w:r>
              <w:rPr>
                <w:noProof/>
                <w:webHidden/>
              </w:rPr>
              <w:tab/>
            </w:r>
            <w:r>
              <w:rPr>
                <w:noProof/>
                <w:webHidden/>
              </w:rPr>
              <w:fldChar w:fldCharType="begin"/>
            </w:r>
            <w:r>
              <w:rPr>
                <w:noProof/>
                <w:webHidden/>
              </w:rPr>
              <w:instrText xml:space="preserve"> PAGEREF _Toc174363897 \h </w:instrText>
            </w:r>
            <w:r>
              <w:rPr>
                <w:noProof/>
                <w:webHidden/>
              </w:rPr>
            </w:r>
            <w:r>
              <w:rPr>
                <w:noProof/>
                <w:webHidden/>
              </w:rPr>
              <w:fldChar w:fldCharType="separate"/>
            </w:r>
            <w:r w:rsidR="00B21A27">
              <w:rPr>
                <w:noProof/>
                <w:webHidden/>
              </w:rPr>
              <w:t>14</w:t>
            </w:r>
            <w:r>
              <w:rPr>
                <w:noProof/>
                <w:webHidden/>
              </w:rPr>
              <w:fldChar w:fldCharType="end"/>
            </w:r>
          </w:hyperlink>
        </w:p>
        <w:p w14:paraId="292B1233" w14:textId="7161943A"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898" w:history="1">
            <w:r w:rsidRPr="0027494C">
              <w:rPr>
                <w:rStyle w:val="Hyperlink"/>
                <w:rFonts w:cs="Arial"/>
                <w:noProof/>
              </w:rPr>
              <w:t>IV. Other Information</w:t>
            </w:r>
            <w:r>
              <w:rPr>
                <w:noProof/>
                <w:webHidden/>
              </w:rPr>
              <w:tab/>
            </w:r>
            <w:r>
              <w:rPr>
                <w:noProof/>
                <w:webHidden/>
              </w:rPr>
              <w:fldChar w:fldCharType="begin"/>
            </w:r>
            <w:r>
              <w:rPr>
                <w:noProof/>
                <w:webHidden/>
              </w:rPr>
              <w:instrText xml:space="preserve"> PAGEREF _Toc174363898 \h </w:instrText>
            </w:r>
            <w:r>
              <w:rPr>
                <w:noProof/>
                <w:webHidden/>
              </w:rPr>
            </w:r>
            <w:r>
              <w:rPr>
                <w:noProof/>
                <w:webHidden/>
              </w:rPr>
              <w:fldChar w:fldCharType="separate"/>
            </w:r>
            <w:r w:rsidR="00B21A27">
              <w:rPr>
                <w:noProof/>
                <w:webHidden/>
              </w:rPr>
              <w:t>15</w:t>
            </w:r>
            <w:r>
              <w:rPr>
                <w:noProof/>
                <w:webHidden/>
              </w:rPr>
              <w:fldChar w:fldCharType="end"/>
            </w:r>
          </w:hyperlink>
        </w:p>
        <w:p w14:paraId="746604EB" w14:textId="77ADDD9D" w:rsidR="005B5443" w:rsidRDefault="005B5443">
          <w:pPr>
            <w:pStyle w:val="TOC1"/>
            <w:rPr>
              <w:rFonts w:asciiTheme="minorHAnsi" w:eastAsiaTheme="minorEastAsia" w:hAnsiTheme="minorHAnsi" w:cstheme="minorBidi"/>
              <w:noProof/>
              <w:kern w:val="2"/>
              <w:sz w:val="24"/>
              <w:szCs w:val="24"/>
              <w14:ligatures w14:val="standardContextual"/>
            </w:rPr>
          </w:pPr>
          <w:hyperlink w:anchor="_Toc174363899" w:history="1">
            <w:r w:rsidRPr="0027494C">
              <w:rPr>
                <w:rStyle w:val="Hyperlink"/>
                <w:rFonts w:cs="Arial"/>
                <w:noProof/>
              </w:rPr>
              <w:t>Part II – Pass through Agency and Grant Specific Information</w:t>
            </w:r>
            <w:r>
              <w:rPr>
                <w:noProof/>
                <w:webHidden/>
              </w:rPr>
              <w:tab/>
            </w:r>
            <w:r>
              <w:rPr>
                <w:noProof/>
                <w:webHidden/>
              </w:rPr>
              <w:fldChar w:fldCharType="begin"/>
            </w:r>
            <w:r>
              <w:rPr>
                <w:noProof/>
                <w:webHidden/>
              </w:rPr>
              <w:instrText xml:space="preserve"> PAGEREF _Toc174363899 \h </w:instrText>
            </w:r>
            <w:r>
              <w:rPr>
                <w:noProof/>
                <w:webHidden/>
              </w:rPr>
            </w:r>
            <w:r>
              <w:rPr>
                <w:noProof/>
                <w:webHidden/>
              </w:rPr>
              <w:fldChar w:fldCharType="separate"/>
            </w:r>
            <w:r w:rsidR="00B21A27">
              <w:rPr>
                <w:noProof/>
                <w:webHidden/>
              </w:rPr>
              <w:t>18</w:t>
            </w:r>
            <w:r>
              <w:rPr>
                <w:noProof/>
                <w:webHidden/>
              </w:rPr>
              <w:fldChar w:fldCharType="end"/>
            </w:r>
          </w:hyperlink>
        </w:p>
        <w:p w14:paraId="08D795C6" w14:textId="4D0DB48B"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900" w:history="1">
            <w:r w:rsidRPr="0027494C">
              <w:rPr>
                <w:rStyle w:val="Hyperlink"/>
                <w:rFonts w:cs="Arial"/>
                <w:noProof/>
              </w:rPr>
              <w:t>Program Overview</w:t>
            </w:r>
            <w:r>
              <w:rPr>
                <w:noProof/>
                <w:webHidden/>
              </w:rPr>
              <w:tab/>
            </w:r>
            <w:r>
              <w:rPr>
                <w:noProof/>
                <w:webHidden/>
              </w:rPr>
              <w:fldChar w:fldCharType="begin"/>
            </w:r>
            <w:r>
              <w:rPr>
                <w:noProof/>
                <w:webHidden/>
              </w:rPr>
              <w:instrText xml:space="preserve"> PAGEREF _Toc174363900 \h </w:instrText>
            </w:r>
            <w:r>
              <w:rPr>
                <w:noProof/>
                <w:webHidden/>
              </w:rPr>
            </w:r>
            <w:r>
              <w:rPr>
                <w:noProof/>
                <w:webHidden/>
              </w:rPr>
              <w:fldChar w:fldCharType="separate"/>
            </w:r>
            <w:r w:rsidR="00B21A27">
              <w:rPr>
                <w:noProof/>
                <w:webHidden/>
              </w:rPr>
              <w:t>18</w:t>
            </w:r>
            <w:r>
              <w:rPr>
                <w:noProof/>
                <w:webHidden/>
              </w:rPr>
              <w:fldChar w:fldCharType="end"/>
            </w:r>
          </w:hyperlink>
        </w:p>
        <w:p w14:paraId="51997DB5" w14:textId="5E4C5F9C"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901" w:history="1">
            <w:r w:rsidRPr="0027494C">
              <w:rPr>
                <w:rStyle w:val="Hyperlink"/>
                <w:rFonts w:cs="Arial"/>
                <w:noProof/>
              </w:rPr>
              <w:t>Testing Considerations</w:t>
            </w:r>
            <w:r>
              <w:rPr>
                <w:noProof/>
                <w:webHidden/>
              </w:rPr>
              <w:tab/>
            </w:r>
            <w:r>
              <w:rPr>
                <w:noProof/>
                <w:webHidden/>
              </w:rPr>
              <w:fldChar w:fldCharType="begin"/>
            </w:r>
            <w:r>
              <w:rPr>
                <w:noProof/>
                <w:webHidden/>
              </w:rPr>
              <w:instrText xml:space="preserve"> PAGEREF _Toc174363901 \h </w:instrText>
            </w:r>
            <w:r>
              <w:rPr>
                <w:noProof/>
                <w:webHidden/>
              </w:rPr>
            </w:r>
            <w:r>
              <w:rPr>
                <w:noProof/>
                <w:webHidden/>
              </w:rPr>
              <w:fldChar w:fldCharType="separate"/>
            </w:r>
            <w:r w:rsidR="00B21A27">
              <w:rPr>
                <w:noProof/>
                <w:webHidden/>
              </w:rPr>
              <w:t>18</w:t>
            </w:r>
            <w:r>
              <w:rPr>
                <w:noProof/>
                <w:webHidden/>
              </w:rPr>
              <w:fldChar w:fldCharType="end"/>
            </w:r>
          </w:hyperlink>
        </w:p>
        <w:p w14:paraId="08786C1D" w14:textId="3257473C"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902" w:history="1">
            <w:r w:rsidRPr="0027494C">
              <w:rPr>
                <w:rStyle w:val="Hyperlink"/>
                <w:rFonts w:cs="Arial"/>
                <w:noProof/>
              </w:rPr>
              <w:t>Reporting</w:t>
            </w:r>
            <w:r>
              <w:rPr>
                <w:noProof/>
                <w:webHidden/>
              </w:rPr>
              <w:tab/>
            </w:r>
            <w:r>
              <w:rPr>
                <w:noProof/>
                <w:webHidden/>
              </w:rPr>
              <w:fldChar w:fldCharType="begin"/>
            </w:r>
            <w:r>
              <w:rPr>
                <w:noProof/>
                <w:webHidden/>
              </w:rPr>
              <w:instrText xml:space="preserve"> PAGEREF _Toc174363902 \h </w:instrText>
            </w:r>
            <w:r>
              <w:rPr>
                <w:noProof/>
                <w:webHidden/>
              </w:rPr>
            </w:r>
            <w:r>
              <w:rPr>
                <w:noProof/>
                <w:webHidden/>
              </w:rPr>
              <w:fldChar w:fldCharType="separate"/>
            </w:r>
            <w:r w:rsidR="00B21A27">
              <w:rPr>
                <w:noProof/>
                <w:webHidden/>
              </w:rPr>
              <w:t>18</w:t>
            </w:r>
            <w:r>
              <w:rPr>
                <w:noProof/>
                <w:webHidden/>
              </w:rPr>
              <w:fldChar w:fldCharType="end"/>
            </w:r>
          </w:hyperlink>
        </w:p>
        <w:p w14:paraId="0ED84278" w14:textId="6B0099DA" w:rsidR="005B5443" w:rsidRDefault="005B5443">
          <w:pPr>
            <w:pStyle w:val="TOC1"/>
            <w:rPr>
              <w:rFonts w:asciiTheme="minorHAnsi" w:eastAsiaTheme="minorEastAsia" w:hAnsiTheme="minorHAnsi" w:cstheme="minorBidi"/>
              <w:noProof/>
              <w:kern w:val="2"/>
              <w:sz w:val="24"/>
              <w:szCs w:val="24"/>
              <w14:ligatures w14:val="standardContextual"/>
            </w:rPr>
          </w:pPr>
          <w:hyperlink w:anchor="_Toc174363903" w:history="1">
            <w:r w:rsidRPr="0027494C">
              <w:rPr>
                <w:rStyle w:val="Hyperlink"/>
                <w:rFonts w:cs="Arial"/>
                <w:noProof/>
              </w:rPr>
              <w:t>Part III – Applicable Compliance Requirements</w:t>
            </w:r>
            <w:r>
              <w:rPr>
                <w:noProof/>
                <w:webHidden/>
              </w:rPr>
              <w:tab/>
            </w:r>
            <w:r>
              <w:rPr>
                <w:noProof/>
                <w:webHidden/>
              </w:rPr>
              <w:fldChar w:fldCharType="begin"/>
            </w:r>
            <w:r>
              <w:rPr>
                <w:noProof/>
                <w:webHidden/>
              </w:rPr>
              <w:instrText xml:space="preserve"> PAGEREF _Toc174363903 \h </w:instrText>
            </w:r>
            <w:r>
              <w:rPr>
                <w:noProof/>
                <w:webHidden/>
              </w:rPr>
            </w:r>
            <w:r>
              <w:rPr>
                <w:noProof/>
                <w:webHidden/>
              </w:rPr>
              <w:fldChar w:fldCharType="separate"/>
            </w:r>
            <w:r w:rsidR="00B21A27">
              <w:rPr>
                <w:noProof/>
                <w:webHidden/>
              </w:rPr>
              <w:t>19</w:t>
            </w:r>
            <w:r>
              <w:rPr>
                <w:noProof/>
                <w:webHidden/>
              </w:rPr>
              <w:fldChar w:fldCharType="end"/>
            </w:r>
          </w:hyperlink>
        </w:p>
        <w:p w14:paraId="197AB656" w14:textId="5B168A6E" w:rsidR="005B5443" w:rsidRDefault="005B5443">
          <w:pPr>
            <w:pStyle w:val="TOC2"/>
            <w:rPr>
              <w:rFonts w:asciiTheme="minorHAnsi" w:eastAsiaTheme="minorEastAsia" w:hAnsiTheme="minorHAnsi" w:cstheme="minorBidi"/>
              <w:bCs w:val="0"/>
              <w:kern w:val="2"/>
              <w:sz w:val="24"/>
              <w14:ligatures w14:val="standardContextual"/>
            </w:rPr>
          </w:pPr>
          <w:hyperlink w:anchor="_Toc174363904" w:history="1">
            <w:r w:rsidRPr="0027494C">
              <w:rPr>
                <w:rStyle w:val="Hyperlink"/>
              </w:rPr>
              <w:t>A.  ACTIVITIES ALLOWED OR UNALLOWED</w:t>
            </w:r>
            <w:r>
              <w:rPr>
                <w:webHidden/>
              </w:rPr>
              <w:tab/>
            </w:r>
            <w:r>
              <w:rPr>
                <w:webHidden/>
              </w:rPr>
              <w:fldChar w:fldCharType="begin"/>
            </w:r>
            <w:r>
              <w:rPr>
                <w:webHidden/>
              </w:rPr>
              <w:instrText xml:space="preserve"> PAGEREF _Toc174363904 \h </w:instrText>
            </w:r>
            <w:r>
              <w:rPr>
                <w:webHidden/>
              </w:rPr>
            </w:r>
            <w:r>
              <w:rPr>
                <w:webHidden/>
              </w:rPr>
              <w:fldChar w:fldCharType="separate"/>
            </w:r>
            <w:r w:rsidR="00B21A27">
              <w:rPr>
                <w:webHidden/>
              </w:rPr>
              <w:t>19</w:t>
            </w:r>
            <w:r>
              <w:rPr>
                <w:webHidden/>
              </w:rPr>
              <w:fldChar w:fldCharType="end"/>
            </w:r>
          </w:hyperlink>
        </w:p>
        <w:p w14:paraId="13B1B253" w14:textId="42DC014C"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905" w:history="1">
            <w:r w:rsidRPr="0027494C">
              <w:rPr>
                <w:rStyle w:val="Hyperlink"/>
                <w:rFonts w:cs="Arial"/>
                <w:noProof/>
              </w:rPr>
              <w:t>OMB Compliance Requirements</w:t>
            </w:r>
            <w:r>
              <w:rPr>
                <w:noProof/>
                <w:webHidden/>
              </w:rPr>
              <w:tab/>
            </w:r>
            <w:r>
              <w:rPr>
                <w:noProof/>
                <w:webHidden/>
              </w:rPr>
              <w:fldChar w:fldCharType="begin"/>
            </w:r>
            <w:r>
              <w:rPr>
                <w:noProof/>
                <w:webHidden/>
              </w:rPr>
              <w:instrText xml:space="preserve"> PAGEREF _Toc174363905 \h </w:instrText>
            </w:r>
            <w:r>
              <w:rPr>
                <w:noProof/>
                <w:webHidden/>
              </w:rPr>
            </w:r>
            <w:r>
              <w:rPr>
                <w:noProof/>
                <w:webHidden/>
              </w:rPr>
              <w:fldChar w:fldCharType="separate"/>
            </w:r>
            <w:r w:rsidR="00B21A27">
              <w:rPr>
                <w:noProof/>
                <w:webHidden/>
              </w:rPr>
              <w:t>19</w:t>
            </w:r>
            <w:r>
              <w:rPr>
                <w:noProof/>
                <w:webHidden/>
              </w:rPr>
              <w:fldChar w:fldCharType="end"/>
            </w:r>
          </w:hyperlink>
        </w:p>
        <w:p w14:paraId="2312CCA8" w14:textId="10A9A747"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906" w:history="1">
            <w:r w:rsidRPr="0027494C">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_Toc174363906 \h </w:instrText>
            </w:r>
            <w:r>
              <w:rPr>
                <w:noProof/>
                <w:webHidden/>
              </w:rPr>
            </w:r>
            <w:r>
              <w:rPr>
                <w:noProof/>
                <w:webHidden/>
              </w:rPr>
              <w:fldChar w:fldCharType="separate"/>
            </w:r>
            <w:r w:rsidR="00B21A27">
              <w:rPr>
                <w:noProof/>
                <w:webHidden/>
              </w:rPr>
              <w:t>21</w:t>
            </w:r>
            <w:r>
              <w:rPr>
                <w:noProof/>
                <w:webHidden/>
              </w:rPr>
              <w:fldChar w:fldCharType="end"/>
            </w:r>
          </w:hyperlink>
        </w:p>
        <w:p w14:paraId="23420CD8" w14:textId="2B1608EC"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907" w:history="1">
            <w:r w:rsidRPr="0027494C">
              <w:rPr>
                <w:rStyle w:val="Hyperlink"/>
                <w:noProof/>
              </w:rPr>
              <w:t>Audit Objectives and Control Testing</w:t>
            </w:r>
            <w:r>
              <w:rPr>
                <w:noProof/>
                <w:webHidden/>
              </w:rPr>
              <w:tab/>
            </w:r>
            <w:r>
              <w:rPr>
                <w:noProof/>
                <w:webHidden/>
              </w:rPr>
              <w:fldChar w:fldCharType="begin"/>
            </w:r>
            <w:r>
              <w:rPr>
                <w:noProof/>
                <w:webHidden/>
              </w:rPr>
              <w:instrText xml:space="preserve"> PAGEREF _Toc174363907 \h </w:instrText>
            </w:r>
            <w:r>
              <w:rPr>
                <w:noProof/>
                <w:webHidden/>
              </w:rPr>
            </w:r>
            <w:r>
              <w:rPr>
                <w:noProof/>
                <w:webHidden/>
              </w:rPr>
              <w:fldChar w:fldCharType="separate"/>
            </w:r>
            <w:r w:rsidR="00B21A27">
              <w:rPr>
                <w:noProof/>
                <w:webHidden/>
              </w:rPr>
              <w:t>22</w:t>
            </w:r>
            <w:r>
              <w:rPr>
                <w:noProof/>
                <w:webHidden/>
              </w:rPr>
              <w:fldChar w:fldCharType="end"/>
            </w:r>
          </w:hyperlink>
        </w:p>
        <w:p w14:paraId="37F37CB5" w14:textId="59DBCB5A"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908" w:history="1">
            <w:r w:rsidRPr="0027494C">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_Toc174363908 \h </w:instrText>
            </w:r>
            <w:r>
              <w:rPr>
                <w:noProof/>
                <w:webHidden/>
              </w:rPr>
            </w:r>
            <w:r>
              <w:rPr>
                <w:noProof/>
                <w:webHidden/>
              </w:rPr>
              <w:fldChar w:fldCharType="separate"/>
            </w:r>
            <w:r w:rsidR="00B21A27">
              <w:rPr>
                <w:noProof/>
                <w:webHidden/>
              </w:rPr>
              <w:t>23</w:t>
            </w:r>
            <w:r>
              <w:rPr>
                <w:noProof/>
                <w:webHidden/>
              </w:rPr>
              <w:fldChar w:fldCharType="end"/>
            </w:r>
          </w:hyperlink>
        </w:p>
        <w:p w14:paraId="1303F51D" w14:textId="22A323EC"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909" w:history="1">
            <w:r w:rsidRPr="0027494C">
              <w:rPr>
                <w:rStyle w:val="Hyperlink"/>
                <w:rFonts w:cs="Arial"/>
                <w:noProof/>
              </w:rPr>
              <w:t>Audit Implications Summary</w:t>
            </w:r>
            <w:r>
              <w:rPr>
                <w:noProof/>
                <w:webHidden/>
              </w:rPr>
              <w:tab/>
            </w:r>
            <w:r>
              <w:rPr>
                <w:noProof/>
                <w:webHidden/>
              </w:rPr>
              <w:fldChar w:fldCharType="begin"/>
            </w:r>
            <w:r>
              <w:rPr>
                <w:noProof/>
                <w:webHidden/>
              </w:rPr>
              <w:instrText xml:space="preserve"> PAGEREF _Toc174363909 \h </w:instrText>
            </w:r>
            <w:r>
              <w:rPr>
                <w:noProof/>
                <w:webHidden/>
              </w:rPr>
            </w:r>
            <w:r>
              <w:rPr>
                <w:noProof/>
                <w:webHidden/>
              </w:rPr>
              <w:fldChar w:fldCharType="separate"/>
            </w:r>
            <w:r w:rsidR="00B21A27">
              <w:rPr>
                <w:noProof/>
                <w:webHidden/>
              </w:rPr>
              <w:t>23</w:t>
            </w:r>
            <w:r>
              <w:rPr>
                <w:noProof/>
                <w:webHidden/>
              </w:rPr>
              <w:fldChar w:fldCharType="end"/>
            </w:r>
          </w:hyperlink>
        </w:p>
        <w:p w14:paraId="19DF0658" w14:textId="076264F4" w:rsidR="005B5443" w:rsidRDefault="005B5443">
          <w:pPr>
            <w:pStyle w:val="TOC2"/>
            <w:rPr>
              <w:rFonts w:asciiTheme="minorHAnsi" w:eastAsiaTheme="minorEastAsia" w:hAnsiTheme="minorHAnsi" w:cstheme="minorBidi"/>
              <w:bCs w:val="0"/>
              <w:kern w:val="2"/>
              <w:sz w:val="24"/>
              <w14:ligatures w14:val="standardContextual"/>
            </w:rPr>
          </w:pPr>
          <w:hyperlink w:anchor="_Toc174363910" w:history="1">
            <w:r w:rsidRPr="0027494C">
              <w:rPr>
                <w:rStyle w:val="Hyperlink"/>
              </w:rPr>
              <w:t>B.  ALLOWABLE COSTS/COST PRINCIPLES</w:t>
            </w:r>
            <w:r>
              <w:rPr>
                <w:webHidden/>
              </w:rPr>
              <w:tab/>
            </w:r>
            <w:r>
              <w:rPr>
                <w:webHidden/>
              </w:rPr>
              <w:fldChar w:fldCharType="begin"/>
            </w:r>
            <w:r>
              <w:rPr>
                <w:webHidden/>
              </w:rPr>
              <w:instrText xml:space="preserve"> PAGEREF _Toc174363910 \h </w:instrText>
            </w:r>
            <w:r>
              <w:rPr>
                <w:webHidden/>
              </w:rPr>
            </w:r>
            <w:r>
              <w:rPr>
                <w:webHidden/>
              </w:rPr>
              <w:fldChar w:fldCharType="separate"/>
            </w:r>
            <w:r w:rsidR="00B21A27">
              <w:rPr>
                <w:webHidden/>
              </w:rPr>
              <w:t>25</w:t>
            </w:r>
            <w:r>
              <w:rPr>
                <w:webHidden/>
              </w:rPr>
              <w:fldChar w:fldCharType="end"/>
            </w:r>
          </w:hyperlink>
        </w:p>
        <w:p w14:paraId="1C032946" w14:textId="6091C162"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911" w:history="1">
            <w:r w:rsidRPr="0027494C">
              <w:rPr>
                <w:rStyle w:val="Hyperlink"/>
                <w:rFonts w:cs="Arial"/>
                <w:noProof/>
              </w:rPr>
              <w:t>Applicability of Cost Principles</w:t>
            </w:r>
            <w:r>
              <w:rPr>
                <w:noProof/>
                <w:webHidden/>
              </w:rPr>
              <w:tab/>
            </w:r>
            <w:r>
              <w:rPr>
                <w:noProof/>
                <w:webHidden/>
              </w:rPr>
              <w:fldChar w:fldCharType="begin"/>
            </w:r>
            <w:r>
              <w:rPr>
                <w:noProof/>
                <w:webHidden/>
              </w:rPr>
              <w:instrText xml:space="preserve"> PAGEREF _Toc174363911 \h </w:instrText>
            </w:r>
            <w:r>
              <w:rPr>
                <w:noProof/>
                <w:webHidden/>
              </w:rPr>
            </w:r>
            <w:r>
              <w:rPr>
                <w:noProof/>
                <w:webHidden/>
              </w:rPr>
              <w:fldChar w:fldCharType="separate"/>
            </w:r>
            <w:r w:rsidR="00B21A27">
              <w:rPr>
                <w:noProof/>
                <w:webHidden/>
              </w:rPr>
              <w:t>26</w:t>
            </w:r>
            <w:r>
              <w:rPr>
                <w:noProof/>
                <w:webHidden/>
              </w:rPr>
              <w:fldChar w:fldCharType="end"/>
            </w:r>
          </w:hyperlink>
        </w:p>
        <w:p w14:paraId="40532AF6" w14:textId="4C122EDE"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912" w:history="1">
            <w:r w:rsidRPr="0027494C">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_Toc174363912 \h </w:instrText>
            </w:r>
            <w:r>
              <w:rPr>
                <w:noProof/>
                <w:webHidden/>
              </w:rPr>
            </w:r>
            <w:r>
              <w:rPr>
                <w:noProof/>
                <w:webHidden/>
              </w:rPr>
              <w:fldChar w:fldCharType="separate"/>
            </w:r>
            <w:r w:rsidR="00B21A27">
              <w:rPr>
                <w:noProof/>
                <w:webHidden/>
              </w:rPr>
              <w:t>32</w:t>
            </w:r>
            <w:r>
              <w:rPr>
                <w:noProof/>
                <w:webHidden/>
              </w:rPr>
              <w:fldChar w:fldCharType="end"/>
            </w:r>
          </w:hyperlink>
        </w:p>
        <w:p w14:paraId="51A3F29D" w14:textId="633D9E9C"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913" w:history="1">
            <w:r w:rsidRPr="0027494C">
              <w:rPr>
                <w:rStyle w:val="Hyperlink"/>
                <w:rFonts w:cs="Arial"/>
                <w:noProof/>
              </w:rPr>
              <w:t>Cost Principles for States, Local Governments and Indian Tribes</w:t>
            </w:r>
            <w:r>
              <w:rPr>
                <w:noProof/>
                <w:webHidden/>
              </w:rPr>
              <w:tab/>
            </w:r>
            <w:r>
              <w:rPr>
                <w:noProof/>
                <w:webHidden/>
              </w:rPr>
              <w:fldChar w:fldCharType="begin"/>
            </w:r>
            <w:r>
              <w:rPr>
                <w:noProof/>
                <w:webHidden/>
              </w:rPr>
              <w:instrText xml:space="preserve"> PAGEREF _Toc174363913 \h </w:instrText>
            </w:r>
            <w:r>
              <w:rPr>
                <w:noProof/>
                <w:webHidden/>
              </w:rPr>
            </w:r>
            <w:r>
              <w:rPr>
                <w:noProof/>
                <w:webHidden/>
              </w:rPr>
              <w:fldChar w:fldCharType="separate"/>
            </w:r>
            <w:r w:rsidR="00B21A27">
              <w:rPr>
                <w:noProof/>
                <w:webHidden/>
              </w:rPr>
              <w:t>33</w:t>
            </w:r>
            <w:r>
              <w:rPr>
                <w:noProof/>
                <w:webHidden/>
              </w:rPr>
              <w:fldChar w:fldCharType="end"/>
            </w:r>
          </w:hyperlink>
        </w:p>
        <w:p w14:paraId="199F434F" w14:textId="20F4550E"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914" w:history="1">
            <w:r w:rsidRPr="0027494C">
              <w:rPr>
                <w:rStyle w:val="Hyperlink"/>
                <w:rFonts w:cs="Arial"/>
                <w:noProof/>
              </w:rPr>
              <w:t>OMB Compliance Requirements</w:t>
            </w:r>
            <w:r>
              <w:rPr>
                <w:noProof/>
                <w:webHidden/>
              </w:rPr>
              <w:tab/>
            </w:r>
            <w:r>
              <w:rPr>
                <w:noProof/>
                <w:webHidden/>
              </w:rPr>
              <w:fldChar w:fldCharType="begin"/>
            </w:r>
            <w:r>
              <w:rPr>
                <w:noProof/>
                <w:webHidden/>
              </w:rPr>
              <w:instrText xml:space="preserve"> PAGEREF _Toc174363914 \h </w:instrText>
            </w:r>
            <w:r>
              <w:rPr>
                <w:noProof/>
                <w:webHidden/>
              </w:rPr>
            </w:r>
            <w:r>
              <w:rPr>
                <w:noProof/>
                <w:webHidden/>
              </w:rPr>
              <w:fldChar w:fldCharType="separate"/>
            </w:r>
            <w:r w:rsidR="00B21A27">
              <w:rPr>
                <w:noProof/>
                <w:webHidden/>
              </w:rPr>
              <w:t>33</w:t>
            </w:r>
            <w:r>
              <w:rPr>
                <w:noProof/>
                <w:webHidden/>
              </w:rPr>
              <w:fldChar w:fldCharType="end"/>
            </w:r>
          </w:hyperlink>
        </w:p>
        <w:p w14:paraId="0DE5F21D" w14:textId="2B66F373"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915" w:history="1">
            <w:r w:rsidRPr="0027494C">
              <w:rPr>
                <w:rStyle w:val="Hyperlink"/>
                <w:rFonts w:cs="Arial"/>
                <w:noProof/>
              </w:rPr>
              <w:t>Audit Implications Summary</w:t>
            </w:r>
            <w:r>
              <w:rPr>
                <w:noProof/>
                <w:webHidden/>
              </w:rPr>
              <w:tab/>
            </w:r>
            <w:r>
              <w:rPr>
                <w:noProof/>
                <w:webHidden/>
              </w:rPr>
              <w:fldChar w:fldCharType="begin"/>
            </w:r>
            <w:r>
              <w:rPr>
                <w:noProof/>
                <w:webHidden/>
              </w:rPr>
              <w:instrText xml:space="preserve"> PAGEREF _Toc174363915 \h </w:instrText>
            </w:r>
            <w:r>
              <w:rPr>
                <w:noProof/>
                <w:webHidden/>
              </w:rPr>
            </w:r>
            <w:r>
              <w:rPr>
                <w:noProof/>
                <w:webHidden/>
              </w:rPr>
              <w:fldChar w:fldCharType="separate"/>
            </w:r>
            <w:r w:rsidR="00B21A27">
              <w:rPr>
                <w:noProof/>
                <w:webHidden/>
              </w:rPr>
              <w:t>41</w:t>
            </w:r>
            <w:r>
              <w:rPr>
                <w:noProof/>
                <w:webHidden/>
              </w:rPr>
              <w:fldChar w:fldCharType="end"/>
            </w:r>
          </w:hyperlink>
        </w:p>
        <w:p w14:paraId="4985EFCB" w14:textId="6F774E05" w:rsidR="005B5443" w:rsidRDefault="005B5443">
          <w:pPr>
            <w:pStyle w:val="TOC2"/>
            <w:rPr>
              <w:rFonts w:asciiTheme="minorHAnsi" w:eastAsiaTheme="minorEastAsia" w:hAnsiTheme="minorHAnsi" w:cstheme="minorBidi"/>
              <w:bCs w:val="0"/>
              <w:kern w:val="2"/>
              <w:sz w:val="24"/>
              <w14:ligatures w14:val="standardContextual"/>
            </w:rPr>
          </w:pPr>
          <w:hyperlink w:anchor="_Toc174363916" w:history="1">
            <w:r w:rsidRPr="0027494C">
              <w:rPr>
                <w:rStyle w:val="Hyperlink"/>
              </w:rPr>
              <w:t>E.  ELIGIBILITY</w:t>
            </w:r>
            <w:r>
              <w:rPr>
                <w:webHidden/>
              </w:rPr>
              <w:tab/>
            </w:r>
            <w:r>
              <w:rPr>
                <w:webHidden/>
              </w:rPr>
              <w:fldChar w:fldCharType="begin"/>
            </w:r>
            <w:r>
              <w:rPr>
                <w:webHidden/>
              </w:rPr>
              <w:instrText xml:space="preserve"> PAGEREF _Toc174363916 \h </w:instrText>
            </w:r>
            <w:r>
              <w:rPr>
                <w:webHidden/>
              </w:rPr>
            </w:r>
            <w:r>
              <w:rPr>
                <w:webHidden/>
              </w:rPr>
              <w:fldChar w:fldCharType="separate"/>
            </w:r>
            <w:r w:rsidR="00B21A27">
              <w:rPr>
                <w:webHidden/>
              </w:rPr>
              <w:t>42</w:t>
            </w:r>
            <w:r>
              <w:rPr>
                <w:webHidden/>
              </w:rPr>
              <w:fldChar w:fldCharType="end"/>
            </w:r>
          </w:hyperlink>
        </w:p>
        <w:p w14:paraId="324D0D7F" w14:textId="7A6BAA49"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917" w:history="1">
            <w:r w:rsidRPr="0027494C">
              <w:rPr>
                <w:rStyle w:val="Hyperlink"/>
                <w:rFonts w:cs="Arial"/>
                <w:noProof/>
              </w:rPr>
              <w:t>OMB Compliance Requirements</w:t>
            </w:r>
            <w:r>
              <w:rPr>
                <w:noProof/>
                <w:webHidden/>
              </w:rPr>
              <w:tab/>
            </w:r>
            <w:r>
              <w:rPr>
                <w:noProof/>
                <w:webHidden/>
              </w:rPr>
              <w:fldChar w:fldCharType="begin"/>
            </w:r>
            <w:r>
              <w:rPr>
                <w:noProof/>
                <w:webHidden/>
              </w:rPr>
              <w:instrText xml:space="preserve"> PAGEREF _Toc174363917 \h </w:instrText>
            </w:r>
            <w:r>
              <w:rPr>
                <w:noProof/>
                <w:webHidden/>
              </w:rPr>
            </w:r>
            <w:r>
              <w:rPr>
                <w:noProof/>
                <w:webHidden/>
              </w:rPr>
              <w:fldChar w:fldCharType="separate"/>
            </w:r>
            <w:r w:rsidR="00B21A27">
              <w:rPr>
                <w:noProof/>
                <w:webHidden/>
              </w:rPr>
              <w:t>42</w:t>
            </w:r>
            <w:r>
              <w:rPr>
                <w:noProof/>
                <w:webHidden/>
              </w:rPr>
              <w:fldChar w:fldCharType="end"/>
            </w:r>
          </w:hyperlink>
        </w:p>
        <w:p w14:paraId="510B974E" w14:textId="30808CFB"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918" w:history="1">
            <w:r w:rsidRPr="0027494C">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_Toc174363918 \h </w:instrText>
            </w:r>
            <w:r>
              <w:rPr>
                <w:noProof/>
                <w:webHidden/>
              </w:rPr>
            </w:r>
            <w:r>
              <w:rPr>
                <w:noProof/>
                <w:webHidden/>
              </w:rPr>
              <w:fldChar w:fldCharType="separate"/>
            </w:r>
            <w:r w:rsidR="00B21A27">
              <w:rPr>
                <w:noProof/>
                <w:webHidden/>
              </w:rPr>
              <w:t>45</w:t>
            </w:r>
            <w:r>
              <w:rPr>
                <w:noProof/>
                <w:webHidden/>
              </w:rPr>
              <w:fldChar w:fldCharType="end"/>
            </w:r>
          </w:hyperlink>
        </w:p>
        <w:p w14:paraId="44B860D4" w14:textId="4E7CB8D1"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919" w:history="1">
            <w:r w:rsidRPr="0027494C">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_Toc174363919 \h </w:instrText>
            </w:r>
            <w:r>
              <w:rPr>
                <w:noProof/>
                <w:webHidden/>
              </w:rPr>
            </w:r>
            <w:r>
              <w:rPr>
                <w:noProof/>
                <w:webHidden/>
              </w:rPr>
              <w:fldChar w:fldCharType="separate"/>
            </w:r>
            <w:r w:rsidR="00B21A27">
              <w:rPr>
                <w:noProof/>
                <w:webHidden/>
              </w:rPr>
              <w:t>45</w:t>
            </w:r>
            <w:r>
              <w:rPr>
                <w:noProof/>
                <w:webHidden/>
              </w:rPr>
              <w:fldChar w:fldCharType="end"/>
            </w:r>
          </w:hyperlink>
        </w:p>
        <w:p w14:paraId="70678885" w14:textId="78E04EE3"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920" w:history="1">
            <w:r w:rsidRPr="0027494C">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_Toc174363920 \h </w:instrText>
            </w:r>
            <w:r>
              <w:rPr>
                <w:noProof/>
                <w:webHidden/>
              </w:rPr>
            </w:r>
            <w:r>
              <w:rPr>
                <w:noProof/>
                <w:webHidden/>
              </w:rPr>
              <w:fldChar w:fldCharType="separate"/>
            </w:r>
            <w:r w:rsidR="00B21A27">
              <w:rPr>
                <w:noProof/>
                <w:webHidden/>
              </w:rPr>
              <w:t>46</w:t>
            </w:r>
            <w:r>
              <w:rPr>
                <w:noProof/>
                <w:webHidden/>
              </w:rPr>
              <w:fldChar w:fldCharType="end"/>
            </w:r>
          </w:hyperlink>
        </w:p>
        <w:p w14:paraId="4EED388C" w14:textId="7BF03CE2"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921" w:history="1">
            <w:r w:rsidRPr="0027494C">
              <w:rPr>
                <w:rStyle w:val="Hyperlink"/>
                <w:rFonts w:cs="Arial"/>
                <w:noProof/>
              </w:rPr>
              <w:t>Audit Implications Summary</w:t>
            </w:r>
            <w:r>
              <w:rPr>
                <w:noProof/>
                <w:webHidden/>
              </w:rPr>
              <w:tab/>
            </w:r>
            <w:r>
              <w:rPr>
                <w:noProof/>
                <w:webHidden/>
              </w:rPr>
              <w:fldChar w:fldCharType="begin"/>
            </w:r>
            <w:r>
              <w:rPr>
                <w:noProof/>
                <w:webHidden/>
              </w:rPr>
              <w:instrText xml:space="preserve"> PAGEREF _Toc174363921 \h </w:instrText>
            </w:r>
            <w:r>
              <w:rPr>
                <w:noProof/>
                <w:webHidden/>
              </w:rPr>
            </w:r>
            <w:r>
              <w:rPr>
                <w:noProof/>
                <w:webHidden/>
              </w:rPr>
              <w:fldChar w:fldCharType="separate"/>
            </w:r>
            <w:r w:rsidR="00B21A27">
              <w:rPr>
                <w:noProof/>
                <w:webHidden/>
              </w:rPr>
              <w:t>46</w:t>
            </w:r>
            <w:r>
              <w:rPr>
                <w:noProof/>
                <w:webHidden/>
              </w:rPr>
              <w:fldChar w:fldCharType="end"/>
            </w:r>
          </w:hyperlink>
        </w:p>
        <w:p w14:paraId="7D9F31CA" w14:textId="13BC8FE9" w:rsidR="005B5443" w:rsidRDefault="005B5443">
          <w:pPr>
            <w:pStyle w:val="TOC2"/>
            <w:rPr>
              <w:rFonts w:asciiTheme="minorHAnsi" w:eastAsiaTheme="minorEastAsia" w:hAnsiTheme="minorHAnsi" w:cstheme="minorBidi"/>
              <w:bCs w:val="0"/>
              <w:kern w:val="2"/>
              <w:sz w:val="24"/>
              <w14:ligatures w14:val="standardContextual"/>
            </w:rPr>
          </w:pPr>
          <w:hyperlink w:anchor="_Toc174363922" w:history="1">
            <w:r w:rsidRPr="0027494C">
              <w:rPr>
                <w:rStyle w:val="Hyperlink"/>
              </w:rPr>
              <w:t>G.  MATCHING, LEVEL OF EFFORT, EARMARKING</w:t>
            </w:r>
            <w:r>
              <w:rPr>
                <w:webHidden/>
              </w:rPr>
              <w:tab/>
            </w:r>
            <w:r>
              <w:rPr>
                <w:webHidden/>
              </w:rPr>
              <w:fldChar w:fldCharType="begin"/>
            </w:r>
            <w:r>
              <w:rPr>
                <w:webHidden/>
              </w:rPr>
              <w:instrText xml:space="preserve"> PAGEREF _Toc174363922 \h </w:instrText>
            </w:r>
            <w:r>
              <w:rPr>
                <w:webHidden/>
              </w:rPr>
            </w:r>
            <w:r>
              <w:rPr>
                <w:webHidden/>
              </w:rPr>
              <w:fldChar w:fldCharType="separate"/>
            </w:r>
            <w:r w:rsidR="00B21A27">
              <w:rPr>
                <w:webHidden/>
              </w:rPr>
              <w:t>48</w:t>
            </w:r>
            <w:r>
              <w:rPr>
                <w:webHidden/>
              </w:rPr>
              <w:fldChar w:fldCharType="end"/>
            </w:r>
          </w:hyperlink>
        </w:p>
        <w:p w14:paraId="5F4617E7" w14:textId="2441EF59"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923" w:history="1">
            <w:r w:rsidRPr="0027494C">
              <w:rPr>
                <w:rStyle w:val="Hyperlink"/>
                <w:rFonts w:cs="Arial"/>
                <w:noProof/>
              </w:rPr>
              <w:t>OMB Compliance Requirements</w:t>
            </w:r>
            <w:r>
              <w:rPr>
                <w:noProof/>
                <w:webHidden/>
              </w:rPr>
              <w:tab/>
            </w:r>
            <w:r>
              <w:rPr>
                <w:noProof/>
                <w:webHidden/>
              </w:rPr>
              <w:fldChar w:fldCharType="begin"/>
            </w:r>
            <w:r>
              <w:rPr>
                <w:noProof/>
                <w:webHidden/>
              </w:rPr>
              <w:instrText xml:space="preserve"> PAGEREF _Toc174363923 \h </w:instrText>
            </w:r>
            <w:r>
              <w:rPr>
                <w:noProof/>
                <w:webHidden/>
              </w:rPr>
            </w:r>
            <w:r>
              <w:rPr>
                <w:noProof/>
                <w:webHidden/>
              </w:rPr>
              <w:fldChar w:fldCharType="separate"/>
            </w:r>
            <w:r w:rsidR="00B21A27">
              <w:rPr>
                <w:noProof/>
                <w:webHidden/>
              </w:rPr>
              <w:t>48</w:t>
            </w:r>
            <w:r>
              <w:rPr>
                <w:noProof/>
                <w:webHidden/>
              </w:rPr>
              <w:fldChar w:fldCharType="end"/>
            </w:r>
          </w:hyperlink>
        </w:p>
        <w:p w14:paraId="1F0FED22" w14:textId="5307509F"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924" w:history="1">
            <w:r w:rsidRPr="0027494C">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_Toc174363924 \h </w:instrText>
            </w:r>
            <w:r>
              <w:rPr>
                <w:noProof/>
                <w:webHidden/>
              </w:rPr>
            </w:r>
            <w:r>
              <w:rPr>
                <w:noProof/>
                <w:webHidden/>
              </w:rPr>
              <w:fldChar w:fldCharType="separate"/>
            </w:r>
            <w:r w:rsidR="00B21A27">
              <w:rPr>
                <w:noProof/>
                <w:webHidden/>
              </w:rPr>
              <w:t>51</w:t>
            </w:r>
            <w:r>
              <w:rPr>
                <w:noProof/>
                <w:webHidden/>
              </w:rPr>
              <w:fldChar w:fldCharType="end"/>
            </w:r>
          </w:hyperlink>
        </w:p>
        <w:p w14:paraId="410900A0" w14:textId="74A46676"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925" w:history="1">
            <w:r w:rsidRPr="0027494C">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_Toc174363925 \h </w:instrText>
            </w:r>
            <w:r>
              <w:rPr>
                <w:noProof/>
                <w:webHidden/>
              </w:rPr>
            </w:r>
            <w:r>
              <w:rPr>
                <w:noProof/>
                <w:webHidden/>
              </w:rPr>
              <w:fldChar w:fldCharType="separate"/>
            </w:r>
            <w:r w:rsidR="00B21A27">
              <w:rPr>
                <w:noProof/>
                <w:webHidden/>
              </w:rPr>
              <w:t>56</w:t>
            </w:r>
            <w:r>
              <w:rPr>
                <w:noProof/>
                <w:webHidden/>
              </w:rPr>
              <w:fldChar w:fldCharType="end"/>
            </w:r>
          </w:hyperlink>
        </w:p>
        <w:p w14:paraId="1169DAB6" w14:textId="224CE877"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926" w:history="1">
            <w:r w:rsidRPr="0027494C">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_Toc174363926 \h </w:instrText>
            </w:r>
            <w:r>
              <w:rPr>
                <w:noProof/>
                <w:webHidden/>
              </w:rPr>
            </w:r>
            <w:r>
              <w:rPr>
                <w:noProof/>
                <w:webHidden/>
              </w:rPr>
              <w:fldChar w:fldCharType="separate"/>
            </w:r>
            <w:r w:rsidR="00B21A27">
              <w:rPr>
                <w:noProof/>
                <w:webHidden/>
              </w:rPr>
              <w:t>57</w:t>
            </w:r>
            <w:r>
              <w:rPr>
                <w:noProof/>
                <w:webHidden/>
              </w:rPr>
              <w:fldChar w:fldCharType="end"/>
            </w:r>
          </w:hyperlink>
        </w:p>
        <w:p w14:paraId="24F830C4" w14:textId="54CDB5A0"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927" w:history="1">
            <w:r w:rsidRPr="0027494C">
              <w:rPr>
                <w:rStyle w:val="Hyperlink"/>
                <w:rFonts w:cs="Arial"/>
                <w:noProof/>
              </w:rPr>
              <w:t>Audit Implications Summary</w:t>
            </w:r>
            <w:r>
              <w:rPr>
                <w:noProof/>
                <w:webHidden/>
              </w:rPr>
              <w:tab/>
            </w:r>
            <w:r>
              <w:rPr>
                <w:noProof/>
                <w:webHidden/>
              </w:rPr>
              <w:fldChar w:fldCharType="begin"/>
            </w:r>
            <w:r>
              <w:rPr>
                <w:noProof/>
                <w:webHidden/>
              </w:rPr>
              <w:instrText xml:space="preserve"> PAGEREF _Toc174363927 \h </w:instrText>
            </w:r>
            <w:r>
              <w:rPr>
                <w:noProof/>
                <w:webHidden/>
              </w:rPr>
            </w:r>
            <w:r>
              <w:rPr>
                <w:noProof/>
                <w:webHidden/>
              </w:rPr>
              <w:fldChar w:fldCharType="separate"/>
            </w:r>
            <w:r w:rsidR="00B21A27">
              <w:rPr>
                <w:noProof/>
                <w:webHidden/>
              </w:rPr>
              <w:t>64</w:t>
            </w:r>
            <w:r>
              <w:rPr>
                <w:noProof/>
                <w:webHidden/>
              </w:rPr>
              <w:fldChar w:fldCharType="end"/>
            </w:r>
          </w:hyperlink>
        </w:p>
        <w:p w14:paraId="60738EF7" w14:textId="17C7ED7F" w:rsidR="005B5443" w:rsidRDefault="005B5443">
          <w:pPr>
            <w:pStyle w:val="TOC2"/>
            <w:rPr>
              <w:rFonts w:asciiTheme="minorHAnsi" w:eastAsiaTheme="minorEastAsia" w:hAnsiTheme="minorHAnsi" w:cstheme="minorBidi"/>
              <w:bCs w:val="0"/>
              <w:kern w:val="2"/>
              <w:sz w:val="24"/>
              <w14:ligatures w14:val="standardContextual"/>
            </w:rPr>
          </w:pPr>
          <w:hyperlink w:anchor="_Toc174363928" w:history="1">
            <w:r w:rsidRPr="0027494C">
              <w:rPr>
                <w:rStyle w:val="Hyperlink"/>
              </w:rPr>
              <w:t>M.  SUBRECIPIENT MONITORING</w:t>
            </w:r>
            <w:r>
              <w:rPr>
                <w:webHidden/>
              </w:rPr>
              <w:tab/>
            </w:r>
            <w:r>
              <w:rPr>
                <w:webHidden/>
              </w:rPr>
              <w:fldChar w:fldCharType="begin"/>
            </w:r>
            <w:r>
              <w:rPr>
                <w:webHidden/>
              </w:rPr>
              <w:instrText xml:space="preserve"> PAGEREF _Toc174363928 \h </w:instrText>
            </w:r>
            <w:r>
              <w:rPr>
                <w:webHidden/>
              </w:rPr>
            </w:r>
            <w:r>
              <w:rPr>
                <w:webHidden/>
              </w:rPr>
              <w:fldChar w:fldCharType="separate"/>
            </w:r>
            <w:r w:rsidR="00B21A27">
              <w:rPr>
                <w:webHidden/>
              </w:rPr>
              <w:t>65</w:t>
            </w:r>
            <w:r>
              <w:rPr>
                <w:webHidden/>
              </w:rPr>
              <w:fldChar w:fldCharType="end"/>
            </w:r>
          </w:hyperlink>
        </w:p>
        <w:p w14:paraId="4C4089AC" w14:textId="266089AC"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929" w:history="1">
            <w:r w:rsidRPr="0027494C">
              <w:rPr>
                <w:rStyle w:val="Hyperlink"/>
                <w:rFonts w:cs="Arial"/>
                <w:noProof/>
              </w:rPr>
              <w:t>OMB Compliance Requirements</w:t>
            </w:r>
            <w:r>
              <w:rPr>
                <w:noProof/>
                <w:webHidden/>
              </w:rPr>
              <w:tab/>
            </w:r>
            <w:r>
              <w:rPr>
                <w:noProof/>
                <w:webHidden/>
              </w:rPr>
              <w:fldChar w:fldCharType="begin"/>
            </w:r>
            <w:r>
              <w:rPr>
                <w:noProof/>
                <w:webHidden/>
              </w:rPr>
              <w:instrText xml:space="preserve"> PAGEREF _Toc174363929 \h </w:instrText>
            </w:r>
            <w:r>
              <w:rPr>
                <w:noProof/>
                <w:webHidden/>
              </w:rPr>
            </w:r>
            <w:r>
              <w:rPr>
                <w:noProof/>
                <w:webHidden/>
              </w:rPr>
              <w:fldChar w:fldCharType="separate"/>
            </w:r>
            <w:r w:rsidR="00B21A27">
              <w:rPr>
                <w:noProof/>
                <w:webHidden/>
              </w:rPr>
              <w:t>65</w:t>
            </w:r>
            <w:r>
              <w:rPr>
                <w:noProof/>
                <w:webHidden/>
              </w:rPr>
              <w:fldChar w:fldCharType="end"/>
            </w:r>
          </w:hyperlink>
        </w:p>
        <w:p w14:paraId="62EE738F" w14:textId="6E23F782"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930" w:history="1">
            <w:r w:rsidRPr="0027494C">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_Toc174363930 \h </w:instrText>
            </w:r>
            <w:r>
              <w:rPr>
                <w:noProof/>
                <w:webHidden/>
              </w:rPr>
            </w:r>
            <w:r>
              <w:rPr>
                <w:noProof/>
                <w:webHidden/>
              </w:rPr>
              <w:fldChar w:fldCharType="separate"/>
            </w:r>
            <w:r w:rsidR="00B21A27">
              <w:rPr>
                <w:noProof/>
                <w:webHidden/>
              </w:rPr>
              <w:t>66</w:t>
            </w:r>
            <w:r>
              <w:rPr>
                <w:noProof/>
                <w:webHidden/>
              </w:rPr>
              <w:fldChar w:fldCharType="end"/>
            </w:r>
          </w:hyperlink>
        </w:p>
        <w:p w14:paraId="70D41A40" w14:textId="42D0BC97"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931" w:history="1">
            <w:r w:rsidRPr="0027494C">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_Toc174363931 \h </w:instrText>
            </w:r>
            <w:r>
              <w:rPr>
                <w:noProof/>
                <w:webHidden/>
              </w:rPr>
            </w:r>
            <w:r>
              <w:rPr>
                <w:noProof/>
                <w:webHidden/>
              </w:rPr>
              <w:fldChar w:fldCharType="separate"/>
            </w:r>
            <w:r w:rsidR="00B21A27">
              <w:rPr>
                <w:noProof/>
                <w:webHidden/>
              </w:rPr>
              <w:t>66</w:t>
            </w:r>
            <w:r>
              <w:rPr>
                <w:noProof/>
                <w:webHidden/>
              </w:rPr>
              <w:fldChar w:fldCharType="end"/>
            </w:r>
          </w:hyperlink>
        </w:p>
        <w:p w14:paraId="13FFF945" w14:textId="4780E0E0"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932" w:history="1">
            <w:r w:rsidRPr="0027494C">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_Toc174363932 \h </w:instrText>
            </w:r>
            <w:r>
              <w:rPr>
                <w:noProof/>
                <w:webHidden/>
              </w:rPr>
            </w:r>
            <w:r>
              <w:rPr>
                <w:noProof/>
                <w:webHidden/>
              </w:rPr>
              <w:fldChar w:fldCharType="separate"/>
            </w:r>
            <w:r w:rsidR="00B21A27">
              <w:rPr>
                <w:noProof/>
                <w:webHidden/>
              </w:rPr>
              <w:t>67</w:t>
            </w:r>
            <w:r>
              <w:rPr>
                <w:noProof/>
                <w:webHidden/>
              </w:rPr>
              <w:fldChar w:fldCharType="end"/>
            </w:r>
          </w:hyperlink>
        </w:p>
        <w:p w14:paraId="5E0A94D2" w14:textId="764326C5"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933" w:history="1">
            <w:r w:rsidRPr="0027494C">
              <w:rPr>
                <w:rStyle w:val="Hyperlink"/>
                <w:rFonts w:cs="Arial"/>
                <w:noProof/>
              </w:rPr>
              <w:t>Audit Implications Summary</w:t>
            </w:r>
            <w:r>
              <w:rPr>
                <w:noProof/>
                <w:webHidden/>
              </w:rPr>
              <w:tab/>
            </w:r>
            <w:r>
              <w:rPr>
                <w:noProof/>
                <w:webHidden/>
              </w:rPr>
              <w:fldChar w:fldCharType="begin"/>
            </w:r>
            <w:r>
              <w:rPr>
                <w:noProof/>
                <w:webHidden/>
              </w:rPr>
              <w:instrText xml:space="preserve"> PAGEREF _Toc174363933 \h </w:instrText>
            </w:r>
            <w:r>
              <w:rPr>
                <w:noProof/>
                <w:webHidden/>
              </w:rPr>
            </w:r>
            <w:r>
              <w:rPr>
                <w:noProof/>
                <w:webHidden/>
              </w:rPr>
              <w:fldChar w:fldCharType="separate"/>
            </w:r>
            <w:r w:rsidR="00B21A27">
              <w:rPr>
                <w:noProof/>
                <w:webHidden/>
              </w:rPr>
              <w:t>68</w:t>
            </w:r>
            <w:r>
              <w:rPr>
                <w:noProof/>
                <w:webHidden/>
              </w:rPr>
              <w:fldChar w:fldCharType="end"/>
            </w:r>
          </w:hyperlink>
        </w:p>
        <w:p w14:paraId="56FC2470" w14:textId="78834BCD" w:rsidR="005B5443" w:rsidRDefault="005B5443">
          <w:pPr>
            <w:pStyle w:val="TOC2"/>
            <w:rPr>
              <w:rFonts w:asciiTheme="minorHAnsi" w:eastAsiaTheme="minorEastAsia" w:hAnsiTheme="minorHAnsi" w:cstheme="minorBidi"/>
              <w:bCs w:val="0"/>
              <w:kern w:val="2"/>
              <w:sz w:val="24"/>
              <w14:ligatures w14:val="standardContextual"/>
            </w:rPr>
          </w:pPr>
          <w:hyperlink w:anchor="_Toc174363934" w:history="1">
            <w:r w:rsidRPr="0027494C">
              <w:rPr>
                <w:rStyle w:val="Hyperlink"/>
              </w:rPr>
              <w:t>N1.  SPECIAL TESTS AND PROVISIONS – PARTICIPATION OF PRIVATE SCHOOL CHILDREN</w:t>
            </w:r>
            <w:r>
              <w:rPr>
                <w:webHidden/>
              </w:rPr>
              <w:tab/>
            </w:r>
            <w:r>
              <w:rPr>
                <w:webHidden/>
              </w:rPr>
              <w:fldChar w:fldCharType="begin"/>
            </w:r>
            <w:r>
              <w:rPr>
                <w:webHidden/>
              </w:rPr>
              <w:instrText xml:space="preserve"> PAGEREF _Toc174363934 \h </w:instrText>
            </w:r>
            <w:r>
              <w:rPr>
                <w:webHidden/>
              </w:rPr>
            </w:r>
            <w:r>
              <w:rPr>
                <w:webHidden/>
              </w:rPr>
              <w:fldChar w:fldCharType="separate"/>
            </w:r>
            <w:r w:rsidR="00B21A27">
              <w:rPr>
                <w:webHidden/>
              </w:rPr>
              <w:t>69</w:t>
            </w:r>
            <w:r>
              <w:rPr>
                <w:webHidden/>
              </w:rPr>
              <w:fldChar w:fldCharType="end"/>
            </w:r>
          </w:hyperlink>
        </w:p>
        <w:p w14:paraId="220EC8F6" w14:textId="1E6F1BA5"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935" w:history="1">
            <w:r w:rsidRPr="0027494C">
              <w:rPr>
                <w:rStyle w:val="Hyperlink"/>
                <w:rFonts w:cs="Arial"/>
                <w:noProof/>
              </w:rPr>
              <w:t>OMB Compliance Requirements</w:t>
            </w:r>
            <w:r>
              <w:rPr>
                <w:noProof/>
                <w:webHidden/>
              </w:rPr>
              <w:tab/>
            </w:r>
            <w:r>
              <w:rPr>
                <w:noProof/>
                <w:webHidden/>
              </w:rPr>
              <w:fldChar w:fldCharType="begin"/>
            </w:r>
            <w:r>
              <w:rPr>
                <w:noProof/>
                <w:webHidden/>
              </w:rPr>
              <w:instrText xml:space="preserve"> PAGEREF _Toc174363935 \h </w:instrText>
            </w:r>
            <w:r>
              <w:rPr>
                <w:noProof/>
                <w:webHidden/>
              </w:rPr>
            </w:r>
            <w:r>
              <w:rPr>
                <w:noProof/>
                <w:webHidden/>
              </w:rPr>
              <w:fldChar w:fldCharType="separate"/>
            </w:r>
            <w:r w:rsidR="00B21A27">
              <w:rPr>
                <w:noProof/>
                <w:webHidden/>
              </w:rPr>
              <w:t>69</w:t>
            </w:r>
            <w:r>
              <w:rPr>
                <w:noProof/>
                <w:webHidden/>
              </w:rPr>
              <w:fldChar w:fldCharType="end"/>
            </w:r>
          </w:hyperlink>
        </w:p>
        <w:p w14:paraId="2C404AE7" w14:textId="38EFE8A4"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936" w:history="1">
            <w:r w:rsidRPr="0027494C">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_Toc174363936 \h </w:instrText>
            </w:r>
            <w:r>
              <w:rPr>
                <w:noProof/>
                <w:webHidden/>
              </w:rPr>
            </w:r>
            <w:r>
              <w:rPr>
                <w:noProof/>
                <w:webHidden/>
              </w:rPr>
              <w:fldChar w:fldCharType="separate"/>
            </w:r>
            <w:r w:rsidR="00B21A27">
              <w:rPr>
                <w:noProof/>
                <w:webHidden/>
              </w:rPr>
              <w:t>71</w:t>
            </w:r>
            <w:r>
              <w:rPr>
                <w:noProof/>
                <w:webHidden/>
              </w:rPr>
              <w:fldChar w:fldCharType="end"/>
            </w:r>
          </w:hyperlink>
        </w:p>
        <w:p w14:paraId="398648F9" w14:textId="34863558"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937" w:history="1">
            <w:r w:rsidRPr="0027494C">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_Toc174363937 \h </w:instrText>
            </w:r>
            <w:r>
              <w:rPr>
                <w:noProof/>
                <w:webHidden/>
              </w:rPr>
            </w:r>
            <w:r>
              <w:rPr>
                <w:noProof/>
                <w:webHidden/>
              </w:rPr>
              <w:fldChar w:fldCharType="separate"/>
            </w:r>
            <w:r w:rsidR="00B21A27">
              <w:rPr>
                <w:noProof/>
                <w:webHidden/>
              </w:rPr>
              <w:t>71</w:t>
            </w:r>
            <w:r>
              <w:rPr>
                <w:noProof/>
                <w:webHidden/>
              </w:rPr>
              <w:fldChar w:fldCharType="end"/>
            </w:r>
          </w:hyperlink>
        </w:p>
        <w:p w14:paraId="6FAA561D" w14:textId="388BF500"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938" w:history="1">
            <w:r w:rsidRPr="0027494C">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_Toc174363938 \h </w:instrText>
            </w:r>
            <w:r>
              <w:rPr>
                <w:noProof/>
                <w:webHidden/>
              </w:rPr>
            </w:r>
            <w:r>
              <w:rPr>
                <w:noProof/>
                <w:webHidden/>
              </w:rPr>
              <w:fldChar w:fldCharType="separate"/>
            </w:r>
            <w:r w:rsidR="00B21A27">
              <w:rPr>
                <w:noProof/>
                <w:webHidden/>
              </w:rPr>
              <w:t>72</w:t>
            </w:r>
            <w:r>
              <w:rPr>
                <w:noProof/>
                <w:webHidden/>
              </w:rPr>
              <w:fldChar w:fldCharType="end"/>
            </w:r>
          </w:hyperlink>
        </w:p>
        <w:p w14:paraId="74B698AF" w14:textId="482CC4D2"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939" w:history="1">
            <w:r w:rsidRPr="0027494C">
              <w:rPr>
                <w:rStyle w:val="Hyperlink"/>
                <w:rFonts w:cs="Arial"/>
                <w:noProof/>
              </w:rPr>
              <w:t>Audit Implications Summary</w:t>
            </w:r>
            <w:r>
              <w:rPr>
                <w:noProof/>
                <w:webHidden/>
              </w:rPr>
              <w:tab/>
            </w:r>
            <w:r>
              <w:rPr>
                <w:noProof/>
                <w:webHidden/>
              </w:rPr>
              <w:fldChar w:fldCharType="begin"/>
            </w:r>
            <w:r>
              <w:rPr>
                <w:noProof/>
                <w:webHidden/>
              </w:rPr>
              <w:instrText xml:space="preserve"> PAGEREF _Toc174363939 \h </w:instrText>
            </w:r>
            <w:r>
              <w:rPr>
                <w:noProof/>
                <w:webHidden/>
              </w:rPr>
            </w:r>
            <w:r>
              <w:rPr>
                <w:noProof/>
                <w:webHidden/>
              </w:rPr>
              <w:fldChar w:fldCharType="separate"/>
            </w:r>
            <w:r w:rsidR="00B21A27">
              <w:rPr>
                <w:noProof/>
                <w:webHidden/>
              </w:rPr>
              <w:t>73</w:t>
            </w:r>
            <w:r>
              <w:rPr>
                <w:noProof/>
                <w:webHidden/>
              </w:rPr>
              <w:fldChar w:fldCharType="end"/>
            </w:r>
          </w:hyperlink>
        </w:p>
        <w:p w14:paraId="1C0C5F0C" w14:textId="0C555FDA" w:rsidR="005B5443" w:rsidRDefault="005B5443">
          <w:pPr>
            <w:pStyle w:val="TOC2"/>
            <w:rPr>
              <w:rFonts w:asciiTheme="minorHAnsi" w:eastAsiaTheme="minorEastAsia" w:hAnsiTheme="minorHAnsi" w:cstheme="minorBidi"/>
              <w:bCs w:val="0"/>
              <w:kern w:val="2"/>
              <w:sz w:val="24"/>
              <w14:ligatures w14:val="standardContextual"/>
            </w:rPr>
          </w:pPr>
          <w:hyperlink w:anchor="_Toc174363940" w:history="1">
            <w:r w:rsidRPr="0027494C">
              <w:rPr>
                <w:rStyle w:val="Hyperlink"/>
              </w:rPr>
              <w:t>N3.  SPECIAL TESTS AND PROVISIONS – Annual Report Card, High School Graduation Rate</w:t>
            </w:r>
            <w:r>
              <w:rPr>
                <w:webHidden/>
              </w:rPr>
              <w:tab/>
            </w:r>
            <w:r>
              <w:rPr>
                <w:webHidden/>
              </w:rPr>
              <w:fldChar w:fldCharType="begin"/>
            </w:r>
            <w:r>
              <w:rPr>
                <w:webHidden/>
              </w:rPr>
              <w:instrText xml:space="preserve"> PAGEREF _Toc174363940 \h </w:instrText>
            </w:r>
            <w:r>
              <w:rPr>
                <w:webHidden/>
              </w:rPr>
            </w:r>
            <w:r>
              <w:rPr>
                <w:webHidden/>
              </w:rPr>
              <w:fldChar w:fldCharType="separate"/>
            </w:r>
            <w:r w:rsidR="00B21A27">
              <w:rPr>
                <w:webHidden/>
              </w:rPr>
              <w:t>74</w:t>
            </w:r>
            <w:r>
              <w:rPr>
                <w:webHidden/>
              </w:rPr>
              <w:fldChar w:fldCharType="end"/>
            </w:r>
          </w:hyperlink>
        </w:p>
        <w:p w14:paraId="21A71160" w14:textId="37E2FBE3"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941" w:history="1">
            <w:r w:rsidRPr="0027494C">
              <w:rPr>
                <w:rStyle w:val="Hyperlink"/>
                <w:rFonts w:cs="Arial"/>
                <w:noProof/>
              </w:rPr>
              <w:t>OMB Compliance Requirements</w:t>
            </w:r>
            <w:r>
              <w:rPr>
                <w:noProof/>
                <w:webHidden/>
              </w:rPr>
              <w:tab/>
            </w:r>
            <w:r>
              <w:rPr>
                <w:noProof/>
                <w:webHidden/>
              </w:rPr>
              <w:fldChar w:fldCharType="begin"/>
            </w:r>
            <w:r>
              <w:rPr>
                <w:noProof/>
                <w:webHidden/>
              </w:rPr>
              <w:instrText xml:space="preserve"> PAGEREF _Toc174363941 \h </w:instrText>
            </w:r>
            <w:r>
              <w:rPr>
                <w:noProof/>
                <w:webHidden/>
              </w:rPr>
            </w:r>
            <w:r>
              <w:rPr>
                <w:noProof/>
                <w:webHidden/>
              </w:rPr>
              <w:fldChar w:fldCharType="separate"/>
            </w:r>
            <w:r w:rsidR="00B21A27">
              <w:rPr>
                <w:noProof/>
                <w:webHidden/>
              </w:rPr>
              <w:t>74</w:t>
            </w:r>
            <w:r>
              <w:rPr>
                <w:noProof/>
                <w:webHidden/>
              </w:rPr>
              <w:fldChar w:fldCharType="end"/>
            </w:r>
          </w:hyperlink>
        </w:p>
        <w:p w14:paraId="21524454" w14:textId="60F27971"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942" w:history="1">
            <w:r w:rsidRPr="0027494C">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_Toc174363942 \h </w:instrText>
            </w:r>
            <w:r>
              <w:rPr>
                <w:noProof/>
                <w:webHidden/>
              </w:rPr>
            </w:r>
            <w:r>
              <w:rPr>
                <w:noProof/>
                <w:webHidden/>
              </w:rPr>
              <w:fldChar w:fldCharType="separate"/>
            </w:r>
            <w:r w:rsidR="00B21A27">
              <w:rPr>
                <w:noProof/>
                <w:webHidden/>
              </w:rPr>
              <w:t>75</w:t>
            </w:r>
            <w:r>
              <w:rPr>
                <w:noProof/>
                <w:webHidden/>
              </w:rPr>
              <w:fldChar w:fldCharType="end"/>
            </w:r>
          </w:hyperlink>
        </w:p>
        <w:p w14:paraId="6C1403AF" w14:textId="34AB70A6"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943" w:history="1">
            <w:r w:rsidRPr="0027494C">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_Toc174363943 \h </w:instrText>
            </w:r>
            <w:r>
              <w:rPr>
                <w:noProof/>
                <w:webHidden/>
              </w:rPr>
            </w:r>
            <w:r>
              <w:rPr>
                <w:noProof/>
                <w:webHidden/>
              </w:rPr>
              <w:fldChar w:fldCharType="separate"/>
            </w:r>
            <w:r w:rsidR="00B21A27">
              <w:rPr>
                <w:noProof/>
                <w:webHidden/>
              </w:rPr>
              <w:t>76</w:t>
            </w:r>
            <w:r>
              <w:rPr>
                <w:noProof/>
                <w:webHidden/>
              </w:rPr>
              <w:fldChar w:fldCharType="end"/>
            </w:r>
          </w:hyperlink>
        </w:p>
        <w:p w14:paraId="56DE411E" w14:textId="43D6C343"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944" w:history="1">
            <w:r w:rsidRPr="0027494C">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_Toc174363944 \h </w:instrText>
            </w:r>
            <w:r>
              <w:rPr>
                <w:noProof/>
                <w:webHidden/>
              </w:rPr>
            </w:r>
            <w:r>
              <w:rPr>
                <w:noProof/>
                <w:webHidden/>
              </w:rPr>
              <w:fldChar w:fldCharType="separate"/>
            </w:r>
            <w:r w:rsidR="00B21A27">
              <w:rPr>
                <w:noProof/>
                <w:webHidden/>
              </w:rPr>
              <w:t>76</w:t>
            </w:r>
            <w:r>
              <w:rPr>
                <w:noProof/>
                <w:webHidden/>
              </w:rPr>
              <w:fldChar w:fldCharType="end"/>
            </w:r>
          </w:hyperlink>
        </w:p>
        <w:p w14:paraId="2774EF25" w14:textId="5E89CEAB"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945" w:history="1">
            <w:r w:rsidRPr="0027494C">
              <w:rPr>
                <w:rStyle w:val="Hyperlink"/>
                <w:rFonts w:cs="Arial"/>
                <w:noProof/>
              </w:rPr>
              <w:t>Audit Implications Summary</w:t>
            </w:r>
            <w:r>
              <w:rPr>
                <w:noProof/>
                <w:webHidden/>
              </w:rPr>
              <w:tab/>
            </w:r>
            <w:r>
              <w:rPr>
                <w:noProof/>
                <w:webHidden/>
              </w:rPr>
              <w:fldChar w:fldCharType="begin"/>
            </w:r>
            <w:r>
              <w:rPr>
                <w:noProof/>
                <w:webHidden/>
              </w:rPr>
              <w:instrText xml:space="preserve"> PAGEREF _Toc174363945 \h </w:instrText>
            </w:r>
            <w:r>
              <w:rPr>
                <w:noProof/>
                <w:webHidden/>
              </w:rPr>
            </w:r>
            <w:r>
              <w:rPr>
                <w:noProof/>
                <w:webHidden/>
              </w:rPr>
              <w:fldChar w:fldCharType="separate"/>
            </w:r>
            <w:r w:rsidR="00B21A27">
              <w:rPr>
                <w:noProof/>
                <w:webHidden/>
              </w:rPr>
              <w:t>77</w:t>
            </w:r>
            <w:r>
              <w:rPr>
                <w:noProof/>
                <w:webHidden/>
              </w:rPr>
              <w:fldChar w:fldCharType="end"/>
            </w:r>
          </w:hyperlink>
        </w:p>
        <w:p w14:paraId="4C0730B6" w14:textId="0C083DE1" w:rsidR="005B5443" w:rsidRDefault="005B5443">
          <w:pPr>
            <w:pStyle w:val="TOC2"/>
            <w:rPr>
              <w:rFonts w:asciiTheme="minorHAnsi" w:eastAsiaTheme="minorEastAsia" w:hAnsiTheme="minorHAnsi" w:cstheme="minorBidi"/>
              <w:bCs w:val="0"/>
              <w:kern w:val="2"/>
              <w:sz w:val="24"/>
              <w14:ligatures w14:val="standardContextual"/>
            </w:rPr>
          </w:pPr>
          <w:hyperlink w:anchor="_Toc174363946" w:history="1">
            <w:r w:rsidRPr="0027494C">
              <w:rPr>
                <w:rStyle w:val="Hyperlink"/>
              </w:rPr>
              <w:t>N4.  SPECIAL TESTS AND PROVISIONS – Assessment System Security</w:t>
            </w:r>
            <w:r>
              <w:rPr>
                <w:webHidden/>
              </w:rPr>
              <w:tab/>
            </w:r>
            <w:r>
              <w:rPr>
                <w:webHidden/>
              </w:rPr>
              <w:fldChar w:fldCharType="begin"/>
            </w:r>
            <w:r>
              <w:rPr>
                <w:webHidden/>
              </w:rPr>
              <w:instrText xml:space="preserve"> PAGEREF _Toc174363946 \h </w:instrText>
            </w:r>
            <w:r>
              <w:rPr>
                <w:webHidden/>
              </w:rPr>
            </w:r>
            <w:r>
              <w:rPr>
                <w:webHidden/>
              </w:rPr>
              <w:fldChar w:fldCharType="separate"/>
            </w:r>
            <w:r w:rsidR="00B21A27">
              <w:rPr>
                <w:webHidden/>
              </w:rPr>
              <w:t>78</w:t>
            </w:r>
            <w:r>
              <w:rPr>
                <w:webHidden/>
              </w:rPr>
              <w:fldChar w:fldCharType="end"/>
            </w:r>
          </w:hyperlink>
        </w:p>
        <w:p w14:paraId="4AE4A0E4" w14:textId="059E7B84"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947" w:history="1">
            <w:r w:rsidRPr="0027494C">
              <w:rPr>
                <w:rStyle w:val="Hyperlink"/>
                <w:rFonts w:cs="Arial"/>
                <w:noProof/>
              </w:rPr>
              <w:t>OMB Compliance Requirements</w:t>
            </w:r>
            <w:r>
              <w:rPr>
                <w:noProof/>
                <w:webHidden/>
              </w:rPr>
              <w:tab/>
            </w:r>
            <w:r>
              <w:rPr>
                <w:noProof/>
                <w:webHidden/>
              </w:rPr>
              <w:fldChar w:fldCharType="begin"/>
            </w:r>
            <w:r>
              <w:rPr>
                <w:noProof/>
                <w:webHidden/>
              </w:rPr>
              <w:instrText xml:space="preserve"> PAGEREF _Toc174363947 \h </w:instrText>
            </w:r>
            <w:r>
              <w:rPr>
                <w:noProof/>
                <w:webHidden/>
              </w:rPr>
            </w:r>
            <w:r>
              <w:rPr>
                <w:noProof/>
                <w:webHidden/>
              </w:rPr>
              <w:fldChar w:fldCharType="separate"/>
            </w:r>
            <w:r w:rsidR="00B21A27">
              <w:rPr>
                <w:noProof/>
                <w:webHidden/>
              </w:rPr>
              <w:t>78</w:t>
            </w:r>
            <w:r>
              <w:rPr>
                <w:noProof/>
                <w:webHidden/>
              </w:rPr>
              <w:fldChar w:fldCharType="end"/>
            </w:r>
          </w:hyperlink>
        </w:p>
        <w:p w14:paraId="3FFD1E73" w14:textId="2D6F6453"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948" w:history="1">
            <w:r w:rsidRPr="0027494C">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_Toc174363948 \h </w:instrText>
            </w:r>
            <w:r>
              <w:rPr>
                <w:noProof/>
                <w:webHidden/>
              </w:rPr>
            </w:r>
            <w:r>
              <w:rPr>
                <w:noProof/>
                <w:webHidden/>
              </w:rPr>
              <w:fldChar w:fldCharType="separate"/>
            </w:r>
            <w:r w:rsidR="00B21A27">
              <w:rPr>
                <w:noProof/>
                <w:webHidden/>
              </w:rPr>
              <w:t>78</w:t>
            </w:r>
            <w:r>
              <w:rPr>
                <w:noProof/>
                <w:webHidden/>
              </w:rPr>
              <w:fldChar w:fldCharType="end"/>
            </w:r>
          </w:hyperlink>
        </w:p>
        <w:p w14:paraId="6C85F086" w14:textId="3FCB07F5"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949" w:history="1">
            <w:r w:rsidRPr="0027494C">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_Toc174363949 \h </w:instrText>
            </w:r>
            <w:r>
              <w:rPr>
                <w:noProof/>
                <w:webHidden/>
              </w:rPr>
            </w:r>
            <w:r>
              <w:rPr>
                <w:noProof/>
                <w:webHidden/>
              </w:rPr>
              <w:fldChar w:fldCharType="separate"/>
            </w:r>
            <w:r w:rsidR="00B21A27">
              <w:rPr>
                <w:noProof/>
                <w:webHidden/>
              </w:rPr>
              <w:t>78</w:t>
            </w:r>
            <w:r>
              <w:rPr>
                <w:noProof/>
                <w:webHidden/>
              </w:rPr>
              <w:fldChar w:fldCharType="end"/>
            </w:r>
          </w:hyperlink>
        </w:p>
        <w:p w14:paraId="69694135" w14:textId="720F3206"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950" w:history="1">
            <w:r w:rsidRPr="0027494C">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_Toc174363950 \h </w:instrText>
            </w:r>
            <w:r>
              <w:rPr>
                <w:noProof/>
                <w:webHidden/>
              </w:rPr>
            </w:r>
            <w:r>
              <w:rPr>
                <w:noProof/>
                <w:webHidden/>
              </w:rPr>
              <w:fldChar w:fldCharType="separate"/>
            </w:r>
            <w:r w:rsidR="00B21A27">
              <w:rPr>
                <w:noProof/>
                <w:webHidden/>
              </w:rPr>
              <w:t>79</w:t>
            </w:r>
            <w:r>
              <w:rPr>
                <w:noProof/>
                <w:webHidden/>
              </w:rPr>
              <w:fldChar w:fldCharType="end"/>
            </w:r>
          </w:hyperlink>
        </w:p>
        <w:p w14:paraId="05F78A44" w14:textId="388F41B1"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951" w:history="1">
            <w:r w:rsidRPr="0027494C">
              <w:rPr>
                <w:rStyle w:val="Hyperlink"/>
                <w:rFonts w:cs="Arial"/>
                <w:noProof/>
              </w:rPr>
              <w:t>Audit Implications Summary</w:t>
            </w:r>
            <w:r>
              <w:rPr>
                <w:noProof/>
                <w:webHidden/>
              </w:rPr>
              <w:tab/>
            </w:r>
            <w:r>
              <w:rPr>
                <w:noProof/>
                <w:webHidden/>
              </w:rPr>
              <w:fldChar w:fldCharType="begin"/>
            </w:r>
            <w:r>
              <w:rPr>
                <w:noProof/>
                <w:webHidden/>
              </w:rPr>
              <w:instrText xml:space="preserve"> PAGEREF _Toc174363951 \h </w:instrText>
            </w:r>
            <w:r>
              <w:rPr>
                <w:noProof/>
                <w:webHidden/>
              </w:rPr>
            </w:r>
            <w:r>
              <w:rPr>
                <w:noProof/>
                <w:webHidden/>
              </w:rPr>
              <w:fldChar w:fldCharType="separate"/>
            </w:r>
            <w:r w:rsidR="00B21A27">
              <w:rPr>
                <w:noProof/>
                <w:webHidden/>
              </w:rPr>
              <w:t>80</w:t>
            </w:r>
            <w:r>
              <w:rPr>
                <w:noProof/>
                <w:webHidden/>
              </w:rPr>
              <w:fldChar w:fldCharType="end"/>
            </w:r>
          </w:hyperlink>
        </w:p>
        <w:p w14:paraId="047FF76C" w14:textId="209EBFDA" w:rsidR="005B5443" w:rsidRDefault="005B5443">
          <w:pPr>
            <w:pStyle w:val="TOC2"/>
            <w:rPr>
              <w:rFonts w:asciiTheme="minorHAnsi" w:eastAsiaTheme="minorEastAsia" w:hAnsiTheme="minorHAnsi" w:cstheme="minorBidi"/>
              <w:bCs w:val="0"/>
              <w:kern w:val="2"/>
              <w:sz w:val="24"/>
              <w14:ligatures w14:val="standardContextual"/>
            </w:rPr>
          </w:pPr>
          <w:hyperlink w:anchor="_Toc174363952" w:history="1">
            <w:r w:rsidRPr="0027494C">
              <w:rPr>
                <w:rStyle w:val="Hyperlink"/>
              </w:rPr>
              <w:t>N6.  SPECIAL TESTS AND PROVISIONS – Title I, Part A Specific: Supplement Not Supplant</w:t>
            </w:r>
            <w:r>
              <w:rPr>
                <w:webHidden/>
              </w:rPr>
              <w:tab/>
            </w:r>
            <w:r>
              <w:rPr>
                <w:webHidden/>
              </w:rPr>
              <w:fldChar w:fldCharType="begin"/>
            </w:r>
            <w:r>
              <w:rPr>
                <w:webHidden/>
              </w:rPr>
              <w:instrText xml:space="preserve"> PAGEREF _Toc174363952 \h </w:instrText>
            </w:r>
            <w:r>
              <w:rPr>
                <w:webHidden/>
              </w:rPr>
            </w:r>
            <w:r>
              <w:rPr>
                <w:webHidden/>
              </w:rPr>
              <w:fldChar w:fldCharType="separate"/>
            </w:r>
            <w:r w:rsidR="00B21A27">
              <w:rPr>
                <w:webHidden/>
              </w:rPr>
              <w:t>81</w:t>
            </w:r>
            <w:r>
              <w:rPr>
                <w:webHidden/>
              </w:rPr>
              <w:fldChar w:fldCharType="end"/>
            </w:r>
          </w:hyperlink>
        </w:p>
        <w:p w14:paraId="3C439DDC" w14:textId="65EC35C8"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953" w:history="1">
            <w:r w:rsidRPr="0027494C">
              <w:rPr>
                <w:rStyle w:val="Hyperlink"/>
                <w:rFonts w:cs="Arial"/>
                <w:noProof/>
              </w:rPr>
              <w:t>OMB Compliance Requirements</w:t>
            </w:r>
            <w:r>
              <w:rPr>
                <w:noProof/>
                <w:webHidden/>
              </w:rPr>
              <w:tab/>
            </w:r>
            <w:r>
              <w:rPr>
                <w:noProof/>
                <w:webHidden/>
              </w:rPr>
              <w:fldChar w:fldCharType="begin"/>
            </w:r>
            <w:r>
              <w:rPr>
                <w:noProof/>
                <w:webHidden/>
              </w:rPr>
              <w:instrText xml:space="preserve"> PAGEREF _Toc174363953 \h </w:instrText>
            </w:r>
            <w:r>
              <w:rPr>
                <w:noProof/>
                <w:webHidden/>
              </w:rPr>
            </w:r>
            <w:r>
              <w:rPr>
                <w:noProof/>
                <w:webHidden/>
              </w:rPr>
              <w:fldChar w:fldCharType="separate"/>
            </w:r>
            <w:r w:rsidR="00B21A27">
              <w:rPr>
                <w:noProof/>
                <w:webHidden/>
              </w:rPr>
              <w:t>81</w:t>
            </w:r>
            <w:r>
              <w:rPr>
                <w:noProof/>
                <w:webHidden/>
              </w:rPr>
              <w:fldChar w:fldCharType="end"/>
            </w:r>
          </w:hyperlink>
        </w:p>
        <w:p w14:paraId="090BE089" w14:textId="766B38D2"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954" w:history="1">
            <w:r w:rsidRPr="0027494C">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_Toc174363954 \h </w:instrText>
            </w:r>
            <w:r>
              <w:rPr>
                <w:noProof/>
                <w:webHidden/>
              </w:rPr>
            </w:r>
            <w:r>
              <w:rPr>
                <w:noProof/>
                <w:webHidden/>
              </w:rPr>
              <w:fldChar w:fldCharType="separate"/>
            </w:r>
            <w:r w:rsidR="00B21A27">
              <w:rPr>
                <w:noProof/>
                <w:webHidden/>
              </w:rPr>
              <w:t>82</w:t>
            </w:r>
            <w:r>
              <w:rPr>
                <w:noProof/>
                <w:webHidden/>
              </w:rPr>
              <w:fldChar w:fldCharType="end"/>
            </w:r>
          </w:hyperlink>
        </w:p>
        <w:p w14:paraId="27B1928E" w14:textId="3F0AAB29"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955" w:history="1">
            <w:r w:rsidRPr="0027494C">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_Toc174363955 \h </w:instrText>
            </w:r>
            <w:r>
              <w:rPr>
                <w:noProof/>
                <w:webHidden/>
              </w:rPr>
            </w:r>
            <w:r>
              <w:rPr>
                <w:noProof/>
                <w:webHidden/>
              </w:rPr>
              <w:fldChar w:fldCharType="separate"/>
            </w:r>
            <w:r w:rsidR="00B21A27">
              <w:rPr>
                <w:noProof/>
                <w:webHidden/>
              </w:rPr>
              <w:t>82</w:t>
            </w:r>
            <w:r>
              <w:rPr>
                <w:noProof/>
                <w:webHidden/>
              </w:rPr>
              <w:fldChar w:fldCharType="end"/>
            </w:r>
          </w:hyperlink>
        </w:p>
        <w:p w14:paraId="6250208F" w14:textId="7F224F04"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956" w:history="1">
            <w:r w:rsidRPr="0027494C">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_Toc174363956 \h </w:instrText>
            </w:r>
            <w:r>
              <w:rPr>
                <w:noProof/>
                <w:webHidden/>
              </w:rPr>
            </w:r>
            <w:r>
              <w:rPr>
                <w:noProof/>
                <w:webHidden/>
              </w:rPr>
              <w:fldChar w:fldCharType="separate"/>
            </w:r>
            <w:r w:rsidR="00B21A27">
              <w:rPr>
                <w:noProof/>
                <w:webHidden/>
              </w:rPr>
              <w:t>83</w:t>
            </w:r>
            <w:r>
              <w:rPr>
                <w:noProof/>
                <w:webHidden/>
              </w:rPr>
              <w:fldChar w:fldCharType="end"/>
            </w:r>
          </w:hyperlink>
        </w:p>
        <w:p w14:paraId="36FDF906" w14:textId="5A544454" w:rsidR="005B5443" w:rsidRDefault="005B5443">
          <w:pPr>
            <w:pStyle w:val="TOC3"/>
            <w:rPr>
              <w:rFonts w:asciiTheme="minorHAnsi" w:eastAsiaTheme="minorEastAsia" w:hAnsiTheme="minorHAnsi" w:cstheme="minorBidi"/>
              <w:b w:val="0"/>
              <w:noProof/>
              <w:kern w:val="2"/>
              <w:sz w:val="24"/>
              <w:szCs w:val="24"/>
              <w14:ligatures w14:val="standardContextual"/>
            </w:rPr>
          </w:pPr>
          <w:hyperlink w:anchor="_Toc174363957" w:history="1">
            <w:r w:rsidRPr="0027494C">
              <w:rPr>
                <w:rStyle w:val="Hyperlink"/>
                <w:rFonts w:cs="Arial"/>
                <w:noProof/>
              </w:rPr>
              <w:t>Audit Implications Summary</w:t>
            </w:r>
            <w:r>
              <w:rPr>
                <w:noProof/>
                <w:webHidden/>
              </w:rPr>
              <w:tab/>
            </w:r>
            <w:r>
              <w:rPr>
                <w:noProof/>
                <w:webHidden/>
              </w:rPr>
              <w:fldChar w:fldCharType="begin"/>
            </w:r>
            <w:r>
              <w:rPr>
                <w:noProof/>
                <w:webHidden/>
              </w:rPr>
              <w:instrText xml:space="preserve"> PAGEREF _Toc174363957 \h </w:instrText>
            </w:r>
            <w:r>
              <w:rPr>
                <w:noProof/>
                <w:webHidden/>
              </w:rPr>
            </w:r>
            <w:r>
              <w:rPr>
                <w:noProof/>
                <w:webHidden/>
              </w:rPr>
              <w:fldChar w:fldCharType="separate"/>
            </w:r>
            <w:r w:rsidR="00B21A27">
              <w:rPr>
                <w:noProof/>
                <w:webHidden/>
              </w:rPr>
              <w:t>83</w:t>
            </w:r>
            <w:r>
              <w:rPr>
                <w:noProof/>
                <w:webHidden/>
              </w:rPr>
              <w:fldChar w:fldCharType="end"/>
            </w:r>
          </w:hyperlink>
        </w:p>
        <w:p w14:paraId="4847244F" w14:textId="6FFFDB83" w:rsidR="005B5443" w:rsidRDefault="005B5443">
          <w:pPr>
            <w:pStyle w:val="TOC2"/>
            <w:rPr>
              <w:rFonts w:asciiTheme="minorHAnsi" w:eastAsiaTheme="minorEastAsia" w:hAnsiTheme="minorHAnsi" w:cstheme="minorBidi"/>
              <w:bCs w:val="0"/>
              <w:kern w:val="2"/>
              <w:sz w:val="24"/>
              <w14:ligatures w14:val="standardContextual"/>
            </w:rPr>
          </w:pPr>
          <w:hyperlink w:anchor="_Toc174363958" w:history="1">
            <w:r w:rsidRPr="0027494C">
              <w:rPr>
                <w:rStyle w:val="Hyperlink"/>
              </w:rPr>
              <w:t>Program Testing Conclusion</w:t>
            </w:r>
            <w:r>
              <w:rPr>
                <w:webHidden/>
              </w:rPr>
              <w:tab/>
            </w:r>
            <w:r>
              <w:rPr>
                <w:webHidden/>
              </w:rPr>
              <w:fldChar w:fldCharType="begin"/>
            </w:r>
            <w:r>
              <w:rPr>
                <w:webHidden/>
              </w:rPr>
              <w:instrText xml:space="preserve"> PAGEREF _Toc174363958 \h </w:instrText>
            </w:r>
            <w:r>
              <w:rPr>
                <w:webHidden/>
              </w:rPr>
            </w:r>
            <w:r>
              <w:rPr>
                <w:webHidden/>
              </w:rPr>
              <w:fldChar w:fldCharType="separate"/>
            </w:r>
            <w:r w:rsidR="00B21A27">
              <w:rPr>
                <w:webHidden/>
              </w:rPr>
              <w:t>85</w:t>
            </w:r>
            <w:r>
              <w:rPr>
                <w:webHidden/>
              </w:rPr>
              <w:fldChar w:fldCharType="end"/>
            </w:r>
          </w:hyperlink>
        </w:p>
        <w:p w14:paraId="03C2BB18" w14:textId="15103BA3" w:rsidR="00084EE0" w:rsidRPr="00F00D94" w:rsidRDefault="00084EE0" w:rsidP="006672EA">
          <w:pPr>
            <w:jc w:val="both"/>
            <w:rPr>
              <w:rFonts w:ascii="Arial" w:hAnsi="Arial" w:cs="Arial"/>
            </w:rPr>
          </w:pPr>
          <w:r w:rsidRPr="00901DC7">
            <w:rPr>
              <w:rFonts w:ascii="Arial" w:hAnsi="Arial" w:cs="Arial"/>
              <w:b/>
              <w:bCs/>
              <w:noProof/>
            </w:rPr>
            <w:fldChar w:fldCharType="end"/>
          </w:r>
        </w:p>
      </w:sdtContent>
    </w:sdt>
    <w:p w14:paraId="60902DEE" w14:textId="77777777" w:rsidR="00084EE0" w:rsidRPr="00F00D94" w:rsidRDefault="00084EE0" w:rsidP="006672EA">
      <w:pPr>
        <w:spacing w:after="240"/>
        <w:jc w:val="both"/>
        <w:rPr>
          <w:rFonts w:ascii="Arial" w:hAnsi="Arial" w:cs="Arial"/>
          <w:b/>
          <w:bCs/>
          <w:szCs w:val="24"/>
        </w:rPr>
        <w:sectPr w:rsidR="00084EE0" w:rsidRPr="00F00D94" w:rsidSect="00EB75E1">
          <w:headerReference w:type="even" r:id="rId22"/>
          <w:headerReference w:type="default" r:id="rId23"/>
          <w:footerReference w:type="even" r:id="rId24"/>
          <w:headerReference w:type="first" r:id="rId25"/>
          <w:footerReference w:type="first" r:id="rId26"/>
          <w:pgSz w:w="12240" w:h="15840" w:code="1"/>
          <w:pgMar w:top="1440" w:right="1440" w:bottom="1440" w:left="1440" w:header="720" w:footer="720" w:gutter="0"/>
          <w:cols w:space="720"/>
          <w:noEndnote/>
        </w:sectPr>
      </w:pPr>
    </w:p>
    <w:p w14:paraId="163EF5BB" w14:textId="689EAB53" w:rsidR="0010435B" w:rsidRPr="00A0464C" w:rsidRDefault="0010435B" w:rsidP="006672EA">
      <w:pPr>
        <w:pStyle w:val="Heading1"/>
        <w:jc w:val="center"/>
        <w:rPr>
          <w:rFonts w:cs="Arial"/>
          <w:sz w:val="24"/>
        </w:rPr>
      </w:pPr>
      <w:bookmarkStart w:id="6" w:name="_Toc438816432"/>
      <w:bookmarkStart w:id="7" w:name="_Toc174363893"/>
      <w:r w:rsidRPr="00A0464C">
        <w:rPr>
          <w:rFonts w:cs="Arial"/>
          <w:sz w:val="24"/>
        </w:rPr>
        <w:lastRenderedPageBreak/>
        <w:t>Compliance Requirement Matrix</w:t>
      </w:r>
      <w:bookmarkEnd w:id="6"/>
      <w:bookmarkEnd w:id="7"/>
    </w:p>
    <w:p w14:paraId="04FCF85C" w14:textId="4CDB63C8" w:rsidR="00830A76" w:rsidRPr="004717CE" w:rsidRDefault="00830A76" w:rsidP="00830A76">
      <w:pPr>
        <w:jc w:val="center"/>
        <w:rPr>
          <w:rFonts w:ascii="Arial" w:hAnsi="Arial" w:cs="Arial"/>
          <w:i/>
          <w:iCs/>
          <w:color w:val="002060"/>
        </w:rPr>
      </w:pPr>
      <w:r w:rsidRPr="004717CE">
        <w:rPr>
          <w:rFonts w:ascii="Arial" w:hAnsi="Arial" w:cs="Arial"/>
          <w:i/>
          <w:iCs/>
          <w:color w:val="002060"/>
        </w:rPr>
        <w:t>Footnotes 1-</w:t>
      </w:r>
      <w:r w:rsidR="00A3491E">
        <w:rPr>
          <w:rFonts w:ascii="Arial" w:hAnsi="Arial" w:cs="Arial"/>
          <w:i/>
          <w:iCs/>
          <w:color w:val="002060"/>
        </w:rPr>
        <w:t>7</w:t>
      </w:r>
      <w:r w:rsidRPr="004717CE">
        <w:rPr>
          <w:rFonts w:ascii="Arial" w:hAnsi="Arial" w:cs="Arial"/>
          <w:i/>
          <w:iCs/>
          <w:color w:val="002060"/>
        </w:rPr>
        <w:t xml:space="preserve"> below the matrix </w:t>
      </w:r>
      <w:r w:rsidR="004717CE">
        <w:rPr>
          <w:rFonts w:ascii="Arial" w:hAnsi="Arial" w:cs="Arial"/>
          <w:i/>
          <w:iCs/>
          <w:color w:val="002060"/>
        </w:rPr>
        <w:t>provide</w:t>
      </w:r>
      <w:r w:rsidRPr="004717CE">
        <w:rPr>
          <w:rFonts w:ascii="Arial" w:hAnsi="Arial" w:cs="Arial"/>
          <w:i/>
          <w:iCs/>
          <w:color w:val="002060"/>
        </w:rPr>
        <w:t xml:space="preserve"> further explanation</w:t>
      </w:r>
      <w:r w:rsidR="004717CE">
        <w:rPr>
          <w:rFonts w:ascii="Arial" w:hAnsi="Arial" w:cs="Arial"/>
          <w:i/>
          <w:iCs/>
          <w:color w:val="002060"/>
        </w:rPr>
        <w:t>; r</w:t>
      </w:r>
      <w:r w:rsidRPr="004717CE">
        <w:rPr>
          <w:rFonts w:ascii="Arial" w:hAnsi="Arial" w:cs="Arial"/>
          <w:i/>
          <w:iCs/>
          <w:color w:val="002060"/>
        </w:rPr>
        <w:t xml:space="preserve">eview note 6 which discusses tailoring the matrix </w:t>
      </w:r>
      <w:r w:rsidR="009728F0" w:rsidRPr="004717CE">
        <w:rPr>
          <w:rFonts w:ascii="Arial" w:hAnsi="Arial" w:cs="Arial"/>
          <w:i/>
          <w:iCs/>
          <w:color w:val="002060"/>
        </w:rPr>
        <w:t>assessments.</w:t>
      </w:r>
    </w:p>
    <w:p w14:paraId="79417980" w14:textId="77777777" w:rsidR="00830A76" w:rsidRPr="00830A76" w:rsidRDefault="00830A76" w:rsidP="00830A76"/>
    <w:tbl>
      <w:tblPr>
        <w:tblW w:w="5000" w:type="pct"/>
        <w:tblLayout w:type="fixed"/>
        <w:tblLook w:val="04A0" w:firstRow="1" w:lastRow="0" w:firstColumn="1" w:lastColumn="0" w:noHBand="0" w:noVBand="1"/>
      </w:tblPr>
      <w:tblGrid>
        <w:gridCol w:w="563"/>
        <w:gridCol w:w="252"/>
        <w:gridCol w:w="3622"/>
        <w:gridCol w:w="1417"/>
        <w:gridCol w:w="1483"/>
        <w:gridCol w:w="1500"/>
        <w:gridCol w:w="1503"/>
        <w:gridCol w:w="1282"/>
        <w:gridCol w:w="1227"/>
        <w:gridCol w:w="1268"/>
        <w:gridCol w:w="1445"/>
        <w:gridCol w:w="1718"/>
      </w:tblGrid>
      <w:tr w:rsidR="00A3491E" w:rsidRPr="00F00D94" w14:paraId="54317821" w14:textId="77777777" w:rsidTr="007C67FD">
        <w:trPr>
          <w:trHeight w:val="224"/>
        </w:trPr>
        <w:tc>
          <w:tcPr>
            <w:tcW w:w="163" w:type="pct"/>
            <w:tcBorders>
              <w:top w:val="nil"/>
              <w:right w:val="nil"/>
            </w:tcBorders>
            <w:shd w:val="clear" w:color="auto" w:fill="auto"/>
            <w:noWrap/>
            <w:vAlign w:val="bottom"/>
            <w:hideMark/>
          </w:tcPr>
          <w:p w14:paraId="0DA337DB" w14:textId="77777777" w:rsidR="00A3491E" w:rsidRPr="00F00D94" w:rsidRDefault="00A3491E" w:rsidP="00D76F2F">
            <w:pPr>
              <w:jc w:val="center"/>
              <w:rPr>
                <w:rFonts w:ascii="Arial" w:hAnsi="Arial" w:cs="Arial"/>
              </w:rPr>
            </w:pPr>
          </w:p>
        </w:tc>
        <w:tc>
          <w:tcPr>
            <w:tcW w:w="73" w:type="pct"/>
            <w:tcBorders>
              <w:top w:val="nil"/>
              <w:left w:val="nil"/>
              <w:bottom w:val="single" w:sz="4" w:space="0" w:color="auto"/>
              <w:right w:val="nil"/>
            </w:tcBorders>
            <w:shd w:val="clear" w:color="auto" w:fill="auto"/>
            <w:noWrap/>
            <w:vAlign w:val="bottom"/>
            <w:hideMark/>
          </w:tcPr>
          <w:p w14:paraId="49A294CA" w14:textId="77777777" w:rsidR="00A3491E" w:rsidRPr="00F00D94" w:rsidRDefault="00A3491E" w:rsidP="00A43BF7">
            <w:pPr>
              <w:jc w:val="center"/>
              <w:rPr>
                <w:rFonts w:ascii="Arial" w:hAnsi="Arial" w:cs="Arial"/>
              </w:rPr>
            </w:pPr>
          </w:p>
        </w:tc>
        <w:tc>
          <w:tcPr>
            <w:tcW w:w="1048" w:type="pct"/>
            <w:tcBorders>
              <w:top w:val="nil"/>
              <w:left w:val="nil"/>
              <w:bottom w:val="single" w:sz="4" w:space="0" w:color="auto"/>
              <w:right w:val="nil"/>
            </w:tcBorders>
            <w:shd w:val="clear" w:color="auto" w:fill="auto"/>
            <w:noWrap/>
            <w:vAlign w:val="bottom"/>
            <w:hideMark/>
          </w:tcPr>
          <w:p w14:paraId="7D32E71D" w14:textId="77777777" w:rsidR="00A3491E" w:rsidRPr="00F00D94" w:rsidRDefault="00A3491E" w:rsidP="006672EA">
            <w:pPr>
              <w:jc w:val="center"/>
              <w:rPr>
                <w:rFonts w:ascii="Arial" w:hAnsi="Arial" w:cs="Arial"/>
              </w:rPr>
            </w:pPr>
          </w:p>
        </w:tc>
        <w:tc>
          <w:tcPr>
            <w:tcW w:w="410" w:type="pct"/>
            <w:tcBorders>
              <w:top w:val="nil"/>
              <w:left w:val="nil"/>
              <w:bottom w:val="single" w:sz="4" w:space="0" w:color="auto"/>
              <w:right w:val="nil"/>
            </w:tcBorders>
          </w:tcPr>
          <w:p w14:paraId="6ACB4EBB" w14:textId="7482AE11" w:rsidR="00A3491E" w:rsidRPr="00F00D94" w:rsidRDefault="00A3491E" w:rsidP="006672EA">
            <w:pPr>
              <w:jc w:val="center"/>
              <w:rPr>
                <w:rFonts w:ascii="Arial" w:hAnsi="Arial" w:cs="Arial"/>
                <w:b/>
                <w:bCs/>
              </w:rPr>
            </w:pPr>
            <w:r>
              <w:rPr>
                <w:rFonts w:ascii="Arial" w:hAnsi="Arial" w:cs="Arial"/>
                <w:b/>
                <w:bCs/>
              </w:rPr>
              <w:t>(1)</w:t>
            </w:r>
          </w:p>
        </w:tc>
        <w:tc>
          <w:tcPr>
            <w:tcW w:w="429" w:type="pct"/>
            <w:tcBorders>
              <w:top w:val="nil"/>
              <w:left w:val="nil"/>
              <w:bottom w:val="nil"/>
              <w:right w:val="nil"/>
            </w:tcBorders>
          </w:tcPr>
          <w:p w14:paraId="5D63DAFF" w14:textId="692466F3" w:rsidR="00A3491E" w:rsidRPr="00F00D94" w:rsidRDefault="00A3491E" w:rsidP="006672EA">
            <w:pPr>
              <w:jc w:val="center"/>
              <w:rPr>
                <w:rFonts w:ascii="Arial" w:hAnsi="Arial" w:cs="Arial"/>
                <w:b/>
                <w:bCs/>
              </w:rPr>
            </w:pPr>
            <w:r>
              <w:rPr>
                <w:rFonts w:ascii="Arial" w:hAnsi="Arial" w:cs="Arial"/>
                <w:b/>
                <w:bCs/>
              </w:rPr>
              <w:t>(2)</w:t>
            </w:r>
          </w:p>
        </w:tc>
        <w:tc>
          <w:tcPr>
            <w:tcW w:w="434" w:type="pct"/>
            <w:tcBorders>
              <w:top w:val="nil"/>
              <w:left w:val="nil"/>
              <w:bottom w:val="single" w:sz="4" w:space="0" w:color="auto"/>
              <w:right w:val="nil"/>
            </w:tcBorders>
          </w:tcPr>
          <w:p w14:paraId="27EA1941" w14:textId="2FA9B9FA" w:rsidR="00A3491E" w:rsidRPr="00F00D94" w:rsidRDefault="00A3491E" w:rsidP="006672EA">
            <w:pPr>
              <w:jc w:val="center"/>
              <w:rPr>
                <w:rFonts w:ascii="Arial" w:hAnsi="Arial" w:cs="Arial"/>
                <w:b/>
                <w:bCs/>
              </w:rPr>
            </w:pPr>
            <w:r>
              <w:rPr>
                <w:rFonts w:ascii="Arial" w:hAnsi="Arial" w:cs="Arial"/>
                <w:b/>
                <w:bCs/>
              </w:rPr>
              <w:t>(6)</w:t>
            </w:r>
          </w:p>
        </w:tc>
        <w:tc>
          <w:tcPr>
            <w:tcW w:w="435" w:type="pct"/>
            <w:tcBorders>
              <w:top w:val="nil"/>
              <w:left w:val="nil"/>
              <w:bottom w:val="nil"/>
              <w:right w:val="nil"/>
            </w:tcBorders>
          </w:tcPr>
          <w:p w14:paraId="14B13EFC" w14:textId="62AF9A58" w:rsidR="00A3491E" w:rsidRPr="00F00D94" w:rsidRDefault="00A3491E" w:rsidP="006672EA">
            <w:pPr>
              <w:jc w:val="center"/>
              <w:rPr>
                <w:rFonts w:ascii="Arial" w:hAnsi="Arial" w:cs="Arial"/>
                <w:b/>
                <w:bCs/>
              </w:rPr>
            </w:pPr>
            <w:r>
              <w:rPr>
                <w:rFonts w:ascii="Arial" w:hAnsi="Arial" w:cs="Arial"/>
                <w:b/>
                <w:bCs/>
              </w:rPr>
              <w:t>(6)</w:t>
            </w:r>
          </w:p>
        </w:tc>
        <w:tc>
          <w:tcPr>
            <w:tcW w:w="371" w:type="pct"/>
            <w:tcBorders>
              <w:top w:val="nil"/>
              <w:left w:val="nil"/>
              <w:bottom w:val="single" w:sz="4" w:space="0" w:color="auto"/>
              <w:right w:val="nil"/>
            </w:tcBorders>
          </w:tcPr>
          <w:p w14:paraId="7064CCB3" w14:textId="44FE5FAD" w:rsidR="00A3491E" w:rsidRPr="00F00D94" w:rsidRDefault="00A3491E" w:rsidP="006672EA">
            <w:pPr>
              <w:jc w:val="center"/>
              <w:rPr>
                <w:rFonts w:ascii="Arial" w:hAnsi="Arial" w:cs="Arial"/>
                <w:b/>
                <w:bCs/>
              </w:rPr>
            </w:pPr>
            <w:r>
              <w:rPr>
                <w:rFonts w:ascii="Arial" w:hAnsi="Arial" w:cs="Arial"/>
                <w:b/>
                <w:bCs/>
              </w:rPr>
              <w:t>(3)</w:t>
            </w:r>
          </w:p>
        </w:tc>
        <w:tc>
          <w:tcPr>
            <w:tcW w:w="355" w:type="pct"/>
            <w:tcBorders>
              <w:top w:val="nil"/>
              <w:left w:val="nil"/>
              <w:bottom w:val="nil"/>
              <w:right w:val="nil"/>
            </w:tcBorders>
          </w:tcPr>
          <w:p w14:paraId="66564B6F" w14:textId="24FFE044" w:rsidR="00A3491E" w:rsidRPr="00F00D94" w:rsidRDefault="00A3491E" w:rsidP="006672EA">
            <w:pPr>
              <w:jc w:val="center"/>
              <w:rPr>
                <w:rFonts w:ascii="Arial" w:hAnsi="Arial" w:cs="Arial"/>
                <w:b/>
                <w:bCs/>
              </w:rPr>
            </w:pPr>
            <w:r>
              <w:rPr>
                <w:rFonts w:ascii="Arial" w:hAnsi="Arial" w:cs="Arial"/>
                <w:b/>
                <w:bCs/>
              </w:rPr>
              <w:t>(4)</w:t>
            </w:r>
          </w:p>
        </w:tc>
        <w:tc>
          <w:tcPr>
            <w:tcW w:w="367" w:type="pct"/>
            <w:tcBorders>
              <w:top w:val="nil"/>
              <w:left w:val="nil"/>
              <w:bottom w:val="single" w:sz="4" w:space="0" w:color="auto"/>
              <w:right w:val="nil"/>
            </w:tcBorders>
          </w:tcPr>
          <w:p w14:paraId="31FFAB8D" w14:textId="2264F36F" w:rsidR="00A3491E" w:rsidRPr="00F00D94" w:rsidRDefault="00A3491E" w:rsidP="006672EA">
            <w:pPr>
              <w:jc w:val="center"/>
              <w:rPr>
                <w:rFonts w:ascii="Arial" w:hAnsi="Arial" w:cs="Arial"/>
                <w:b/>
                <w:bCs/>
              </w:rPr>
            </w:pPr>
            <w:r>
              <w:rPr>
                <w:rFonts w:ascii="Arial" w:hAnsi="Arial" w:cs="Arial"/>
                <w:b/>
                <w:bCs/>
              </w:rPr>
              <w:t>(5)</w:t>
            </w:r>
          </w:p>
        </w:tc>
        <w:tc>
          <w:tcPr>
            <w:tcW w:w="418" w:type="pct"/>
            <w:tcBorders>
              <w:top w:val="nil"/>
              <w:left w:val="nil"/>
              <w:bottom w:val="nil"/>
              <w:right w:val="nil"/>
            </w:tcBorders>
          </w:tcPr>
          <w:p w14:paraId="1AAB608D" w14:textId="4E1B2DF6" w:rsidR="00A3491E" w:rsidRPr="00F00D94" w:rsidRDefault="00A3491E" w:rsidP="006672EA">
            <w:pPr>
              <w:jc w:val="center"/>
              <w:rPr>
                <w:rFonts w:ascii="Arial" w:hAnsi="Arial" w:cs="Arial"/>
                <w:b/>
                <w:bCs/>
              </w:rPr>
            </w:pPr>
            <w:r>
              <w:rPr>
                <w:rFonts w:ascii="Arial" w:hAnsi="Arial" w:cs="Arial"/>
                <w:b/>
                <w:bCs/>
              </w:rPr>
              <w:t>(5)</w:t>
            </w:r>
          </w:p>
        </w:tc>
        <w:tc>
          <w:tcPr>
            <w:tcW w:w="497" w:type="pct"/>
            <w:tcBorders>
              <w:top w:val="nil"/>
              <w:left w:val="nil"/>
              <w:bottom w:val="nil"/>
              <w:right w:val="nil"/>
            </w:tcBorders>
          </w:tcPr>
          <w:p w14:paraId="0B69CF35" w14:textId="51C688B7" w:rsidR="00A3491E" w:rsidRPr="00F00D94" w:rsidRDefault="00A3491E" w:rsidP="006672EA">
            <w:pPr>
              <w:jc w:val="center"/>
              <w:rPr>
                <w:rFonts w:ascii="Arial" w:hAnsi="Arial" w:cs="Arial"/>
                <w:b/>
                <w:bCs/>
              </w:rPr>
            </w:pPr>
            <w:r>
              <w:rPr>
                <w:rFonts w:ascii="Arial" w:hAnsi="Arial" w:cs="Arial"/>
                <w:b/>
                <w:bCs/>
              </w:rPr>
              <w:t>(7)</w:t>
            </w:r>
          </w:p>
        </w:tc>
      </w:tr>
      <w:tr w:rsidR="00A3491E" w:rsidRPr="00F00D94" w14:paraId="54B48CB9" w14:textId="77777777" w:rsidTr="007C67FD">
        <w:trPr>
          <w:trHeight w:val="1529"/>
        </w:trPr>
        <w:tc>
          <w:tcPr>
            <w:tcW w:w="1284" w:type="pct"/>
            <w:gridSpan w:val="3"/>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8DA730B" w14:textId="08C89C80" w:rsidR="00A3491E" w:rsidRPr="00F00D94" w:rsidRDefault="00A3491E" w:rsidP="00830A76">
            <w:pPr>
              <w:ind w:right="434"/>
              <w:rPr>
                <w:rFonts w:ascii="Arial" w:hAnsi="Arial" w:cs="Arial"/>
                <w:b/>
                <w:bCs/>
              </w:rPr>
            </w:pPr>
            <w:r>
              <w:rPr>
                <w:rFonts w:ascii="Arial" w:hAnsi="Arial" w:cs="Arial"/>
                <w:b/>
                <w:bCs/>
              </w:rPr>
              <w:t>Compliance Requirement</w:t>
            </w:r>
          </w:p>
        </w:tc>
        <w:tc>
          <w:tcPr>
            <w:tcW w:w="410" w:type="pct"/>
            <w:tcBorders>
              <w:top w:val="single" w:sz="4" w:space="0" w:color="auto"/>
              <w:left w:val="single" w:sz="4" w:space="0" w:color="auto"/>
              <w:bottom w:val="single" w:sz="4" w:space="0" w:color="auto"/>
              <w:right w:val="single" w:sz="4" w:space="0" w:color="auto"/>
            </w:tcBorders>
          </w:tcPr>
          <w:p w14:paraId="31445587" w14:textId="77777777" w:rsidR="00A3491E" w:rsidRPr="00830A76" w:rsidRDefault="00A3491E" w:rsidP="006672EA">
            <w:pPr>
              <w:jc w:val="center"/>
              <w:rPr>
                <w:rFonts w:ascii="Arial" w:hAnsi="Arial" w:cs="Arial"/>
                <w:b/>
                <w:bCs/>
                <w:sz w:val="18"/>
                <w:szCs w:val="18"/>
              </w:rPr>
            </w:pPr>
          </w:p>
          <w:p w14:paraId="211FEA91"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Applicable per Compliance Supplement</w:t>
            </w:r>
          </w:p>
          <w:p w14:paraId="00AEF062" w14:textId="07959421" w:rsidR="00A3491E" w:rsidRPr="00830A76" w:rsidRDefault="00A3491E" w:rsidP="006672EA">
            <w:pPr>
              <w:jc w:val="center"/>
              <w:rPr>
                <w:rFonts w:ascii="Arial" w:hAnsi="Arial" w:cs="Arial"/>
                <w:b/>
                <w:bCs/>
                <w:sz w:val="18"/>
                <w:szCs w:val="18"/>
              </w:rPr>
            </w:pPr>
          </w:p>
          <w:p w14:paraId="33D15F5D" w14:textId="522E6CCD"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(Yes/No)</w:t>
            </w:r>
          </w:p>
        </w:tc>
        <w:tc>
          <w:tcPr>
            <w:tcW w:w="429" w:type="pct"/>
            <w:tcBorders>
              <w:top w:val="single" w:sz="4" w:space="0" w:color="auto"/>
              <w:left w:val="single" w:sz="4" w:space="0" w:color="auto"/>
              <w:bottom w:val="single" w:sz="4" w:space="0" w:color="auto"/>
              <w:right w:val="single" w:sz="4" w:space="0" w:color="auto"/>
            </w:tcBorders>
          </w:tcPr>
          <w:p w14:paraId="6DF2B6CD" w14:textId="77777777" w:rsidR="00A3491E" w:rsidRPr="00830A76" w:rsidRDefault="00A3491E" w:rsidP="006672EA">
            <w:pPr>
              <w:jc w:val="center"/>
              <w:rPr>
                <w:rFonts w:ascii="Arial" w:hAnsi="Arial" w:cs="Arial"/>
                <w:b/>
                <w:bCs/>
                <w:sz w:val="18"/>
                <w:szCs w:val="18"/>
              </w:rPr>
            </w:pPr>
          </w:p>
          <w:p w14:paraId="254F211A"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Direct &amp; Material to Program / Entity</w:t>
            </w:r>
          </w:p>
          <w:p w14:paraId="6F7B61FB" w14:textId="625F4052" w:rsidR="00A3491E" w:rsidRPr="00830A76" w:rsidRDefault="00A3491E" w:rsidP="006672EA">
            <w:pPr>
              <w:jc w:val="center"/>
              <w:rPr>
                <w:rFonts w:ascii="Arial" w:hAnsi="Arial" w:cs="Arial"/>
                <w:i/>
                <w:iCs/>
                <w:sz w:val="18"/>
                <w:szCs w:val="18"/>
              </w:rPr>
            </w:pPr>
          </w:p>
          <w:p w14:paraId="47605A92" w14:textId="242D0DE9"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(Yes/No)</w:t>
            </w:r>
          </w:p>
        </w:tc>
        <w:tc>
          <w:tcPr>
            <w:tcW w:w="434" w:type="pct"/>
            <w:tcBorders>
              <w:top w:val="single" w:sz="4" w:space="0" w:color="auto"/>
              <w:left w:val="single" w:sz="4" w:space="0" w:color="auto"/>
              <w:bottom w:val="single" w:sz="4" w:space="0" w:color="auto"/>
              <w:right w:val="single" w:sz="4" w:space="0" w:color="auto"/>
            </w:tcBorders>
          </w:tcPr>
          <w:p w14:paraId="79538157" w14:textId="77777777" w:rsidR="00A3491E" w:rsidRPr="00830A76" w:rsidRDefault="00A3491E" w:rsidP="006672EA">
            <w:pPr>
              <w:jc w:val="center"/>
              <w:rPr>
                <w:rFonts w:ascii="Arial" w:hAnsi="Arial" w:cs="Arial"/>
                <w:b/>
                <w:bCs/>
                <w:sz w:val="18"/>
                <w:szCs w:val="18"/>
              </w:rPr>
            </w:pPr>
          </w:p>
          <w:p w14:paraId="1D64B370"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Monetary</w:t>
            </w:r>
          </w:p>
          <w:p w14:paraId="2081C4B2" w14:textId="1DDC097D"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or Nonmonetary</w:t>
            </w:r>
          </w:p>
          <w:p w14:paraId="4E5AD199" w14:textId="09CEB8FB" w:rsidR="00A3491E" w:rsidRPr="00365EB4" w:rsidRDefault="00365EB4" w:rsidP="006672EA">
            <w:pPr>
              <w:jc w:val="center"/>
              <w:rPr>
                <w:rFonts w:ascii="Arial" w:hAnsi="Arial" w:cs="Arial"/>
                <w:i/>
                <w:iCs/>
                <w:color w:val="002060"/>
                <w:sz w:val="16"/>
                <w:szCs w:val="16"/>
              </w:rPr>
            </w:pPr>
            <w:r>
              <w:rPr>
                <w:rFonts w:ascii="Arial" w:hAnsi="Arial" w:cs="Arial"/>
                <w:i/>
                <w:iCs/>
                <w:color w:val="002060"/>
                <w:sz w:val="16"/>
                <w:szCs w:val="16"/>
              </w:rPr>
              <w:t>(Set by CFAE)</w:t>
            </w:r>
          </w:p>
          <w:p w14:paraId="46A12E30" w14:textId="51B6A24A" w:rsidR="00A3491E" w:rsidRPr="00830A76" w:rsidRDefault="00A3491E" w:rsidP="006672EA">
            <w:pPr>
              <w:jc w:val="center"/>
              <w:rPr>
                <w:rFonts w:ascii="Arial" w:hAnsi="Arial" w:cs="Arial"/>
                <w:b/>
                <w:bCs/>
                <w:sz w:val="18"/>
                <w:szCs w:val="18"/>
              </w:rPr>
            </w:pPr>
          </w:p>
          <w:p w14:paraId="1B9E76BE" w14:textId="2AAE24AD"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(M/N)</w:t>
            </w:r>
          </w:p>
        </w:tc>
        <w:tc>
          <w:tcPr>
            <w:tcW w:w="435" w:type="pct"/>
            <w:tcBorders>
              <w:top w:val="single" w:sz="4" w:space="0" w:color="auto"/>
              <w:left w:val="single" w:sz="4" w:space="0" w:color="auto"/>
              <w:bottom w:val="single" w:sz="4" w:space="0" w:color="auto"/>
              <w:right w:val="single" w:sz="4" w:space="0" w:color="auto"/>
            </w:tcBorders>
          </w:tcPr>
          <w:p w14:paraId="4AFCD3C4" w14:textId="77777777" w:rsidR="00A3491E" w:rsidRPr="00830A76" w:rsidRDefault="00A3491E" w:rsidP="006672EA">
            <w:pPr>
              <w:jc w:val="center"/>
              <w:rPr>
                <w:rFonts w:ascii="Arial" w:hAnsi="Arial" w:cs="Arial"/>
                <w:b/>
                <w:bCs/>
                <w:sz w:val="18"/>
                <w:szCs w:val="18"/>
              </w:rPr>
            </w:pPr>
          </w:p>
          <w:p w14:paraId="787617F2" w14:textId="52592283"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Population Subject to Requirement (if Monetary)</w:t>
            </w:r>
          </w:p>
          <w:p w14:paraId="408DDAE6" w14:textId="77777777" w:rsidR="00A3491E" w:rsidRPr="00830A76" w:rsidRDefault="00A3491E" w:rsidP="006672EA">
            <w:pPr>
              <w:jc w:val="center"/>
              <w:rPr>
                <w:rFonts w:ascii="Arial" w:hAnsi="Arial" w:cs="Arial"/>
                <w:b/>
                <w:bCs/>
                <w:sz w:val="18"/>
                <w:szCs w:val="18"/>
              </w:rPr>
            </w:pPr>
          </w:p>
          <w:p w14:paraId="57866F22" w14:textId="14F0214C"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(in $)</w:t>
            </w:r>
          </w:p>
        </w:tc>
        <w:tc>
          <w:tcPr>
            <w:tcW w:w="371" w:type="pct"/>
            <w:tcBorders>
              <w:top w:val="single" w:sz="4" w:space="0" w:color="auto"/>
              <w:left w:val="single" w:sz="4" w:space="0" w:color="auto"/>
              <w:bottom w:val="single" w:sz="4" w:space="0" w:color="auto"/>
              <w:right w:val="single" w:sz="4" w:space="0" w:color="auto"/>
            </w:tcBorders>
          </w:tcPr>
          <w:p w14:paraId="22C139D3" w14:textId="77777777" w:rsidR="00A3491E" w:rsidRPr="00830A76" w:rsidRDefault="00A3491E" w:rsidP="00830A76">
            <w:pPr>
              <w:rPr>
                <w:rFonts w:ascii="Arial" w:hAnsi="Arial" w:cs="Arial"/>
                <w:b/>
                <w:bCs/>
                <w:sz w:val="18"/>
                <w:szCs w:val="18"/>
              </w:rPr>
            </w:pPr>
          </w:p>
          <w:p w14:paraId="0C59FD79" w14:textId="10013A10" w:rsidR="00A3491E" w:rsidRDefault="00A3491E" w:rsidP="00830A76">
            <w:pPr>
              <w:jc w:val="center"/>
              <w:rPr>
                <w:rFonts w:ascii="Arial" w:hAnsi="Arial" w:cs="Arial"/>
                <w:b/>
                <w:bCs/>
                <w:sz w:val="18"/>
                <w:szCs w:val="18"/>
              </w:rPr>
            </w:pPr>
            <w:r w:rsidRPr="00830A76">
              <w:rPr>
                <w:rFonts w:ascii="Arial" w:hAnsi="Arial" w:cs="Arial"/>
                <w:b/>
                <w:bCs/>
                <w:sz w:val="18"/>
                <w:szCs w:val="18"/>
              </w:rPr>
              <w:t>Inherent Risk</w:t>
            </w:r>
          </w:p>
          <w:p w14:paraId="422DEAC9" w14:textId="297DBBDB" w:rsidR="00A3491E" w:rsidRPr="007E52B5" w:rsidRDefault="00A3491E" w:rsidP="007E52B5">
            <w:pPr>
              <w:jc w:val="center"/>
              <w:rPr>
                <w:rFonts w:ascii="Arial" w:hAnsi="Arial" w:cs="Arial"/>
                <w:b/>
                <w:bCs/>
                <w:sz w:val="18"/>
                <w:szCs w:val="18"/>
              </w:rPr>
            </w:pPr>
            <w:r w:rsidRPr="007E52B5">
              <w:rPr>
                <w:rFonts w:ascii="Arial" w:hAnsi="Arial" w:cs="Arial"/>
                <w:b/>
                <w:bCs/>
                <w:sz w:val="18"/>
                <w:szCs w:val="18"/>
              </w:rPr>
              <w:t>(fr</w:t>
            </w:r>
            <w:r>
              <w:rPr>
                <w:rFonts w:ascii="Arial" w:hAnsi="Arial" w:cs="Arial"/>
                <w:b/>
                <w:bCs/>
                <w:sz w:val="18"/>
                <w:szCs w:val="18"/>
              </w:rPr>
              <w:t>om</w:t>
            </w:r>
            <w:r w:rsidRPr="007E52B5">
              <w:rPr>
                <w:rFonts w:ascii="Arial" w:hAnsi="Arial" w:cs="Arial"/>
                <w:b/>
                <w:bCs/>
                <w:sz w:val="18"/>
                <w:szCs w:val="18"/>
              </w:rPr>
              <w:t xml:space="preserve"> IRAF)</w:t>
            </w:r>
          </w:p>
          <w:p w14:paraId="5C4F71BE" w14:textId="65456367" w:rsidR="00A3491E" w:rsidRPr="00830A76" w:rsidRDefault="00A3491E" w:rsidP="00830A76">
            <w:pPr>
              <w:rPr>
                <w:rFonts w:ascii="Arial" w:hAnsi="Arial" w:cs="Arial"/>
                <w:b/>
                <w:bCs/>
                <w:sz w:val="18"/>
                <w:szCs w:val="18"/>
              </w:rPr>
            </w:pPr>
          </w:p>
          <w:p w14:paraId="32034727" w14:textId="77777777" w:rsidR="00A3491E" w:rsidRPr="00830A76" w:rsidRDefault="00A3491E" w:rsidP="00830A76">
            <w:pPr>
              <w:rPr>
                <w:rFonts w:ascii="Arial" w:hAnsi="Arial" w:cs="Arial"/>
                <w:b/>
                <w:bCs/>
                <w:sz w:val="18"/>
                <w:szCs w:val="18"/>
              </w:rPr>
            </w:pPr>
          </w:p>
          <w:p w14:paraId="3C7AA064" w14:textId="4038DE34" w:rsidR="00A3491E" w:rsidRPr="00830A76" w:rsidRDefault="00A3491E" w:rsidP="007E52B5">
            <w:pPr>
              <w:jc w:val="center"/>
              <w:rPr>
                <w:rFonts w:ascii="Arial" w:hAnsi="Arial" w:cs="Arial"/>
                <w:i/>
                <w:iCs/>
                <w:sz w:val="18"/>
                <w:szCs w:val="18"/>
              </w:rPr>
            </w:pPr>
            <w:r w:rsidRPr="00830A76">
              <w:rPr>
                <w:rFonts w:ascii="Arial" w:hAnsi="Arial" w:cs="Arial"/>
                <w:i/>
                <w:iCs/>
                <w:sz w:val="18"/>
                <w:szCs w:val="18"/>
              </w:rPr>
              <w:t>(High/Low)</w:t>
            </w:r>
          </w:p>
        </w:tc>
        <w:tc>
          <w:tcPr>
            <w:tcW w:w="355" w:type="pct"/>
            <w:tcBorders>
              <w:top w:val="single" w:sz="4" w:space="0" w:color="auto"/>
              <w:left w:val="single" w:sz="4" w:space="0" w:color="auto"/>
              <w:bottom w:val="single" w:sz="4" w:space="0" w:color="auto"/>
              <w:right w:val="single" w:sz="4" w:space="0" w:color="auto"/>
            </w:tcBorders>
          </w:tcPr>
          <w:p w14:paraId="281FAD26" w14:textId="77777777" w:rsidR="00A3491E" w:rsidRPr="00830A76" w:rsidRDefault="00A3491E" w:rsidP="006672EA">
            <w:pPr>
              <w:jc w:val="center"/>
              <w:rPr>
                <w:rFonts w:ascii="Arial" w:hAnsi="Arial" w:cs="Arial"/>
                <w:b/>
                <w:bCs/>
                <w:sz w:val="18"/>
                <w:szCs w:val="18"/>
              </w:rPr>
            </w:pPr>
          </w:p>
          <w:p w14:paraId="13F8AB4D" w14:textId="4E90E7F6"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Final Control Risk</w:t>
            </w:r>
          </w:p>
          <w:p w14:paraId="1B46FA3A" w14:textId="08877473" w:rsidR="00A3491E" w:rsidRPr="00830A76" w:rsidRDefault="00A3491E" w:rsidP="006672EA">
            <w:pPr>
              <w:jc w:val="center"/>
              <w:rPr>
                <w:rFonts w:ascii="Arial" w:hAnsi="Arial" w:cs="Arial"/>
                <w:b/>
                <w:bCs/>
                <w:sz w:val="18"/>
                <w:szCs w:val="18"/>
              </w:rPr>
            </w:pPr>
          </w:p>
          <w:p w14:paraId="4F8B241C" w14:textId="77777777" w:rsidR="00A3491E" w:rsidRPr="00830A76" w:rsidRDefault="00A3491E" w:rsidP="006672EA">
            <w:pPr>
              <w:jc w:val="center"/>
              <w:rPr>
                <w:rFonts w:ascii="Arial" w:hAnsi="Arial" w:cs="Arial"/>
                <w:b/>
                <w:bCs/>
                <w:sz w:val="18"/>
                <w:szCs w:val="18"/>
              </w:rPr>
            </w:pPr>
          </w:p>
          <w:p w14:paraId="5A6AD642" w14:textId="4F2BF54D"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367" w:type="pct"/>
            <w:tcBorders>
              <w:top w:val="single" w:sz="4" w:space="0" w:color="auto"/>
              <w:left w:val="single" w:sz="4" w:space="0" w:color="auto"/>
              <w:bottom w:val="single" w:sz="4" w:space="0" w:color="auto"/>
              <w:right w:val="single" w:sz="4" w:space="0" w:color="auto"/>
            </w:tcBorders>
          </w:tcPr>
          <w:p w14:paraId="021D9302" w14:textId="77777777" w:rsidR="00A3491E" w:rsidRPr="00830A76" w:rsidRDefault="00A3491E" w:rsidP="006672EA">
            <w:pPr>
              <w:jc w:val="center"/>
              <w:rPr>
                <w:rFonts w:ascii="Arial" w:hAnsi="Arial" w:cs="Arial"/>
                <w:b/>
                <w:bCs/>
                <w:sz w:val="18"/>
                <w:szCs w:val="18"/>
              </w:rPr>
            </w:pPr>
          </w:p>
          <w:p w14:paraId="07FDBB30"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Detection</w:t>
            </w:r>
          </w:p>
          <w:p w14:paraId="3DEDAAA8" w14:textId="0608EFFD"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Risk of Noncompl.</w:t>
            </w:r>
          </w:p>
          <w:p w14:paraId="0E28677D" w14:textId="1CF7C164" w:rsidR="00A3491E" w:rsidRPr="00830A76" w:rsidRDefault="00A3491E" w:rsidP="006672EA">
            <w:pPr>
              <w:jc w:val="center"/>
              <w:rPr>
                <w:rFonts w:ascii="Arial" w:hAnsi="Arial" w:cs="Arial"/>
                <w:b/>
                <w:bCs/>
                <w:sz w:val="18"/>
                <w:szCs w:val="18"/>
              </w:rPr>
            </w:pPr>
          </w:p>
          <w:p w14:paraId="67C2CFE0" w14:textId="77777777" w:rsidR="00A3491E" w:rsidRPr="00830A76" w:rsidRDefault="00A3491E" w:rsidP="006672EA">
            <w:pPr>
              <w:jc w:val="center"/>
              <w:rPr>
                <w:rFonts w:ascii="Arial" w:hAnsi="Arial" w:cs="Arial"/>
                <w:b/>
                <w:bCs/>
                <w:sz w:val="18"/>
                <w:szCs w:val="18"/>
              </w:rPr>
            </w:pPr>
          </w:p>
          <w:p w14:paraId="1AB99D12" w14:textId="0EE2EDF3"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418" w:type="pct"/>
            <w:tcBorders>
              <w:top w:val="single" w:sz="4" w:space="0" w:color="auto"/>
              <w:left w:val="single" w:sz="4" w:space="0" w:color="auto"/>
              <w:bottom w:val="single" w:sz="4" w:space="0" w:color="auto"/>
              <w:right w:val="single" w:sz="4" w:space="0" w:color="auto"/>
            </w:tcBorders>
          </w:tcPr>
          <w:p w14:paraId="440AC211" w14:textId="77777777" w:rsidR="00A3491E" w:rsidRPr="00830A76" w:rsidRDefault="00A3491E" w:rsidP="006672EA">
            <w:pPr>
              <w:jc w:val="center"/>
              <w:rPr>
                <w:rFonts w:ascii="Arial" w:hAnsi="Arial" w:cs="Arial"/>
                <w:b/>
                <w:bCs/>
                <w:sz w:val="18"/>
                <w:szCs w:val="18"/>
              </w:rPr>
            </w:pPr>
          </w:p>
          <w:p w14:paraId="78F17042"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Overall Audit Risk of Noncompl.</w:t>
            </w:r>
          </w:p>
          <w:p w14:paraId="4738F0B6" w14:textId="77777777" w:rsidR="00A3491E" w:rsidRPr="00830A76" w:rsidRDefault="00A3491E" w:rsidP="006672EA">
            <w:pPr>
              <w:jc w:val="center"/>
              <w:rPr>
                <w:rFonts w:ascii="Arial" w:hAnsi="Arial" w:cs="Arial"/>
                <w:b/>
                <w:bCs/>
                <w:sz w:val="18"/>
                <w:szCs w:val="18"/>
              </w:rPr>
            </w:pPr>
          </w:p>
          <w:p w14:paraId="4520A691" w14:textId="77777777" w:rsidR="00A3491E" w:rsidRDefault="00A3491E" w:rsidP="006672EA">
            <w:pPr>
              <w:jc w:val="center"/>
              <w:rPr>
                <w:rFonts w:ascii="Arial" w:hAnsi="Arial" w:cs="Arial"/>
                <w:i/>
                <w:iCs/>
                <w:sz w:val="18"/>
                <w:szCs w:val="18"/>
              </w:rPr>
            </w:pPr>
          </w:p>
          <w:p w14:paraId="11BCCFB0" w14:textId="2403E97A"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497" w:type="pct"/>
            <w:tcBorders>
              <w:top w:val="single" w:sz="4" w:space="0" w:color="auto"/>
              <w:left w:val="single" w:sz="4" w:space="0" w:color="auto"/>
              <w:bottom w:val="single" w:sz="4" w:space="0" w:color="auto"/>
              <w:right w:val="single" w:sz="4" w:space="0" w:color="auto"/>
            </w:tcBorders>
          </w:tcPr>
          <w:p w14:paraId="0B934430" w14:textId="77777777" w:rsidR="00A3491E" w:rsidRPr="00830A76" w:rsidRDefault="00A3491E" w:rsidP="006672EA">
            <w:pPr>
              <w:jc w:val="center"/>
              <w:rPr>
                <w:rFonts w:ascii="Arial" w:hAnsi="Arial" w:cs="Arial"/>
                <w:b/>
                <w:bCs/>
                <w:sz w:val="18"/>
                <w:szCs w:val="18"/>
              </w:rPr>
            </w:pPr>
          </w:p>
          <w:p w14:paraId="0C595299" w14:textId="3954F4A3"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Federal Materiality by Compl</w:t>
            </w:r>
            <w:r>
              <w:rPr>
                <w:rFonts w:ascii="Arial" w:hAnsi="Arial" w:cs="Arial"/>
                <w:b/>
                <w:bCs/>
                <w:sz w:val="18"/>
                <w:szCs w:val="18"/>
              </w:rPr>
              <w:t>iance</w:t>
            </w:r>
            <w:r w:rsidRPr="00830A76">
              <w:rPr>
                <w:rFonts w:ascii="Arial" w:hAnsi="Arial" w:cs="Arial"/>
                <w:b/>
                <w:bCs/>
                <w:sz w:val="18"/>
                <w:szCs w:val="18"/>
              </w:rPr>
              <w:t xml:space="preserve"> Requirement</w:t>
            </w:r>
          </w:p>
          <w:p w14:paraId="172DD47B" w14:textId="77777777" w:rsidR="00A3491E" w:rsidRPr="00830A76" w:rsidRDefault="00A3491E" w:rsidP="006672EA">
            <w:pPr>
              <w:jc w:val="center"/>
              <w:rPr>
                <w:rFonts w:ascii="Arial" w:hAnsi="Arial" w:cs="Arial"/>
                <w:b/>
                <w:bCs/>
                <w:sz w:val="18"/>
                <w:szCs w:val="18"/>
              </w:rPr>
            </w:pPr>
          </w:p>
          <w:p w14:paraId="077F4BC1" w14:textId="1F12D3E8"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(usually 5%)</w:t>
            </w:r>
          </w:p>
        </w:tc>
      </w:tr>
      <w:tr w:rsidR="00A3491E" w:rsidRPr="00F00D94" w14:paraId="617D39CE"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27C375C5" w14:textId="77777777" w:rsidR="00A3491E" w:rsidRPr="00F00D94" w:rsidRDefault="00A3491E" w:rsidP="006672EA">
            <w:pPr>
              <w:jc w:val="both"/>
              <w:rPr>
                <w:rFonts w:ascii="Arial" w:hAnsi="Arial" w:cs="Arial"/>
                <w:b/>
                <w:bCs/>
              </w:rPr>
            </w:pPr>
            <w:r w:rsidRPr="00F00D94">
              <w:rPr>
                <w:rFonts w:ascii="Arial" w:hAnsi="Arial" w:cs="Arial"/>
                <w:b/>
                <w:bCs/>
              </w:rPr>
              <w:t>A</w:t>
            </w:r>
          </w:p>
        </w:tc>
        <w:tc>
          <w:tcPr>
            <w:tcW w:w="73" w:type="pct"/>
            <w:tcBorders>
              <w:top w:val="nil"/>
              <w:left w:val="nil"/>
              <w:bottom w:val="single" w:sz="4" w:space="0" w:color="auto"/>
              <w:right w:val="nil"/>
            </w:tcBorders>
            <w:shd w:val="clear" w:color="auto" w:fill="auto"/>
            <w:noWrap/>
            <w:hideMark/>
          </w:tcPr>
          <w:p w14:paraId="1089BDCB" w14:textId="77777777" w:rsidR="00A3491E" w:rsidRPr="00F00D94" w:rsidRDefault="00A3491E" w:rsidP="00830A76">
            <w:pPr>
              <w:ind w:left="-42" w:firstLine="42"/>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0F42C334" w14:textId="77777777" w:rsidR="00A3491E" w:rsidRPr="00F00D94" w:rsidRDefault="00A3491E" w:rsidP="006672EA">
            <w:pPr>
              <w:jc w:val="both"/>
              <w:rPr>
                <w:rFonts w:ascii="Arial" w:hAnsi="Arial" w:cs="Arial"/>
                <w:b/>
                <w:bCs/>
              </w:rPr>
            </w:pPr>
            <w:r w:rsidRPr="00F00D94">
              <w:rPr>
                <w:rFonts w:ascii="Arial" w:hAnsi="Arial" w:cs="Arial"/>
                <w:b/>
                <w:bCs/>
              </w:rPr>
              <w:t>Activities Allowed or Unallowed</w:t>
            </w:r>
          </w:p>
        </w:tc>
        <w:tc>
          <w:tcPr>
            <w:tcW w:w="410" w:type="pct"/>
            <w:tcBorders>
              <w:top w:val="single" w:sz="4" w:space="0" w:color="auto"/>
              <w:left w:val="nil"/>
              <w:bottom w:val="single" w:sz="4" w:space="0" w:color="auto"/>
              <w:right w:val="single" w:sz="4" w:space="0" w:color="auto"/>
            </w:tcBorders>
          </w:tcPr>
          <w:p w14:paraId="53AD0990" w14:textId="4E6B5C12" w:rsidR="00A3491E" w:rsidRPr="00F00D94" w:rsidRDefault="00CC1CA7" w:rsidP="006672EA">
            <w:pPr>
              <w:jc w:val="center"/>
              <w:rPr>
                <w:rFonts w:ascii="Arial" w:hAnsi="Arial" w:cs="Arial"/>
              </w:rPr>
            </w:pPr>
            <w:r>
              <w:rPr>
                <w:rFonts w:ascii="Arial" w:hAnsi="Arial" w:cs="Arial"/>
              </w:rPr>
              <w:t>Yes</w:t>
            </w:r>
          </w:p>
        </w:tc>
        <w:tc>
          <w:tcPr>
            <w:tcW w:w="429" w:type="pct"/>
            <w:tcBorders>
              <w:top w:val="single" w:sz="4" w:space="0" w:color="auto"/>
              <w:left w:val="single" w:sz="4" w:space="0" w:color="auto"/>
              <w:bottom w:val="single" w:sz="4" w:space="0" w:color="auto"/>
              <w:right w:val="single" w:sz="4" w:space="0" w:color="auto"/>
            </w:tcBorders>
          </w:tcPr>
          <w:p w14:paraId="4BE4227C" w14:textId="77777777" w:rsidR="00A3491E" w:rsidRPr="00F00D94" w:rsidRDefault="00A3491E" w:rsidP="006672EA">
            <w:pPr>
              <w:jc w:val="center"/>
              <w:rPr>
                <w:rFonts w:ascii="Arial" w:hAnsi="Arial" w:cs="Arial"/>
              </w:rPr>
            </w:pPr>
          </w:p>
        </w:tc>
        <w:tc>
          <w:tcPr>
            <w:tcW w:w="434" w:type="pct"/>
            <w:tcBorders>
              <w:top w:val="single" w:sz="4" w:space="0" w:color="auto"/>
              <w:left w:val="nil"/>
              <w:bottom w:val="single" w:sz="4" w:space="0" w:color="auto"/>
              <w:right w:val="single" w:sz="4" w:space="0" w:color="auto"/>
            </w:tcBorders>
          </w:tcPr>
          <w:p w14:paraId="6447218E" w14:textId="22AC952B" w:rsidR="00A3491E" w:rsidRPr="007C0A04" w:rsidRDefault="00A3491E" w:rsidP="006672EA">
            <w:pPr>
              <w:jc w:val="center"/>
              <w:rPr>
                <w:rFonts w:ascii="Arial" w:hAnsi="Arial" w:cs="Arial"/>
              </w:rPr>
            </w:pPr>
            <w:r w:rsidRPr="007C0A04">
              <w:rPr>
                <w:rFonts w:ascii="Arial" w:hAnsi="Arial" w:cs="Arial"/>
              </w:rPr>
              <w:t>M</w:t>
            </w:r>
          </w:p>
        </w:tc>
        <w:tc>
          <w:tcPr>
            <w:tcW w:w="435" w:type="pct"/>
            <w:tcBorders>
              <w:top w:val="single" w:sz="4" w:space="0" w:color="auto"/>
              <w:left w:val="single" w:sz="4" w:space="0" w:color="auto"/>
              <w:bottom w:val="single" w:sz="4" w:space="0" w:color="auto"/>
              <w:right w:val="single" w:sz="4" w:space="0" w:color="auto"/>
            </w:tcBorders>
          </w:tcPr>
          <w:p w14:paraId="0645B9F3" w14:textId="77777777" w:rsidR="00A3491E" w:rsidRPr="00F00D94" w:rsidRDefault="00A3491E" w:rsidP="006672EA">
            <w:pPr>
              <w:jc w:val="center"/>
              <w:rPr>
                <w:rFonts w:ascii="Arial" w:hAnsi="Arial" w:cs="Arial"/>
              </w:rPr>
            </w:pPr>
          </w:p>
        </w:tc>
        <w:tc>
          <w:tcPr>
            <w:tcW w:w="371" w:type="pct"/>
            <w:tcBorders>
              <w:top w:val="single" w:sz="4" w:space="0" w:color="auto"/>
              <w:left w:val="nil"/>
              <w:bottom w:val="single" w:sz="4" w:space="0" w:color="auto"/>
              <w:right w:val="single" w:sz="4" w:space="0" w:color="auto"/>
            </w:tcBorders>
          </w:tcPr>
          <w:p w14:paraId="7FD36C30" w14:textId="77777777" w:rsidR="00A3491E" w:rsidRPr="00F00D94" w:rsidRDefault="00A3491E" w:rsidP="006672EA">
            <w:pPr>
              <w:jc w:val="center"/>
              <w:rPr>
                <w:rFonts w:ascii="Arial" w:hAnsi="Arial" w:cs="Arial"/>
              </w:rPr>
            </w:pPr>
          </w:p>
        </w:tc>
        <w:tc>
          <w:tcPr>
            <w:tcW w:w="355" w:type="pct"/>
            <w:tcBorders>
              <w:top w:val="single" w:sz="4" w:space="0" w:color="auto"/>
              <w:left w:val="single" w:sz="4" w:space="0" w:color="auto"/>
              <w:bottom w:val="single" w:sz="4" w:space="0" w:color="auto"/>
              <w:right w:val="single" w:sz="4" w:space="0" w:color="auto"/>
            </w:tcBorders>
          </w:tcPr>
          <w:p w14:paraId="69C7F600" w14:textId="77777777" w:rsidR="00A3491E" w:rsidRPr="00F00D94" w:rsidRDefault="00A3491E" w:rsidP="006672EA">
            <w:pPr>
              <w:jc w:val="center"/>
              <w:rPr>
                <w:rFonts w:ascii="Arial" w:hAnsi="Arial" w:cs="Arial"/>
              </w:rPr>
            </w:pPr>
          </w:p>
        </w:tc>
        <w:tc>
          <w:tcPr>
            <w:tcW w:w="367" w:type="pct"/>
            <w:tcBorders>
              <w:top w:val="single" w:sz="4" w:space="0" w:color="auto"/>
              <w:left w:val="nil"/>
              <w:bottom w:val="single" w:sz="4" w:space="0" w:color="auto"/>
              <w:right w:val="single" w:sz="4" w:space="0" w:color="auto"/>
            </w:tcBorders>
          </w:tcPr>
          <w:p w14:paraId="3F51ECD6" w14:textId="77777777" w:rsidR="00A3491E" w:rsidRPr="00F00D94" w:rsidRDefault="00A3491E" w:rsidP="006672EA">
            <w:pPr>
              <w:jc w:val="center"/>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14:paraId="4BB595C5" w14:textId="77777777" w:rsidR="00A3491E" w:rsidRPr="00F00D94" w:rsidRDefault="00A3491E" w:rsidP="006672EA">
            <w:pPr>
              <w:jc w:val="center"/>
              <w:rPr>
                <w:rFonts w:ascii="Arial" w:hAnsi="Arial" w:cs="Arial"/>
              </w:rPr>
            </w:pPr>
          </w:p>
        </w:tc>
        <w:tc>
          <w:tcPr>
            <w:tcW w:w="497" w:type="pct"/>
            <w:tcBorders>
              <w:top w:val="single" w:sz="4" w:space="0" w:color="auto"/>
              <w:left w:val="nil"/>
              <w:bottom w:val="single" w:sz="4" w:space="0" w:color="auto"/>
              <w:right w:val="single" w:sz="4" w:space="0" w:color="auto"/>
            </w:tcBorders>
          </w:tcPr>
          <w:p w14:paraId="2B892B72" w14:textId="3380883D" w:rsidR="00A3491E" w:rsidRPr="007C0A04" w:rsidRDefault="00A3491E" w:rsidP="006672EA">
            <w:pPr>
              <w:jc w:val="center"/>
              <w:rPr>
                <w:rFonts w:ascii="Arial" w:hAnsi="Arial" w:cs="Arial"/>
              </w:rPr>
            </w:pPr>
            <w:r w:rsidRPr="007C0A04">
              <w:rPr>
                <w:rFonts w:ascii="Arial" w:hAnsi="Arial" w:cs="Arial"/>
              </w:rPr>
              <w:t>5%</w:t>
            </w:r>
          </w:p>
        </w:tc>
      </w:tr>
      <w:tr w:rsidR="00A3491E" w:rsidRPr="00F00D94" w14:paraId="57F383BA"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1C1F7D56" w14:textId="77777777" w:rsidR="00A3491E" w:rsidRPr="00F00D94" w:rsidRDefault="00A3491E" w:rsidP="006672EA">
            <w:pPr>
              <w:jc w:val="both"/>
              <w:rPr>
                <w:rFonts w:ascii="Arial" w:hAnsi="Arial" w:cs="Arial"/>
                <w:b/>
                <w:bCs/>
              </w:rPr>
            </w:pPr>
            <w:r w:rsidRPr="00F00D94">
              <w:rPr>
                <w:rFonts w:ascii="Arial" w:hAnsi="Arial" w:cs="Arial"/>
                <w:b/>
                <w:bCs/>
              </w:rPr>
              <w:t>B</w:t>
            </w:r>
          </w:p>
        </w:tc>
        <w:tc>
          <w:tcPr>
            <w:tcW w:w="73" w:type="pct"/>
            <w:tcBorders>
              <w:top w:val="nil"/>
              <w:left w:val="nil"/>
              <w:bottom w:val="single" w:sz="4" w:space="0" w:color="auto"/>
              <w:right w:val="nil"/>
            </w:tcBorders>
            <w:shd w:val="clear" w:color="auto" w:fill="auto"/>
            <w:noWrap/>
            <w:hideMark/>
          </w:tcPr>
          <w:p w14:paraId="7F181C7D" w14:textId="77777777" w:rsidR="00A3491E" w:rsidRPr="00F00D94" w:rsidRDefault="00A3491E" w:rsidP="006672EA">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5B09D5DA" w14:textId="6AEFC8E2" w:rsidR="007C67FD" w:rsidRPr="00F00D94" w:rsidRDefault="00A3491E" w:rsidP="006672EA">
            <w:pPr>
              <w:jc w:val="both"/>
              <w:rPr>
                <w:rFonts w:ascii="Arial" w:hAnsi="Arial" w:cs="Arial"/>
                <w:b/>
                <w:bCs/>
              </w:rPr>
            </w:pPr>
            <w:r w:rsidRPr="00F00D94">
              <w:rPr>
                <w:rFonts w:ascii="Arial" w:hAnsi="Arial" w:cs="Arial"/>
                <w:b/>
                <w:bCs/>
              </w:rPr>
              <w:t>Allowable Costs/Cost Principles</w:t>
            </w:r>
          </w:p>
        </w:tc>
        <w:tc>
          <w:tcPr>
            <w:tcW w:w="410" w:type="pct"/>
            <w:tcBorders>
              <w:top w:val="nil"/>
              <w:left w:val="nil"/>
              <w:bottom w:val="single" w:sz="4" w:space="0" w:color="auto"/>
              <w:right w:val="single" w:sz="4" w:space="0" w:color="auto"/>
            </w:tcBorders>
          </w:tcPr>
          <w:p w14:paraId="3B67137C" w14:textId="422DAAA1" w:rsidR="00A3491E" w:rsidRPr="00F00D94" w:rsidRDefault="00CC1CA7" w:rsidP="006672EA">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01689B2B" w14:textId="77777777" w:rsidR="00A3491E" w:rsidRPr="00F00D94" w:rsidRDefault="00A3491E" w:rsidP="006672EA">
            <w:pPr>
              <w:jc w:val="center"/>
              <w:rPr>
                <w:rFonts w:ascii="Arial" w:hAnsi="Arial" w:cs="Arial"/>
              </w:rPr>
            </w:pPr>
          </w:p>
        </w:tc>
        <w:tc>
          <w:tcPr>
            <w:tcW w:w="434" w:type="pct"/>
            <w:tcBorders>
              <w:top w:val="nil"/>
              <w:left w:val="nil"/>
              <w:bottom w:val="single" w:sz="4" w:space="0" w:color="auto"/>
              <w:right w:val="single" w:sz="4" w:space="0" w:color="auto"/>
            </w:tcBorders>
          </w:tcPr>
          <w:p w14:paraId="686DACF0" w14:textId="180891DD" w:rsidR="00A3491E" w:rsidRPr="007C0A04" w:rsidRDefault="00A3491E" w:rsidP="006672EA">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32609645" w14:textId="77777777" w:rsidR="00A3491E" w:rsidRPr="00F00D94" w:rsidRDefault="00A3491E" w:rsidP="006672EA">
            <w:pPr>
              <w:jc w:val="center"/>
              <w:rPr>
                <w:rFonts w:ascii="Arial" w:hAnsi="Arial" w:cs="Arial"/>
              </w:rPr>
            </w:pPr>
          </w:p>
        </w:tc>
        <w:tc>
          <w:tcPr>
            <w:tcW w:w="371" w:type="pct"/>
            <w:tcBorders>
              <w:top w:val="nil"/>
              <w:left w:val="nil"/>
              <w:bottom w:val="single" w:sz="4" w:space="0" w:color="auto"/>
              <w:right w:val="single" w:sz="4" w:space="0" w:color="auto"/>
            </w:tcBorders>
          </w:tcPr>
          <w:p w14:paraId="7857A014" w14:textId="77777777" w:rsidR="00A3491E" w:rsidRPr="00F00D94" w:rsidRDefault="00A3491E" w:rsidP="006672EA">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01C1FBD" w14:textId="77777777" w:rsidR="00A3491E" w:rsidRPr="00F00D94" w:rsidRDefault="00A3491E" w:rsidP="006672EA">
            <w:pPr>
              <w:jc w:val="center"/>
              <w:rPr>
                <w:rFonts w:ascii="Arial" w:hAnsi="Arial" w:cs="Arial"/>
              </w:rPr>
            </w:pPr>
          </w:p>
        </w:tc>
        <w:tc>
          <w:tcPr>
            <w:tcW w:w="367" w:type="pct"/>
            <w:tcBorders>
              <w:top w:val="nil"/>
              <w:left w:val="nil"/>
              <w:bottom w:val="single" w:sz="4" w:space="0" w:color="auto"/>
              <w:right w:val="single" w:sz="4" w:space="0" w:color="auto"/>
            </w:tcBorders>
          </w:tcPr>
          <w:p w14:paraId="6B271955" w14:textId="77777777" w:rsidR="00A3491E" w:rsidRPr="00F00D94" w:rsidRDefault="00A3491E" w:rsidP="006672EA">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7252CEB4" w14:textId="77777777" w:rsidR="00A3491E" w:rsidRPr="00F00D94" w:rsidRDefault="00A3491E" w:rsidP="006672EA">
            <w:pPr>
              <w:jc w:val="center"/>
              <w:rPr>
                <w:rFonts w:ascii="Arial" w:hAnsi="Arial" w:cs="Arial"/>
              </w:rPr>
            </w:pPr>
          </w:p>
        </w:tc>
        <w:tc>
          <w:tcPr>
            <w:tcW w:w="497" w:type="pct"/>
            <w:tcBorders>
              <w:top w:val="nil"/>
              <w:left w:val="nil"/>
              <w:bottom w:val="single" w:sz="4" w:space="0" w:color="auto"/>
              <w:right w:val="single" w:sz="4" w:space="0" w:color="auto"/>
            </w:tcBorders>
          </w:tcPr>
          <w:p w14:paraId="6E160E77" w14:textId="6DC8AF3F" w:rsidR="00A3491E" w:rsidRPr="00F00D94" w:rsidRDefault="00A3491E" w:rsidP="006672EA">
            <w:pPr>
              <w:jc w:val="center"/>
              <w:rPr>
                <w:rFonts w:ascii="Arial" w:hAnsi="Arial" w:cs="Arial"/>
                <w:i/>
                <w:iCs/>
              </w:rPr>
            </w:pPr>
            <w:r w:rsidRPr="007C0A04">
              <w:rPr>
                <w:rFonts w:ascii="Arial" w:hAnsi="Arial" w:cs="Arial"/>
              </w:rPr>
              <w:t>5%</w:t>
            </w:r>
          </w:p>
        </w:tc>
      </w:tr>
      <w:tr w:rsidR="007C67FD" w:rsidRPr="00F00D94" w14:paraId="0470311E" w14:textId="77777777" w:rsidTr="00CC1CA7">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4114DDD" w14:textId="77777777" w:rsidR="007C67FD" w:rsidRPr="00F00D94" w:rsidRDefault="007C67FD" w:rsidP="007C67FD">
            <w:pPr>
              <w:jc w:val="both"/>
              <w:rPr>
                <w:rFonts w:ascii="Arial" w:hAnsi="Arial" w:cs="Arial"/>
                <w:b/>
                <w:bCs/>
              </w:rPr>
            </w:pPr>
            <w:r w:rsidRPr="00F00D94">
              <w:rPr>
                <w:rFonts w:ascii="Arial" w:hAnsi="Arial" w:cs="Arial"/>
                <w:b/>
                <w:bCs/>
              </w:rPr>
              <w:t>C</w:t>
            </w:r>
          </w:p>
        </w:tc>
        <w:tc>
          <w:tcPr>
            <w:tcW w:w="73" w:type="pct"/>
            <w:tcBorders>
              <w:top w:val="nil"/>
              <w:left w:val="nil"/>
              <w:bottom w:val="single" w:sz="4" w:space="0" w:color="auto"/>
              <w:right w:val="nil"/>
            </w:tcBorders>
            <w:shd w:val="clear" w:color="auto" w:fill="auto"/>
            <w:noWrap/>
            <w:hideMark/>
          </w:tcPr>
          <w:p w14:paraId="16E4E237"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5C72408" w14:textId="2380E15C" w:rsidR="007C67FD" w:rsidRPr="00F00D94" w:rsidRDefault="007C67FD" w:rsidP="007C67FD">
            <w:pPr>
              <w:jc w:val="both"/>
              <w:rPr>
                <w:rFonts w:ascii="Arial" w:hAnsi="Arial" w:cs="Arial"/>
                <w:b/>
                <w:bCs/>
              </w:rPr>
            </w:pPr>
            <w:r w:rsidRPr="00F00D94">
              <w:rPr>
                <w:rFonts w:ascii="Arial" w:hAnsi="Arial" w:cs="Arial"/>
                <w:b/>
                <w:bCs/>
              </w:rPr>
              <w:t>Cash Management</w:t>
            </w:r>
          </w:p>
        </w:tc>
        <w:tc>
          <w:tcPr>
            <w:tcW w:w="410" w:type="pct"/>
            <w:tcBorders>
              <w:top w:val="nil"/>
              <w:left w:val="nil"/>
              <w:bottom w:val="single" w:sz="4" w:space="0" w:color="auto"/>
              <w:right w:val="single" w:sz="4" w:space="0" w:color="auto"/>
            </w:tcBorders>
          </w:tcPr>
          <w:p w14:paraId="068CFD8D" w14:textId="19F131F8" w:rsidR="007C67FD" w:rsidRPr="00F00D94" w:rsidRDefault="00CC1CA7"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404DB4B3"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05AB4E6D" w14:textId="236CE5E0"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2A6C8AA9"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5C4520E5"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18AC82B6"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6C123C33"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7D00FFD3"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305F8CA0" w14:textId="23BB813E" w:rsidR="007C67FD" w:rsidRPr="00F00D94" w:rsidRDefault="007C67FD" w:rsidP="007C67FD">
            <w:pPr>
              <w:jc w:val="center"/>
              <w:rPr>
                <w:rFonts w:ascii="Arial" w:hAnsi="Arial" w:cs="Arial"/>
                <w:i/>
                <w:iCs/>
              </w:rPr>
            </w:pPr>
          </w:p>
        </w:tc>
      </w:tr>
      <w:tr w:rsidR="007C67FD" w:rsidRPr="00F00D94" w14:paraId="005EC2F3"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5F190D62" w14:textId="77777777" w:rsidR="007C67FD" w:rsidRPr="00F00D94" w:rsidRDefault="007C67FD" w:rsidP="007C67FD">
            <w:pPr>
              <w:jc w:val="both"/>
              <w:rPr>
                <w:rFonts w:ascii="Arial" w:hAnsi="Arial" w:cs="Arial"/>
                <w:b/>
                <w:bCs/>
              </w:rPr>
            </w:pPr>
            <w:r w:rsidRPr="00F00D94">
              <w:rPr>
                <w:rFonts w:ascii="Arial" w:hAnsi="Arial" w:cs="Arial"/>
                <w:b/>
                <w:bCs/>
              </w:rPr>
              <w:t>D</w:t>
            </w:r>
          </w:p>
        </w:tc>
        <w:tc>
          <w:tcPr>
            <w:tcW w:w="73" w:type="pct"/>
            <w:tcBorders>
              <w:top w:val="nil"/>
              <w:left w:val="nil"/>
              <w:bottom w:val="single" w:sz="4" w:space="0" w:color="auto"/>
              <w:right w:val="nil"/>
            </w:tcBorders>
            <w:shd w:val="clear" w:color="auto" w:fill="auto"/>
            <w:noWrap/>
            <w:hideMark/>
          </w:tcPr>
          <w:p w14:paraId="5F235F5C"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B0E48CD" w14:textId="7E48CF60" w:rsidR="007C67FD" w:rsidRPr="00F00D94" w:rsidRDefault="007C67FD" w:rsidP="007C67FD">
            <w:pPr>
              <w:jc w:val="both"/>
              <w:rPr>
                <w:rFonts w:ascii="Arial" w:hAnsi="Arial" w:cs="Arial"/>
                <w:b/>
                <w:bCs/>
              </w:rPr>
            </w:pPr>
            <w:r w:rsidRPr="00F00D94">
              <w:rPr>
                <w:rFonts w:ascii="Arial" w:hAnsi="Arial" w:cs="Arial"/>
                <w:b/>
                <w:bCs/>
                <w:i/>
              </w:rPr>
              <w:t>R</w:t>
            </w:r>
            <w:r>
              <w:rPr>
                <w:rFonts w:ascii="Arial" w:hAnsi="Arial" w:cs="Arial"/>
                <w:b/>
                <w:bCs/>
                <w:i/>
              </w:rPr>
              <w:t>eserved – Not Used</w:t>
            </w:r>
          </w:p>
        </w:tc>
        <w:tc>
          <w:tcPr>
            <w:tcW w:w="410" w:type="pct"/>
            <w:tcBorders>
              <w:top w:val="nil"/>
              <w:left w:val="nil"/>
              <w:bottom w:val="single" w:sz="4" w:space="0" w:color="auto"/>
              <w:right w:val="single" w:sz="4" w:space="0" w:color="auto"/>
            </w:tcBorders>
            <w:shd w:val="clear" w:color="auto" w:fill="808080" w:themeFill="background1" w:themeFillShade="80"/>
          </w:tcPr>
          <w:p w14:paraId="79CA14AE"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01FEE21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60368286" w14:textId="7777777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093E082A"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5602E8E1"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2158BC67"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15E2B02A"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3BABCE46"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6579A89A" w14:textId="77777777" w:rsidR="007C67FD" w:rsidRPr="00F00D94" w:rsidRDefault="007C67FD" w:rsidP="007C67FD">
            <w:pPr>
              <w:jc w:val="center"/>
              <w:rPr>
                <w:rFonts w:ascii="Arial" w:hAnsi="Arial" w:cs="Arial"/>
              </w:rPr>
            </w:pPr>
          </w:p>
        </w:tc>
      </w:tr>
      <w:tr w:rsidR="007C67FD" w:rsidRPr="00F00D94" w14:paraId="248354A0"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4E699FD8" w14:textId="77777777" w:rsidR="007C67FD" w:rsidRPr="00F00D94" w:rsidRDefault="007C67FD" w:rsidP="007C67FD">
            <w:pPr>
              <w:jc w:val="both"/>
              <w:rPr>
                <w:rFonts w:ascii="Arial" w:hAnsi="Arial" w:cs="Arial"/>
                <w:b/>
                <w:bCs/>
              </w:rPr>
            </w:pPr>
            <w:r w:rsidRPr="00F00D94">
              <w:rPr>
                <w:rFonts w:ascii="Arial" w:hAnsi="Arial" w:cs="Arial"/>
                <w:b/>
                <w:bCs/>
              </w:rPr>
              <w:t xml:space="preserve">E </w:t>
            </w:r>
          </w:p>
        </w:tc>
        <w:tc>
          <w:tcPr>
            <w:tcW w:w="73" w:type="pct"/>
            <w:tcBorders>
              <w:top w:val="nil"/>
              <w:left w:val="nil"/>
              <w:bottom w:val="single" w:sz="4" w:space="0" w:color="auto"/>
              <w:right w:val="nil"/>
            </w:tcBorders>
            <w:shd w:val="clear" w:color="auto" w:fill="auto"/>
            <w:noWrap/>
            <w:hideMark/>
          </w:tcPr>
          <w:p w14:paraId="45260AD2"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5F79EAFC" w14:textId="77777777" w:rsidR="007C67FD" w:rsidRPr="00F00D94" w:rsidRDefault="007C67FD" w:rsidP="007C67FD">
            <w:pPr>
              <w:jc w:val="both"/>
              <w:rPr>
                <w:rFonts w:ascii="Arial" w:hAnsi="Arial" w:cs="Arial"/>
                <w:b/>
                <w:bCs/>
              </w:rPr>
            </w:pPr>
            <w:r w:rsidRPr="00F00D94">
              <w:rPr>
                <w:rFonts w:ascii="Arial" w:hAnsi="Arial" w:cs="Arial"/>
                <w:b/>
                <w:bCs/>
              </w:rPr>
              <w:t>Eligibility</w:t>
            </w:r>
          </w:p>
        </w:tc>
        <w:tc>
          <w:tcPr>
            <w:tcW w:w="410" w:type="pct"/>
            <w:tcBorders>
              <w:top w:val="nil"/>
              <w:left w:val="nil"/>
              <w:bottom w:val="single" w:sz="4" w:space="0" w:color="auto"/>
              <w:right w:val="single" w:sz="4" w:space="0" w:color="auto"/>
            </w:tcBorders>
          </w:tcPr>
          <w:p w14:paraId="0057DD3A" w14:textId="12BE7E73" w:rsidR="007C67FD" w:rsidRPr="00F00D94" w:rsidRDefault="00CC1CA7"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5DED2ED0"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22702E20" w14:textId="5C778CFB" w:rsidR="007C67FD" w:rsidRPr="007C0A04" w:rsidRDefault="007C67FD" w:rsidP="007C67FD">
            <w:pPr>
              <w:jc w:val="center"/>
              <w:rPr>
                <w:rFonts w:ascii="Arial" w:hAnsi="Arial" w:cs="Arial"/>
              </w:rPr>
            </w:pPr>
            <w:r w:rsidRPr="00216E17">
              <w:rPr>
                <w:rFonts w:ascii="Arial" w:hAnsi="Arial" w:cs="Arial"/>
                <w:highlight w:val="yellow"/>
              </w:rPr>
              <w:t>M/N</w:t>
            </w:r>
          </w:p>
        </w:tc>
        <w:tc>
          <w:tcPr>
            <w:tcW w:w="435" w:type="pct"/>
            <w:tcBorders>
              <w:top w:val="nil"/>
              <w:left w:val="single" w:sz="4" w:space="0" w:color="auto"/>
              <w:bottom w:val="single" w:sz="4" w:space="0" w:color="auto"/>
              <w:right w:val="single" w:sz="4" w:space="0" w:color="auto"/>
            </w:tcBorders>
            <w:shd w:val="clear" w:color="000000" w:fill="808080"/>
          </w:tcPr>
          <w:p w14:paraId="46BBDEDA"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2C659A72"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76C730C"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1F9AFDDB"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B2630D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262EA0F0" w14:textId="7488C2D7"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75696477" w14:textId="77777777" w:rsidTr="00CC1CA7">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5D523E69" w14:textId="77777777" w:rsidR="007C67FD" w:rsidRPr="00F00D94" w:rsidRDefault="007C67FD" w:rsidP="007C67FD">
            <w:pPr>
              <w:jc w:val="both"/>
              <w:rPr>
                <w:rFonts w:ascii="Arial" w:hAnsi="Arial" w:cs="Arial"/>
                <w:b/>
                <w:bCs/>
              </w:rPr>
            </w:pPr>
            <w:r w:rsidRPr="00F00D94">
              <w:rPr>
                <w:rFonts w:ascii="Arial" w:hAnsi="Arial" w:cs="Arial"/>
                <w:b/>
                <w:bCs/>
              </w:rPr>
              <w:t>F</w:t>
            </w:r>
          </w:p>
        </w:tc>
        <w:tc>
          <w:tcPr>
            <w:tcW w:w="73" w:type="pct"/>
            <w:tcBorders>
              <w:top w:val="nil"/>
              <w:left w:val="nil"/>
              <w:bottom w:val="single" w:sz="4" w:space="0" w:color="auto"/>
              <w:right w:val="nil"/>
            </w:tcBorders>
            <w:shd w:val="clear" w:color="auto" w:fill="auto"/>
            <w:noWrap/>
            <w:hideMark/>
          </w:tcPr>
          <w:p w14:paraId="37313C81"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6EAEC17" w14:textId="77777777" w:rsidR="007C67FD" w:rsidRPr="00F00D94" w:rsidRDefault="007C67FD" w:rsidP="007C67FD">
            <w:pPr>
              <w:jc w:val="both"/>
              <w:rPr>
                <w:rFonts w:ascii="Arial" w:hAnsi="Arial" w:cs="Arial"/>
                <w:b/>
                <w:bCs/>
              </w:rPr>
            </w:pPr>
            <w:r w:rsidRPr="00F00D94">
              <w:rPr>
                <w:rFonts w:ascii="Arial" w:hAnsi="Arial" w:cs="Arial"/>
                <w:b/>
                <w:bCs/>
              </w:rPr>
              <w:t>Equipment &amp; Real Property Mgmt</w:t>
            </w:r>
          </w:p>
        </w:tc>
        <w:tc>
          <w:tcPr>
            <w:tcW w:w="410" w:type="pct"/>
            <w:tcBorders>
              <w:top w:val="nil"/>
              <w:left w:val="nil"/>
              <w:bottom w:val="single" w:sz="4" w:space="0" w:color="auto"/>
              <w:right w:val="single" w:sz="4" w:space="0" w:color="auto"/>
            </w:tcBorders>
          </w:tcPr>
          <w:p w14:paraId="239454AA" w14:textId="485D803F" w:rsidR="007C67FD" w:rsidRPr="00F00D94" w:rsidRDefault="00CC1CA7"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2E7BC667"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3A3596C0" w14:textId="6B59EA35"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18D9DFAC"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27701440"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593B6732"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405E57F2"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58F35E39"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7E9D2CF7" w14:textId="737AE66A" w:rsidR="007C67FD" w:rsidRPr="00F00D94" w:rsidRDefault="007C67FD" w:rsidP="007C67FD">
            <w:pPr>
              <w:jc w:val="center"/>
              <w:rPr>
                <w:rFonts w:ascii="Arial" w:hAnsi="Arial" w:cs="Arial"/>
                <w:i/>
                <w:iCs/>
              </w:rPr>
            </w:pPr>
          </w:p>
        </w:tc>
      </w:tr>
      <w:tr w:rsidR="007C67FD" w:rsidRPr="00F00D94" w14:paraId="43A8818F"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67401E57" w14:textId="77777777" w:rsidR="007C67FD" w:rsidRPr="00F00D94" w:rsidRDefault="007C67FD" w:rsidP="007C67FD">
            <w:pPr>
              <w:jc w:val="both"/>
              <w:rPr>
                <w:rFonts w:ascii="Arial" w:hAnsi="Arial" w:cs="Arial"/>
                <w:b/>
                <w:bCs/>
              </w:rPr>
            </w:pPr>
            <w:r w:rsidRPr="00F00D94">
              <w:rPr>
                <w:rFonts w:ascii="Arial" w:hAnsi="Arial" w:cs="Arial"/>
                <w:b/>
                <w:bCs/>
              </w:rPr>
              <w:t>G</w:t>
            </w:r>
          </w:p>
        </w:tc>
        <w:tc>
          <w:tcPr>
            <w:tcW w:w="73" w:type="pct"/>
            <w:tcBorders>
              <w:top w:val="nil"/>
              <w:left w:val="nil"/>
              <w:bottom w:val="single" w:sz="4" w:space="0" w:color="auto"/>
              <w:right w:val="nil"/>
            </w:tcBorders>
            <w:shd w:val="clear" w:color="auto" w:fill="auto"/>
            <w:noWrap/>
            <w:hideMark/>
          </w:tcPr>
          <w:p w14:paraId="21D8EC37"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19EAB015" w14:textId="471266B7" w:rsidR="007C67FD" w:rsidRPr="00F00D94" w:rsidRDefault="007C67FD" w:rsidP="007C67FD">
            <w:pPr>
              <w:jc w:val="both"/>
              <w:rPr>
                <w:rFonts w:ascii="Arial" w:hAnsi="Arial" w:cs="Arial"/>
                <w:b/>
                <w:bCs/>
              </w:rPr>
            </w:pPr>
            <w:r w:rsidRPr="00F00D94">
              <w:rPr>
                <w:rFonts w:ascii="Arial" w:hAnsi="Arial" w:cs="Arial"/>
                <w:b/>
                <w:bCs/>
              </w:rPr>
              <w:t>Matching, Level of Effort, Earmark</w:t>
            </w:r>
          </w:p>
        </w:tc>
        <w:tc>
          <w:tcPr>
            <w:tcW w:w="410" w:type="pct"/>
            <w:tcBorders>
              <w:top w:val="nil"/>
              <w:left w:val="nil"/>
              <w:bottom w:val="single" w:sz="4" w:space="0" w:color="auto"/>
              <w:right w:val="single" w:sz="4" w:space="0" w:color="auto"/>
            </w:tcBorders>
          </w:tcPr>
          <w:p w14:paraId="45773EC8" w14:textId="00B449FD" w:rsidR="007C67FD" w:rsidRPr="00F00D94" w:rsidRDefault="00CC1CA7"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3D795FB9"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563F696C" w14:textId="580383E2" w:rsidR="007C67FD" w:rsidRPr="007C0A04" w:rsidRDefault="007C67FD" w:rsidP="007C67FD">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tcPr>
          <w:p w14:paraId="6C0878B5"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640C9B37"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3D128DCD"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5F3DBA0D"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65EF5D4"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2FD6A3D1" w14:textId="27FB609C"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5338A1D8" w14:textId="77777777" w:rsidTr="00CC1CA7">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27F2504" w14:textId="77777777" w:rsidR="007C67FD" w:rsidRPr="00F00D94" w:rsidRDefault="007C67FD" w:rsidP="007C67FD">
            <w:pPr>
              <w:jc w:val="both"/>
              <w:rPr>
                <w:rFonts w:ascii="Arial" w:hAnsi="Arial" w:cs="Arial"/>
                <w:b/>
                <w:bCs/>
              </w:rPr>
            </w:pPr>
            <w:r w:rsidRPr="00F00D94">
              <w:rPr>
                <w:rFonts w:ascii="Arial" w:hAnsi="Arial" w:cs="Arial"/>
                <w:b/>
                <w:bCs/>
              </w:rPr>
              <w:t>H</w:t>
            </w:r>
          </w:p>
        </w:tc>
        <w:tc>
          <w:tcPr>
            <w:tcW w:w="73" w:type="pct"/>
            <w:tcBorders>
              <w:top w:val="nil"/>
              <w:left w:val="nil"/>
              <w:bottom w:val="single" w:sz="4" w:space="0" w:color="auto"/>
              <w:right w:val="nil"/>
            </w:tcBorders>
            <w:shd w:val="clear" w:color="auto" w:fill="auto"/>
            <w:noWrap/>
            <w:hideMark/>
          </w:tcPr>
          <w:p w14:paraId="52BBCAAA"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095ACF27" w14:textId="3848F02F" w:rsidR="007C67FD" w:rsidRPr="00F00D94" w:rsidRDefault="007C67FD" w:rsidP="007C67FD">
            <w:pPr>
              <w:jc w:val="both"/>
              <w:rPr>
                <w:rFonts w:ascii="Arial" w:hAnsi="Arial" w:cs="Arial"/>
                <w:b/>
                <w:bCs/>
              </w:rPr>
            </w:pPr>
            <w:r w:rsidRPr="00F00D94">
              <w:rPr>
                <w:rFonts w:ascii="Arial" w:hAnsi="Arial" w:cs="Arial"/>
                <w:b/>
                <w:bCs/>
              </w:rPr>
              <w:t>Period of Performance</w:t>
            </w:r>
          </w:p>
        </w:tc>
        <w:tc>
          <w:tcPr>
            <w:tcW w:w="410" w:type="pct"/>
            <w:tcBorders>
              <w:top w:val="nil"/>
              <w:left w:val="nil"/>
              <w:bottom w:val="single" w:sz="4" w:space="0" w:color="auto"/>
              <w:right w:val="single" w:sz="4" w:space="0" w:color="auto"/>
            </w:tcBorders>
          </w:tcPr>
          <w:p w14:paraId="28CD027E" w14:textId="1DBEEE47" w:rsidR="007C67FD" w:rsidRPr="00F00D94" w:rsidRDefault="00CC1CA7"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3F90D615"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22F5A3F0" w14:textId="4CE677C1"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08ED8022"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14917818"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46B356BB"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44A7288D"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42FB2710"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291EE5C7" w14:textId="408CFBB5" w:rsidR="007C67FD" w:rsidRPr="00F00D94" w:rsidRDefault="007C67FD" w:rsidP="007C67FD">
            <w:pPr>
              <w:jc w:val="center"/>
              <w:rPr>
                <w:rFonts w:ascii="Arial" w:hAnsi="Arial" w:cs="Arial"/>
                <w:i/>
                <w:iCs/>
              </w:rPr>
            </w:pPr>
          </w:p>
        </w:tc>
      </w:tr>
      <w:tr w:rsidR="007C67FD" w:rsidRPr="00F00D94" w14:paraId="61F61491" w14:textId="77777777" w:rsidTr="00CC1CA7">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EA5C6EB" w14:textId="77777777" w:rsidR="007C67FD" w:rsidRPr="00F00D94" w:rsidRDefault="007C67FD" w:rsidP="007C67FD">
            <w:pPr>
              <w:jc w:val="both"/>
              <w:rPr>
                <w:rFonts w:ascii="Arial" w:hAnsi="Arial" w:cs="Arial"/>
                <w:b/>
                <w:bCs/>
              </w:rPr>
            </w:pPr>
            <w:r w:rsidRPr="00F00D94">
              <w:rPr>
                <w:rFonts w:ascii="Arial" w:hAnsi="Arial" w:cs="Arial"/>
                <w:b/>
                <w:bCs/>
              </w:rPr>
              <w:t>I</w:t>
            </w:r>
          </w:p>
        </w:tc>
        <w:tc>
          <w:tcPr>
            <w:tcW w:w="73" w:type="pct"/>
            <w:tcBorders>
              <w:top w:val="nil"/>
              <w:left w:val="nil"/>
              <w:bottom w:val="single" w:sz="4" w:space="0" w:color="auto"/>
              <w:right w:val="nil"/>
            </w:tcBorders>
            <w:shd w:val="clear" w:color="auto" w:fill="auto"/>
            <w:noWrap/>
            <w:hideMark/>
          </w:tcPr>
          <w:p w14:paraId="78CCEAFA"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85F6F34" w14:textId="4E989D51" w:rsidR="007C67FD" w:rsidRPr="00F00D94" w:rsidRDefault="007C67FD" w:rsidP="007C67FD">
            <w:pPr>
              <w:jc w:val="both"/>
              <w:rPr>
                <w:rFonts w:ascii="Arial" w:hAnsi="Arial" w:cs="Arial"/>
                <w:b/>
                <w:bCs/>
              </w:rPr>
            </w:pPr>
            <w:r w:rsidRPr="00F00D94">
              <w:rPr>
                <w:rFonts w:ascii="Arial" w:hAnsi="Arial" w:cs="Arial"/>
                <w:b/>
                <w:bCs/>
              </w:rPr>
              <w:t>Procurement &amp; Sus. &amp; Debarment</w:t>
            </w:r>
          </w:p>
        </w:tc>
        <w:tc>
          <w:tcPr>
            <w:tcW w:w="410" w:type="pct"/>
            <w:tcBorders>
              <w:top w:val="nil"/>
              <w:left w:val="nil"/>
              <w:bottom w:val="single" w:sz="4" w:space="0" w:color="auto"/>
              <w:right w:val="single" w:sz="4" w:space="0" w:color="auto"/>
            </w:tcBorders>
          </w:tcPr>
          <w:p w14:paraId="0BFAC3ED" w14:textId="266073A1" w:rsidR="007C67FD" w:rsidRPr="00F00D94" w:rsidRDefault="00CC1CA7"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50C37329"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22C1D4B4" w14:textId="7BA12B5D"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6FAD6AF3"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6FA3FD7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1DA663E3"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26E06BF9"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4F98F3B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3E961F41" w14:textId="71097C1A" w:rsidR="007C67FD" w:rsidRPr="00F00D94" w:rsidRDefault="007C67FD" w:rsidP="007C67FD">
            <w:pPr>
              <w:jc w:val="center"/>
              <w:rPr>
                <w:rFonts w:ascii="Arial" w:hAnsi="Arial" w:cs="Arial"/>
                <w:i/>
                <w:iCs/>
              </w:rPr>
            </w:pPr>
          </w:p>
        </w:tc>
      </w:tr>
      <w:tr w:rsidR="007C67FD" w:rsidRPr="00F00D94" w14:paraId="16987E1E" w14:textId="77777777" w:rsidTr="00CC1CA7">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87FE687" w14:textId="77777777" w:rsidR="007C67FD" w:rsidRPr="00F00D94" w:rsidRDefault="007C67FD" w:rsidP="007C67FD">
            <w:pPr>
              <w:jc w:val="both"/>
              <w:rPr>
                <w:rFonts w:ascii="Arial" w:hAnsi="Arial" w:cs="Arial"/>
                <w:b/>
                <w:bCs/>
              </w:rPr>
            </w:pPr>
            <w:r w:rsidRPr="00F00D94">
              <w:rPr>
                <w:rFonts w:ascii="Arial" w:hAnsi="Arial" w:cs="Arial"/>
                <w:b/>
                <w:bCs/>
              </w:rPr>
              <w:t>J</w:t>
            </w:r>
          </w:p>
        </w:tc>
        <w:tc>
          <w:tcPr>
            <w:tcW w:w="73" w:type="pct"/>
            <w:tcBorders>
              <w:top w:val="nil"/>
              <w:left w:val="nil"/>
              <w:bottom w:val="single" w:sz="4" w:space="0" w:color="auto"/>
              <w:right w:val="nil"/>
            </w:tcBorders>
            <w:shd w:val="clear" w:color="auto" w:fill="auto"/>
            <w:noWrap/>
            <w:hideMark/>
          </w:tcPr>
          <w:p w14:paraId="1DBB9972"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40FA5A12" w14:textId="77777777" w:rsidR="007C67FD" w:rsidRPr="00F00D94" w:rsidRDefault="007C67FD" w:rsidP="007C67FD">
            <w:pPr>
              <w:jc w:val="both"/>
              <w:rPr>
                <w:rFonts w:ascii="Arial" w:hAnsi="Arial" w:cs="Arial"/>
                <w:b/>
                <w:bCs/>
              </w:rPr>
            </w:pPr>
            <w:r w:rsidRPr="00F00D94">
              <w:rPr>
                <w:rFonts w:ascii="Arial" w:hAnsi="Arial" w:cs="Arial"/>
                <w:b/>
                <w:bCs/>
              </w:rPr>
              <w:t>Program Income</w:t>
            </w:r>
          </w:p>
        </w:tc>
        <w:tc>
          <w:tcPr>
            <w:tcW w:w="410" w:type="pct"/>
            <w:tcBorders>
              <w:top w:val="nil"/>
              <w:left w:val="nil"/>
              <w:bottom w:val="single" w:sz="4" w:space="0" w:color="auto"/>
              <w:right w:val="single" w:sz="4" w:space="0" w:color="auto"/>
            </w:tcBorders>
          </w:tcPr>
          <w:p w14:paraId="2D656FA6" w14:textId="493B9668" w:rsidR="007C67FD" w:rsidRPr="00F00D94" w:rsidRDefault="00CC1CA7"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477B33C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6BEFC506" w14:textId="13EAF240"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1EA35793"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31E21AAA"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6A4414B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75C3DCAE"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55C8C334"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64EBF7EB" w14:textId="375C3E05" w:rsidR="007C67FD" w:rsidRPr="00F00D94" w:rsidRDefault="007C67FD" w:rsidP="007C67FD">
            <w:pPr>
              <w:jc w:val="center"/>
              <w:rPr>
                <w:rFonts w:ascii="Arial" w:hAnsi="Arial" w:cs="Arial"/>
                <w:i/>
                <w:iCs/>
              </w:rPr>
            </w:pPr>
          </w:p>
        </w:tc>
      </w:tr>
      <w:tr w:rsidR="007C67FD" w:rsidRPr="00F00D94" w14:paraId="24D13553"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732AFDFE" w14:textId="77777777" w:rsidR="007C67FD" w:rsidRPr="00F00D94" w:rsidRDefault="007C67FD" w:rsidP="007C67FD">
            <w:pPr>
              <w:jc w:val="both"/>
              <w:rPr>
                <w:rFonts w:ascii="Arial" w:hAnsi="Arial" w:cs="Arial"/>
                <w:b/>
                <w:bCs/>
              </w:rPr>
            </w:pPr>
            <w:r w:rsidRPr="00F00D94">
              <w:rPr>
                <w:rFonts w:ascii="Arial" w:hAnsi="Arial" w:cs="Arial"/>
                <w:b/>
                <w:bCs/>
              </w:rPr>
              <w:t>K</w:t>
            </w:r>
          </w:p>
        </w:tc>
        <w:tc>
          <w:tcPr>
            <w:tcW w:w="73" w:type="pct"/>
            <w:tcBorders>
              <w:top w:val="nil"/>
              <w:left w:val="nil"/>
              <w:bottom w:val="single" w:sz="4" w:space="0" w:color="auto"/>
              <w:right w:val="nil"/>
            </w:tcBorders>
            <w:shd w:val="clear" w:color="auto" w:fill="auto"/>
            <w:noWrap/>
            <w:hideMark/>
          </w:tcPr>
          <w:p w14:paraId="535EE2D9"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A31761F" w14:textId="3BB3A840" w:rsidR="007C67FD" w:rsidRPr="00F00D94" w:rsidRDefault="007C67FD" w:rsidP="007C67FD">
            <w:pPr>
              <w:jc w:val="both"/>
              <w:rPr>
                <w:rFonts w:ascii="Arial" w:hAnsi="Arial" w:cs="Arial"/>
                <w:b/>
                <w:bCs/>
              </w:rPr>
            </w:pPr>
            <w:r w:rsidRPr="00F00D94">
              <w:rPr>
                <w:rFonts w:ascii="Arial" w:hAnsi="Arial" w:cs="Arial"/>
                <w:b/>
                <w:bCs/>
                <w:i/>
              </w:rPr>
              <w:t>R</w:t>
            </w:r>
            <w:r>
              <w:rPr>
                <w:rFonts w:ascii="Arial" w:hAnsi="Arial" w:cs="Arial"/>
                <w:b/>
                <w:bCs/>
                <w:i/>
              </w:rPr>
              <w:t>eserved – Not Used</w:t>
            </w:r>
          </w:p>
        </w:tc>
        <w:tc>
          <w:tcPr>
            <w:tcW w:w="410" w:type="pct"/>
            <w:tcBorders>
              <w:top w:val="nil"/>
              <w:left w:val="nil"/>
              <w:bottom w:val="single" w:sz="4" w:space="0" w:color="auto"/>
              <w:right w:val="single" w:sz="4" w:space="0" w:color="auto"/>
            </w:tcBorders>
            <w:shd w:val="clear" w:color="auto" w:fill="808080" w:themeFill="background1" w:themeFillShade="80"/>
          </w:tcPr>
          <w:p w14:paraId="69507DBE"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20F2C2DB"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3D804D94" w14:textId="7777777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2CF96961"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23379CF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20E36A5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76D07438"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1150A9D7"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59D9437A" w14:textId="77777777" w:rsidR="007C67FD" w:rsidRPr="00F00D94" w:rsidRDefault="007C67FD" w:rsidP="007C67FD">
            <w:pPr>
              <w:jc w:val="center"/>
              <w:rPr>
                <w:rFonts w:ascii="Arial" w:hAnsi="Arial" w:cs="Arial"/>
              </w:rPr>
            </w:pPr>
          </w:p>
        </w:tc>
      </w:tr>
      <w:tr w:rsidR="007C67FD" w:rsidRPr="00F00D94" w14:paraId="28315D16" w14:textId="77777777" w:rsidTr="00F15934">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08F77F75" w14:textId="77777777" w:rsidR="007C67FD" w:rsidRPr="00F00D94" w:rsidRDefault="007C67FD" w:rsidP="007C67FD">
            <w:pPr>
              <w:jc w:val="both"/>
              <w:rPr>
                <w:rFonts w:ascii="Arial" w:hAnsi="Arial" w:cs="Arial"/>
                <w:b/>
                <w:bCs/>
              </w:rPr>
            </w:pPr>
            <w:r w:rsidRPr="00F00D94">
              <w:rPr>
                <w:rFonts w:ascii="Arial" w:hAnsi="Arial" w:cs="Arial"/>
                <w:b/>
                <w:bCs/>
              </w:rPr>
              <w:t>L</w:t>
            </w:r>
          </w:p>
        </w:tc>
        <w:tc>
          <w:tcPr>
            <w:tcW w:w="73" w:type="pct"/>
            <w:tcBorders>
              <w:top w:val="nil"/>
              <w:left w:val="nil"/>
              <w:bottom w:val="single" w:sz="4" w:space="0" w:color="auto"/>
              <w:right w:val="nil"/>
            </w:tcBorders>
            <w:shd w:val="clear" w:color="auto" w:fill="auto"/>
            <w:noWrap/>
            <w:hideMark/>
          </w:tcPr>
          <w:p w14:paraId="19E157DD"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4F48123" w14:textId="77777777" w:rsidR="007C67FD" w:rsidRPr="00F00D94" w:rsidRDefault="007C67FD" w:rsidP="007C67FD">
            <w:pPr>
              <w:jc w:val="both"/>
              <w:rPr>
                <w:rFonts w:ascii="Arial" w:hAnsi="Arial" w:cs="Arial"/>
                <w:b/>
                <w:bCs/>
              </w:rPr>
            </w:pPr>
            <w:r w:rsidRPr="00F00D94">
              <w:rPr>
                <w:rFonts w:ascii="Arial" w:hAnsi="Arial" w:cs="Arial"/>
                <w:b/>
                <w:bCs/>
              </w:rPr>
              <w:t>Reporting</w:t>
            </w:r>
          </w:p>
        </w:tc>
        <w:tc>
          <w:tcPr>
            <w:tcW w:w="410" w:type="pct"/>
            <w:tcBorders>
              <w:top w:val="nil"/>
              <w:left w:val="nil"/>
              <w:bottom w:val="single" w:sz="4" w:space="0" w:color="auto"/>
              <w:right w:val="single" w:sz="4" w:space="0" w:color="auto"/>
            </w:tcBorders>
          </w:tcPr>
          <w:p w14:paraId="7CB7E95B" w14:textId="68C40534" w:rsidR="007C67FD" w:rsidRPr="00F00D94" w:rsidRDefault="00F15934"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1434F668"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1EBC74A6" w14:textId="43088F5B"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4910F25C"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240209A2"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FFAE80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5B672516"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654FE92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0643CB7F" w14:textId="3A706C60" w:rsidR="007C67FD" w:rsidRPr="00F00D94" w:rsidRDefault="007C67FD" w:rsidP="007C67FD">
            <w:pPr>
              <w:jc w:val="center"/>
              <w:rPr>
                <w:rFonts w:ascii="Arial" w:hAnsi="Arial" w:cs="Arial"/>
                <w:i/>
                <w:iCs/>
              </w:rPr>
            </w:pPr>
          </w:p>
        </w:tc>
      </w:tr>
      <w:tr w:rsidR="007C67FD" w:rsidRPr="00F00D94" w14:paraId="572CF103"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08CCD3C9" w14:textId="77777777" w:rsidR="007C67FD" w:rsidRPr="00F00D94" w:rsidRDefault="007C67FD" w:rsidP="007C67FD">
            <w:pPr>
              <w:jc w:val="both"/>
              <w:rPr>
                <w:rFonts w:ascii="Arial" w:hAnsi="Arial" w:cs="Arial"/>
                <w:b/>
                <w:bCs/>
              </w:rPr>
            </w:pPr>
            <w:r w:rsidRPr="00F00D94">
              <w:rPr>
                <w:rFonts w:ascii="Arial" w:hAnsi="Arial" w:cs="Arial"/>
                <w:b/>
                <w:bCs/>
              </w:rPr>
              <w:t>M</w:t>
            </w:r>
          </w:p>
        </w:tc>
        <w:tc>
          <w:tcPr>
            <w:tcW w:w="73" w:type="pct"/>
            <w:tcBorders>
              <w:top w:val="nil"/>
              <w:left w:val="nil"/>
              <w:bottom w:val="single" w:sz="4" w:space="0" w:color="auto"/>
              <w:right w:val="nil"/>
            </w:tcBorders>
            <w:shd w:val="clear" w:color="auto" w:fill="auto"/>
            <w:noWrap/>
            <w:hideMark/>
          </w:tcPr>
          <w:p w14:paraId="34E581BD"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3AF0095" w14:textId="77777777" w:rsidR="007C67FD" w:rsidRPr="00F00D94" w:rsidRDefault="007C67FD" w:rsidP="007C67FD">
            <w:pPr>
              <w:jc w:val="both"/>
              <w:rPr>
                <w:rFonts w:ascii="Arial" w:hAnsi="Arial" w:cs="Arial"/>
                <w:b/>
                <w:bCs/>
              </w:rPr>
            </w:pPr>
            <w:r w:rsidRPr="00F00D94">
              <w:rPr>
                <w:rFonts w:ascii="Arial" w:hAnsi="Arial" w:cs="Arial"/>
                <w:b/>
                <w:bCs/>
              </w:rPr>
              <w:t>Subrecipient Monitoring</w:t>
            </w:r>
          </w:p>
        </w:tc>
        <w:tc>
          <w:tcPr>
            <w:tcW w:w="410" w:type="pct"/>
            <w:tcBorders>
              <w:top w:val="nil"/>
              <w:left w:val="nil"/>
              <w:bottom w:val="single" w:sz="4" w:space="0" w:color="auto"/>
              <w:right w:val="single" w:sz="4" w:space="0" w:color="auto"/>
            </w:tcBorders>
          </w:tcPr>
          <w:p w14:paraId="72A8E0C7" w14:textId="071A5A7E" w:rsidR="007C67FD" w:rsidRPr="00F00D94" w:rsidRDefault="00CC1CA7"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2AEA43AE"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5C5238E9" w14:textId="554DE3C0" w:rsidR="007C67FD" w:rsidRPr="007C0A04" w:rsidRDefault="007C67FD" w:rsidP="007C67FD">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000000" w:fill="808080"/>
          </w:tcPr>
          <w:p w14:paraId="552229B4"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72DC5FE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792B3456"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5C70488E"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69A4C77"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1A8C136E" w14:textId="6BB01BF2" w:rsidR="007C67FD" w:rsidRPr="00F00D94" w:rsidRDefault="007C67FD" w:rsidP="007C67FD">
            <w:pPr>
              <w:jc w:val="center"/>
              <w:rPr>
                <w:rFonts w:ascii="Arial" w:hAnsi="Arial" w:cs="Arial"/>
                <w:i/>
                <w:iCs/>
              </w:rPr>
            </w:pPr>
            <w:r w:rsidRPr="007C0A04">
              <w:rPr>
                <w:rFonts w:ascii="Arial" w:hAnsi="Arial" w:cs="Arial"/>
              </w:rPr>
              <w:t>5%</w:t>
            </w:r>
          </w:p>
        </w:tc>
      </w:tr>
      <w:tr w:rsidR="00874922" w:rsidRPr="00F00D94" w14:paraId="0FC3B922" w14:textId="77777777" w:rsidTr="003E18B5">
        <w:trPr>
          <w:trHeight w:val="499"/>
        </w:trPr>
        <w:tc>
          <w:tcPr>
            <w:tcW w:w="163" w:type="pct"/>
            <w:tcBorders>
              <w:top w:val="single" w:sz="4" w:space="0" w:color="auto"/>
              <w:left w:val="single" w:sz="4" w:space="0" w:color="auto"/>
              <w:bottom w:val="single" w:sz="4" w:space="0" w:color="auto"/>
              <w:right w:val="single" w:sz="4" w:space="0" w:color="auto"/>
            </w:tcBorders>
            <w:shd w:val="clear" w:color="auto" w:fill="auto"/>
            <w:noWrap/>
            <w:hideMark/>
          </w:tcPr>
          <w:p w14:paraId="1B63D928" w14:textId="62CCD1E4" w:rsidR="00874922" w:rsidRPr="00F00D94" w:rsidRDefault="00874922" w:rsidP="003E18B5">
            <w:pPr>
              <w:jc w:val="both"/>
              <w:rPr>
                <w:rFonts w:ascii="Arial" w:hAnsi="Arial" w:cs="Arial"/>
                <w:b/>
                <w:bCs/>
              </w:rPr>
            </w:pPr>
            <w:r w:rsidRPr="00F00D94">
              <w:rPr>
                <w:rFonts w:ascii="Arial" w:hAnsi="Arial" w:cs="Arial"/>
                <w:b/>
                <w:bCs/>
              </w:rPr>
              <w:t>N</w:t>
            </w:r>
            <w:r w:rsidR="00E35C81">
              <w:rPr>
                <w:rFonts w:ascii="Arial" w:hAnsi="Arial" w:cs="Arial"/>
                <w:b/>
                <w:bCs/>
              </w:rPr>
              <w:t>1</w:t>
            </w:r>
          </w:p>
        </w:tc>
        <w:tc>
          <w:tcPr>
            <w:tcW w:w="73" w:type="pct"/>
            <w:tcBorders>
              <w:top w:val="single" w:sz="4" w:space="0" w:color="auto"/>
              <w:left w:val="nil"/>
              <w:bottom w:val="single" w:sz="4" w:space="0" w:color="auto"/>
              <w:right w:val="nil"/>
            </w:tcBorders>
            <w:shd w:val="clear" w:color="auto" w:fill="auto"/>
            <w:noWrap/>
            <w:hideMark/>
          </w:tcPr>
          <w:p w14:paraId="608EA08E" w14:textId="77777777" w:rsidR="00874922" w:rsidRPr="00F00D94" w:rsidRDefault="00874922" w:rsidP="003E18B5">
            <w:pPr>
              <w:jc w:val="both"/>
              <w:rPr>
                <w:rFonts w:ascii="Arial" w:hAnsi="Arial" w:cs="Arial"/>
              </w:rPr>
            </w:pPr>
            <w:r w:rsidRPr="00F00D94">
              <w:rPr>
                <w:rFonts w:ascii="Arial" w:hAnsi="Arial" w:cs="Arial"/>
              </w:rPr>
              <w:t> </w:t>
            </w:r>
          </w:p>
        </w:tc>
        <w:tc>
          <w:tcPr>
            <w:tcW w:w="1048" w:type="pct"/>
            <w:tcBorders>
              <w:top w:val="single" w:sz="4" w:space="0" w:color="auto"/>
              <w:left w:val="nil"/>
              <w:bottom w:val="single" w:sz="4" w:space="0" w:color="auto"/>
              <w:right w:val="single" w:sz="4" w:space="0" w:color="auto"/>
            </w:tcBorders>
            <w:shd w:val="clear" w:color="auto" w:fill="auto"/>
            <w:hideMark/>
          </w:tcPr>
          <w:p w14:paraId="5AB25D4C" w14:textId="3CBBBA17" w:rsidR="00874922" w:rsidRDefault="00874922" w:rsidP="003E18B5">
            <w:pPr>
              <w:jc w:val="both"/>
              <w:rPr>
                <w:rFonts w:ascii="Arial" w:hAnsi="Arial" w:cs="Arial"/>
                <w:b/>
                <w:bCs/>
              </w:rPr>
            </w:pPr>
            <w:r w:rsidRPr="00F00D94">
              <w:rPr>
                <w:rFonts w:ascii="Arial" w:hAnsi="Arial" w:cs="Arial"/>
                <w:b/>
                <w:bCs/>
              </w:rPr>
              <w:t xml:space="preserve">Special Tests &amp; Provisions </w:t>
            </w:r>
            <w:r>
              <w:rPr>
                <w:rFonts w:ascii="Arial" w:hAnsi="Arial" w:cs="Arial"/>
                <w:b/>
                <w:bCs/>
              </w:rPr>
              <w:t xml:space="preserve">– </w:t>
            </w:r>
          </w:p>
          <w:p w14:paraId="07B2142A" w14:textId="0A240F8C" w:rsidR="00874922" w:rsidRPr="00F00D94" w:rsidRDefault="00874922" w:rsidP="003E18B5">
            <w:pPr>
              <w:jc w:val="both"/>
              <w:rPr>
                <w:rFonts w:ascii="Arial" w:hAnsi="Arial" w:cs="Arial"/>
                <w:b/>
                <w:bCs/>
              </w:rPr>
            </w:pPr>
            <w:r>
              <w:rPr>
                <w:rFonts w:ascii="Arial" w:hAnsi="Arial" w:cs="Arial"/>
                <w:b/>
                <w:bCs/>
              </w:rPr>
              <w:t>Participation of Private School Children</w:t>
            </w:r>
          </w:p>
        </w:tc>
        <w:tc>
          <w:tcPr>
            <w:tcW w:w="410" w:type="pct"/>
            <w:tcBorders>
              <w:top w:val="nil"/>
              <w:left w:val="nil"/>
              <w:bottom w:val="single" w:sz="4" w:space="0" w:color="auto"/>
              <w:right w:val="single" w:sz="4" w:space="0" w:color="auto"/>
            </w:tcBorders>
          </w:tcPr>
          <w:p w14:paraId="55BC43C8" w14:textId="58DF77A3" w:rsidR="00874922" w:rsidRPr="00F00D94" w:rsidRDefault="00CC1CA7" w:rsidP="003E18B5">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32813629" w14:textId="77777777" w:rsidR="00874922" w:rsidRPr="00F00D94" w:rsidRDefault="00874922" w:rsidP="003E18B5">
            <w:pPr>
              <w:jc w:val="center"/>
              <w:rPr>
                <w:rFonts w:ascii="Arial" w:hAnsi="Arial" w:cs="Arial"/>
              </w:rPr>
            </w:pPr>
          </w:p>
        </w:tc>
        <w:tc>
          <w:tcPr>
            <w:tcW w:w="434" w:type="pct"/>
            <w:tcBorders>
              <w:top w:val="nil"/>
              <w:left w:val="nil"/>
              <w:bottom w:val="single" w:sz="4" w:space="0" w:color="auto"/>
              <w:right w:val="single" w:sz="4" w:space="0" w:color="auto"/>
            </w:tcBorders>
          </w:tcPr>
          <w:p w14:paraId="220788F4" w14:textId="77777777" w:rsidR="00874922" w:rsidRPr="007C0A04" w:rsidRDefault="00874922" w:rsidP="003E18B5">
            <w:pPr>
              <w:jc w:val="center"/>
              <w:rPr>
                <w:rFonts w:ascii="Arial" w:hAnsi="Arial" w:cs="Arial"/>
              </w:rPr>
            </w:pPr>
            <w:r w:rsidRPr="00430853">
              <w:rPr>
                <w:rFonts w:ascii="Arial" w:hAnsi="Arial" w:cs="Arial"/>
                <w:highlight w:val="yellow"/>
              </w:rPr>
              <w:t>M/N</w:t>
            </w:r>
          </w:p>
        </w:tc>
        <w:tc>
          <w:tcPr>
            <w:tcW w:w="435" w:type="pct"/>
            <w:tcBorders>
              <w:top w:val="nil"/>
              <w:left w:val="single" w:sz="4" w:space="0" w:color="auto"/>
              <w:bottom w:val="single" w:sz="4" w:space="0" w:color="auto"/>
              <w:right w:val="single" w:sz="4" w:space="0" w:color="auto"/>
            </w:tcBorders>
            <w:shd w:val="clear" w:color="000000" w:fill="808080"/>
          </w:tcPr>
          <w:p w14:paraId="161DCC1D" w14:textId="77777777" w:rsidR="00874922" w:rsidRPr="00F00D94" w:rsidRDefault="00874922" w:rsidP="003E18B5">
            <w:pPr>
              <w:jc w:val="center"/>
              <w:rPr>
                <w:rFonts w:ascii="Arial" w:hAnsi="Arial" w:cs="Arial"/>
              </w:rPr>
            </w:pPr>
          </w:p>
        </w:tc>
        <w:tc>
          <w:tcPr>
            <w:tcW w:w="371" w:type="pct"/>
            <w:tcBorders>
              <w:top w:val="nil"/>
              <w:left w:val="nil"/>
              <w:bottom w:val="single" w:sz="4" w:space="0" w:color="auto"/>
              <w:right w:val="single" w:sz="4" w:space="0" w:color="auto"/>
            </w:tcBorders>
          </w:tcPr>
          <w:p w14:paraId="102C355A" w14:textId="77777777" w:rsidR="00874922" w:rsidRPr="00F00D94" w:rsidRDefault="00874922" w:rsidP="003E18B5">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0B0775BF" w14:textId="77777777" w:rsidR="00874922" w:rsidRPr="00F00D94" w:rsidRDefault="00874922" w:rsidP="003E18B5">
            <w:pPr>
              <w:jc w:val="center"/>
              <w:rPr>
                <w:rFonts w:ascii="Arial" w:hAnsi="Arial" w:cs="Arial"/>
              </w:rPr>
            </w:pPr>
          </w:p>
        </w:tc>
        <w:tc>
          <w:tcPr>
            <w:tcW w:w="367" w:type="pct"/>
            <w:tcBorders>
              <w:top w:val="nil"/>
              <w:left w:val="nil"/>
              <w:bottom w:val="single" w:sz="4" w:space="0" w:color="auto"/>
              <w:right w:val="single" w:sz="4" w:space="0" w:color="auto"/>
            </w:tcBorders>
          </w:tcPr>
          <w:p w14:paraId="383CCEC5" w14:textId="77777777" w:rsidR="00874922" w:rsidRPr="00F00D94" w:rsidRDefault="00874922" w:rsidP="003E18B5">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0FD51FC1" w14:textId="77777777" w:rsidR="00874922" w:rsidRPr="00F00D94" w:rsidRDefault="00874922" w:rsidP="003E18B5">
            <w:pPr>
              <w:jc w:val="center"/>
              <w:rPr>
                <w:rFonts w:ascii="Arial" w:hAnsi="Arial" w:cs="Arial"/>
              </w:rPr>
            </w:pPr>
          </w:p>
        </w:tc>
        <w:tc>
          <w:tcPr>
            <w:tcW w:w="497" w:type="pct"/>
            <w:tcBorders>
              <w:top w:val="nil"/>
              <w:left w:val="nil"/>
              <w:bottom w:val="single" w:sz="4" w:space="0" w:color="auto"/>
              <w:right w:val="single" w:sz="4" w:space="0" w:color="auto"/>
            </w:tcBorders>
          </w:tcPr>
          <w:p w14:paraId="7E2FEDD3" w14:textId="77777777" w:rsidR="00874922" w:rsidRPr="00F00D94" w:rsidRDefault="00874922" w:rsidP="003E18B5">
            <w:pPr>
              <w:jc w:val="center"/>
              <w:rPr>
                <w:rFonts w:ascii="Arial" w:hAnsi="Arial" w:cs="Arial"/>
                <w:i/>
                <w:iCs/>
              </w:rPr>
            </w:pPr>
            <w:r w:rsidRPr="007C0A04">
              <w:rPr>
                <w:rFonts w:ascii="Arial" w:hAnsi="Arial" w:cs="Arial"/>
              </w:rPr>
              <w:t>5%</w:t>
            </w:r>
          </w:p>
        </w:tc>
      </w:tr>
      <w:tr w:rsidR="001232B5" w:rsidRPr="00F00D94" w14:paraId="23D9262E" w14:textId="77777777" w:rsidTr="001232B5">
        <w:trPr>
          <w:trHeight w:val="499"/>
        </w:trPr>
        <w:tc>
          <w:tcPr>
            <w:tcW w:w="163" w:type="pct"/>
            <w:tcBorders>
              <w:top w:val="single" w:sz="4" w:space="0" w:color="auto"/>
              <w:left w:val="single" w:sz="4" w:space="0" w:color="auto"/>
              <w:bottom w:val="single" w:sz="4" w:space="0" w:color="auto"/>
              <w:right w:val="single" w:sz="4" w:space="0" w:color="auto"/>
            </w:tcBorders>
            <w:shd w:val="clear" w:color="auto" w:fill="auto"/>
            <w:noWrap/>
          </w:tcPr>
          <w:p w14:paraId="33834E0D" w14:textId="2D3DED47" w:rsidR="001232B5" w:rsidRPr="00F00D94" w:rsidRDefault="001232B5" w:rsidP="001232B5">
            <w:pPr>
              <w:jc w:val="both"/>
              <w:rPr>
                <w:rFonts w:ascii="Arial" w:hAnsi="Arial" w:cs="Arial"/>
                <w:b/>
                <w:bCs/>
              </w:rPr>
            </w:pPr>
            <w:r w:rsidRPr="00F00D94">
              <w:rPr>
                <w:rFonts w:ascii="Arial" w:hAnsi="Arial" w:cs="Arial"/>
                <w:b/>
                <w:bCs/>
              </w:rPr>
              <w:t>N</w:t>
            </w:r>
            <w:r w:rsidR="00E35C81">
              <w:rPr>
                <w:rFonts w:ascii="Arial" w:hAnsi="Arial" w:cs="Arial"/>
                <w:b/>
                <w:bCs/>
              </w:rPr>
              <w:t>2</w:t>
            </w:r>
          </w:p>
        </w:tc>
        <w:tc>
          <w:tcPr>
            <w:tcW w:w="73" w:type="pct"/>
            <w:tcBorders>
              <w:top w:val="single" w:sz="4" w:space="0" w:color="auto"/>
              <w:left w:val="nil"/>
              <w:bottom w:val="single" w:sz="4" w:space="0" w:color="auto"/>
              <w:right w:val="nil"/>
            </w:tcBorders>
            <w:shd w:val="clear" w:color="auto" w:fill="auto"/>
            <w:noWrap/>
          </w:tcPr>
          <w:p w14:paraId="4F561214" w14:textId="7E7F6A4F" w:rsidR="001232B5" w:rsidRPr="00F00D94" w:rsidRDefault="001232B5" w:rsidP="001232B5">
            <w:pPr>
              <w:jc w:val="both"/>
              <w:rPr>
                <w:rFonts w:ascii="Arial" w:hAnsi="Arial" w:cs="Arial"/>
              </w:rPr>
            </w:pPr>
            <w:r w:rsidRPr="00F00D94">
              <w:rPr>
                <w:rFonts w:ascii="Arial" w:hAnsi="Arial" w:cs="Arial"/>
              </w:rPr>
              <w:t> </w:t>
            </w:r>
          </w:p>
        </w:tc>
        <w:tc>
          <w:tcPr>
            <w:tcW w:w="1048" w:type="pct"/>
            <w:tcBorders>
              <w:top w:val="single" w:sz="4" w:space="0" w:color="auto"/>
              <w:left w:val="nil"/>
              <w:bottom w:val="single" w:sz="4" w:space="0" w:color="auto"/>
              <w:right w:val="single" w:sz="4" w:space="0" w:color="auto"/>
            </w:tcBorders>
            <w:shd w:val="clear" w:color="auto" w:fill="auto"/>
          </w:tcPr>
          <w:p w14:paraId="791E55D4" w14:textId="77777777" w:rsidR="001232B5" w:rsidRDefault="001232B5" w:rsidP="001232B5">
            <w:pPr>
              <w:jc w:val="both"/>
              <w:rPr>
                <w:rFonts w:ascii="Arial" w:hAnsi="Arial" w:cs="Arial"/>
                <w:b/>
                <w:bCs/>
              </w:rPr>
            </w:pPr>
            <w:r w:rsidRPr="00F00D94">
              <w:rPr>
                <w:rFonts w:ascii="Arial" w:hAnsi="Arial" w:cs="Arial"/>
                <w:b/>
                <w:bCs/>
              </w:rPr>
              <w:t xml:space="preserve">Special Tests &amp; Provisions </w:t>
            </w:r>
            <w:r>
              <w:rPr>
                <w:rFonts w:ascii="Arial" w:hAnsi="Arial" w:cs="Arial"/>
                <w:b/>
                <w:bCs/>
              </w:rPr>
              <w:t xml:space="preserve">– </w:t>
            </w:r>
          </w:p>
          <w:p w14:paraId="34005C70" w14:textId="1BCF8D0B" w:rsidR="001232B5" w:rsidRPr="00F00D94" w:rsidRDefault="001232B5" w:rsidP="001232B5">
            <w:pPr>
              <w:jc w:val="both"/>
              <w:rPr>
                <w:rFonts w:ascii="Arial" w:hAnsi="Arial" w:cs="Arial"/>
                <w:b/>
                <w:bCs/>
              </w:rPr>
            </w:pPr>
            <w:r>
              <w:rPr>
                <w:rFonts w:ascii="Arial" w:hAnsi="Arial" w:cs="Arial"/>
                <w:b/>
                <w:bCs/>
              </w:rPr>
              <w:t>Access to Federal Funds for New or Significantly Expanded Charter Schools</w:t>
            </w:r>
          </w:p>
        </w:tc>
        <w:tc>
          <w:tcPr>
            <w:tcW w:w="410" w:type="pct"/>
            <w:tcBorders>
              <w:top w:val="nil"/>
              <w:left w:val="nil"/>
              <w:bottom w:val="single" w:sz="4" w:space="0" w:color="auto"/>
              <w:right w:val="single" w:sz="4" w:space="0" w:color="auto"/>
            </w:tcBorders>
          </w:tcPr>
          <w:p w14:paraId="0CE6FFFE" w14:textId="0462AF8C" w:rsidR="001232B5" w:rsidRPr="00F00D94" w:rsidRDefault="001232B5" w:rsidP="001232B5">
            <w:pPr>
              <w:jc w:val="center"/>
              <w:rPr>
                <w:rFonts w:ascii="Arial" w:hAnsi="Arial" w:cs="Arial"/>
              </w:rPr>
            </w:pPr>
            <w:r>
              <w:rPr>
                <w:rFonts w:ascii="Arial" w:hAnsi="Arial" w:cs="Arial"/>
              </w:rPr>
              <w:t xml:space="preserve">Yes </w:t>
            </w:r>
            <w:r w:rsidRPr="00A837B8">
              <w:rPr>
                <w:rFonts w:ascii="Arial" w:hAnsi="Arial" w:cs="Arial"/>
                <w:b/>
                <w:bCs/>
              </w:rPr>
              <w:t>¥</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14F77BCF" w14:textId="77777777" w:rsidR="001232B5" w:rsidRPr="00F00D94" w:rsidRDefault="001232B5" w:rsidP="001232B5">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75556114" w14:textId="77777777" w:rsidR="001232B5" w:rsidRPr="00430853" w:rsidRDefault="001232B5" w:rsidP="001232B5">
            <w:pPr>
              <w:jc w:val="center"/>
              <w:rPr>
                <w:rFonts w:ascii="Arial" w:hAnsi="Arial" w:cs="Arial"/>
                <w:highlight w:val="yellow"/>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677A34E6" w14:textId="77777777" w:rsidR="001232B5" w:rsidRPr="00F00D94" w:rsidRDefault="001232B5" w:rsidP="001232B5">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564C467A" w14:textId="77777777" w:rsidR="001232B5" w:rsidRPr="00F00D94" w:rsidRDefault="001232B5" w:rsidP="001232B5">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473897E0" w14:textId="77777777" w:rsidR="001232B5" w:rsidRPr="00F00D94" w:rsidRDefault="001232B5" w:rsidP="001232B5">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6127593E" w14:textId="77777777" w:rsidR="001232B5" w:rsidRPr="00F00D94" w:rsidRDefault="001232B5" w:rsidP="001232B5">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3D979CCE" w14:textId="77777777" w:rsidR="001232B5" w:rsidRPr="00F00D94" w:rsidRDefault="001232B5" w:rsidP="001232B5">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7C675948" w14:textId="77777777" w:rsidR="001232B5" w:rsidRPr="007C0A04" w:rsidRDefault="001232B5" w:rsidP="001232B5">
            <w:pPr>
              <w:jc w:val="center"/>
              <w:rPr>
                <w:rFonts w:ascii="Arial" w:hAnsi="Arial" w:cs="Arial"/>
              </w:rPr>
            </w:pPr>
          </w:p>
        </w:tc>
      </w:tr>
      <w:tr w:rsidR="00E35C81" w:rsidRPr="00F00D94" w14:paraId="1E3BD35A" w14:textId="77777777" w:rsidTr="00B82A83">
        <w:trPr>
          <w:trHeight w:val="499"/>
        </w:trPr>
        <w:tc>
          <w:tcPr>
            <w:tcW w:w="163" w:type="pct"/>
            <w:tcBorders>
              <w:top w:val="single" w:sz="4" w:space="0" w:color="auto"/>
              <w:left w:val="single" w:sz="4" w:space="0" w:color="auto"/>
              <w:bottom w:val="single" w:sz="4" w:space="0" w:color="auto"/>
              <w:right w:val="single" w:sz="4" w:space="0" w:color="auto"/>
            </w:tcBorders>
            <w:shd w:val="clear" w:color="auto" w:fill="auto"/>
            <w:noWrap/>
            <w:hideMark/>
          </w:tcPr>
          <w:p w14:paraId="6A055332" w14:textId="10065B0F" w:rsidR="00E35C81" w:rsidRPr="00F00D94" w:rsidRDefault="00E35C81" w:rsidP="00B82A83">
            <w:pPr>
              <w:jc w:val="both"/>
              <w:rPr>
                <w:rFonts w:ascii="Arial" w:hAnsi="Arial" w:cs="Arial"/>
                <w:b/>
                <w:bCs/>
              </w:rPr>
            </w:pPr>
            <w:r w:rsidRPr="00F00D94">
              <w:rPr>
                <w:rFonts w:ascii="Arial" w:hAnsi="Arial" w:cs="Arial"/>
                <w:b/>
                <w:bCs/>
              </w:rPr>
              <w:t>N</w:t>
            </w:r>
            <w:r>
              <w:rPr>
                <w:rFonts w:ascii="Arial" w:hAnsi="Arial" w:cs="Arial"/>
                <w:b/>
                <w:bCs/>
              </w:rPr>
              <w:t>3</w:t>
            </w:r>
          </w:p>
        </w:tc>
        <w:tc>
          <w:tcPr>
            <w:tcW w:w="73" w:type="pct"/>
            <w:tcBorders>
              <w:top w:val="single" w:sz="4" w:space="0" w:color="auto"/>
              <w:left w:val="nil"/>
              <w:bottom w:val="single" w:sz="4" w:space="0" w:color="auto"/>
              <w:right w:val="nil"/>
            </w:tcBorders>
            <w:shd w:val="clear" w:color="auto" w:fill="auto"/>
            <w:noWrap/>
            <w:hideMark/>
          </w:tcPr>
          <w:p w14:paraId="69559973" w14:textId="77777777" w:rsidR="00E35C81" w:rsidRPr="00F00D94" w:rsidRDefault="00E35C81" w:rsidP="00B82A83">
            <w:pPr>
              <w:jc w:val="both"/>
              <w:rPr>
                <w:rFonts w:ascii="Arial" w:hAnsi="Arial" w:cs="Arial"/>
              </w:rPr>
            </w:pPr>
            <w:r w:rsidRPr="00F00D94">
              <w:rPr>
                <w:rFonts w:ascii="Arial" w:hAnsi="Arial" w:cs="Arial"/>
              </w:rPr>
              <w:t> </w:t>
            </w:r>
          </w:p>
        </w:tc>
        <w:tc>
          <w:tcPr>
            <w:tcW w:w="1048" w:type="pct"/>
            <w:tcBorders>
              <w:top w:val="single" w:sz="4" w:space="0" w:color="auto"/>
              <w:left w:val="nil"/>
              <w:bottom w:val="single" w:sz="4" w:space="0" w:color="auto"/>
              <w:right w:val="single" w:sz="4" w:space="0" w:color="auto"/>
            </w:tcBorders>
            <w:shd w:val="clear" w:color="auto" w:fill="auto"/>
            <w:hideMark/>
          </w:tcPr>
          <w:p w14:paraId="13ECCD63" w14:textId="1E3AFB14" w:rsidR="00E35C81" w:rsidRPr="00F00D94" w:rsidRDefault="00E35C81" w:rsidP="00B82A83">
            <w:pPr>
              <w:jc w:val="both"/>
              <w:rPr>
                <w:rFonts w:ascii="Arial" w:hAnsi="Arial" w:cs="Arial"/>
                <w:b/>
                <w:bCs/>
              </w:rPr>
            </w:pPr>
            <w:r w:rsidRPr="00F00D94">
              <w:rPr>
                <w:rFonts w:ascii="Arial" w:hAnsi="Arial" w:cs="Arial"/>
                <w:b/>
                <w:bCs/>
              </w:rPr>
              <w:t xml:space="preserve">Special Tests &amp; Provisions </w:t>
            </w:r>
            <w:r>
              <w:rPr>
                <w:rFonts w:ascii="Arial" w:hAnsi="Arial" w:cs="Arial"/>
                <w:b/>
                <w:bCs/>
              </w:rPr>
              <w:t xml:space="preserve">– Annual Report Card, High </w:t>
            </w:r>
            <w:r w:rsidR="00A8675B">
              <w:rPr>
                <w:rFonts w:ascii="Arial" w:hAnsi="Arial" w:cs="Arial"/>
                <w:b/>
                <w:bCs/>
              </w:rPr>
              <w:t>Schoo</w:t>
            </w:r>
            <w:r>
              <w:rPr>
                <w:rFonts w:ascii="Arial" w:hAnsi="Arial" w:cs="Arial"/>
                <w:b/>
                <w:bCs/>
              </w:rPr>
              <w:t xml:space="preserve">l Graduation Rate </w:t>
            </w:r>
          </w:p>
        </w:tc>
        <w:tc>
          <w:tcPr>
            <w:tcW w:w="410" w:type="pct"/>
            <w:tcBorders>
              <w:top w:val="single" w:sz="4" w:space="0" w:color="auto"/>
              <w:left w:val="nil"/>
              <w:bottom w:val="single" w:sz="4" w:space="0" w:color="auto"/>
              <w:right w:val="single" w:sz="4" w:space="0" w:color="auto"/>
            </w:tcBorders>
          </w:tcPr>
          <w:p w14:paraId="7E90050F" w14:textId="18A2EB3C" w:rsidR="00E35C81" w:rsidRPr="00F00D94" w:rsidRDefault="00F15934" w:rsidP="00B82A83">
            <w:pPr>
              <w:jc w:val="center"/>
              <w:rPr>
                <w:rFonts w:ascii="Arial" w:hAnsi="Arial" w:cs="Arial"/>
              </w:rPr>
            </w:pPr>
            <w:r>
              <w:rPr>
                <w:rFonts w:ascii="Arial" w:hAnsi="Arial" w:cs="Arial"/>
              </w:rPr>
              <w:t>Yes</w:t>
            </w:r>
          </w:p>
        </w:tc>
        <w:tc>
          <w:tcPr>
            <w:tcW w:w="429" w:type="pct"/>
            <w:tcBorders>
              <w:top w:val="single" w:sz="4" w:space="0" w:color="auto"/>
              <w:left w:val="single" w:sz="4" w:space="0" w:color="auto"/>
              <w:bottom w:val="single" w:sz="4" w:space="0" w:color="auto"/>
              <w:right w:val="single" w:sz="4" w:space="0" w:color="auto"/>
            </w:tcBorders>
          </w:tcPr>
          <w:p w14:paraId="761F1631" w14:textId="77777777" w:rsidR="00E35C81" w:rsidRPr="00F00D94" w:rsidRDefault="00E35C81" w:rsidP="00B82A83">
            <w:pPr>
              <w:jc w:val="center"/>
              <w:rPr>
                <w:rFonts w:ascii="Arial" w:hAnsi="Arial" w:cs="Arial"/>
              </w:rPr>
            </w:pPr>
          </w:p>
        </w:tc>
        <w:tc>
          <w:tcPr>
            <w:tcW w:w="434" w:type="pct"/>
            <w:tcBorders>
              <w:top w:val="single" w:sz="4" w:space="0" w:color="auto"/>
              <w:left w:val="nil"/>
              <w:bottom w:val="single" w:sz="4" w:space="0" w:color="auto"/>
              <w:right w:val="single" w:sz="4" w:space="0" w:color="auto"/>
            </w:tcBorders>
          </w:tcPr>
          <w:p w14:paraId="21A35ED9" w14:textId="77777777" w:rsidR="00E35C81" w:rsidRPr="007C0A04" w:rsidRDefault="00E35C81" w:rsidP="00B82A83">
            <w:pPr>
              <w:jc w:val="center"/>
              <w:rPr>
                <w:rFonts w:ascii="Arial" w:hAnsi="Arial" w:cs="Arial"/>
              </w:rPr>
            </w:pPr>
            <w:r w:rsidRPr="00430853">
              <w:rPr>
                <w:rFonts w:ascii="Arial" w:hAnsi="Arial" w:cs="Arial"/>
                <w:highlight w:val="yellow"/>
              </w:rPr>
              <w:t>M/N</w:t>
            </w:r>
          </w:p>
        </w:tc>
        <w:tc>
          <w:tcPr>
            <w:tcW w:w="435" w:type="pct"/>
            <w:tcBorders>
              <w:top w:val="single" w:sz="4" w:space="0" w:color="auto"/>
              <w:left w:val="single" w:sz="4" w:space="0" w:color="auto"/>
              <w:bottom w:val="single" w:sz="4" w:space="0" w:color="auto"/>
              <w:right w:val="single" w:sz="4" w:space="0" w:color="auto"/>
            </w:tcBorders>
            <w:shd w:val="clear" w:color="000000" w:fill="808080"/>
          </w:tcPr>
          <w:p w14:paraId="137A66DA" w14:textId="77777777" w:rsidR="00E35C81" w:rsidRPr="00F00D94" w:rsidRDefault="00E35C81" w:rsidP="00B82A83">
            <w:pPr>
              <w:jc w:val="center"/>
              <w:rPr>
                <w:rFonts w:ascii="Arial" w:hAnsi="Arial" w:cs="Arial"/>
              </w:rPr>
            </w:pPr>
          </w:p>
        </w:tc>
        <w:tc>
          <w:tcPr>
            <w:tcW w:w="371" w:type="pct"/>
            <w:tcBorders>
              <w:top w:val="single" w:sz="4" w:space="0" w:color="auto"/>
              <w:left w:val="nil"/>
              <w:bottom w:val="single" w:sz="4" w:space="0" w:color="auto"/>
              <w:right w:val="single" w:sz="4" w:space="0" w:color="auto"/>
            </w:tcBorders>
          </w:tcPr>
          <w:p w14:paraId="59C87FA0" w14:textId="77777777" w:rsidR="00E35C81" w:rsidRPr="00F00D94" w:rsidRDefault="00E35C81" w:rsidP="00B82A83">
            <w:pPr>
              <w:jc w:val="center"/>
              <w:rPr>
                <w:rFonts w:ascii="Arial" w:hAnsi="Arial" w:cs="Arial"/>
              </w:rPr>
            </w:pPr>
          </w:p>
        </w:tc>
        <w:tc>
          <w:tcPr>
            <w:tcW w:w="355" w:type="pct"/>
            <w:tcBorders>
              <w:top w:val="single" w:sz="4" w:space="0" w:color="auto"/>
              <w:left w:val="single" w:sz="4" w:space="0" w:color="auto"/>
              <w:bottom w:val="single" w:sz="4" w:space="0" w:color="auto"/>
              <w:right w:val="single" w:sz="4" w:space="0" w:color="auto"/>
            </w:tcBorders>
          </w:tcPr>
          <w:p w14:paraId="7BD5136F" w14:textId="77777777" w:rsidR="00E35C81" w:rsidRPr="00F00D94" w:rsidRDefault="00E35C81" w:rsidP="00B82A83">
            <w:pPr>
              <w:jc w:val="center"/>
              <w:rPr>
                <w:rFonts w:ascii="Arial" w:hAnsi="Arial" w:cs="Arial"/>
              </w:rPr>
            </w:pPr>
          </w:p>
        </w:tc>
        <w:tc>
          <w:tcPr>
            <w:tcW w:w="367" w:type="pct"/>
            <w:tcBorders>
              <w:top w:val="single" w:sz="4" w:space="0" w:color="auto"/>
              <w:left w:val="nil"/>
              <w:bottom w:val="single" w:sz="4" w:space="0" w:color="auto"/>
              <w:right w:val="single" w:sz="4" w:space="0" w:color="auto"/>
            </w:tcBorders>
          </w:tcPr>
          <w:p w14:paraId="38578242" w14:textId="77777777" w:rsidR="00E35C81" w:rsidRPr="00F00D94" w:rsidRDefault="00E35C81" w:rsidP="00B82A83">
            <w:pPr>
              <w:jc w:val="center"/>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14:paraId="102CFE6A" w14:textId="77777777" w:rsidR="00E35C81" w:rsidRPr="00F00D94" w:rsidRDefault="00E35C81" w:rsidP="00B82A83">
            <w:pPr>
              <w:jc w:val="center"/>
              <w:rPr>
                <w:rFonts w:ascii="Arial" w:hAnsi="Arial" w:cs="Arial"/>
              </w:rPr>
            </w:pPr>
          </w:p>
        </w:tc>
        <w:tc>
          <w:tcPr>
            <w:tcW w:w="497" w:type="pct"/>
            <w:tcBorders>
              <w:top w:val="single" w:sz="4" w:space="0" w:color="auto"/>
              <w:left w:val="nil"/>
              <w:bottom w:val="single" w:sz="4" w:space="0" w:color="auto"/>
              <w:right w:val="single" w:sz="4" w:space="0" w:color="auto"/>
            </w:tcBorders>
          </w:tcPr>
          <w:p w14:paraId="2928D338" w14:textId="77777777" w:rsidR="00E35C81" w:rsidRPr="00F00D94" w:rsidRDefault="00E35C81" w:rsidP="00B82A83">
            <w:pPr>
              <w:jc w:val="center"/>
              <w:rPr>
                <w:rFonts w:ascii="Arial" w:hAnsi="Arial" w:cs="Arial"/>
                <w:i/>
                <w:iCs/>
              </w:rPr>
            </w:pPr>
            <w:r w:rsidRPr="007C0A04">
              <w:rPr>
                <w:rFonts w:ascii="Arial" w:hAnsi="Arial" w:cs="Arial"/>
              </w:rPr>
              <w:t>5%</w:t>
            </w:r>
          </w:p>
        </w:tc>
      </w:tr>
      <w:tr w:rsidR="00E35C81" w:rsidRPr="00F00D94" w14:paraId="3B9B7B31" w14:textId="77777777" w:rsidTr="00F15934">
        <w:trPr>
          <w:trHeight w:val="499"/>
        </w:trPr>
        <w:tc>
          <w:tcPr>
            <w:tcW w:w="163" w:type="pct"/>
            <w:tcBorders>
              <w:top w:val="single" w:sz="4" w:space="0" w:color="auto"/>
              <w:left w:val="single" w:sz="4" w:space="0" w:color="auto"/>
              <w:bottom w:val="single" w:sz="4" w:space="0" w:color="auto"/>
              <w:right w:val="single" w:sz="4" w:space="0" w:color="auto"/>
            </w:tcBorders>
            <w:shd w:val="clear" w:color="auto" w:fill="auto"/>
            <w:noWrap/>
            <w:hideMark/>
          </w:tcPr>
          <w:p w14:paraId="391F4AA2" w14:textId="651FF6E4" w:rsidR="00E35C81" w:rsidRPr="00F00D94" w:rsidRDefault="00E35C81" w:rsidP="00B82A83">
            <w:pPr>
              <w:jc w:val="both"/>
              <w:rPr>
                <w:rFonts w:ascii="Arial" w:hAnsi="Arial" w:cs="Arial"/>
                <w:b/>
                <w:bCs/>
              </w:rPr>
            </w:pPr>
            <w:r w:rsidRPr="00F00D94">
              <w:rPr>
                <w:rFonts w:ascii="Arial" w:hAnsi="Arial" w:cs="Arial"/>
                <w:b/>
                <w:bCs/>
              </w:rPr>
              <w:t>N</w:t>
            </w:r>
            <w:r>
              <w:rPr>
                <w:rFonts w:ascii="Arial" w:hAnsi="Arial" w:cs="Arial"/>
                <w:b/>
                <w:bCs/>
              </w:rPr>
              <w:t>4</w:t>
            </w:r>
          </w:p>
        </w:tc>
        <w:tc>
          <w:tcPr>
            <w:tcW w:w="73" w:type="pct"/>
            <w:tcBorders>
              <w:top w:val="single" w:sz="4" w:space="0" w:color="auto"/>
              <w:left w:val="nil"/>
              <w:bottom w:val="single" w:sz="4" w:space="0" w:color="auto"/>
              <w:right w:val="nil"/>
            </w:tcBorders>
            <w:shd w:val="clear" w:color="auto" w:fill="auto"/>
            <w:noWrap/>
            <w:hideMark/>
          </w:tcPr>
          <w:p w14:paraId="007F00BF" w14:textId="77777777" w:rsidR="00E35C81" w:rsidRPr="00F00D94" w:rsidRDefault="00E35C81" w:rsidP="00B82A83">
            <w:pPr>
              <w:jc w:val="both"/>
              <w:rPr>
                <w:rFonts w:ascii="Arial" w:hAnsi="Arial" w:cs="Arial"/>
              </w:rPr>
            </w:pPr>
            <w:r w:rsidRPr="00F00D94">
              <w:rPr>
                <w:rFonts w:ascii="Arial" w:hAnsi="Arial" w:cs="Arial"/>
              </w:rPr>
              <w:t> </w:t>
            </w:r>
          </w:p>
        </w:tc>
        <w:tc>
          <w:tcPr>
            <w:tcW w:w="1048" w:type="pct"/>
            <w:tcBorders>
              <w:top w:val="single" w:sz="4" w:space="0" w:color="auto"/>
              <w:left w:val="nil"/>
              <w:bottom w:val="single" w:sz="4" w:space="0" w:color="auto"/>
              <w:right w:val="single" w:sz="4" w:space="0" w:color="auto"/>
            </w:tcBorders>
            <w:shd w:val="clear" w:color="auto" w:fill="auto"/>
            <w:hideMark/>
          </w:tcPr>
          <w:p w14:paraId="05D569B7" w14:textId="77777777" w:rsidR="00E35C81" w:rsidRDefault="00E35C81" w:rsidP="00B82A83">
            <w:pPr>
              <w:jc w:val="both"/>
              <w:rPr>
                <w:rFonts w:ascii="Arial" w:hAnsi="Arial" w:cs="Arial"/>
                <w:b/>
                <w:bCs/>
              </w:rPr>
            </w:pPr>
            <w:r w:rsidRPr="00F00D94">
              <w:rPr>
                <w:rFonts w:ascii="Arial" w:hAnsi="Arial" w:cs="Arial"/>
                <w:b/>
                <w:bCs/>
              </w:rPr>
              <w:t xml:space="preserve">Special Tests &amp; Provisions </w:t>
            </w:r>
            <w:r>
              <w:rPr>
                <w:rFonts w:ascii="Arial" w:hAnsi="Arial" w:cs="Arial"/>
                <w:b/>
                <w:bCs/>
              </w:rPr>
              <w:t xml:space="preserve">– Assessment System Security </w:t>
            </w:r>
          </w:p>
          <w:p w14:paraId="1ABD69E5" w14:textId="77777777" w:rsidR="00F15934" w:rsidRDefault="00F15934" w:rsidP="00B82A83">
            <w:pPr>
              <w:jc w:val="both"/>
              <w:rPr>
                <w:rFonts w:ascii="Arial" w:hAnsi="Arial" w:cs="Arial"/>
                <w:b/>
                <w:bCs/>
              </w:rPr>
            </w:pPr>
          </w:p>
          <w:p w14:paraId="234C5556" w14:textId="77777777" w:rsidR="00F15934" w:rsidRPr="00F00D94" w:rsidRDefault="00F15934" w:rsidP="00B82A83">
            <w:pPr>
              <w:jc w:val="both"/>
              <w:rPr>
                <w:rFonts w:ascii="Arial" w:hAnsi="Arial" w:cs="Arial"/>
                <w:b/>
                <w:bCs/>
              </w:rPr>
            </w:pPr>
          </w:p>
        </w:tc>
        <w:tc>
          <w:tcPr>
            <w:tcW w:w="410" w:type="pct"/>
            <w:tcBorders>
              <w:top w:val="single" w:sz="4" w:space="0" w:color="auto"/>
              <w:left w:val="nil"/>
              <w:bottom w:val="single" w:sz="4" w:space="0" w:color="auto"/>
              <w:right w:val="single" w:sz="4" w:space="0" w:color="auto"/>
            </w:tcBorders>
          </w:tcPr>
          <w:p w14:paraId="427295B1" w14:textId="01F92FFD" w:rsidR="00E35C81" w:rsidRPr="00F00D94" w:rsidRDefault="00F15934" w:rsidP="00B82A83">
            <w:pPr>
              <w:jc w:val="center"/>
              <w:rPr>
                <w:rFonts w:ascii="Arial" w:hAnsi="Arial" w:cs="Arial"/>
              </w:rPr>
            </w:pPr>
            <w:r>
              <w:rPr>
                <w:rFonts w:ascii="Arial" w:hAnsi="Arial" w:cs="Arial"/>
              </w:rPr>
              <w:t>Yes</w:t>
            </w:r>
          </w:p>
        </w:tc>
        <w:tc>
          <w:tcPr>
            <w:tcW w:w="429" w:type="pct"/>
            <w:tcBorders>
              <w:top w:val="single" w:sz="4" w:space="0" w:color="auto"/>
              <w:left w:val="single" w:sz="4" w:space="0" w:color="auto"/>
              <w:bottom w:val="single" w:sz="4" w:space="0" w:color="auto"/>
              <w:right w:val="single" w:sz="4" w:space="0" w:color="auto"/>
            </w:tcBorders>
          </w:tcPr>
          <w:p w14:paraId="40E57749" w14:textId="77777777" w:rsidR="00E35C81" w:rsidRPr="00F00D94" w:rsidRDefault="00E35C81" w:rsidP="00B82A83">
            <w:pPr>
              <w:jc w:val="center"/>
              <w:rPr>
                <w:rFonts w:ascii="Arial" w:hAnsi="Arial" w:cs="Arial"/>
              </w:rPr>
            </w:pPr>
          </w:p>
        </w:tc>
        <w:tc>
          <w:tcPr>
            <w:tcW w:w="434" w:type="pct"/>
            <w:tcBorders>
              <w:top w:val="single" w:sz="4" w:space="0" w:color="auto"/>
              <w:left w:val="nil"/>
              <w:bottom w:val="single" w:sz="4" w:space="0" w:color="auto"/>
              <w:right w:val="single" w:sz="4" w:space="0" w:color="auto"/>
            </w:tcBorders>
          </w:tcPr>
          <w:p w14:paraId="3E1E14B8" w14:textId="77777777" w:rsidR="00E35C81" w:rsidRPr="00CC1CA7" w:rsidRDefault="00E35C81" w:rsidP="00B82A83">
            <w:pPr>
              <w:jc w:val="center"/>
              <w:rPr>
                <w:rFonts w:ascii="Arial" w:hAnsi="Arial" w:cs="Arial"/>
                <w:highlight w:val="yellow"/>
              </w:rPr>
            </w:pPr>
            <w:r w:rsidRPr="00430853">
              <w:rPr>
                <w:rFonts w:ascii="Arial" w:hAnsi="Arial" w:cs="Arial"/>
                <w:highlight w:val="yellow"/>
              </w:rPr>
              <w:t>M/N</w:t>
            </w:r>
          </w:p>
        </w:tc>
        <w:tc>
          <w:tcPr>
            <w:tcW w:w="435" w:type="pct"/>
            <w:tcBorders>
              <w:top w:val="single" w:sz="4" w:space="0" w:color="auto"/>
              <w:left w:val="single" w:sz="4" w:space="0" w:color="auto"/>
              <w:bottom w:val="single" w:sz="4" w:space="0" w:color="auto"/>
              <w:right w:val="single" w:sz="4" w:space="0" w:color="auto"/>
            </w:tcBorders>
            <w:shd w:val="clear" w:color="000000" w:fill="808080"/>
          </w:tcPr>
          <w:p w14:paraId="230DB196" w14:textId="77777777" w:rsidR="00E35C81" w:rsidRPr="00F00D94" w:rsidRDefault="00E35C81" w:rsidP="00B82A83">
            <w:pPr>
              <w:jc w:val="center"/>
              <w:rPr>
                <w:rFonts w:ascii="Arial" w:hAnsi="Arial" w:cs="Arial"/>
              </w:rPr>
            </w:pPr>
          </w:p>
        </w:tc>
        <w:tc>
          <w:tcPr>
            <w:tcW w:w="371" w:type="pct"/>
            <w:tcBorders>
              <w:top w:val="single" w:sz="4" w:space="0" w:color="auto"/>
              <w:left w:val="nil"/>
              <w:bottom w:val="single" w:sz="4" w:space="0" w:color="auto"/>
              <w:right w:val="single" w:sz="4" w:space="0" w:color="auto"/>
            </w:tcBorders>
          </w:tcPr>
          <w:p w14:paraId="5F6279B1" w14:textId="77777777" w:rsidR="00E35C81" w:rsidRPr="00F00D94" w:rsidRDefault="00E35C81" w:rsidP="00B82A83">
            <w:pPr>
              <w:jc w:val="center"/>
              <w:rPr>
                <w:rFonts w:ascii="Arial" w:hAnsi="Arial" w:cs="Arial"/>
              </w:rPr>
            </w:pPr>
          </w:p>
        </w:tc>
        <w:tc>
          <w:tcPr>
            <w:tcW w:w="355" w:type="pct"/>
            <w:tcBorders>
              <w:top w:val="single" w:sz="4" w:space="0" w:color="auto"/>
              <w:left w:val="single" w:sz="4" w:space="0" w:color="auto"/>
              <w:bottom w:val="single" w:sz="4" w:space="0" w:color="auto"/>
              <w:right w:val="single" w:sz="4" w:space="0" w:color="auto"/>
            </w:tcBorders>
          </w:tcPr>
          <w:p w14:paraId="5FE36FF6" w14:textId="77777777" w:rsidR="00E35C81" w:rsidRPr="00F00D94" w:rsidRDefault="00E35C81" w:rsidP="00B82A83">
            <w:pPr>
              <w:jc w:val="center"/>
              <w:rPr>
                <w:rFonts w:ascii="Arial" w:hAnsi="Arial" w:cs="Arial"/>
              </w:rPr>
            </w:pPr>
          </w:p>
        </w:tc>
        <w:tc>
          <w:tcPr>
            <w:tcW w:w="367" w:type="pct"/>
            <w:tcBorders>
              <w:top w:val="single" w:sz="4" w:space="0" w:color="auto"/>
              <w:left w:val="nil"/>
              <w:bottom w:val="single" w:sz="4" w:space="0" w:color="auto"/>
              <w:right w:val="single" w:sz="4" w:space="0" w:color="auto"/>
            </w:tcBorders>
          </w:tcPr>
          <w:p w14:paraId="334B2974" w14:textId="77777777" w:rsidR="00E35C81" w:rsidRPr="00F00D94" w:rsidRDefault="00E35C81" w:rsidP="00B82A83">
            <w:pPr>
              <w:jc w:val="center"/>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14:paraId="65820EFF" w14:textId="77777777" w:rsidR="00E35C81" w:rsidRPr="00F00D94" w:rsidRDefault="00E35C81" w:rsidP="00B82A83">
            <w:pPr>
              <w:jc w:val="center"/>
              <w:rPr>
                <w:rFonts w:ascii="Arial" w:hAnsi="Arial" w:cs="Arial"/>
              </w:rPr>
            </w:pPr>
          </w:p>
        </w:tc>
        <w:tc>
          <w:tcPr>
            <w:tcW w:w="497" w:type="pct"/>
            <w:tcBorders>
              <w:top w:val="single" w:sz="4" w:space="0" w:color="auto"/>
              <w:left w:val="nil"/>
              <w:bottom w:val="single" w:sz="4" w:space="0" w:color="auto"/>
              <w:right w:val="single" w:sz="4" w:space="0" w:color="auto"/>
            </w:tcBorders>
          </w:tcPr>
          <w:p w14:paraId="49862DE5" w14:textId="77777777" w:rsidR="00E35C81" w:rsidRPr="00CC1CA7" w:rsidRDefault="00E35C81" w:rsidP="00B82A83">
            <w:pPr>
              <w:jc w:val="center"/>
              <w:rPr>
                <w:rFonts w:ascii="Arial" w:hAnsi="Arial" w:cs="Arial"/>
              </w:rPr>
            </w:pPr>
            <w:r w:rsidRPr="007C0A04">
              <w:rPr>
                <w:rFonts w:ascii="Arial" w:hAnsi="Arial" w:cs="Arial"/>
              </w:rPr>
              <w:t>5%</w:t>
            </w:r>
          </w:p>
        </w:tc>
      </w:tr>
      <w:tr w:rsidR="001232B5" w:rsidRPr="00F00D94" w14:paraId="6091A31B" w14:textId="77777777" w:rsidTr="00F15934">
        <w:trPr>
          <w:trHeight w:val="499"/>
        </w:trPr>
        <w:tc>
          <w:tcPr>
            <w:tcW w:w="163" w:type="pct"/>
            <w:tcBorders>
              <w:top w:val="single" w:sz="4" w:space="0" w:color="auto"/>
              <w:left w:val="single" w:sz="4" w:space="0" w:color="auto"/>
              <w:bottom w:val="single" w:sz="4" w:space="0" w:color="auto"/>
              <w:right w:val="single" w:sz="4" w:space="0" w:color="auto"/>
            </w:tcBorders>
            <w:shd w:val="clear" w:color="auto" w:fill="auto"/>
            <w:noWrap/>
          </w:tcPr>
          <w:p w14:paraId="0A1C4EBC" w14:textId="326C8AAA" w:rsidR="001232B5" w:rsidRPr="00F00D94" w:rsidRDefault="001232B5" w:rsidP="001232B5">
            <w:pPr>
              <w:jc w:val="both"/>
              <w:rPr>
                <w:rFonts w:ascii="Arial" w:hAnsi="Arial" w:cs="Arial"/>
                <w:b/>
                <w:bCs/>
              </w:rPr>
            </w:pPr>
            <w:r w:rsidRPr="00F00D94">
              <w:rPr>
                <w:rFonts w:ascii="Arial" w:hAnsi="Arial" w:cs="Arial"/>
                <w:b/>
                <w:bCs/>
              </w:rPr>
              <w:lastRenderedPageBreak/>
              <w:t>N</w:t>
            </w:r>
            <w:r w:rsidR="00E35C81">
              <w:rPr>
                <w:rFonts w:ascii="Arial" w:hAnsi="Arial" w:cs="Arial"/>
                <w:b/>
                <w:bCs/>
              </w:rPr>
              <w:t>5</w:t>
            </w:r>
          </w:p>
        </w:tc>
        <w:tc>
          <w:tcPr>
            <w:tcW w:w="73" w:type="pct"/>
            <w:tcBorders>
              <w:top w:val="single" w:sz="4" w:space="0" w:color="auto"/>
              <w:left w:val="nil"/>
              <w:bottom w:val="single" w:sz="4" w:space="0" w:color="auto"/>
              <w:right w:val="nil"/>
            </w:tcBorders>
            <w:shd w:val="clear" w:color="auto" w:fill="auto"/>
            <w:noWrap/>
          </w:tcPr>
          <w:p w14:paraId="7B053758" w14:textId="555C6074" w:rsidR="001232B5" w:rsidRPr="00F00D94" w:rsidRDefault="001232B5" w:rsidP="001232B5">
            <w:pPr>
              <w:jc w:val="both"/>
              <w:rPr>
                <w:rFonts w:ascii="Arial" w:hAnsi="Arial" w:cs="Arial"/>
              </w:rPr>
            </w:pPr>
            <w:r w:rsidRPr="00F00D94">
              <w:rPr>
                <w:rFonts w:ascii="Arial" w:hAnsi="Arial" w:cs="Arial"/>
              </w:rPr>
              <w:t> </w:t>
            </w:r>
          </w:p>
        </w:tc>
        <w:tc>
          <w:tcPr>
            <w:tcW w:w="1048" w:type="pct"/>
            <w:tcBorders>
              <w:top w:val="single" w:sz="4" w:space="0" w:color="auto"/>
              <w:left w:val="nil"/>
              <w:bottom w:val="single" w:sz="4" w:space="0" w:color="auto"/>
              <w:right w:val="single" w:sz="4" w:space="0" w:color="auto"/>
            </w:tcBorders>
            <w:shd w:val="clear" w:color="auto" w:fill="auto"/>
          </w:tcPr>
          <w:p w14:paraId="4D22FDA7" w14:textId="77777777" w:rsidR="001232B5" w:rsidRDefault="001232B5" w:rsidP="001232B5">
            <w:pPr>
              <w:jc w:val="both"/>
              <w:rPr>
                <w:rFonts w:ascii="Arial" w:hAnsi="Arial" w:cs="Arial"/>
                <w:b/>
                <w:bCs/>
              </w:rPr>
            </w:pPr>
            <w:r w:rsidRPr="00F00D94">
              <w:rPr>
                <w:rFonts w:ascii="Arial" w:hAnsi="Arial" w:cs="Arial"/>
                <w:b/>
                <w:bCs/>
              </w:rPr>
              <w:t xml:space="preserve">Special Tests &amp; Provisions </w:t>
            </w:r>
            <w:r>
              <w:rPr>
                <w:rFonts w:ascii="Arial" w:hAnsi="Arial" w:cs="Arial"/>
                <w:b/>
                <w:bCs/>
              </w:rPr>
              <w:t xml:space="preserve">– </w:t>
            </w:r>
          </w:p>
          <w:p w14:paraId="12291BE4" w14:textId="05FA824F" w:rsidR="001232B5" w:rsidRPr="00F00D94" w:rsidRDefault="001232B5" w:rsidP="001232B5">
            <w:pPr>
              <w:jc w:val="both"/>
              <w:rPr>
                <w:rFonts w:ascii="Arial" w:hAnsi="Arial" w:cs="Arial"/>
                <w:b/>
                <w:bCs/>
              </w:rPr>
            </w:pPr>
            <w:r>
              <w:rPr>
                <w:rFonts w:ascii="Arial" w:hAnsi="Arial" w:cs="Arial"/>
                <w:b/>
                <w:bCs/>
              </w:rPr>
              <w:t xml:space="preserve">Oversight and Monitoring Responsibilities with Respect to Charter Schools with Relationships </w:t>
            </w:r>
            <w:r w:rsidR="00F15934">
              <w:rPr>
                <w:rFonts w:ascii="Arial" w:hAnsi="Arial" w:cs="Arial"/>
                <w:b/>
                <w:bCs/>
              </w:rPr>
              <w:t xml:space="preserve">with </w:t>
            </w:r>
            <w:r>
              <w:rPr>
                <w:rFonts w:ascii="Arial" w:hAnsi="Arial" w:cs="Arial"/>
                <w:b/>
                <w:bCs/>
              </w:rPr>
              <w:t xml:space="preserve">Charter Management Organizations </w:t>
            </w:r>
          </w:p>
        </w:tc>
        <w:tc>
          <w:tcPr>
            <w:tcW w:w="410" w:type="pct"/>
            <w:tcBorders>
              <w:top w:val="single" w:sz="4" w:space="0" w:color="auto"/>
              <w:left w:val="nil"/>
              <w:bottom w:val="single" w:sz="4" w:space="0" w:color="auto"/>
              <w:right w:val="single" w:sz="4" w:space="0" w:color="auto"/>
            </w:tcBorders>
          </w:tcPr>
          <w:p w14:paraId="4E1FA31D" w14:textId="027B9E80" w:rsidR="001232B5" w:rsidRPr="00F00D94" w:rsidRDefault="001232B5" w:rsidP="001232B5">
            <w:pPr>
              <w:jc w:val="center"/>
              <w:rPr>
                <w:rFonts w:ascii="Arial" w:hAnsi="Arial" w:cs="Arial"/>
              </w:rPr>
            </w:pPr>
            <w:r>
              <w:rPr>
                <w:rFonts w:ascii="Arial" w:hAnsi="Arial" w:cs="Arial"/>
              </w:rPr>
              <w:t xml:space="preserve">Yes </w:t>
            </w:r>
            <w:r w:rsidRPr="00EF45E1">
              <w:rPr>
                <w:rFonts w:ascii="Arial" w:hAnsi="Arial" w:cs="Arial"/>
                <w:b/>
                <w:bCs/>
              </w:rPr>
              <w:t>£</w:t>
            </w:r>
          </w:p>
        </w:tc>
        <w:tc>
          <w:tcPr>
            <w:tcW w:w="42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2EC16C99" w14:textId="77777777" w:rsidR="001232B5" w:rsidRPr="00F00D94" w:rsidRDefault="001232B5" w:rsidP="001232B5">
            <w:pPr>
              <w:jc w:val="center"/>
              <w:rPr>
                <w:rFonts w:ascii="Arial" w:hAnsi="Arial" w:cs="Arial"/>
              </w:rPr>
            </w:pPr>
          </w:p>
        </w:tc>
        <w:tc>
          <w:tcPr>
            <w:tcW w:w="434" w:type="pct"/>
            <w:tcBorders>
              <w:top w:val="single" w:sz="4" w:space="0" w:color="auto"/>
              <w:left w:val="nil"/>
              <w:bottom w:val="single" w:sz="4" w:space="0" w:color="auto"/>
              <w:right w:val="single" w:sz="4" w:space="0" w:color="auto"/>
            </w:tcBorders>
            <w:shd w:val="clear" w:color="auto" w:fill="7F7F7F" w:themeFill="text1" w:themeFillTint="80"/>
          </w:tcPr>
          <w:p w14:paraId="4D6FF3FC" w14:textId="77777777" w:rsidR="001232B5" w:rsidRPr="00430853" w:rsidRDefault="001232B5" w:rsidP="001232B5">
            <w:pPr>
              <w:jc w:val="center"/>
              <w:rPr>
                <w:rFonts w:ascii="Arial" w:hAnsi="Arial" w:cs="Arial"/>
                <w:highlight w:val="yellow"/>
              </w:rPr>
            </w:pPr>
          </w:p>
        </w:tc>
        <w:tc>
          <w:tcPr>
            <w:tcW w:w="435"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5AEFF28C" w14:textId="77777777" w:rsidR="001232B5" w:rsidRPr="00F00D94" w:rsidRDefault="001232B5" w:rsidP="001232B5">
            <w:pPr>
              <w:jc w:val="center"/>
              <w:rPr>
                <w:rFonts w:ascii="Arial" w:hAnsi="Arial" w:cs="Arial"/>
              </w:rPr>
            </w:pPr>
          </w:p>
        </w:tc>
        <w:tc>
          <w:tcPr>
            <w:tcW w:w="371" w:type="pct"/>
            <w:tcBorders>
              <w:top w:val="single" w:sz="4" w:space="0" w:color="auto"/>
              <w:left w:val="nil"/>
              <w:bottom w:val="single" w:sz="4" w:space="0" w:color="auto"/>
              <w:right w:val="single" w:sz="4" w:space="0" w:color="auto"/>
            </w:tcBorders>
            <w:shd w:val="clear" w:color="auto" w:fill="7F7F7F" w:themeFill="text1" w:themeFillTint="80"/>
          </w:tcPr>
          <w:p w14:paraId="4238C332" w14:textId="77777777" w:rsidR="001232B5" w:rsidRPr="00F00D94" w:rsidRDefault="001232B5" w:rsidP="001232B5">
            <w:pPr>
              <w:jc w:val="center"/>
              <w:rPr>
                <w:rFonts w:ascii="Arial" w:hAnsi="Arial" w:cs="Arial"/>
              </w:rPr>
            </w:pPr>
          </w:p>
        </w:tc>
        <w:tc>
          <w:tcPr>
            <w:tcW w:w="355"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16A522F1" w14:textId="77777777" w:rsidR="001232B5" w:rsidRPr="00F00D94" w:rsidRDefault="001232B5" w:rsidP="001232B5">
            <w:pPr>
              <w:jc w:val="center"/>
              <w:rPr>
                <w:rFonts w:ascii="Arial" w:hAnsi="Arial" w:cs="Arial"/>
              </w:rPr>
            </w:pPr>
          </w:p>
        </w:tc>
        <w:tc>
          <w:tcPr>
            <w:tcW w:w="367" w:type="pct"/>
            <w:tcBorders>
              <w:top w:val="single" w:sz="4" w:space="0" w:color="auto"/>
              <w:left w:val="nil"/>
              <w:bottom w:val="single" w:sz="4" w:space="0" w:color="auto"/>
              <w:right w:val="single" w:sz="4" w:space="0" w:color="auto"/>
            </w:tcBorders>
            <w:shd w:val="clear" w:color="auto" w:fill="7F7F7F" w:themeFill="text1" w:themeFillTint="80"/>
          </w:tcPr>
          <w:p w14:paraId="583A3FDB" w14:textId="77777777" w:rsidR="001232B5" w:rsidRPr="00F00D94" w:rsidRDefault="001232B5" w:rsidP="001232B5">
            <w:pPr>
              <w:jc w:val="center"/>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4DB09943" w14:textId="77777777" w:rsidR="001232B5" w:rsidRPr="00F00D94" w:rsidRDefault="001232B5" w:rsidP="001232B5">
            <w:pPr>
              <w:jc w:val="center"/>
              <w:rPr>
                <w:rFonts w:ascii="Arial" w:hAnsi="Arial" w:cs="Arial"/>
              </w:rPr>
            </w:pPr>
          </w:p>
        </w:tc>
        <w:tc>
          <w:tcPr>
            <w:tcW w:w="497" w:type="pct"/>
            <w:tcBorders>
              <w:top w:val="single" w:sz="4" w:space="0" w:color="auto"/>
              <w:left w:val="nil"/>
              <w:bottom w:val="single" w:sz="4" w:space="0" w:color="auto"/>
              <w:right w:val="single" w:sz="4" w:space="0" w:color="auto"/>
            </w:tcBorders>
            <w:shd w:val="clear" w:color="auto" w:fill="7F7F7F" w:themeFill="text1" w:themeFillTint="80"/>
          </w:tcPr>
          <w:p w14:paraId="0AF47DFA" w14:textId="77777777" w:rsidR="001232B5" w:rsidRPr="007C0A04" w:rsidRDefault="001232B5" w:rsidP="001232B5">
            <w:pPr>
              <w:jc w:val="center"/>
              <w:rPr>
                <w:rFonts w:ascii="Arial" w:hAnsi="Arial" w:cs="Arial"/>
              </w:rPr>
            </w:pPr>
          </w:p>
        </w:tc>
      </w:tr>
      <w:tr w:rsidR="00E35C81" w:rsidRPr="00F00D94" w14:paraId="6D16733A" w14:textId="77777777" w:rsidTr="00E35C81">
        <w:trPr>
          <w:trHeight w:val="499"/>
        </w:trPr>
        <w:tc>
          <w:tcPr>
            <w:tcW w:w="163" w:type="pct"/>
            <w:tcBorders>
              <w:top w:val="single" w:sz="4" w:space="0" w:color="auto"/>
              <w:left w:val="single" w:sz="4" w:space="0" w:color="auto"/>
              <w:bottom w:val="single" w:sz="4" w:space="0" w:color="auto"/>
              <w:right w:val="single" w:sz="4" w:space="0" w:color="auto"/>
            </w:tcBorders>
            <w:shd w:val="clear" w:color="auto" w:fill="auto"/>
            <w:noWrap/>
            <w:hideMark/>
          </w:tcPr>
          <w:p w14:paraId="5A1A9646" w14:textId="03981137" w:rsidR="00E35C81" w:rsidRPr="00F00D94" w:rsidRDefault="00E35C81" w:rsidP="00B82A83">
            <w:pPr>
              <w:jc w:val="both"/>
              <w:rPr>
                <w:rFonts w:ascii="Arial" w:hAnsi="Arial" w:cs="Arial"/>
                <w:b/>
                <w:bCs/>
              </w:rPr>
            </w:pPr>
            <w:r w:rsidRPr="00F00D94">
              <w:rPr>
                <w:rFonts w:ascii="Arial" w:hAnsi="Arial" w:cs="Arial"/>
                <w:b/>
                <w:bCs/>
              </w:rPr>
              <w:t>N</w:t>
            </w:r>
            <w:r>
              <w:rPr>
                <w:rFonts w:ascii="Arial" w:hAnsi="Arial" w:cs="Arial"/>
                <w:b/>
                <w:bCs/>
              </w:rPr>
              <w:t>6</w:t>
            </w:r>
          </w:p>
        </w:tc>
        <w:tc>
          <w:tcPr>
            <w:tcW w:w="73" w:type="pct"/>
            <w:tcBorders>
              <w:top w:val="single" w:sz="4" w:space="0" w:color="auto"/>
              <w:left w:val="nil"/>
              <w:bottom w:val="single" w:sz="4" w:space="0" w:color="auto"/>
              <w:right w:val="nil"/>
            </w:tcBorders>
            <w:shd w:val="clear" w:color="auto" w:fill="auto"/>
            <w:noWrap/>
            <w:hideMark/>
          </w:tcPr>
          <w:p w14:paraId="4903D352" w14:textId="77777777" w:rsidR="00E35C81" w:rsidRPr="00F00D94" w:rsidRDefault="00E35C81" w:rsidP="00B82A83">
            <w:pPr>
              <w:jc w:val="both"/>
              <w:rPr>
                <w:rFonts w:ascii="Arial" w:hAnsi="Arial" w:cs="Arial"/>
              </w:rPr>
            </w:pPr>
            <w:r w:rsidRPr="00F00D94">
              <w:rPr>
                <w:rFonts w:ascii="Arial" w:hAnsi="Arial" w:cs="Arial"/>
              </w:rPr>
              <w:t> </w:t>
            </w:r>
          </w:p>
        </w:tc>
        <w:tc>
          <w:tcPr>
            <w:tcW w:w="1048" w:type="pct"/>
            <w:tcBorders>
              <w:top w:val="single" w:sz="4" w:space="0" w:color="auto"/>
              <w:left w:val="nil"/>
              <w:bottom w:val="single" w:sz="4" w:space="0" w:color="auto"/>
              <w:right w:val="single" w:sz="4" w:space="0" w:color="auto"/>
            </w:tcBorders>
            <w:shd w:val="clear" w:color="auto" w:fill="auto"/>
            <w:hideMark/>
          </w:tcPr>
          <w:p w14:paraId="32CECD1A" w14:textId="7665C598" w:rsidR="00E35C81" w:rsidRPr="00F00D94" w:rsidRDefault="00E35C81" w:rsidP="00B82A83">
            <w:pPr>
              <w:jc w:val="both"/>
              <w:rPr>
                <w:rFonts w:ascii="Arial" w:hAnsi="Arial" w:cs="Arial"/>
                <w:b/>
                <w:bCs/>
              </w:rPr>
            </w:pPr>
            <w:r w:rsidRPr="00F00D94">
              <w:rPr>
                <w:rFonts w:ascii="Arial" w:hAnsi="Arial" w:cs="Arial"/>
                <w:b/>
                <w:bCs/>
              </w:rPr>
              <w:t>Special Tests &amp; Provisions</w:t>
            </w:r>
            <w:r>
              <w:rPr>
                <w:rFonts w:ascii="Arial" w:hAnsi="Arial" w:cs="Arial"/>
                <w:b/>
                <w:bCs/>
              </w:rPr>
              <w:t xml:space="preserve"> – Title I, Part A </w:t>
            </w:r>
            <w:r w:rsidR="00F15934">
              <w:rPr>
                <w:rFonts w:ascii="Arial" w:hAnsi="Arial" w:cs="Arial"/>
                <w:b/>
                <w:bCs/>
              </w:rPr>
              <w:t>S</w:t>
            </w:r>
            <w:r>
              <w:rPr>
                <w:rFonts w:ascii="Arial" w:hAnsi="Arial" w:cs="Arial"/>
                <w:b/>
                <w:bCs/>
              </w:rPr>
              <w:t xml:space="preserve">pecific: Supplement Not Supplant </w:t>
            </w:r>
          </w:p>
        </w:tc>
        <w:tc>
          <w:tcPr>
            <w:tcW w:w="410" w:type="pct"/>
            <w:tcBorders>
              <w:top w:val="single" w:sz="4" w:space="0" w:color="auto"/>
              <w:left w:val="nil"/>
              <w:bottom w:val="single" w:sz="4" w:space="0" w:color="auto"/>
              <w:right w:val="single" w:sz="4" w:space="0" w:color="auto"/>
            </w:tcBorders>
          </w:tcPr>
          <w:p w14:paraId="429F2FE4" w14:textId="22D6C1F1" w:rsidR="00E35C81" w:rsidRPr="00F00D94" w:rsidRDefault="00F15934" w:rsidP="00F15934">
            <w:pPr>
              <w:jc w:val="center"/>
              <w:rPr>
                <w:rFonts w:ascii="Arial" w:hAnsi="Arial" w:cs="Arial"/>
              </w:rPr>
            </w:pPr>
            <w:r>
              <w:rPr>
                <w:rFonts w:ascii="Arial" w:hAnsi="Arial" w:cs="Arial"/>
              </w:rPr>
              <w:t>Yes</w:t>
            </w:r>
          </w:p>
        </w:tc>
        <w:tc>
          <w:tcPr>
            <w:tcW w:w="429" w:type="pct"/>
            <w:tcBorders>
              <w:top w:val="single" w:sz="4" w:space="0" w:color="auto"/>
              <w:left w:val="single" w:sz="4" w:space="0" w:color="auto"/>
              <w:bottom w:val="single" w:sz="4" w:space="0" w:color="auto"/>
              <w:right w:val="single" w:sz="4" w:space="0" w:color="auto"/>
            </w:tcBorders>
          </w:tcPr>
          <w:p w14:paraId="6FFD28AC" w14:textId="77777777" w:rsidR="00E35C81" w:rsidRPr="00F00D94" w:rsidRDefault="00E35C81" w:rsidP="00F15934">
            <w:pPr>
              <w:jc w:val="center"/>
              <w:rPr>
                <w:rFonts w:ascii="Arial" w:hAnsi="Arial" w:cs="Arial"/>
              </w:rPr>
            </w:pPr>
          </w:p>
        </w:tc>
        <w:tc>
          <w:tcPr>
            <w:tcW w:w="434" w:type="pct"/>
            <w:tcBorders>
              <w:top w:val="single" w:sz="4" w:space="0" w:color="auto"/>
              <w:left w:val="nil"/>
              <w:bottom w:val="single" w:sz="4" w:space="0" w:color="auto"/>
              <w:right w:val="single" w:sz="4" w:space="0" w:color="auto"/>
            </w:tcBorders>
          </w:tcPr>
          <w:p w14:paraId="5E0E4F6F" w14:textId="77777777" w:rsidR="00E35C81" w:rsidRPr="00CC1CA7" w:rsidRDefault="00E35C81" w:rsidP="00F15934">
            <w:pPr>
              <w:jc w:val="center"/>
              <w:rPr>
                <w:rFonts w:ascii="Arial" w:hAnsi="Arial" w:cs="Arial"/>
                <w:highlight w:val="yellow"/>
              </w:rPr>
            </w:pPr>
            <w:r w:rsidRPr="00430853">
              <w:rPr>
                <w:rFonts w:ascii="Arial" w:hAnsi="Arial" w:cs="Arial"/>
                <w:highlight w:val="yellow"/>
              </w:rPr>
              <w:t>M/N</w:t>
            </w:r>
          </w:p>
        </w:tc>
        <w:tc>
          <w:tcPr>
            <w:tcW w:w="435" w:type="pct"/>
            <w:tcBorders>
              <w:top w:val="single" w:sz="4" w:space="0" w:color="auto"/>
              <w:left w:val="single" w:sz="4" w:space="0" w:color="auto"/>
              <w:bottom w:val="single" w:sz="4" w:space="0" w:color="auto"/>
              <w:right w:val="single" w:sz="4" w:space="0" w:color="auto"/>
            </w:tcBorders>
            <w:shd w:val="clear" w:color="000000" w:fill="808080"/>
          </w:tcPr>
          <w:p w14:paraId="660A4664" w14:textId="77777777" w:rsidR="00E35C81" w:rsidRPr="00F00D94" w:rsidRDefault="00E35C81" w:rsidP="00F15934">
            <w:pPr>
              <w:jc w:val="center"/>
              <w:rPr>
                <w:rFonts w:ascii="Arial" w:hAnsi="Arial" w:cs="Arial"/>
              </w:rPr>
            </w:pPr>
          </w:p>
        </w:tc>
        <w:tc>
          <w:tcPr>
            <w:tcW w:w="371" w:type="pct"/>
            <w:tcBorders>
              <w:top w:val="single" w:sz="4" w:space="0" w:color="auto"/>
              <w:left w:val="nil"/>
              <w:bottom w:val="single" w:sz="4" w:space="0" w:color="auto"/>
              <w:right w:val="single" w:sz="4" w:space="0" w:color="auto"/>
            </w:tcBorders>
          </w:tcPr>
          <w:p w14:paraId="333B47D7" w14:textId="77777777" w:rsidR="00E35C81" w:rsidRPr="00F00D94" w:rsidRDefault="00E35C81" w:rsidP="00F15934">
            <w:pPr>
              <w:jc w:val="center"/>
              <w:rPr>
                <w:rFonts w:ascii="Arial" w:hAnsi="Arial" w:cs="Arial"/>
              </w:rPr>
            </w:pPr>
          </w:p>
        </w:tc>
        <w:tc>
          <w:tcPr>
            <w:tcW w:w="355" w:type="pct"/>
            <w:tcBorders>
              <w:top w:val="single" w:sz="4" w:space="0" w:color="auto"/>
              <w:left w:val="single" w:sz="4" w:space="0" w:color="auto"/>
              <w:bottom w:val="single" w:sz="4" w:space="0" w:color="auto"/>
              <w:right w:val="single" w:sz="4" w:space="0" w:color="auto"/>
            </w:tcBorders>
          </w:tcPr>
          <w:p w14:paraId="043FD0F6" w14:textId="77777777" w:rsidR="00E35C81" w:rsidRPr="00F00D94" w:rsidRDefault="00E35C81" w:rsidP="00F15934">
            <w:pPr>
              <w:jc w:val="center"/>
              <w:rPr>
                <w:rFonts w:ascii="Arial" w:hAnsi="Arial" w:cs="Arial"/>
              </w:rPr>
            </w:pPr>
          </w:p>
        </w:tc>
        <w:tc>
          <w:tcPr>
            <w:tcW w:w="367" w:type="pct"/>
            <w:tcBorders>
              <w:top w:val="single" w:sz="4" w:space="0" w:color="auto"/>
              <w:left w:val="nil"/>
              <w:bottom w:val="single" w:sz="4" w:space="0" w:color="auto"/>
              <w:right w:val="single" w:sz="4" w:space="0" w:color="auto"/>
            </w:tcBorders>
          </w:tcPr>
          <w:p w14:paraId="1F401648" w14:textId="77777777" w:rsidR="00E35C81" w:rsidRPr="00F00D94" w:rsidRDefault="00E35C81" w:rsidP="00F15934">
            <w:pPr>
              <w:jc w:val="center"/>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14:paraId="78A3825F" w14:textId="77777777" w:rsidR="00E35C81" w:rsidRPr="00F00D94" w:rsidRDefault="00E35C81" w:rsidP="00F15934">
            <w:pPr>
              <w:jc w:val="center"/>
              <w:rPr>
                <w:rFonts w:ascii="Arial" w:hAnsi="Arial" w:cs="Arial"/>
              </w:rPr>
            </w:pPr>
          </w:p>
        </w:tc>
        <w:tc>
          <w:tcPr>
            <w:tcW w:w="497" w:type="pct"/>
            <w:tcBorders>
              <w:top w:val="single" w:sz="4" w:space="0" w:color="auto"/>
              <w:left w:val="nil"/>
              <w:bottom w:val="single" w:sz="4" w:space="0" w:color="auto"/>
              <w:right w:val="single" w:sz="4" w:space="0" w:color="auto"/>
            </w:tcBorders>
          </w:tcPr>
          <w:p w14:paraId="33CD7BE3" w14:textId="77777777" w:rsidR="00E35C81" w:rsidRPr="00CC1CA7" w:rsidRDefault="00E35C81" w:rsidP="00F15934">
            <w:pPr>
              <w:jc w:val="center"/>
              <w:rPr>
                <w:rFonts w:ascii="Arial" w:hAnsi="Arial" w:cs="Arial"/>
              </w:rPr>
            </w:pPr>
            <w:r w:rsidRPr="007C0A04">
              <w:rPr>
                <w:rFonts w:ascii="Arial" w:hAnsi="Arial" w:cs="Arial"/>
              </w:rPr>
              <w:t>5%</w:t>
            </w:r>
          </w:p>
        </w:tc>
      </w:tr>
    </w:tbl>
    <w:p w14:paraId="47ED0ECB" w14:textId="77777777" w:rsidR="001232B5" w:rsidRDefault="001232B5" w:rsidP="001232B5">
      <w:pPr>
        <w:spacing w:after="240"/>
        <w:jc w:val="both"/>
        <w:rPr>
          <w:rFonts w:ascii="Arial" w:hAnsi="Arial" w:cs="Arial"/>
          <w:i/>
          <w:iCs/>
          <w:color w:val="002060"/>
        </w:rPr>
      </w:pPr>
      <w:r w:rsidRPr="00A837B8">
        <w:rPr>
          <w:rFonts w:ascii="Arial" w:hAnsi="Arial" w:cs="Arial"/>
          <w:b/>
          <w:bCs/>
        </w:rPr>
        <w:t>¥</w:t>
      </w:r>
      <w:r>
        <w:rPr>
          <w:rFonts w:ascii="Arial" w:hAnsi="Arial" w:cs="Arial"/>
          <w:b/>
          <w:bCs/>
        </w:rPr>
        <w:t xml:space="preserve"> </w:t>
      </w:r>
      <w:r>
        <w:rPr>
          <w:rFonts w:ascii="Arial" w:hAnsi="Arial" w:cs="Arial"/>
          <w:i/>
          <w:iCs/>
          <w:color w:val="002060"/>
        </w:rPr>
        <w:t>This requirement applies to the SEA (Ohio Department of Education and Workforce) as they are responsible for funding charter schools in the State of Ohio. Not applicable at the local level.</w:t>
      </w:r>
    </w:p>
    <w:p w14:paraId="68478A29" w14:textId="437FBD67" w:rsidR="007C0A04" w:rsidRPr="001232B5" w:rsidRDefault="001232B5" w:rsidP="00D76F2F">
      <w:pPr>
        <w:spacing w:after="240"/>
        <w:jc w:val="both"/>
        <w:rPr>
          <w:rFonts w:ascii="Arial" w:hAnsi="Arial" w:cs="Arial"/>
          <w:i/>
          <w:iCs/>
          <w:color w:val="002060"/>
        </w:rPr>
      </w:pPr>
      <w:r w:rsidRPr="00EF45E1">
        <w:rPr>
          <w:rFonts w:ascii="Arial" w:hAnsi="Arial" w:cs="Arial"/>
          <w:b/>
          <w:bCs/>
        </w:rPr>
        <w:t>£</w:t>
      </w:r>
      <w:r>
        <w:rPr>
          <w:rFonts w:ascii="Arial" w:hAnsi="Arial" w:cs="Arial"/>
          <w:b/>
          <w:bCs/>
        </w:rPr>
        <w:t xml:space="preserve"> </w:t>
      </w:r>
      <w:r>
        <w:rPr>
          <w:rFonts w:ascii="Arial" w:hAnsi="Arial" w:cs="Arial"/>
          <w:i/>
          <w:iCs/>
          <w:color w:val="002060"/>
        </w:rPr>
        <w:t xml:space="preserve">In Ohio, this requirement generally applies to the SEA (Ohio Department of Education and Workforce) as they are responsible for the oversight and monitoring of charter schools with relationships with Charter Management Organizations. </w:t>
      </w:r>
    </w:p>
    <w:p w14:paraId="7872AFC2" w14:textId="4A0E4C36" w:rsidR="0010435B" w:rsidRPr="00F00D94" w:rsidRDefault="0010435B" w:rsidP="00D76F2F">
      <w:pPr>
        <w:spacing w:after="240"/>
        <w:jc w:val="both"/>
        <w:rPr>
          <w:rFonts w:ascii="Arial" w:hAnsi="Arial" w:cs="Arial"/>
        </w:rPr>
      </w:pPr>
      <w:r w:rsidRPr="004717CE">
        <w:rPr>
          <w:rFonts w:ascii="Arial" w:hAnsi="Arial" w:cs="Arial"/>
          <w:b/>
          <w:color w:val="002060"/>
        </w:rPr>
        <w:t>(1)</w:t>
      </w:r>
      <w:r w:rsidRPr="004717CE">
        <w:rPr>
          <w:rFonts w:ascii="Arial" w:hAnsi="Arial" w:cs="Arial"/>
          <w:b/>
          <w:color w:val="002060"/>
        </w:rPr>
        <w:tab/>
      </w:r>
      <w:r w:rsidR="004717CE">
        <w:rPr>
          <w:rFonts w:ascii="Arial" w:hAnsi="Arial" w:cs="Arial"/>
          <w:i/>
          <w:iCs/>
          <w:color w:val="002060"/>
        </w:rPr>
        <w:t>F</w:t>
      </w:r>
      <w:r w:rsidR="0070414A" w:rsidRPr="004717CE">
        <w:rPr>
          <w:rFonts w:ascii="Arial" w:hAnsi="Arial" w:cs="Arial"/>
          <w:i/>
          <w:iCs/>
          <w:color w:val="002060"/>
        </w:rPr>
        <w:t>ro</w:t>
      </w:r>
      <w:r w:rsidRPr="004717CE">
        <w:rPr>
          <w:rFonts w:ascii="Arial" w:hAnsi="Arial" w:cs="Arial"/>
          <w:i/>
          <w:iCs/>
          <w:color w:val="002060"/>
        </w:rPr>
        <w:t>m Part 2, Matrix of Compliance Requirements,</w:t>
      </w:r>
      <w:r w:rsidR="007D1A13" w:rsidRPr="004717CE">
        <w:rPr>
          <w:rFonts w:ascii="Arial" w:hAnsi="Arial" w:cs="Arial"/>
          <w:i/>
          <w:iCs/>
          <w:color w:val="002060"/>
        </w:rPr>
        <w:t xml:space="preserve"> for the applicable program in</w:t>
      </w:r>
      <w:r w:rsidRPr="004717CE">
        <w:rPr>
          <w:rFonts w:ascii="Arial" w:hAnsi="Arial" w:cs="Arial"/>
          <w:i/>
          <w:iCs/>
          <w:color w:val="002060"/>
        </w:rPr>
        <w:t xml:space="preserve"> the </w:t>
      </w:r>
      <w:hyperlink r:id="rId27" w:history="1">
        <w:r w:rsidRPr="004717CE">
          <w:rPr>
            <w:rStyle w:val="Hyperlink"/>
            <w:rFonts w:cs="Arial"/>
            <w:i/>
            <w:iCs/>
          </w:rPr>
          <w:t>OMB Compliance Supplement</w:t>
        </w:r>
      </w:hyperlink>
      <w:r w:rsidR="00294D38" w:rsidRPr="004717CE">
        <w:rPr>
          <w:rFonts w:ascii="Arial" w:hAnsi="Arial" w:cs="Arial"/>
          <w:i/>
          <w:iCs/>
          <w:color w:val="002060"/>
        </w:rPr>
        <w:t>.</w:t>
      </w:r>
      <w:r w:rsidR="00294D38">
        <w:rPr>
          <w:rFonts w:ascii="Arial" w:hAnsi="Arial" w:cs="Arial"/>
          <w:i/>
          <w:iCs/>
          <w:color w:val="002060"/>
        </w:rPr>
        <w:t xml:space="preserve"> For programs not included in Part 2, all compliance requirements should be marked as applicable. </w:t>
      </w:r>
    </w:p>
    <w:p w14:paraId="62CD9F9C" w14:textId="311420B9" w:rsidR="0010435B" w:rsidRPr="004717CE" w:rsidRDefault="0010435B" w:rsidP="00D76F2F">
      <w:pPr>
        <w:spacing w:after="240"/>
        <w:jc w:val="both"/>
        <w:rPr>
          <w:rFonts w:ascii="Arial" w:hAnsi="Arial" w:cs="Arial"/>
          <w:color w:val="002060"/>
        </w:rPr>
      </w:pPr>
      <w:r w:rsidRPr="004717CE">
        <w:rPr>
          <w:rFonts w:ascii="Arial" w:hAnsi="Arial" w:cs="Arial"/>
          <w:b/>
          <w:color w:val="002060"/>
        </w:rPr>
        <w:t>(2)</w:t>
      </w:r>
      <w:r w:rsidRPr="004717CE">
        <w:rPr>
          <w:rFonts w:ascii="Arial" w:hAnsi="Arial" w:cs="Arial"/>
          <w:color w:val="002060"/>
        </w:rPr>
        <w:tab/>
      </w:r>
      <w:r w:rsidRPr="004717CE">
        <w:rPr>
          <w:rFonts w:ascii="Arial" w:hAnsi="Arial" w:cs="Arial"/>
          <w:i/>
          <w:iCs/>
          <w:color w:val="002060"/>
        </w:rPr>
        <w:t xml:space="preserve">If the </w:t>
      </w:r>
      <w:r w:rsidR="0070414A" w:rsidRPr="004717CE">
        <w:rPr>
          <w:rFonts w:ascii="Arial" w:hAnsi="Arial" w:cs="Arial"/>
          <w:i/>
          <w:iCs/>
          <w:color w:val="002060"/>
        </w:rPr>
        <w:t xml:space="preserve">Compliance </w:t>
      </w:r>
      <w:r w:rsidRPr="004717CE">
        <w:rPr>
          <w:rFonts w:ascii="Arial" w:hAnsi="Arial" w:cs="Arial"/>
          <w:i/>
          <w:iCs/>
          <w:color w:val="002060"/>
        </w:rPr>
        <w:t xml:space="preserve">Supplement notes a compliance requirement as being applicable to the program in </w:t>
      </w:r>
      <w:r w:rsidR="007D1A13" w:rsidRPr="004717CE">
        <w:rPr>
          <w:rFonts w:ascii="Arial" w:hAnsi="Arial" w:cs="Arial"/>
          <w:i/>
          <w:iCs/>
          <w:color w:val="002060"/>
        </w:rPr>
        <w:t xml:space="preserve">the first </w:t>
      </w:r>
      <w:r w:rsidRPr="004717CE">
        <w:rPr>
          <w:rFonts w:ascii="Arial" w:hAnsi="Arial" w:cs="Arial"/>
          <w:i/>
          <w:iCs/>
          <w:color w:val="002060"/>
        </w:rPr>
        <w:t>column, it still may not apply at a particular entity either because that entity does not have activity subject to that type of compliance requirement, or the activity could not have a material effect on a major program. If the Compliance Supplement indicates that a type of compliance requirement is applicable and the auditor determines it also is direct and material to the program at the specific entity being audited, the auditor should answer this question “Yes,” and then complete the remainder of the line. Alternatively, if the auditor determines that a particular type of compliance requirement that normally would be applicable to a program (as per part 2 of the Compliance Supplement) is not direct and material to the program at the specific entity being audited, the auditor should answer this question “No.” Along with that response, the auditor should document the basis for the determination</w:t>
      </w:r>
      <w:r w:rsidR="007C0A04" w:rsidRPr="004717CE">
        <w:rPr>
          <w:rFonts w:ascii="Arial" w:hAnsi="Arial" w:cs="Arial"/>
          <w:i/>
          <w:iCs/>
          <w:color w:val="002060"/>
        </w:rPr>
        <w:t xml:space="preserve"> in </w:t>
      </w:r>
      <w:r w:rsidR="004717CE" w:rsidRPr="004717CE">
        <w:rPr>
          <w:rFonts w:ascii="Arial" w:hAnsi="Arial" w:cs="Arial"/>
          <w:i/>
          <w:iCs/>
          <w:color w:val="002060"/>
        </w:rPr>
        <w:t>the</w:t>
      </w:r>
      <w:r w:rsidR="007C0A04" w:rsidRPr="004717CE">
        <w:rPr>
          <w:rFonts w:ascii="Arial" w:hAnsi="Arial" w:cs="Arial"/>
          <w:i/>
          <w:iCs/>
          <w:color w:val="002060"/>
        </w:rPr>
        <w:t xml:space="preserve"> working papers or this FACCR</w:t>
      </w:r>
      <w:r w:rsidR="004717CE" w:rsidRPr="004717CE">
        <w:rPr>
          <w:rFonts w:ascii="Arial" w:hAnsi="Arial" w:cs="Arial"/>
          <w:i/>
          <w:iCs/>
          <w:color w:val="002060"/>
        </w:rPr>
        <w:t xml:space="preserve">. </w:t>
      </w:r>
      <w:r w:rsidR="007C0A04" w:rsidRPr="004717CE">
        <w:rPr>
          <w:rFonts w:ascii="Arial" w:hAnsi="Arial" w:cs="Arial"/>
          <w:i/>
          <w:iCs/>
          <w:color w:val="002060"/>
        </w:rPr>
        <w:t>When making that determination all parts of that compliance requirement must be considered. For example, Equipment and Real Property</w:t>
      </w:r>
      <w:r w:rsidR="001175E3">
        <w:rPr>
          <w:rFonts w:ascii="Arial" w:hAnsi="Arial" w:cs="Arial"/>
          <w:i/>
          <w:iCs/>
          <w:color w:val="002060"/>
        </w:rPr>
        <w:t xml:space="preserve"> Management</w:t>
      </w:r>
      <w:r w:rsidR="007C0A04" w:rsidRPr="004717CE">
        <w:rPr>
          <w:rFonts w:ascii="Arial" w:hAnsi="Arial" w:cs="Arial"/>
          <w:i/>
          <w:iCs/>
          <w:color w:val="002060"/>
        </w:rPr>
        <w:t xml:space="preserve"> contains procedures regarding Acquisitions, Dispositions</w:t>
      </w:r>
      <w:r w:rsidR="007E52B5">
        <w:rPr>
          <w:rFonts w:ascii="Arial" w:hAnsi="Arial" w:cs="Arial"/>
          <w:i/>
          <w:iCs/>
          <w:color w:val="002060"/>
        </w:rPr>
        <w:t xml:space="preserve"> (Disposals)</w:t>
      </w:r>
      <w:r w:rsidR="007C0A04" w:rsidRPr="004717CE">
        <w:rPr>
          <w:rFonts w:ascii="Arial" w:hAnsi="Arial" w:cs="Arial"/>
          <w:i/>
          <w:iCs/>
          <w:color w:val="002060"/>
        </w:rPr>
        <w:t>, and Inventory Management.</w:t>
      </w:r>
      <w:r w:rsidR="004717CE">
        <w:rPr>
          <w:rFonts w:ascii="Arial" w:hAnsi="Arial" w:cs="Arial"/>
          <w:i/>
          <w:iCs/>
          <w:color w:val="002060"/>
        </w:rPr>
        <w:t xml:space="preserve"> </w:t>
      </w:r>
      <w:r w:rsidR="007C0A04" w:rsidRPr="004717CE">
        <w:rPr>
          <w:rFonts w:ascii="Arial" w:hAnsi="Arial" w:cs="Arial"/>
          <w:i/>
          <w:iCs/>
          <w:color w:val="002060"/>
        </w:rPr>
        <w:t>The documentation on why the compliance requirement is not applicable to the</w:t>
      </w:r>
      <w:r w:rsidR="001A71F4">
        <w:rPr>
          <w:rFonts w:ascii="Arial" w:hAnsi="Arial" w:cs="Arial"/>
          <w:i/>
          <w:iCs/>
          <w:color w:val="002060"/>
        </w:rPr>
        <w:t xml:space="preserve"> program</w:t>
      </w:r>
      <w:r w:rsidR="007C0A04" w:rsidRPr="004717CE">
        <w:rPr>
          <w:rFonts w:ascii="Arial" w:hAnsi="Arial" w:cs="Arial"/>
          <w:i/>
          <w:iCs/>
          <w:color w:val="002060"/>
        </w:rPr>
        <w:t xml:space="preserve">/entity must </w:t>
      </w:r>
      <w:r w:rsidR="00A63900">
        <w:rPr>
          <w:rFonts w:ascii="Arial" w:hAnsi="Arial" w:cs="Arial"/>
          <w:i/>
          <w:iCs/>
          <w:color w:val="002060"/>
        </w:rPr>
        <w:t>address</w:t>
      </w:r>
      <w:r w:rsidR="00A63900" w:rsidRPr="004717CE">
        <w:rPr>
          <w:rFonts w:ascii="Arial" w:hAnsi="Arial" w:cs="Arial"/>
          <w:i/>
          <w:iCs/>
          <w:color w:val="002060"/>
        </w:rPr>
        <w:t xml:space="preserve"> </w:t>
      </w:r>
      <w:r w:rsidR="007C0A04" w:rsidRPr="004717CE">
        <w:rPr>
          <w:rFonts w:ascii="Arial" w:hAnsi="Arial" w:cs="Arial"/>
          <w:i/>
          <w:iCs/>
          <w:color w:val="002060"/>
        </w:rPr>
        <w:t>all parts of that compliance requirement.</w:t>
      </w:r>
      <w:r w:rsidR="007C0A04" w:rsidRPr="004717CE">
        <w:rPr>
          <w:rFonts w:ascii="Arial" w:hAnsi="Arial" w:cs="Arial"/>
          <w:b/>
          <w:bCs/>
          <w:i/>
          <w:iCs/>
          <w:color w:val="002060"/>
        </w:rPr>
        <w:t xml:space="preserve"> </w:t>
      </w:r>
    </w:p>
    <w:p w14:paraId="05710083" w14:textId="247F1210" w:rsidR="0010435B" w:rsidRPr="005E45F3" w:rsidRDefault="0010435B" w:rsidP="00A43BF7">
      <w:pPr>
        <w:spacing w:after="240"/>
        <w:jc w:val="both"/>
        <w:rPr>
          <w:rFonts w:ascii="Arial" w:hAnsi="Arial" w:cs="Arial"/>
          <w:i/>
          <w:iCs/>
          <w:color w:val="002060"/>
        </w:rPr>
      </w:pPr>
      <w:r w:rsidRPr="005E45F3">
        <w:rPr>
          <w:rFonts w:ascii="Arial" w:hAnsi="Arial" w:cs="Arial"/>
          <w:b/>
          <w:i/>
          <w:iCs/>
          <w:color w:val="002060"/>
        </w:rPr>
        <w:t>(3)</w:t>
      </w:r>
      <w:r w:rsidRPr="005E45F3">
        <w:rPr>
          <w:rFonts w:ascii="Arial" w:hAnsi="Arial" w:cs="Arial"/>
          <w:i/>
          <w:iCs/>
          <w:color w:val="002060"/>
        </w:rPr>
        <w:tab/>
        <w:t xml:space="preserve">Refer to the AICPA </w:t>
      </w:r>
      <w:r w:rsidR="004A7BA0" w:rsidRPr="005E45F3">
        <w:rPr>
          <w:rFonts w:ascii="Arial" w:hAnsi="Arial" w:cs="Arial"/>
          <w:i/>
          <w:iCs/>
          <w:color w:val="002060"/>
        </w:rPr>
        <w:t>Single Audit Guide</w:t>
      </w:r>
      <w:r w:rsidRPr="005E45F3">
        <w:rPr>
          <w:rFonts w:ascii="Arial" w:hAnsi="Arial" w:cs="Arial"/>
          <w:i/>
          <w:iCs/>
          <w:color w:val="002060"/>
        </w:rPr>
        <w:t xml:space="preserve">, chapter </w:t>
      </w:r>
      <w:r w:rsidR="003644ED" w:rsidRPr="005E45F3">
        <w:rPr>
          <w:rFonts w:ascii="Arial" w:hAnsi="Arial" w:cs="Arial"/>
          <w:i/>
          <w:iCs/>
          <w:color w:val="002060"/>
        </w:rPr>
        <w:t>10</w:t>
      </w:r>
      <w:r w:rsidRPr="005E45F3">
        <w:rPr>
          <w:rFonts w:ascii="Arial" w:hAnsi="Arial" w:cs="Arial"/>
          <w:i/>
          <w:iCs/>
          <w:color w:val="002060"/>
        </w:rPr>
        <w:t xml:space="preserve">, Compliance Auditing Applicable to Major Programs, for considerations relating to assessing inherent risk of noncompliance for each direct and material type of compliance requirement. </w:t>
      </w:r>
      <w:r w:rsidR="00514DFC">
        <w:rPr>
          <w:rFonts w:ascii="Arial" w:hAnsi="Arial" w:cs="Arial"/>
          <w:i/>
          <w:iCs/>
          <w:color w:val="002060"/>
        </w:rPr>
        <w:t>For AOS auditors, t</w:t>
      </w:r>
      <w:r w:rsidRPr="005E45F3">
        <w:rPr>
          <w:rFonts w:ascii="Arial" w:hAnsi="Arial" w:cs="Arial"/>
          <w:i/>
          <w:iCs/>
          <w:color w:val="002060"/>
        </w:rPr>
        <w:t xml:space="preserve">he auditor </w:t>
      </w:r>
      <w:r w:rsidR="007E52B5" w:rsidRPr="005E45F3">
        <w:rPr>
          <w:rFonts w:ascii="Arial" w:hAnsi="Arial" w:cs="Arial"/>
          <w:i/>
          <w:iCs/>
          <w:color w:val="002060"/>
        </w:rPr>
        <w:t xml:space="preserve">documents the </w:t>
      </w:r>
      <w:r w:rsidRPr="005E45F3">
        <w:rPr>
          <w:rFonts w:ascii="Arial" w:hAnsi="Arial" w:cs="Arial"/>
          <w:i/>
          <w:iCs/>
          <w:color w:val="002060"/>
        </w:rPr>
        <w:t>inherent risk assessment for each direct and material compliance requirement</w:t>
      </w:r>
      <w:r w:rsidR="007E52B5" w:rsidRPr="005E45F3">
        <w:rPr>
          <w:rFonts w:ascii="Arial" w:hAnsi="Arial" w:cs="Arial"/>
          <w:i/>
          <w:iCs/>
          <w:color w:val="002060"/>
        </w:rPr>
        <w:t xml:space="preserve"> on the Inherent Risk Assessment Form (IRAF)</w:t>
      </w:r>
      <w:r w:rsidRPr="005E45F3">
        <w:rPr>
          <w:rFonts w:ascii="Arial" w:hAnsi="Arial" w:cs="Arial"/>
          <w:i/>
          <w:iCs/>
          <w:color w:val="002060"/>
        </w:rPr>
        <w:t>.</w:t>
      </w:r>
      <w:r w:rsidR="00C107AC" w:rsidRPr="005E45F3">
        <w:rPr>
          <w:rFonts w:ascii="Arial" w:hAnsi="Arial" w:cs="Arial"/>
          <w:i/>
          <w:iCs/>
          <w:color w:val="002060"/>
        </w:rPr>
        <w:t xml:space="preserve"> The assessments in this column should directly tie to the final inherent risk assessment on the IRAF.</w:t>
      </w:r>
      <w:r w:rsidR="007E52B5" w:rsidRPr="005E45F3">
        <w:rPr>
          <w:rFonts w:ascii="Arial" w:hAnsi="Arial" w:cs="Arial"/>
          <w:i/>
          <w:iCs/>
          <w:color w:val="002060"/>
        </w:rPr>
        <w:t xml:space="preserve"> </w:t>
      </w:r>
    </w:p>
    <w:p w14:paraId="5B2D5716" w14:textId="58534B3D" w:rsidR="0010435B" w:rsidRPr="004717CE" w:rsidRDefault="0010435B" w:rsidP="006672EA">
      <w:pPr>
        <w:spacing w:after="240"/>
        <w:jc w:val="both"/>
        <w:rPr>
          <w:rFonts w:ascii="Arial" w:hAnsi="Arial" w:cs="Arial"/>
          <w:i/>
          <w:iCs/>
          <w:color w:val="002060"/>
        </w:rPr>
      </w:pPr>
      <w:r w:rsidRPr="004717CE">
        <w:rPr>
          <w:rFonts w:ascii="Arial" w:hAnsi="Arial" w:cs="Arial"/>
          <w:b/>
          <w:color w:val="002060"/>
        </w:rPr>
        <w:t>(4)</w:t>
      </w:r>
      <w:r w:rsidRPr="004717CE">
        <w:rPr>
          <w:rFonts w:ascii="Arial" w:hAnsi="Arial" w:cs="Arial"/>
          <w:color w:val="002060"/>
        </w:rPr>
        <w:tab/>
      </w:r>
      <w:bookmarkStart w:id="8" w:name="_Hlk131149678"/>
      <w:bookmarkStart w:id="9" w:name="_Hlk131148549"/>
      <w:r w:rsidR="004717CE" w:rsidRPr="004717CE">
        <w:rPr>
          <w:rFonts w:ascii="Arial" w:hAnsi="Arial" w:cs="Arial"/>
          <w:i/>
          <w:iCs/>
          <w:color w:val="002060"/>
        </w:rPr>
        <w:t xml:space="preserve">See guidance </w:t>
      </w:r>
      <w:r w:rsidR="00AA5B05">
        <w:rPr>
          <w:rFonts w:ascii="Arial" w:hAnsi="Arial" w:cs="Arial"/>
          <w:i/>
          <w:iCs/>
          <w:color w:val="002060"/>
        </w:rPr>
        <w:t xml:space="preserve">on the following page </w:t>
      </w:r>
      <w:r w:rsidRPr="004717CE">
        <w:rPr>
          <w:rFonts w:ascii="Arial" w:hAnsi="Arial" w:cs="Arial"/>
          <w:i/>
          <w:iCs/>
          <w:color w:val="002060"/>
        </w:rPr>
        <w:t xml:space="preserve">for considerations relating to assessing control risk of noncompliance for each direct and material type of compliance requirement. </w:t>
      </w:r>
      <w:r w:rsidR="00C107AC" w:rsidRPr="00A63900">
        <w:rPr>
          <w:rFonts w:ascii="Arial" w:hAnsi="Arial" w:cs="Arial"/>
          <w:b/>
          <w:bCs/>
          <w:i/>
          <w:iCs/>
          <w:color w:val="002060"/>
        </w:rPr>
        <w:t>Planned control risk must be assessed at low per 2 CFR § 200.</w:t>
      </w:r>
      <w:r w:rsidR="00E51366">
        <w:rPr>
          <w:rFonts w:ascii="Arial" w:hAnsi="Arial" w:cs="Arial"/>
          <w:b/>
          <w:bCs/>
          <w:i/>
          <w:iCs/>
          <w:color w:val="002060"/>
        </w:rPr>
        <w:t>5</w:t>
      </w:r>
      <w:r w:rsidR="00C107AC" w:rsidRPr="00A63900">
        <w:rPr>
          <w:rFonts w:ascii="Arial" w:hAnsi="Arial" w:cs="Arial"/>
          <w:b/>
          <w:bCs/>
          <w:i/>
          <w:iCs/>
          <w:color w:val="002060"/>
        </w:rPr>
        <w:t>14</w:t>
      </w:r>
      <w:r w:rsidR="00A3491E" w:rsidRPr="00A63900">
        <w:rPr>
          <w:rFonts w:ascii="Arial" w:hAnsi="Arial" w:cs="Arial"/>
          <w:b/>
          <w:bCs/>
          <w:i/>
          <w:iCs/>
          <w:color w:val="002060"/>
        </w:rPr>
        <w:t>; therefore, only f</w:t>
      </w:r>
      <w:r w:rsidR="004717CE" w:rsidRPr="00A63900">
        <w:rPr>
          <w:rStyle w:val="ui-provider"/>
          <w:rFonts w:ascii="Arial" w:hAnsi="Arial" w:cs="Arial"/>
          <w:b/>
          <w:bCs/>
          <w:i/>
          <w:iCs/>
          <w:color w:val="002060"/>
        </w:rPr>
        <w:t xml:space="preserve">inal control risk is </w:t>
      </w:r>
      <w:r w:rsidR="00A3491E" w:rsidRPr="00A63900">
        <w:rPr>
          <w:rStyle w:val="ui-provider"/>
          <w:rFonts w:ascii="Arial" w:hAnsi="Arial" w:cs="Arial"/>
          <w:b/>
          <w:bCs/>
          <w:i/>
          <w:iCs/>
          <w:color w:val="002060"/>
        </w:rPr>
        <w:t>shown in the matrix.</w:t>
      </w:r>
      <w:r w:rsidR="00A3491E">
        <w:rPr>
          <w:rStyle w:val="ui-provider"/>
          <w:rFonts w:ascii="Arial" w:hAnsi="Arial" w:cs="Arial"/>
          <w:i/>
          <w:iCs/>
          <w:color w:val="002060"/>
        </w:rPr>
        <w:t xml:space="preserve"> Additionally, auditors must </w:t>
      </w:r>
      <w:r w:rsidR="004717CE" w:rsidRPr="004717CE">
        <w:rPr>
          <w:rStyle w:val="ui-provider"/>
          <w:rFonts w:ascii="Arial" w:hAnsi="Arial" w:cs="Arial"/>
          <w:i/>
          <w:iCs/>
          <w:color w:val="002060"/>
        </w:rPr>
        <w:t>document</w:t>
      </w:r>
      <w:r w:rsidR="00A3491E">
        <w:rPr>
          <w:rStyle w:val="ui-provider"/>
          <w:rFonts w:ascii="Arial" w:hAnsi="Arial" w:cs="Arial"/>
          <w:i/>
          <w:iCs/>
          <w:color w:val="002060"/>
        </w:rPr>
        <w:t xml:space="preserve"> final control risk </w:t>
      </w:r>
      <w:r w:rsidR="007E52B5">
        <w:rPr>
          <w:rStyle w:val="ui-provider"/>
          <w:rFonts w:ascii="Arial" w:hAnsi="Arial" w:cs="Arial"/>
          <w:i/>
          <w:iCs/>
          <w:color w:val="002060"/>
        </w:rPr>
        <w:t xml:space="preserve">in </w:t>
      </w:r>
      <w:r w:rsidR="004717CE" w:rsidRPr="004717CE">
        <w:rPr>
          <w:rStyle w:val="ui-provider"/>
          <w:rFonts w:ascii="Arial" w:hAnsi="Arial" w:cs="Arial"/>
          <w:i/>
          <w:iCs/>
          <w:color w:val="002060"/>
        </w:rPr>
        <w:t>each compliance requirement section’s Audit Implications Summary in th</w:t>
      </w:r>
      <w:r w:rsidR="007E52B5">
        <w:rPr>
          <w:rStyle w:val="ui-provider"/>
          <w:rFonts w:ascii="Arial" w:hAnsi="Arial" w:cs="Arial"/>
          <w:i/>
          <w:iCs/>
          <w:color w:val="002060"/>
        </w:rPr>
        <w:t>is</w:t>
      </w:r>
      <w:r w:rsidR="004717CE" w:rsidRPr="004717CE">
        <w:rPr>
          <w:rStyle w:val="ui-provider"/>
          <w:rFonts w:ascii="Arial" w:hAnsi="Arial" w:cs="Arial"/>
          <w:i/>
          <w:iCs/>
          <w:color w:val="002060"/>
        </w:rPr>
        <w:t xml:space="preserve"> FACCR.</w:t>
      </w:r>
      <w:r w:rsidR="000D4B4F">
        <w:rPr>
          <w:rStyle w:val="ui-provider"/>
          <w:rFonts w:ascii="Arial" w:hAnsi="Arial" w:cs="Arial"/>
          <w:i/>
          <w:iCs/>
          <w:color w:val="002060"/>
        </w:rPr>
        <w:t xml:space="preserve"> See AICPA Single Audit Guide, Chapter 9, Consideration of Internal Control over Compliance for Major Programs. </w:t>
      </w:r>
      <w:bookmarkEnd w:id="8"/>
      <w:bookmarkEnd w:id="9"/>
    </w:p>
    <w:p w14:paraId="7572DB5A" w14:textId="15B229C9" w:rsidR="0010435B" w:rsidRPr="007E52B5" w:rsidRDefault="0010435B" w:rsidP="006672EA">
      <w:pPr>
        <w:spacing w:after="240"/>
        <w:jc w:val="both"/>
        <w:rPr>
          <w:rFonts w:ascii="Arial" w:hAnsi="Arial" w:cs="Arial"/>
          <w:color w:val="002060"/>
        </w:rPr>
      </w:pPr>
      <w:r w:rsidRPr="007E52B5">
        <w:rPr>
          <w:rFonts w:ascii="Arial" w:hAnsi="Arial" w:cs="Arial"/>
          <w:b/>
          <w:color w:val="002060"/>
        </w:rPr>
        <w:t>(5)</w:t>
      </w:r>
      <w:r w:rsidRPr="007E52B5">
        <w:rPr>
          <w:rFonts w:ascii="Arial" w:hAnsi="Arial" w:cs="Arial"/>
          <w:color w:val="002060"/>
        </w:rPr>
        <w:tab/>
      </w:r>
      <w:r w:rsidRPr="007E52B5">
        <w:rPr>
          <w:rFonts w:ascii="Arial" w:hAnsi="Arial" w:cs="Arial"/>
          <w:i/>
          <w:iCs/>
          <w:color w:val="002060"/>
        </w:rPr>
        <w:t>Audit risk of noncompliance is defined in AU-C 935 as the risk that the auditor expresses an inappropriate opinion on the entity</w:t>
      </w:r>
      <w:r w:rsidR="00365EB4">
        <w:rPr>
          <w:rFonts w:ascii="Arial" w:hAnsi="Arial" w:cs="Arial"/>
          <w:i/>
          <w:iCs/>
          <w:color w:val="002060"/>
        </w:rPr>
        <w:t>’</w:t>
      </w:r>
      <w:r w:rsidRPr="007E52B5">
        <w:rPr>
          <w:rFonts w:ascii="Arial" w:hAnsi="Arial" w:cs="Arial"/>
          <w:i/>
          <w:iCs/>
          <w:color w:val="002060"/>
        </w:rPr>
        <w:t>s compliance when material noncompliance exists. Audit risk of noncompliance is a function of the risks of material noncompliance and detection risk of noncompliance.</w:t>
      </w:r>
      <w:r w:rsidR="00410BD2" w:rsidRPr="007E52B5">
        <w:rPr>
          <w:rFonts w:ascii="Arial" w:hAnsi="Arial" w:cs="Arial"/>
          <w:i/>
          <w:iCs/>
          <w:color w:val="002060"/>
        </w:rPr>
        <w:t xml:space="preserve"> A “Low” assessment of </w:t>
      </w:r>
      <w:r w:rsidR="00284AD1">
        <w:rPr>
          <w:rFonts w:ascii="Arial" w:hAnsi="Arial" w:cs="Arial"/>
          <w:i/>
          <w:iCs/>
          <w:color w:val="002060"/>
        </w:rPr>
        <w:t>d</w:t>
      </w:r>
      <w:r w:rsidR="00410BD2" w:rsidRPr="007E52B5">
        <w:rPr>
          <w:rFonts w:ascii="Arial" w:hAnsi="Arial" w:cs="Arial"/>
          <w:i/>
          <w:iCs/>
          <w:color w:val="002060"/>
        </w:rPr>
        <w:t xml:space="preserve">etection </w:t>
      </w:r>
      <w:r w:rsidR="00284AD1">
        <w:rPr>
          <w:rFonts w:ascii="Arial" w:hAnsi="Arial" w:cs="Arial"/>
          <w:i/>
          <w:iCs/>
          <w:color w:val="002060"/>
        </w:rPr>
        <w:t>r</w:t>
      </w:r>
      <w:r w:rsidR="00410BD2" w:rsidRPr="007E52B5">
        <w:rPr>
          <w:rFonts w:ascii="Arial" w:hAnsi="Arial" w:cs="Arial"/>
          <w:i/>
          <w:iCs/>
          <w:color w:val="002060"/>
        </w:rPr>
        <w:t>isk in this matrix means that the risk has been reduced to an acceptable level.</w:t>
      </w:r>
    </w:p>
    <w:p w14:paraId="048EE9AE" w14:textId="32C1862F" w:rsidR="005E45F3" w:rsidRPr="005E45F3" w:rsidRDefault="00430853" w:rsidP="006672EA">
      <w:pPr>
        <w:spacing w:after="240"/>
        <w:jc w:val="both"/>
        <w:rPr>
          <w:rFonts w:ascii="Arial" w:hAnsi="Arial" w:cs="Arial"/>
          <w:i/>
          <w:iCs/>
          <w:color w:val="002060"/>
        </w:rPr>
      </w:pPr>
      <w:bookmarkStart w:id="10" w:name="_Hlk134188676"/>
      <w:r w:rsidRPr="005E45F3">
        <w:rPr>
          <w:rFonts w:ascii="Arial" w:hAnsi="Arial" w:cs="Arial"/>
          <w:b/>
          <w:i/>
          <w:iCs/>
          <w:color w:val="002060"/>
        </w:rPr>
        <w:t>(6)</w:t>
      </w:r>
      <w:r w:rsidRPr="005E45F3">
        <w:rPr>
          <w:rFonts w:ascii="Arial" w:hAnsi="Arial" w:cs="Arial"/>
          <w:i/>
          <w:iCs/>
          <w:color w:val="002060"/>
        </w:rPr>
        <w:tab/>
      </w:r>
      <w:r w:rsidRPr="00702DF8">
        <w:rPr>
          <w:rFonts w:ascii="Arial" w:hAnsi="Arial" w:cs="Arial"/>
          <w:i/>
          <w:iCs/>
          <w:color w:val="002060"/>
        </w:rPr>
        <w:t>The AICPA Single Audit Guide 10.55 states the auditor’s tests of compliance with compliance</w:t>
      </w:r>
      <w:r>
        <w:rPr>
          <w:rFonts w:ascii="Arial" w:hAnsi="Arial" w:cs="Arial"/>
          <w:i/>
          <w:iCs/>
          <w:color w:val="002060"/>
        </w:rPr>
        <w:t xml:space="preserve"> </w:t>
      </w:r>
      <w:r w:rsidRPr="00702DF8">
        <w:rPr>
          <w:rFonts w:ascii="Arial" w:hAnsi="Arial" w:cs="Arial"/>
          <w:i/>
          <w:iCs/>
          <w:color w:val="002060"/>
        </w:rPr>
        <w:t>requirements may disclose instances of noncompliance. The Uniform Guidance refers to these instances of</w:t>
      </w:r>
      <w:r>
        <w:rPr>
          <w:rFonts w:ascii="Arial" w:hAnsi="Arial" w:cs="Arial"/>
          <w:i/>
          <w:iCs/>
          <w:color w:val="002060"/>
        </w:rPr>
        <w:t xml:space="preserve"> </w:t>
      </w:r>
      <w:r w:rsidRPr="00702DF8">
        <w:rPr>
          <w:rFonts w:ascii="Arial" w:hAnsi="Arial" w:cs="Arial"/>
          <w:i/>
          <w:iCs/>
          <w:color w:val="002060"/>
        </w:rPr>
        <w:t>noncompliance, among other matters, as “audit findings.” Such findings may be of a monetary nature and</w:t>
      </w:r>
      <w:r>
        <w:rPr>
          <w:rFonts w:ascii="Arial" w:hAnsi="Arial" w:cs="Arial"/>
          <w:i/>
          <w:iCs/>
          <w:color w:val="002060"/>
        </w:rPr>
        <w:t xml:space="preserve"> </w:t>
      </w:r>
      <w:r w:rsidRPr="00702DF8">
        <w:rPr>
          <w:rFonts w:ascii="Arial" w:hAnsi="Arial" w:cs="Arial"/>
          <w:i/>
          <w:iCs/>
          <w:color w:val="002060"/>
        </w:rPr>
        <w:t xml:space="preserve">involve questioned costs or may be nonmonetary and not result in questioned </w:t>
      </w:r>
      <w:r w:rsidRPr="00702DF8">
        <w:rPr>
          <w:rFonts w:ascii="Arial" w:hAnsi="Arial" w:cs="Arial"/>
          <w:i/>
          <w:iCs/>
          <w:color w:val="002060"/>
        </w:rPr>
        <w:lastRenderedPageBreak/>
        <w:t>costs. CFAE included the</w:t>
      </w:r>
      <w:r>
        <w:rPr>
          <w:rFonts w:ascii="Arial" w:hAnsi="Arial" w:cs="Arial"/>
          <w:i/>
          <w:iCs/>
          <w:color w:val="002060"/>
        </w:rPr>
        <w:t xml:space="preserve"> </w:t>
      </w:r>
      <w:r w:rsidRPr="00702DF8">
        <w:rPr>
          <w:rFonts w:ascii="Arial" w:hAnsi="Arial" w:cs="Arial"/>
          <w:i/>
          <w:iCs/>
          <w:color w:val="002060"/>
        </w:rPr>
        <w:t>monetary vs. nonmonetary determinations for each compliance requirement in this program. If AOS auditor</w:t>
      </w:r>
      <w:r w:rsidR="00216E17">
        <w:rPr>
          <w:rFonts w:ascii="Arial" w:hAnsi="Arial" w:cs="Arial"/>
          <w:i/>
          <w:iCs/>
          <w:color w:val="002060"/>
        </w:rPr>
        <w:t>s</w:t>
      </w:r>
      <w:r>
        <w:rPr>
          <w:rFonts w:ascii="Arial" w:hAnsi="Arial" w:cs="Arial"/>
          <w:i/>
          <w:iCs/>
          <w:color w:val="002060"/>
        </w:rPr>
        <w:t xml:space="preserve"> </w:t>
      </w:r>
      <w:r w:rsidRPr="00702DF8">
        <w:rPr>
          <w:rFonts w:ascii="Arial" w:hAnsi="Arial" w:cs="Arial"/>
          <w:i/>
          <w:iCs/>
          <w:color w:val="002060"/>
        </w:rPr>
        <w:t>believe the determination of monetary vs. nonmonetary should be updated for a particular section, other than</w:t>
      </w:r>
      <w:r>
        <w:rPr>
          <w:rFonts w:ascii="Arial" w:hAnsi="Arial" w:cs="Arial"/>
          <w:i/>
          <w:iCs/>
          <w:color w:val="002060"/>
        </w:rPr>
        <w:t xml:space="preserve"> </w:t>
      </w:r>
      <w:r w:rsidRPr="00702DF8">
        <w:rPr>
          <w:rFonts w:ascii="Arial" w:hAnsi="Arial" w:cs="Arial"/>
          <w:i/>
          <w:iCs/>
          <w:color w:val="002060"/>
        </w:rPr>
        <w:t>sections E and N, they must consult with CFAE via the FACCR specialty in Spiceworks. The Eligibility and</w:t>
      </w:r>
      <w:r>
        <w:rPr>
          <w:rFonts w:ascii="Arial" w:hAnsi="Arial" w:cs="Arial"/>
          <w:i/>
          <w:iCs/>
          <w:color w:val="002060"/>
        </w:rPr>
        <w:t xml:space="preserve"> </w:t>
      </w:r>
      <w:r w:rsidRPr="00702DF8">
        <w:rPr>
          <w:rFonts w:ascii="Arial" w:hAnsi="Arial" w:cs="Arial"/>
          <w:i/>
          <w:iCs/>
          <w:color w:val="002060"/>
        </w:rPr>
        <w:t>Special Tests &amp; Provisions determinations reflect M/N as the determination of whether the compliance</w:t>
      </w:r>
      <w:r>
        <w:rPr>
          <w:rFonts w:ascii="Arial" w:hAnsi="Arial" w:cs="Arial"/>
          <w:i/>
          <w:iCs/>
          <w:color w:val="002060"/>
        </w:rPr>
        <w:t xml:space="preserve"> </w:t>
      </w:r>
      <w:r w:rsidRPr="00702DF8">
        <w:rPr>
          <w:rFonts w:ascii="Arial" w:hAnsi="Arial" w:cs="Arial"/>
          <w:i/>
          <w:iCs/>
          <w:color w:val="002060"/>
        </w:rPr>
        <w:t>requirement is monetary or non-monetary is contingent upon the specific requirements of the program being</w:t>
      </w:r>
      <w:r>
        <w:rPr>
          <w:rFonts w:ascii="Arial" w:hAnsi="Arial" w:cs="Arial"/>
          <w:i/>
          <w:iCs/>
          <w:color w:val="002060"/>
        </w:rPr>
        <w:t xml:space="preserve"> </w:t>
      </w:r>
      <w:r w:rsidRPr="00702DF8">
        <w:rPr>
          <w:rFonts w:ascii="Arial" w:hAnsi="Arial" w:cs="Arial"/>
          <w:i/>
          <w:iCs/>
          <w:color w:val="002060"/>
        </w:rPr>
        <w:t>tested as well as requirements contained within the grant agreement. For sections E and N, auditors should</w:t>
      </w:r>
      <w:r>
        <w:rPr>
          <w:rFonts w:ascii="Arial" w:hAnsi="Arial" w:cs="Arial"/>
          <w:i/>
          <w:iCs/>
          <w:color w:val="002060"/>
        </w:rPr>
        <w:t xml:space="preserve"> </w:t>
      </w:r>
      <w:r w:rsidRPr="00702DF8">
        <w:rPr>
          <w:rFonts w:ascii="Arial" w:hAnsi="Arial" w:cs="Arial"/>
          <w:i/>
          <w:iCs/>
          <w:color w:val="002060"/>
        </w:rPr>
        <w:t>tailor the assessment as appropriate based on the facts and circumstances of their entity’s</w:t>
      </w:r>
      <w:r>
        <w:rPr>
          <w:rFonts w:ascii="Arial" w:hAnsi="Arial" w:cs="Arial"/>
          <w:i/>
          <w:iCs/>
          <w:color w:val="002060"/>
        </w:rPr>
        <w:t xml:space="preserve"> </w:t>
      </w:r>
      <w:r w:rsidRPr="00702DF8">
        <w:rPr>
          <w:rFonts w:ascii="Arial" w:hAnsi="Arial" w:cs="Arial"/>
          <w:i/>
          <w:iCs/>
          <w:color w:val="002060"/>
        </w:rPr>
        <w:t>operations, update the Compliance Requirement Matrix for the appropriate designation (N or M), and document</w:t>
      </w:r>
      <w:r>
        <w:rPr>
          <w:rFonts w:ascii="Arial" w:hAnsi="Arial" w:cs="Arial"/>
          <w:i/>
          <w:iCs/>
          <w:color w:val="002060"/>
        </w:rPr>
        <w:t xml:space="preserve"> </w:t>
      </w:r>
      <w:r w:rsidRPr="00702DF8">
        <w:rPr>
          <w:rFonts w:ascii="Arial" w:hAnsi="Arial" w:cs="Arial"/>
          <w:i/>
          <w:iCs/>
          <w:color w:val="002060"/>
        </w:rPr>
        <w:t>the research and reasoning behind the determination.</w:t>
      </w:r>
    </w:p>
    <w:bookmarkEnd w:id="10"/>
    <w:p w14:paraId="52560F45" w14:textId="71ECCEF0" w:rsidR="0010435B" w:rsidRPr="005E45F3" w:rsidRDefault="005E45F3" w:rsidP="006672EA">
      <w:pPr>
        <w:spacing w:after="240"/>
        <w:jc w:val="both"/>
        <w:rPr>
          <w:rFonts w:ascii="Arial" w:hAnsi="Arial" w:cs="Arial"/>
          <w:i/>
          <w:iCs/>
          <w:color w:val="002060"/>
        </w:rPr>
      </w:pPr>
      <w:r w:rsidRPr="005E45F3">
        <w:rPr>
          <w:rFonts w:ascii="Arial" w:hAnsi="Arial" w:cs="Arial"/>
          <w:b/>
          <w:bCs/>
          <w:i/>
          <w:iCs/>
          <w:color w:val="002060"/>
        </w:rPr>
        <w:t>(7)</w:t>
      </w:r>
      <w:r w:rsidRPr="005E45F3">
        <w:rPr>
          <w:rFonts w:ascii="Arial" w:hAnsi="Arial" w:cs="Arial"/>
          <w:i/>
          <w:iCs/>
          <w:color w:val="002060"/>
        </w:rPr>
        <w:t xml:space="preserve"> </w:t>
      </w:r>
      <w:r w:rsidRPr="005E45F3">
        <w:rPr>
          <w:rFonts w:ascii="Arial" w:hAnsi="Arial" w:cs="Arial"/>
          <w:i/>
          <w:iCs/>
          <w:color w:val="002060"/>
        </w:rPr>
        <w:tab/>
      </w:r>
      <w:r w:rsidR="0010435B" w:rsidRPr="005E45F3">
        <w:rPr>
          <w:rFonts w:ascii="Arial" w:hAnsi="Arial" w:cs="Arial"/>
          <w:i/>
          <w:iCs/>
          <w:color w:val="002060"/>
        </w:rPr>
        <w:t>AU-C 935.13 &amp; .A7 require auditors to establish and documen</w:t>
      </w:r>
      <w:r w:rsidR="00072C5E" w:rsidRPr="005E45F3">
        <w:rPr>
          <w:rFonts w:ascii="Arial" w:hAnsi="Arial" w:cs="Arial"/>
          <w:i/>
          <w:iCs/>
          <w:color w:val="002060"/>
        </w:rPr>
        <w:t xml:space="preserve">t two materiality levels: (1) </w:t>
      </w:r>
      <w:r w:rsidR="0010435B" w:rsidRPr="005E45F3">
        <w:rPr>
          <w:rFonts w:ascii="Arial" w:hAnsi="Arial" w:cs="Arial"/>
          <w:i/>
          <w:iCs/>
          <w:color w:val="002060"/>
        </w:rPr>
        <w:t xml:space="preserve">a materiality level for the </w:t>
      </w:r>
      <w:proofErr w:type="gramStart"/>
      <w:r w:rsidR="0010435B" w:rsidRPr="005E45F3">
        <w:rPr>
          <w:rFonts w:ascii="Arial" w:hAnsi="Arial" w:cs="Arial"/>
          <w:i/>
          <w:iCs/>
          <w:color w:val="002060"/>
        </w:rPr>
        <w:t>program as a whole</w:t>
      </w:r>
      <w:r w:rsidRPr="005E45F3">
        <w:rPr>
          <w:rFonts w:ascii="Arial" w:hAnsi="Arial" w:cs="Arial"/>
          <w:i/>
          <w:iCs/>
          <w:color w:val="002060"/>
        </w:rPr>
        <w:t>, and</w:t>
      </w:r>
      <w:proofErr w:type="gramEnd"/>
      <w:r w:rsidRPr="005E45F3">
        <w:rPr>
          <w:rFonts w:ascii="Arial" w:hAnsi="Arial" w:cs="Arial"/>
          <w:i/>
          <w:iCs/>
          <w:color w:val="002060"/>
        </w:rPr>
        <w:t xml:space="preserve"> (2) a second materiality level for the each of the applicable 12 compliance requirement listed in Appendix XI to Part 200</w:t>
      </w:r>
      <w:r w:rsidR="0010435B" w:rsidRPr="005E45F3">
        <w:rPr>
          <w:rFonts w:ascii="Arial" w:hAnsi="Arial" w:cs="Arial"/>
          <w:i/>
          <w:iCs/>
          <w:color w:val="002060"/>
        </w:rPr>
        <w:t>. Th</w:t>
      </w:r>
      <w:r w:rsidRPr="005E45F3">
        <w:rPr>
          <w:rFonts w:ascii="Arial" w:hAnsi="Arial" w:cs="Arial"/>
          <w:i/>
          <w:iCs/>
          <w:color w:val="002060"/>
        </w:rPr>
        <w:t>is</w:t>
      </w:r>
      <w:r w:rsidR="0010435B" w:rsidRPr="005E45F3">
        <w:rPr>
          <w:rFonts w:ascii="Arial" w:hAnsi="Arial" w:cs="Arial"/>
          <w:i/>
          <w:iCs/>
          <w:color w:val="002060"/>
        </w:rPr>
        <w:t xml:space="preserve"> column documents quantitative materiality at the </w:t>
      </w:r>
      <w:r w:rsidRPr="005E45F3">
        <w:rPr>
          <w:rFonts w:ascii="Arial" w:hAnsi="Arial" w:cs="Arial"/>
          <w:i/>
          <w:iCs/>
          <w:color w:val="002060"/>
        </w:rPr>
        <w:t>compliance requirement level</w:t>
      </w:r>
      <w:r w:rsidR="0010435B" w:rsidRPr="005E45F3">
        <w:rPr>
          <w:rFonts w:ascii="Arial" w:hAnsi="Arial" w:cs="Arial"/>
          <w:i/>
          <w:iCs/>
          <w:color w:val="002060"/>
        </w:rPr>
        <w:t xml:space="preserve"> for each major program.  </w:t>
      </w:r>
    </w:p>
    <w:p w14:paraId="49310806" w14:textId="22B3E592" w:rsidR="00681A6A" w:rsidRPr="00D31F86" w:rsidRDefault="00681A6A" w:rsidP="00681A6A">
      <w:pPr>
        <w:spacing w:after="240"/>
        <w:jc w:val="both"/>
        <w:rPr>
          <w:rFonts w:ascii="Arial" w:hAnsi="Arial" w:cs="Arial"/>
          <w:i/>
          <w:color w:val="002060"/>
        </w:rPr>
      </w:pPr>
      <w:r w:rsidRPr="00D31F86">
        <w:rPr>
          <w:rFonts w:ascii="Arial" w:hAnsi="Arial" w:cs="Arial"/>
          <w:i/>
          <w:color w:val="002060"/>
        </w:rPr>
        <w:t xml:space="preserve">Note: If the compliance requirement is (1) of a monetary nature, and (2) the requirement applies to the </w:t>
      </w:r>
      <w:r w:rsidRPr="00D31F86">
        <w:rPr>
          <w:rFonts w:ascii="Arial" w:hAnsi="Arial" w:cs="Arial"/>
          <w:b/>
          <w:i/>
          <w:color w:val="002060"/>
        </w:rPr>
        <w:t>total</w:t>
      </w:r>
      <w:r w:rsidRPr="00D31F86">
        <w:rPr>
          <w:rFonts w:ascii="Arial" w:hAnsi="Arial" w:cs="Arial"/>
          <w:i/>
          <w:color w:val="002060"/>
        </w:rPr>
        <w:t xml:space="preserve"> population of program expenditure</w:t>
      </w:r>
      <w:r>
        <w:rPr>
          <w:rFonts w:ascii="Arial" w:hAnsi="Arial" w:cs="Arial"/>
          <w:i/>
          <w:color w:val="002060"/>
        </w:rPr>
        <w:t>s</w:t>
      </w:r>
      <w:r w:rsidRPr="00D31F86">
        <w:rPr>
          <w:rFonts w:ascii="Arial" w:hAnsi="Arial" w:cs="Arial"/>
          <w:i/>
          <w:color w:val="002060"/>
        </w:rPr>
        <w:t>, then the compliance materiality amount for the program also equals materiality for the requirement</w:t>
      </w:r>
      <w:r>
        <w:rPr>
          <w:rFonts w:ascii="Arial" w:hAnsi="Arial" w:cs="Arial"/>
          <w:i/>
          <w:color w:val="002060"/>
        </w:rPr>
        <w:t xml:space="preserve"> as shown in the last column of the matrix</w:t>
      </w:r>
      <w:r w:rsidRPr="00D31F86">
        <w:rPr>
          <w:rFonts w:ascii="Arial" w:hAnsi="Arial" w:cs="Arial"/>
          <w:i/>
          <w:color w:val="002060"/>
        </w:rPr>
        <w:t xml:space="preserve">. For example, the population for allowable costs and cost principles will usually equal the total Federal expenditures for the major </w:t>
      </w:r>
      <w:proofErr w:type="gramStart"/>
      <w:r w:rsidRPr="00D31F86">
        <w:rPr>
          <w:rFonts w:ascii="Arial" w:hAnsi="Arial" w:cs="Arial"/>
          <w:i/>
          <w:color w:val="002060"/>
        </w:rPr>
        <w:t>program as a whole</w:t>
      </w:r>
      <w:proofErr w:type="gramEnd"/>
      <w:r w:rsidRPr="00D31F86">
        <w:rPr>
          <w:rFonts w:ascii="Arial" w:hAnsi="Arial" w:cs="Arial"/>
          <w:i/>
          <w:color w:val="002060"/>
        </w:rPr>
        <w:t xml:space="preserve">. Conversely, the population for some monetary compliance requirements may be less than the total Federal expenditures. Auditors must carefully determine the population subject to the compliance requirement to properly assess Federal materiality. Auditors should also consider the qualitative aspects of materiality. For example, in some cases, noncompliance and internal control deficiencies that might otherwise be immaterial could be significant to the major program because they involve fraud, abuse, or illegal acts. </w:t>
      </w:r>
      <w:r>
        <w:rPr>
          <w:rFonts w:ascii="Arial" w:hAnsi="Arial" w:cs="Arial"/>
          <w:i/>
          <w:color w:val="002060"/>
        </w:rPr>
        <w:t>The program level</w:t>
      </w:r>
      <w:r w:rsidRPr="00D31F86">
        <w:rPr>
          <w:rFonts w:ascii="Arial" w:hAnsi="Arial" w:cs="Arial"/>
          <w:i/>
          <w:color w:val="002060"/>
        </w:rPr>
        <w:t xml:space="preserve"> materiality</w:t>
      </w:r>
      <w:r>
        <w:rPr>
          <w:rFonts w:ascii="Arial" w:hAnsi="Arial" w:cs="Arial"/>
          <w:i/>
          <w:color w:val="002060"/>
        </w:rPr>
        <w:t>, typically 5%, is documented</w:t>
      </w:r>
      <w:r w:rsidRPr="00D31F86">
        <w:rPr>
          <w:rFonts w:ascii="Arial" w:hAnsi="Arial" w:cs="Arial"/>
          <w:i/>
          <w:color w:val="002060"/>
        </w:rPr>
        <w:t xml:space="preserve"> in the Record of Single Audit Risk (RSAR).  </w:t>
      </w:r>
    </w:p>
    <w:p w14:paraId="7E0FA3B8" w14:textId="25CDD024" w:rsidR="0010435B" w:rsidRPr="007E4875" w:rsidRDefault="0010435B" w:rsidP="006672EA">
      <w:pPr>
        <w:spacing w:after="240"/>
        <w:jc w:val="both"/>
        <w:rPr>
          <w:rFonts w:ascii="Arial" w:hAnsi="Arial" w:cs="Arial"/>
          <w:i/>
          <w:color w:val="002060"/>
        </w:rPr>
      </w:pPr>
    </w:p>
    <w:p w14:paraId="3908D8A8" w14:textId="77777777" w:rsidR="0010435B" w:rsidRPr="00F00D94" w:rsidRDefault="0010435B" w:rsidP="006672EA">
      <w:pPr>
        <w:spacing w:after="240"/>
        <w:jc w:val="both"/>
        <w:rPr>
          <w:rFonts w:ascii="Arial" w:hAnsi="Arial" w:cs="Arial"/>
          <w:b/>
          <w:bCs/>
          <w:szCs w:val="24"/>
        </w:rPr>
      </w:pPr>
    </w:p>
    <w:p w14:paraId="236C86F7" w14:textId="77777777" w:rsidR="0010435B" w:rsidRPr="00F00D94" w:rsidRDefault="0010435B" w:rsidP="006672EA">
      <w:pPr>
        <w:spacing w:after="240"/>
        <w:jc w:val="both"/>
        <w:rPr>
          <w:rFonts w:ascii="Arial" w:hAnsi="Arial" w:cs="Arial"/>
          <w:b/>
          <w:bCs/>
          <w:szCs w:val="24"/>
        </w:rPr>
        <w:sectPr w:rsidR="0010435B" w:rsidRPr="00F00D94" w:rsidSect="0010435B">
          <w:headerReference w:type="default" r:id="rId28"/>
          <w:pgSz w:w="20160" w:h="12240" w:orient="landscape" w:code="5"/>
          <w:pgMar w:top="1440" w:right="1440" w:bottom="1440" w:left="1440" w:header="720" w:footer="720" w:gutter="0"/>
          <w:cols w:space="720"/>
          <w:noEndnote/>
          <w:docGrid w:linePitch="326"/>
        </w:sectPr>
      </w:pPr>
    </w:p>
    <w:p w14:paraId="158274B8" w14:textId="7CF92C79" w:rsidR="0010435B" w:rsidRPr="00A0464C" w:rsidRDefault="000104D2" w:rsidP="00D76F2F">
      <w:pPr>
        <w:widowControl w:val="0"/>
        <w:spacing w:after="240"/>
        <w:jc w:val="both"/>
        <w:rPr>
          <w:rFonts w:ascii="Arial" w:hAnsi="Arial" w:cs="Arial"/>
          <w:b/>
          <w:iCs/>
          <w:sz w:val="24"/>
          <w:szCs w:val="24"/>
        </w:rPr>
      </w:pPr>
      <w:bookmarkStart w:id="11" w:name="ControlTesting"/>
      <w:r w:rsidRPr="00A0464C">
        <w:rPr>
          <w:rFonts w:ascii="Arial" w:hAnsi="Arial" w:cs="Arial"/>
          <w:b/>
          <w:iCs/>
          <w:sz w:val="24"/>
          <w:szCs w:val="24"/>
        </w:rPr>
        <w:lastRenderedPageBreak/>
        <w:t>Performing Tests to Evaluate the Effectiveness of Controls</w:t>
      </w:r>
    </w:p>
    <w:p w14:paraId="51350CF6" w14:textId="658D6A31" w:rsidR="00E21893" w:rsidRDefault="00E21893" w:rsidP="004717CE">
      <w:pPr>
        <w:spacing w:after="240"/>
        <w:jc w:val="both"/>
        <w:rPr>
          <w:rFonts w:ascii="Arial" w:hAnsi="Arial" w:cs="Arial"/>
          <w:i/>
          <w:iCs/>
          <w:color w:val="002060"/>
        </w:rPr>
      </w:pPr>
      <w:bookmarkStart w:id="12" w:name="_Hlk131149657"/>
      <w:bookmarkEnd w:id="11"/>
      <w:r>
        <w:rPr>
          <w:rFonts w:ascii="Arial" w:hAnsi="Arial" w:cs="Arial"/>
          <w:i/>
          <w:iCs/>
          <w:color w:val="002060"/>
        </w:rPr>
        <w:t>C</w:t>
      </w:r>
      <w:r w:rsidR="004717CE" w:rsidRPr="004717CE">
        <w:rPr>
          <w:rFonts w:ascii="Arial" w:hAnsi="Arial" w:cs="Arial"/>
          <w:i/>
          <w:iCs/>
          <w:color w:val="002060"/>
        </w:rPr>
        <w:t xml:space="preserve">ontrol </w:t>
      </w:r>
      <w:r>
        <w:rPr>
          <w:rFonts w:ascii="Arial" w:hAnsi="Arial" w:cs="Arial"/>
          <w:i/>
          <w:iCs/>
          <w:color w:val="002060"/>
        </w:rPr>
        <w:t>R</w:t>
      </w:r>
      <w:r w:rsidR="004717CE" w:rsidRPr="004717CE">
        <w:rPr>
          <w:rFonts w:ascii="Arial" w:hAnsi="Arial" w:cs="Arial"/>
          <w:i/>
          <w:iCs/>
          <w:color w:val="002060"/>
        </w:rPr>
        <w:t xml:space="preserve">isk </w:t>
      </w:r>
      <w:r>
        <w:rPr>
          <w:rFonts w:ascii="Arial" w:hAnsi="Arial" w:cs="Arial"/>
          <w:i/>
          <w:iCs/>
          <w:color w:val="002060"/>
        </w:rPr>
        <w:t>A</w:t>
      </w:r>
      <w:r w:rsidR="004717CE" w:rsidRPr="004717CE">
        <w:rPr>
          <w:rFonts w:ascii="Arial" w:hAnsi="Arial" w:cs="Arial"/>
          <w:i/>
          <w:iCs/>
          <w:color w:val="002060"/>
        </w:rPr>
        <w:t>ssessment</w:t>
      </w:r>
      <w:r>
        <w:rPr>
          <w:rFonts w:ascii="Arial" w:hAnsi="Arial" w:cs="Arial"/>
          <w:i/>
          <w:iCs/>
          <w:color w:val="002060"/>
        </w:rPr>
        <w:t xml:space="preserve">: </w:t>
      </w:r>
    </w:p>
    <w:p w14:paraId="6A974DA7" w14:textId="49FAFBDC" w:rsidR="00E21893" w:rsidRDefault="00E21893" w:rsidP="0019565C">
      <w:pPr>
        <w:spacing w:after="240"/>
        <w:ind w:left="720" w:hanging="720"/>
        <w:jc w:val="both"/>
        <w:rPr>
          <w:rFonts w:ascii="Arial" w:hAnsi="Arial" w:cs="Arial"/>
          <w:i/>
          <w:iCs/>
          <w:color w:val="002060"/>
        </w:rPr>
      </w:pPr>
      <w:r>
        <w:rPr>
          <w:rFonts w:ascii="Arial" w:hAnsi="Arial" w:cs="Arial"/>
          <w:i/>
          <w:iCs/>
          <w:color w:val="002060"/>
        </w:rPr>
        <w:t>A</w:t>
      </w:r>
      <w:r w:rsidR="004717CE" w:rsidRPr="004717CE">
        <w:rPr>
          <w:rFonts w:ascii="Arial" w:hAnsi="Arial" w:cs="Arial"/>
          <w:i/>
          <w:iCs/>
          <w:color w:val="002060"/>
        </w:rPr>
        <w:t>uditor</w:t>
      </w:r>
      <w:r>
        <w:rPr>
          <w:rFonts w:ascii="Arial" w:hAnsi="Arial" w:cs="Arial"/>
          <w:i/>
          <w:iCs/>
          <w:color w:val="002060"/>
        </w:rPr>
        <w:t>s</w:t>
      </w:r>
      <w:r w:rsidR="004717CE" w:rsidRPr="004717CE">
        <w:rPr>
          <w:rFonts w:ascii="Arial" w:hAnsi="Arial" w:cs="Arial"/>
          <w:i/>
          <w:iCs/>
          <w:color w:val="002060"/>
        </w:rPr>
        <w:t xml:space="preserve"> </w:t>
      </w:r>
      <w:r>
        <w:rPr>
          <w:rFonts w:ascii="Arial" w:hAnsi="Arial" w:cs="Arial"/>
          <w:i/>
          <w:iCs/>
          <w:color w:val="002060"/>
        </w:rPr>
        <w:t>must:</w:t>
      </w:r>
    </w:p>
    <w:p w14:paraId="0A2B1B82" w14:textId="580C0E23" w:rsidR="00E21893" w:rsidRPr="00E21893" w:rsidRDefault="00E83B4A" w:rsidP="006516C2">
      <w:pPr>
        <w:pStyle w:val="ListParagraph"/>
        <w:numPr>
          <w:ilvl w:val="0"/>
          <w:numId w:val="52"/>
        </w:numPr>
        <w:spacing w:after="240"/>
        <w:jc w:val="both"/>
        <w:rPr>
          <w:rFonts w:ascii="Arial" w:hAnsi="Arial" w:cs="Arial"/>
          <w:bCs/>
          <w:i/>
          <w:iCs/>
          <w:color w:val="002060"/>
        </w:rPr>
      </w:pPr>
      <w:r>
        <w:rPr>
          <w:rFonts w:ascii="Arial" w:hAnsi="Arial" w:cs="Arial"/>
          <w:i/>
          <w:iCs/>
          <w:color w:val="002060"/>
        </w:rPr>
        <w:t>D</w:t>
      </w:r>
      <w:r w:rsidR="004717CE" w:rsidRPr="00E21893">
        <w:rPr>
          <w:rFonts w:ascii="Arial" w:hAnsi="Arial" w:cs="Arial"/>
          <w:i/>
          <w:iCs/>
          <w:color w:val="002060"/>
        </w:rPr>
        <w:t>ocument the five internal control components (control environment, risk assessment, control activities, information and communication, and monitoring) for each direct and material compliance requirement</w:t>
      </w:r>
      <w:r w:rsidR="00E21893">
        <w:rPr>
          <w:rFonts w:ascii="Arial" w:hAnsi="Arial" w:cs="Arial"/>
          <w:i/>
          <w:iCs/>
          <w:color w:val="002060"/>
        </w:rPr>
        <w:t xml:space="preserve"> and</w:t>
      </w:r>
      <w:r w:rsidR="004717CE" w:rsidRPr="00E21893">
        <w:rPr>
          <w:rFonts w:ascii="Arial" w:hAnsi="Arial" w:cs="Arial"/>
          <w:i/>
          <w:iCs/>
          <w:color w:val="002060"/>
        </w:rPr>
        <w:t xml:space="preserve"> </w:t>
      </w:r>
    </w:p>
    <w:p w14:paraId="67359883" w14:textId="25502752" w:rsidR="00E21893" w:rsidRPr="00E83B4A" w:rsidRDefault="00E83B4A" w:rsidP="006516C2">
      <w:pPr>
        <w:pStyle w:val="ListParagraph"/>
        <w:numPr>
          <w:ilvl w:val="0"/>
          <w:numId w:val="52"/>
        </w:numPr>
        <w:spacing w:after="240"/>
        <w:jc w:val="both"/>
        <w:rPr>
          <w:rFonts w:ascii="Arial" w:hAnsi="Arial" w:cs="Arial"/>
          <w:bCs/>
          <w:i/>
          <w:iCs/>
          <w:color w:val="002060"/>
        </w:rPr>
      </w:pPr>
      <w:r w:rsidRPr="00E83B4A">
        <w:rPr>
          <w:rFonts w:ascii="Arial" w:hAnsi="Arial" w:cs="Arial"/>
          <w:i/>
          <w:iCs/>
          <w:color w:val="002060"/>
        </w:rPr>
        <w:t>P</w:t>
      </w:r>
      <w:r w:rsidR="004717CE" w:rsidRPr="00E83B4A">
        <w:rPr>
          <w:rFonts w:ascii="Arial" w:hAnsi="Arial" w:cs="Arial"/>
          <w:i/>
          <w:iCs/>
          <w:color w:val="002060"/>
        </w:rPr>
        <w:t xml:space="preserve">erform procedures to obtain an understanding of internal control over compliance for federal programs that is sufficient to plan the audit to support a low assessed level of control risk. </w:t>
      </w:r>
    </w:p>
    <w:p w14:paraId="305387BB" w14:textId="638FBB57" w:rsidR="004717CE" w:rsidRPr="00E21893" w:rsidRDefault="004717CE" w:rsidP="0019565C">
      <w:pPr>
        <w:pStyle w:val="ListParagraph"/>
        <w:spacing w:after="240"/>
        <w:ind w:left="0"/>
        <w:jc w:val="both"/>
        <w:rPr>
          <w:rFonts w:ascii="Arial" w:hAnsi="Arial" w:cs="Arial"/>
          <w:bCs/>
          <w:i/>
          <w:iCs/>
          <w:color w:val="002060"/>
        </w:rPr>
      </w:pPr>
      <w:r w:rsidRPr="00E21893">
        <w:rPr>
          <w:rFonts w:ascii="Arial" w:hAnsi="Arial" w:cs="Arial"/>
          <w:i/>
          <w:iCs/>
          <w:color w:val="002060"/>
        </w:rPr>
        <w:t xml:space="preserve">If internal control over compliance for a compliance requirement is likely to be ineffective in preventing or detecting noncompliance, the auditor is not required to plan and perform tests of internal control over compliance. Rather, the auditor must assess control risk at maximum, determine whether additional compliance tests are required, and report a significant deficiency (or material weakness) as part of the audit findings. </w:t>
      </w:r>
    </w:p>
    <w:p w14:paraId="2183A791" w14:textId="57565896" w:rsidR="000104D2" w:rsidRPr="00365EB4" w:rsidRDefault="00E21893" w:rsidP="000104D2">
      <w:pPr>
        <w:pStyle w:val="BodyText"/>
        <w:ind w:right="114"/>
        <w:jc w:val="both"/>
        <w:rPr>
          <w:rFonts w:ascii="Arial" w:hAnsi="Arial" w:cs="Arial"/>
          <w:i/>
          <w:iCs/>
          <w:color w:val="002060"/>
          <w:szCs w:val="20"/>
        </w:rPr>
      </w:pPr>
      <w:r w:rsidRPr="00365EB4">
        <w:rPr>
          <w:rFonts w:ascii="Arial" w:hAnsi="Arial" w:cs="Arial"/>
          <w:i/>
          <w:iCs/>
          <w:color w:val="002060"/>
          <w:szCs w:val="20"/>
        </w:rPr>
        <w:t>AICPA Single Audit Guide’s</w:t>
      </w:r>
      <w:r w:rsidR="000104D2" w:rsidRPr="00365EB4">
        <w:rPr>
          <w:rFonts w:ascii="Arial" w:hAnsi="Arial" w:cs="Arial"/>
          <w:i/>
          <w:iCs/>
          <w:color w:val="002060"/>
          <w:szCs w:val="20"/>
        </w:rPr>
        <w:t xml:space="preserve"> </w:t>
      </w:r>
      <w:r w:rsidRPr="00365EB4">
        <w:rPr>
          <w:rFonts w:ascii="Arial" w:hAnsi="Arial" w:cs="Arial"/>
          <w:i/>
          <w:iCs/>
          <w:color w:val="002060"/>
          <w:szCs w:val="20"/>
        </w:rPr>
        <w:t xml:space="preserve">paragraph </w:t>
      </w:r>
      <w:r w:rsidR="000104D2" w:rsidRPr="00365EB4">
        <w:rPr>
          <w:rFonts w:ascii="Arial" w:hAnsi="Arial" w:cs="Arial"/>
          <w:i/>
          <w:iCs/>
          <w:color w:val="002060"/>
          <w:szCs w:val="20"/>
        </w:rPr>
        <w:t>9.0</w:t>
      </w:r>
      <w:r w:rsidR="00187126" w:rsidRPr="00365EB4">
        <w:rPr>
          <w:rFonts w:ascii="Arial" w:hAnsi="Arial" w:cs="Arial"/>
          <w:i/>
          <w:iCs/>
          <w:color w:val="002060"/>
          <w:szCs w:val="20"/>
        </w:rPr>
        <w:t>8</w:t>
      </w:r>
      <w:r w:rsidRPr="00365EB4">
        <w:rPr>
          <w:rFonts w:ascii="Arial" w:hAnsi="Arial" w:cs="Arial"/>
          <w:i/>
          <w:iCs/>
          <w:color w:val="002060"/>
          <w:szCs w:val="20"/>
        </w:rPr>
        <w:t xml:space="preserve"> states that </w:t>
      </w:r>
      <w:r w:rsidR="000104D2" w:rsidRPr="00365EB4">
        <w:rPr>
          <w:rFonts w:ascii="Arial" w:hAnsi="Arial" w:cs="Arial"/>
          <w:i/>
          <w:iCs/>
          <w:color w:val="002060"/>
          <w:szCs w:val="20"/>
        </w:rPr>
        <w:t>Uniform Guidance provides that the auditors must perform tests of internal controls over compliance as planned. (Paragraphs 9.4</w:t>
      </w:r>
      <w:r w:rsidR="000B4444" w:rsidRPr="00365EB4">
        <w:rPr>
          <w:rFonts w:ascii="Arial" w:hAnsi="Arial" w:cs="Arial"/>
          <w:i/>
          <w:iCs/>
          <w:color w:val="002060"/>
          <w:szCs w:val="20"/>
        </w:rPr>
        <w:t>0</w:t>
      </w:r>
      <w:r w:rsidR="000104D2" w:rsidRPr="00365EB4">
        <w:rPr>
          <w:rFonts w:ascii="Arial" w:hAnsi="Arial" w:cs="Arial"/>
          <w:i/>
          <w:iCs/>
          <w:color w:val="002060"/>
          <w:szCs w:val="20"/>
        </w:rPr>
        <w:t>-9.4</w:t>
      </w:r>
      <w:r w:rsidR="000B4444" w:rsidRPr="00365EB4">
        <w:rPr>
          <w:rFonts w:ascii="Arial" w:hAnsi="Arial" w:cs="Arial"/>
          <w:i/>
          <w:iCs/>
          <w:color w:val="002060"/>
          <w:szCs w:val="20"/>
        </w:rPr>
        <w:t>2</w:t>
      </w:r>
      <w:r w:rsidR="000104D2" w:rsidRPr="00365EB4">
        <w:rPr>
          <w:rFonts w:ascii="Arial" w:hAnsi="Arial" w:cs="Arial"/>
          <w:i/>
          <w:iCs/>
          <w:color w:val="002060"/>
          <w:szCs w:val="20"/>
        </w:rPr>
        <w:t xml:space="preserve"> of the </w:t>
      </w:r>
      <w:bookmarkStart w:id="13" w:name="_Hlk131590790"/>
      <w:r w:rsidR="000104D2" w:rsidRPr="00365EB4">
        <w:rPr>
          <w:rFonts w:ascii="Arial" w:hAnsi="Arial" w:cs="Arial"/>
          <w:i/>
          <w:iCs/>
          <w:color w:val="002060"/>
          <w:szCs w:val="20"/>
        </w:rPr>
        <w:t>AICPA Single Audit Guide</w:t>
      </w:r>
      <w:bookmarkEnd w:id="13"/>
      <w:r w:rsidR="000104D2" w:rsidRPr="00365EB4">
        <w:rPr>
          <w:rFonts w:ascii="Arial" w:hAnsi="Arial" w:cs="Arial"/>
          <w:i/>
          <w:iCs/>
          <w:color w:val="002060"/>
          <w:szCs w:val="20"/>
        </w:rPr>
        <w:t xml:space="preserve"> discuss an exception related to ineffective internal control over compliance.) In addition, AU-C 330.08 states the auditor should design and perform tests of controls to obtain sufficient appropriate audit evidence about the operating effectiveness of controls. Further</w:t>
      </w:r>
      <w:r w:rsidR="004B2039" w:rsidRPr="00365EB4">
        <w:rPr>
          <w:rFonts w:ascii="Arial" w:hAnsi="Arial" w:cs="Arial"/>
          <w:i/>
          <w:iCs/>
          <w:color w:val="002060"/>
          <w:szCs w:val="20"/>
        </w:rPr>
        <w:t>,</w:t>
      </w:r>
      <w:r w:rsidR="000104D2" w:rsidRPr="00365EB4">
        <w:rPr>
          <w:rFonts w:ascii="Arial" w:hAnsi="Arial" w:cs="Arial"/>
          <w:i/>
          <w:iCs/>
          <w:color w:val="002060"/>
          <w:szCs w:val="20"/>
        </w:rPr>
        <w:t xml:space="preserve"> AU-C 330.09 states in designing and performing tests of controls, the auditor should obtain more persuasive audit evidence the greater the reliance the auditor places on the effectiveness of a control. </w:t>
      </w:r>
    </w:p>
    <w:p w14:paraId="02A5D2F7" w14:textId="26916882" w:rsidR="00E21893" w:rsidRPr="00365EB4" w:rsidRDefault="00B443E8" w:rsidP="000104D2">
      <w:pPr>
        <w:pStyle w:val="BodyText"/>
        <w:ind w:right="114"/>
        <w:jc w:val="both"/>
        <w:rPr>
          <w:rFonts w:ascii="Arial" w:hAnsi="Arial" w:cs="Arial"/>
          <w:i/>
          <w:iCs/>
          <w:color w:val="002060"/>
          <w:szCs w:val="20"/>
        </w:rPr>
      </w:pPr>
      <w:r>
        <w:rPr>
          <w:rFonts w:ascii="Arial" w:hAnsi="Arial" w:cs="Arial"/>
          <w:i/>
          <w:iCs/>
          <w:color w:val="002060"/>
          <w:szCs w:val="20"/>
        </w:rPr>
        <w:t>AU-C 330.</w:t>
      </w:r>
      <w:r w:rsidR="00086A78">
        <w:rPr>
          <w:rFonts w:ascii="Arial" w:hAnsi="Arial" w:cs="Arial"/>
          <w:i/>
          <w:iCs/>
          <w:color w:val="002060"/>
          <w:szCs w:val="20"/>
        </w:rPr>
        <w:t>10 and 330.</w:t>
      </w:r>
      <w:r>
        <w:rPr>
          <w:rFonts w:ascii="Arial" w:hAnsi="Arial" w:cs="Arial"/>
          <w:i/>
          <w:iCs/>
          <w:color w:val="002060"/>
          <w:szCs w:val="20"/>
        </w:rPr>
        <w:t xml:space="preserve">A28 </w:t>
      </w:r>
      <w:r w:rsidR="00086A78">
        <w:rPr>
          <w:rFonts w:ascii="Arial" w:hAnsi="Arial" w:cs="Arial"/>
          <w:i/>
          <w:iCs/>
          <w:color w:val="002060"/>
          <w:szCs w:val="20"/>
        </w:rPr>
        <w:t>address</w:t>
      </w:r>
      <w:r>
        <w:rPr>
          <w:rFonts w:ascii="Arial" w:hAnsi="Arial" w:cs="Arial"/>
          <w:i/>
          <w:iCs/>
          <w:color w:val="002060"/>
          <w:szCs w:val="20"/>
        </w:rPr>
        <w:t xml:space="preserve"> t</w:t>
      </w:r>
      <w:r w:rsidRPr="00365EB4">
        <w:rPr>
          <w:rFonts w:ascii="Arial" w:hAnsi="Arial" w:cs="Arial"/>
          <w:i/>
          <w:iCs/>
          <w:color w:val="002060"/>
          <w:szCs w:val="20"/>
        </w:rPr>
        <w:t xml:space="preserve">esting </w:t>
      </w:r>
      <w:r w:rsidR="000104D2" w:rsidRPr="00365EB4">
        <w:rPr>
          <w:rFonts w:ascii="Arial" w:hAnsi="Arial" w:cs="Arial"/>
          <w:i/>
          <w:iCs/>
          <w:color w:val="002060"/>
          <w:szCs w:val="20"/>
        </w:rPr>
        <w:t>of the operating effectiveness of controls ordinarily includes procedures such</w:t>
      </w:r>
      <w:r w:rsidR="000104D2" w:rsidRPr="00365EB4">
        <w:rPr>
          <w:rFonts w:ascii="Arial" w:hAnsi="Arial" w:cs="Arial"/>
          <w:i/>
          <w:iCs/>
          <w:color w:val="002060"/>
          <w:spacing w:val="53"/>
          <w:szCs w:val="20"/>
        </w:rPr>
        <w:t xml:space="preserve"> </w:t>
      </w:r>
      <w:r w:rsidR="000104D2" w:rsidRPr="00365EB4">
        <w:rPr>
          <w:rFonts w:ascii="Arial" w:hAnsi="Arial" w:cs="Arial"/>
          <w:i/>
          <w:iCs/>
          <w:color w:val="002060"/>
          <w:szCs w:val="20"/>
        </w:rPr>
        <w:t xml:space="preserve">as </w:t>
      </w:r>
    </w:p>
    <w:p w14:paraId="1CC1F265" w14:textId="1D82BB51"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inquiries of appropriate entity personnel, including grant and contract managers; </w:t>
      </w:r>
    </w:p>
    <w:p w14:paraId="3AD78809" w14:textId="5A02E5B0"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the inspection of documents, reports, or electronic files indicating performance of the control; </w:t>
      </w:r>
    </w:p>
    <w:p w14:paraId="5FA66886" w14:textId="78EBBB49"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the observation of the application of the specific controls; and </w:t>
      </w:r>
    </w:p>
    <w:p w14:paraId="2D9D5979" w14:textId="067CCE0B" w:rsidR="00E21893" w:rsidRPr="00365EB4" w:rsidRDefault="000104D2" w:rsidP="006516C2">
      <w:pPr>
        <w:pStyle w:val="BodyText"/>
        <w:numPr>
          <w:ilvl w:val="0"/>
          <w:numId w:val="53"/>
        </w:numPr>
        <w:ind w:right="114"/>
        <w:jc w:val="both"/>
        <w:rPr>
          <w:rFonts w:ascii="Arial" w:hAnsi="Arial" w:cs="Arial"/>
          <w:i/>
          <w:iCs/>
          <w:color w:val="002060"/>
          <w:spacing w:val="-6"/>
          <w:szCs w:val="20"/>
        </w:rPr>
      </w:pPr>
      <w:r w:rsidRPr="00365EB4">
        <w:rPr>
          <w:rFonts w:ascii="Arial" w:hAnsi="Arial" w:cs="Arial"/>
          <w:i/>
          <w:iCs/>
          <w:color w:val="002060"/>
          <w:szCs w:val="20"/>
        </w:rPr>
        <w:t>reperformance of the application of the control by the auditor.</w:t>
      </w:r>
      <w:r w:rsidRPr="00365EB4">
        <w:rPr>
          <w:rFonts w:ascii="Arial" w:hAnsi="Arial" w:cs="Arial"/>
          <w:i/>
          <w:iCs/>
          <w:color w:val="002060"/>
          <w:spacing w:val="-6"/>
          <w:szCs w:val="20"/>
        </w:rPr>
        <w:t xml:space="preserve"> </w:t>
      </w:r>
    </w:p>
    <w:p w14:paraId="52C0225E" w14:textId="0FE3B4D7" w:rsidR="000104D2" w:rsidRPr="00365EB4" w:rsidRDefault="000104D2" w:rsidP="000104D2">
      <w:pPr>
        <w:pStyle w:val="BodyText"/>
        <w:ind w:right="114"/>
        <w:jc w:val="both"/>
        <w:rPr>
          <w:rFonts w:ascii="Arial" w:hAnsi="Arial" w:cs="Arial"/>
          <w:i/>
          <w:iCs/>
          <w:color w:val="002060"/>
          <w:szCs w:val="20"/>
        </w:rPr>
      </w:pPr>
      <w:r w:rsidRPr="00365EB4">
        <w:rPr>
          <w:rFonts w:ascii="Arial" w:hAnsi="Arial" w:cs="Arial"/>
          <w:i/>
          <w:iCs/>
          <w:color w:val="002060"/>
          <w:szCs w:val="20"/>
        </w:rPr>
        <w:t>The</w:t>
      </w:r>
      <w:r w:rsidRPr="00365EB4">
        <w:rPr>
          <w:rFonts w:ascii="Arial" w:hAnsi="Arial" w:cs="Arial"/>
          <w:i/>
          <w:iCs/>
          <w:color w:val="002060"/>
          <w:spacing w:val="-4"/>
          <w:szCs w:val="20"/>
        </w:rPr>
        <w:t xml:space="preserve"> </w:t>
      </w:r>
      <w:r w:rsidRPr="00365EB4">
        <w:rPr>
          <w:rFonts w:ascii="Arial" w:hAnsi="Arial" w:cs="Arial"/>
          <w:i/>
          <w:iCs/>
          <w:color w:val="002060"/>
          <w:szCs w:val="20"/>
        </w:rPr>
        <w:t>auditor</w:t>
      </w:r>
      <w:r w:rsidRPr="00365EB4">
        <w:rPr>
          <w:rFonts w:ascii="Arial" w:hAnsi="Arial" w:cs="Arial"/>
          <w:i/>
          <w:iCs/>
          <w:color w:val="002060"/>
          <w:spacing w:val="-6"/>
          <w:szCs w:val="20"/>
        </w:rPr>
        <w:t xml:space="preserve"> </w:t>
      </w:r>
      <w:r w:rsidRPr="00365EB4">
        <w:rPr>
          <w:rFonts w:ascii="Arial" w:hAnsi="Arial" w:cs="Arial"/>
          <w:i/>
          <w:iCs/>
          <w:color w:val="002060"/>
          <w:szCs w:val="20"/>
        </w:rPr>
        <w:t>should</w:t>
      </w:r>
      <w:r w:rsidRPr="00365EB4">
        <w:rPr>
          <w:rFonts w:ascii="Arial" w:hAnsi="Arial" w:cs="Arial"/>
          <w:i/>
          <w:iCs/>
          <w:color w:val="002060"/>
          <w:spacing w:val="-4"/>
          <w:szCs w:val="20"/>
        </w:rPr>
        <w:t xml:space="preserve"> </w:t>
      </w:r>
      <w:r w:rsidRPr="00365EB4">
        <w:rPr>
          <w:rFonts w:ascii="Arial" w:hAnsi="Arial" w:cs="Arial"/>
          <w:i/>
          <w:iCs/>
          <w:color w:val="002060"/>
          <w:szCs w:val="20"/>
        </w:rPr>
        <w:t>perform</w:t>
      </w:r>
      <w:r w:rsidRPr="00365EB4">
        <w:rPr>
          <w:rFonts w:ascii="Arial" w:hAnsi="Arial" w:cs="Arial"/>
          <w:i/>
          <w:iCs/>
          <w:color w:val="002060"/>
          <w:spacing w:val="-4"/>
          <w:szCs w:val="20"/>
        </w:rPr>
        <w:t xml:space="preserve"> </w:t>
      </w:r>
      <w:r w:rsidRPr="00365EB4">
        <w:rPr>
          <w:rFonts w:ascii="Arial" w:hAnsi="Arial" w:cs="Arial"/>
          <w:i/>
          <w:iCs/>
          <w:color w:val="002060"/>
          <w:szCs w:val="20"/>
        </w:rPr>
        <w:t>such</w:t>
      </w:r>
      <w:r w:rsidRPr="00365EB4">
        <w:rPr>
          <w:rFonts w:ascii="Arial" w:hAnsi="Arial" w:cs="Arial"/>
          <w:i/>
          <w:iCs/>
          <w:color w:val="002060"/>
          <w:spacing w:val="-4"/>
          <w:szCs w:val="20"/>
        </w:rPr>
        <w:t xml:space="preserve"> </w:t>
      </w:r>
      <w:r w:rsidRPr="00365EB4">
        <w:rPr>
          <w:rFonts w:ascii="Arial" w:hAnsi="Arial" w:cs="Arial"/>
          <w:i/>
          <w:iCs/>
          <w:color w:val="002060"/>
          <w:szCs w:val="20"/>
        </w:rPr>
        <w:t>procedures</w:t>
      </w:r>
      <w:r w:rsidRPr="00365EB4">
        <w:rPr>
          <w:rFonts w:ascii="Arial" w:hAnsi="Arial" w:cs="Arial"/>
          <w:i/>
          <w:iCs/>
          <w:color w:val="002060"/>
          <w:spacing w:val="-6"/>
          <w:szCs w:val="20"/>
        </w:rPr>
        <w:t xml:space="preserve"> </w:t>
      </w:r>
      <w:r w:rsidRPr="00365EB4">
        <w:rPr>
          <w:rFonts w:ascii="Arial" w:hAnsi="Arial" w:cs="Arial"/>
          <w:i/>
          <w:iCs/>
          <w:color w:val="002060"/>
          <w:szCs w:val="20"/>
        </w:rPr>
        <w:t>regardless</w:t>
      </w:r>
      <w:r w:rsidRPr="00365EB4">
        <w:rPr>
          <w:rFonts w:ascii="Arial" w:hAnsi="Arial" w:cs="Arial"/>
          <w:i/>
          <w:iCs/>
          <w:color w:val="002060"/>
          <w:spacing w:val="-5"/>
          <w:szCs w:val="20"/>
        </w:rPr>
        <w:t xml:space="preserve"> </w:t>
      </w:r>
      <w:r w:rsidRPr="00365EB4">
        <w:rPr>
          <w:rFonts w:ascii="Arial" w:hAnsi="Arial" w:cs="Arial"/>
          <w:i/>
          <w:iCs/>
          <w:color w:val="002060"/>
          <w:szCs w:val="20"/>
        </w:rPr>
        <w:t>of</w:t>
      </w:r>
      <w:r w:rsidRPr="00365EB4">
        <w:rPr>
          <w:rFonts w:ascii="Arial" w:hAnsi="Arial" w:cs="Arial"/>
          <w:i/>
          <w:iCs/>
          <w:color w:val="002060"/>
          <w:spacing w:val="-2"/>
          <w:szCs w:val="20"/>
        </w:rPr>
        <w:t xml:space="preserve"> </w:t>
      </w:r>
      <w:r w:rsidRPr="00365EB4">
        <w:rPr>
          <w:rFonts w:ascii="Arial" w:hAnsi="Arial" w:cs="Arial"/>
          <w:i/>
          <w:iCs/>
          <w:color w:val="002060"/>
          <w:szCs w:val="20"/>
        </w:rPr>
        <w:t>whether</w:t>
      </w:r>
      <w:r w:rsidRPr="00365EB4">
        <w:rPr>
          <w:rFonts w:ascii="Arial" w:hAnsi="Arial" w:cs="Arial"/>
          <w:i/>
          <w:iCs/>
          <w:color w:val="002060"/>
          <w:spacing w:val="-6"/>
          <w:szCs w:val="20"/>
        </w:rPr>
        <w:t xml:space="preserve"> </w:t>
      </w:r>
      <w:r w:rsidRPr="00365EB4">
        <w:rPr>
          <w:rFonts w:ascii="Arial" w:hAnsi="Arial" w:cs="Arial"/>
          <w:i/>
          <w:iCs/>
          <w:color w:val="002060"/>
          <w:szCs w:val="20"/>
        </w:rPr>
        <w:t>he</w:t>
      </w:r>
      <w:r w:rsidRPr="00365EB4">
        <w:rPr>
          <w:rFonts w:ascii="Arial" w:hAnsi="Arial" w:cs="Arial"/>
          <w:i/>
          <w:iCs/>
          <w:color w:val="002060"/>
          <w:spacing w:val="-4"/>
          <w:szCs w:val="20"/>
        </w:rPr>
        <w:t xml:space="preserve"> </w:t>
      </w:r>
      <w:r w:rsidRPr="00365EB4">
        <w:rPr>
          <w:rFonts w:ascii="Arial" w:hAnsi="Arial" w:cs="Arial"/>
          <w:i/>
          <w:iCs/>
          <w:color w:val="002060"/>
          <w:szCs w:val="20"/>
        </w:rPr>
        <w:t>or</w:t>
      </w:r>
      <w:r w:rsidRPr="00365EB4">
        <w:rPr>
          <w:rFonts w:ascii="Arial" w:hAnsi="Arial" w:cs="Arial"/>
          <w:i/>
          <w:iCs/>
          <w:color w:val="002060"/>
          <w:spacing w:val="-6"/>
          <w:szCs w:val="20"/>
        </w:rPr>
        <w:t xml:space="preserve"> </w:t>
      </w:r>
      <w:r w:rsidRPr="00365EB4">
        <w:rPr>
          <w:rFonts w:ascii="Arial" w:hAnsi="Arial" w:cs="Arial"/>
          <w:i/>
          <w:iCs/>
          <w:color w:val="002060"/>
          <w:szCs w:val="20"/>
        </w:rPr>
        <w:t>she</w:t>
      </w:r>
      <w:r w:rsidRPr="00365EB4">
        <w:rPr>
          <w:rFonts w:ascii="Arial" w:hAnsi="Arial" w:cs="Arial"/>
          <w:i/>
          <w:iCs/>
          <w:color w:val="002060"/>
          <w:spacing w:val="-4"/>
          <w:szCs w:val="20"/>
        </w:rPr>
        <w:t xml:space="preserve"> </w:t>
      </w:r>
      <w:r w:rsidRPr="00365EB4">
        <w:rPr>
          <w:rFonts w:ascii="Arial" w:hAnsi="Arial" w:cs="Arial"/>
          <w:i/>
          <w:iCs/>
          <w:color w:val="002060"/>
          <w:szCs w:val="20"/>
        </w:rPr>
        <w:t>would</w:t>
      </w:r>
      <w:r w:rsidRPr="00365EB4">
        <w:rPr>
          <w:rFonts w:ascii="Arial" w:hAnsi="Arial" w:cs="Arial"/>
          <w:i/>
          <w:iCs/>
          <w:color w:val="002060"/>
          <w:spacing w:val="-8"/>
          <w:szCs w:val="20"/>
        </w:rPr>
        <w:t xml:space="preserve"> </w:t>
      </w:r>
      <w:r w:rsidRPr="00365EB4">
        <w:rPr>
          <w:rFonts w:ascii="Arial" w:hAnsi="Arial" w:cs="Arial"/>
          <w:i/>
          <w:iCs/>
          <w:color w:val="002060"/>
          <w:szCs w:val="20"/>
        </w:rPr>
        <w:t>otherwise choose to obtain evidence to support an assessment of control risk below the maximum</w:t>
      </w:r>
      <w:r w:rsidRPr="00365EB4">
        <w:rPr>
          <w:rFonts w:ascii="Arial" w:hAnsi="Arial" w:cs="Arial"/>
          <w:i/>
          <w:iCs/>
          <w:color w:val="002060"/>
          <w:spacing w:val="-22"/>
          <w:szCs w:val="20"/>
        </w:rPr>
        <w:t xml:space="preserve"> </w:t>
      </w:r>
      <w:r w:rsidRPr="00365EB4">
        <w:rPr>
          <w:rFonts w:ascii="Arial" w:hAnsi="Arial" w:cs="Arial"/>
          <w:i/>
          <w:iCs/>
          <w:color w:val="002060"/>
          <w:szCs w:val="20"/>
        </w:rPr>
        <w:t>level.</w:t>
      </w:r>
    </w:p>
    <w:p w14:paraId="2FF34EEF" w14:textId="04FBBF46" w:rsidR="000104D2" w:rsidRPr="00365EB4" w:rsidRDefault="000104D2" w:rsidP="000104D2">
      <w:pPr>
        <w:pStyle w:val="BodyText"/>
        <w:ind w:right="113"/>
        <w:jc w:val="both"/>
        <w:rPr>
          <w:rFonts w:ascii="Arial" w:hAnsi="Arial" w:cs="Arial"/>
          <w:i/>
          <w:iCs/>
          <w:color w:val="002060"/>
          <w:szCs w:val="20"/>
        </w:rPr>
      </w:pPr>
      <w:r w:rsidRPr="00365EB4">
        <w:rPr>
          <w:rFonts w:ascii="Arial" w:hAnsi="Arial" w:cs="Arial"/>
          <w:i/>
          <w:iCs/>
          <w:color w:val="002060"/>
          <w:szCs w:val="20"/>
        </w:rPr>
        <w:t>Paragraph .A24 of AU-C section 330 provides guidance related to the testing of controls. When responding to the risk assessment, the auditor may design a test of controls to be performed concurrently with a test of details on the same transactions. Although the purpose of a test of controls is</w:t>
      </w:r>
      <w:r w:rsidRPr="00365EB4">
        <w:rPr>
          <w:rFonts w:ascii="Arial" w:hAnsi="Arial" w:cs="Arial"/>
          <w:i/>
          <w:iCs/>
          <w:color w:val="002060"/>
          <w:spacing w:val="-5"/>
          <w:szCs w:val="20"/>
        </w:rPr>
        <w:t xml:space="preserve"> </w:t>
      </w:r>
      <w:r w:rsidRPr="00365EB4">
        <w:rPr>
          <w:rFonts w:ascii="Arial" w:hAnsi="Arial" w:cs="Arial"/>
          <w:i/>
          <w:iCs/>
          <w:color w:val="002060"/>
          <w:szCs w:val="20"/>
        </w:rPr>
        <w:t>different</w:t>
      </w:r>
      <w:r w:rsidRPr="00365EB4">
        <w:rPr>
          <w:rFonts w:ascii="Arial" w:hAnsi="Arial" w:cs="Arial"/>
          <w:i/>
          <w:iCs/>
          <w:color w:val="002060"/>
          <w:spacing w:val="-9"/>
          <w:szCs w:val="20"/>
        </w:rPr>
        <w:t xml:space="preserve"> </w:t>
      </w:r>
      <w:r w:rsidRPr="00365EB4">
        <w:rPr>
          <w:rFonts w:ascii="Arial" w:hAnsi="Arial" w:cs="Arial"/>
          <w:i/>
          <w:iCs/>
          <w:color w:val="002060"/>
          <w:szCs w:val="20"/>
        </w:rPr>
        <w:t>from</w:t>
      </w:r>
      <w:r w:rsidRPr="00365EB4">
        <w:rPr>
          <w:rFonts w:ascii="Arial" w:hAnsi="Arial" w:cs="Arial"/>
          <w:i/>
          <w:iCs/>
          <w:color w:val="002060"/>
          <w:spacing w:val="-4"/>
          <w:szCs w:val="20"/>
        </w:rPr>
        <w:t xml:space="preserve"> </w:t>
      </w:r>
      <w:r w:rsidRPr="00365EB4">
        <w:rPr>
          <w:rFonts w:ascii="Arial" w:hAnsi="Arial" w:cs="Arial"/>
          <w:i/>
          <w:iCs/>
          <w:color w:val="002060"/>
          <w:szCs w:val="20"/>
        </w:rPr>
        <w:t>the</w:t>
      </w:r>
      <w:r w:rsidRPr="00365EB4">
        <w:rPr>
          <w:rFonts w:ascii="Arial" w:hAnsi="Arial" w:cs="Arial"/>
          <w:i/>
          <w:iCs/>
          <w:color w:val="002060"/>
          <w:spacing w:val="-3"/>
          <w:szCs w:val="20"/>
        </w:rPr>
        <w:t xml:space="preserve"> </w:t>
      </w:r>
      <w:r w:rsidRPr="00365EB4">
        <w:rPr>
          <w:rFonts w:ascii="Arial" w:hAnsi="Arial" w:cs="Arial"/>
          <w:i/>
          <w:iCs/>
          <w:color w:val="002060"/>
          <w:szCs w:val="20"/>
        </w:rPr>
        <w:t>purpose</w:t>
      </w:r>
      <w:r w:rsidRPr="00365EB4">
        <w:rPr>
          <w:rFonts w:ascii="Arial" w:hAnsi="Arial" w:cs="Arial"/>
          <w:i/>
          <w:iCs/>
          <w:color w:val="002060"/>
          <w:spacing w:val="-4"/>
          <w:szCs w:val="20"/>
        </w:rPr>
        <w:t xml:space="preserve"> </w:t>
      </w:r>
      <w:r w:rsidRPr="00365EB4">
        <w:rPr>
          <w:rFonts w:ascii="Arial" w:hAnsi="Arial" w:cs="Arial"/>
          <w:i/>
          <w:iCs/>
          <w:color w:val="002060"/>
          <w:szCs w:val="20"/>
        </w:rPr>
        <w:t>of</w:t>
      </w:r>
      <w:r w:rsidRPr="00365EB4">
        <w:rPr>
          <w:rFonts w:ascii="Arial" w:hAnsi="Arial" w:cs="Arial"/>
          <w:i/>
          <w:iCs/>
          <w:color w:val="002060"/>
          <w:spacing w:val="-4"/>
          <w:szCs w:val="20"/>
        </w:rPr>
        <w:t xml:space="preserve"> </w:t>
      </w:r>
      <w:r w:rsidRPr="00365EB4">
        <w:rPr>
          <w:rFonts w:ascii="Arial" w:hAnsi="Arial" w:cs="Arial"/>
          <w:i/>
          <w:iCs/>
          <w:color w:val="002060"/>
          <w:szCs w:val="20"/>
        </w:rPr>
        <w:t>a</w:t>
      </w:r>
      <w:r w:rsidRPr="00365EB4">
        <w:rPr>
          <w:rFonts w:ascii="Arial" w:hAnsi="Arial" w:cs="Arial"/>
          <w:i/>
          <w:iCs/>
          <w:color w:val="002060"/>
          <w:spacing w:val="-4"/>
          <w:szCs w:val="20"/>
        </w:rPr>
        <w:t xml:space="preserve"> </w:t>
      </w:r>
      <w:r w:rsidRPr="00365EB4">
        <w:rPr>
          <w:rFonts w:ascii="Arial" w:hAnsi="Arial" w:cs="Arial"/>
          <w:i/>
          <w:iCs/>
          <w:color w:val="002060"/>
          <w:szCs w:val="20"/>
        </w:rPr>
        <w:t>test</w:t>
      </w:r>
      <w:r w:rsidRPr="00365EB4">
        <w:rPr>
          <w:rFonts w:ascii="Arial" w:hAnsi="Arial" w:cs="Arial"/>
          <w:i/>
          <w:iCs/>
          <w:color w:val="002060"/>
          <w:spacing w:val="-4"/>
          <w:szCs w:val="20"/>
        </w:rPr>
        <w:t xml:space="preserve"> </w:t>
      </w:r>
      <w:r w:rsidRPr="00365EB4">
        <w:rPr>
          <w:rFonts w:ascii="Arial" w:hAnsi="Arial" w:cs="Arial"/>
          <w:i/>
          <w:iCs/>
          <w:color w:val="002060"/>
          <w:szCs w:val="20"/>
        </w:rPr>
        <w:t>of</w:t>
      </w:r>
      <w:r w:rsidRPr="00365EB4">
        <w:rPr>
          <w:rFonts w:ascii="Arial" w:hAnsi="Arial" w:cs="Arial"/>
          <w:i/>
          <w:iCs/>
          <w:color w:val="002060"/>
          <w:spacing w:val="-5"/>
          <w:szCs w:val="20"/>
        </w:rPr>
        <w:t xml:space="preserve"> </w:t>
      </w:r>
      <w:r w:rsidRPr="00365EB4">
        <w:rPr>
          <w:rFonts w:ascii="Arial" w:hAnsi="Arial" w:cs="Arial"/>
          <w:i/>
          <w:iCs/>
          <w:color w:val="002060"/>
          <w:szCs w:val="20"/>
        </w:rPr>
        <w:t>details,</w:t>
      </w:r>
      <w:r w:rsidRPr="00365EB4">
        <w:rPr>
          <w:rFonts w:ascii="Arial" w:hAnsi="Arial" w:cs="Arial"/>
          <w:i/>
          <w:iCs/>
          <w:color w:val="002060"/>
          <w:spacing w:val="-4"/>
          <w:szCs w:val="20"/>
        </w:rPr>
        <w:t xml:space="preserve"> </w:t>
      </w:r>
      <w:r w:rsidRPr="00365EB4">
        <w:rPr>
          <w:rFonts w:ascii="Arial" w:hAnsi="Arial" w:cs="Arial"/>
          <w:i/>
          <w:iCs/>
          <w:color w:val="002060"/>
          <w:szCs w:val="20"/>
        </w:rPr>
        <w:t>both</w:t>
      </w:r>
      <w:r w:rsidRPr="00365EB4">
        <w:rPr>
          <w:rFonts w:ascii="Arial" w:hAnsi="Arial" w:cs="Arial"/>
          <w:i/>
          <w:iCs/>
          <w:color w:val="002060"/>
          <w:spacing w:val="-4"/>
          <w:szCs w:val="20"/>
        </w:rPr>
        <w:t xml:space="preserve"> </w:t>
      </w:r>
      <w:r w:rsidRPr="00365EB4">
        <w:rPr>
          <w:rFonts w:ascii="Arial" w:hAnsi="Arial" w:cs="Arial"/>
          <w:i/>
          <w:iCs/>
          <w:color w:val="002060"/>
          <w:szCs w:val="20"/>
        </w:rPr>
        <w:t>may</w:t>
      </w:r>
      <w:r w:rsidRPr="00365EB4">
        <w:rPr>
          <w:rFonts w:ascii="Arial" w:hAnsi="Arial" w:cs="Arial"/>
          <w:i/>
          <w:iCs/>
          <w:color w:val="002060"/>
          <w:spacing w:val="-7"/>
          <w:szCs w:val="20"/>
        </w:rPr>
        <w:t xml:space="preserve"> </w:t>
      </w:r>
      <w:r w:rsidRPr="00365EB4">
        <w:rPr>
          <w:rFonts w:ascii="Arial" w:hAnsi="Arial" w:cs="Arial"/>
          <w:i/>
          <w:iCs/>
          <w:color w:val="002060"/>
          <w:szCs w:val="20"/>
        </w:rPr>
        <w:t>be</w:t>
      </w:r>
      <w:r w:rsidRPr="00365EB4">
        <w:rPr>
          <w:rFonts w:ascii="Arial" w:hAnsi="Arial" w:cs="Arial"/>
          <w:i/>
          <w:iCs/>
          <w:color w:val="002060"/>
          <w:spacing w:val="-3"/>
          <w:szCs w:val="20"/>
        </w:rPr>
        <w:t xml:space="preserve"> </w:t>
      </w:r>
      <w:r w:rsidRPr="00365EB4">
        <w:rPr>
          <w:rFonts w:ascii="Arial" w:hAnsi="Arial" w:cs="Arial"/>
          <w:i/>
          <w:iCs/>
          <w:color w:val="002060"/>
          <w:szCs w:val="20"/>
        </w:rPr>
        <w:t>accomplished</w:t>
      </w:r>
      <w:r w:rsidRPr="00365EB4">
        <w:rPr>
          <w:rFonts w:ascii="Arial" w:hAnsi="Arial" w:cs="Arial"/>
          <w:i/>
          <w:iCs/>
          <w:color w:val="002060"/>
          <w:spacing w:val="-4"/>
          <w:szCs w:val="20"/>
        </w:rPr>
        <w:t xml:space="preserve"> </w:t>
      </w:r>
      <w:r w:rsidRPr="00365EB4">
        <w:rPr>
          <w:rFonts w:ascii="Arial" w:hAnsi="Arial" w:cs="Arial"/>
          <w:i/>
          <w:iCs/>
          <w:color w:val="002060"/>
          <w:szCs w:val="20"/>
        </w:rPr>
        <w:t>concurrently</w:t>
      </w:r>
      <w:r w:rsidRPr="00365EB4">
        <w:rPr>
          <w:rFonts w:ascii="Arial" w:hAnsi="Arial" w:cs="Arial"/>
          <w:i/>
          <w:iCs/>
          <w:color w:val="002060"/>
          <w:spacing w:val="-7"/>
          <w:szCs w:val="20"/>
        </w:rPr>
        <w:t xml:space="preserve"> </w:t>
      </w:r>
      <w:r w:rsidRPr="00365EB4">
        <w:rPr>
          <w:rFonts w:ascii="Arial" w:hAnsi="Arial" w:cs="Arial"/>
          <w:i/>
          <w:iCs/>
          <w:color w:val="002060"/>
          <w:szCs w:val="20"/>
        </w:rPr>
        <w:t>by</w:t>
      </w:r>
      <w:r w:rsidRPr="00365EB4">
        <w:rPr>
          <w:rFonts w:ascii="Arial" w:hAnsi="Arial" w:cs="Arial"/>
          <w:i/>
          <w:iCs/>
          <w:color w:val="002060"/>
          <w:spacing w:val="-5"/>
          <w:szCs w:val="20"/>
        </w:rPr>
        <w:t xml:space="preserve"> </w:t>
      </w:r>
      <w:r w:rsidRPr="00365EB4">
        <w:rPr>
          <w:rFonts w:ascii="Arial" w:hAnsi="Arial" w:cs="Arial"/>
          <w:i/>
          <w:iCs/>
          <w:color w:val="002060"/>
          <w:szCs w:val="20"/>
        </w:rPr>
        <w:t xml:space="preserve">performing a test of controls and a test of details on the same transaction (a dual-purpose test). For example, the auditor may examine an invoice to determine whether it has been approved and whether it provides substantive evidence of a transaction. A </w:t>
      </w:r>
      <w:r w:rsidR="0070414A" w:rsidRPr="00365EB4">
        <w:rPr>
          <w:rFonts w:ascii="Arial" w:hAnsi="Arial" w:cs="Arial"/>
          <w:i/>
          <w:iCs/>
          <w:color w:val="002060"/>
          <w:szCs w:val="20"/>
        </w:rPr>
        <w:t>dual-purpose</w:t>
      </w:r>
      <w:r w:rsidRPr="00365EB4">
        <w:rPr>
          <w:rFonts w:ascii="Arial" w:hAnsi="Arial" w:cs="Arial"/>
          <w:i/>
          <w:iCs/>
          <w:color w:val="002060"/>
          <w:szCs w:val="20"/>
        </w:rPr>
        <w:t xml:space="preserve"> test is designed and evaluated by considering each purpose of the test separately. </w:t>
      </w:r>
    </w:p>
    <w:p w14:paraId="6128303B" w14:textId="2876B354" w:rsidR="00365EB4" w:rsidRPr="00365EB4" w:rsidRDefault="000104D2" w:rsidP="000104D2">
      <w:pPr>
        <w:pStyle w:val="BodyText"/>
        <w:ind w:right="113"/>
        <w:jc w:val="both"/>
        <w:rPr>
          <w:rFonts w:ascii="Arial" w:hAnsi="Arial" w:cs="Arial"/>
          <w:i/>
          <w:iCs/>
          <w:color w:val="002060"/>
          <w:szCs w:val="20"/>
        </w:rPr>
      </w:pPr>
      <w:r w:rsidRPr="00365EB4">
        <w:rPr>
          <w:rFonts w:ascii="Arial" w:hAnsi="Arial" w:cs="Arial"/>
          <w:i/>
          <w:iCs/>
          <w:color w:val="002060"/>
          <w:szCs w:val="20"/>
        </w:rPr>
        <w:t>Also, when performing the tests, the auditor should consider how the</w:t>
      </w:r>
      <w:r w:rsidRPr="00365EB4">
        <w:rPr>
          <w:rFonts w:ascii="Arial" w:hAnsi="Arial" w:cs="Arial"/>
          <w:i/>
          <w:iCs/>
          <w:color w:val="002060"/>
          <w:spacing w:val="-16"/>
          <w:szCs w:val="20"/>
        </w:rPr>
        <w:t xml:space="preserve"> </w:t>
      </w:r>
      <w:r w:rsidRPr="00365EB4">
        <w:rPr>
          <w:rFonts w:ascii="Arial" w:hAnsi="Arial" w:cs="Arial"/>
          <w:i/>
          <w:iCs/>
          <w:color w:val="002060"/>
          <w:szCs w:val="20"/>
        </w:rPr>
        <w:t>outcome</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3"/>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test</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4"/>
          <w:szCs w:val="20"/>
        </w:rPr>
        <w:t xml:space="preserve"> </w:t>
      </w:r>
      <w:r w:rsidRPr="00365EB4">
        <w:rPr>
          <w:rFonts w:ascii="Arial" w:hAnsi="Arial" w:cs="Arial"/>
          <w:i/>
          <w:iCs/>
          <w:color w:val="002060"/>
          <w:szCs w:val="20"/>
        </w:rPr>
        <w:t>controls</w:t>
      </w:r>
      <w:r w:rsidRPr="00365EB4">
        <w:rPr>
          <w:rFonts w:ascii="Arial" w:hAnsi="Arial" w:cs="Arial"/>
          <w:i/>
          <w:iCs/>
          <w:color w:val="002060"/>
          <w:spacing w:val="-19"/>
          <w:szCs w:val="20"/>
        </w:rPr>
        <w:t xml:space="preserve"> </w:t>
      </w:r>
      <w:r w:rsidRPr="00365EB4">
        <w:rPr>
          <w:rFonts w:ascii="Arial" w:hAnsi="Arial" w:cs="Arial"/>
          <w:i/>
          <w:iCs/>
          <w:color w:val="002060"/>
          <w:szCs w:val="20"/>
        </w:rPr>
        <w:t>may</w:t>
      </w:r>
      <w:r w:rsidRPr="00365EB4">
        <w:rPr>
          <w:rFonts w:ascii="Arial" w:hAnsi="Arial" w:cs="Arial"/>
          <w:i/>
          <w:iCs/>
          <w:color w:val="002060"/>
          <w:spacing w:val="-20"/>
          <w:szCs w:val="20"/>
        </w:rPr>
        <w:t xml:space="preserve"> </w:t>
      </w:r>
      <w:r w:rsidRPr="00365EB4">
        <w:rPr>
          <w:rFonts w:ascii="Arial" w:hAnsi="Arial" w:cs="Arial"/>
          <w:i/>
          <w:iCs/>
          <w:color w:val="002060"/>
          <w:szCs w:val="20"/>
        </w:rPr>
        <w:t>affect</w:t>
      </w:r>
      <w:r w:rsidRPr="00365EB4">
        <w:rPr>
          <w:rFonts w:ascii="Arial" w:hAnsi="Arial" w:cs="Arial"/>
          <w:i/>
          <w:iCs/>
          <w:color w:val="002060"/>
          <w:spacing w:val="-16"/>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auditor</w:t>
      </w:r>
      <w:r w:rsidR="00365EB4" w:rsidRPr="00365EB4">
        <w:rPr>
          <w:rFonts w:ascii="Arial" w:hAnsi="Arial" w:cs="Arial"/>
          <w:i/>
          <w:iCs/>
          <w:color w:val="002060"/>
          <w:szCs w:val="20"/>
        </w:rPr>
        <w:t>’</w:t>
      </w:r>
      <w:r w:rsidRPr="00365EB4">
        <w:rPr>
          <w:rFonts w:ascii="Arial" w:hAnsi="Arial" w:cs="Arial"/>
          <w:i/>
          <w:iCs/>
          <w:color w:val="002060"/>
          <w:szCs w:val="20"/>
        </w:rPr>
        <w:t>s</w:t>
      </w:r>
      <w:r w:rsidRPr="00365EB4">
        <w:rPr>
          <w:rFonts w:ascii="Arial" w:hAnsi="Arial" w:cs="Arial"/>
          <w:i/>
          <w:iCs/>
          <w:color w:val="002060"/>
          <w:spacing w:val="-16"/>
          <w:szCs w:val="20"/>
        </w:rPr>
        <w:t xml:space="preserve"> </w:t>
      </w:r>
      <w:r w:rsidRPr="00365EB4">
        <w:rPr>
          <w:rFonts w:ascii="Arial" w:hAnsi="Arial" w:cs="Arial"/>
          <w:i/>
          <w:iCs/>
          <w:color w:val="002060"/>
          <w:szCs w:val="20"/>
        </w:rPr>
        <w:t>determination</w:t>
      </w:r>
      <w:r w:rsidRPr="00365EB4">
        <w:rPr>
          <w:rFonts w:ascii="Arial" w:hAnsi="Arial" w:cs="Arial"/>
          <w:i/>
          <w:iCs/>
          <w:color w:val="002060"/>
          <w:spacing w:val="-16"/>
          <w:szCs w:val="20"/>
        </w:rPr>
        <w:t xml:space="preserve"> </w:t>
      </w:r>
      <w:r w:rsidRPr="00365EB4">
        <w:rPr>
          <w:rFonts w:ascii="Arial" w:hAnsi="Arial" w:cs="Arial"/>
          <w:i/>
          <w:iCs/>
          <w:color w:val="002060"/>
          <w:szCs w:val="20"/>
        </w:rPr>
        <w:t>about</w:t>
      </w:r>
      <w:r w:rsidRPr="00365EB4">
        <w:rPr>
          <w:rFonts w:ascii="Arial" w:hAnsi="Arial" w:cs="Arial"/>
          <w:i/>
          <w:iCs/>
          <w:color w:val="002060"/>
          <w:spacing w:val="-16"/>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extent</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7"/>
          <w:szCs w:val="20"/>
        </w:rPr>
        <w:t xml:space="preserve"> </w:t>
      </w:r>
      <w:r w:rsidRPr="00365EB4">
        <w:rPr>
          <w:rFonts w:ascii="Arial" w:hAnsi="Arial" w:cs="Arial"/>
          <w:i/>
          <w:iCs/>
          <w:color w:val="002060"/>
          <w:szCs w:val="20"/>
        </w:rPr>
        <w:t xml:space="preserve">substantive procedures to be performed. See chapter 11 of the AICPA Single Audit Guide for a discussion of the use of </w:t>
      </w:r>
      <w:r w:rsidR="0070414A" w:rsidRPr="00365EB4">
        <w:rPr>
          <w:rFonts w:ascii="Arial" w:hAnsi="Arial" w:cs="Arial"/>
          <w:i/>
          <w:iCs/>
          <w:color w:val="002060"/>
          <w:szCs w:val="20"/>
        </w:rPr>
        <w:t>dual-purpose</w:t>
      </w:r>
      <w:r w:rsidRPr="00365EB4">
        <w:rPr>
          <w:rFonts w:ascii="Arial" w:hAnsi="Arial" w:cs="Arial"/>
          <w:i/>
          <w:iCs/>
          <w:color w:val="002060"/>
          <w:szCs w:val="20"/>
        </w:rPr>
        <w:t xml:space="preserve"> samples in a compliance audit.</w:t>
      </w:r>
    </w:p>
    <w:p w14:paraId="398316C6" w14:textId="4811E0DB" w:rsidR="00365EB4" w:rsidRPr="00365EB4" w:rsidRDefault="00365EB4" w:rsidP="000104D2">
      <w:pPr>
        <w:pStyle w:val="BodyText"/>
        <w:ind w:right="113"/>
        <w:jc w:val="both"/>
        <w:rPr>
          <w:rFonts w:ascii="Arial" w:hAnsi="Arial" w:cs="Arial"/>
          <w:i/>
          <w:iCs/>
          <w:color w:val="002060"/>
          <w:szCs w:val="20"/>
        </w:rPr>
      </w:pPr>
      <w:r w:rsidRPr="00365EB4">
        <w:rPr>
          <w:rStyle w:val="ui-provider"/>
          <w:rFonts w:ascii="Arial" w:hAnsi="Arial" w:cs="Arial"/>
          <w:i/>
          <w:iCs/>
          <w:color w:val="002060"/>
          <w:szCs w:val="20"/>
        </w:rPr>
        <w:t>Before a dual-purpose test is performed, AOS auditors must read AOSAM 30500 and 35900 for guidance.</w:t>
      </w:r>
    </w:p>
    <w:p w14:paraId="5450079A" w14:textId="218E8CEF" w:rsidR="000104D2" w:rsidRPr="00F00D94" w:rsidRDefault="00B21A27" w:rsidP="000104D2">
      <w:pPr>
        <w:pStyle w:val="BodyText"/>
        <w:ind w:right="115"/>
        <w:jc w:val="both"/>
        <w:rPr>
          <w:rFonts w:ascii="Arial" w:hAnsi="Arial" w:cs="Arial"/>
          <w:szCs w:val="20"/>
        </w:rPr>
      </w:pPr>
      <w:hyperlink r:id="rId29" w:history="1">
        <w:r w:rsidR="000104D2" w:rsidRPr="00F00D94">
          <w:rPr>
            <w:rStyle w:val="Hyperlink"/>
            <w:rFonts w:cs="Arial"/>
            <w:szCs w:val="20"/>
            <w:u w:color="0000FF"/>
          </w:rPr>
          <w:t>Part 6</w:t>
        </w:r>
      </w:hyperlink>
      <w:r w:rsidR="000104D2" w:rsidRPr="00F00D94">
        <w:rPr>
          <w:rFonts w:ascii="Arial" w:hAnsi="Arial" w:cs="Arial"/>
          <w:color w:val="0000FF"/>
          <w:szCs w:val="20"/>
        </w:rPr>
        <w:t xml:space="preserve"> </w:t>
      </w:r>
      <w:r w:rsidR="000104D2" w:rsidRPr="00F00D94">
        <w:rPr>
          <w:rFonts w:ascii="Arial" w:hAnsi="Arial" w:cs="Arial"/>
          <w:szCs w:val="20"/>
        </w:rPr>
        <w:t xml:space="preserve">of the </w:t>
      </w:r>
      <w:r w:rsidR="00B443E8" w:rsidRPr="00F00D94">
        <w:rPr>
          <w:rFonts w:ascii="Arial" w:hAnsi="Arial" w:cs="Arial"/>
          <w:szCs w:val="20"/>
        </w:rPr>
        <w:t>202</w:t>
      </w:r>
      <w:r w:rsidR="00B443E8">
        <w:rPr>
          <w:rFonts w:ascii="Arial" w:hAnsi="Arial" w:cs="Arial"/>
          <w:szCs w:val="20"/>
        </w:rPr>
        <w:t>4</w:t>
      </w:r>
      <w:r w:rsidR="00B443E8" w:rsidRPr="00F00D94">
        <w:rPr>
          <w:rFonts w:ascii="Arial" w:hAnsi="Arial" w:cs="Arial"/>
          <w:szCs w:val="20"/>
        </w:rPr>
        <w:t xml:space="preserve"> </w:t>
      </w:r>
      <w:r w:rsidR="000104D2" w:rsidRPr="00F00D94">
        <w:rPr>
          <w:rFonts w:ascii="Arial" w:hAnsi="Arial" w:cs="Arial"/>
          <w:szCs w:val="20"/>
        </w:rPr>
        <w:t>OMB Compliance Supplement provides detailed guidance on assessing internal controls over the compliance requirements.</w:t>
      </w:r>
    </w:p>
    <w:p w14:paraId="48C47928" w14:textId="60F56634" w:rsidR="0010435B" w:rsidRDefault="000104D2" w:rsidP="000104D2">
      <w:pPr>
        <w:spacing w:after="240"/>
        <w:jc w:val="both"/>
        <w:rPr>
          <w:rFonts w:ascii="Arial" w:hAnsi="Arial" w:cs="Arial"/>
          <w:i/>
        </w:rPr>
      </w:pPr>
      <w:r w:rsidRPr="00F00D94">
        <w:rPr>
          <w:rFonts w:ascii="Arial" w:hAnsi="Arial" w:cs="Arial"/>
          <w:i/>
        </w:rPr>
        <w:t xml:space="preserve">(Source: </w:t>
      </w:r>
      <w:r w:rsidR="00B443E8" w:rsidRPr="00F00D94">
        <w:rPr>
          <w:rFonts w:ascii="Arial" w:hAnsi="Arial" w:cs="Arial"/>
          <w:i/>
        </w:rPr>
        <w:t>202</w:t>
      </w:r>
      <w:r w:rsidR="00B443E8">
        <w:rPr>
          <w:rFonts w:ascii="Arial" w:hAnsi="Arial" w:cs="Arial"/>
          <w:i/>
        </w:rPr>
        <w:t>4</w:t>
      </w:r>
      <w:r w:rsidR="00B443E8" w:rsidRPr="00F00D94">
        <w:rPr>
          <w:rFonts w:ascii="Arial" w:hAnsi="Arial" w:cs="Arial"/>
          <w:i/>
        </w:rPr>
        <w:t xml:space="preserve"> </w:t>
      </w:r>
      <w:r w:rsidRPr="00F00D94">
        <w:rPr>
          <w:rFonts w:ascii="Arial" w:hAnsi="Arial" w:cs="Arial"/>
          <w:i/>
        </w:rPr>
        <w:t>OMB Compliance Supplement)</w:t>
      </w:r>
    </w:p>
    <w:bookmarkEnd w:id="12"/>
    <w:p w14:paraId="6A25EF85" w14:textId="77777777" w:rsidR="00B85001" w:rsidRPr="00F00D94" w:rsidRDefault="00B85001" w:rsidP="000104D2">
      <w:pPr>
        <w:spacing w:after="240"/>
        <w:jc w:val="both"/>
        <w:rPr>
          <w:rFonts w:ascii="Arial" w:hAnsi="Arial" w:cs="Arial"/>
          <w:b/>
        </w:rPr>
      </w:pPr>
      <w:r w:rsidRPr="00F00D94">
        <w:rPr>
          <w:rFonts w:ascii="Arial" w:hAnsi="Arial" w:cs="Arial"/>
          <w:b/>
        </w:rPr>
        <w:t>Improper Payments</w:t>
      </w:r>
    </w:p>
    <w:p w14:paraId="733FEBE8" w14:textId="7D44954C" w:rsidR="00B85001" w:rsidRPr="00F00D94" w:rsidRDefault="00B85001" w:rsidP="000104D2">
      <w:pPr>
        <w:spacing w:after="240"/>
        <w:jc w:val="both"/>
        <w:rPr>
          <w:rFonts w:ascii="Arial" w:hAnsi="Arial" w:cs="Arial"/>
        </w:rPr>
      </w:pPr>
      <w:r w:rsidRPr="00F00D94">
        <w:rPr>
          <w:rFonts w:ascii="Arial" w:hAnsi="Arial" w:cs="Arial"/>
        </w:rPr>
        <w:t xml:space="preserve">Under OMB guidance, Public Law (Pub. L.) No. </w:t>
      </w:r>
      <w:r w:rsidR="00B443E8">
        <w:rPr>
          <w:rFonts w:ascii="Arial" w:hAnsi="Arial" w:cs="Arial"/>
        </w:rPr>
        <w:t>116-117</w:t>
      </w:r>
      <w:r w:rsidRPr="00F00D94">
        <w:rPr>
          <w:rFonts w:ascii="Arial" w:hAnsi="Arial" w:cs="Arial"/>
        </w:rPr>
        <w:t>, Payments</w:t>
      </w:r>
      <w:r w:rsidR="00B443E8">
        <w:rPr>
          <w:rFonts w:ascii="Arial" w:hAnsi="Arial" w:cs="Arial"/>
        </w:rPr>
        <w:t xml:space="preserve"> Integrity</w:t>
      </w:r>
      <w:r w:rsidRPr="00F00D94">
        <w:rPr>
          <w:rFonts w:ascii="Arial" w:hAnsi="Arial" w:cs="Arial"/>
        </w:rPr>
        <w:t xml:space="preserve"> Information Act of </w:t>
      </w:r>
      <w:r w:rsidR="00B443E8">
        <w:rPr>
          <w:rFonts w:ascii="Arial" w:hAnsi="Arial" w:cs="Arial"/>
        </w:rPr>
        <w:t>2019</w:t>
      </w:r>
      <w:r w:rsidRPr="00F00D94">
        <w:rPr>
          <w:rFonts w:ascii="Arial" w:hAnsi="Arial" w:cs="Arial"/>
        </w:rPr>
        <w:t xml:space="preserve">, </w:t>
      </w:r>
      <w:r w:rsidR="00B443E8">
        <w:rPr>
          <w:rFonts w:ascii="Arial" w:hAnsi="Arial" w:cs="Arial"/>
        </w:rPr>
        <w:t xml:space="preserve">and </w:t>
      </w:r>
      <w:r w:rsidRPr="00F00D94">
        <w:rPr>
          <w:rFonts w:ascii="Arial" w:hAnsi="Arial" w:cs="Arial"/>
        </w:rPr>
        <w:t xml:space="preserve">Executive Order 13520 on reducing improper payments, federal agencies are required to take actions to prevent improper payments, review federal awards for such payments, and, as applicable, </w:t>
      </w:r>
      <w:r w:rsidR="00B443E8">
        <w:rPr>
          <w:rFonts w:ascii="Arial" w:hAnsi="Arial" w:cs="Arial"/>
        </w:rPr>
        <w:t>recover</w:t>
      </w:r>
      <w:r w:rsidR="00B443E8" w:rsidRPr="00F00D94">
        <w:rPr>
          <w:rFonts w:ascii="Arial" w:hAnsi="Arial" w:cs="Arial"/>
        </w:rPr>
        <w:t xml:space="preserve"> </w:t>
      </w:r>
      <w:r w:rsidRPr="00F00D94">
        <w:rPr>
          <w:rFonts w:ascii="Arial" w:hAnsi="Arial" w:cs="Arial"/>
        </w:rPr>
        <w:t>improper payments. Improper payments include the following:</w:t>
      </w:r>
    </w:p>
    <w:p w14:paraId="139C70AE" w14:textId="3C1EE8C1" w:rsidR="00B85001" w:rsidRPr="00F00D94" w:rsidRDefault="00B85001" w:rsidP="006516C2">
      <w:pPr>
        <w:pStyle w:val="ListParagraph"/>
        <w:widowControl w:val="0"/>
        <w:numPr>
          <w:ilvl w:val="0"/>
          <w:numId w:val="45"/>
        </w:numPr>
        <w:suppressAutoHyphens w:val="0"/>
        <w:adjustRightInd/>
        <w:spacing w:after="240"/>
        <w:jc w:val="both"/>
        <w:rPr>
          <w:rFonts w:ascii="Arial" w:hAnsi="Arial" w:cs="Arial"/>
        </w:rPr>
      </w:pPr>
      <w:r w:rsidRPr="00F00D94">
        <w:rPr>
          <w:rFonts w:ascii="Arial" w:hAnsi="Arial" w:cs="Arial"/>
        </w:rPr>
        <w:t>Any payment that should not have been made or that was made in an incorrect amount, including an overpayment or underpayment, under a statutory, contractual, administrative, or other legally applicable requirement; and includes -- (i) any payment to an ineligible recipient;(ii) any payment for an ineligible good or service; (iii) any duplicate payment; (iv) any payment for a good or service not received, except for those payments where authorized by law; and (v) any payment that does not account for credit for applicable discounts.</w:t>
      </w:r>
    </w:p>
    <w:p w14:paraId="739B7124" w14:textId="2F36CC7F" w:rsidR="00B85001" w:rsidRPr="00641291" w:rsidRDefault="00B443E8" w:rsidP="006516C2">
      <w:pPr>
        <w:pStyle w:val="ListParagraph"/>
        <w:widowControl w:val="0"/>
        <w:numPr>
          <w:ilvl w:val="0"/>
          <w:numId w:val="45"/>
        </w:numPr>
        <w:suppressAutoHyphens w:val="0"/>
        <w:adjustRightInd/>
        <w:spacing w:after="240"/>
        <w:jc w:val="both"/>
        <w:rPr>
          <w:rFonts w:ascii="Arial" w:hAnsi="Arial" w:cs="Arial"/>
        </w:rPr>
      </w:pPr>
      <w:r>
        <w:rPr>
          <w:rFonts w:ascii="Arial" w:hAnsi="Arial" w:cs="Arial"/>
        </w:rPr>
        <w:t>For purposes of producing an estimate, when</w:t>
      </w:r>
      <w:r w:rsidR="00B85001" w:rsidRPr="00F00D94">
        <w:rPr>
          <w:rFonts w:ascii="Arial" w:hAnsi="Arial" w:cs="Arial"/>
        </w:rPr>
        <w:t xml:space="preserve"> the agency </w:t>
      </w:r>
      <w:r>
        <w:rPr>
          <w:rFonts w:ascii="Arial" w:hAnsi="Arial" w:cs="Arial"/>
        </w:rPr>
        <w:t>cannot determine</w:t>
      </w:r>
      <w:r w:rsidR="00013C48">
        <w:rPr>
          <w:rFonts w:ascii="Arial" w:hAnsi="Arial" w:cs="Arial"/>
        </w:rPr>
        <w:t>,</w:t>
      </w:r>
      <w:r>
        <w:rPr>
          <w:rFonts w:ascii="Arial" w:hAnsi="Arial" w:cs="Arial"/>
        </w:rPr>
        <w:t xml:space="preserve"> due</w:t>
      </w:r>
      <w:r w:rsidR="00B85001" w:rsidRPr="00F00D94">
        <w:rPr>
          <w:rFonts w:ascii="Arial" w:hAnsi="Arial" w:cs="Arial"/>
        </w:rPr>
        <w:t xml:space="preserve"> to</w:t>
      </w:r>
      <w:r w:rsidR="00B85001" w:rsidRPr="00641291">
        <w:rPr>
          <w:rFonts w:ascii="Arial" w:hAnsi="Arial" w:cs="Arial"/>
        </w:rPr>
        <w:t xml:space="preserve"> </w:t>
      </w:r>
      <w:r>
        <w:rPr>
          <w:rFonts w:ascii="Arial" w:hAnsi="Arial" w:cs="Arial"/>
        </w:rPr>
        <w:t xml:space="preserve">lacking or </w:t>
      </w:r>
      <w:r w:rsidR="00B85001" w:rsidRPr="00641291">
        <w:rPr>
          <w:rFonts w:ascii="Arial" w:hAnsi="Arial" w:cs="Arial"/>
        </w:rPr>
        <w:t>insufficient documentation</w:t>
      </w:r>
      <w:r>
        <w:rPr>
          <w:rFonts w:ascii="Arial" w:hAnsi="Arial" w:cs="Arial"/>
        </w:rPr>
        <w:t>, whether a payment is proper or not, the payment must be treated as an improper payment</w:t>
      </w:r>
      <w:r w:rsidR="00B85001" w:rsidRPr="00641291">
        <w:rPr>
          <w:rFonts w:ascii="Arial" w:hAnsi="Arial" w:cs="Arial"/>
        </w:rPr>
        <w:t>.</w:t>
      </w:r>
    </w:p>
    <w:p w14:paraId="7E7A1126" w14:textId="77777777" w:rsidR="00B85001" w:rsidRPr="00641291" w:rsidRDefault="00B85001" w:rsidP="000104D2">
      <w:pPr>
        <w:spacing w:after="240"/>
        <w:jc w:val="both"/>
        <w:rPr>
          <w:rFonts w:ascii="Arial" w:hAnsi="Arial" w:cs="Arial"/>
        </w:rPr>
      </w:pPr>
      <w:r w:rsidRPr="00641291">
        <w:rPr>
          <w:rFonts w:ascii="Arial" w:hAnsi="Arial" w:cs="Arial"/>
        </w:rPr>
        <w:t>Auditors must be alert to improper payments, particularly when testing the following parts of section III. – A, “Activities Allowed or Unallowed;” B, “Allowable Costs/Cost Principles;” E, “Eligibility;” and, in some cases, N, “Special Tests and Provisions.”</w:t>
      </w:r>
    </w:p>
    <w:p w14:paraId="5282C33B" w14:textId="0C9D6E92" w:rsidR="00B85001" w:rsidRPr="00F00D94" w:rsidRDefault="00B85001" w:rsidP="000104D2">
      <w:pPr>
        <w:spacing w:after="240"/>
        <w:jc w:val="both"/>
        <w:rPr>
          <w:rFonts w:ascii="Arial" w:hAnsi="Arial" w:cs="Arial"/>
        </w:rPr>
      </w:pPr>
      <w:r w:rsidRPr="00F00D94">
        <w:rPr>
          <w:rFonts w:ascii="Arial" w:hAnsi="Arial" w:cs="Arial"/>
          <w:i/>
        </w:rPr>
        <w:t xml:space="preserve">(Source: </w:t>
      </w:r>
      <w:r w:rsidR="00B443E8" w:rsidRPr="00F00D94">
        <w:rPr>
          <w:rFonts w:ascii="Arial" w:hAnsi="Arial" w:cs="Arial"/>
          <w:i/>
        </w:rPr>
        <w:t>202</w:t>
      </w:r>
      <w:r w:rsidR="00B443E8">
        <w:rPr>
          <w:rFonts w:ascii="Arial" w:hAnsi="Arial" w:cs="Arial"/>
          <w:i/>
        </w:rPr>
        <w:t>4</w:t>
      </w:r>
      <w:r w:rsidR="00B443E8" w:rsidRPr="00F00D94">
        <w:rPr>
          <w:rFonts w:ascii="Arial" w:hAnsi="Arial" w:cs="Arial"/>
          <w:i/>
        </w:rPr>
        <w:t xml:space="preserve"> </w:t>
      </w:r>
      <w:r w:rsidRPr="00F00D94">
        <w:rPr>
          <w:rFonts w:ascii="Arial" w:hAnsi="Arial" w:cs="Arial"/>
          <w:i/>
        </w:rPr>
        <w:t>OMB Compliance Supplement Part 3)</w:t>
      </w:r>
    </w:p>
    <w:p w14:paraId="322E779C" w14:textId="77777777" w:rsidR="003644ED" w:rsidRPr="00F00D94" w:rsidRDefault="003644ED" w:rsidP="006672EA">
      <w:pPr>
        <w:spacing w:after="240"/>
        <w:jc w:val="both"/>
        <w:rPr>
          <w:rFonts w:ascii="Arial" w:hAnsi="Arial" w:cs="Arial"/>
        </w:rPr>
      </w:pPr>
    </w:p>
    <w:p w14:paraId="3BAF675A" w14:textId="77777777" w:rsidR="003644ED" w:rsidRPr="00F00D94" w:rsidRDefault="003644ED" w:rsidP="006672EA">
      <w:pPr>
        <w:spacing w:after="240"/>
        <w:jc w:val="both"/>
        <w:rPr>
          <w:rFonts w:ascii="Arial" w:hAnsi="Arial" w:cs="Arial"/>
          <w:b/>
          <w:bCs/>
        </w:rPr>
        <w:sectPr w:rsidR="003644ED" w:rsidRPr="00F00D94" w:rsidSect="00EB75E1">
          <w:pgSz w:w="12240" w:h="15840" w:code="1"/>
          <w:pgMar w:top="1440" w:right="1440" w:bottom="1440" w:left="1440" w:header="720" w:footer="720" w:gutter="0"/>
          <w:cols w:space="720"/>
          <w:noEndnote/>
          <w:docGrid w:linePitch="326"/>
        </w:sectPr>
      </w:pPr>
    </w:p>
    <w:p w14:paraId="531CACB4" w14:textId="77777777" w:rsidR="006F570B" w:rsidRPr="00A0464C" w:rsidRDefault="006F570B" w:rsidP="006672EA">
      <w:pPr>
        <w:pStyle w:val="Heading1"/>
        <w:jc w:val="both"/>
        <w:rPr>
          <w:rFonts w:cs="Arial"/>
          <w:sz w:val="24"/>
        </w:rPr>
      </w:pPr>
      <w:bookmarkStart w:id="14" w:name="_Toc442267683"/>
      <w:bookmarkStart w:id="15" w:name="_Toc174363894"/>
      <w:r w:rsidRPr="00A0464C">
        <w:rPr>
          <w:rFonts w:cs="Arial"/>
          <w:sz w:val="24"/>
        </w:rPr>
        <w:lastRenderedPageBreak/>
        <w:t>Part I</w:t>
      </w:r>
      <w:bookmarkEnd w:id="14"/>
      <w:r w:rsidR="003644ED" w:rsidRPr="00A0464C">
        <w:rPr>
          <w:rFonts w:cs="Arial"/>
          <w:sz w:val="24"/>
        </w:rPr>
        <w:t xml:space="preserve"> – OMB Compliance Supplement Information</w:t>
      </w:r>
      <w:bookmarkEnd w:id="15"/>
    </w:p>
    <w:p w14:paraId="1648848E" w14:textId="77777777" w:rsidR="00874922" w:rsidRPr="000D63AB" w:rsidRDefault="00874922" w:rsidP="00874922">
      <w:pPr>
        <w:spacing w:after="240"/>
        <w:jc w:val="both"/>
        <w:rPr>
          <w:rFonts w:ascii="Arial" w:hAnsi="Arial" w:cs="Arial"/>
          <w:b/>
          <w:i/>
        </w:rPr>
      </w:pPr>
      <w:r w:rsidRPr="000D63AB">
        <w:rPr>
          <w:rFonts w:ascii="Arial" w:hAnsi="Arial" w:cs="Arial"/>
          <w:b/>
          <w:i/>
        </w:rPr>
        <w:t xml:space="preserve">US Department of Education Crosscutting Information </w:t>
      </w:r>
    </w:p>
    <w:p w14:paraId="7711F01C" w14:textId="77777777" w:rsidR="00874922" w:rsidRPr="000D63AB" w:rsidRDefault="00874922" w:rsidP="00874922">
      <w:pPr>
        <w:spacing w:after="240"/>
        <w:jc w:val="both"/>
        <w:rPr>
          <w:rFonts w:ascii="Arial" w:hAnsi="Arial" w:cs="Arial"/>
          <w:b/>
        </w:rPr>
      </w:pPr>
      <w:r w:rsidRPr="000D63AB">
        <w:rPr>
          <w:rFonts w:ascii="Arial" w:hAnsi="Arial" w:cs="Arial"/>
          <w:b/>
        </w:rPr>
        <w:t>References to the ESEA are to the ESEA, as amended by the Every Student Succeeds Act (ESSA).</w:t>
      </w:r>
    </w:p>
    <w:p w14:paraId="063548AD" w14:textId="61E61B46" w:rsidR="00874922" w:rsidRPr="000D63AB" w:rsidRDefault="00874922" w:rsidP="00874922">
      <w:pPr>
        <w:spacing w:after="240"/>
        <w:jc w:val="both"/>
        <w:rPr>
          <w:rFonts w:ascii="Arial" w:hAnsi="Arial" w:cs="Arial"/>
        </w:rPr>
      </w:pPr>
      <w:r w:rsidRPr="00874922">
        <w:rPr>
          <w:rFonts w:ascii="Arial" w:hAnsi="Arial" w:cs="Arial"/>
        </w:rPr>
        <w:t>The ESEA was amended December 10, 2015, by the ESSA (Pub. L. No. 114-95).</w:t>
      </w:r>
    </w:p>
    <w:p w14:paraId="0D42E2F9" w14:textId="77777777" w:rsidR="00874922" w:rsidRPr="000D63AB" w:rsidRDefault="00874922" w:rsidP="00874922">
      <w:pPr>
        <w:spacing w:after="240"/>
        <w:jc w:val="both"/>
        <w:rPr>
          <w:rFonts w:ascii="Arial" w:hAnsi="Arial" w:cs="Arial"/>
          <w:b/>
        </w:rPr>
      </w:pPr>
      <w:r w:rsidRPr="000D63AB">
        <w:rPr>
          <w:rFonts w:ascii="Arial" w:hAnsi="Arial" w:cs="Arial"/>
          <w:b/>
        </w:rPr>
        <w:t>Waivers and Expanded Flexibility</w:t>
      </w:r>
    </w:p>
    <w:p w14:paraId="187516AB" w14:textId="2047D249" w:rsidR="00874922" w:rsidRDefault="00874922" w:rsidP="00874922">
      <w:pPr>
        <w:spacing w:after="240"/>
        <w:jc w:val="both"/>
        <w:rPr>
          <w:rFonts w:ascii="Arial" w:hAnsi="Arial" w:cs="Arial"/>
        </w:rPr>
      </w:pPr>
      <w:r w:rsidRPr="00874922">
        <w:rPr>
          <w:rFonts w:ascii="Arial" w:hAnsi="Arial" w:cs="Arial"/>
        </w:rPr>
        <w:t xml:space="preserve">Local educational agencies (LEAs) through their SEA, and schools through their LEA and SEA, may request waivers from ED of many of the statutory and regulatory requirements of programs authorized in the ESEA. In addition, some States have been granted authority to grant waivers of Federal requirements under the Education Flexibility Partnership Act of 1999. See approved States at: </w:t>
      </w:r>
      <w:hyperlink r:id="rId30" w:history="1">
        <w:r w:rsidRPr="00806F77">
          <w:rPr>
            <w:rStyle w:val="Hyperlink"/>
            <w:rFonts w:cs="Arial"/>
          </w:rPr>
          <w:t>https://oese.ed.gov/offices/office-state-grantee-relations-evidence-based-practices/ed-flex/awards/</w:t>
        </w:r>
      </w:hyperlink>
      <w:r>
        <w:rPr>
          <w:rFonts w:ascii="Arial" w:hAnsi="Arial" w:cs="Arial"/>
        </w:rPr>
        <w:t xml:space="preserve">.  </w:t>
      </w:r>
    </w:p>
    <w:p w14:paraId="53AC2EA8" w14:textId="6F2C7AEF" w:rsidR="00874922" w:rsidRPr="000D63AB" w:rsidRDefault="00874922" w:rsidP="00874922">
      <w:pPr>
        <w:spacing w:after="240"/>
        <w:jc w:val="both"/>
        <w:rPr>
          <w:rFonts w:ascii="Arial" w:hAnsi="Arial" w:cs="Arial"/>
        </w:rPr>
      </w:pPr>
      <w:r w:rsidRPr="00200BB5">
        <w:rPr>
          <w:rFonts w:ascii="Arial" w:hAnsi="Arial" w:cs="Arial"/>
        </w:rPr>
        <w:t>Due to the COVID-19 pandemic, ED invited SEAs to apply for certain fiscal waivers. A list of the invited waivers is available at:</w:t>
      </w:r>
    </w:p>
    <w:p w14:paraId="3F39667C" w14:textId="75F7E6C4" w:rsidR="00874922" w:rsidRDefault="00874922" w:rsidP="00874922">
      <w:pPr>
        <w:pStyle w:val="ListParagraph"/>
        <w:numPr>
          <w:ilvl w:val="0"/>
          <w:numId w:val="62"/>
        </w:numPr>
        <w:spacing w:after="240"/>
        <w:jc w:val="both"/>
        <w:rPr>
          <w:rFonts w:ascii="Arial" w:hAnsi="Arial" w:cs="Arial"/>
        </w:rPr>
      </w:pPr>
      <w:r w:rsidRPr="000D63AB">
        <w:rPr>
          <w:rFonts w:ascii="Arial" w:hAnsi="Arial" w:cs="Arial"/>
        </w:rPr>
        <w:t xml:space="preserve">Adult Ed and Perkins: </w:t>
      </w:r>
      <w:hyperlink r:id="rId31" w:history="1">
        <w:r w:rsidRPr="00B12960">
          <w:rPr>
            <w:rStyle w:val="Hyperlink"/>
            <w:rFonts w:cs="Arial"/>
          </w:rPr>
          <w:t>https://www2.ed.gov/about/offices/list/ovae/pi/AdultEd/tydings-covid-waiver-letter-aefla.pdf</w:t>
        </w:r>
      </w:hyperlink>
      <w:r>
        <w:rPr>
          <w:rFonts w:ascii="Arial" w:hAnsi="Arial" w:cs="Arial"/>
        </w:rPr>
        <w:t xml:space="preserve"> </w:t>
      </w:r>
    </w:p>
    <w:p w14:paraId="181D831C" w14:textId="7ABB9533" w:rsidR="00874922" w:rsidRPr="000D63AB" w:rsidRDefault="00874922" w:rsidP="00874922">
      <w:pPr>
        <w:pStyle w:val="ListParagraph"/>
        <w:numPr>
          <w:ilvl w:val="0"/>
          <w:numId w:val="62"/>
        </w:numPr>
        <w:spacing w:after="240"/>
        <w:jc w:val="both"/>
        <w:rPr>
          <w:rFonts w:ascii="Arial" w:hAnsi="Arial" w:cs="Arial"/>
        </w:rPr>
      </w:pPr>
      <w:r w:rsidRPr="000D63AB">
        <w:rPr>
          <w:rFonts w:ascii="Arial" w:hAnsi="Arial" w:cs="Arial"/>
        </w:rPr>
        <w:t xml:space="preserve">IDEA: </w:t>
      </w:r>
      <w:hyperlink r:id="rId32" w:history="1">
        <w:r w:rsidRPr="00B12960">
          <w:rPr>
            <w:rStyle w:val="Hyperlink"/>
            <w:rFonts w:cs="Arial"/>
          </w:rPr>
          <w:t>https://www2.ed.gov/policy/speced/guid/idea/monitor/cssos-mfs-2018-waiver-authority-06-05-2020.pdf</w:t>
        </w:r>
      </w:hyperlink>
      <w:r>
        <w:rPr>
          <w:rFonts w:ascii="Arial" w:hAnsi="Arial" w:cs="Arial"/>
        </w:rPr>
        <w:t xml:space="preserve"> </w:t>
      </w:r>
    </w:p>
    <w:p w14:paraId="3F3B7767" w14:textId="77777777" w:rsidR="00874922" w:rsidRPr="000D63AB" w:rsidRDefault="00874922" w:rsidP="00874922">
      <w:pPr>
        <w:spacing w:after="240"/>
        <w:jc w:val="both"/>
        <w:rPr>
          <w:rFonts w:ascii="Arial" w:hAnsi="Arial" w:cs="Arial"/>
        </w:rPr>
      </w:pPr>
      <w:r w:rsidRPr="00200BB5">
        <w:rPr>
          <w:rFonts w:ascii="Arial" w:hAnsi="Arial" w:cs="Arial"/>
        </w:rPr>
        <w:t xml:space="preserve">For certain programs, lists of waivers granted under the CARES Act waiver authority are listed in the </w:t>
      </w:r>
      <w:r w:rsidRPr="00200BB5">
        <w:rPr>
          <w:rFonts w:ascii="Arial" w:hAnsi="Arial" w:cs="Arial"/>
          <w:i/>
          <w:iCs/>
        </w:rPr>
        <w:t>Federal</w:t>
      </w:r>
      <w:r w:rsidRPr="00200BB5">
        <w:rPr>
          <w:rFonts w:ascii="Arial" w:hAnsi="Arial" w:cs="Arial"/>
        </w:rPr>
        <w:t xml:space="preserve"> </w:t>
      </w:r>
      <w:r w:rsidRPr="00200BB5">
        <w:rPr>
          <w:rFonts w:ascii="Arial" w:hAnsi="Arial" w:cs="Arial"/>
          <w:i/>
          <w:iCs/>
        </w:rPr>
        <w:t>Register</w:t>
      </w:r>
      <w:r w:rsidRPr="00200BB5">
        <w:rPr>
          <w:rFonts w:ascii="Arial" w:hAnsi="Arial" w:cs="Arial"/>
        </w:rPr>
        <w:t>:</w:t>
      </w:r>
    </w:p>
    <w:p w14:paraId="67608707" w14:textId="40B3155C" w:rsidR="00874922" w:rsidRDefault="00874922" w:rsidP="00874922">
      <w:pPr>
        <w:pStyle w:val="ListParagraph"/>
        <w:numPr>
          <w:ilvl w:val="0"/>
          <w:numId w:val="63"/>
        </w:numPr>
        <w:spacing w:after="240"/>
        <w:jc w:val="both"/>
        <w:rPr>
          <w:rFonts w:ascii="Arial" w:hAnsi="Arial" w:cs="Arial"/>
        </w:rPr>
      </w:pPr>
      <w:r w:rsidRPr="000D63AB">
        <w:rPr>
          <w:rFonts w:ascii="Arial" w:hAnsi="Arial" w:cs="Arial"/>
        </w:rPr>
        <w:t xml:space="preserve">Adult-Ed and Perkins: </w:t>
      </w:r>
      <w:hyperlink r:id="rId33" w:history="1">
        <w:r w:rsidRPr="00B12960">
          <w:rPr>
            <w:rStyle w:val="Hyperlink"/>
            <w:rFonts w:cs="Arial"/>
          </w:rPr>
          <w:t>https://www.federalregister.gov/documents/2020/11/05/2020-24537/notice-of-waiver-granted-under-the-coronavirus-aid-relief-and-economic-security-cares-act</w:t>
        </w:r>
      </w:hyperlink>
      <w:r>
        <w:rPr>
          <w:rFonts w:ascii="Arial" w:hAnsi="Arial" w:cs="Arial"/>
        </w:rPr>
        <w:t xml:space="preserve"> </w:t>
      </w:r>
    </w:p>
    <w:p w14:paraId="29AC6CA6" w14:textId="3C3C7BB7" w:rsidR="00874922" w:rsidRPr="00874922" w:rsidRDefault="00874922" w:rsidP="00874922">
      <w:pPr>
        <w:spacing w:after="240"/>
        <w:jc w:val="both"/>
        <w:rPr>
          <w:rFonts w:ascii="Arial" w:hAnsi="Arial" w:cs="Arial"/>
          <w:b/>
        </w:rPr>
      </w:pPr>
      <w:r w:rsidRPr="00874922">
        <w:rPr>
          <w:rFonts w:ascii="Arial" w:hAnsi="Arial" w:cs="Arial"/>
          <w:b/>
        </w:rPr>
        <w:t>Cross-Cutting Requirements</w:t>
      </w:r>
    </w:p>
    <w:p w14:paraId="56D0F88A" w14:textId="692C067E" w:rsidR="00874922" w:rsidRPr="000D63AB" w:rsidRDefault="00874922" w:rsidP="00874922">
      <w:pPr>
        <w:spacing w:after="240"/>
        <w:jc w:val="both"/>
        <w:rPr>
          <w:rFonts w:ascii="Arial" w:hAnsi="Arial" w:cs="Arial"/>
        </w:rPr>
      </w:pPr>
      <w:r w:rsidRPr="00874922">
        <w:rPr>
          <w:rFonts w:ascii="Arial" w:hAnsi="Arial" w:cs="Arial"/>
        </w:rPr>
        <w:t>The requirements in this cross-cutting section can be classified as either general or program</w:t>
      </w:r>
      <w:r>
        <w:rPr>
          <w:rFonts w:ascii="Arial" w:hAnsi="Arial" w:cs="Arial"/>
        </w:rPr>
        <w:t xml:space="preserve"> </w:t>
      </w:r>
      <w:r w:rsidRPr="00874922">
        <w:rPr>
          <w:rFonts w:ascii="Arial" w:hAnsi="Arial" w:cs="Arial"/>
        </w:rPr>
        <w:t>specific. General cross-cutting requirements are those that are the same for all applicable programs but are implemented on an entity level. These requirements need only be tested once to</w:t>
      </w:r>
      <w:r w:rsidRPr="00105021">
        <w:rPr>
          <w:rFonts w:ascii="Arial" w:hAnsi="Arial" w:cs="Arial"/>
        </w:rPr>
        <w:t xml:space="preserve"> </w:t>
      </w:r>
      <w:r w:rsidRPr="00874922">
        <w:rPr>
          <w:rFonts w:ascii="Arial" w:hAnsi="Arial" w:cs="Arial"/>
        </w:rPr>
        <w:t>cover all applicable major programs. The general cross-cutting requirements that the auditor only need test once to cover all applicable major programs are: III.G.2.1, “Level of Effort</w:t>
      </w:r>
      <w:r>
        <w:rPr>
          <w:rFonts w:ascii="Arial" w:hAnsi="Arial" w:cs="Arial"/>
        </w:rPr>
        <w:t xml:space="preserve"> </w:t>
      </w:r>
      <w:r w:rsidRPr="00874922">
        <w:rPr>
          <w:rFonts w:ascii="Arial" w:hAnsi="Arial" w:cs="Arial"/>
        </w:rPr>
        <w:t>Maintenance of Effort” (except for certain ESF programs see the program-specific level of effort- maintenance of effort requirement); and III.N, “Special Tests and Provisions.” Program</w:t>
      </w:r>
      <w:r>
        <w:rPr>
          <w:rFonts w:ascii="Arial" w:hAnsi="Arial" w:cs="Arial"/>
        </w:rPr>
        <w:t xml:space="preserve"> </w:t>
      </w:r>
      <w:r w:rsidRPr="00874922">
        <w:rPr>
          <w:rFonts w:ascii="Arial" w:hAnsi="Arial" w:cs="Arial"/>
        </w:rPr>
        <w:t>specific cross-cutting requirements are the same for all applicable programs but are implemented at the individual program level. These types of requirements need to be tested separately for each applicable major program. The compliance requirement in III.N.1, “Participation of Private School Children,” may be tested on a general or program-specific basis.</w:t>
      </w:r>
    </w:p>
    <w:p w14:paraId="29DBB6FA" w14:textId="13CF426A" w:rsidR="00874922" w:rsidRPr="000D63AB" w:rsidRDefault="00874922" w:rsidP="00874922">
      <w:pPr>
        <w:spacing w:after="240"/>
        <w:jc w:val="both"/>
        <w:rPr>
          <w:rFonts w:ascii="Arial" w:hAnsi="Arial" w:cs="Arial"/>
        </w:rPr>
      </w:pPr>
      <w:r w:rsidRPr="00874922">
        <w:rPr>
          <w:rFonts w:ascii="Arial" w:hAnsi="Arial" w:cs="Arial"/>
        </w:rPr>
        <w:t xml:space="preserve">In recent years, the Office of Inspector General in ED has investigated </w:t>
      </w:r>
      <w:proofErr w:type="gramStart"/>
      <w:r w:rsidRPr="00874922">
        <w:rPr>
          <w:rFonts w:ascii="Arial" w:hAnsi="Arial" w:cs="Arial"/>
        </w:rPr>
        <w:t>a number of</w:t>
      </w:r>
      <w:proofErr w:type="gramEnd"/>
      <w:r w:rsidRPr="00874922">
        <w:rPr>
          <w:rFonts w:ascii="Arial" w:hAnsi="Arial" w:cs="Arial"/>
        </w:rPr>
        <w:t xml:space="preserve"> significant criminal cases related to the risk of misuse of Federal funds and the lack of accountability of Federal funds in public charter schools. Auditors should be aware that, unless an applicable program statute provides otherwise, public charter schools and charter school LEAs are subject to the requirements in this cross-cutting section to the same extent as other public schools and LEAs. Auditors also should note that, depending upon State law, a public charter school may be its own LEA or a school that is part of a traditional LEA.</w:t>
      </w:r>
    </w:p>
    <w:p w14:paraId="41D9C1C3" w14:textId="455506D3" w:rsidR="00874922" w:rsidRDefault="00874922" w:rsidP="00874922">
      <w:pPr>
        <w:spacing w:after="240"/>
        <w:jc w:val="both"/>
        <w:rPr>
          <w:rFonts w:ascii="Arial" w:hAnsi="Arial" w:cs="Arial"/>
        </w:rPr>
      </w:pPr>
      <w:r w:rsidRPr="00874922">
        <w:rPr>
          <w:rFonts w:ascii="Arial" w:hAnsi="Arial" w:cs="Arial"/>
        </w:rPr>
        <w:t>Program procedures for non-ESEA programs covered by this cross-cutting section and additional information on program procedures for the ESEA programs are set forth in the individual program sections of this Supplement.</w:t>
      </w:r>
    </w:p>
    <w:p w14:paraId="74231430" w14:textId="1DB16BB6" w:rsidR="00874922" w:rsidRPr="00DF5F91" w:rsidRDefault="00874922" w:rsidP="00874922">
      <w:pPr>
        <w:spacing w:after="240"/>
        <w:jc w:val="both"/>
        <w:rPr>
          <w:rFonts w:ascii="Arial" w:hAnsi="Arial" w:cs="Arial"/>
          <w:b/>
          <w:highlight w:val="yellow"/>
        </w:rPr>
      </w:pPr>
      <w:r>
        <w:rPr>
          <w:rFonts w:ascii="Arial" w:hAnsi="Arial" w:cs="Arial"/>
          <w:bCs/>
          <w:i/>
        </w:rPr>
        <w:lastRenderedPageBreak/>
        <w:t>(Source: 2024 OMB Compliance Supplement Department of Education Crosscutting Procedures)</w:t>
      </w:r>
    </w:p>
    <w:p w14:paraId="240AA8D7" w14:textId="77777777" w:rsidR="009656BB" w:rsidRPr="00A0464C" w:rsidRDefault="009656BB" w:rsidP="006672EA">
      <w:pPr>
        <w:pStyle w:val="Heading3"/>
        <w:jc w:val="both"/>
        <w:rPr>
          <w:rFonts w:cs="Arial"/>
          <w:sz w:val="24"/>
          <w:szCs w:val="24"/>
        </w:rPr>
      </w:pPr>
      <w:bookmarkStart w:id="16" w:name="_Toc174363895"/>
      <w:r w:rsidRPr="00A0464C">
        <w:rPr>
          <w:rFonts w:cs="Arial"/>
          <w:sz w:val="24"/>
          <w:szCs w:val="24"/>
        </w:rPr>
        <w:t>I. Program Objectives</w:t>
      </w:r>
      <w:bookmarkEnd w:id="16"/>
    </w:p>
    <w:p w14:paraId="7EB3089D" w14:textId="77777777" w:rsidR="00CC1CA7" w:rsidRDefault="00CC1CA7" w:rsidP="00CC1CA7">
      <w:pPr>
        <w:spacing w:after="240"/>
        <w:jc w:val="both"/>
        <w:rPr>
          <w:rFonts w:ascii="Arial" w:hAnsi="Arial" w:cs="Arial"/>
          <w:b/>
          <w:i/>
        </w:rPr>
      </w:pPr>
      <w:r>
        <w:rPr>
          <w:rFonts w:ascii="Arial" w:hAnsi="Arial" w:cs="Arial"/>
          <w:b/>
          <w:i/>
        </w:rPr>
        <w:t>US Department of Education Program-Specific Information</w:t>
      </w:r>
    </w:p>
    <w:p w14:paraId="355E7D53" w14:textId="393D5D34" w:rsidR="00CC1CA7" w:rsidRDefault="00CC1CA7" w:rsidP="00CC1CA7">
      <w:pPr>
        <w:spacing w:after="240"/>
        <w:jc w:val="both"/>
        <w:rPr>
          <w:rFonts w:ascii="Arial" w:hAnsi="Arial" w:cs="Arial"/>
          <w:bCs/>
          <w:iCs/>
        </w:rPr>
      </w:pPr>
      <w:r w:rsidRPr="00CC1CA7">
        <w:rPr>
          <w:rFonts w:ascii="Arial" w:hAnsi="Arial" w:cs="Arial"/>
          <w:bCs/>
          <w:iCs/>
        </w:rPr>
        <w:t>The objective of this program is to improve the teaching and learning of children who are at risk of not meeting challenging state academic standards and who reside in areas with high concentrations of children from low-income families.</w:t>
      </w:r>
    </w:p>
    <w:p w14:paraId="04FAB099" w14:textId="54683381" w:rsidR="00CC1CA7" w:rsidRPr="00CD47A3" w:rsidRDefault="00CC1CA7" w:rsidP="00CC1CA7">
      <w:pPr>
        <w:tabs>
          <w:tab w:val="left" w:pos="860"/>
        </w:tabs>
        <w:spacing w:after="240"/>
        <w:jc w:val="both"/>
        <w:rPr>
          <w:rFonts w:ascii="Arial" w:hAnsi="Arial" w:cs="Arial"/>
          <w:b/>
          <w:i/>
        </w:rPr>
      </w:pPr>
      <w:bookmarkStart w:id="17" w:name="_Hlk142922300"/>
      <w:r>
        <w:rPr>
          <w:rFonts w:ascii="Arial" w:hAnsi="Arial" w:cs="Arial"/>
          <w:i/>
        </w:rPr>
        <w:t>(Source: 2024 OMB Compliance Supplement, Part 4, Department of Education, #84.010A Title I Grants to Local Educational Agencies)</w:t>
      </w:r>
    </w:p>
    <w:bookmarkEnd w:id="17"/>
    <w:p w14:paraId="76A7E12C" w14:textId="77777777" w:rsidR="00CB4A23" w:rsidRPr="000D63AB" w:rsidRDefault="00CB4A23" w:rsidP="00CB4A23">
      <w:pPr>
        <w:spacing w:after="240"/>
        <w:jc w:val="both"/>
        <w:rPr>
          <w:rFonts w:ascii="Arial" w:hAnsi="Arial" w:cs="Arial"/>
          <w:b/>
          <w:i/>
        </w:rPr>
      </w:pPr>
      <w:r w:rsidRPr="000D63AB">
        <w:rPr>
          <w:rFonts w:ascii="Arial" w:hAnsi="Arial" w:cs="Arial"/>
          <w:b/>
          <w:i/>
        </w:rPr>
        <w:t xml:space="preserve">US Department of Education Crosscutting Information </w:t>
      </w:r>
    </w:p>
    <w:p w14:paraId="47FBF2E8" w14:textId="29A0131E" w:rsidR="009656BB" w:rsidRPr="00F00D94" w:rsidRDefault="00874922" w:rsidP="00874922">
      <w:pPr>
        <w:spacing w:after="240"/>
        <w:jc w:val="both"/>
        <w:rPr>
          <w:rFonts w:ascii="Arial" w:hAnsi="Arial" w:cs="Arial"/>
          <w:bCs/>
        </w:rPr>
      </w:pPr>
      <w:r w:rsidRPr="00874922">
        <w:rPr>
          <w:rFonts w:ascii="Arial" w:hAnsi="Arial" w:cs="Arial"/>
          <w:bCs/>
        </w:rPr>
        <w:t>Program objectives for programs covered by this cross-cutting section are set forth in the individual program sections of this Supplement.</w:t>
      </w:r>
    </w:p>
    <w:p w14:paraId="27A28DF7" w14:textId="54A6048B" w:rsidR="009656BB" w:rsidRPr="00F00D94" w:rsidRDefault="00874922" w:rsidP="006672EA">
      <w:pPr>
        <w:spacing w:after="240"/>
        <w:jc w:val="both"/>
        <w:rPr>
          <w:rFonts w:ascii="Arial" w:hAnsi="Arial" w:cs="Arial"/>
          <w:bCs/>
        </w:rPr>
      </w:pPr>
      <w:r>
        <w:rPr>
          <w:rFonts w:ascii="Arial" w:hAnsi="Arial" w:cs="Arial"/>
          <w:bCs/>
          <w:i/>
        </w:rPr>
        <w:t>(Source: 2024 OMB Compliance Supplement Department of Education Crosscutting Procedures)</w:t>
      </w:r>
    </w:p>
    <w:p w14:paraId="222D14D9" w14:textId="77777777" w:rsidR="009656BB" w:rsidRPr="00A0464C" w:rsidRDefault="009656BB" w:rsidP="006672EA">
      <w:pPr>
        <w:pStyle w:val="Heading3"/>
        <w:jc w:val="both"/>
        <w:rPr>
          <w:rFonts w:cs="Arial"/>
          <w:sz w:val="24"/>
          <w:szCs w:val="24"/>
        </w:rPr>
      </w:pPr>
      <w:bookmarkStart w:id="18" w:name="_Toc174363896"/>
      <w:r w:rsidRPr="00A0464C">
        <w:rPr>
          <w:rFonts w:cs="Arial"/>
          <w:sz w:val="24"/>
          <w:szCs w:val="24"/>
        </w:rPr>
        <w:t>II. Program Procedures</w:t>
      </w:r>
      <w:bookmarkEnd w:id="18"/>
    </w:p>
    <w:p w14:paraId="063FF1AE" w14:textId="77777777" w:rsidR="00CC1CA7" w:rsidRDefault="00CC1CA7" w:rsidP="00CC1CA7">
      <w:pPr>
        <w:spacing w:after="240"/>
        <w:jc w:val="both"/>
        <w:rPr>
          <w:rFonts w:ascii="Arial" w:hAnsi="Arial" w:cs="Arial"/>
          <w:b/>
          <w:i/>
        </w:rPr>
      </w:pPr>
      <w:r>
        <w:rPr>
          <w:rFonts w:ascii="Arial" w:hAnsi="Arial" w:cs="Arial"/>
          <w:b/>
          <w:i/>
        </w:rPr>
        <w:t>US Department of Education Program-Specific Information</w:t>
      </w:r>
    </w:p>
    <w:p w14:paraId="48AE624B" w14:textId="4A288282" w:rsidR="00CC1CA7" w:rsidRPr="00CD47A3" w:rsidRDefault="00CC1CA7" w:rsidP="00CC1CA7">
      <w:pPr>
        <w:spacing w:after="240"/>
        <w:jc w:val="both"/>
        <w:rPr>
          <w:rFonts w:ascii="Arial" w:hAnsi="Arial" w:cs="Arial"/>
          <w:bCs/>
          <w:iCs/>
        </w:rPr>
      </w:pPr>
      <w:r w:rsidRPr="00CC1CA7">
        <w:rPr>
          <w:rFonts w:ascii="Arial" w:hAnsi="Arial" w:cs="Arial"/>
          <w:bCs/>
          <w:iCs/>
        </w:rPr>
        <w:t>The US Department of Education (ED) provides funds under Title I, Part A (hereafter Part A) of the Elementary and Secondary Education Act of 1965 (ESEA), as amended by the Every Student Succeeds Act (ESSA) (Pub. L. No. 114-95), through each state educational agency (SEA) to local educational agencies (LEAs) through a statutory formula based primarily on the number of children ages 5 through 17 from low-income families. This number is augmented by annually collected counts of children ages 5 through 17 in foster homes, locally operated institutions for neglected or delinquent children, and families above poverty that receive assistance under Temporary Assistance for Needy Families (TANF) (Assistance Listing 93.558), adjusted to account for the cost of education in each state. To receive funds, an SEA must submit to ED for approval either (1) an individual state plan as provided in Section 1111 of the ESEA (20 USC 6311), or (2) a consolidated state plan that includes Part A, in accordance with Section 8302 of the ESEA (20 USC 7842). Each SEA included Part A in a consolidated state plan. This plan, after approval by ED, remains in effect for the duration of the state’s participation in Part A under the current ESEA authorization. The plan must be updated to reflect substantive changes.</w:t>
      </w:r>
    </w:p>
    <w:p w14:paraId="64FDAF6F" w14:textId="7F1AB950" w:rsidR="00CC1CA7" w:rsidRPr="00CD47A3" w:rsidRDefault="00CC1CA7" w:rsidP="00CC1CA7">
      <w:pPr>
        <w:spacing w:after="240"/>
        <w:jc w:val="both"/>
        <w:rPr>
          <w:rFonts w:ascii="Arial" w:hAnsi="Arial" w:cs="Arial"/>
          <w:bCs/>
          <w:iCs/>
        </w:rPr>
      </w:pPr>
      <w:r w:rsidRPr="00CC1CA7">
        <w:rPr>
          <w:rFonts w:ascii="Arial" w:hAnsi="Arial" w:cs="Arial"/>
          <w:bCs/>
          <w:iCs/>
        </w:rPr>
        <w:t>In general, to receive Part A funds, LEAs must have on file with the SEA an approved plan that includes the descriptions required under Section 1112(b) of the ESEA (20 USC 6312(b)). In lieu of an individual program plan, however, an LEA may include Part A as part of a consolidated application submitted to the SEA under Section 8305 of the ESEA (20 USC 7845).</w:t>
      </w:r>
    </w:p>
    <w:p w14:paraId="5E2751A0" w14:textId="23396F40" w:rsidR="00CC1CA7" w:rsidRDefault="00CC1CA7" w:rsidP="00CC1CA7">
      <w:pPr>
        <w:spacing w:after="240"/>
        <w:jc w:val="both"/>
        <w:rPr>
          <w:rFonts w:ascii="Arial" w:hAnsi="Arial" w:cs="Arial"/>
          <w:bCs/>
          <w:iCs/>
        </w:rPr>
      </w:pPr>
      <w:r w:rsidRPr="00CC1CA7">
        <w:rPr>
          <w:rFonts w:ascii="Arial" w:hAnsi="Arial" w:cs="Arial"/>
          <w:bCs/>
          <w:iCs/>
        </w:rPr>
        <w:t>LEAs allocate Part A funds to eligible school attendance areas based on the number of children from low-income families residing within the attendance area. A school at or above 40 percent poverty or a school that receives a waiver from the SEA may use its Part A funds, along with other federal, state, and local funds, to operate a schoolwide program to upgrade the instructional program in the whole school (20 USC 6314(a)). Otherwise, a school operates a targeted assistance program in which the school identifies students who are failing, or most at risk of failing, to meet the state’s challenging state academic achievement standards and who have the greatest need for assistance. The school then designs, in consultation with parents, staff, and the LEA, an instructional program to meet the needs of those students (20 USC 6315).</w:t>
      </w:r>
    </w:p>
    <w:p w14:paraId="25734C2B" w14:textId="3D700A74" w:rsidR="00CC1CA7" w:rsidRPr="00CD47A3" w:rsidRDefault="00CC1CA7" w:rsidP="00CC1CA7">
      <w:pPr>
        <w:tabs>
          <w:tab w:val="left" w:pos="860"/>
        </w:tabs>
        <w:spacing w:after="240"/>
        <w:jc w:val="both"/>
        <w:rPr>
          <w:rFonts w:ascii="Arial" w:hAnsi="Arial" w:cs="Arial"/>
          <w:b/>
          <w:i/>
        </w:rPr>
      </w:pPr>
      <w:r>
        <w:rPr>
          <w:rFonts w:ascii="Arial" w:hAnsi="Arial" w:cs="Arial"/>
          <w:i/>
        </w:rPr>
        <w:t>(Source: 2024 OMB Compliance Supplement, Part 4, Department of Education, #84.010A Title I Grants to Local Educational Agencies)</w:t>
      </w:r>
    </w:p>
    <w:p w14:paraId="2AC52473" w14:textId="77777777" w:rsidR="00874922" w:rsidRDefault="00874922" w:rsidP="00874922">
      <w:pPr>
        <w:spacing w:after="240"/>
        <w:jc w:val="both"/>
        <w:rPr>
          <w:rFonts w:ascii="Arial" w:hAnsi="Arial" w:cs="Arial"/>
          <w:b/>
          <w:i/>
        </w:rPr>
      </w:pPr>
      <w:r>
        <w:rPr>
          <w:rFonts w:ascii="Arial" w:hAnsi="Arial" w:cs="Arial"/>
          <w:b/>
          <w:i/>
        </w:rPr>
        <w:lastRenderedPageBreak/>
        <w:t>US Department of Education Crosscutting Information</w:t>
      </w:r>
    </w:p>
    <w:p w14:paraId="68141622" w14:textId="77777777" w:rsidR="00874922" w:rsidRPr="000D63AB" w:rsidRDefault="00874922" w:rsidP="00874922">
      <w:pPr>
        <w:pStyle w:val="ListParagraph"/>
        <w:numPr>
          <w:ilvl w:val="0"/>
          <w:numId w:val="64"/>
        </w:numPr>
        <w:spacing w:after="240"/>
        <w:ind w:left="720"/>
        <w:jc w:val="both"/>
        <w:rPr>
          <w:rFonts w:ascii="Arial" w:hAnsi="Arial" w:cs="Arial"/>
          <w:b/>
          <w:bCs/>
        </w:rPr>
      </w:pPr>
      <w:r w:rsidRPr="000D63AB">
        <w:rPr>
          <w:rFonts w:ascii="Arial" w:hAnsi="Arial" w:cs="Arial"/>
          <w:b/>
          <w:bCs/>
        </w:rPr>
        <w:t>Overview</w:t>
      </w:r>
    </w:p>
    <w:p w14:paraId="65A205B1" w14:textId="77777777" w:rsidR="00874922" w:rsidRPr="000D63AB" w:rsidRDefault="00874922" w:rsidP="00874922">
      <w:pPr>
        <w:pStyle w:val="ListParagraph"/>
        <w:numPr>
          <w:ilvl w:val="0"/>
          <w:numId w:val="65"/>
        </w:numPr>
        <w:spacing w:after="240"/>
        <w:ind w:left="1080"/>
        <w:jc w:val="both"/>
        <w:rPr>
          <w:rFonts w:ascii="Arial" w:hAnsi="Arial" w:cs="Arial"/>
          <w:b/>
          <w:bCs/>
          <w:i/>
        </w:rPr>
      </w:pPr>
      <w:r w:rsidRPr="000D63AB">
        <w:rPr>
          <w:rFonts w:ascii="Arial" w:hAnsi="Arial" w:cs="Arial"/>
          <w:bCs/>
          <w:i/>
        </w:rPr>
        <w:t>ESEA Programs</w:t>
      </w:r>
    </w:p>
    <w:p w14:paraId="13C1545C" w14:textId="67CBDB23" w:rsidR="00874922" w:rsidRDefault="00874922" w:rsidP="00874922">
      <w:pPr>
        <w:spacing w:after="240"/>
        <w:ind w:left="1080"/>
        <w:jc w:val="both"/>
        <w:rPr>
          <w:rFonts w:ascii="Arial" w:hAnsi="Arial" w:cs="Arial"/>
          <w:bCs/>
        </w:rPr>
      </w:pPr>
      <w:r w:rsidRPr="00874922">
        <w:rPr>
          <w:rFonts w:ascii="Arial" w:hAnsi="Arial" w:cs="Arial"/>
          <w:bCs/>
        </w:rPr>
        <w:t>The ESEA requires an SEA to either develop and submit separate, program-specific individual State plans to ED for approval as provided in individual program requirements outlined in the ESEA or submit, in accordance with Section 8302 of the ESEA, a consolidated plan to ED for approval. Each SEA submitted a consolidated State plan. SEAs with approved consolidated State plans may require LEAs to submit consolidated plans or allow an LEA to submit a consolidated plan or individual program plans.</w:t>
      </w:r>
    </w:p>
    <w:p w14:paraId="7ACE06F7" w14:textId="77777777" w:rsidR="00874922" w:rsidRPr="000D63AB" w:rsidRDefault="00874922" w:rsidP="00874922">
      <w:pPr>
        <w:pStyle w:val="ListParagraph"/>
        <w:numPr>
          <w:ilvl w:val="0"/>
          <w:numId w:val="64"/>
        </w:numPr>
        <w:spacing w:after="240"/>
        <w:ind w:left="720"/>
        <w:jc w:val="both"/>
        <w:rPr>
          <w:rFonts w:ascii="Arial" w:hAnsi="Arial" w:cs="Arial"/>
          <w:b/>
          <w:bCs/>
        </w:rPr>
      </w:pPr>
      <w:r w:rsidRPr="000D63AB">
        <w:rPr>
          <w:rFonts w:ascii="Arial" w:hAnsi="Arial" w:cs="Arial"/>
          <w:b/>
          <w:bCs/>
        </w:rPr>
        <w:t>Subprograms/Program Elements</w:t>
      </w:r>
    </w:p>
    <w:p w14:paraId="4CEE1EC0" w14:textId="77777777" w:rsidR="00874922" w:rsidRPr="000D63AB" w:rsidRDefault="00874922" w:rsidP="00874922">
      <w:pPr>
        <w:spacing w:after="240"/>
        <w:ind w:left="720"/>
        <w:jc w:val="both"/>
        <w:rPr>
          <w:rFonts w:ascii="Arial" w:hAnsi="Arial" w:cs="Arial"/>
          <w:bCs/>
        </w:rPr>
      </w:pPr>
      <w:r w:rsidRPr="00105021">
        <w:rPr>
          <w:rFonts w:ascii="Arial" w:hAnsi="Arial" w:cs="Arial"/>
          <w:bCs/>
        </w:rPr>
        <w:t>Unique Features of ESEA Programs That May Affect the Conduct of the Audit Subprograms/Program Elements</w:t>
      </w:r>
    </w:p>
    <w:p w14:paraId="661E90AD" w14:textId="77777777" w:rsidR="00874922" w:rsidRPr="000D63AB" w:rsidRDefault="00874922" w:rsidP="00874922">
      <w:pPr>
        <w:spacing w:after="240"/>
        <w:ind w:left="720"/>
        <w:jc w:val="both"/>
        <w:rPr>
          <w:rFonts w:ascii="Arial" w:hAnsi="Arial" w:cs="Arial"/>
          <w:bCs/>
        </w:rPr>
      </w:pPr>
      <w:r w:rsidRPr="000D63AB">
        <w:rPr>
          <w:rFonts w:ascii="Arial" w:hAnsi="Arial" w:cs="Arial"/>
          <w:bCs/>
        </w:rPr>
        <w:t>The following unique features may affect the conduct of an audit:</w:t>
      </w:r>
    </w:p>
    <w:p w14:paraId="3DA13063" w14:textId="77777777" w:rsidR="00874922" w:rsidRPr="000D63AB" w:rsidRDefault="00874922" w:rsidP="00874922">
      <w:pPr>
        <w:pStyle w:val="ListParagraph"/>
        <w:numPr>
          <w:ilvl w:val="0"/>
          <w:numId w:val="66"/>
        </w:numPr>
        <w:tabs>
          <w:tab w:val="left" w:pos="1080"/>
        </w:tabs>
        <w:spacing w:after="240"/>
        <w:ind w:left="1080"/>
        <w:jc w:val="both"/>
        <w:rPr>
          <w:rFonts w:ascii="Arial" w:hAnsi="Arial" w:cs="Arial"/>
          <w:bCs/>
          <w:i/>
        </w:rPr>
      </w:pPr>
      <w:r w:rsidRPr="000D63AB">
        <w:rPr>
          <w:rFonts w:ascii="Arial" w:hAnsi="Arial" w:cs="Arial"/>
          <w:bCs/>
          <w:i/>
        </w:rPr>
        <w:t>Consolidation of Administrative Funds</w:t>
      </w:r>
    </w:p>
    <w:p w14:paraId="6BCA2340" w14:textId="1E1E84CD" w:rsidR="00874922" w:rsidRPr="000D63AB" w:rsidRDefault="00874922" w:rsidP="00874922">
      <w:pPr>
        <w:spacing w:after="240"/>
        <w:ind w:left="1080"/>
        <w:jc w:val="both"/>
        <w:rPr>
          <w:rFonts w:ascii="Arial" w:hAnsi="Arial" w:cs="Arial"/>
          <w:bCs/>
        </w:rPr>
      </w:pPr>
      <w:r w:rsidRPr="00874922">
        <w:rPr>
          <w:rFonts w:ascii="Arial" w:hAnsi="Arial" w:cs="Arial"/>
          <w:bCs/>
        </w:rPr>
        <w:t>SEAs and LEAs (with SEA approval) may consolidate Federal funds received for administration under many ESEA programs, and non-ESEA programs listed in the last sentence, thus eliminating the need to account for these funds on a program-by-program basis. The amount from each applicable program set aside for State consolidation may not be more than the percentage, if any, authorized for State administration under that program. This also includes these non-ESEA programs, ESSER, GEER (if administered by an SEA), and EANS</w:t>
      </w:r>
    </w:p>
    <w:p w14:paraId="44B72D8F" w14:textId="77777777" w:rsidR="00874922" w:rsidRPr="000D63AB" w:rsidRDefault="00874922" w:rsidP="00874922">
      <w:pPr>
        <w:pStyle w:val="ListParagraph"/>
        <w:numPr>
          <w:ilvl w:val="0"/>
          <w:numId w:val="66"/>
        </w:numPr>
        <w:spacing w:after="240"/>
        <w:ind w:left="1080"/>
        <w:jc w:val="both"/>
        <w:rPr>
          <w:rFonts w:ascii="Arial" w:hAnsi="Arial" w:cs="Arial"/>
          <w:bCs/>
          <w:i/>
        </w:rPr>
      </w:pPr>
      <w:r w:rsidRPr="000D63AB">
        <w:rPr>
          <w:rFonts w:ascii="Arial" w:hAnsi="Arial" w:cs="Arial"/>
          <w:bCs/>
          <w:i/>
        </w:rPr>
        <w:t>Schoolwide Programs</w:t>
      </w:r>
    </w:p>
    <w:p w14:paraId="425BA296" w14:textId="32B1DE22" w:rsidR="00874922" w:rsidRPr="000D63AB" w:rsidRDefault="00874922" w:rsidP="00874922">
      <w:pPr>
        <w:spacing w:after="240"/>
        <w:ind w:left="1080"/>
        <w:jc w:val="both"/>
        <w:rPr>
          <w:rFonts w:ascii="Arial" w:hAnsi="Arial" w:cs="Arial"/>
          <w:bCs/>
        </w:rPr>
      </w:pPr>
      <w:r w:rsidRPr="00874922">
        <w:rPr>
          <w:rFonts w:ascii="Arial" w:hAnsi="Arial" w:cs="Arial"/>
          <w:bCs/>
        </w:rPr>
        <w:t xml:space="preserve">Eligible schools </w:t>
      </w:r>
      <w:proofErr w:type="gramStart"/>
      <w:r w:rsidRPr="00874922">
        <w:rPr>
          <w:rFonts w:ascii="Arial" w:hAnsi="Arial" w:cs="Arial"/>
          <w:bCs/>
        </w:rPr>
        <w:t>are able to</w:t>
      </w:r>
      <w:proofErr w:type="gramEnd"/>
      <w:r w:rsidRPr="00874922">
        <w:rPr>
          <w:rFonts w:ascii="Arial" w:hAnsi="Arial" w:cs="Arial"/>
          <w:bCs/>
        </w:rPr>
        <w:t xml:space="preserve"> use their Title I, Part A funds, in combination with other Federal, State, and local funds, in order to upgrade the entire educational program of the school and to raise academic achievement for all students. Except for some of the specific requirements of the Title I, Part A program, Federal funds that a school consolidates in a schoolwide program are not subject to most of the statutory or regulatory requirements of the programs providing the funds </w:t>
      </w:r>
      <w:proofErr w:type="gramStart"/>
      <w:r w:rsidRPr="00874922">
        <w:rPr>
          <w:rFonts w:ascii="Arial" w:hAnsi="Arial" w:cs="Arial"/>
          <w:bCs/>
        </w:rPr>
        <w:t>as long as</w:t>
      </w:r>
      <w:proofErr w:type="gramEnd"/>
      <w:r w:rsidRPr="00874922">
        <w:rPr>
          <w:rFonts w:ascii="Arial" w:hAnsi="Arial" w:cs="Arial"/>
          <w:bCs/>
        </w:rPr>
        <w:t xml:space="preserve"> the schoolwide program meets the intent and purposes of those programs. The Title I, Part A requirements that apply to schoolwide programs are identified in the Title I, Part A program-specific section. If a school does not consolidate Federal funds with State and local funds in its schoolwide program, the school has flexibility with respect to its use of Title I, Part A funds, consistent with Section 1114 of ESEA (20 USC 6314), but it must comply with all statutory and regulatory requirements of the other Federal funds it uses in its schoolwide program.</w:t>
      </w:r>
    </w:p>
    <w:p w14:paraId="507933F3" w14:textId="77777777" w:rsidR="00874922" w:rsidRPr="000D63AB" w:rsidRDefault="00874922" w:rsidP="00874922">
      <w:pPr>
        <w:pStyle w:val="ListParagraph"/>
        <w:numPr>
          <w:ilvl w:val="0"/>
          <w:numId w:val="66"/>
        </w:numPr>
        <w:spacing w:after="240"/>
        <w:ind w:left="1080"/>
        <w:jc w:val="both"/>
        <w:rPr>
          <w:rFonts w:ascii="Arial" w:hAnsi="Arial" w:cs="Arial"/>
          <w:bCs/>
        </w:rPr>
      </w:pPr>
      <w:r w:rsidRPr="000D63AB">
        <w:rPr>
          <w:rFonts w:ascii="Arial" w:hAnsi="Arial" w:cs="Arial"/>
          <w:bCs/>
          <w:i/>
        </w:rPr>
        <w:t>Transferability</w:t>
      </w:r>
    </w:p>
    <w:p w14:paraId="54CADADA" w14:textId="0BF36D49" w:rsidR="00874922" w:rsidRPr="000D63AB" w:rsidRDefault="00874922" w:rsidP="00874922">
      <w:pPr>
        <w:spacing w:after="240"/>
        <w:ind w:left="1080"/>
        <w:jc w:val="both"/>
        <w:rPr>
          <w:rFonts w:ascii="Arial" w:hAnsi="Arial" w:cs="Arial"/>
          <w:bCs/>
        </w:rPr>
      </w:pPr>
      <w:r w:rsidRPr="00874922">
        <w:rPr>
          <w:rFonts w:ascii="Arial" w:hAnsi="Arial" w:cs="Arial"/>
          <w:bCs/>
        </w:rPr>
        <w:t>SEAs and LEAs (with some limitations) may transfer up to 100 percent of their allotment from one or more applicable programs (Title II, Part A and Title IV, Part A for SEAs and LEAs; 21st CCLC for SEAs) to one or more of those programs or to other applicable programs: Title I, Part A; Title I, Part C; Title I, Part D; Title III, Part A; and Title V, Part B. Transferred funds are subject to all of the requirements, set-asides, and limitations of the programs into which they are transferred.</w:t>
      </w:r>
    </w:p>
    <w:p w14:paraId="053AB46A" w14:textId="77777777" w:rsidR="00874922" w:rsidRPr="000D63AB" w:rsidRDefault="00874922" w:rsidP="00874922">
      <w:pPr>
        <w:pStyle w:val="ListParagraph"/>
        <w:numPr>
          <w:ilvl w:val="0"/>
          <w:numId w:val="66"/>
        </w:numPr>
        <w:spacing w:after="240"/>
        <w:ind w:left="1080"/>
        <w:jc w:val="both"/>
        <w:rPr>
          <w:rFonts w:ascii="Arial" w:hAnsi="Arial" w:cs="Arial"/>
          <w:bCs/>
          <w:i/>
        </w:rPr>
      </w:pPr>
      <w:r w:rsidRPr="000D63AB">
        <w:rPr>
          <w:rFonts w:ascii="Arial" w:hAnsi="Arial" w:cs="Arial"/>
          <w:bCs/>
          <w:i/>
        </w:rPr>
        <w:t>Small Rural Schools Achievement Alternative Use of Funds</w:t>
      </w:r>
    </w:p>
    <w:p w14:paraId="368593B0" w14:textId="7CDB0D6D" w:rsidR="001A2761" w:rsidRPr="00F00D94" w:rsidRDefault="00874922" w:rsidP="00874922">
      <w:pPr>
        <w:spacing w:after="240"/>
        <w:ind w:left="1080"/>
        <w:jc w:val="both"/>
        <w:rPr>
          <w:rFonts w:ascii="Arial" w:hAnsi="Arial" w:cs="Arial"/>
          <w:bCs/>
        </w:rPr>
      </w:pPr>
      <w:r w:rsidRPr="00874922">
        <w:rPr>
          <w:rFonts w:ascii="Arial" w:hAnsi="Arial" w:cs="Arial"/>
          <w:bCs/>
        </w:rPr>
        <w:lastRenderedPageBreak/>
        <w:t>Eligible LEAs may, after notifying the SEA, spend all or part of the formula funds they receive under two applicable programs (Title II, Part A and Title IV, Part A) for local activities authorized under one or more of five applicable programs (Title I, Part A; Title II, Part A; Title III; Title IV, Part A; and 21st CCLC).</w:t>
      </w:r>
    </w:p>
    <w:p w14:paraId="3D7F8C06" w14:textId="3B9D6136" w:rsidR="009656BB" w:rsidRPr="00F00D94" w:rsidRDefault="00874922" w:rsidP="00740C6F">
      <w:pPr>
        <w:spacing w:after="240"/>
        <w:jc w:val="both"/>
        <w:rPr>
          <w:rFonts w:ascii="Arial" w:hAnsi="Arial" w:cs="Arial"/>
          <w:bCs/>
        </w:rPr>
      </w:pPr>
      <w:r>
        <w:rPr>
          <w:rFonts w:ascii="Arial" w:hAnsi="Arial" w:cs="Arial"/>
          <w:bCs/>
          <w:i/>
        </w:rPr>
        <w:t>(Source: 2024 OMB Compliance Supplement Department of Education Crosscutting Procedures)</w:t>
      </w:r>
    </w:p>
    <w:p w14:paraId="612B87C9" w14:textId="77777777" w:rsidR="009656BB" w:rsidRPr="00A0464C" w:rsidRDefault="009656BB" w:rsidP="006672EA">
      <w:pPr>
        <w:pStyle w:val="Heading3"/>
        <w:jc w:val="both"/>
        <w:rPr>
          <w:rFonts w:cs="Arial"/>
          <w:sz w:val="24"/>
          <w:szCs w:val="24"/>
        </w:rPr>
      </w:pPr>
      <w:bookmarkStart w:id="19" w:name="_Toc174363897"/>
      <w:r w:rsidRPr="00A0464C">
        <w:rPr>
          <w:rFonts w:cs="Arial"/>
          <w:sz w:val="24"/>
          <w:szCs w:val="24"/>
        </w:rPr>
        <w:t>III. Source of Governing Requirements</w:t>
      </w:r>
      <w:bookmarkEnd w:id="19"/>
    </w:p>
    <w:p w14:paraId="062A3E6F" w14:textId="77777777" w:rsidR="00CC1CA7" w:rsidRDefault="00CC1CA7" w:rsidP="00CC1CA7">
      <w:pPr>
        <w:spacing w:after="240"/>
        <w:jc w:val="both"/>
        <w:rPr>
          <w:rFonts w:ascii="Arial" w:hAnsi="Arial" w:cs="Arial"/>
          <w:b/>
          <w:i/>
        </w:rPr>
      </w:pPr>
      <w:r>
        <w:rPr>
          <w:rFonts w:ascii="Arial" w:hAnsi="Arial" w:cs="Arial"/>
          <w:b/>
          <w:i/>
        </w:rPr>
        <w:t>US Department of Education Program-Specific Information</w:t>
      </w:r>
    </w:p>
    <w:p w14:paraId="1DA9E61B" w14:textId="2E2277E9" w:rsidR="00CC1CA7" w:rsidRDefault="00CC1CA7" w:rsidP="00CC1CA7">
      <w:pPr>
        <w:spacing w:after="240"/>
        <w:jc w:val="both"/>
        <w:rPr>
          <w:rFonts w:ascii="Arial" w:hAnsi="Arial" w:cs="Arial"/>
          <w:bCs/>
          <w:iCs/>
        </w:rPr>
      </w:pPr>
      <w:r w:rsidRPr="00CC1CA7">
        <w:rPr>
          <w:rFonts w:ascii="Arial" w:hAnsi="Arial" w:cs="Arial"/>
          <w:bCs/>
          <w:iCs/>
        </w:rPr>
        <w:t>This program is authorized by Title I, Part A of the ESEA, as amended by the ESSA (20 USC 6301 through 6339 and 6571 through 6576)). Program regulations are found at 34 CFR Part 200. The regulations in 34 CFR parts 76, 77, and 299 apply to this program.</w:t>
      </w:r>
    </w:p>
    <w:p w14:paraId="19ED575D" w14:textId="540243C9" w:rsidR="00CC1CA7" w:rsidRPr="00CD47A3" w:rsidRDefault="00CC1CA7" w:rsidP="00CC1CA7">
      <w:pPr>
        <w:tabs>
          <w:tab w:val="left" w:pos="860"/>
        </w:tabs>
        <w:spacing w:after="240"/>
        <w:jc w:val="both"/>
        <w:rPr>
          <w:rFonts w:ascii="Arial" w:hAnsi="Arial" w:cs="Arial"/>
          <w:bCs/>
          <w:iCs/>
        </w:rPr>
      </w:pPr>
      <w:r>
        <w:rPr>
          <w:rFonts w:ascii="Arial" w:hAnsi="Arial" w:cs="Arial"/>
          <w:i/>
        </w:rPr>
        <w:t>(Source: 2024 OMB Compliance Supplement, Part 4, Department of Education, #84.010A Title I Grants to Local Educational Agencies)</w:t>
      </w:r>
    </w:p>
    <w:p w14:paraId="11C42AB1" w14:textId="77777777" w:rsidR="00874922" w:rsidRDefault="00874922" w:rsidP="00874922">
      <w:pPr>
        <w:spacing w:after="240"/>
        <w:jc w:val="both"/>
        <w:rPr>
          <w:rFonts w:ascii="Arial" w:hAnsi="Arial" w:cs="Arial"/>
          <w:b/>
          <w:i/>
        </w:rPr>
      </w:pPr>
      <w:r>
        <w:rPr>
          <w:rFonts w:ascii="Arial" w:hAnsi="Arial" w:cs="Arial"/>
          <w:b/>
          <w:i/>
        </w:rPr>
        <w:t>US Department of Education Crosscutting Information</w:t>
      </w:r>
    </w:p>
    <w:p w14:paraId="2DA69627" w14:textId="77777777" w:rsidR="00874922" w:rsidRPr="000D63AB" w:rsidRDefault="00874922" w:rsidP="00874922">
      <w:pPr>
        <w:spacing w:after="240"/>
        <w:jc w:val="both"/>
        <w:rPr>
          <w:rFonts w:ascii="Arial" w:hAnsi="Arial" w:cs="Arial"/>
          <w:b/>
          <w:bCs/>
        </w:rPr>
      </w:pPr>
      <w:r w:rsidRPr="000D63AB">
        <w:rPr>
          <w:rFonts w:ascii="Arial" w:hAnsi="Arial" w:cs="Arial"/>
          <w:b/>
          <w:bCs/>
        </w:rPr>
        <w:t>Availability of Other Program Information</w:t>
      </w:r>
    </w:p>
    <w:p w14:paraId="6ADB2571" w14:textId="5B792ED5" w:rsidR="00874922" w:rsidRPr="00105021" w:rsidRDefault="00874922" w:rsidP="00874922">
      <w:pPr>
        <w:spacing w:after="240"/>
        <w:jc w:val="both"/>
        <w:rPr>
          <w:rFonts w:ascii="Arial" w:hAnsi="Arial" w:cs="Arial"/>
          <w:bCs/>
        </w:rPr>
      </w:pPr>
      <w:r w:rsidRPr="00874922">
        <w:rPr>
          <w:rFonts w:ascii="Arial" w:hAnsi="Arial" w:cs="Arial"/>
        </w:rPr>
        <w:t xml:space="preserve">The ESEA, as reauthorized by the ESSA, is available with a hypertext index at </w:t>
      </w:r>
      <w:hyperlink r:id="rId34" w:history="1">
        <w:r w:rsidRPr="00806F77">
          <w:rPr>
            <w:rStyle w:val="Hyperlink"/>
            <w:rFonts w:cs="Arial"/>
          </w:rPr>
          <w:t>https://www.congress.gov/114/plaws/publ95/PLAW-114publ95.pdf</w:t>
        </w:r>
      </w:hyperlink>
      <w:r>
        <w:rPr>
          <w:rFonts w:ascii="Arial" w:hAnsi="Arial" w:cs="Arial"/>
        </w:rPr>
        <w:t xml:space="preserve"> </w:t>
      </w:r>
      <w:r w:rsidRPr="00874922">
        <w:rPr>
          <w:rFonts w:ascii="Arial" w:hAnsi="Arial" w:cs="Arial"/>
        </w:rPr>
        <w:t>.</w:t>
      </w:r>
    </w:p>
    <w:p w14:paraId="743840A1" w14:textId="043BCEF6" w:rsidR="00874922" w:rsidRPr="00105021" w:rsidRDefault="00874922" w:rsidP="00874922">
      <w:pPr>
        <w:spacing w:after="240"/>
        <w:jc w:val="both"/>
        <w:rPr>
          <w:rFonts w:ascii="Arial" w:hAnsi="Arial" w:cs="Arial"/>
          <w:bCs/>
        </w:rPr>
      </w:pPr>
      <w:r w:rsidRPr="00874922">
        <w:rPr>
          <w:rFonts w:ascii="Arial" w:hAnsi="Arial" w:cs="Arial"/>
        </w:rPr>
        <w:t xml:space="preserve">An ED Federal Register notice, dated July 2, 2004 (69 FR 40360-40365), indicating which Federal programs may be consolidated in a schoolwide program, is available at </w:t>
      </w:r>
      <w:hyperlink r:id="rId35" w:history="1">
        <w:r w:rsidRPr="00806F77">
          <w:rPr>
            <w:rStyle w:val="Hyperlink"/>
            <w:rFonts w:cs="Arial"/>
          </w:rPr>
          <w:t>http://www.gpo.gov/fdsys/pkg/FR-2004-07-02/pdf/04-15121.pdf</w:t>
        </w:r>
      </w:hyperlink>
      <w:r>
        <w:rPr>
          <w:rFonts w:ascii="Arial" w:hAnsi="Arial" w:cs="Arial"/>
        </w:rPr>
        <w:t xml:space="preserve"> </w:t>
      </w:r>
      <w:r w:rsidRPr="00874922">
        <w:rPr>
          <w:rFonts w:ascii="Arial" w:hAnsi="Arial" w:cs="Arial"/>
        </w:rPr>
        <w:t>.</w:t>
      </w:r>
    </w:p>
    <w:p w14:paraId="2D1465F0" w14:textId="4924A4BC" w:rsidR="00874922" w:rsidRPr="00105021" w:rsidRDefault="00874922" w:rsidP="00874922">
      <w:pPr>
        <w:spacing w:after="240"/>
        <w:jc w:val="both"/>
        <w:rPr>
          <w:rFonts w:ascii="Arial" w:hAnsi="Arial" w:cs="Arial"/>
          <w:bCs/>
        </w:rPr>
      </w:pPr>
      <w:proofErr w:type="gramStart"/>
      <w:r w:rsidRPr="00874922">
        <w:rPr>
          <w:rFonts w:ascii="Arial" w:hAnsi="Arial" w:cs="Arial"/>
          <w:bCs/>
        </w:rPr>
        <w:t>A number of</w:t>
      </w:r>
      <w:proofErr w:type="gramEnd"/>
      <w:r w:rsidRPr="00874922">
        <w:rPr>
          <w:rFonts w:ascii="Arial" w:hAnsi="Arial" w:cs="Arial"/>
          <w:bCs/>
        </w:rPr>
        <w:t xml:space="preserve"> documents contain guidance applicable to the cross-cutting requirements in this section. Documents numbered 10-11 below, which were issued before enactment of the ESSA, are applicable in general. They include:</w:t>
      </w:r>
    </w:p>
    <w:p w14:paraId="0EB76B6C" w14:textId="740F3816" w:rsidR="00874922" w:rsidRPr="00874922" w:rsidRDefault="00874922" w:rsidP="00D7475E">
      <w:pPr>
        <w:pStyle w:val="BodyText"/>
        <w:numPr>
          <w:ilvl w:val="0"/>
          <w:numId w:val="68"/>
        </w:numPr>
        <w:ind w:left="720"/>
        <w:jc w:val="both"/>
        <w:rPr>
          <w:rFonts w:ascii="Arial" w:hAnsi="Arial" w:cs="Arial"/>
          <w:szCs w:val="20"/>
        </w:rPr>
      </w:pPr>
      <w:r w:rsidRPr="00874922">
        <w:rPr>
          <w:rFonts w:ascii="Arial" w:hAnsi="Arial" w:cs="Arial"/>
          <w:szCs w:val="20"/>
        </w:rPr>
        <w:t xml:space="preserve">ESSA Fiscal Changes &amp; Equitable Services (which includes guidance on Transferability Authority) (November 21, 2016) </w:t>
      </w:r>
      <w:hyperlink r:id="rId36" w:history="1">
        <w:r w:rsidRPr="00874922">
          <w:rPr>
            <w:rStyle w:val="Hyperlink"/>
            <w:rFonts w:cs="Arial"/>
            <w:szCs w:val="20"/>
          </w:rPr>
          <w:t>ESSA Non Regulatory Guidance Fiscal and Equitable Service 11-21-2016 (PDF) (ed.gov)</w:t>
        </w:r>
      </w:hyperlink>
      <w:r w:rsidRPr="00874922">
        <w:rPr>
          <w:rFonts w:ascii="Arial" w:hAnsi="Arial" w:cs="Arial"/>
          <w:szCs w:val="20"/>
        </w:rPr>
        <w:t xml:space="preserve"> </w:t>
      </w:r>
    </w:p>
    <w:p w14:paraId="0689F911" w14:textId="3D249D1F" w:rsidR="00874922" w:rsidRPr="00105021" w:rsidRDefault="00874922" w:rsidP="00874922">
      <w:pPr>
        <w:pStyle w:val="BodyText"/>
        <w:ind w:left="720"/>
        <w:jc w:val="both"/>
        <w:rPr>
          <w:rFonts w:ascii="Arial" w:hAnsi="Arial" w:cs="Arial"/>
          <w:szCs w:val="20"/>
        </w:rPr>
      </w:pPr>
      <w:r w:rsidRPr="00874922">
        <w:rPr>
          <w:rFonts w:ascii="Arial" w:hAnsi="Arial" w:cs="Arial"/>
          <w:szCs w:val="20"/>
        </w:rPr>
        <w:t>Note: The information on Title I, Part A equitable services in this document is superseded by the nonregulatory guidance ED issued in October 2019. See below.</w:t>
      </w:r>
    </w:p>
    <w:p w14:paraId="7624BF24" w14:textId="59D4E9FD" w:rsidR="00874922" w:rsidRPr="00105021" w:rsidRDefault="00874922" w:rsidP="00D7475E">
      <w:pPr>
        <w:pStyle w:val="ListParagraph"/>
        <w:widowControl w:val="0"/>
        <w:numPr>
          <w:ilvl w:val="0"/>
          <w:numId w:val="68"/>
        </w:numPr>
        <w:tabs>
          <w:tab w:val="left" w:pos="879"/>
          <w:tab w:val="left" w:pos="880"/>
        </w:tabs>
        <w:suppressAutoHyphens w:val="0"/>
        <w:adjustRightInd/>
        <w:spacing w:after="240"/>
        <w:ind w:left="720"/>
        <w:jc w:val="both"/>
        <w:rPr>
          <w:rFonts w:ascii="Arial" w:hAnsi="Arial" w:cs="Arial"/>
        </w:rPr>
      </w:pPr>
      <w:r w:rsidRPr="00105021">
        <w:rPr>
          <w:rFonts w:ascii="Arial" w:hAnsi="Arial" w:cs="Arial"/>
        </w:rPr>
        <w:t>ESSA Schoolwide Guidance (September 29, 2016)</w:t>
      </w:r>
      <w:r w:rsidRPr="00105021">
        <w:rPr>
          <w:rFonts w:ascii="Arial" w:hAnsi="Arial" w:cs="Arial"/>
          <w:color w:val="2D74B5"/>
          <w:u w:val="single" w:color="2D74B5"/>
        </w:rPr>
        <w:t xml:space="preserve"> </w:t>
      </w:r>
      <w:r>
        <w:rPr>
          <w:rFonts w:ascii="Arial" w:hAnsi="Arial" w:cs="Arial"/>
          <w:color w:val="2D74B5"/>
          <w:spacing w:val="-1"/>
          <w:u w:val="single" w:color="2D74B5"/>
        </w:rPr>
        <w:t xml:space="preserve"> </w:t>
      </w:r>
      <w:hyperlink r:id="rId37" w:history="1">
        <w:r w:rsidRPr="00806F77">
          <w:rPr>
            <w:rStyle w:val="Hyperlink"/>
            <w:rFonts w:cs="Arial"/>
            <w:spacing w:val="-1"/>
          </w:rPr>
          <w:t>https://oese.ed.gov/files/2020/07/essaswpguidance9192016.pdf</w:t>
        </w:r>
      </w:hyperlink>
      <w:r>
        <w:rPr>
          <w:rFonts w:ascii="Arial" w:hAnsi="Arial" w:cs="Arial"/>
          <w:color w:val="2D74B5"/>
          <w:spacing w:val="-1"/>
          <w:u w:val="single" w:color="2D74B5"/>
        </w:rPr>
        <w:t xml:space="preserve">  </w:t>
      </w:r>
    </w:p>
    <w:p w14:paraId="7AC5C139" w14:textId="58F4944F" w:rsidR="00874922" w:rsidRPr="00105021" w:rsidRDefault="00874922" w:rsidP="00D7475E">
      <w:pPr>
        <w:pStyle w:val="ListParagraph"/>
        <w:widowControl w:val="0"/>
        <w:numPr>
          <w:ilvl w:val="0"/>
          <w:numId w:val="68"/>
        </w:numPr>
        <w:tabs>
          <w:tab w:val="left" w:pos="879"/>
          <w:tab w:val="left" w:pos="880"/>
        </w:tabs>
        <w:suppressAutoHyphens w:val="0"/>
        <w:adjustRightInd/>
        <w:spacing w:before="1" w:after="240"/>
        <w:ind w:left="720"/>
        <w:jc w:val="both"/>
        <w:rPr>
          <w:rFonts w:ascii="Arial" w:hAnsi="Arial" w:cs="Arial"/>
        </w:rPr>
      </w:pPr>
      <w:r w:rsidRPr="00105021">
        <w:rPr>
          <w:rFonts w:ascii="Arial" w:hAnsi="Arial" w:cs="Arial"/>
        </w:rPr>
        <w:t>Title I, Part A of the ESEA: Providing Equitable Services to Eligible Private</w:t>
      </w:r>
      <w:r w:rsidRPr="00105021">
        <w:rPr>
          <w:rFonts w:ascii="Arial" w:hAnsi="Arial" w:cs="Arial"/>
          <w:spacing w:val="-25"/>
        </w:rPr>
        <w:t xml:space="preserve"> </w:t>
      </w:r>
      <w:r w:rsidRPr="00105021">
        <w:rPr>
          <w:rFonts w:ascii="Arial" w:hAnsi="Arial" w:cs="Arial"/>
        </w:rPr>
        <w:t>School Children, Teachers, and Families (October 7, 2019</w:t>
      </w:r>
      <w:r>
        <w:rPr>
          <w:rFonts w:ascii="Arial" w:hAnsi="Arial" w:cs="Arial"/>
        </w:rPr>
        <w:t>/Updated May 17, 2023</w:t>
      </w:r>
      <w:r w:rsidRPr="00105021">
        <w:rPr>
          <w:rFonts w:ascii="Arial" w:hAnsi="Arial" w:cs="Arial"/>
        </w:rPr>
        <w:t>)</w:t>
      </w:r>
      <w:r w:rsidRPr="00105021">
        <w:rPr>
          <w:rFonts w:ascii="Arial" w:hAnsi="Arial" w:cs="Arial"/>
          <w:color w:val="2D74B5"/>
          <w:u w:val="single" w:color="2D74B5"/>
        </w:rPr>
        <w:t xml:space="preserve"> </w:t>
      </w:r>
      <w:hyperlink r:id="rId38" w:history="1">
        <w:r w:rsidRPr="00806F77">
          <w:rPr>
            <w:rStyle w:val="Hyperlink"/>
            <w:rFonts w:cs="Arial"/>
          </w:rPr>
          <w:t>https://oese.ed.gov/files/2023/05/Title-I-ES-guidance-revised-5-2023.pdf</w:t>
        </w:r>
      </w:hyperlink>
      <w:r>
        <w:rPr>
          <w:rFonts w:ascii="Arial" w:hAnsi="Arial" w:cs="Arial"/>
          <w:color w:val="2D74B5"/>
          <w:u w:val="single" w:color="2D74B5"/>
        </w:rPr>
        <w:t xml:space="preserve"> </w:t>
      </w:r>
    </w:p>
    <w:p w14:paraId="0F92B40D" w14:textId="03E408E9" w:rsidR="00874922" w:rsidRPr="00105021" w:rsidRDefault="00874922" w:rsidP="00D7475E">
      <w:pPr>
        <w:pStyle w:val="ListParagraph"/>
        <w:widowControl w:val="0"/>
        <w:numPr>
          <w:ilvl w:val="0"/>
          <w:numId w:val="68"/>
        </w:numPr>
        <w:tabs>
          <w:tab w:val="left" w:pos="879"/>
          <w:tab w:val="left" w:pos="880"/>
        </w:tabs>
        <w:suppressAutoHyphens w:val="0"/>
        <w:adjustRightInd/>
        <w:spacing w:before="1" w:after="240"/>
        <w:ind w:left="720"/>
        <w:jc w:val="both"/>
        <w:rPr>
          <w:rFonts w:ascii="Arial" w:hAnsi="Arial" w:cs="Arial"/>
        </w:rPr>
      </w:pPr>
      <w:r w:rsidRPr="00105021">
        <w:rPr>
          <w:rFonts w:ascii="Arial" w:hAnsi="Arial" w:cs="Arial"/>
        </w:rPr>
        <w:t>Informational Document on the Rural Education Achievement Program (REAP)</w:t>
      </w:r>
      <w:r w:rsidRPr="00105021">
        <w:rPr>
          <w:rFonts w:ascii="Arial" w:hAnsi="Arial" w:cs="Arial"/>
          <w:spacing w:val="-25"/>
        </w:rPr>
        <w:t xml:space="preserve"> </w:t>
      </w:r>
      <w:r w:rsidRPr="00105021">
        <w:rPr>
          <w:rFonts w:ascii="Arial" w:hAnsi="Arial" w:cs="Arial"/>
        </w:rPr>
        <w:t>(January 19, 2021)</w:t>
      </w:r>
      <w:r w:rsidRPr="00105021">
        <w:rPr>
          <w:rFonts w:ascii="Arial" w:hAnsi="Arial" w:cs="Arial"/>
          <w:color w:val="2D74B5"/>
        </w:rPr>
        <w:t xml:space="preserve"> </w:t>
      </w:r>
      <w:hyperlink r:id="rId39" w:history="1">
        <w:r w:rsidRPr="00806F77">
          <w:rPr>
            <w:rStyle w:val="Hyperlink"/>
            <w:rFonts w:cs="Arial"/>
          </w:rPr>
          <w:t>https://oese.ed.gov/files/2021/01/19-0043-REAP-Informational-Document-final-OS-Approved-1.pdf</w:t>
        </w:r>
      </w:hyperlink>
      <w:r>
        <w:rPr>
          <w:rFonts w:ascii="Arial" w:hAnsi="Arial" w:cs="Arial"/>
          <w:color w:val="2D74B5"/>
          <w:u w:val="single" w:color="2D74B5"/>
        </w:rPr>
        <w:t xml:space="preserve"> </w:t>
      </w:r>
    </w:p>
    <w:p w14:paraId="0A121272" w14:textId="17DDB098" w:rsidR="00874922" w:rsidRPr="00105021" w:rsidRDefault="00874922" w:rsidP="00D7475E">
      <w:pPr>
        <w:pStyle w:val="ListParagraph"/>
        <w:widowControl w:val="0"/>
        <w:numPr>
          <w:ilvl w:val="0"/>
          <w:numId w:val="68"/>
        </w:numPr>
        <w:tabs>
          <w:tab w:val="left" w:pos="879"/>
          <w:tab w:val="left" w:pos="880"/>
        </w:tabs>
        <w:suppressAutoHyphens w:val="0"/>
        <w:adjustRightInd/>
        <w:spacing w:after="240"/>
        <w:ind w:left="720"/>
        <w:jc w:val="both"/>
        <w:rPr>
          <w:rFonts w:ascii="Arial" w:hAnsi="Arial" w:cs="Arial"/>
        </w:rPr>
      </w:pPr>
      <w:r w:rsidRPr="00105021">
        <w:rPr>
          <w:rFonts w:ascii="Arial" w:hAnsi="Arial" w:cs="Arial"/>
        </w:rPr>
        <w:t>Non-Regulatory Guidance: Early Learning in the Every Student Succeeds Act (November 2016)</w:t>
      </w:r>
      <w:r w:rsidRPr="00105021">
        <w:rPr>
          <w:rFonts w:ascii="Arial" w:hAnsi="Arial" w:cs="Arial"/>
          <w:color w:val="2D74B5"/>
          <w:spacing w:val="-9"/>
        </w:rPr>
        <w:t xml:space="preserve"> </w:t>
      </w:r>
      <w:hyperlink r:id="rId40" w:history="1">
        <w:r w:rsidRPr="00806F77">
          <w:rPr>
            <w:rStyle w:val="Hyperlink"/>
            <w:rFonts w:cs="Arial"/>
          </w:rPr>
          <w:t>https://oese.ed.gov/files/2020/07/essaelguidance10202016.pdf</w:t>
        </w:r>
      </w:hyperlink>
      <w:r>
        <w:rPr>
          <w:rFonts w:ascii="Arial" w:hAnsi="Arial" w:cs="Arial"/>
          <w:color w:val="2D74B5"/>
          <w:u w:val="single" w:color="2D74B5"/>
        </w:rPr>
        <w:t xml:space="preserve"> </w:t>
      </w:r>
    </w:p>
    <w:p w14:paraId="725A49F8" w14:textId="604A2504" w:rsidR="00874922" w:rsidRPr="00105021" w:rsidRDefault="00874922" w:rsidP="00D7475E">
      <w:pPr>
        <w:pStyle w:val="ListParagraph"/>
        <w:widowControl w:val="0"/>
        <w:numPr>
          <w:ilvl w:val="0"/>
          <w:numId w:val="68"/>
        </w:numPr>
        <w:suppressAutoHyphens w:val="0"/>
        <w:adjustRightInd/>
        <w:spacing w:after="240"/>
        <w:ind w:left="720"/>
        <w:jc w:val="both"/>
        <w:rPr>
          <w:rFonts w:ascii="Arial" w:hAnsi="Arial" w:cs="Arial"/>
        </w:rPr>
      </w:pPr>
      <w:r w:rsidRPr="00105021">
        <w:rPr>
          <w:rFonts w:ascii="Arial" w:hAnsi="Arial" w:cs="Arial"/>
        </w:rPr>
        <w:t>Within-District Allocations Under Title I, Part A of the Elementary and</w:t>
      </w:r>
      <w:r w:rsidRPr="00105021">
        <w:rPr>
          <w:rFonts w:ascii="Arial" w:hAnsi="Arial" w:cs="Arial"/>
          <w:spacing w:val="-24"/>
        </w:rPr>
        <w:t xml:space="preserve"> </w:t>
      </w:r>
      <w:r w:rsidRPr="00105021">
        <w:rPr>
          <w:rFonts w:ascii="Arial" w:hAnsi="Arial" w:cs="Arial"/>
        </w:rPr>
        <w:t xml:space="preserve">Secondary Education Act of </w:t>
      </w:r>
      <w:r w:rsidRPr="00105021">
        <w:rPr>
          <w:rFonts w:ascii="Arial" w:hAnsi="Arial" w:cs="Arial"/>
        </w:rPr>
        <w:lastRenderedPageBreak/>
        <w:t>1965</w:t>
      </w:r>
      <w:r w:rsidRPr="00105021">
        <w:rPr>
          <w:rFonts w:ascii="Arial" w:hAnsi="Arial" w:cs="Arial"/>
          <w:spacing w:val="-2"/>
        </w:rPr>
        <w:t xml:space="preserve"> </w:t>
      </w:r>
      <w:r w:rsidRPr="00105021">
        <w:rPr>
          <w:rFonts w:ascii="Arial" w:hAnsi="Arial" w:cs="Arial"/>
        </w:rPr>
        <w:t xml:space="preserve">(Draft) </w:t>
      </w:r>
      <w:hyperlink r:id="rId41" w:history="1">
        <w:r w:rsidRPr="00806F77">
          <w:rPr>
            <w:rStyle w:val="Hyperlink"/>
            <w:rFonts w:cs="Arial"/>
          </w:rPr>
          <w:t>https://oese.ed.gov/files/2022/02/Within-district-allocations-FINAL.pdf</w:t>
        </w:r>
      </w:hyperlink>
      <w:r>
        <w:rPr>
          <w:rFonts w:ascii="Arial" w:hAnsi="Arial" w:cs="Arial"/>
          <w:color w:val="2D74B5"/>
          <w:u w:val="single" w:color="2D74B5"/>
        </w:rPr>
        <w:t xml:space="preserve"> </w:t>
      </w:r>
    </w:p>
    <w:p w14:paraId="0CD4B5E5" w14:textId="149149A2" w:rsidR="00874922" w:rsidRPr="00105021" w:rsidRDefault="00874922" w:rsidP="00D7475E">
      <w:pPr>
        <w:pStyle w:val="ListParagraph"/>
        <w:widowControl w:val="0"/>
        <w:numPr>
          <w:ilvl w:val="0"/>
          <w:numId w:val="68"/>
        </w:numPr>
        <w:tabs>
          <w:tab w:val="left" w:pos="879"/>
          <w:tab w:val="left" w:pos="880"/>
        </w:tabs>
        <w:suppressAutoHyphens w:val="0"/>
        <w:adjustRightInd/>
        <w:spacing w:after="240"/>
        <w:ind w:left="720"/>
        <w:jc w:val="both"/>
        <w:rPr>
          <w:rFonts w:ascii="Arial" w:hAnsi="Arial" w:cs="Arial"/>
        </w:rPr>
      </w:pPr>
      <w:r w:rsidRPr="00105021">
        <w:rPr>
          <w:rFonts w:ascii="Arial" w:hAnsi="Arial" w:cs="Arial"/>
        </w:rPr>
        <w:t>Providing Equitable Services to Students and Teachers in Non-Public Schools under</w:t>
      </w:r>
      <w:r w:rsidRPr="00105021">
        <w:rPr>
          <w:rFonts w:ascii="Arial" w:hAnsi="Arial" w:cs="Arial"/>
          <w:spacing w:val="-18"/>
        </w:rPr>
        <w:t xml:space="preserve"> </w:t>
      </w:r>
      <w:r w:rsidRPr="00105021">
        <w:rPr>
          <w:rFonts w:ascii="Arial" w:hAnsi="Arial" w:cs="Arial"/>
        </w:rPr>
        <w:t>the CARES Act Programs (Oct. 9, 2020)</w:t>
      </w:r>
      <w:r w:rsidRPr="00105021">
        <w:rPr>
          <w:rFonts w:ascii="Arial" w:hAnsi="Arial" w:cs="Arial"/>
          <w:color w:val="2D74B5"/>
        </w:rPr>
        <w:t xml:space="preserve"> </w:t>
      </w:r>
      <w:hyperlink r:id="rId42" w:history="1">
        <w:r w:rsidR="00CB4A23">
          <w:rPr>
            <w:rStyle w:val="Hyperlink"/>
            <w:rFonts w:cs="Arial"/>
          </w:rPr>
          <w:t>https://oese.ed.gov/files/2020/10/Providing-Equitable-Services-under-the-CARES-Act-Programs-Update-10-9-2020.pdf</w:t>
        </w:r>
      </w:hyperlink>
      <w:r>
        <w:rPr>
          <w:rFonts w:ascii="Arial" w:hAnsi="Arial" w:cs="Arial"/>
          <w:color w:val="2D74B5"/>
          <w:u w:val="single" w:color="2D74B5"/>
        </w:rPr>
        <w:t xml:space="preserve">  </w:t>
      </w:r>
    </w:p>
    <w:p w14:paraId="1C2891CC" w14:textId="38FC2D78" w:rsidR="00874922" w:rsidRPr="00874922" w:rsidRDefault="00874922" w:rsidP="00D7475E">
      <w:pPr>
        <w:pStyle w:val="ListParagraph"/>
        <w:widowControl w:val="0"/>
        <w:numPr>
          <w:ilvl w:val="0"/>
          <w:numId w:val="68"/>
        </w:numPr>
        <w:spacing w:after="240"/>
        <w:ind w:left="720"/>
        <w:jc w:val="both"/>
        <w:rPr>
          <w:rFonts w:ascii="Arial" w:hAnsi="Arial" w:cs="Arial"/>
        </w:rPr>
      </w:pPr>
      <w:r w:rsidRPr="00105021">
        <w:rPr>
          <w:rFonts w:ascii="Arial" w:hAnsi="Arial" w:cs="Arial"/>
        </w:rPr>
        <w:t>Title VIII, Part F of the Elementary and Secondary Education Act of 1965,</w:t>
      </w:r>
      <w:r w:rsidRPr="00105021">
        <w:rPr>
          <w:rFonts w:ascii="Arial" w:hAnsi="Arial" w:cs="Arial"/>
          <w:spacing w:val="-22"/>
        </w:rPr>
        <w:t xml:space="preserve"> </w:t>
      </w:r>
      <w:r w:rsidRPr="00105021">
        <w:rPr>
          <w:rFonts w:ascii="Arial" w:hAnsi="Arial" w:cs="Arial"/>
        </w:rPr>
        <w:t>as Amended by the Every Student Succeeds Act: Equitable Services for Eligible</w:t>
      </w:r>
      <w:r w:rsidRPr="00105021">
        <w:rPr>
          <w:rFonts w:ascii="Arial" w:hAnsi="Arial" w:cs="Arial"/>
          <w:spacing w:val="-19"/>
        </w:rPr>
        <w:t xml:space="preserve"> </w:t>
      </w:r>
      <w:r w:rsidRPr="00105021">
        <w:rPr>
          <w:rFonts w:ascii="Arial" w:hAnsi="Arial" w:cs="Arial"/>
        </w:rPr>
        <w:t>Private School Children, Teachers, and Other Educational Personnel</w:t>
      </w:r>
      <w:r>
        <w:rPr>
          <w:rFonts w:ascii="Arial" w:hAnsi="Arial" w:cs="Arial"/>
        </w:rPr>
        <w:t xml:space="preserve"> (July 17, 2023)</w:t>
      </w:r>
      <w:r w:rsidRPr="00105021">
        <w:rPr>
          <w:rFonts w:ascii="Arial" w:hAnsi="Arial" w:cs="Arial"/>
        </w:rPr>
        <w:t xml:space="preserve"> </w:t>
      </w:r>
      <w:hyperlink r:id="rId43" w:history="1">
        <w:r w:rsidRPr="00806F77">
          <w:rPr>
            <w:rStyle w:val="Hyperlink"/>
            <w:rFonts w:cs="Arial"/>
          </w:rPr>
          <w:t>https://www2.ed.gov/about/inits/ed/non-public-education/files/esea-titleviii-guidance-2023.pdf</w:t>
        </w:r>
      </w:hyperlink>
      <w:r>
        <w:rPr>
          <w:rFonts w:ascii="Arial" w:hAnsi="Arial" w:cs="Arial"/>
        </w:rPr>
        <w:t xml:space="preserve"> </w:t>
      </w:r>
    </w:p>
    <w:p w14:paraId="5B6E03D1" w14:textId="1D4C9F45" w:rsidR="00874922" w:rsidRPr="00105021" w:rsidRDefault="00874922" w:rsidP="00D7475E">
      <w:pPr>
        <w:pStyle w:val="ListParagraph"/>
        <w:widowControl w:val="0"/>
        <w:numPr>
          <w:ilvl w:val="0"/>
          <w:numId w:val="68"/>
        </w:numPr>
        <w:suppressAutoHyphens w:val="0"/>
        <w:adjustRightInd/>
        <w:spacing w:after="240"/>
        <w:ind w:left="720"/>
        <w:jc w:val="both"/>
        <w:rPr>
          <w:rFonts w:ascii="Arial" w:hAnsi="Arial" w:cs="Arial"/>
        </w:rPr>
      </w:pPr>
      <w:r w:rsidRPr="00105021">
        <w:rPr>
          <w:rFonts w:ascii="Arial" w:hAnsi="Arial" w:cs="Arial"/>
        </w:rPr>
        <w:t>How Does a State or Local Educational Agency Allocate Funds to Charter Schools that are Opening for the First Time or Significantly Expanding Their Enrollment?</w:t>
      </w:r>
      <w:r w:rsidRPr="00105021">
        <w:rPr>
          <w:rFonts w:ascii="Arial" w:hAnsi="Arial" w:cs="Arial"/>
          <w:spacing w:val="-22"/>
        </w:rPr>
        <w:t xml:space="preserve"> </w:t>
      </w:r>
      <w:r w:rsidRPr="00105021">
        <w:rPr>
          <w:rFonts w:ascii="Arial" w:hAnsi="Arial" w:cs="Arial"/>
        </w:rPr>
        <w:t>(December 2000)</w:t>
      </w:r>
      <w:r w:rsidRPr="00105021">
        <w:rPr>
          <w:rFonts w:ascii="Arial" w:hAnsi="Arial" w:cs="Arial"/>
          <w:color w:val="2D74B5"/>
          <w:spacing w:val="-2"/>
        </w:rPr>
        <w:t xml:space="preserve"> </w:t>
      </w:r>
      <w:hyperlink r:id="rId44" w:history="1">
        <w:r w:rsidRPr="00806F77">
          <w:rPr>
            <w:rStyle w:val="Hyperlink"/>
            <w:rFonts w:cs="Arial"/>
          </w:rPr>
          <w:t>https://oese.ed.gov/files/2020/07/cguidedec2000.pdf</w:t>
        </w:r>
      </w:hyperlink>
      <w:r>
        <w:rPr>
          <w:rFonts w:ascii="Arial" w:hAnsi="Arial" w:cs="Arial"/>
          <w:color w:val="2D74B5"/>
          <w:u w:val="single" w:color="2D74B5"/>
        </w:rPr>
        <w:t xml:space="preserve"> </w:t>
      </w:r>
    </w:p>
    <w:p w14:paraId="2695586C" w14:textId="4577953E" w:rsidR="00874922" w:rsidRPr="00105021" w:rsidRDefault="00874922" w:rsidP="00D7475E">
      <w:pPr>
        <w:pStyle w:val="ListParagraph"/>
        <w:widowControl w:val="0"/>
        <w:numPr>
          <w:ilvl w:val="0"/>
          <w:numId w:val="68"/>
        </w:numPr>
        <w:suppressAutoHyphens w:val="0"/>
        <w:adjustRightInd/>
        <w:spacing w:after="240"/>
        <w:ind w:left="720"/>
        <w:jc w:val="both"/>
        <w:rPr>
          <w:rFonts w:ascii="Arial" w:hAnsi="Arial" w:cs="Arial"/>
        </w:rPr>
      </w:pPr>
      <w:r w:rsidRPr="00105021">
        <w:rPr>
          <w:rFonts w:ascii="Arial" w:hAnsi="Arial" w:cs="Arial"/>
        </w:rPr>
        <w:t>Title I Fiscal Issues: Maintenance of Effort; Comparability; Supplement, not Supplant; Carryover; Consolidating Funds in Schoolwide Programs; and Grantback</w:t>
      </w:r>
      <w:r w:rsidRPr="00105021">
        <w:rPr>
          <w:rFonts w:ascii="Arial" w:hAnsi="Arial" w:cs="Arial"/>
          <w:spacing w:val="-20"/>
        </w:rPr>
        <w:t xml:space="preserve"> </w:t>
      </w:r>
      <w:r w:rsidRPr="00105021">
        <w:rPr>
          <w:rFonts w:ascii="Arial" w:hAnsi="Arial" w:cs="Arial"/>
        </w:rPr>
        <w:t>Requirements (February 2008)</w:t>
      </w:r>
      <w:r w:rsidRPr="00105021">
        <w:rPr>
          <w:rFonts w:ascii="Arial" w:hAnsi="Arial" w:cs="Arial"/>
          <w:color w:val="2D74B5"/>
          <w:spacing w:val="-2"/>
        </w:rPr>
        <w:t xml:space="preserve"> </w:t>
      </w:r>
      <w:hyperlink r:id="rId45" w:history="1">
        <w:r w:rsidRPr="00806F77">
          <w:rPr>
            <w:rStyle w:val="Hyperlink"/>
            <w:rFonts w:cs="Arial"/>
          </w:rPr>
          <w:t>https://oese.ed.gov/files/2020/07/fiscalguid.pdf</w:t>
        </w:r>
      </w:hyperlink>
      <w:r>
        <w:rPr>
          <w:rFonts w:ascii="Arial" w:hAnsi="Arial" w:cs="Arial"/>
          <w:color w:val="2D74B5"/>
          <w:u w:val="single" w:color="2D74B5"/>
        </w:rPr>
        <w:t xml:space="preserve"> </w:t>
      </w:r>
    </w:p>
    <w:p w14:paraId="4A6DE580" w14:textId="2D09856D" w:rsidR="00874922" w:rsidRPr="00105021" w:rsidRDefault="00874922" w:rsidP="00D7475E">
      <w:pPr>
        <w:pStyle w:val="ListParagraph"/>
        <w:widowControl w:val="0"/>
        <w:numPr>
          <w:ilvl w:val="0"/>
          <w:numId w:val="68"/>
        </w:numPr>
        <w:suppressAutoHyphens w:val="0"/>
        <w:adjustRightInd/>
        <w:spacing w:after="240"/>
        <w:ind w:left="720"/>
        <w:jc w:val="both"/>
        <w:rPr>
          <w:rFonts w:ascii="Arial" w:hAnsi="Arial" w:cs="Arial"/>
        </w:rPr>
      </w:pPr>
      <w:r w:rsidRPr="00105021">
        <w:rPr>
          <w:rFonts w:ascii="Arial" w:hAnsi="Arial" w:cs="Arial"/>
        </w:rPr>
        <w:t>Letter to Chief State School Officers on Granting Administrative Flexibility for Better Measures of Success (September 7, 2012)</w:t>
      </w:r>
      <w:r w:rsidRPr="00105021">
        <w:rPr>
          <w:rFonts w:ascii="Arial" w:hAnsi="Arial" w:cs="Arial"/>
          <w:color w:val="2D74B5"/>
          <w:u w:val="single" w:color="2D74B5"/>
        </w:rPr>
        <w:t xml:space="preserve"> </w:t>
      </w:r>
      <w:hyperlink r:id="rId46" w:history="1">
        <w:r w:rsidRPr="00806F77">
          <w:rPr>
            <w:rStyle w:val="Hyperlink"/>
            <w:rFonts w:cs="Arial"/>
          </w:rPr>
          <w:t>http://www2.ed.gov/policy/fund/guid/gposbul/time-and-effort-reporting.html?exp=3</w:t>
        </w:r>
      </w:hyperlink>
      <w:r>
        <w:rPr>
          <w:rFonts w:ascii="Arial" w:hAnsi="Arial" w:cs="Arial"/>
          <w:color w:val="2D74B5"/>
          <w:u w:val="single" w:color="2D74B5"/>
        </w:rPr>
        <w:t xml:space="preserve"> </w:t>
      </w:r>
    </w:p>
    <w:p w14:paraId="5E052068" w14:textId="764F8E82" w:rsidR="006F570B" w:rsidRPr="00874922" w:rsidRDefault="00874922" w:rsidP="00D7475E">
      <w:pPr>
        <w:pStyle w:val="ListParagraph"/>
        <w:widowControl w:val="0"/>
        <w:numPr>
          <w:ilvl w:val="0"/>
          <w:numId w:val="68"/>
        </w:numPr>
        <w:suppressAutoHyphens w:val="0"/>
        <w:adjustRightInd/>
        <w:spacing w:after="240"/>
        <w:ind w:left="720"/>
        <w:jc w:val="both"/>
        <w:rPr>
          <w:rFonts w:ascii="Arial" w:hAnsi="Arial" w:cs="Arial"/>
        </w:rPr>
      </w:pPr>
      <w:r w:rsidRPr="00105021">
        <w:rPr>
          <w:rFonts w:ascii="Arial" w:hAnsi="Arial" w:cs="Arial"/>
        </w:rPr>
        <w:t>A BABAA FAQ document, U.S. Department of Education Frequently Asked</w:t>
      </w:r>
      <w:r w:rsidRPr="00105021">
        <w:rPr>
          <w:rFonts w:ascii="Arial" w:hAnsi="Arial" w:cs="Arial"/>
          <w:spacing w:val="-19"/>
        </w:rPr>
        <w:t xml:space="preserve"> </w:t>
      </w:r>
      <w:r w:rsidRPr="00105021">
        <w:rPr>
          <w:rFonts w:ascii="Arial" w:hAnsi="Arial" w:cs="Arial"/>
        </w:rPr>
        <w:t>Questions about the Build America Buy America Act, addressing questions related to ED’s implementation of BABAA is available at</w:t>
      </w:r>
      <w:r w:rsidRPr="00105021">
        <w:rPr>
          <w:rFonts w:ascii="Arial" w:hAnsi="Arial" w:cs="Arial"/>
          <w:color w:val="2D74B5"/>
        </w:rPr>
        <w:t xml:space="preserve"> </w:t>
      </w:r>
      <w:hyperlink r:id="rId47" w:history="1">
        <w:r w:rsidR="00CB4A23">
          <w:rPr>
            <w:rStyle w:val="Hyperlink"/>
            <w:rFonts w:cs="Arial"/>
          </w:rPr>
          <w:t>https://www2.ed.gov/policy/fund/guid/buy-america/faqs.pdf</w:t>
        </w:r>
      </w:hyperlink>
      <w:r>
        <w:rPr>
          <w:rFonts w:ascii="Arial" w:hAnsi="Arial" w:cs="Arial"/>
          <w:color w:val="2D74B5"/>
          <w:u w:val="single" w:color="2D74B5"/>
        </w:rPr>
        <w:t xml:space="preserve"> </w:t>
      </w:r>
      <w:r w:rsidRPr="00105021">
        <w:rPr>
          <w:rFonts w:ascii="Arial" w:hAnsi="Arial" w:cs="Arial"/>
          <w:color w:val="2D74B5"/>
        </w:rPr>
        <w:t xml:space="preserve"> </w:t>
      </w:r>
      <w:r w:rsidRPr="00105021">
        <w:rPr>
          <w:rFonts w:ascii="Arial" w:hAnsi="Arial" w:cs="Arial"/>
        </w:rPr>
        <w:t>and additional information can be found at</w:t>
      </w:r>
      <w:r w:rsidRPr="00105021">
        <w:rPr>
          <w:rFonts w:ascii="Arial" w:hAnsi="Arial" w:cs="Arial"/>
          <w:color w:val="2D74B5"/>
          <w:u w:val="single" w:color="2D74B5"/>
        </w:rPr>
        <w:t xml:space="preserve"> </w:t>
      </w:r>
      <w:hyperlink r:id="rId48" w:history="1">
        <w:r w:rsidRPr="00806F77">
          <w:rPr>
            <w:rStyle w:val="Hyperlink"/>
            <w:rFonts w:cs="Arial"/>
          </w:rPr>
          <w:t>https://www2.ed.gov/policy/fund/guid/buy-america/index.html</w:t>
        </w:r>
      </w:hyperlink>
      <w:r>
        <w:rPr>
          <w:rFonts w:ascii="Arial" w:hAnsi="Arial" w:cs="Arial"/>
          <w:color w:val="2D74B5"/>
          <w:u w:val="single" w:color="2D74B5"/>
        </w:rPr>
        <w:t xml:space="preserve"> </w:t>
      </w:r>
      <w:r w:rsidRPr="00105021">
        <w:rPr>
          <w:rFonts w:ascii="Arial" w:hAnsi="Arial" w:cs="Arial"/>
        </w:rPr>
        <w:t>.</w:t>
      </w:r>
    </w:p>
    <w:p w14:paraId="05B90F53" w14:textId="3648E822" w:rsidR="006F570B" w:rsidRPr="00F00D94" w:rsidRDefault="00874922" w:rsidP="006672EA">
      <w:pPr>
        <w:spacing w:after="240"/>
        <w:jc w:val="both"/>
        <w:rPr>
          <w:rFonts w:ascii="Arial" w:hAnsi="Arial" w:cs="Arial"/>
          <w:bCs/>
        </w:rPr>
      </w:pPr>
      <w:r>
        <w:rPr>
          <w:rFonts w:ascii="Arial" w:hAnsi="Arial" w:cs="Arial"/>
          <w:bCs/>
          <w:i/>
        </w:rPr>
        <w:t>(Source: 2024 OMB Compliance Supplement Department of Education Crosscutting Procedures)</w:t>
      </w:r>
    </w:p>
    <w:p w14:paraId="278D98F4" w14:textId="77777777" w:rsidR="006F570B" w:rsidRPr="00A0464C" w:rsidRDefault="00386445" w:rsidP="006672EA">
      <w:pPr>
        <w:pStyle w:val="Heading3"/>
        <w:jc w:val="both"/>
        <w:rPr>
          <w:rFonts w:cs="Arial"/>
          <w:sz w:val="24"/>
          <w:szCs w:val="24"/>
        </w:rPr>
      </w:pPr>
      <w:bookmarkStart w:id="20" w:name="_Toc174363898"/>
      <w:r w:rsidRPr="00A0464C">
        <w:rPr>
          <w:rFonts w:cs="Arial"/>
          <w:sz w:val="24"/>
          <w:szCs w:val="24"/>
        </w:rPr>
        <w:t xml:space="preserve">IV. </w:t>
      </w:r>
      <w:r w:rsidR="009C1FCD" w:rsidRPr="00A0464C">
        <w:rPr>
          <w:rFonts w:cs="Arial"/>
          <w:sz w:val="24"/>
          <w:szCs w:val="24"/>
        </w:rPr>
        <w:t>Other Information</w:t>
      </w:r>
      <w:bookmarkEnd w:id="20"/>
    </w:p>
    <w:p w14:paraId="217F58D8" w14:textId="77777777" w:rsidR="00CC1CA7" w:rsidRDefault="00CC1CA7" w:rsidP="00CC1CA7">
      <w:pPr>
        <w:spacing w:after="240"/>
        <w:jc w:val="both"/>
        <w:rPr>
          <w:rFonts w:ascii="Arial" w:hAnsi="Arial" w:cs="Arial"/>
          <w:b/>
          <w:i/>
        </w:rPr>
      </w:pPr>
      <w:r>
        <w:rPr>
          <w:rFonts w:ascii="Arial" w:hAnsi="Arial" w:cs="Arial"/>
          <w:b/>
          <w:i/>
        </w:rPr>
        <w:t>US Department of Education Program-Specific Information</w:t>
      </w:r>
    </w:p>
    <w:p w14:paraId="2D801902" w14:textId="4D80A757" w:rsidR="00CC1CA7" w:rsidRDefault="001402E9" w:rsidP="00CC1CA7">
      <w:pPr>
        <w:spacing w:after="240"/>
        <w:jc w:val="both"/>
        <w:rPr>
          <w:rFonts w:ascii="Arial" w:hAnsi="Arial" w:cs="Arial"/>
          <w:bCs/>
          <w:iCs/>
        </w:rPr>
      </w:pPr>
      <w:r>
        <w:rPr>
          <w:rFonts w:ascii="Arial" w:hAnsi="Arial" w:cs="Arial"/>
          <w:bCs/>
          <w:iCs/>
        </w:rPr>
        <w:t>A</w:t>
      </w:r>
      <w:r w:rsidR="00CC1CA7" w:rsidRPr="00CC1CA7">
        <w:rPr>
          <w:rFonts w:ascii="Arial" w:hAnsi="Arial" w:cs="Arial"/>
          <w:bCs/>
          <w:iCs/>
        </w:rPr>
        <w:t xml:space="preserve">s discussed in the </w:t>
      </w:r>
      <w:r w:rsidR="00CC1CA7">
        <w:rPr>
          <w:rFonts w:ascii="Arial" w:hAnsi="Arial" w:cs="Arial"/>
          <w:bCs/>
          <w:iCs/>
        </w:rPr>
        <w:t xml:space="preserve">Ed </w:t>
      </w:r>
      <w:r w:rsidR="00CC1CA7" w:rsidRPr="00CC1CA7">
        <w:rPr>
          <w:rFonts w:ascii="Arial" w:hAnsi="Arial" w:cs="Arial"/>
          <w:bCs/>
          <w:iCs/>
        </w:rPr>
        <w:t>Cross-Cutting Section’s Introduction, SEAs and LEAs may have been granted waivers from certain compliance requirements. Auditors should ascertain from the audited SEAs and LEAs whether the SEA or the LEA or its schools are operating under any approved waivers.</w:t>
      </w:r>
    </w:p>
    <w:p w14:paraId="264C2098" w14:textId="77777777" w:rsidR="00CC1CA7" w:rsidRPr="00490C0C" w:rsidRDefault="00CC1CA7" w:rsidP="00CC1CA7">
      <w:pPr>
        <w:tabs>
          <w:tab w:val="left" w:pos="860"/>
        </w:tabs>
        <w:spacing w:after="240"/>
        <w:jc w:val="both"/>
        <w:rPr>
          <w:rFonts w:ascii="Arial" w:hAnsi="Arial" w:cs="Arial"/>
          <w:b/>
        </w:rPr>
      </w:pPr>
      <w:r w:rsidRPr="00490C0C">
        <w:rPr>
          <w:rFonts w:ascii="Arial" w:hAnsi="Arial" w:cs="Arial"/>
          <w:b/>
        </w:rPr>
        <w:t>Availability of Other Program Information</w:t>
      </w:r>
    </w:p>
    <w:p w14:paraId="518B29E7" w14:textId="05303784" w:rsidR="00CC1CA7" w:rsidRPr="00CD47A3" w:rsidRDefault="00CC1CA7" w:rsidP="00CC1CA7">
      <w:pPr>
        <w:spacing w:after="240"/>
        <w:jc w:val="both"/>
        <w:rPr>
          <w:rFonts w:ascii="Arial" w:hAnsi="Arial" w:cs="Arial"/>
          <w:bCs/>
          <w:iCs/>
        </w:rPr>
      </w:pPr>
      <w:proofErr w:type="gramStart"/>
      <w:r w:rsidRPr="00CC1CA7">
        <w:rPr>
          <w:rFonts w:ascii="Arial" w:hAnsi="Arial" w:cs="Arial"/>
          <w:bCs/>
          <w:iCs/>
        </w:rPr>
        <w:t>A number of</w:t>
      </w:r>
      <w:proofErr w:type="gramEnd"/>
      <w:r w:rsidRPr="00CC1CA7">
        <w:rPr>
          <w:rFonts w:ascii="Arial" w:hAnsi="Arial" w:cs="Arial"/>
          <w:bCs/>
          <w:iCs/>
        </w:rPr>
        <w:t xml:space="preserve"> documents posted on ED’s website contain information pertinent to the Part A requirements in this Compliance Supplement. They are:</w:t>
      </w:r>
    </w:p>
    <w:p w14:paraId="0DB0A472" w14:textId="77777777" w:rsidR="00CC1CA7" w:rsidRPr="00CC1CA7" w:rsidRDefault="00CC1CA7" w:rsidP="00CC1CA7">
      <w:pPr>
        <w:pStyle w:val="ListParagraph"/>
        <w:widowControl w:val="0"/>
        <w:numPr>
          <w:ilvl w:val="0"/>
          <w:numId w:val="86"/>
        </w:numPr>
        <w:tabs>
          <w:tab w:val="left" w:pos="969"/>
          <w:tab w:val="left" w:pos="970"/>
        </w:tabs>
        <w:suppressAutoHyphens w:val="0"/>
        <w:adjustRightInd/>
        <w:spacing w:after="240"/>
        <w:jc w:val="both"/>
        <w:rPr>
          <w:rFonts w:ascii="Arial" w:hAnsi="Arial" w:cs="Arial"/>
        </w:rPr>
      </w:pPr>
      <w:r w:rsidRPr="00CC1CA7">
        <w:rPr>
          <w:rFonts w:ascii="Arial" w:hAnsi="Arial" w:cs="Arial"/>
          <w:color w:val="221F1F"/>
        </w:rPr>
        <w:t>T</w:t>
      </w:r>
      <w:r w:rsidRPr="00CC1CA7">
        <w:rPr>
          <w:rFonts w:ascii="Arial" w:hAnsi="Arial" w:cs="Arial"/>
        </w:rPr>
        <w:t>itle I, Part A of the ESEA: Providing Equitable Services to Eligible Private School Children, Teachers, and Families (October 7, 2019/updated May 17, 2023)</w:t>
      </w:r>
      <w:r w:rsidRPr="00CC1CA7">
        <w:rPr>
          <w:rFonts w:ascii="Arial" w:hAnsi="Arial" w:cs="Arial"/>
          <w:color w:val="2D74B5"/>
          <w:u w:val="single" w:color="2D74B5"/>
        </w:rPr>
        <w:t xml:space="preserve"> </w:t>
      </w:r>
      <w:hyperlink r:id="rId49">
        <w:r w:rsidRPr="00CC1CA7">
          <w:rPr>
            <w:rFonts w:ascii="Arial" w:hAnsi="Arial" w:cs="Arial"/>
            <w:color w:val="2D74B5"/>
            <w:u w:val="single" w:color="2D74B5"/>
          </w:rPr>
          <w:t>https://oese.ed.gov/files/2023/05/Title-I-ES-guidance-revised-5-2023.pdf</w:t>
        </w:r>
      </w:hyperlink>
    </w:p>
    <w:p w14:paraId="6763D241" w14:textId="77777777" w:rsidR="00CC1CA7" w:rsidRPr="00CC1CA7" w:rsidRDefault="00CC1CA7" w:rsidP="00CC1CA7">
      <w:pPr>
        <w:pStyle w:val="ListParagraph"/>
        <w:widowControl w:val="0"/>
        <w:numPr>
          <w:ilvl w:val="0"/>
          <w:numId w:val="86"/>
        </w:numPr>
        <w:tabs>
          <w:tab w:val="left" w:pos="979"/>
          <w:tab w:val="left" w:pos="980"/>
        </w:tabs>
        <w:suppressAutoHyphens w:val="0"/>
        <w:adjustRightInd/>
        <w:spacing w:after="240"/>
        <w:ind w:left="980" w:hanging="720"/>
        <w:jc w:val="both"/>
        <w:rPr>
          <w:rFonts w:ascii="Arial" w:hAnsi="Arial" w:cs="Arial"/>
        </w:rPr>
      </w:pPr>
      <w:r w:rsidRPr="00CC1CA7">
        <w:rPr>
          <w:rFonts w:ascii="Arial" w:hAnsi="Arial" w:cs="Arial"/>
        </w:rPr>
        <w:t>Supplement not Supplant under Title I, Part A of the ESEA (June</w:t>
      </w:r>
      <w:r w:rsidRPr="00CC1CA7">
        <w:rPr>
          <w:rFonts w:ascii="Arial" w:hAnsi="Arial" w:cs="Arial"/>
          <w:spacing w:val="-17"/>
        </w:rPr>
        <w:t xml:space="preserve"> </w:t>
      </w:r>
      <w:r w:rsidRPr="00CC1CA7">
        <w:rPr>
          <w:rFonts w:ascii="Arial" w:hAnsi="Arial" w:cs="Arial"/>
        </w:rPr>
        <w:t>2019)</w:t>
      </w:r>
      <w:r w:rsidRPr="00CC1CA7">
        <w:rPr>
          <w:rFonts w:ascii="Arial" w:hAnsi="Arial" w:cs="Arial"/>
          <w:color w:val="2D74B5"/>
          <w:u w:val="single" w:color="2D74B5"/>
        </w:rPr>
        <w:t xml:space="preserve"> </w:t>
      </w:r>
      <w:hyperlink r:id="rId50">
        <w:r w:rsidRPr="00CC1CA7">
          <w:rPr>
            <w:rFonts w:ascii="Arial" w:hAnsi="Arial" w:cs="Arial"/>
            <w:color w:val="2D74B5"/>
            <w:u w:val="single" w:color="2D74B5"/>
          </w:rPr>
          <w:t>https://oese.ed.gov/files/2020/07/snsfinalguidance06192019.pdf</w:t>
        </w:r>
      </w:hyperlink>
    </w:p>
    <w:p w14:paraId="5D180EED" w14:textId="77777777" w:rsidR="00CC1CA7" w:rsidRPr="00CC1CA7" w:rsidRDefault="00CC1CA7" w:rsidP="00CC1CA7">
      <w:pPr>
        <w:pStyle w:val="ListParagraph"/>
        <w:widowControl w:val="0"/>
        <w:numPr>
          <w:ilvl w:val="0"/>
          <w:numId w:val="86"/>
        </w:numPr>
        <w:tabs>
          <w:tab w:val="left" w:pos="965"/>
          <w:tab w:val="left" w:pos="966"/>
        </w:tabs>
        <w:suppressAutoHyphens w:val="0"/>
        <w:adjustRightInd/>
        <w:spacing w:after="240"/>
        <w:ind w:left="965" w:hanging="706"/>
        <w:jc w:val="both"/>
        <w:rPr>
          <w:rFonts w:ascii="Arial" w:hAnsi="Arial" w:cs="Arial"/>
        </w:rPr>
      </w:pPr>
      <w:r w:rsidRPr="00CC1CA7">
        <w:rPr>
          <w:rFonts w:ascii="Arial" w:hAnsi="Arial" w:cs="Arial"/>
          <w:color w:val="221F1F"/>
        </w:rPr>
        <w:t>ESSA Fiscal Changes &amp; Equitable Services (November 2016) [Section I contains information relevant to III.G.3 Earmarking]</w:t>
      </w:r>
      <w:r w:rsidRPr="00CC1CA7">
        <w:rPr>
          <w:rFonts w:ascii="Arial" w:hAnsi="Arial" w:cs="Arial"/>
          <w:color w:val="2D74B5"/>
          <w:u w:val="single" w:color="2D74B5"/>
        </w:rPr>
        <w:t xml:space="preserve"> </w:t>
      </w:r>
      <w:hyperlink r:id="rId51">
        <w:r w:rsidRPr="00CC1CA7">
          <w:rPr>
            <w:rFonts w:ascii="Arial" w:hAnsi="Arial" w:cs="Arial"/>
            <w:color w:val="2D74B5"/>
            <w:u w:val="single" w:color="2D74B5"/>
          </w:rPr>
          <w:t>https://oese.ed.gov/files/2020/07/essaguidance160477.pdf</w:t>
        </w:r>
      </w:hyperlink>
    </w:p>
    <w:p w14:paraId="7AA357FD" w14:textId="77777777" w:rsidR="00CC1CA7" w:rsidRPr="00CC1CA7" w:rsidRDefault="00CC1CA7" w:rsidP="00CC1CA7">
      <w:pPr>
        <w:pStyle w:val="BodyText"/>
        <w:ind w:left="965"/>
        <w:jc w:val="both"/>
        <w:rPr>
          <w:rFonts w:ascii="Arial" w:hAnsi="Arial" w:cs="Arial"/>
          <w:szCs w:val="20"/>
        </w:rPr>
      </w:pPr>
      <w:r w:rsidRPr="00CC1CA7">
        <w:rPr>
          <w:rFonts w:ascii="Arial" w:hAnsi="Arial" w:cs="Arial"/>
          <w:szCs w:val="20"/>
        </w:rPr>
        <w:t xml:space="preserve">Notes: The information on Title I, Part A equitable services in Section V of this document is superseded by the document listed under #1 above </w:t>
      </w:r>
      <w:hyperlink r:id="rId52">
        <w:r w:rsidRPr="00CC1CA7">
          <w:rPr>
            <w:rFonts w:ascii="Arial" w:hAnsi="Arial" w:cs="Arial"/>
            <w:color w:val="2D74B5"/>
            <w:szCs w:val="20"/>
            <w:u w:val="single" w:color="2D74B5"/>
          </w:rPr>
          <w:t>https://oese.ed.gov/files/2023/05/Title-I-ES-</w:t>
        </w:r>
        <w:r w:rsidRPr="00CC1CA7">
          <w:rPr>
            <w:rFonts w:ascii="Arial" w:hAnsi="Arial" w:cs="Arial"/>
            <w:color w:val="2D74B5"/>
            <w:szCs w:val="20"/>
            <w:u w:val="single" w:color="2D74B5"/>
          </w:rPr>
          <w:lastRenderedPageBreak/>
          <w:t>guidance-revised-5-2023.pdf</w:t>
        </w:r>
        <w:r w:rsidRPr="00CC1CA7">
          <w:rPr>
            <w:rFonts w:ascii="Arial" w:hAnsi="Arial" w:cs="Arial"/>
            <w:szCs w:val="20"/>
          </w:rPr>
          <w:t xml:space="preserve">. </w:t>
        </w:r>
      </w:hyperlink>
      <w:r w:rsidRPr="00CC1CA7">
        <w:rPr>
          <w:rFonts w:ascii="Arial" w:hAnsi="Arial" w:cs="Arial"/>
          <w:szCs w:val="20"/>
        </w:rPr>
        <w:t>The information on within-district Title I, Part A allocations in Section II of this document is superseded by the document listed under #6 below.</w:t>
      </w:r>
    </w:p>
    <w:p w14:paraId="536516B3" w14:textId="77777777" w:rsidR="00CC1CA7" w:rsidRPr="00CC1CA7" w:rsidRDefault="00CC1CA7" w:rsidP="00CC1CA7">
      <w:pPr>
        <w:pStyle w:val="ListParagraph"/>
        <w:widowControl w:val="0"/>
        <w:numPr>
          <w:ilvl w:val="0"/>
          <w:numId w:val="86"/>
        </w:numPr>
        <w:tabs>
          <w:tab w:val="left" w:pos="969"/>
          <w:tab w:val="left" w:pos="970"/>
        </w:tabs>
        <w:suppressAutoHyphens w:val="0"/>
        <w:adjustRightInd/>
        <w:spacing w:after="240"/>
        <w:jc w:val="both"/>
        <w:rPr>
          <w:rFonts w:ascii="Arial" w:hAnsi="Arial" w:cs="Arial"/>
        </w:rPr>
      </w:pPr>
      <w:r w:rsidRPr="00CC1CA7">
        <w:rPr>
          <w:rFonts w:ascii="Arial" w:hAnsi="Arial" w:cs="Arial"/>
          <w:color w:val="221F1F"/>
        </w:rPr>
        <w:t>ESSA Schoolwide Guidance (September 2016)</w:t>
      </w:r>
      <w:hyperlink r:id="rId53">
        <w:r w:rsidRPr="00CC1CA7">
          <w:rPr>
            <w:rFonts w:ascii="Arial" w:hAnsi="Arial" w:cs="Arial"/>
            <w:color w:val="2D74B5"/>
            <w:u w:val="single" w:color="2D74B5"/>
          </w:rPr>
          <w:t xml:space="preserve"> </w:t>
        </w:r>
        <w:r w:rsidRPr="00CC1CA7">
          <w:rPr>
            <w:rFonts w:ascii="Arial" w:hAnsi="Arial" w:cs="Arial"/>
            <w:color w:val="2D74B5"/>
            <w:spacing w:val="-1"/>
            <w:u w:val="single" w:color="2D74B5"/>
          </w:rPr>
          <w:t>https://oese.ed.gov/files/2020/07/essaswpguidance9192016.pdf</w:t>
        </w:r>
      </w:hyperlink>
    </w:p>
    <w:p w14:paraId="61687C12" w14:textId="77777777" w:rsidR="00CC1CA7" w:rsidRPr="00CC1CA7" w:rsidRDefault="00CC1CA7" w:rsidP="00CC1CA7">
      <w:pPr>
        <w:pStyle w:val="ListParagraph"/>
        <w:widowControl w:val="0"/>
        <w:numPr>
          <w:ilvl w:val="0"/>
          <w:numId w:val="86"/>
        </w:numPr>
        <w:tabs>
          <w:tab w:val="left" w:pos="965"/>
          <w:tab w:val="left" w:pos="966"/>
        </w:tabs>
        <w:suppressAutoHyphens w:val="0"/>
        <w:adjustRightInd/>
        <w:spacing w:after="240"/>
        <w:ind w:left="965" w:hanging="706"/>
        <w:jc w:val="both"/>
        <w:rPr>
          <w:rFonts w:ascii="Arial" w:hAnsi="Arial" w:cs="Arial"/>
        </w:rPr>
      </w:pPr>
      <w:r w:rsidRPr="00CC1CA7">
        <w:rPr>
          <w:rFonts w:ascii="Arial" w:hAnsi="Arial" w:cs="Arial"/>
          <w:color w:val="221F1F"/>
        </w:rPr>
        <w:t>Letter from the Secretary on Test Security (June 2011)</w:t>
      </w:r>
      <w:r w:rsidRPr="00CC1CA7">
        <w:rPr>
          <w:rFonts w:ascii="Arial" w:hAnsi="Arial" w:cs="Arial"/>
          <w:color w:val="2D74B5"/>
          <w:u w:val="single" w:color="2D74B5"/>
        </w:rPr>
        <w:t xml:space="preserve"> </w:t>
      </w:r>
      <w:hyperlink r:id="rId54">
        <w:r w:rsidRPr="00CC1CA7">
          <w:rPr>
            <w:rFonts w:ascii="Arial" w:hAnsi="Arial" w:cs="Arial"/>
            <w:color w:val="2D74B5"/>
            <w:spacing w:val="-1"/>
            <w:u w:val="single" w:color="2D74B5"/>
          </w:rPr>
          <w:t>https://www2.ed.gov/policy/elsec/guid/secletter/110624.html</w:t>
        </w:r>
      </w:hyperlink>
    </w:p>
    <w:p w14:paraId="61B6EC0E" w14:textId="77777777" w:rsidR="00CC1CA7" w:rsidRPr="00CC1CA7" w:rsidRDefault="00CC1CA7" w:rsidP="00CC1CA7">
      <w:pPr>
        <w:pStyle w:val="ListParagraph"/>
        <w:widowControl w:val="0"/>
        <w:numPr>
          <w:ilvl w:val="0"/>
          <w:numId w:val="86"/>
        </w:numPr>
        <w:tabs>
          <w:tab w:val="left" w:pos="965"/>
          <w:tab w:val="left" w:pos="966"/>
        </w:tabs>
        <w:suppressAutoHyphens w:val="0"/>
        <w:adjustRightInd/>
        <w:spacing w:after="240"/>
        <w:ind w:left="965" w:hanging="706"/>
        <w:jc w:val="both"/>
        <w:rPr>
          <w:rFonts w:ascii="Arial" w:hAnsi="Arial" w:cs="Arial"/>
        </w:rPr>
      </w:pPr>
      <w:r w:rsidRPr="00CC1CA7">
        <w:rPr>
          <w:rFonts w:ascii="Arial" w:hAnsi="Arial" w:cs="Arial"/>
          <w:color w:val="221F1F"/>
        </w:rPr>
        <w:t>Within-District Allocations Under Title I, Part A of the Elementary and Secondary Education Act of</w:t>
      </w:r>
      <w:r w:rsidRPr="00CC1CA7">
        <w:rPr>
          <w:rFonts w:ascii="Arial" w:hAnsi="Arial" w:cs="Arial"/>
          <w:color w:val="221F1F"/>
          <w:spacing w:val="-1"/>
        </w:rPr>
        <w:t xml:space="preserve"> </w:t>
      </w:r>
      <w:r w:rsidRPr="00CC1CA7">
        <w:rPr>
          <w:rFonts w:ascii="Arial" w:hAnsi="Arial" w:cs="Arial"/>
          <w:color w:val="221F1F"/>
        </w:rPr>
        <w:t>1965</w:t>
      </w:r>
    </w:p>
    <w:p w14:paraId="418ABA3E" w14:textId="77777777" w:rsidR="00CC1CA7" w:rsidRPr="00CC1CA7" w:rsidRDefault="00CC1CA7" w:rsidP="00CC1CA7">
      <w:pPr>
        <w:pStyle w:val="BodyText"/>
        <w:ind w:left="965"/>
        <w:jc w:val="both"/>
        <w:rPr>
          <w:rFonts w:ascii="Arial" w:hAnsi="Arial" w:cs="Arial"/>
          <w:szCs w:val="20"/>
        </w:rPr>
      </w:pPr>
      <w:r w:rsidRPr="00CC1CA7">
        <w:rPr>
          <w:rFonts w:ascii="Arial" w:hAnsi="Arial" w:cs="Arial"/>
          <w:color w:val="221F1F"/>
          <w:szCs w:val="20"/>
        </w:rPr>
        <w:t xml:space="preserve">(Appendix A includes information on the National School Lunch Program’s Community Eligibility Provision in the context of within-district Title I, Part A allocations.) </w:t>
      </w:r>
      <w:hyperlink r:id="rId55">
        <w:r w:rsidRPr="00CC1CA7">
          <w:rPr>
            <w:rFonts w:ascii="Arial" w:hAnsi="Arial" w:cs="Arial"/>
            <w:color w:val="2D74B5"/>
            <w:szCs w:val="20"/>
            <w:u w:val="single" w:color="2D74B5"/>
          </w:rPr>
          <w:t>https://oese.ed.gov/files/2022/02/Within-district-allocations-FINAL.pdf</w:t>
        </w:r>
      </w:hyperlink>
    </w:p>
    <w:p w14:paraId="5FF01FA8" w14:textId="77777777" w:rsidR="00CC1CA7" w:rsidRPr="00CC1CA7" w:rsidRDefault="00CC1CA7" w:rsidP="00CC1CA7">
      <w:pPr>
        <w:pStyle w:val="ListParagraph"/>
        <w:widowControl w:val="0"/>
        <w:numPr>
          <w:ilvl w:val="0"/>
          <w:numId w:val="86"/>
        </w:numPr>
        <w:tabs>
          <w:tab w:val="left" w:pos="979"/>
          <w:tab w:val="left" w:pos="980"/>
        </w:tabs>
        <w:suppressAutoHyphens w:val="0"/>
        <w:adjustRightInd/>
        <w:spacing w:after="240"/>
        <w:ind w:left="980" w:hanging="720"/>
        <w:jc w:val="both"/>
        <w:rPr>
          <w:rFonts w:ascii="Arial" w:hAnsi="Arial" w:cs="Arial"/>
        </w:rPr>
      </w:pPr>
      <w:r w:rsidRPr="00CC1CA7">
        <w:rPr>
          <w:rFonts w:ascii="Arial" w:hAnsi="Arial" w:cs="Arial"/>
          <w:color w:val="221F1F"/>
        </w:rPr>
        <w:t>The American Recovery and Reinvestment Act of 2009 (ARRA): Using Title I, Part A ARRA Funds for Grants to Local Educational Agencies to Strengthen Education,</w:t>
      </w:r>
      <w:r w:rsidRPr="00CC1CA7">
        <w:rPr>
          <w:rFonts w:ascii="Arial" w:hAnsi="Arial" w:cs="Arial"/>
          <w:color w:val="221F1F"/>
          <w:spacing w:val="-24"/>
        </w:rPr>
        <w:t xml:space="preserve"> </w:t>
      </w:r>
      <w:r w:rsidRPr="00CC1CA7">
        <w:rPr>
          <w:rFonts w:ascii="Arial" w:hAnsi="Arial" w:cs="Arial"/>
          <w:color w:val="221F1F"/>
        </w:rPr>
        <w:t>Drive Reform, and Improve Results for Students (September 2, 2009)</w:t>
      </w:r>
      <w:r w:rsidRPr="00CC1CA7">
        <w:rPr>
          <w:rFonts w:ascii="Arial" w:hAnsi="Arial" w:cs="Arial"/>
          <w:color w:val="2D74B5"/>
          <w:u w:val="single" w:color="2D74B5"/>
        </w:rPr>
        <w:t xml:space="preserve"> </w:t>
      </w:r>
      <w:hyperlink r:id="rId56">
        <w:r w:rsidRPr="00CC1CA7">
          <w:rPr>
            <w:rFonts w:ascii="Arial" w:hAnsi="Arial" w:cs="Arial"/>
            <w:color w:val="2D74B5"/>
            <w:u w:val="single" w:color="2D74B5"/>
          </w:rPr>
          <w:t>https://oese.ed.gov/files/2020/07/titlei-reform.pdf</w:t>
        </w:r>
      </w:hyperlink>
    </w:p>
    <w:p w14:paraId="535811F8" w14:textId="19FB6620" w:rsidR="00CC1CA7" w:rsidRPr="00CC1CA7" w:rsidRDefault="00CC1CA7" w:rsidP="00CC1CA7">
      <w:pPr>
        <w:spacing w:after="240"/>
        <w:ind w:left="965"/>
        <w:jc w:val="both"/>
        <w:rPr>
          <w:rFonts w:ascii="Arial" w:hAnsi="Arial" w:cs="Arial"/>
          <w:bCs/>
          <w:iCs/>
        </w:rPr>
      </w:pPr>
      <w:r w:rsidRPr="00CC1CA7">
        <w:rPr>
          <w:rFonts w:ascii="Arial" w:hAnsi="Arial" w:cs="Arial"/>
        </w:rPr>
        <w:t xml:space="preserve">Note: </w:t>
      </w:r>
      <w:r w:rsidRPr="00CC1CA7">
        <w:rPr>
          <w:rFonts w:ascii="Arial" w:hAnsi="Arial" w:cs="Arial"/>
          <w:color w:val="221F1F"/>
        </w:rPr>
        <w:t>Although the period of availability for Title I ARRA funds has expired, the information in this document about the use of Part A funds remains generally applicable.</w:t>
      </w:r>
    </w:p>
    <w:p w14:paraId="745025CD" w14:textId="77777777" w:rsidR="00CC1CA7" w:rsidRPr="00CC1CA7" w:rsidRDefault="00CC1CA7" w:rsidP="00CC1CA7">
      <w:pPr>
        <w:pStyle w:val="ListParagraph"/>
        <w:widowControl w:val="0"/>
        <w:numPr>
          <w:ilvl w:val="0"/>
          <w:numId w:val="86"/>
        </w:numPr>
        <w:tabs>
          <w:tab w:val="left" w:pos="965"/>
          <w:tab w:val="left" w:pos="966"/>
        </w:tabs>
        <w:suppressAutoHyphens w:val="0"/>
        <w:adjustRightInd/>
        <w:spacing w:after="240"/>
        <w:ind w:left="965" w:hanging="706"/>
        <w:jc w:val="both"/>
        <w:rPr>
          <w:rFonts w:ascii="Arial" w:hAnsi="Arial" w:cs="Arial"/>
        </w:rPr>
      </w:pPr>
      <w:r w:rsidRPr="00CC1CA7">
        <w:rPr>
          <w:rFonts w:ascii="Arial" w:hAnsi="Arial" w:cs="Arial"/>
          <w:color w:val="221F1F"/>
        </w:rPr>
        <w:t>Early Learning in the Every Student Succeeds Act (October 2016) [References to Title I contain information relevant to III.E.2.c Eligibility.]</w:t>
      </w:r>
      <w:r w:rsidRPr="00CC1CA7">
        <w:rPr>
          <w:rFonts w:ascii="Arial" w:hAnsi="Arial" w:cs="Arial"/>
          <w:color w:val="2D74B5"/>
          <w:u w:val="single" w:color="2D74B5"/>
        </w:rPr>
        <w:t xml:space="preserve"> </w:t>
      </w:r>
      <w:hyperlink r:id="rId57">
        <w:r w:rsidRPr="00CC1CA7">
          <w:rPr>
            <w:rFonts w:ascii="Arial" w:hAnsi="Arial" w:cs="Arial"/>
            <w:color w:val="2D74B5"/>
            <w:u w:val="single" w:color="2D74B5"/>
          </w:rPr>
          <w:t>https://oese.ed.gov/files/2020/07/essaelguidance10202016.pdf</w:t>
        </w:r>
      </w:hyperlink>
    </w:p>
    <w:p w14:paraId="64D8D551" w14:textId="0FCC0CB9" w:rsidR="00CC1CA7" w:rsidRPr="00CC1CA7" w:rsidRDefault="00CC1CA7" w:rsidP="00CC1CA7">
      <w:pPr>
        <w:pStyle w:val="ListParagraph"/>
        <w:widowControl w:val="0"/>
        <w:numPr>
          <w:ilvl w:val="0"/>
          <w:numId w:val="86"/>
        </w:numPr>
        <w:tabs>
          <w:tab w:val="left" w:pos="965"/>
          <w:tab w:val="left" w:pos="966"/>
        </w:tabs>
        <w:suppressAutoHyphens w:val="0"/>
        <w:adjustRightInd/>
        <w:spacing w:after="240"/>
        <w:ind w:left="965" w:hanging="706"/>
        <w:jc w:val="both"/>
        <w:rPr>
          <w:rFonts w:ascii="Arial" w:hAnsi="Arial" w:cs="Arial"/>
        </w:rPr>
      </w:pPr>
      <w:r w:rsidRPr="00CC1CA7">
        <w:rPr>
          <w:rFonts w:ascii="Arial" w:hAnsi="Arial" w:cs="Arial"/>
          <w:color w:val="221F1F"/>
        </w:rPr>
        <w:t>The Community Eligibility Provision and Selected Requirements Under Title I, Part A of the Elementary and Secondary Education Act of 1965, as Amended (Revised March</w:t>
      </w:r>
      <w:r w:rsidRPr="00CC1CA7">
        <w:rPr>
          <w:rFonts w:ascii="Arial" w:hAnsi="Arial" w:cs="Arial"/>
          <w:color w:val="221F1F"/>
          <w:spacing w:val="-1"/>
        </w:rPr>
        <w:t xml:space="preserve"> </w:t>
      </w:r>
      <w:r w:rsidRPr="00CC1CA7">
        <w:rPr>
          <w:rFonts w:ascii="Arial" w:hAnsi="Arial" w:cs="Arial"/>
          <w:color w:val="221F1F"/>
        </w:rPr>
        <w:t xml:space="preserve">2015) </w:t>
      </w:r>
      <w:hyperlink r:id="rId58">
        <w:r w:rsidRPr="00CC1CA7">
          <w:rPr>
            <w:rFonts w:ascii="Arial" w:hAnsi="Arial" w:cs="Arial"/>
            <w:color w:val="2D74B5"/>
            <w:u w:val="single" w:color="2D74B5"/>
          </w:rPr>
          <w:t>https://oese.ed.gov/files/2020/07/15-0011.doc</w:t>
        </w:r>
      </w:hyperlink>
    </w:p>
    <w:p w14:paraId="5A6F4363" w14:textId="77777777" w:rsidR="00CC1CA7" w:rsidRPr="00CC1CA7" w:rsidRDefault="00CC1CA7" w:rsidP="00CC1CA7">
      <w:pPr>
        <w:pStyle w:val="ListParagraph"/>
        <w:widowControl w:val="0"/>
        <w:numPr>
          <w:ilvl w:val="0"/>
          <w:numId w:val="86"/>
        </w:numPr>
        <w:tabs>
          <w:tab w:val="left" w:pos="965"/>
          <w:tab w:val="left" w:pos="966"/>
        </w:tabs>
        <w:suppressAutoHyphens w:val="0"/>
        <w:adjustRightInd/>
        <w:spacing w:after="240"/>
        <w:ind w:left="965" w:hanging="706"/>
        <w:jc w:val="both"/>
        <w:rPr>
          <w:rFonts w:ascii="Arial" w:hAnsi="Arial" w:cs="Arial"/>
        </w:rPr>
      </w:pPr>
      <w:r w:rsidRPr="00CC1CA7">
        <w:rPr>
          <w:rFonts w:ascii="Arial" w:hAnsi="Arial" w:cs="Arial"/>
          <w:color w:val="221F1F"/>
        </w:rPr>
        <w:t>Homeless Student Guidance (Updated August 2018) [Section V/M contains information relevant to III.E.2.c Eligibility.]</w:t>
      </w:r>
      <w:r w:rsidRPr="00CC1CA7">
        <w:rPr>
          <w:rFonts w:ascii="Arial" w:hAnsi="Arial" w:cs="Arial"/>
          <w:color w:val="2D74B5"/>
          <w:u w:val="single" w:color="2D74B5"/>
        </w:rPr>
        <w:t xml:space="preserve"> </w:t>
      </w:r>
      <w:hyperlink r:id="rId59">
        <w:r w:rsidRPr="00CC1CA7">
          <w:rPr>
            <w:rFonts w:ascii="Arial" w:hAnsi="Arial" w:cs="Arial"/>
            <w:color w:val="2D74B5"/>
            <w:u w:val="single" w:color="2D74B5"/>
          </w:rPr>
          <w:t>https://oese.ed.gov/files/2020/07/160240ehcyguidanceupdated082718.pdf</w:t>
        </w:r>
      </w:hyperlink>
    </w:p>
    <w:p w14:paraId="348DCCEC" w14:textId="77777777" w:rsidR="00CC1CA7" w:rsidRPr="00CC1CA7" w:rsidRDefault="00CC1CA7" w:rsidP="00CC1CA7">
      <w:pPr>
        <w:pStyle w:val="ListParagraph"/>
        <w:widowControl w:val="0"/>
        <w:numPr>
          <w:ilvl w:val="0"/>
          <w:numId w:val="86"/>
        </w:numPr>
        <w:tabs>
          <w:tab w:val="left" w:pos="969"/>
          <w:tab w:val="left" w:pos="970"/>
        </w:tabs>
        <w:suppressAutoHyphens w:val="0"/>
        <w:adjustRightInd/>
        <w:spacing w:after="240"/>
        <w:jc w:val="both"/>
        <w:rPr>
          <w:rFonts w:ascii="Arial" w:hAnsi="Arial" w:cs="Arial"/>
        </w:rPr>
      </w:pPr>
      <w:r w:rsidRPr="00CC1CA7">
        <w:rPr>
          <w:rFonts w:ascii="Arial" w:hAnsi="Arial" w:cs="Arial"/>
          <w:color w:val="221F1F"/>
        </w:rPr>
        <w:t>Opportunities and Responsibilities for State and Local Report Cards Under the Elementary and Secondary Education Act of 1965, as Amended by the Every Student Succeeds Act (September 2019)</w:t>
      </w:r>
      <w:r w:rsidRPr="00CC1CA7">
        <w:rPr>
          <w:rFonts w:ascii="Arial" w:hAnsi="Arial" w:cs="Arial"/>
          <w:color w:val="2D74B5"/>
          <w:u w:val="single" w:color="2D74B5"/>
        </w:rPr>
        <w:t xml:space="preserve"> </w:t>
      </w:r>
      <w:hyperlink r:id="rId60">
        <w:r w:rsidRPr="00CC1CA7">
          <w:rPr>
            <w:rFonts w:ascii="Arial" w:hAnsi="Arial" w:cs="Arial"/>
            <w:color w:val="2D74B5"/>
            <w:u w:val="single" w:color="2D74B5"/>
          </w:rPr>
          <w:t>https://oese.ed.gov/files/2020/07/report-card-guidance-final.pdf</w:t>
        </w:r>
      </w:hyperlink>
    </w:p>
    <w:p w14:paraId="5714C3E7" w14:textId="1ACEDC86" w:rsidR="00CC1CA7" w:rsidRPr="00CD47A3" w:rsidRDefault="00CC1CA7" w:rsidP="00CC1CA7">
      <w:pPr>
        <w:tabs>
          <w:tab w:val="left" w:pos="860"/>
        </w:tabs>
        <w:spacing w:after="240"/>
        <w:jc w:val="both"/>
        <w:rPr>
          <w:rFonts w:ascii="Arial" w:hAnsi="Arial" w:cs="Arial"/>
          <w:b/>
          <w:i/>
        </w:rPr>
      </w:pPr>
      <w:r w:rsidRPr="00CC1CA7">
        <w:rPr>
          <w:rFonts w:ascii="Arial" w:hAnsi="Arial" w:cs="Arial"/>
          <w:i/>
        </w:rPr>
        <w:t>(Source: 2024 OMB Compliance Supplemen</w:t>
      </w:r>
      <w:r>
        <w:rPr>
          <w:rFonts w:ascii="Arial" w:hAnsi="Arial" w:cs="Arial"/>
          <w:i/>
        </w:rPr>
        <w:t>t, Part 4, Department of Education, #84.010A Title I Grants to Local Educational Agencies)</w:t>
      </w:r>
    </w:p>
    <w:p w14:paraId="4C84D718" w14:textId="77777777" w:rsidR="00874922" w:rsidRDefault="00874922" w:rsidP="00874922">
      <w:pPr>
        <w:spacing w:after="240"/>
        <w:jc w:val="both"/>
        <w:rPr>
          <w:rFonts w:ascii="Arial" w:hAnsi="Arial" w:cs="Arial"/>
          <w:b/>
          <w:i/>
        </w:rPr>
      </w:pPr>
      <w:r>
        <w:rPr>
          <w:rFonts w:ascii="Arial" w:hAnsi="Arial" w:cs="Arial"/>
          <w:b/>
          <w:i/>
        </w:rPr>
        <w:t>US Department of Education Crosscutting Information</w:t>
      </w:r>
    </w:p>
    <w:p w14:paraId="1F3C961A" w14:textId="77777777" w:rsidR="00874922" w:rsidRPr="000D16D2" w:rsidRDefault="00874922" w:rsidP="00D7475E">
      <w:pPr>
        <w:pStyle w:val="ListParagraph"/>
        <w:numPr>
          <w:ilvl w:val="0"/>
          <w:numId w:val="67"/>
        </w:numPr>
        <w:spacing w:after="240"/>
        <w:rPr>
          <w:rFonts w:ascii="Arial" w:hAnsi="Arial" w:cs="Arial"/>
          <w:bCs/>
          <w:i/>
        </w:rPr>
      </w:pPr>
      <w:r w:rsidRPr="000D16D2">
        <w:rPr>
          <w:rFonts w:ascii="Arial" w:hAnsi="Arial" w:cs="Arial"/>
          <w:bCs/>
          <w:i/>
        </w:rPr>
        <w:t>Consolidation of Administrative Funds (SEAs and LEAs)</w:t>
      </w:r>
    </w:p>
    <w:p w14:paraId="725729E0" w14:textId="4EE92846" w:rsidR="00874922" w:rsidRPr="000D16D2" w:rsidRDefault="00874922" w:rsidP="00874922">
      <w:pPr>
        <w:spacing w:after="240"/>
        <w:ind w:left="720"/>
        <w:jc w:val="both"/>
        <w:rPr>
          <w:rFonts w:ascii="Arial" w:hAnsi="Arial" w:cs="Arial"/>
          <w:bCs/>
          <w:i/>
        </w:rPr>
      </w:pPr>
      <w:r w:rsidRPr="00874922">
        <w:rPr>
          <w:rFonts w:ascii="Arial" w:hAnsi="Arial" w:cs="Arial"/>
          <w:bCs/>
          <w:i/>
        </w:rPr>
        <w:t>ESEA programs in this Supplement to which this section applies are Title I, Part A (84.010); MEP (84.011); CSP (84.282); 21st CCLC (84.287); Title III, Part A (84.365); Title II, Part A (84.367); and Title IV, Part A (84.424).</w:t>
      </w:r>
    </w:p>
    <w:p w14:paraId="14EE6CB1" w14:textId="77777777" w:rsidR="00874922" w:rsidRPr="000D16D2" w:rsidRDefault="00874922" w:rsidP="00874922">
      <w:pPr>
        <w:spacing w:after="240"/>
        <w:ind w:left="720"/>
        <w:jc w:val="both"/>
        <w:rPr>
          <w:rFonts w:ascii="Arial" w:hAnsi="Arial" w:cs="Arial"/>
          <w:bCs/>
          <w:i/>
        </w:rPr>
      </w:pPr>
      <w:r w:rsidRPr="00105021">
        <w:rPr>
          <w:rFonts w:ascii="Arial" w:hAnsi="Arial" w:cs="Arial"/>
          <w:bCs/>
          <w:i/>
        </w:rPr>
        <w:t>This section also applies to ESSER, GEER, and EANS (84.425C, D, R, U, and V).</w:t>
      </w:r>
    </w:p>
    <w:p w14:paraId="19CC6E96" w14:textId="68E89A0A" w:rsidR="00874922" w:rsidRPr="000D16D2" w:rsidRDefault="00874922" w:rsidP="00874922">
      <w:pPr>
        <w:spacing w:after="240"/>
        <w:ind w:left="720"/>
        <w:jc w:val="both"/>
        <w:rPr>
          <w:rFonts w:ascii="Arial" w:hAnsi="Arial" w:cs="Arial"/>
          <w:bCs/>
          <w:i/>
        </w:rPr>
      </w:pPr>
      <w:r w:rsidRPr="00874922">
        <w:rPr>
          <w:rFonts w:ascii="Arial" w:hAnsi="Arial" w:cs="Arial"/>
          <w:bCs/>
        </w:rPr>
        <w:t xml:space="preserve">State and local administrative funds that are consolidated (as described in III.A.1, “Activities Allowed or Unallowed – Consolidation of Administrative Funds (SEAs and LEAs”)) should be </w:t>
      </w:r>
      <w:r w:rsidRPr="00874922">
        <w:rPr>
          <w:rFonts w:ascii="Arial" w:hAnsi="Arial" w:cs="Arial"/>
          <w:bCs/>
        </w:rPr>
        <w:lastRenderedPageBreak/>
        <w:t>included in the audit universe and the total expenditures of the programs from which they originated for purposes of (1) determining Type A programs and (2) completing the Schedule of Expenditures of Federal Awards (SEFA). A footnote showing, by program, amounts of administrative funds consolidated is encouraged</w:t>
      </w:r>
      <w:r w:rsidRPr="00105021">
        <w:rPr>
          <w:rFonts w:ascii="Arial" w:hAnsi="Arial" w:cs="Arial"/>
          <w:bCs/>
        </w:rPr>
        <w:t>.</w:t>
      </w:r>
    </w:p>
    <w:p w14:paraId="52BB3161" w14:textId="77777777" w:rsidR="00874922" w:rsidRPr="000D16D2" w:rsidRDefault="00874922" w:rsidP="00D7475E">
      <w:pPr>
        <w:pStyle w:val="ListParagraph"/>
        <w:numPr>
          <w:ilvl w:val="0"/>
          <w:numId w:val="67"/>
        </w:numPr>
        <w:spacing w:after="240"/>
        <w:rPr>
          <w:rFonts w:ascii="Arial" w:hAnsi="Arial" w:cs="Arial"/>
          <w:bCs/>
          <w:i/>
        </w:rPr>
      </w:pPr>
      <w:r w:rsidRPr="000D16D2">
        <w:rPr>
          <w:rFonts w:ascii="Arial" w:hAnsi="Arial" w:cs="Arial"/>
          <w:bCs/>
          <w:i/>
        </w:rPr>
        <w:t>Schoolwide Programs (LEAs)</w:t>
      </w:r>
    </w:p>
    <w:p w14:paraId="428FD845" w14:textId="5DA6819B" w:rsidR="00874922" w:rsidRPr="00874922" w:rsidRDefault="00874922" w:rsidP="00874922">
      <w:pPr>
        <w:spacing w:after="240"/>
        <w:ind w:left="720"/>
        <w:jc w:val="both"/>
        <w:rPr>
          <w:rFonts w:ascii="Arial" w:hAnsi="Arial" w:cs="Arial"/>
          <w:bCs/>
          <w:i/>
        </w:rPr>
      </w:pPr>
      <w:r w:rsidRPr="00874922">
        <w:rPr>
          <w:rFonts w:ascii="Arial" w:hAnsi="Arial" w:cs="Arial"/>
          <w:bCs/>
          <w:i/>
        </w:rPr>
        <w:t xml:space="preserve">ESEA programs in this Supplement to which this section applies are Title I, Part A (84.010); MEP (84.011); Title III, Part A (84.365); Title II, Part A (84.367); and Title IV, Part A (84.424). </w:t>
      </w:r>
    </w:p>
    <w:p w14:paraId="3D95ED06" w14:textId="23689953" w:rsidR="00874922" w:rsidRPr="000D16D2" w:rsidRDefault="00874922" w:rsidP="00874922">
      <w:pPr>
        <w:spacing w:after="240"/>
        <w:ind w:left="720"/>
        <w:jc w:val="both"/>
        <w:rPr>
          <w:rFonts w:ascii="Arial" w:hAnsi="Arial" w:cs="Arial"/>
          <w:bCs/>
          <w:i/>
        </w:rPr>
      </w:pPr>
      <w:r w:rsidRPr="00874922">
        <w:rPr>
          <w:rFonts w:ascii="Arial" w:hAnsi="Arial" w:cs="Arial"/>
          <w:bCs/>
          <w:i/>
        </w:rPr>
        <w:t>This section also applies to IDEA (84.027 and 84.173) and CTE (84.048).</w:t>
      </w:r>
    </w:p>
    <w:p w14:paraId="3BB2C3BD" w14:textId="7058F85B" w:rsidR="00874922" w:rsidRPr="000D16D2" w:rsidRDefault="00874922" w:rsidP="00874922">
      <w:pPr>
        <w:spacing w:after="240"/>
        <w:ind w:left="720"/>
        <w:jc w:val="both"/>
        <w:rPr>
          <w:rFonts w:ascii="Arial" w:hAnsi="Arial" w:cs="Arial"/>
          <w:bCs/>
        </w:rPr>
      </w:pPr>
      <w:r w:rsidRPr="00874922">
        <w:rPr>
          <w:rFonts w:ascii="Arial" w:hAnsi="Arial" w:cs="Arial"/>
          <w:bCs/>
        </w:rPr>
        <w:t>Since schoolwide programs are not separate Federal programs, as defined in 2 CFR section 200.42, expenditures of Federal funds consolidated in schoolwide programs should be included in the audit universe and the total expenditures of the programs from which they originated for purposes of (1) determining Type A programs and (2) completing the SEFA. A footnote showing, by program, amounts consolidated in schoolwide programs is encouraged.</w:t>
      </w:r>
    </w:p>
    <w:p w14:paraId="540C0B37" w14:textId="77777777" w:rsidR="00874922" w:rsidRPr="000D16D2" w:rsidRDefault="00874922" w:rsidP="00D7475E">
      <w:pPr>
        <w:pStyle w:val="ListParagraph"/>
        <w:numPr>
          <w:ilvl w:val="0"/>
          <w:numId w:val="67"/>
        </w:numPr>
        <w:spacing w:after="240"/>
        <w:rPr>
          <w:rFonts w:ascii="Arial" w:hAnsi="Arial" w:cs="Arial"/>
          <w:bCs/>
          <w:i/>
        </w:rPr>
      </w:pPr>
      <w:r w:rsidRPr="000D16D2">
        <w:rPr>
          <w:rFonts w:ascii="Arial" w:hAnsi="Arial" w:cs="Arial"/>
          <w:bCs/>
          <w:i/>
        </w:rPr>
        <w:t>Transferability (SEAs and LEAs)</w:t>
      </w:r>
    </w:p>
    <w:p w14:paraId="6D1729D9" w14:textId="77777777" w:rsidR="00874922" w:rsidRPr="000D16D2" w:rsidRDefault="00874922" w:rsidP="00874922">
      <w:pPr>
        <w:spacing w:after="240"/>
        <w:ind w:left="720"/>
        <w:jc w:val="both"/>
        <w:rPr>
          <w:rFonts w:ascii="Arial" w:hAnsi="Arial" w:cs="Arial"/>
          <w:bCs/>
          <w:i/>
        </w:rPr>
      </w:pPr>
      <w:r w:rsidRPr="00105021">
        <w:rPr>
          <w:rFonts w:ascii="Arial" w:hAnsi="Arial" w:cs="Arial"/>
          <w:bCs/>
          <w:i/>
        </w:rPr>
        <w:t>ESEA programs in this Supplement to which this section applies are Title II, Part A (84.367) and Title IV, Part A (84.424).</w:t>
      </w:r>
    </w:p>
    <w:p w14:paraId="2CAD671D" w14:textId="42BA1302" w:rsidR="00874922" w:rsidRPr="000D16D2" w:rsidRDefault="00874922" w:rsidP="00874922">
      <w:pPr>
        <w:spacing w:after="240"/>
        <w:ind w:left="720"/>
        <w:jc w:val="both"/>
        <w:rPr>
          <w:rFonts w:ascii="Arial" w:hAnsi="Arial" w:cs="Arial"/>
          <w:bCs/>
        </w:rPr>
      </w:pPr>
      <w:r w:rsidRPr="00874922">
        <w:rPr>
          <w:rFonts w:ascii="Arial" w:hAnsi="Arial" w:cs="Arial"/>
          <w:bCs/>
        </w:rPr>
        <w:t>Expenditures of funds transferred from one program to another (as described in III.A.3, “Activities Allowed or Unallowed – Transferability (SEAs and LEAs)”) should be included in the audit universe and total expenditures of the receiving program for purposes of (1) determining Type A programs, and (2) completing the SEFA. A footnote showing amounts transferred between programs is encouraged.</w:t>
      </w:r>
    </w:p>
    <w:p w14:paraId="4DDA80E5" w14:textId="04B7F81D" w:rsidR="00432292" w:rsidRPr="00F00D94" w:rsidRDefault="00874922" w:rsidP="006672EA">
      <w:pPr>
        <w:spacing w:after="240"/>
        <w:jc w:val="both"/>
        <w:rPr>
          <w:rFonts w:ascii="Arial" w:hAnsi="Arial" w:cs="Arial"/>
          <w:b/>
          <w:bCs/>
          <w:szCs w:val="24"/>
        </w:rPr>
      </w:pPr>
      <w:r>
        <w:rPr>
          <w:rFonts w:ascii="Arial" w:hAnsi="Arial" w:cs="Arial"/>
          <w:bCs/>
          <w:i/>
        </w:rPr>
        <w:t>(Source: 2024 OMB Compliance Supplement Department of Education Crosscutting Procedures)</w:t>
      </w:r>
    </w:p>
    <w:p w14:paraId="528FAB08" w14:textId="77777777" w:rsidR="000530C4" w:rsidRPr="00F00D94" w:rsidRDefault="000530C4" w:rsidP="006672EA">
      <w:pPr>
        <w:spacing w:after="240"/>
        <w:jc w:val="both"/>
        <w:rPr>
          <w:rFonts w:ascii="Arial" w:hAnsi="Arial" w:cs="Arial"/>
          <w:b/>
          <w:bCs/>
          <w:szCs w:val="24"/>
        </w:rPr>
        <w:sectPr w:rsidR="000530C4" w:rsidRPr="00F00D94" w:rsidSect="00FE4777">
          <w:headerReference w:type="default" r:id="rId61"/>
          <w:pgSz w:w="12240" w:h="15840" w:code="1"/>
          <w:pgMar w:top="1440" w:right="1440" w:bottom="1440" w:left="1440" w:header="720" w:footer="720" w:gutter="0"/>
          <w:cols w:space="720"/>
          <w:noEndnote/>
        </w:sectPr>
      </w:pPr>
    </w:p>
    <w:p w14:paraId="6CA12393" w14:textId="77777777" w:rsidR="006F570B" w:rsidRPr="00A0464C" w:rsidRDefault="006F570B" w:rsidP="006672EA">
      <w:pPr>
        <w:pStyle w:val="Heading1"/>
        <w:jc w:val="both"/>
        <w:rPr>
          <w:rFonts w:cs="Arial"/>
          <w:sz w:val="24"/>
        </w:rPr>
      </w:pPr>
      <w:bookmarkStart w:id="21" w:name="_Toc442267684"/>
      <w:bookmarkStart w:id="22" w:name="_Toc174363899"/>
      <w:r w:rsidRPr="00A0464C">
        <w:rPr>
          <w:rFonts w:cs="Arial"/>
          <w:sz w:val="24"/>
        </w:rPr>
        <w:lastRenderedPageBreak/>
        <w:t>Part II</w:t>
      </w:r>
      <w:bookmarkEnd w:id="21"/>
      <w:r w:rsidR="003644ED" w:rsidRPr="00A0464C">
        <w:rPr>
          <w:rFonts w:cs="Arial"/>
          <w:sz w:val="24"/>
        </w:rPr>
        <w:t xml:space="preserve"> – Pass through Agency and Grant Specific Information</w:t>
      </w:r>
      <w:bookmarkEnd w:id="22"/>
    </w:p>
    <w:p w14:paraId="0831D2D6" w14:textId="77777777" w:rsidR="003644ED" w:rsidRPr="00A0464C" w:rsidRDefault="003644ED" w:rsidP="006672EA">
      <w:pPr>
        <w:pStyle w:val="Heading3"/>
        <w:jc w:val="both"/>
        <w:rPr>
          <w:rFonts w:cs="Arial"/>
          <w:sz w:val="24"/>
          <w:szCs w:val="24"/>
        </w:rPr>
      </w:pPr>
      <w:bookmarkStart w:id="23" w:name="_Toc174363900"/>
      <w:r w:rsidRPr="00A0464C">
        <w:rPr>
          <w:rFonts w:cs="Arial"/>
          <w:sz w:val="24"/>
          <w:szCs w:val="24"/>
        </w:rPr>
        <w:t>Program Overview</w:t>
      </w:r>
      <w:bookmarkEnd w:id="23"/>
    </w:p>
    <w:p w14:paraId="26BA5505" w14:textId="77777777" w:rsidR="00BF2DA3" w:rsidRPr="00A26488" w:rsidRDefault="00BF2DA3" w:rsidP="00BF2DA3">
      <w:pPr>
        <w:spacing w:after="240"/>
        <w:jc w:val="both"/>
        <w:rPr>
          <w:rFonts w:ascii="Arial" w:hAnsi="Arial" w:cs="Arial"/>
          <w:b/>
          <w:bCs/>
        </w:rPr>
      </w:pPr>
      <w:r w:rsidRPr="00A26488">
        <w:rPr>
          <w:rFonts w:ascii="Arial" w:hAnsi="Arial" w:cs="Arial"/>
          <w:b/>
          <w:bCs/>
        </w:rPr>
        <w:t>Application Access</w:t>
      </w:r>
    </w:p>
    <w:p w14:paraId="555C7004" w14:textId="6EB9A5F6" w:rsidR="00BF2DA3" w:rsidRPr="00A26488" w:rsidRDefault="00BF2DA3" w:rsidP="00BF2DA3">
      <w:pPr>
        <w:spacing w:after="240"/>
        <w:jc w:val="both"/>
        <w:rPr>
          <w:rFonts w:ascii="Arial" w:hAnsi="Arial" w:cs="Arial"/>
        </w:rPr>
      </w:pPr>
      <w:r w:rsidRPr="00A26488">
        <w:rPr>
          <w:rFonts w:ascii="Arial" w:hAnsi="Arial" w:cs="Arial"/>
        </w:rPr>
        <w:t xml:space="preserve">The Ohio Department of Education </w:t>
      </w:r>
      <w:r>
        <w:rPr>
          <w:rFonts w:ascii="Arial" w:hAnsi="Arial" w:cs="Arial"/>
        </w:rPr>
        <w:t xml:space="preserve">and Workforce </w:t>
      </w:r>
      <w:r w:rsidRPr="00A26488">
        <w:rPr>
          <w:rFonts w:ascii="Arial" w:hAnsi="Arial" w:cs="Arial"/>
        </w:rPr>
        <w:t>(DE</w:t>
      </w:r>
      <w:r>
        <w:rPr>
          <w:rFonts w:ascii="Arial" w:hAnsi="Arial" w:cs="Arial"/>
        </w:rPr>
        <w:t>W</w:t>
      </w:r>
      <w:r w:rsidRPr="00A26488">
        <w:rPr>
          <w:rFonts w:ascii="Arial" w:hAnsi="Arial" w:cs="Arial"/>
        </w:rPr>
        <w:t xml:space="preserve">) uses an online Funding Application (FA), known as the </w:t>
      </w:r>
      <w:hyperlink r:id="rId62" w:history="1">
        <w:r w:rsidRPr="00A26488">
          <w:rPr>
            <w:rStyle w:val="Hyperlink"/>
            <w:rFonts w:cs="Arial"/>
          </w:rPr>
          <w:t>Comprehensive Continuous Improvement Plan (CCIP)</w:t>
        </w:r>
      </w:hyperlink>
      <w:r w:rsidRPr="00A26488">
        <w:rPr>
          <w:rFonts w:ascii="Arial" w:hAnsi="Arial" w:cs="Arial"/>
        </w:rPr>
        <w:t xml:space="preserve"> to administer a number of federal programs (not all) under which subawards are made to Local Educational Agencies (LEAs).  The consolidated application (CA) is completed by the LEA and constitutes the LEA’s application for various federal programs.</w:t>
      </w:r>
    </w:p>
    <w:p w14:paraId="56422311" w14:textId="6CA9C609" w:rsidR="00BF2DA3" w:rsidRPr="00A26488" w:rsidRDefault="00BF2DA3" w:rsidP="00BF2DA3">
      <w:pPr>
        <w:spacing w:after="240"/>
        <w:jc w:val="both"/>
        <w:rPr>
          <w:rFonts w:ascii="Arial" w:hAnsi="Arial" w:cs="Arial"/>
        </w:rPr>
      </w:pPr>
      <w:r w:rsidRPr="00A26488">
        <w:rPr>
          <w:rFonts w:ascii="Arial" w:hAnsi="Arial" w:cs="Arial"/>
        </w:rPr>
        <w:t xml:space="preserve">Also, see </w:t>
      </w:r>
      <w:hyperlink r:id="rId63">
        <w:r w:rsidRPr="00A26488">
          <w:rPr>
            <w:rStyle w:val="Hyperlink"/>
            <w:rFonts w:cs="Arial"/>
          </w:rPr>
          <w:t>Additional Grants Management Guidance and Forms</w:t>
        </w:r>
      </w:hyperlink>
      <w:r w:rsidRPr="00A26488">
        <w:rPr>
          <w:rFonts w:ascii="Arial" w:hAnsi="Arial" w:cs="Arial"/>
        </w:rPr>
        <w:t xml:space="preserve"> and </w:t>
      </w:r>
      <w:hyperlink r:id="rId64" w:history="1">
        <w:r>
          <w:rPr>
            <w:rStyle w:val="Hyperlink"/>
            <w:rFonts w:cs="Arial"/>
          </w:rPr>
          <w:t>DEW Grants Manual</w:t>
        </w:r>
      </w:hyperlink>
      <w:r w:rsidRPr="00A26488">
        <w:rPr>
          <w:rFonts w:ascii="Arial" w:hAnsi="Arial" w:cs="Arial"/>
        </w:rPr>
        <w:t>.</w:t>
      </w:r>
    </w:p>
    <w:p w14:paraId="03B0752D" w14:textId="651B00B8" w:rsidR="003644ED" w:rsidRPr="00F00D94" w:rsidRDefault="00BF2DA3" w:rsidP="006672EA">
      <w:pPr>
        <w:spacing w:after="240"/>
        <w:jc w:val="both"/>
        <w:rPr>
          <w:rFonts w:ascii="Arial" w:hAnsi="Arial" w:cs="Arial"/>
        </w:rPr>
      </w:pPr>
      <w:r w:rsidRPr="00A26488">
        <w:rPr>
          <w:rFonts w:ascii="Arial" w:hAnsi="Arial" w:cs="Arial"/>
          <w:i/>
        </w:rPr>
        <w:t xml:space="preserve">(Source:  Ohio Department of Education </w:t>
      </w:r>
      <w:r>
        <w:rPr>
          <w:rFonts w:ascii="Arial" w:hAnsi="Arial" w:cs="Arial"/>
          <w:i/>
        </w:rPr>
        <w:t xml:space="preserve">and Workforce </w:t>
      </w:r>
      <w:r w:rsidRPr="00A26488">
        <w:rPr>
          <w:rFonts w:ascii="Arial" w:hAnsi="Arial" w:cs="Arial"/>
          <w:i/>
        </w:rPr>
        <w:t>Office of Federal and State Grants Management)</w:t>
      </w:r>
    </w:p>
    <w:p w14:paraId="238BF61F" w14:textId="77777777" w:rsidR="003644ED" w:rsidRPr="00A0464C" w:rsidRDefault="003644ED" w:rsidP="006672EA">
      <w:pPr>
        <w:pStyle w:val="Heading3"/>
        <w:jc w:val="both"/>
        <w:rPr>
          <w:rFonts w:cs="Arial"/>
          <w:sz w:val="24"/>
          <w:szCs w:val="24"/>
        </w:rPr>
      </w:pPr>
      <w:bookmarkStart w:id="24" w:name="_Toc174363901"/>
      <w:r w:rsidRPr="00A0464C">
        <w:rPr>
          <w:rFonts w:cs="Arial"/>
          <w:sz w:val="24"/>
          <w:szCs w:val="24"/>
        </w:rPr>
        <w:t>Testing Considerations</w:t>
      </w:r>
      <w:bookmarkEnd w:id="24"/>
    </w:p>
    <w:p w14:paraId="62C13751" w14:textId="77777777" w:rsidR="00BF2DA3" w:rsidRPr="00A26488" w:rsidRDefault="00BF2DA3" w:rsidP="00BF2DA3">
      <w:pPr>
        <w:spacing w:after="240"/>
        <w:jc w:val="both"/>
        <w:rPr>
          <w:rFonts w:ascii="Arial" w:hAnsi="Arial" w:cs="Arial"/>
          <w:b/>
          <w:u w:val="single"/>
        </w:rPr>
      </w:pPr>
      <w:r w:rsidRPr="00A26488">
        <w:rPr>
          <w:rFonts w:ascii="Arial" w:hAnsi="Arial" w:cs="Arial"/>
          <w:b/>
          <w:u w:val="single"/>
        </w:rPr>
        <w:t>Consolidation of Administrative Funds and Coordination Services Projects</w:t>
      </w:r>
    </w:p>
    <w:p w14:paraId="2973F977" w14:textId="77777777" w:rsidR="00BF2DA3" w:rsidRPr="00A26488" w:rsidRDefault="00BF2DA3" w:rsidP="00BF2DA3">
      <w:pPr>
        <w:spacing w:after="240"/>
        <w:jc w:val="both"/>
        <w:rPr>
          <w:rFonts w:ascii="Arial" w:hAnsi="Arial" w:cs="Arial"/>
        </w:rPr>
      </w:pPr>
      <w:r w:rsidRPr="00A26488">
        <w:rPr>
          <w:rFonts w:ascii="Arial" w:hAnsi="Arial" w:cs="Arial"/>
        </w:rPr>
        <w:t>The Ohio Department of Education</w:t>
      </w:r>
      <w:r>
        <w:rPr>
          <w:rFonts w:ascii="Arial" w:hAnsi="Arial" w:cs="Arial"/>
        </w:rPr>
        <w:t xml:space="preserve"> and Workforce</w:t>
      </w:r>
      <w:r w:rsidRPr="00A26488">
        <w:rPr>
          <w:rFonts w:ascii="Arial" w:hAnsi="Arial" w:cs="Arial"/>
        </w:rPr>
        <w:t xml:space="preserve"> has not implemented and the CCIP is not setup for the consolidation of administrative funds or the coordination services projects for its ESEA programs. However, consolidation is permitted by </w:t>
      </w:r>
      <w:r>
        <w:rPr>
          <w:rFonts w:ascii="Arial" w:hAnsi="Arial" w:cs="Arial"/>
        </w:rPr>
        <w:t>DEW</w:t>
      </w:r>
      <w:r w:rsidRPr="00A26488">
        <w:rPr>
          <w:rFonts w:ascii="Arial" w:hAnsi="Arial" w:cs="Arial"/>
        </w:rPr>
        <w:t xml:space="preserve">. </w:t>
      </w:r>
    </w:p>
    <w:p w14:paraId="4F832EBB" w14:textId="57F77779" w:rsidR="003644ED" w:rsidRPr="00F00D94" w:rsidRDefault="00BF2DA3" w:rsidP="006672EA">
      <w:pPr>
        <w:spacing w:after="240"/>
        <w:jc w:val="both"/>
        <w:rPr>
          <w:rFonts w:ascii="Arial" w:hAnsi="Arial" w:cs="Arial"/>
        </w:rPr>
      </w:pPr>
      <w:r w:rsidRPr="00A26488">
        <w:rPr>
          <w:rFonts w:ascii="Arial" w:hAnsi="Arial" w:cs="Arial"/>
          <w:i/>
        </w:rPr>
        <w:t xml:space="preserve">(Source: Ohio Department of Education </w:t>
      </w:r>
      <w:r>
        <w:rPr>
          <w:rFonts w:ascii="Arial" w:hAnsi="Arial" w:cs="Arial"/>
          <w:i/>
        </w:rPr>
        <w:t xml:space="preserve">and Workforce </w:t>
      </w:r>
      <w:r w:rsidRPr="00A26488">
        <w:rPr>
          <w:rFonts w:ascii="Arial" w:hAnsi="Arial" w:cs="Arial"/>
          <w:i/>
        </w:rPr>
        <w:t>Office of Federal Programs)</w:t>
      </w:r>
    </w:p>
    <w:p w14:paraId="76A49AA4" w14:textId="77777777" w:rsidR="003644ED" w:rsidRPr="00A0464C" w:rsidRDefault="003644ED" w:rsidP="006672EA">
      <w:pPr>
        <w:pStyle w:val="Heading3"/>
        <w:jc w:val="both"/>
        <w:rPr>
          <w:rFonts w:cs="Arial"/>
          <w:sz w:val="24"/>
          <w:szCs w:val="24"/>
        </w:rPr>
      </w:pPr>
      <w:bookmarkStart w:id="25" w:name="_Toc174363902"/>
      <w:r w:rsidRPr="00A0464C">
        <w:rPr>
          <w:rFonts w:cs="Arial"/>
          <w:sz w:val="24"/>
          <w:szCs w:val="24"/>
        </w:rPr>
        <w:t>Reporting</w:t>
      </w:r>
      <w:bookmarkEnd w:id="25"/>
    </w:p>
    <w:p w14:paraId="098F526F" w14:textId="4BAF349F" w:rsidR="002A4184" w:rsidRPr="0019565C" w:rsidRDefault="0047409E" w:rsidP="006672EA">
      <w:pPr>
        <w:spacing w:after="240"/>
        <w:jc w:val="both"/>
        <w:rPr>
          <w:rFonts w:ascii="Arial" w:hAnsi="Arial" w:cs="Arial"/>
          <w:b/>
        </w:rPr>
        <w:sectPr w:rsidR="002A4184" w:rsidRPr="0019565C" w:rsidSect="00FE4777">
          <w:headerReference w:type="default" r:id="rId65"/>
          <w:pgSz w:w="12240" w:h="15840" w:code="1"/>
          <w:pgMar w:top="1440" w:right="1440" w:bottom="1440" w:left="1440" w:header="720" w:footer="720" w:gutter="0"/>
          <w:cols w:space="720"/>
          <w:noEndnote/>
        </w:sectPr>
      </w:pPr>
      <w:r w:rsidRPr="00306A2A">
        <w:rPr>
          <w:rFonts w:ascii="Arial" w:hAnsi="Arial" w:cs="Arial"/>
          <w:i/>
          <w:iCs/>
          <w:color w:val="002060"/>
        </w:rPr>
        <w:t>Example SEFA and Footnote shells, the “</w:t>
      </w:r>
      <w:r w:rsidR="0061193A" w:rsidRPr="00306A2A">
        <w:rPr>
          <w:rFonts w:ascii="Arial" w:hAnsi="Arial" w:cs="Arial"/>
          <w:i/>
          <w:iCs/>
          <w:color w:val="002060"/>
        </w:rPr>
        <w:t>202</w:t>
      </w:r>
      <w:r w:rsidR="0061193A">
        <w:rPr>
          <w:rFonts w:ascii="Arial" w:hAnsi="Arial" w:cs="Arial"/>
          <w:i/>
          <w:iCs/>
          <w:color w:val="002060"/>
        </w:rPr>
        <w:t>4</w:t>
      </w:r>
      <w:r w:rsidR="0061193A" w:rsidRPr="00306A2A">
        <w:rPr>
          <w:rFonts w:ascii="Arial" w:hAnsi="Arial" w:cs="Arial"/>
          <w:i/>
          <w:iCs/>
          <w:color w:val="002060"/>
        </w:rPr>
        <w:t xml:space="preserve"> </w:t>
      </w:r>
      <w:r w:rsidR="00697FBB">
        <w:rPr>
          <w:rFonts w:ascii="Arial" w:hAnsi="Arial" w:cs="Arial"/>
          <w:i/>
          <w:iCs/>
          <w:color w:val="002060"/>
        </w:rPr>
        <w:t xml:space="preserve">SEFA </w:t>
      </w:r>
      <w:r w:rsidRPr="00306A2A">
        <w:rPr>
          <w:rFonts w:ascii="Arial" w:hAnsi="Arial" w:cs="Arial"/>
          <w:i/>
          <w:iCs/>
          <w:color w:val="002060"/>
        </w:rPr>
        <w:t xml:space="preserve">Completeness Guide” and additional </w:t>
      </w:r>
      <w:r w:rsidRPr="007E1821">
        <w:rPr>
          <w:rFonts w:ascii="Arial" w:hAnsi="Arial" w:cs="Arial"/>
          <w:i/>
          <w:iCs/>
          <w:color w:val="002060"/>
        </w:rPr>
        <w:t xml:space="preserve">resources are </w:t>
      </w:r>
      <w:r w:rsidR="000C192B" w:rsidRPr="007E1821">
        <w:rPr>
          <w:rFonts w:ascii="Arial" w:hAnsi="Arial" w:cs="Arial"/>
          <w:i/>
          <w:iCs/>
          <w:color w:val="002060"/>
        </w:rPr>
        <w:t>available for AOS Staff</w:t>
      </w:r>
      <w:r w:rsidRPr="007E1821">
        <w:rPr>
          <w:rFonts w:ascii="Arial" w:hAnsi="Arial" w:cs="Arial"/>
          <w:i/>
          <w:iCs/>
          <w:color w:val="002060"/>
        </w:rPr>
        <w:t xml:space="preserve"> on the Intranet</w:t>
      </w:r>
      <w:r w:rsidR="000C192B" w:rsidRPr="007E1821">
        <w:rPr>
          <w:rFonts w:ascii="Arial" w:hAnsi="Arial" w:cs="Arial"/>
          <w:i/>
          <w:iCs/>
          <w:color w:val="002060"/>
        </w:rPr>
        <w:t xml:space="preserve"> and</w:t>
      </w:r>
      <w:r w:rsidR="00E55263">
        <w:rPr>
          <w:rFonts w:ascii="Arial" w:hAnsi="Arial" w:cs="Arial"/>
          <w:i/>
          <w:iCs/>
          <w:color w:val="002060"/>
        </w:rPr>
        <w:t xml:space="preserve"> for IPAs</w:t>
      </w:r>
      <w:r w:rsidR="000C192B" w:rsidRPr="007E1821">
        <w:rPr>
          <w:rFonts w:ascii="Arial" w:hAnsi="Arial" w:cs="Arial"/>
          <w:i/>
          <w:iCs/>
          <w:color w:val="002060"/>
        </w:rPr>
        <w:t xml:space="preserve"> on the</w:t>
      </w:r>
      <w:r w:rsidR="000C192B" w:rsidRPr="007E1821">
        <w:rPr>
          <w:rFonts w:ascii="Arial" w:hAnsi="Arial" w:cs="Arial"/>
          <w:i/>
          <w:iCs/>
        </w:rPr>
        <w:t xml:space="preserve"> </w:t>
      </w:r>
      <w:hyperlink r:id="rId66" w:history="1">
        <w:r w:rsidR="000C192B" w:rsidRPr="007E1821">
          <w:rPr>
            <w:rStyle w:val="Hyperlink"/>
            <w:rFonts w:cs="Arial"/>
            <w:i/>
            <w:iCs/>
          </w:rPr>
          <w:t>IPA Resource Internet Page</w:t>
        </w:r>
      </w:hyperlink>
      <w:r w:rsidRPr="007E1821">
        <w:rPr>
          <w:rFonts w:ascii="Arial" w:hAnsi="Arial" w:cs="Arial"/>
          <w:i/>
          <w:iCs/>
          <w:color w:val="002060"/>
        </w:rPr>
        <w:t>.</w:t>
      </w:r>
    </w:p>
    <w:p w14:paraId="5A5A29FD" w14:textId="1617DA34" w:rsidR="00FE4777" w:rsidRPr="00A0464C" w:rsidRDefault="00EB2539" w:rsidP="006672EA">
      <w:pPr>
        <w:pStyle w:val="Heading1"/>
        <w:jc w:val="both"/>
        <w:rPr>
          <w:rFonts w:cs="Arial"/>
          <w:sz w:val="24"/>
        </w:rPr>
      </w:pPr>
      <w:bookmarkStart w:id="26" w:name="_Toc442267685"/>
      <w:bookmarkStart w:id="27" w:name="_Toc174363903"/>
      <w:r w:rsidRPr="00A0464C">
        <w:rPr>
          <w:rFonts w:cs="Arial"/>
          <w:sz w:val="24"/>
        </w:rPr>
        <w:lastRenderedPageBreak/>
        <w:t>P</w:t>
      </w:r>
      <w:r w:rsidR="00F901C3">
        <w:rPr>
          <w:rFonts w:cs="Arial"/>
          <w:sz w:val="24"/>
        </w:rPr>
        <w:t>art</w:t>
      </w:r>
      <w:r w:rsidRPr="00A0464C">
        <w:rPr>
          <w:rFonts w:cs="Arial"/>
          <w:sz w:val="24"/>
        </w:rPr>
        <w:t xml:space="preserve"> III – </w:t>
      </w:r>
      <w:r w:rsidR="00E15C47">
        <w:rPr>
          <w:rFonts w:cs="Arial"/>
          <w:sz w:val="24"/>
        </w:rPr>
        <w:t>Applicable Compliance Requirements</w:t>
      </w:r>
      <w:bookmarkEnd w:id="26"/>
      <w:bookmarkEnd w:id="27"/>
    </w:p>
    <w:p w14:paraId="5009BB8E" w14:textId="77777777" w:rsidR="007E5B12" w:rsidRPr="00A0464C" w:rsidRDefault="007E5B12" w:rsidP="006672EA">
      <w:pPr>
        <w:pStyle w:val="Heading2"/>
        <w:jc w:val="both"/>
        <w:rPr>
          <w:rFonts w:cs="Arial"/>
          <w:sz w:val="24"/>
        </w:rPr>
      </w:pPr>
      <w:bookmarkStart w:id="28" w:name="_Toc442267686"/>
      <w:bookmarkStart w:id="29" w:name="_Toc174363904"/>
      <w:r w:rsidRPr="00A0464C">
        <w:rPr>
          <w:rFonts w:cs="Arial"/>
          <w:sz w:val="24"/>
        </w:rPr>
        <w:t>A.  ACTIVITIES ALLOWED OR UNALLOWED</w:t>
      </w:r>
      <w:bookmarkEnd w:id="28"/>
      <w:bookmarkEnd w:id="29"/>
    </w:p>
    <w:p w14:paraId="15499E2F" w14:textId="3214755D" w:rsidR="007E5B12" w:rsidRPr="00A0464C" w:rsidRDefault="006A15E5" w:rsidP="006672EA">
      <w:pPr>
        <w:pStyle w:val="Heading3"/>
        <w:jc w:val="both"/>
        <w:rPr>
          <w:rFonts w:cs="Arial"/>
          <w:sz w:val="24"/>
          <w:szCs w:val="24"/>
        </w:rPr>
      </w:pPr>
      <w:bookmarkStart w:id="30" w:name="_Toc442267687"/>
      <w:bookmarkStart w:id="31" w:name="_Toc174363905"/>
      <w:r w:rsidRPr="00A0464C">
        <w:rPr>
          <w:rFonts w:cs="Arial"/>
          <w:sz w:val="24"/>
          <w:szCs w:val="24"/>
        </w:rPr>
        <w:t xml:space="preserve">OMB </w:t>
      </w:r>
      <w:r w:rsidR="007E5B12" w:rsidRPr="00A0464C">
        <w:rPr>
          <w:rFonts w:cs="Arial"/>
          <w:sz w:val="24"/>
          <w:szCs w:val="24"/>
        </w:rPr>
        <w:t>Compliance Requirements</w:t>
      </w:r>
      <w:bookmarkEnd w:id="30"/>
      <w:bookmarkEnd w:id="31"/>
    </w:p>
    <w:p w14:paraId="44462A3F" w14:textId="518386F5" w:rsidR="007221BB" w:rsidRPr="00B5691F" w:rsidRDefault="007221BB" w:rsidP="00A43BF7">
      <w:pPr>
        <w:spacing w:after="240"/>
        <w:jc w:val="both"/>
        <w:rPr>
          <w:rFonts w:ascii="Arial" w:hAnsi="Arial" w:cs="Arial"/>
          <w:i/>
          <w:iCs/>
          <w:color w:val="002060"/>
        </w:rPr>
      </w:pPr>
      <w:r w:rsidRPr="00B5691F">
        <w:rPr>
          <w:rFonts w:ascii="Arial" w:hAnsi="Arial" w:cs="Arial"/>
          <w:i/>
          <w:iCs/>
          <w:color w:val="002060"/>
        </w:rPr>
        <w:t xml:space="preserve">For a cost to be allowable, it must (1) be for a purpose the specific award permits </w:t>
      </w:r>
      <w:r w:rsidR="008C295F" w:rsidRPr="008C295F">
        <w:rPr>
          <w:rFonts w:ascii="Arial" w:hAnsi="Arial" w:cs="Arial"/>
          <w:i/>
          <w:iCs/>
          <w:color w:val="002060"/>
        </w:rPr>
        <w:t>(tested in FACCR Section A)</w:t>
      </w:r>
      <w:r w:rsidR="008C295F">
        <w:rPr>
          <w:rFonts w:ascii="Arial" w:hAnsi="Arial" w:cs="Arial"/>
          <w:b/>
          <w:bCs/>
          <w:i/>
          <w:iCs/>
          <w:color w:val="002060"/>
        </w:rPr>
        <w:t xml:space="preserve"> </w:t>
      </w:r>
      <w:r w:rsidRPr="00B5691F">
        <w:rPr>
          <w:rFonts w:ascii="Arial" w:hAnsi="Arial" w:cs="Arial"/>
          <w:i/>
          <w:iCs/>
          <w:color w:val="002060"/>
        </w:rPr>
        <w:t xml:space="preserve">and (2) fall within </w:t>
      </w:r>
      <w:r w:rsidR="0079481E" w:rsidRPr="00B5691F">
        <w:rPr>
          <w:rFonts w:ascii="Arial" w:hAnsi="Arial" w:cs="Arial"/>
          <w:i/>
          <w:iCs/>
          <w:color w:val="002060"/>
        </w:rPr>
        <w:t>2 CFR Part 200, Subpart E</w:t>
      </w:r>
      <w:r w:rsidRPr="00B5691F">
        <w:rPr>
          <w:rFonts w:ascii="Arial" w:hAnsi="Arial" w:cs="Arial"/>
          <w:i/>
          <w:iCs/>
          <w:color w:val="002060"/>
        </w:rPr>
        <w:t xml:space="preserve"> Cost Principles</w:t>
      </w:r>
      <w:r w:rsidR="008C295F">
        <w:rPr>
          <w:rFonts w:ascii="Arial" w:hAnsi="Arial" w:cs="Arial"/>
          <w:i/>
          <w:iCs/>
          <w:color w:val="002060"/>
        </w:rPr>
        <w:t xml:space="preserve"> (tested in FACCR Section B)</w:t>
      </w:r>
      <w:r w:rsidRPr="00B5691F">
        <w:rPr>
          <w:rFonts w:ascii="Arial" w:hAnsi="Arial" w:cs="Arial"/>
          <w:i/>
          <w:iCs/>
          <w:color w:val="002060"/>
        </w:rPr>
        <w:t xml:space="preserve">. These two criteria are roughly analogous to classifying a cost by both program/function and object. That is, the grant award generally prescribes the allowable program/function while 2 CFR </w:t>
      </w:r>
      <w:r w:rsidR="00C0414F">
        <w:rPr>
          <w:rFonts w:ascii="Arial" w:hAnsi="Arial" w:cs="Arial"/>
          <w:i/>
          <w:iCs/>
          <w:color w:val="002060"/>
        </w:rPr>
        <w:t xml:space="preserve">Part </w:t>
      </w:r>
      <w:r w:rsidRPr="00B5691F">
        <w:rPr>
          <w:rFonts w:ascii="Arial" w:hAnsi="Arial" w:cs="Arial"/>
          <w:i/>
          <w:iCs/>
          <w:color w:val="002060"/>
        </w:rPr>
        <w:t>200</w:t>
      </w:r>
      <w:r w:rsidR="00885049" w:rsidRPr="00B5691F">
        <w:rPr>
          <w:rFonts w:ascii="Arial" w:hAnsi="Arial" w:cs="Arial"/>
          <w:i/>
          <w:iCs/>
          <w:color w:val="002060"/>
        </w:rPr>
        <w:t>,</w:t>
      </w:r>
      <w:r w:rsidRPr="00B5691F">
        <w:rPr>
          <w:rFonts w:ascii="Arial" w:hAnsi="Arial" w:cs="Arial"/>
          <w:i/>
          <w:iCs/>
          <w:color w:val="002060"/>
        </w:rPr>
        <w:t xml:space="preserve"> </w:t>
      </w:r>
      <w:r w:rsidR="00885049" w:rsidRPr="00B5691F">
        <w:rPr>
          <w:rFonts w:ascii="Arial" w:hAnsi="Arial" w:cs="Arial"/>
          <w:i/>
          <w:iCs/>
          <w:color w:val="002060"/>
        </w:rPr>
        <w:t>S</w:t>
      </w:r>
      <w:r w:rsidRPr="00B5691F">
        <w:rPr>
          <w:rFonts w:ascii="Arial" w:hAnsi="Arial" w:cs="Arial"/>
          <w:i/>
          <w:iCs/>
          <w:color w:val="002060"/>
        </w:rPr>
        <w:t>ubpart E prescribes allowable object cost categories and restrictions that may apply to certain object codes of expenditures.</w:t>
      </w:r>
    </w:p>
    <w:p w14:paraId="33694684" w14:textId="6B339EA2" w:rsidR="007E4875" w:rsidRPr="00B5691F" w:rsidRDefault="007221BB" w:rsidP="00A43BF7">
      <w:pPr>
        <w:spacing w:after="240"/>
        <w:jc w:val="both"/>
        <w:rPr>
          <w:rFonts w:ascii="Arial" w:hAnsi="Arial" w:cs="Arial"/>
          <w:i/>
          <w:iCs/>
          <w:color w:val="002060"/>
        </w:rPr>
      </w:pPr>
      <w:r w:rsidRPr="00B5691F">
        <w:rPr>
          <w:rFonts w:ascii="Arial" w:hAnsi="Arial" w:cs="Arial"/>
          <w:i/>
          <w:iCs/>
          <w:color w:val="002060"/>
        </w:rPr>
        <w:t xml:space="preserve">For example, could a government use an imaginary Homeland Security grant to pay OP&amp;F pension costs for its police force?  To determine this, the client (and </w:t>
      </w:r>
      <w:r w:rsidR="00462F21">
        <w:rPr>
          <w:rFonts w:ascii="Arial" w:hAnsi="Arial" w:cs="Arial"/>
          <w:i/>
          <w:iCs/>
          <w:color w:val="002060"/>
        </w:rPr>
        <w:t>auditors</w:t>
      </w:r>
      <w:r w:rsidRPr="00B5691F">
        <w:rPr>
          <w:rFonts w:ascii="Arial" w:hAnsi="Arial" w:cs="Arial"/>
          <w:i/>
          <w:iCs/>
          <w:color w:val="002060"/>
        </w:rPr>
        <w:t xml:space="preserve">) would look to the grant agreement to see if police activities (security of persons and property function cost classification) met the program objectives.  Then, the auditor would look to Subpart E (provisions for selected items of cost </w:t>
      </w:r>
      <w:r w:rsidR="0079481E" w:rsidRPr="00B5691F">
        <w:rPr>
          <w:rFonts w:ascii="Arial" w:hAnsi="Arial" w:cs="Arial"/>
          <w:i/>
          <w:iCs/>
          <w:color w:val="002060"/>
        </w:rPr>
        <w:t>§ 200.420-200.476</w:t>
      </w:r>
      <w:r w:rsidRPr="00B5691F">
        <w:rPr>
          <w:rFonts w:ascii="Arial" w:hAnsi="Arial" w:cs="Arial"/>
          <w:i/>
          <w:iCs/>
          <w:color w:val="002060"/>
        </w:rPr>
        <w:t xml:space="preserve">) to determine if pension costs (an object cost classification) are permissible. (200.431(g) states they are allowable, with certain provisions, so we would need to determine if the auditee met the provisions.)  Both the client and </w:t>
      </w:r>
      <w:r w:rsidR="00B5691F">
        <w:rPr>
          <w:rFonts w:ascii="Arial" w:hAnsi="Arial" w:cs="Arial"/>
          <w:i/>
          <w:iCs/>
          <w:color w:val="002060"/>
        </w:rPr>
        <w:t>the auditor</w:t>
      </w:r>
      <w:r w:rsidRPr="00B5691F">
        <w:rPr>
          <w:rFonts w:ascii="Arial" w:hAnsi="Arial" w:cs="Arial"/>
          <w:i/>
          <w:iCs/>
          <w:color w:val="002060"/>
        </w:rPr>
        <w:t xml:space="preserve"> should look at 2 CFR </w:t>
      </w:r>
      <w:r w:rsidR="00203D3E" w:rsidRPr="00B5691F">
        <w:rPr>
          <w:rFonts w:ascii="Arial" w:hAnsi="Arial" w:cs="Arial"/>
          <w:i/>
          <w:iCs/>
          <w:color w:val="002060"/>
        </w:rPr>
        <w:t xml:space="preserve">Part </w:t>
      </w:r>
      <w:r w:rsidRPr="00B5691F">
        <w:rPr>
          <w:rFonts w:ascii="Arial" w:hAnsi="Arial" w:cs="Arial"/>
          <w:i/>
          <w:iCs/>
          <w:color w:val="002060"/>
        </w:rPr>
        <w:t>200</w:t>
      </w:r>
      <w:r w:rsidR="00885049" w:rsidRPr="00B5691F">
        <w:rPr>
          <w:rFonts w:ascii="Arial" w:hAnsi="Arial" w:cs="Arial"/>
          <w:i/>
          <w:iCs/>
          <w:color w:val="002060"/>
        </w:rPr>
        <w:t>,</w:t>
      </w:r>
      <w:r w:rsidR="00203D3E" w:rsidRPr="00B5691F">
        <w:rPr>
          <w:rFonts w:ascii="Arial" w:hAnsi="Arial" w:cs="Arial"/>
          <w:i/>
          <w:iCs/>
          <w:color w:val="002060"/>
        </w:rPr>
        <w:t xml:space="preserve"> </w:t>
      </w:r>
      <w:r w:rsidR="00885049" w:rsidRPr="00B5691F">
        <w:rPr>
          <w:rFonts w:ascii="Arial" w:hAnsi="Arial" w:cs="Arial"/>
          <w:i/>
          <w:iCs/>
          <w:color w:val="002060"/>
        </w:rPr>
        <w:t>S</w:t>
      </w:r>
      <w:r w:rsidRPr="00B5691F">
        <w:rPr>
          <w:rFonts w:ascii="Arial" w:hAnsi="Arial" w:cs="Arial"/>
          <w:i/>
          <w:iCs/>
          <w:color w:val="002060"/>
        </w:rPr>
        <w:t>ubpart E even if the grant agreement includes a budget by object code approved by the grantor agency.  Also</w:t>
      </w:r>
      <w:r w:rsidR="00072C5E" w:rsidRPr="00B5691F">
        <w:rPr>
          <w:rFonts w:ascii="Arial" w:hAnsi="Arial" w:cs="Arial"/>
          <w:i/>
          <w:iCs/>
          <w:color w:val="002060"/>
        </w:rPr>
        <w:t>,</w:t>
      </w:r>
      <w:r w:rsidRPr="00B5691F">
        <w:rPr>
          <w:rFonts w:ascii="Arial" w:hAnsi="Arial" w:cs="Arial"/>
          <w:i/>
          <w:iCs/>
          <w:color w:val="002060"/>
        </w:rPr>
        <w:t xml:space="preserve"> keep in mind that granting agencies have codified 2 CFR </w:t>
      </w:r>
      <w:r w:rsidR="00203D3E" w:rsidRPr="00B5691F">
        <w:rPr>
          <w:rFonts w:ascii="Arial" w:hAnsi="Arial" w:cs="Arial"/>
          <w:i/>
          <w:iCs/>
          <w:color w:val="002060"/>
        </w:rPr>
        <w:t xml:space="preserve">Part </w:t>
      </w:r>
      <w:r w:rsidRPr="00B5691F">
        <w:rPr>
          <w:rFonts w:ascii="Arial" w:hAnsi="Arial" w:cs="Arial"/>
          <w:i/>
          <w:iCs/>
          <w:color w:val="002060"/>
        </w:rPr>
        <w:t xml:space="preserve">200 and some agencies have been granted exceptions to provisions within 2 CFR </w:t>
      </w:r>
      <w:r w:rsidR="00203D3E" w:rsidRPr="00B5691F">
        <w:rPr>
          <w:rFonts w:ascii="Arial" w:hAnsi="Arial" w:cs="Arial"/>
          <w:i/>
          <w:iCs/>
          <w:color w:val="002060"/>
        </w:rPr>
        <w:t xml:space="preserve">Part </w:t>
      </w:r>
      <w:r w:rsidRPr="00B5691F">
        <w:rPr>
          <w:rFonts w:ascii="Arial" w:hAnsi="Arial" w:cs="Arial"/>
          <w:i/>
          <w:iCs/>
          <w:color w:val="002060"/>
        </w:rPr>
        <w:t>200.</w:t>
      </w:r>
    </w:p>
    <w:p w14:paraId="240C8FCA" w14:textId="12A7FE95" w:rsidR="007E4875" w:rsidRDefault="00E41AA1" w:rsidP="006672EA">
      <w:pPr>
        <w:spacing w:after="240"/>
        <w:jc w:val="both"/>
        <w:rPr>
          <w:rFonts w:ascii="Arial" w:hAnsi="Arial" w:cs="Arial"/>
        </w:rPr>
      </w:pPr>
      <w:r w:rsidRPr="00E8350F">
        <w:rPr>
          <w:rFonts w:ascii="Arial" w:hAnsi="Arial" w:cs="Arial"/>
        </w:rPr>
        <w:t xml:space="preserve">The specific requirements for activities allowed or unallowed are unique to each Federal program and are found in the </w:t>
      </w:r>
      <w:r w:rsidR="00E8350F">
        <w:rPr>
          <w:rFonts w:ascii="Arial" w:hAnsi="Arial" w:cs="Arial"/>
        </w:rPr>
        <w:t>federal statutes</w:t>
      </w:r>
      <w:r w:rsidRPr="00E8350F">
        <w:rPr>
          <w:rFonts w:ascii="Arial" w:hAnsi="Arial" w:cs="Arial"/>
        </w:rPr>
        <w:t xml:space="preserve">, regulations, and the </w:t>
      </w:r>
      <w:r w:rsidR="00E8350F">
        <w:rPr>
          <w:rFonts w:ascii="Arial" w:hAnsi="Arial" w:cs="Arial"/>
        </w:rPr>
        <w:t>terms and conditions</w:t>
      </w:r>
      <w:r w:rsidR="00E8350F" w:rsidRPr="00E8350F">
        <w:rPr>
          <w:rFonts w:ascii="Arial" w:hAnsi="Arial" w:cs="Arial"/>
        </w:rPr>
        <w:t xml:space="preserve"> </w:t>
      </w:r>
      <w:r w:rsidRPr="00E8350F">
        <w:rPr>
          <w:rFonts w:ascii="Arial" w:hAnsi="Arial" w:cs="Arial"/>
        </w:rPr>
        <w:t xml:space="preserve">of the Federal award pertaining to the program. </w:t>
      </w:r>
    </w:p>
    <w:p w14:paraId="35ACB090" w14:textId="72BE2B1C" w:rsidR="00304D31" w:rsidRPr="00304D31" w:rsidRDefault="00304D31"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Pr="00F00D94">
        <w:rPr>
          <w:rFonts w:ascii="Arial" w:hAnsi="Arial" w:cs="Arial"/>
          <w:i/>
        </w:rPr>
        <w:t>OMB Compliance Supplement Part 3)</w:t>
      </w:r>
    </w:p>
    <w:p w14:paraId="1E2CD0DB" w14:textId="77777777" w:rsidR="00E41AA1" w:rsidRPr="00A0464C" w:rsidRDefault="00E41AA1" w:rsidP="006672EA">
      <w:pPr>
        <w:spacing w:after="240"/>
        <w:jc w:val="both"/>
        <w:rPr>
          <w:rFonts w:ascii="Arial" w:hAnsi="Arial" w:cs="Arial"/>
          <w:b/>
        </w:rPr>
      </w:pPr>
      <w:r w:rsidRPr="00A0464C">
        <w:rPr>
          <w:rFonts w:ascii="Arial" w:hAnsi="Arial" w:cs="Arial"/>
          <w:b/>
        </w:rPr>
        <w:t>Source of Governing Requirements</w:t>
      </w:r>
    </w:p>
    <w:p w14:paraId="3855346E" w14:textId="0488BE7F" w:rsidR="00903E21" w:rsidRPr="00F00D94" w:rsidRDefault="00E41AA1" w:rsidP="006672EA">
      <w:pPr>
        <w:spacing w:after="240"/>
        <w:jc w:val="both"/>
        <w:rPr>
          <w:rFonts w:ascii="Arial" w:hAnsi="Arial" w:cs="Arial"/>
        </w:rPr>
      </w:pPr>
      <w:r w:rsidRPr="00F00D94">
        <w:rPr>
          <w:rFonts w:ascii="Arial" w:hAnsi="Arial" w:cs="Arial"/>
        </w:rPr>
        <w:t xml:space="preserve">The requirements for activities allowed or unallowed are contained in program legislation, </w:t>
      </w:r>
      <w:r w:rsidR="0061193A">
        <w:rPr>
          <w:rFonts w:ascii="Arial" w:hAnsi="Arial" w:cs="Arial"/>
        </w:rPr>
        <w:t>f</w:t>
      </w:r>
      <w:r w:rsidR="0061193A" w:rsidRPr="00F00D94">
        <w:rPr>
          <w:rFonts w:ascii="Arial" w:hAnsi="Arial" w:cs="Arial"/>
        </w:rPr>
        <w:t xml:space="preserve">ederal </w:t>
      </w:r>
      <w:r w:rsidRPr="00F00D94">
        <w:rPr>
          <w:rFonts w:ascii="Arial" w:hAnsi="Arial" w:cs="Arial"/>
        </w:rPr>
        <w:t>awarding agency regulations, and the te</w:t>
      </w:r>
      <w:r w:rsidR="005B080B" w:rsidRPr="00F00D94">
        <w:rPr>
          <w:rFonts w:ascii="Arial" w:hAnsi="Arial" w:cs="Arial"/>
        </w:rPr>
        <w:t>rms and conditions of the award</w:t>
      </w:r>
      <w:r w:rsidR="00134E0E" w:rsidRPr="00F00D94">
        <w:rPr>
          <w:rFonts w:ascii="Arial" w:hAnsi="Arial" w:cs="Arial"/>
        </w:rPr>
        <w:t>.</w:t>
      </w:r>
    </w:p>
    <w:p w14:paraId="37C935C1" w14:textId="11B3C946" w:rsidR="00225F9C" w:rsidRPr="00F00D94" w:rsidRDefault="006230CF"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14108C23" w14:textId="4D339125" w:rsidR="00225F9C" w:rsidRPr="00A0464C" w:rsidRDefault="00225F9C" w:rsidP="006672EA">
      <w:pPr>
        <w:spacing w:after="240"/>
        <w:jc w:val="both"/>
        <w:rPr>
          <w:rFonts w:ascii="Arial" w:hAnsi="Arial" w:cs="Arial"/>
          <w:b/>
          <w:sz w:val="24"/>
          <w:szCs w:val="24"/>
        </w:rPr>
      </w:pPr>
      <w:r w:rsidRPr="00A0464C">
        <w:rPr>
          <w:rFonts w:ascii="Arial" w:hAnsi="Arial" w:cs="Arial"/>
          <w:b/>
          <w:sz w:val="24"/>
          <w:szCs w:val="24"/>
        </w:rPr>
        <w:t>Part 4 OMB</w:t>
      </w:r>
      <w:r w:rsidR="009F5C5E" w:rsidRPr="00A0464C">
        <w:rPr>
          <w:rFonts w:ascii="Arial" w:hAnsi="Arial" w:cs="Arial"/>
          <w:b/>
          <w:sz w:val="24"/>
          <w:szCs w:val="24"/>
        </w:rPr>
        <w:t xml:space="preserve"> </w:t>
      </w:r>
      <w:r w:rsidRPr="00A0464C">
        <w:rPr>
          <w:rFonts w:ascii="Arial" w:hAnsi="Arial" w:cs="Arial"/>
          <w:b/>
          <w:sz w:val="24"/>
          <w:szCs w:val="24"/>
        </w:rPr>
        <w:t>Program Specific Requirements</w:t>
      </w:r>
    </w:p>
    <w:p w14:paraId="2E88FD5F" w14:textId="77777777" w:rsidR="006B4AE5" w:rsidRPr="009332D3" w:rsidRDefault="006B4AE5" w:rsidP="006B4AE5">
      <w:pPr>
        <w:spacing w:after="240"/>
        <w:jc w:val="both"/>
        <w:rPr>
          <w:rFonts w:ascii="Arial" w:hAnsi="Arial" w:cs="Arial"/>
        </w:rPr>
      </w:pPr>
      <w:bookmarkStart w:id="32" w:name="_Hlk143076439"/>
      <w:r>
        <w:rPr>
          <w:rFonts w:ascii="Arial" w:hAnsi="Arial" w:cs="Arial"/>
          <w:b/>
          <w:i/>
        </w:rPr>
        <w:t>US Department of Education Program Specific Information</w:t>
      </w:r>
    </w:p>
    <w:p w14:paraId="586CF768" w14:textId="19282397" w:rsidR="006B4AE5" w:rsidRPr="009332D3" w:rsidRDefault="006B4AE5" w:rsidP="006B4AE5">
      <w:pPr>
        <w:spacing w:after="240"/>
        <w:jc w:val="both"/>
        <w:rPr>
          <w:rFonts w:ascii="Arial" w:hAnsi="Arial" w:cs="Arial"/>
        </w:rPr>
      </w:pPr>
      <w:r>
        <w:rPr>
          <w:rFonts w:ascii="Arial" w:hAnsi="Arial" w:cs="Arial"/>
        </w:rPr>
        <w:t xml:space="preserve">No program specific requirements for the LEAs. </w:t>
      </w:r>
    </w:p>
    <w:p w14:paraId="675C3F13" w14:textId="4FECE2BD" w:rsidR="006B4AE5" w:rsidRDefault="006B4AE5" w:rsidP="006B4AE5">
      <w:pPr>
        <w:tabs>
          <w:tab w:val="left" w:pos="860"/>
        </w:tabs>
        <w:spacing w:after="240"/>
        <w:jc w:val="both"/>
        <w:rPr>
          <w:rFonts w:ascii="Arial" w:hAnsi="Arial" w:cs="Arial"/>
          <w:b/>
          <w:i/>
        </w:rPr>
      </w:pPr>
      <w:r>
        <w:rPr>
          <w:rFonts w:ascii="Arial" w:hAnsi="Arial" w:cs="Arial"/>
          <w:i/>
        </w:rPr>
        <w:t>(Source: 2024 OMB Compliance Supplement, Part 4, Department of Education, #84.010A Title I Grants to Local Educational Agencies)</w:t>
      </w:r>
    </w:p>
    <w:bookmarkEnd w:id="32"/>
    <w:p w14:paraId="7132CBC9" w14:textId="77777777" w:rsidR="00FA5E17" w:rsidRDefault="00FA5E17" w:rsidP="00FA5E17">
      <w:pPr>
        <w:spacing w:after="240"/>
        <w:jc w:val="both"/>
        <w:rPr>
          <w:rFonts w:ascii="Arial" w:hAnsi="Arial" w:cs="Arial"/>
          <w:bCs/>
          <w:i/>
        </w:rPr>
      </w:pPr>
      <w:r>
        <w:rPr>
          <w:rFonts w:ascii="Arial" w:hAnsi="Arial" w:cs="Arial"/>
          <w:b/>
          <w:i/>
        </w:rPr>
        <w:t>US Department of Education Crosscutting Information</w:t>
      </w:r>
      <w:r>
        <w:rPr>
          <w:rFonts w:ascii="Arial" w:hAnsi="Arial" w:cs="Arial"/>
          <w:bCs/>
          <w:i/>
        </w:rPr>
        <w:t xml:space="preserve"> </w:t>
      </w:r>
    </w:p>
    <w:p w14:paraId="71B74C1E" w14:textId="4CC19189" w:rsidR="000322B4" w:rsidRPr="000322B4" w:rsidRDefault="000322B4" w:rsidP="00FA5E17">
      <w:pPr>
        <w:spacing w:after="240"/>
        <w:jc w:val="both"/>
        <w:rPr>
          <w:rFonts w:ascii="Arial" w:hAnsi="Arial" w:cs="Arial"/>
          <w:bCs/>
          <w:iCs/>
        </w:rPr>
      </w:pPr>
      <w:r w:rsidRPr="007A64DD">
        <w:rPr>
          <w:rFonts w:ascii="Arial" w:hAnsi="Arial" w:cs="Arial"/>
          <w:bCs/>
          <w:iCs/>
        </w:rPr>
        <w:t>If there has been a transfer of funds to a consolidated administrative cost objective from a major program, in developing audit procedures to test compliance with “Activities Allowed or Unallowed” and “Allowable Costs/Cost Principles,” the auditor should include the consolidated administrative cost objective in the universe to be tested.</w:t>
      </w:r>
    </w:p>
    <w:p w14:paraId="44C0D42E" w14:textId="77777777" w:rsidR="00FA5E17" w:rsidRPr="00152F80" w:rsidRDefault="00FA5E17" w:rsidP="00FA5E17">
      <w:pPr>
        <w:spacing w:after="240"/>
        <w:ind w:left="720" w:hanging="720"/>
        <w:jc w:val="both"/>
        <w:rPr>
          <w:rFonts w:ascii="Arial" w:hAnsi="Arial" w:cs="Arial"/>
          <w:bCs/>
          <w:i/>
        </w:rPr>
      </w:pPr>
      <w:r w:rsidRPr="00B0692A">
        <w:rPr>
          <w:rFonts w:ascii="Arial" w:hAnsi="Arial" w:cs="Arial"/>
          <w:bCs/>
          <w:i/>
        </w:rPr>
        <w:t>a.</w:t>
      </w:r>
      <w:r w:rsidRPr="00B0692A">
        <w:rPr>
          <w:rFonts w:ascii="Arial" w:hAnsi="Arial" w:cs="Arial"/>
          <w:bCs/>
          <w:i/>
        </w:rPr>
        <w:tab/>
      </w:r>
      <w:r w:rsidRPr="00D5619A">
        <w:rPr>
          <w:rFonts w:ascii="Arial" w:hAnsi="Arial" w:cs="Arial"/>
          <w:bCs/>
          <w:i/>
        </w:rPr>
        <w:t xml:space="preserve">Consolidation of Administrative Funds (SEAs/LEAs)- ESEA programs in this Supplement to which this section applies are Title I, Part A (84.010); MEP (84.011); CSP (84.282); 21st CCLC (84.287); Title III, Part A (84.365); Title II, Part A (84.367); Title IV, Part A (84.424). This section also applies </w:t>
      </w:r>
      <w:r w:rsidRPr="00D5619A">
        <w:rPr>
          <w:rFonts w:ascii="Arial" w:hAnsi="Arial" w:cs="Arial"/>
          <w:bCs/>
          <w:i/>
        </w:rPr>
        <w:lastRenderedPageBreak/>
        <w:t>to ESSER, GEER, EANS, and the ESF Outlying Areas program (84.425A, C, D, H, R, U, V, and X).</w:t>
      </w:r>
    </w:p>
    <w:p w14:paraId="3498D3C9" w14:textId="77777777" w:rsidR="00FA5E17" w:rsidRPr="00152F80" w:rsidRDefault="00FA5E17" w:rsidP="00FA5E17">
      <w:pPr>
        <w:spacing w:after="240"/>
        <w:ind w:left="720"/>
        <w:jc w:val="both"/>
        <w:rPr>
          <w:rFonts w:ascii="Arial" w:hAnsi="Arial" w:cs="Arial"/>
          <w:bCs/>
        </w:rPr>
      </w:pPr>
      <w:r w:rsidRPr="00C6503A">
        <w:rPr>
          <w:rFonts w:ascii="Arial" w:hAnsi="Arial" w:cs="Arial"/>
          <w:bCs/>
        </w:rPr>
        <w:t xml:space="preserve">An SEA may consolidate the amounts specifically made available to it for State administration under one or more ESEA programs (and such other programs as the ED secretary may designate) if the SEA can demonstrate that </w:t>
      </w:r>
      <w:proofErr w:type="gramStart"/>
      <w:r w:rsidRPr="00C6503A">
        <w:rPr>
          <w:rFonts w:ascii="Arial" w:hAnsi="Arial" w:cs="Arial"/>
          <w:bCs/>
        </w:rPr>
        <w:t>the majority of</w:t>
      </w:r>
      <w:proofErr w:type="gramEnd"/>
      <w:r w:rsidRPr="00C6503A">
        <w:rPr>
          <w:rFonts w:ascii="Arial" w:hAnsi="Arial" w:cs="Arial"/>
          <w:bCs/>
        </w:rPr>
        <w:t xml:space="preserve"> its resources are derived from non-Federal sources. An SEA must use consolidated administrative funds for authorized administrative activities of one or more of the consolidated programs. It may also use such funds for administrative activities designed to enhance the effective and coordinated use of funds under one or more of the programs included in the consolidation, such as coordination of ESEA programs with other Federal and non-Federal programs; the establishment and operation of peer review mechanisms; the dissemination of information regarding model programs and practices; and technical assistance (Section 8201 of ESEA (20 USC 7821)).</w:t>
      </w:r>
    </w:p>
    <w:p w14:paraId="66018F26" w14:textId="77777777" w:rsidR="00FA5E17" w:rsidRPr="003A4846" w:rsidRDefault="00FA5E17" w:rsidP="00FA5E17">
      <w:pPr>
        <w:spacing w:after="240"/>
        <w:ind w:left="720"/>
        <w:jc w:val="both"/>
        <w:rPr>
          <w:rFonts w:ascii="Arial" w:hAnsi="Arial" w:cs="Arial"/>
          <w:bCs/>
        </w:rPr>
      </w:pPr>
      <w:r w:rsidRPr="00874922">
        <w:rPr>
          <w:rFonts w:ascii="Arial" w:hAnsi="Arial" w:cs="Arial"/>
          <w:bCs/>
        </w:rPr>
        <w:t>An LEA may, with the approval of its SEA, consolidate and use for the administration of one or more ESEA programs not more than the</w:t>
      </w:r>
      <w:r w:rsidRPr="00B0692A">
        <w:rPr>
          <w:rFonts w:ascii="Arial" w:hAnsi="Arial" w:cs="Arial"/>
          <w:bCs/>
        </w:rPr>
        <w:t xml:space="preserve"> </w:t>
      </w:r>
      <w:r w:rsidRPr="003A4846">
        <w:rPr>
          <w:rFonts w:ascii="Arial" w:hAnsi="Arial" w:cs="Arial"/>
          <w:bCs/>
        </w:rPr>
        <w:t xml:space="preserve">percentage, established in each program, of the total available under those programs. An LEA may use consolidated funds for the administration of the consolidated programs and for uses at the school district and school levels comparable to those authorized for the SEA. An LEA that consolidates administrative funds may not use any other funds under the programs included in the consolidation for administration (Section 8203 of ESEA (20 USC 7823)). </w:t>
      </w:r>
    </w:p>
    <w:p w14:paraId="64DD896E" w14:textId="77777777" w:rsidR="00FA5E17" w:rsidRPr="003A4846" w:rsidRDefault="00FA5E17" w:rsidP="00FA5E17">
      <w:pPr>
        <w:spacing w:after="240"/>
        <w:ind w:left="720"/>
        <w:jc w:val="both"/>
        <w:rPr>
          <w:rFonts w:ascii="Arial" w:hAnsi="Arial" w:cs="Arial"/>
          <w:bCs/>
        </w:rPr>
      </w:pPr>
      <w:r w:rsidRPr="003A4846">
        <w:rPr>
          <w:rFonts w:ascii="Arial" w:hAnsi="Arial" w:cs="Arial"/>
          <w:bCs/>
        </w:rPr>
        <w:t xml:space="preserve">An SEA or LEA that consolidates administrative funds is not required to keep separate records of administrative costs for each individual program. </w:t>
      </w:r>
    </w:p>
    <w:p w14:paraId="21EE3EFE" w14:textId="77777777" w:rsidR="00FA5E17" w:rsidRPr="003A4846" w:rsidRDefault="00FA5E17" w:rsidP="00FA5E17">
      <w:pPr>
        <w:spacing w:after="240"/>
        <w:ind w:left="720"/>
        <w:jc w:val="both"/>
        <w:rPr>
          <w:rFonts w:ascii="Arial" w:hAnsi="Arial" w:cs="Arial"/>
          <w:bCs/>
        </w:rPr>
      </w:pPr>
      <w:r w:rsidRPr="003A4846">
        <w:rPr>
          <w:rFonts w:ascii="Arial" w:hAnsi="Arial" w:cs="Arial"/>
          <w:bCs/>
        </w:rPr>
        <w:t xml:space="preserve">Expenditures of consolidated administrative funds are allowable if they are for administrative costs that are allowable under any of the contributing programs (sections 8201(c) and 8203(e) of ESEA (20 USC 7821(c) and 7823(e))). </w:t>
      </w:r>
    </w:p>
    <w:p w14:paraId="4BF35DAE" w14:textId="7E153037" w:rsidR="00FA5E17" w:rsidRPr="00152F80" w:rsidRDefault="00FA5E17" w:rsidP="00FA5E17">
      <w:pPr>
        <w:spacing w:after="240"/>
        <w:ind w:left="720"/>
        <w:jc w:val="both"/>
        <w:rPr>
          <w:rFonts w:ascii="Arial" w:hAnsi="Arial" w:cs="Arial"/>
          <w:bCs/>
        </w:rPr>
      </w:pPr>
      <w:r w:rsidRPr="003A4846">
        <w:rPr>
          <w:rFonts w:ascii="Arial" w:hAnsi="Arial" w:cs="Arial"/>
          <w:bCs/>
        </w:rPr>
        <w:t xml:space="preserve">See </w:t>
      </w:r>
      <w:r>
        <w:rPr>
          <w:rFonts w:ascii="Arial" w:hAnsi="Arial" w:cs="Arial"/>
          <w:bCs/>
        </w:rPr>
        <w:t>Part I</w:t>
      </w:r>
      <w:r w:rsidRPr="003A4846">
        <w:rPr>
          <w:rFonts w:ascii="Arial" w:hAnsi="Arial" w:cs="Arial"/>
          <w:bCs/>
        </w:rPr>
        <w:t>, “Other Information,” for guidance on the treatment of consolidated administrative funds for purposes of Type A program determination and presentation in the Schedule of Expenditures of Federal Awards (SEFA).</w:t>
      </w:r>
    </w:p>
    <w:p w14:paraId="525DBA05" w14:textId="77777777" w:rsidR="00FA5E17" w:rsidRPr="00152F80" w:rsidRDefault="00FA5E17" w:rsidP="00FA5E17">
      <w:pPr>
        <w:spacing w:after="240"/>
        <w:ind w:left="720" w:hanging="720"/>
        <w:jc w:val="both"/>
        <w:rPr>
          <w:rFonts w:ascii="Arial" w:hAnsi="Arial" w:cs="Arial"/>
          <w:bCs/>
          <w:i/>
        </w:rPr>
      </w:pPr>
      <w:r w:rsidRPr="00B0692A">
        <w:rPr>
          <w:rFonts w:ascii="Arial" w:hAnsi="Arial" w:cs="Arial"/>
          <w:bCs/>
          <w:i/>
        </w:rPr>
        <w:t>b.</w:t>
      </w:r>
      <w:r w:rsidRPr="00B0692A">
        <w:rPr>
          <w:rFonts w:ascii="Arial" w:hAnsi="Arial" w:cs="Arial"/>
          <w:bCs/>
          <w:i/>
        </w:rPr>
        <w:tab/>
      </w:r>
      <w:r w:rsidRPr="00CA5463">
        <w:rPr>
          <w:rFonts w:ascii="Arial" w:hAnsi="Arial" w:cs="Arial"/>
          <w:bCs/>
          <w:i/>
        </w:rPr>
        <w:t>Schoolwide Programs (LEAs)- ESEA programs in this Supplement to which this section applies are Title I, Part A (84.010); MEP (84.011); 21st CCLC (84.287); Title III, Part A (84.365); Title II, Part A (84.367); and Title IV, Part A (84.424). This section also applies to ESSER &amp; GEER (84.425C, D, and U), IDEA (84.027 and 84.173), and CTE (84.048).</w:t>
      </w:r>
    </w:p>
    <w:p w14:paraId="70B63B8A" w14:textId="77777777" w:rsidR="00FA5E17" w:rsidRPr="00CA5463" w:rsidRDefault="00FA5E17" w:rsidP="00FA5E17">
      <w:pPr>
        <w:spacing w:after="240"/>
        <w:ind w:left="720"/>
        <w:jc w:val="both"/>
        <w:rPr>
          <w:rFonts w:ascii="Arial" w:hAnsi="Arial" w:cs="Arial"/>
          <w:bCs/>
        </w:rPr>
      </w:pPr>
      <w:r w:rsidRPr="00CA5463">
        <w:rPr>
          <w:rFonts w:ascii="Arial" w:hAnsi="Arial" w:cs="Arial"/>
          <w:bCs/>
        </w:rPr>
        <w:t xml:space="preserve">An eligible school participating under Title I, Part A may, in consultation with its LEA, use its Title I, Part A funds, along with funds provided from the above-identified programs, to upgrade the school’s entire educational program in a schoolwide program. </w:t>
      </w:r>
    </w:p>
    <w:p w14:paraId="1A17024A" w14:textId="0DE797B5" w:rsidR="00FA5E17" w:rsidRPr="00152F80" w:rsidRDefault="00FA5E17" w:rsidP="00FA5E17">
      <w:pPr>
        <w:spacing w:after="240"/>
        <w:ind w:left="720"/>
        <w:jc w:val="both"/>
        <w:rPr>
          <w:rFonts w:ascii="Arial" w:hAnsi="Arial" w:cs="Arial"/>
          <w:bCs/>
        </w:rPr>
      </w:pPr>
      <w:r>
        <w:rPr>
          <w:rFonts w:ascii="Arial" w:hAnsi="Arial" w:cs="Arial"/>
          <w:bCs/>
        </w:rPr>
        <w:t>Part I</w:t>
      </w:r>
      <w:r w:rsidRPr="00CA5463">
        <w:rPr>
          <w:rFonts w:ascii="Arial" w:hAnsi="Arial" w:cs="Arial"/>
          <w:bCs/>
        </w:rPr>
        <w:t>, “Other Information,” for guidance on the treatment of consolidated schoolwide funds for purposes of Type A program determination and presentation in the SEFA.</w:t>
      </w:r>
    </w:p>
    <w:p w14:paraId="7FBF8CBF" w14:textId="77777777" w:rsidR="00FA5E17" w:rsidRPr="00152F80" w:rsidRDefault="00FA5E17" w:rsidP="00FA5E17">
      <w:pPr>
        <w:spacing w:after="240"/>
        <w:ind w:left="720" w:hanging="720"/>
        <w:jc w:val="both"/>
        <w:rPr>
          <w:rFonts w:ascii="Arial" w:hAnsi="Arial" w:cs="Arial"/>
          <w:bCs/>
          <w:i/>
        </w:rPr>
      </w:pPr>
      <w:r w:rsidRPr="00B0692A">
        <w:rPr>
          <w:rFonts w:ascii="Arial" w:hAnsi="Arial" w:cs="Arial"/>
          <w:bCs/>
          <w:i/>
        </w:rPr>
        <w:t>c.</w:t>
      </w:r>
      <w:r w:rsidRPr="00B0692A">
        <w:rPr>
          <w:rFonts w:ascii="Arial" w:hAnsi="Arial" w:cs="Arial"/>
          <w:bCs/>
          <w:i/>
        </w:rPr>
        <w:tab/>
      </w:r>
      <w:r w:rsidRPr="002F3452">
        <w:rPr>
          <w:rFonts w:ascii="Arial" w:hAnsi="Arial" w:cs="Arial"/>
          <w:bCs/>
          <w:i/>
        </w:rPr>
        <w:t>Transferability (SEAs and LEAs)- ESEA programs in this Supplement to which this section applies are: 21st CCLC (84.287) (for SEAs only), Title II, Part A (84.367), and Title IV, Part A (84.424).</w:t>
      </w:r>
    </w:p>
    <w:p w14:paraId="7287809B" w14:textId="77777777" w:rsidR="00FA5E17" w:rsidRPr="00AA0E10" w:rsidRDefault="00FA5E17" w:rsidP="00FA5E17">
      <w:pPr>
        <w:spacing w:after="240"/>
        <w:ind w:left="720"/>
        <w:jc w:val="both"/>
        <w:rPr>
          <w:rFonts w:ascii="Arial" w:hAnsi="Arial" w:cs="Arial"/>
          <w:bCs/>
        </w:rPr>
      </w:pPr>
      <w:r w:rsidRPr="002F3452">
        <w:rPr>
          <w:rFonts w:ascii="Arial" w:hAnsi="Arial" w:cs="Arial"/>
          <w:bCs/>
        </w:rPr>
        <w:t>SEAs may transfer up to 100 percent of the non-administrative funds allocated for State-level activities from applicable programs to one or more of the other listed applicable programs, or to Title I, Part A (Assistance Listing 84.010); Title I, Part C (Assistance Listing 84.011); Title I, Part D (Assistance Listing 84.013); Title III, Part A (Assistance Listing 84.365A); and Title V, Part B (84.358). LEAs may transfer up to 100 percent of their allotments from an applicable program to the other listed applicable program, or to Title I, Part A (Assistance Listing 84.010);</w:t>
      </w:r>
      <w:r>
        <w:rPr>
          <w:rFonts w:ascii="Arial" w:hAnsi="Arial" w:cs="Arial"/>
          <w:bCs/>
        </w:rPr>
        <w:t xml:space="preserve"> </w:t>
      </w:r>
      <w:r w:rsidRPr="00AA0E10">
        <w:rPr>
          <w:rFonts w:ascii="Arial" w:hAnsi="Arial" w:cs="Arial"/>
          <w:bCs/>
        </w:rPr>
        <w:t xml:space="preserve">Title I, Part C </w:t>
      </w:r>
      <w:r w:rsidRPr="00AA0E10">
        <w:rPr>
          <w:rFonts w:ascii="Arial" w:hAnsi="Arial" w:cs="Arial"/>
          <w:bCs/>
        </w:rPr>
        <w:lastRenderedPageBreak/>
        <w:t xml:space="preserve">(Assistance Listing 84.011); Title I, Part D (Assistance Listing 84.013); Title III, Part A (Assistance Listing 84.365A); and Title V, Part B (84.358). </w:t>
      </w:r>
    </w:p>
    <w:p w14:paraId="535DB903" w14:textId="35BE59A6" w:rsidR="00FA5E17" w:rsidRPr="00AA0E10" w:rsidRDefault="00FA5E17" w:rsidP="00FA5E17">
      <w:pPr>
        <w:spacing w:after="240"/>
        <w:ind w:left="720"/>
        <w:jc w:val="both"/>
        <w:rPr>
          <w:rFonts w:ascii="Arial" w:hAnsi="Arial" w:cs="Arial"/>
          <w:bCs/>
        </w:rPr>
      </w:pPr>
      <w:r w:rsidRPr="00AA0E10">
        <w:rPr>
          <w:rFonts w:ascii="Arial" w:hAnsi="Arial" w:cs="Arial"/>
          <w:bCs/>
        </w:rPr>
        <w:t xml:space="preserve">See “Matching, Level of Effort, Earmarking – Earmarking,” for additional testing related to transferability. </w:t>
      </w:r>
    </w:p>
    <w:p w14:paraId="4D8F87EC" w14:textId="31C2992B" w:rsidR="00FA5E17" w:rsidRPr="00152F80" w:rsidRDefault="00FA5E17" w:rsidP="00FA5E17">
      <w:pPr>
        <w:spacing w:after="240"/>
        <w:ind w:left="720"/>
        <w:jc w:val="both"/>
        <w:rPr>
          <w:rFonts w:ascii="Arial" w:hAnsi="Arial" w:cs="Arial"/>
          <w:bCs/>
        </w:rPr>
      </w:pPr>
      <w:r>
        <w:rPr>
          <w:rFonts w:ascii="Arial" w:hAnsi="Arial" w:cs="Arial"/>
          <w:bCs/>
        </w:rPr>
        <w:t>See Part I</w:t>
      </w:r>
      <w:r w:rsidRPr="00AA0E10">
        <w:rPr>
          <w:rFonts w:ascii="Arial" w:hAnsi="Arial" w:cs="Arial"/>
          <w:bCs/>
        </w:rPr>
        <w:t>, “Other Information,” for guidance on the treatment of funds transferred under this provision for purposes of Type A program determination and presentation in the SEFA.</w:t>
      </w:r>
    </w:p>
    <w:p w14:paraId="165E4ECA" w14:textId="77777777" w:rsidR="00FA5E17" w:rsidRPr="00152F80" w:rsidRDefault="00FA5E17" w:rsidP="00FA5E17">
      <w:pPr>
        <w:spacing w:after="240"/>
        <w:ind w:left="720" w:hanging="720"/>
        <w:jc w:val="both"/>
        <w:rPr>
          <w:rFonts w:ascii="Arial" w:hAnsi="Arial" w:cs="Arial"/>
          <w:bCs/>
          <w:i/>
        </w:rPr>
      </w:pPr>
      <w:r w:rsidRPr="00B0692A">
        <w:rPr>
          <w:rFonts w:ascii="Arial" w:hAnsi="Arial" w:cs="Arial"/>
          <w:bCs/>
          <w:i/>
        </w:rPr>
        <w:t>d.</w:t>
      </w:r>
      <w:r w:rsidRPr="00B0692A">
        <w:rPr>
          <w:rFonts w:ascii="Arial" w:hAnsi="Arial" w:cs="Arial"/>
          <w:bCs/>
          <w:i/>
        </w:rPr>
        <w:tab/>
      </w:r>
      <w:r w:rsidRPr="006D31AC">
        <w:rPr>
          <w:rFonts w:ascii="Arial" w:hAnsi="Arial" w:cs="Arial"/>
          <w:bCs/>
          <w:i/>
        </w:rPr>
        <w:t>Small Rural Schools Achievement (SRSA) (LEAs) Alternative Uses of Funds Program- ESEA programs in this Supplement to which this section applies are Title II, Part A (84.367) and Title IV, Part A (84.424).</w:t>
      </w:r>
    </w:p>
    <w:p w14:paraId="3B015DFF" w14:textId="77777777" w:rsidR="00FA5E17" w:rsidRPr="00152F80" w:rsidRDefault="00FA5E17" w:rsidP="00FA5E17">
      <w:pPr>
        <w:spacing w:after="240"/>
        <w:ind w:left="720"/>
        <w:jc w:val="both"/>
        <w:rPr>
          <w:rFonts w:ascii="Arial" w:hAnsi="Arial" w:cs="Arial"/>
          <w:bCs/>
        </w:rPr>
      </w:pPr>
      <w:r w:rsidRPr="006D31AC">
        <w:rPr>
          <w:rFonts w:ascii="Arial" w:hAnsi="Arial" w:cs="Arial"/>
          <w:bCs/>
        </w:rPr>
        <w:t>LEAs that (a) have a total average daily attendance of fewer than 600 students, or serve only schools that are located in counties with a population density of fewer than ten persons per square mile; and (b) serve only schools that are designated rural (locale code of 41, 42, or 43) by the National Center for Education Statistics (NCES), or (with the concurrence of the SEA) are located in an area defined as rural by a governmental agency of the State may, after notifying the SEA, spend all or part of the funds received under the above programs for local activities authorized under one or more of the following five programs:</w:t>
      </w:r>
    </w:p>
    <w:p w14:paraId="3E7FC578" w14:textId="77777777" w:rsidR="00FA5E17" w:rsidRPr="00B0692A" w:rsidRDefault="00FA5E17" w:rsidP="00D7475E">
      <w:pPr>
        <w:pStyle w:val="ListParagraph"/>
        <w:widowControl w:val="0"/>
        <w:numPr>
          <w:ilvl w:val="3"/>
          <w:numId w:val="69"/>
        </w:numPr>
        <w:suppressAutoHyphens w:val="0"/>
        <w:adjustRightInd/>
        <w:spacing w:after="240"/>
        <w:ind w:left="1080" w:right="346"/>
        <w:jc w:val="both"/>
        <w:rPr>
          <w:rFonts w:ascii="Arial" w:hAnsi="Arial" w:cs="Arial"/>
        </w:rPr>
      </w:pPr>
      <w:r w:rsidRPr="00B0692A">
        <w:rPr>
          <w:rFonts w:ascii="Arial" w:hAnsi="Arial" w:cs="Arial"/>
        </w:rPr>
        <w:t>Assistance Listing 84.010 Improving Basic Programs Operated</w:t>
      </w:r>
      <w:r w:rsidRPr="00B0692A">
        <w:rPr>
          <w:rFonts w:ascii="Arial" w:hAnsi="Arial" w:cs="Arial"/>
          <w:spacing w:val="-14"/>
        </w:rPr>
        <w:t xml:space="preserve"> </w:t>
      </w:r>
      <w:r w:rsidRPr="00B0692A">
        <w:rPr>
          <w:rFonts w:ascii="Arial" w:hAnsi="Arial" w:cs="Arial"/>
        </w:rPr>
        <w:t>by Local Educational Agencies (Title I, Part</w:t>
      </w:r>
      <w:r w:rsidRPr="00B0692A">
        <w:rPr>
          <w:rFonts w:ascii="Arial" w:hAnsi="Arial" w:cs="Arial"/>
          <w:spacing w:val="-2"/>
        </w:rPr>
        <w:t xml:space="preserve"> </w:t>
      </w:r>
      <w:r w:rsidRPr="00B0692A">
        <w:rPr>
          <w:rFonts w:ascii="Arial" w:hAnsi="Arial" w:cs="Arial"/>
        </w:rPr>
        <w:t>A)</w:t>
      </w:r>
    </w:p>
    <w:p w14:paraId="46C77186" w14:textId="77777777" w:rsidR="00FA5E17" w:rsidRPr="00B0692A" w:rsidRDefault="00FA5E17" w:rsidP="00D7475E">
      <w:pPr>
        <w:pStyle w:val="ListParagraph"/>
        <w:widowControl w:val="0"/>
        <w:numPr>
          <w:ilvl w:val="3"/>
          <w:numId w:val="69"/>
        </w:numPr>
        <w:suppressAutoHyphens w:val="0"/>
        <w:adjustRightInd/>
        <w:spacing w:after="240"/>
        <w:ind w:left="1080" w:right="876"/>
        <w:jc w:val="both"/>
        <w:rPr>
          <w:rFonts w:ascii="Arial" w:hAnsi="Arial" w:cs="Arial"/>
        </w:rPr>
      </w:pPr>
      <w:r w:rsidRPr="00B0692A">
        <w:rPr>
          <w:rFonts w:ascii="Arial" w:hAnsi="Arial" w:cs="Arial"/>
        </w:rPr>
        <w:t>Assistance Listing 84.287 Twenty-First Century Community Learning Centers (Title IV, Part</w:t>
      </w:r>
      <w:r w:rsidRPr="00B0692A">
        <w:rPr>
          <w:rFonts w:ascii="Arial" w:hAnsi="Arial" w:cs="Arial"/>
          <w:spacing w:val="-1"/>
        </w:rPr>
        <w:t xml:space="preserve"> </w:t>
      </w:r>
      <w:r w:rsidRPr="00B0692A">
        <w:rPr>
          <w:rFonts w:ascii="Arial" w:hAnsi="Arial" w:cs="Arial"/>
        </w:rPr>
        <w:t>B)</w:t>
      </w:r>
    </w:p>
    <w:p w14:paraId="6C5AEEDA" w14:textId="77777777" w:rsidR="00FA5E17" w:rsidRDefault="00FA5E17" w:rsidP="00D7475E">
      <w:pPr>
        <w:pStyle w:val="ListParagraph"/>
        <w:widowControl w:val="0"/>
        <w:numPr>
          <w:ilvl w:val="3"/>
          <w:numId w:val="69"/>
        </w:numPr>
        <w:suppressAutoHyphens w:val="0"/>
        <w:adjustRightInd/>
        <w:spacing w:after="240"/>
        <w:ind w:left="1080" w:right="991"/>
        <w:jc w:val="both"/>
        <w:rPr>
          <w:rFonts w:ascii="Arial" w:hAnsi="Arial" w:cs="Arial"/>
        </w:rPr>
      </w:pPr>
      <w:r w:rsidRPr="00B0692A">
        <w:rPr>
          <w:rFonts w:ascii="Arial" w:hAnsi="Arial" w:cs="Arial"/>
        </w:rPr>
        <w:t>Assistance Listing 84.365 Language Instruction for English Learners and Immigrant Students (Title</w:t>
      </w:r>
      <w:r w:rsidRPr="00B0692A">
        <w:rPr>
          <w:rFonts w:ascii="Arial" w:hAnsi="Arial" w:cs="Arial"/>
          <w:spacing w:val="-2"/>
        </w:rPr>
        <w:t xml:space="preserve"> </w:t>
      </w:r>
      <w:r w:rsidRPr="00B0692A">
        <w:rPr>
          <w:rFonts w:ascii="Arial" w:hAnsi="Arial" w:cs="Arial"/>
        </w:rPr>
        <w:t>III)</w:t>
      </w:r>
    </w:p>
    <w:p w14:paraId="778A24D7" w14:textId="77777777" w:rsidR="00FA5E17" w:rsidRDefault="00FA5E17" w:rsidP="00D7475E">
      <w:pPr>
        <w:pStyle w:val="ListParagraph"/>
        <w:widowControl w:val="0"/>
        <w:numPr>
          <w:ilvl w:val="3"/>
          <w:numId w:val="69"/>
        </w:numPr>
        <w:suppressAutoHyphens w:val="0"/>
        <w:adjustRightInd/>
        <w:spacing w:after="240"/>
        <w:ind w:left="1080" w:right="991"/>
        <w:jc w:val="both"/>
        <w:rPr>
          <w:rFonts w:ascii="Arial" w:hAnsi="Arial" w:cs="Arial"/>
        </w:rPr>
      </w:pPr>
      <w:r w:rsidRPr="00B0692A">
        <w:rPr>
          <w:rFonts w:ascii="Arial" w:hAnsi="Arial" w:cs="Arial"/>
        </w:rPr>
        <w:t>Assistance Listing 84.367 Supporting Effective Instruction (Title II, Part</w:t>
      </w:r>
      <w:r w:rsidRPr="00B0692A">
        <w:rPr>
          <w:rFonts w:ascii="Arial" w:hAnsi="Arial" w:cs="Arial"/>
          <w:spacing w:val="-1"/>
        </w:rPr>
        <w:t xml:space="preserve"> </w:t>
      </w:r>
      <w:r w:rsidRPr="00B0692A">
        <w:rPr>
          <w:rFonts w:ascii="Arial" w:hAnsi="Arial" w:cs="Arial"/>
        </w:rPr>
        <w:t>A)</w:t>
      </w:r>
    </w:p>
    <w:p w14:paraId="09B451DB" w14:textId="77777777" w:rsidR="00FA5E17" w:rsidRPr="00B0692A" w:rsidRDefault="00FA5E17" w:rsidP="00D7475E">
      <w:pPr>
        <w:pStyle w:val="ListParagraph"/>
        <w:widowControl w:val="0"/>
        <w:numPr>
          <w:ilvl w:val="3"/>
          <w:numId w:val="69"/>
        </w:numPr>
        <w:suppressAutoHyphens w:val="0"/>
        <w:adjustRightInd/>
        <w:spacing w:after="240"/>
        <w:ind w:left="1080" w:right="991"/>
        <w:jc w:val="both"/>
        <w:rPr>
          <w:rFonts w:ascii="Arial" w:hAnsi="Arial" w:cs="Arial"/>
        </w:rPr>
      </w:pPr>
      <w:r w:rsidRPr="00B0692A">
        <w:rPr>
          <w:rFonts w:ascii="Arial" w:hAnsi="Arial" w:cs="Arial"/>
          <w:bCs/>
        </w:rPr>
        <w:t>Assistance Listing 84.424 Student Support and Academic Enrichment (Title IV, Part A) (Section 5211(a)-(c) of ESEA (20 USC 7345(a)-(c))).</w:t>
      </w:r>
    </w:p>
    <w:p w14:paraId="65B4FAE0" w14:textId="117ACD95" w:rsidR="00FA5E17" w:rsidRPr="000D63AB" w:rsidRDefault="00FA5E17" w:rsidP="00FA5E17">
      <w:pPr>
        <w:spacing w:after="240"/>
        <w:ind w:left="720"/>
        <w:jc w:val="both"/>
        <w:rPr>
          <w:rFonts w:ascii="Arial" w:hAnsi="Arial" w:cs="Arial"/>
          <w:bCs/>
        </w:rPr>
      </w:pPr>
      <w:r>
        <w:rPr>
          <w:rFonts w:ascii="Arial" w:hAnsi="Arial" w:cs="Arial"/>
          <w:bCs/>
        </w:rPr>
        <w:t>See Part I</w:t>
      </w:r>
      <w:r w:rsidRPr="00B0692A">
        <w:rPr>
          <w:rFonts w:ascii="Arial" w:hAnsi="Arial" w:cs="Arial"/>
          <w:bCs/>
        </w:rPr>
        <w:t>, “Other Information,” for guidance on the treatment of funds transferred under this provision for purposes of Type A program determination and presentation in the SEFA.</w:t>
      </w:r>
    </w:p>
    <w:p w14:paraId="08957605" w14:textId="1530EFD0" w:rsidR="00FA5E17" w:rsidRPr="00FA5E17" w:rsidRDefault="00FA5E17" w:rsidP="006672EA">
      <w:pPr>
        <w:spacing w:after="240"/>
        <w:jc w:val="both"/>
        <w:rPr>
          <w:rFonts w:ascii="Arial" w:hAnsi="Arial" w:cs="Arial"/>
          <w:bCs/>
          <w:i/>
        </w:rPr>
      </w:pPr>
      <w:r>
        <w:rPr>
          <w:rFonts w:ascii="Arial" w:hAnsi="Arial" w:cs="Arial"/>
          <w:bCs/>
          <w:i/>
        </w:rPr>
        <w:t>(Source: 2024 OMB Compliance Supplement Department of Education Crosscutting Procedures)</w:t>
      </w:r>
    </w:p>
    <w:p w14:paraId="0A90B4EE" w14:textId="77777777" w:rsidR="00A712B0" w:rsidRPr="00A0464C" w:rsidRDefault="00A712B0" w:rsidP="006672EA">
      <w:pPr>
        <w:pStyle w:val="Heading3"/>
        <w:jc w:val="both"/>
        <w:rPr>
          <w:rFonts w:cs="Arial"/>
          <w:sz w:val="24"/>
          <w:szCs w:val="24"/>
        </w:rPr>
      </w:pPr>
      <w:bookmarkStart w:id="33" w:name="_Toc442267688"/>
      <w:bookmarkStart w:id="34" w:name="_Toc174363906"/>
      <w:r w:rsidRPr="00A0464C">
        <w:rPr>
          <w:rFonts w:cs="Arial"/>
          <w:sz w:val="24"/>
          <w:szCs w:val="24"/>
        </w:rPr>
        <w:t>Additional Program Specific Information</w:t>
      </w:r>
      <w:bookmarkEnd w:id="33"/>
      <w:bookmarkEnd w:id="34"/>
    </w:p>
    <w:p w14:paraId="1AC51F38" w14:textId="349E5D27" w:rsidR="00AA5B05" w:rsidRPr="00AA5B05" w:rsidRDefault="004A0AB6" w:rsidP="006672EA">
      <w:pPr>
        <w:spacing w:after="240"/>
        <w:jc w:val="both"/>
        <w:rPr>
          <w:rFonts w:ascii="Arial" w:hAnsi="Arial" w:cs="Arial"/>
          <w:b/>
          <w:highlight w:val="yellow"/>
        </w:rPr>
      </w:pPr>
      <w:r w:rsidRPr="00AA5B05">
        <w:rPr>
          <w:rFonts w:ascii="Arial" w:hAnsi="Arial" w:cs="Arial"/>
          <w:b/>
          <w:highlight w:val="yellow"/>
        </w:rPr>
        <w:t>Add</w:t>
      </w:r>
      <w:r w:rsidR="003644ED" w:rsidRPr="00AA5B05">
        <w:rPr>
          <w:rFonts w:ascii="Arial" w:hAnsi="Arial" w:cs="Arial"/>
          <w:b/>
          <w:highlight w:val="yellow"/>
        </w:rPr>
        <w:t xml:space="preserve"> program specific </w:t>
      </w:r>
      <w:r w:rsidRPr="00AA5B05">
        <w:rPr>
          <w:rFonts w:ascii="Arial" w:hAnsi="Arial" w:cs="Arial"/>
          <w:b/>
          <w:highlight w:val="yellow"/>
        </w:rPr>
        <w:t xml:space="preserve">requirements </w:t>
      </w:r>
      <w:r w:rsidR="003644ED" w:rsidRPr="00AA5B05">
        <w:rPr>
          <w:rFonts w:ascii="Arial" w:hAnsi="Arial" w:cs="Arial"/>
          <w:b/>
          <w:highlight w:val="yellow"/>
        </w:rPr>
        <w:t>from</w:t>
      </w:r>
      <w:r w:rsidR="00AA5B05" w:rsidRPr="00AA5B05">
        <w:rPr>
          <w:rFonts w:ascii="Arial" w:hAnsi="Arial" w:cs="Arial"/>
          <w:b/>
          <w:highlight w:val="yellow"/>
        </w:rPr>
        <w:t>:</w:t>
      </w:r>
    </w:p>
    <w:p w14:paraId="0AA8AE28" w14:textId="56A8D94A" w:rsidR="00AA5B05" w:rsidRPr="00AA5B05" w:rsidRDefault="00AA5B05"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sidR="006B4AE5">
        <w:rPr>
          <w:rFonts w:ascii="Arial" w:hAnsi="Arial" w:cs="Arial"/>
          <w:b/>
          <w:highlight w:val="yellow"/>
        </w:rPr>
        <w:t xml:space="preserve"> and</w:t>
      </w:r>
    </w:p>
    <w:p w14:paraId="07493970" w14:textId="0D18E487" w:rsidR="00AA5B05" w:rsidRPr="00AA5B05" w:rsidRDefault="00AA5B05"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w:t>
      </w:r>
      <w:r w:rsidR="004A0AB6" w:rsidRPr="00AA5B05">
        <w:rPr>
          <w:rFonts w:ascii="Arial" w:hAnsi="Arial" w:cs="Arial"/>
          <w:b/>
          <w:highlight w:val="yellow"/>
        </w:rPr>
        <w:t>ederal agency guidance not included in the compliance supplement</w:t>
      </w:r>
      <w:r w:rsidR="00365EB4">
        <w:rPr>
          <w:rFonts w:ascii="Arial" w:hAnsi="Arial" w:cs="Arial"/>
          <w:b/>
          <w:highlight w:val="yellow"/>
        </w:rPr>
        <w:t xml:space="preserve"> (such as federal agency grant manuals, references to CFR, etc</w:t>
      </w:r>
      <w:r w:rsidR="00FE636D">
        <w:rPr>
          <w:rFonts w:ascii="Arial" w:hAnsi="Arial" w:cs="Arial"/>
          <w:b/>
          <w:highlight w:val="yellow"/>
        </w:rPr>
        <w:t>.</w:t>
      </w:r>
      <w:r w:rsidR="00365EB4">
        <w:rPr>
          <w:rFonts w:ascii="Arial" w:hAnsi="Arial" w:cs="Arial"/>
          <w:b/>
          <w:highlight w:val="yellow"/>
        </w:rPr>
        <w:t>)</w:t>
      </w:r>
    </w:p>
    <w:p w14:paraId="6C79B45F" w14:textId="5E486E54" w:rsidR="00A712B0" w:rsidRDefault="004A0AB6" w:rsidP="00AA5B05">
      <w:pPr>
        <w:spacing w:after="240"/>
        <w:jc w:val="both"/>
        <w:rPr>
          <w:rFonts w:ascii="Arial" w:hAnsi="Arial" w:cs="Arial"/>
          <w:b/>
        </w:rPr>
      </w:pPr>
      <w:r w:rsidRPr="00AA5B05">
        <w:rPr>
          <w:rFonts w:ascii="Arial" w:hAnsi="Arial" w:cs="Arial"/>
          <w:b/>
          <w:highlight w:val="yellow"/>
        </w:rPr>
        <w:t xml:space="preserve">Be sure to indicate the source of your information. </w:t>
      </w:r>
      <w:r w:rsidR="00470A97" w:rsidRPr="00AA5B05">
        <w:rPr>
          <w:rFonts w:ascii="Arial" w:hAnsi="Arial" w:cs="Arial"/>
          <w:b/>
          <w:highlight w:val="yellow"/>
        </w:rPr>
        <w:t xml:space="preserve">If no additional requirements are noted, indicate as such. </w:t>
      </w:r>
    </w:p>
    <w:p w14:paraId="77949DFF" w14:textId="77777777" w:rsidR="00BF2DA3" w:rsidRPr="00152294" w:rsidRDefault="00BF2DA3" w:rsidP="00BF2DA3">
      <w:pPr>
        <w:spacing w:after="240"/>
        <w:jc w:val="both"/>
        <w:rPr>
          <w:rFonts w:ascii="Arial" w:hAnsi="Arial" w:cs="Arial"/>
        </w:rPr>
      </w:pPr>
      <w:r w:rsidRPr="00152294">
        <w:rPr>
          <w:rFonts w:ascii="Arial" w:hAnsi="Arial" w:cs="Arial"/>
        </w:rPr>
        <w:t>Program funds may be used for Consolidation of Administrative Funds, Coordinated Services Projects, and/or Schoolwide Programs under Title I. Unneeded Program Funds may be transferred to certain other federal programs as detailed in Sections G and N of this FACCR.</w:t>
      </w:r>
    </w:p>
    <w:p w14:paraId="1B7E2551" w14:textId="21D6A0F4" w:rsidR="00BF2DA3" w:rsidRPr="00152294" w:rsidRDefault="00BF2DA3" w:rsidP="00BF2DA3">
      <w:pPr>
        <w:spacing w:after="240"/>
        <w:jc w:val="both"/>
        <w:rPr>
          <w:rFonts w:ascii="Arial" w:hAnsi="Arial" w:cs="Arial"/>
        </w:rPr>
      </w:pPr>
      <w:r w:rsidRPr="00152294">
        <w:rPr>
          <w:rFonts w:ascii="Arial" w:hAnsi="Arial" w:cs="Arial"/>
        </w:rPr>
        <w:lastRenderedPageBreak/>
        <w:t xml:space="preserve">For additional </w:t>
      </w:r>
      <w:r>
        <w:rPr>
          <w:rFonts w:ascii="Arial" w:hAnsi="Arial" w:cs="Arial"/>
        </w:rPr>
        <w:t>DEW</w:t>
      </w:r>
      <w:r w:rsidRPr="00152294">
        <w:rPr>
          <w:rFonts w:ascii="Arial" w:hAnsi="Arial" w:cs="Arial"/>
        </w:rPr>
        <w:t xml:space="preserve"> guidance related to implementation of the UG and written policy requirements, see </w:t>
      </w:r>
      <w:hyperlink r:id="rId67">
        <w:r w:rsidRPr="00152294">
          <w:rPr>
            <w:rStyle w:val="Hyperlink"/>
            <w:rFonts w:cs="Arial"/>
          </w:rPr>
          <w:t>Grants Management Guidance</w:t>
        </w:r>
      </w:hyperlink>
      <w:r w:rsidRPr="00152294">
        <w:rPr>
          <w:rFonts w:ascii="Arial" w:hAnsi="Arial" w:cs="Arial"/>
        </w:rPr>
        <w:t xml:space="preserve"> and </w:t>
      </w:r>
      <w:r>
        <w:rPr>
          <w:rFonts w:ascii="Arial" w:hAnsi="Arial" w:cs="Arial"/>
        </w:rPr>
        <w:t>DEW</w:t>
      </w:r>
      <w:r w:rsidRPr="00152294">
        <w:rPr>
          <w:rFonts w:ascii="Arial" w:hAnsi="Arial" w:cs="Arial"/>
        </w:rPr>
        <w:t xml:space="preserve"> </w:t>
      </w:r>
      <w:hyperlink r:id="rId68" w:history="1">
        <w:r w:rsidRPr="00152294">
          <w:rPr>
            <w:rStyle w:val="Hyperlink"/>
            <w:rFonts w:cs="Arial"/>
          </w:rPr>
          <w:t>Grants Manual.</w:t>
        </w:r>
      </w:hyperlink>
    </w:p>
    <w:p w14:paraId="516A5AA2" w14:textId="77777777" w:rsidR="00BF2DA3" w:rsidRPr="00152294" w:rsidRDefault="00BF2DA3" w:rsidP="00BF2DA3">
      <w:pPr>
        <w:spacing w:after="240"/>
        <w:jc w:val="both"/>
        <w:rPr>
          <w:rFonts w:ascii="Arial" w:hAnsi="Arial" w:cs="Arial"/>
          <w:i/>
        </w:rPr>
      </w:pPr>
      <w:r w:rsidRPr="00152294">
        <w:rPr>
          <w:rFonts w:ascii="Arial" w:hAnsi="Arial" w:cs="Arial"/>
          <w:i/>
        </w:rPr>
        <w:t xml:space="preserve">(Source:  Ohio Department of Education </w:t>
      </w:r>
      <w:r>
        <w:rPr>
          <w:rFonts w:ascii="Arial" w:hAnsi="Arial" w:cs="Arial"/>
          <w:i/>
        </w:rPr>
        <w:t xml:space="preserve">and Workforce </w:t>
      </w:r>
      <w:r w:rsidRPr="00152294">
        <w:rPr>
          <w:rFonts w:ascii="Arial" w:hAnsi="Arial" w:cs="Arial"/>
          <w:i/>
        </w:rPr>
        <w:t>Office of Federal and State Grants Management)</w:t>
      </w:r>
    </w:p>
    <w:p w14:paraId="7823DA41" w14:textId="77777777" w:rsidR="00BF2DA3" w:rsidRPr="00152294" w:rsidRDefault="00BF2DA3" w:rsidP="00BF2DA3">
      <w:pPr>
        <w:spacing w:after="240"/>
        <w:jc w:val="both"/>
        <w:rPr>
          <w:rFonts w:ascii="Arial" w:hAnsi="Arial" w:cs="Arial"/>
          <w:b/>
        </w:rPr>
      </w:pPr>
      <w:r w:rsidRPr="00152294">
        <w:rPr>
          <w:rFonts w:ascii="Arial" w:hAnsi="Arial" w:cs="Arial"/>
          <w:b/>
        </w:rPr>
        <w:t>Unallowable Activities:</w:t>
      </w:r>
    </w:p>
    <w:p w14:paraId="1278F4EA" w14:textId="39BDBC0B" w:rsidR="00BF2DA3" w:rsidRPr="00152294" w:rsidRDefault="00BF2DA3" w:rsidP="00BF2DA3">
      <w:pPr>
        <w:spacing w:after="240"/>
        <w:jc w:val="both"/>
        <w:rPr>
          <w:rFonts w:ascii="Arial" w:hAnsi="Arial" w:cs="Arial"/>
        </w:rPr>
      </w:pPr>
      <w:r>
        <w:rPr>
          <w:rFonts w:ascii="Arial" w:hAnsi="Arial" w:cs="Arial"/>
        </w:rPr>
        <w:t>In general, federal education funds</w:t>
      </w:r>
      <w:r w:rsidRPr="00152294">
        <w:rPr>
          <w:rFonts w:ascii="Arial" w:hAnsi="Arial" w:cs="Arial"/>
        </w:rPr>
        <w:t xml:space="preserve"> </w:t>
      </w:r>
      <w:r>
        <w:rPr>
          <w:rFonts w:ascii="Arial" w:hAnsi="Arial" w:cs="Arial"/>
        </w:rPr>
        <w:t>should not</w:t>
      </w:r>
      <w:r w:rsidRPr="00152294">
        <w:rPr>
          <w:rFonts w:ascii="Arial" w:hAnsi="Arial" w:cs="Arial"/>
        </w:rPr>
        <w:t xml:space="preserve"> be used for the acquisition of real property unless specifically permitted by the authorizing statute or implementing regulations for the program (2 CFR 200.311).</w:t>
      </w:r>
    </w:p>
    <w:p w14:paraId="45586DE1" w14:textId="2F2D8121" w:rsidR="00BF2DA3" w:rsidRPr="00152294" w:rsidRDefault="00BF2DA3" w:rsidP="00BF2DA3">
      <w:pPr>
        <w:spacing w:after="240"/>
        <w:jc w:val="both"/>
        <w:rPr>
          <w:rFonts w:ascii="Arial" w:hAnsi="Arial" w:cs="Arial"/>
          <w:i/>
        </w:rPr>
      </w:pPr>
      <w:r w:rsidRPr="00152294">
        <w:rPr>
          <w:rFonts w:ascii="Arial" w:hAnsi="Arial" w:cs="Arial"/>
          <w:i/>
        </w:rPr>
        <w:t>(Source:  Ohio Department of Education</w:t>
      </w:r>
      <w:r>
        <w:rPr>
          <w:rFonts w:ascii="Arial" w:hAnsi="Arial" w:cs="Arial"/>
          <w:i/>
        </w:rPr>
        <w:t xml:space="preserve"> and Workforce</w:t>
      </w:r>
      <w:r w:rsidRPr="00152294">
        <w:rPr>
          <w:rFonts w:ascii="Arial" w:hAnsi="Arial" w:cs="Arial"/>
          <w:i/>
        </w:rPr>
        <w:t xml:space="preserve"> </w:t>
      </w:r>
      <w:r w:rsidR="000322B4">
        <w:rPr>
          <w:rFonts w:ascii="Arial" w:hAnsi="Arial" w:cs="Arial"/>
          <w:i/>
        </w:rPr>
        <w:t>and</w:t>
      </w:r>
      <w:r w:rsidRPr="00152294">
        <w:rPr>
          <w:rFonts w:ascii="Arial" w:hAnsi="Arial" w:cs="Arial"/>
          <w:i/>
        </w:rPr>
        <w:t xml:space="preserve"> </w:t>
      </w:r>
      <w:hyperlink r:id="rId69" w:history="1">
        <w:r w:rsidRPr="00152294">
          <w:rPr>
            <w:rStyle w:val="Hyperlink"/>
            <w:rFonts w:cs="Arial"/>
            <w:i/>
          </w:rPr>
          <w:t>Grants Management Assurances</w:t>
        </w:r>
      </w:hyperlink>
      <w:r w:rsidRPr="00152294">
        <w:rPr>
          <w:rFonts w:ascii="Arial" w:hAnsi="Arial" w:cs="Arial"/>
          <w:i/>
        </w:rPr>
        <w:t xml:space="preserve"> #18)</w:t>
      </w:r>
    </w:p>
    <w:p w14:paraId="6C7C2568" w14:textId="77777777" w:rsidR="00BF2DA3" w:rsidRPr="00152294" w:rsidRDefault="00BF2DA3" w:rsidP="00BF2DA3">
      <w:pPr>
        <w:spacing w:after="240"/>
        <w:jc w:val="both"/>
        <w:rPr>
          <w:rFonts w:ascii="Arial" w:hAnsi="Arial" w:cs="Arial"/>
        </w:rPr>
      </w:pPr>
      <w:r w:rsidRPr="00152294">
        <w:rPr>
          <w:rFonts w:ascii="Arial" w:hAnsi="Arial" w:cs="Arial"/>
        </w:rPr>
        <w:t xml:space="preserve">Ohio Revised Code 3313.24 states, in part: The board of education of each local, exempted village or city school district shall fix the compensation of its treasurer which shall be paid from the general fund of the district. </w:t>
      </w:r>
      <w:r>
        <w:rPr>
          <w:rFonts w:ascii="Arial" w:hAnsi="Arial" w:cs="Arial"/>
        </w:rPr>
        <w:t>DEW</w:t>
      </w:r>
      <w:r w:rsidRPr="00152294">
        <w:rPr>
          <w:rFonts w:ascii="Arial" w:hAnsi="Arial" w:cs="Arial"/>
        </w:rPr>
        <w:t xml:space="preserve"> considers all chief financial officers of educational entities, including but not limited to, non-profit corporations, community schools, colleges and universities to be similarly situated to treasurers of school districts. </w:t>
      </w:r>
    </w:p>
    <w:p w14:paraId="71B3EA5C" w14:textId="77777777" w:rsidR="00BF2DA3" w:rsidRPr="00152294" w:rsidRDefault="00BF2DA3" w:rsidP="00BF2DA3">
      <w:pPr>
        <w:spacing w:after="240"/>
        <w:jc w:val="both"/>
        <w:rPr>
          <w:rFonts w:ascii="Arial" w:hAnsi="Arial" w:cs="Arial"/>
        </w:rPr>
      </w:pPr>
      <w:r w:rsidRPr="00152294">
        <w:rPr>
          <w:rFonts w:ascii="Arial" w:hAnsi="Arial" w:cs="Arial"/>
        </w:rPr>
        <w:t xml:space="preserve">Regardless of any additional duties in managing Federal or State funds, Federal and state law prohibits treasurers from receiving a supplemental contract for managing Federal or State funds. </w:t>
      </w:r>
    </w:p>
    <w:p w14:paraId="5566A343" w14:textId="0F13B636" w:rsidR="001013BB" w:rsidRPr="00AA5B05" w:rsidRDefault="00BF2DA3" w:rsidP="00BF2DA3">
      <w:pPr>
        <w:spacing w:after="240"/>
        <w:jc w:val="both"/>
        <w:rPr>
          <w:rFonts w:ascii="Arial" w:hAnsi="Arial" w:cs="Arial"/>
          <w:b/>
        </w:rPr>
      </w:pPr>
      <w:r w:rsidRPr="00152294">
        <w:rPr>
          <w:rFonts w:ascii="Arial" w:hAnsi="Arial" w:cs="Arial"/>
          <w:i/>
        </w:rPr>
        <w:t>(Source:</w:t>
      </w:r>
      <w:r w:rsidRPr="00152294">
        <w:rPr>
          <w:rFonts w:ascii="Arial" w:hAnsi="Arial" w:cs="Arial"/>
        </w:rPr>
        <w:t xml:space="preserve"> </w:t>
      </w:r>
      <w:hyperlink r:id="rId70" w:history="1">
        <w:r>
          <w:rPr>
            <w:rStyle w:val="Hyperlink"/>
            <w:rFonts w:cs="Arial"/>
            <w:i/>
          </w:rPr>
          <w:t>Treasurer Supplemental Contracts</w:t>
        </w:r>
      </w:hyperlink>
      <w:r w:rsidRPr="00152294">
        <w:rPr>
          <w:rFonts w:ascii="Arial" w:hAnsi="Arial" w:cs="Arial"/>
          <w:i/>
        </w:rPr>
        <w:t>)</w:t>
      </w:r>
    </w:p>
    <w:p w14:paraId="3F56575C" w14:textId="77777777" w:rsidR="000322B4" w:rsidRDefault="000322B4" w:rsidP="000322B4">
      <w:pPr>
        <w:spacing w:after="240"/>
        <w:jc w:val="both"/>
        <w:rPr>
          <w:rFonts w:ascii="Arial" w:hAnsi="Arial" w:cs="Arial"/>
          <w:b/>
          <w:i/>
          <w:iCs/>
          <w:color w:val="002060"/>
        </w:rPr>
      </w:pPr>
      <w:r>
        <w:rPr>
          <w:rFonts w:ascii="Arial" w:hAnsi="Arial" w:cs="Arial"/>
          <w:b/>
          <w:i/>
          <w:iCs/>
          <w:color w:val="002060"/>
        </w:rPr>
        <w:t>Transferability</w:t>
      </w:r>
    </w:p>
    <w:p w14:paraId="6E623318" w14:textId="77777777" w:rsidR="000322B4" w:rsidRPr="00117CC9" w:rsidRDefault="000322B4" w:rsidP="000322B4">
      <w:pPr>
        <w:spacing w:after="240"/>
        <w:jc w:val="both"/>
        <w:rPr>
          <w:rFonts w:ascii="Arial" w:hAnsi="Arial" w:cs="Arial"/>
          <w:bCs/>
          <w:i/>
          <w:iCs/>
          <w:color w:val="002060"/>
        </w:rPr>
      </w:pPr>
      <w:r w:rsidRPr="00117CC9">
        <w:rPr>
          <w:rFonts w:ascii="Arial" w:hAnsi="Arial" w:cs="Arial"/>
          <w:bCs/>
          <w:i/>
          <w:iCs/>
          <w:color w:val="002060"/>
        </w:rPr>
        <w:t>Transfers between federal program funds that are covered by ESEA flexibility for federal purposes are allowable. Federal law takes precedence over State Laws and no Ohio Revised Code citations should be issued.</w:t>
      </w:r>
    </w:p>
    <w:p w14:paraId="57EFB075" w14:textId="77777777" w:rsidR="00E41AA1" w:rsidRPr="00A0464C" w:rsidRDefault="00072C5E" w:rsidP="00F00D94">
      <w:pPr>
        <w:pStyle w:val="Heading3"/>
        <w:rPr>
          <w:sz w:val="24"/>
          <w:szCs w:val="24"/>
        </w:rPr>
      </w:pPr>
      <w:bookmarkStart w:id="35" w:name="_Toc174363907"/>
      <w:r w:rsidRPr="00A0464C">
        <w:rPr>
          <w:sz w:val="24"/>
          <w:szCs w:val="24"/>
        </w:rPr>
        <w:t>Audit Objectives</w:t>
      </w:r>
      <w:r w:rsidR="00EF51CC" w:rsidRPr="00A0464C">
        <w:rPr>
          <w:sz w:val="24"/>
          <w:szCs w:val="24"/>
        </w:rPr>
        <w:t xml:space="preserve"> and Control Testing</w:t>
      </w:r>
      <w:bookmarkEnd w:id="35"/>
    </w:p>
    <w:p w14:paraId="552D2B28" w14:textId="4C37CDA2" w:rsidR="00B85001" w:rsidRPr="00F00D94" w:rsidRDefault="00B85001" w:rsidP="00B85001">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5FA1EA6D" w14:textId="0C683126" w:rsidR="00B85001" w:rsidRPr="008F379F" w:rsidRDefault="00B85001" w:rsidP="008F379F">
      <w:pPr>
        <w:pStyle w:val="ListParagraph"/>
        <w:widowControl w:val="0"/>
        <w:numPr>
          <w:ilvl w:val="0"/>
          <w:numId w:val="46"/>
        </w:numPr>
        <w:suppressAutoHyphens w:val="0"/>
        <w:adjustRightInd/>
        <w:spacing w:after="240"/>
        <w:ind w:left="360" w:right="116" w:hanging="360"/>
        <w:jc w:val="both"/>
        <w:rPr>
          <w:rFonts w:ascii="Arial" w:hAnsi="Arial" w:cs="Arial"/>
        </w:rPr>
      </w:pPr>
      <w:r w:rsidRPr="00F00D94">
        <w:rPr>
          <w:rFonts w:ascii="Arial" w:hAnsi="Arial" w:cs="Arial"/>
        </w:rPr>
        <w:t>Obtain an understanding of internal control, assess risk, and test internal control as required by 2 CFR section 200.514(c).</w:t>
      </w:r>
    </w:p>
    <w:p w14:paraId="012CAC01" w14:textId="77777777" w:rsidR="00B85001" w:rsidRPr="00F00D94" w:rsidRDefault="00B85001" w:rsidP="006516C2">
      <w:pPr>
        <w:pStyle w:val="ListParagraph"/>
        <w:widowControl w:val="0"/>
        <w:numPr>
          <w:ilvl w:val="0"/>
          <w:numId w:val="46"/>
        </w:numPr>
        <w:suppressAutoHyphens w:val="0"/>
        <w:adjustRightInd/>
        <w:spacing w:after="240"/>
        <w:ind w:left="360" w:hanging="360"/>
        <w:jc w:val="both"/>
        <w:rPr>
          <w:rFonts w:ascii="Arial" w:hAnsi="Arial" w:cs="Arial"/>
        </w:rPr>
      </w:pPr>
      <w:r w:rsidRPr="00F00D94">
        <w:rPr>
          <w:rFonts w:ascii="Arial" w:hAnsi="Arial" w:cs="Arial"/>
        </w:rPr>
        <w:t>Determine whether Federal awards were expended only for allowable</w:t>
      </w:r>
      <w:r w:rsidRPr="00F00D94">
        <w:rPr>
          <w:rFonts w:ascii="Arial" w:hAnsi="Arial" w:cs="Arial"/>
          <w:spacing w:val="-26"/>
        </w:rPr>
        <w:t xml:space="preserve"> </w:t>
      </w:r>
      <w:r w:rsidRPr="00F00D94">
        <w:rPr>
          <w:rFonts w:ascii="Arial" w:hAnsi="Arial" w:cs="Arial"/>
        </w:rPr>
        <w:t>activities.</w:t>
      </w:r>
    </w:p>
    <w:p w14:paraId="215157BD" w14:textId="14308A93" w:rsidR="007942F3" w:rsidRDefault="00B85001" w:rsidP="00B85001">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Pr="00F00D94">
        <w:rPr>
          <w:rFonts w:ascii="Arial" w:hAnsi="Arial" w:cs="Arial"/>
          <w:i/>
        </w:rPr>
        <w:t>OMB Compliance Supplement Part 3)</w:t>
      </w:r>
    </w:p>
    <w:p w14:paraId="135CFC8F" w14:textId="6C470E56" w:rsidR="0021268E" w:rsidRPr="00637C54" w:rsidRDefault="0021268E" w:rsidP="0021268E">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A63900">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C920B4" w:rsidRPr="00F00D94" w14:paraId="5840AAE2" w14:textId="77777777" w:rsidTr="00E0350C">
        <w:tc>
          <w:tcPr>
            <w:tcW w:w="5000" w:type="pct"/>
          </w:tcPr>
          <w:p w14:paraId="11CD0FFA" w14:textId="3478BAB4" w:rsidR="0021268E" w:rsidRPr="0021268E" w:rsidRDefault="0021268E" w:rsidP="00A43BF7">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11725EA" w14:textId="105FA0C3" w:rsidR="00C920B4" w:rsidRPr="00F00D94" w:rsidRDefault="00C920B4" w:rsidP="00A43BF7">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 xml:space="preserve">Ex. </w:t>
            </w:r>
            <w:r w:rsidRPr="0021268E">
              <w:rPr>
                <w:rFonts w:ascii="Arial" w:hAnsi="Arial" w:cs="Arial"/>
                <w:i/>
                <w:iCs/>
                <w:color w:val="002060"/>
                <w:sz w:val="20"/>
              </w:rPr>
              <w:t>reports, resources, etc. providing information needed to understand requirements and prevent or identify and correct errors):</w:t>
            </w:r>
          </w:p>
          <w:p w14:paraId="2016831D" w14:textId="77777777" w:rsidR="00C920B4" w:rsidRPr="00F00D94" w:rsidRDefault="00C920B4" w:rsidP="006672EA">
            <w:pPr>
              <w:pStyle w:val="AuditProcedureHeading"/>
              <w:spacing w:after="240"/>
              <w:jc w:val="both"/>
              <w:rPr>
                <w:rFonts w:cs="Arial"/>
                <w:b/>
                <w:bCs/>
                <w:szCs w:val="20"/>
                <w:u w:val="single"/>
              </w:rPr>
            </w:pPr>
          </w:p>
          <w:p w14:paraId="1AB0A1D1" w14:textId="2540E772" w:rsidR="00C920B4" w:rsidRPr="00F00D94" w:rsidRDefault="00C920B4" w:rsidP="00A43BF7">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D</w:t>
            </w:r>
            <w:r w:rsidRPr="0021268E">
              <w:rPr>
                <w:rFonts w:ascii="Arial" w:hAnsi="Arial" w:cs="Arial"/>
                <w:i/>
                <w:iCs/>
                <w:color w:val="002060"/>
                <w:sz w:val="20"/>
              </w:rPr>
              <w:t>escription of how auditee uses the “Basis” to prevent, or identify and correct errors):</w:t>
            </w:r>
          </w:p>
          <w:p w14:paraId="053C7DD6" w14:textId="77777777" w:rsidR="00C920B4" w:rsidRPr="00F00D94" w:rsidRDefault="00C920B4" w:rsidP="006672EA">
            <w:pPr>
              <w:pStyle w:val="AuditProcedureHeading"/>
              <w:spacing w:after="240"/>
              <w:jc w:val="both"/>
              <w:rPr>
                <w:rFonts w:cs="Arial"/>
                <w:b/>
                <w:bCs/>
                <w:szCs w:val="20"/>
                <w:u w:val="single"/>
              </w:rPr>
            </w:pPr>
          </w:p>
          <w:p w14:paraId="7CB422FA" w14:textId="50128EB7" w:rsidR="00C920B4" w:rsidRPr="00F00D94" w:rsidRDefault="00C920B4" w:rsidP="00A43BF7">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T</w:t>
            </w:r>
            <w:r w:rsidRPr="0021268E">
              <w:rPr>
                <w:rFonts w:ascii="Arial" w:hAnsi="Arial" w:cs="Arial"/>
                <w:i/>
                <w:iCs/>
                <w:color w:val="002060"/>
                <w:sz w:val="20"/>
              </w:rPr>
              <w:t>itle):</w:t>
            </w:r>
          </w:p>
          <w:p w14:paraId="25AEBF6B" w14:textId="77777777" w:rsidR="00C920B4" w:rsidRPr="00F00D94" w:rsidRDefault="00C920B4" w:rsidP="006672EA">
            <w:pPr>
              <w:spacing w:after="240"/>
              <w:jc w:val="both"/>
              <w:rPr>
                <w:rFonts w:ascii="Arial" w:hAnsi="Arial" w:cs="Arial"/>
                <w:b/>
                <w:sz w:val="20"/>
                <w:u w:val="single"/>
              </w:rPr>
            </w:pPr>
          </w:p>
          <w:p w14:paraId="3BF2233E" w14:textId="77777777" w:rsidR="00C920B4" w:rsidRPr="00F00D94" w:rsidRDefault="00C920B4" w:rsidP="006672EA">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21268E">
              <w:rPr>
                <w:rFonts w:ascii="Arial" w:hAnsi="Arial" w:cs="Arial"/>
                <w:i/>
                <w:iCs/>
                <w:color w:val="002060"/>
                <w:sz w:val="20"/>
              </w:rPr>
              <w:t>(i.e. sampling unit):</w:t>
            </w:r>
          </w:p>
          <w:p w14:paraId="2EC86112" w14:textId="77777777" w:rsidR="00C920B4" w:rsidRPr="00F00D94" w:rsidRDefault="00C920B4" w:rsidP="006672EA">
            <w:pPr>
              <w:spacing w:after="240"/>
              <w:jc w:val="both"/>
              <w:rPr>
                <w:rFonts w:ascii="Arial" w:eastAsiaTheme="minorHAnsi" w:hAnsi="Arial" w:cs="Arial"/>
              </w:rPr>
            </w:pPr>
          </w:p>
        </w:tc>
      </w:tr>
    </w:tbl>
    <w:p w14:paraId="43E8748C" w14:textId="77777777" w:rsidR="003C14CE" w:rsidRPr="00F00D94" w:rsidRDefault="003C14CE" w:rsidP="006672EA">
      <w:pPr>
        <w:spacing w:after="240"/>
        <w:ind w:left="720" w:hanging="720"/>
        <w:jc w:val="both"/>
        <w:rPr>
          <w:rFonts w:ascii="Arial" w:hAnsi="Arial" w:cs="Arial"/>
          <w:b/>
        </w:rPr>
      </w:pPr>
    </w:p>
    <w:p w14:paraId="75646FF7" w14:textId="6294FEC9" w:rsidR="00E41AA1" w:rsidRPr="00A0464C" w:rsidRDefault="00E41AA1" w:rsidP="006672EA">
      <w:pPr>
        <w:pStyle w:val="Heading3"/>
        <w:jc w:val="both"/>
        <w:rPr>
          <w:rFonts w:cs="Arial"/>
          <w:sz w:val="24"/>
          <w:szCs w:val="24"/>
        </w:rPr>
      </w:pPr>
      <w:bookmarkStart w:id="36" w:name="_Toc174363908"/>
      <w:r w:rsidRPr="00A0464C">
        <w:rPr>
          <w:rFonts w:cs="Arial"/>
          <w:sz w:val="24"/>
          <w:szCs w:val="24"/>
        </w:rPr>
        <w:t xml:space="preserve">Suggested </w:t>
      </w:r>
      <w:r w:rsidR="00A63900">
        <w:rPr>
          <w:rFonts w:cs="Arial"/>
          <w:sz w:val="24"/>
          <w:szCs w:val="24"/>
        </w:rPr>
        <w:t xml:space="preserve">Substantive </w:t>
      </w:r>
      <w:r w:rsidRPr="00A0464C">
        <w:rPr>
          <w:rFonts w:cs="Arial"/>
          <w:sz w:val="24"/>
          <w:szCs w:val="24"/>
        </w:rPr>
        <w:t>Audit Procedures</w:t>
      </w:r>
      <w:r w:rsidR="00A63900">
        <w:rPr>
          <w:rFonts w:cs="Arial"/>
          <w:sz w:val="24"/>
          <w:szCs w:val="24"/>
        </w:rPr>
        <w:t xml:space="preserve"> – Compliance</w:t>
      </w:r>
      <w:bookmarkEnd w:id="36"/>
    </w:p>
    <w:tbl>
      <w:tblPr>
        <w:tblStyle w:val="TableGrid"/>
        <w:tblW w:w="5000" w:type="pct"/>
        <w:tblLook w:val="04A0" w:firstRow="1" w:lastRow="0" w:firstColumn="1" w:lastColumn="0" w:noHBand="0" w:noVBand="1"/>
      </w:tblPr>
      <w:tblGrid>
        <w:gridCol w:w="9350"/>
      </w:tblGrid>
      <w:tr w:rsidR="00C920B4" w:rsidRPr="00F00D94" w14:paraId="399E9169" w14:textId="77777777" w:rsidTr="00E0350C">
        <w:tc>
          <w:tcPr>
            <w:tcW w:w="5000" w:type="pct"/>
          </w:tcPr>
          <w:p w14:paraId="751B020F" w14:textId="3F4E4E9E" w:rsidR="00AC7B25" w:rsidRDefault="0021268E"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2680350A" w14:textId="45FBC32D"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61193A">
              <w:rPr>
                <w:rFonts w:ascii="Arial" w:hAnsi="Arial" w:cs="Arial"/>
                <w:i/>
                <w:sz w:val="20"/>
                <w:szCs w:val="20"/>
              </w:rPr>
              <w:t xml:space="preserve">2024 </w:t>
            </w:r>
            <w:r>
              <w:rPr>
                <w:rFonts w:ascii="Arial" w:hAnsi="Arial" w:cs="Arial"/>
                <w:i/>
                <w:sz w:val="20"/>
                <w:szCs w:val="20"/>
              </w:rPr>
              <w:t>OMB Compliance Supplement Part 3)</w:t>
            </w:r>
          </w:p>
          <w:p w14:paraId="456BC01A" w14:textId="2377EE22" w:rsidR="002B1229" w:rsidRPr="002B1229" w:rsidRDefault="002B1229" w:rsidP="0021268E">
            <w:pPr>
              <w:spacing w:after="240"/>
              <w:jc w:val="both"/>
              <w:rPr>
                <w:rFonts w:ascii="Arial" w:hAnsi="Arial" w:cs="Arial"/>
                <w:bCs/>
                <w:i/>
                <w:iCs/>
                <w:color w:val="002060"/>
                <w:sz w:val="20"/>
                <w:szCs w:val="20"/>
              </w:rPr>
            </w:pPr>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w:t>
            </w:r>
            <w:r w:rsidR="00152373" w:rsidRPr="00152373">
              <w:rPr>
                <w:rFonts w:ascii="Arial" w:hAnsi="Arial" w:cs="Arial"/>
                <w:bCs/>
                <w:i/>
                <w:iCs/>
                <w:color w:val="002060"/>
                <w:sz w:val="20"/>
                <w:szCs w:val="20"/>
              </w:rPr>
              <w:t xml:space="preserve">Steps marked with an asterisk </w:t>
            </w:r>
            <w:r w:rsidR="00152373">
              <w:rPr>
                <w:rFonts w:ascii="Arial" w:hAnsi="Arial" w:cs="Arial"/>
                <w:bCs/>
                <w:i/>
                <w:iCs/>
                <w:color w:val="002060"/>
                <w:sz w:val="20"/>
                <w:szCs w:val="20"/>
              </w:rPr>
              <w:t xml:space="preserve">(*) </w:t>
            </w:r>
            <w:r w:rsidR="00152373"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payroll and non-payroll Federal Testing Templates available on the Intranet.</w:t>
            </w:r>
          </w:p>
          <w:p w14:paraId="24527520" w14:textId="59F24012" w:rsidR="00C920B4" w:rsidRDefault="00C920B4" w:rsidP="006672EA">
            <w:pPr>
              <w:spacing w:after="240"/>
              <w:ind w:left="72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Identify the types of activities which are either specifically allowed or prohibited by </w:t>
            </w:r>
            <w:r w:rsidR="004F2A6F">
              <w:rPr>
                <w:rFonts w:ascii="Arial" w:hAnsi="Arial" w:cs="Arial"/>
                <w:sz w:val="20"/>
              </w:rPr>
              <w:t>federal statutes</w:t>
            </w:r>
            <w:r w:rsidRPr="00F00D94">
              <w:rPr>
                <w:rFonts w:ascii="Arial" w:hAnsi="Arial" w:cs="Arial"/>
                <w:sz w:val="20"/>
              </w:rPr>
              <w:t xml:space="preserve">, regulations, and the </w:t>
            </w:r>
            <w:r w:rsidR="00C172D8">
              <w:rPr>
                <w:rFonts w:ascii="Arial" w:hAnsi="Arial" w:cs="Arial"/>
                <w:sz w:val="20"/>
              </w:rPr>
              <w:t>terms and conditions of the federal award</w:t>
            </w:r>
            <w:r w:rsidRPr="00F00D94">
              <w:rPr>
                <w:rFonts w:ascii="Arial" w:hAnsi="Arial" w:cs="Arial"/>
                <w:sz w:val="20"/>
              </w:rPr>
              <w:t xml:space="preserve"> pertaining to the program.</w:t>
            </w:r>
          </w:p>
          <w:p w14:paraId="463DCE32" w14:textId="1CE39835" w:rsidR="00152373" w:rsidRPr="00152373" w:rsidRDefault="00C46E54" w:rsidP="00152373">
            <w:pPr>
              <w:spacing w:after="240"/>
              <w:ind w:left="703"/>
              <w:jc w:val="both"/>
              <w:rPr>
                <w:rFonts w:ascii="Arial" w:hAnsi="Arial" w:cs="Arial"/>
                <w:i/>
                <w:iCs/>
                <w:color w:val="002060"/>
                <w:sz w:val="20"/>
              </w:rPr>
            </w:pPr>
            <w:r>
              <w:rPr>
                <w:rFonts w:ascii="Arial" w:hAnsi="Arial" w:cs="Arial"/>
                <w:i/>
                <w:iCs/>
                <w:color w:val="002060"/>
                <w:sz w:val="20"/>
              </w:rPr>
              <w:t xml:space="preserve">Auditors should be able to identify these activities using Part 4 requirements as well as tailoring the </w:t>
            </w:r>
            <w:r w:rsidR="00152373">
              <w:rPr>
                <w:rFonts w:ascii="Arial" w:hAnsi="Arial" w:cs="Arial"/>
                <w:i/>
                <w:iCs/>
                <w:color w:val="002060"/>
                <w:sz w:val="20"/>
              </w:rPr>
              <w:t>“Additional Program Specific Information”</w:t>
            </w:r>
            <w:r>
              <w:rPr>
                <w:rFonts w:ascii="Arial" w:hAnsi="Arial" w:cs="Arial"/>
                <w:i/>
                <w:iCs/>
                <w:color w:val="002060"/>
                <w:sz w:val="20"/>
              </w:rPr>
              <w:t xml:space="preserve"> section above.</w:t>
            </w:r>
          </w:p>
          <w:p w14:paraId="0A64093F" w14:textId="77777777" w:rsidR="00C920B4" w:rsidRPr="00F00D94" w:rsidRDefault="00C920B4" w:rsidP="006672EA">
            <w:pPr>
              <w:keepNext/>
              <w:keepLine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t>When allowability is determined based upon summary level data, perform procedures to verify that:</w:t>
            </w:r>
          </w:p>
          <w:p w14:paraId="3AC36757" w14:textId="77777777" w:rsidR="00C920B4" w:rsidRPr="00F00D94" w:rsidRDefault="00C920B4" w:rsidP="006672EA">
            <w:pPr>
              <w:keepNext/>
              <w:keepLines/>
              <w:spacing w:after="240"/>
              <w:ind w:left="720"/>
              <w:jc w:val="both"/>
              <w:rPr>
                <w:rFonts w:ascii="Arial" w:hAnsi="Arial" w:cs="Arial"/>
                <w:sz w:val="20"/>
              </w:rPr>
            </w:pPr>
            <w:r w:rsidRPr="00F00D94">
              <w:rPr>
                <w:rFonts w:ascii="Arial" w:hAnsi="Arial" w:cs="Arial"/>
                <w:sz w:val="20"/>
              </w:rPr>
              <w:t>a.</w:t>
            </w:r>
            <w:r w:rsidRPr="00F00D94">
              <w:rPr>
                <w:rFonts w:ascii="Arial" w:hAnsi="Arial" w:cs="Arial"/>
                <w:sz w:val="20"/>
              </w:rPr>
              <w:tab/>
              <w:t>Activities were allowable.</w:t>
            </w:r>
          </w:p>
          <w:p w14:paraId="756049F2" w14:textId="77777777" w:rsidR="00C920B4" w:rsidRPr="00F00D94" w:rsidRDefault="00C920B4" w:rsidP="006672EA">
            <w:pPr>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Individual transactions were properly classified and accumulated into the activity total.</w:t>
            </w:r>
          </w:p>
          <w:p w14:paraId="0A01C4D9" w14:textId="7D68035A" w:rsidR="00C920B4" w:rsidRPr="00F00D94" w:rsidRDefault="0094443C" w:rsidP="006672EA">
            <w:pPr>
              <w:spacing w:after="240"/>
              <w:ind w:left="720" w:hanging="720"/>
              <w:jc w:val="both"/>
              <w:rPr>
                <w:rFonts w:ascii="Arial" w:hAnsi="Arial" w:cs="Arial"/>
                <w:sz w:val="20"/>
              </w:rPr>
            </w:pPr>
            <w:r w:rsidRPr="0094443C">
              <w:rPr>
                <w:rFonts w:ascii="Arial" w:hAnsi="Arial" w:cs="Arial"/>
                <w:color w:val="002060"/>
                <w:sz w:val="20"/>
                <w:szCs w:val="20"/>
              </w:rPr>
              <w:t>*</w:t>
            </w:r>
            <w:r w:rsidR="00C920B4" w:rsidRPr="00F00D94">
              <w:rPr>
                <w:rFonts w:ascii="Arial" w:hAnsi="Arial" w:cs="Arial"/>
                <w:sz w:val="20"/>
              </w:rPr>
              <w:t>3.</w:t>
            </w:r>
            <w:r w:rsidR="00C920B4" w:rsidRPr="00F00D94">
              <w:rPr>
                <w:rFonts w:ascii="Arial" w:hAnsi="Arial" w:cs="Arial"/>
                <w:sz w:val="20"/>
              </w:rPr>
              <w:tab/>
              <w:t>When allowability is determined based upon individual transactions, select a sample of transactions and perform procedures to verify that the transaction was for an allowable activity.</w:t>
            </w:r>
          </w:p>
          <w:p w14:paraId="00E97D19" w14:textId="77777777" w:rsidR="00C920B4" w:rsidRPr="00F00D94" w:rsidRDefault="00C920B4" w:rsidP="006672EA">
            <w:pPr>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t>The auditor should be alert for large transfers of funds from program accounts which may have been used to fund unallowable activities.</w:t>
            </w:r>
          </w:p>
          <w:p w14:paraId="1870C768" w14:textId="4D81A038" w:rsidR="0094443C" w:rsidRPr="00365EB4" w:rsidRDefault="0094443C" w:rsidP="002B1229">
            <w:pPr>
              <w:pStyle w:val="APStepItem"/>
              <w:numPr>
                <w:ilvl w:val="0"/>
                <w:numId w:val="0"/>
              </w:numPr>
              <w:tabs>
                <w:tab w:val="num" w:pos="1170"/>
              </w:tabs>
              <w:ind w:left="-19"/>
              <w:rPr>
                <w:rFonts w:cs="Arial"/>
                <w:b/>
                <w:i/>
                <w:iCs/>
                <w:sz w:val="20"/>
                <w:szCs w:val="20"/>
              </w:rPr>
            </w:pPr>
          </w:p>
        </w:tc>
      </w:tr>
    </w:tbl>
    <w:p w14:paraId="2E50C30D" w14:textId="77777777" w:rsidR="001F0603" w:rsidRPr="00F00D94" w:rsidRDefault="001F0603" w:rsidP="001F0603">
      <w:pPr>
        <w:spacing w:after="240"/>
        <w:rPr>
          <w:rFonts w:ascii="Arial" w:hAnsi="Arial" w:cs="Arial"/>
        </w:rPr>
      </w:pPr>
    </w:p>
    <w:p w14:paraId="314F32F6" w14:textId="489C46B1" w:rsidR="00EF51CC" w:rsidRPr="00A0464C" w:rsidRDefault="00EF51CC" w:rsidP="006672EA">
      <w:pPr>
        <w:pStyle w:val="Heading3"/>
        <w:jc w:val="both"/>
        <w:rPr>
          <w:rFonts w:cs="Arial"/>
          <w:b w:val="0"/>
          <w:sz w:val="24"/>
          <w:szCs w:val="24"/>
        </w:rPr>
      </w:pPr>
      <w:bookmarkStart w:id="37" w:name="_Toc174363909"/>
      <w:r w:rsidRPr="00A0464C">
        <w:rPr>
          <w:rFonts w:cs="Arial"/>
          <w:sz w:val="24"/>
          <w:szCs w:val="24"/>
        </w:rPr>
        <w:t>Audit Implications Summary</w:t>
      </w:r>
      <w:bookmarkEnd w:id="37"/>
    </w:p>
    <w:tbl>
      <w:tblPr>
        <w:tblStyle w:val="TableGrid"/>
        <w:tblW w:w="5000" w:type="pct"/>
        <w:tblLook w:val="04A0" w:firstRow="1" w:lastRow="0" w:firstColumn="1" w:lastColumn="0" w:noHBand="0" w:noVBand="1"/>
      </w:tblPr>
      <w:tblGrid>
        <w:gridCol w:w="9350"/>
      </w:tblGrid>
      <w:tr w:rsidR="00EF51CC" w:rsidRPr="00F00D94" w14:paraId="2234A310" w14:textId="77777777" w:rsidTr="00E0350C">
        <w:tc>
          <w:tcPr>
            <w:tcW w:w="5000" w:type="pct"/>
          </w:tcPr>
          <w:p w14:paraId="24777068" w14:textId="304CBEA7" w:rsidR="0021268E" w:rsidRDefault="0021268E"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0FE91762" w14:textId="749599C8"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71"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984BAB4" w14:textId="3A30D9B7" w:rsidR="00EF51CC" w:rsidRPr="006E46AD" w:rsidRDefault="00EF51CC" w:rsidP="006516C2">
            <w:pPr>
              <w:pStyle w:val="ListParagraph"/>
              <w:widowControl w:val="0"/>
              <w:numPr>
                <w:ilvl w:val="0"/>
                <w:numId w:val="30"/>
              </w:numPr>
              <w:spacing w:after="240"/>
              <w:jc w:val="both"/>
              <w:rPr>
                <w:rFonts w:ascii="Arial" w:eastAsiaTheme="minorHAnsi" w:hAnsi="Arial" w:cs="Arial"/>
                <w:b/>
                <w:sz w:val="20"/>
                <w:szCs w:val="20"/>
              </w:rPr>
            </w:pPr>
            <w:r w:rsidRPr="006E46AD">
              <w:rPr>
                <w:rFonts w:ascii="Arial" w:hAnsi="Arial" w:cs="Arial"/>
                <w:b/>
                <w:sz w:val="20"/>
                <w:szCs w:val="20"/>
              </w:rPr>
              <w:lastRenderedPageBreak/>
              <w:t xml:space="preserve">Results of Test of Controls: </w:t>
            </w:r>
            <w:r w:rsidRPr="009F226F">
              <w:rPr>
                <w:rFonts w:ascii="Arial" w:hAnsi="Arial" w:cs="Arial"/>
                <w:bCs/>
                <w:i/>
                <w:iCs/>
                <w:color w:val="002060"/>
                <w:sz w:val="20"/>
                <w:szCs w:val="20"/>
              </w:rPr>
              <w:t xml:space="preserve">(including material weaknesses, significant </w:t>
            </w:r>
            <w:r w:rsidR="004A0AB6" w:rsidRPr="009F226F">
              <w:rPr>
                <w:rFonts w:ascii="Arial" w:hAnsi="Arial" w:cs="Arial"/>
                <w:bCs/>
                <w:i/>
                <w:iCs/>
                <w:color w:val="002060"/>
                <w:sz w:val="20"/>
                <w:szCs w:val="20"/>
              </w:rPr>
              <w:t>deficiencies,</w:t>
            </w:r>
            <w:r w:rsidRPr="009F226F">
              <w:rPr>
                <w:rFonts w:ascii="Arial" w:hAnsi="Arial" w:cs="Arial"/>
                <w:bCs/>
                <w:i/>
                <w:iCs/>
                <w:color w:val="002060"/>
                <w:sz w:val="20"/>
                <w:szCs w:val="20"/>
              </w:rPr>
              <w:t xml:space="preserve"> and management letter items)</w:t>
            </w:r>
          </w:p>
          <w:p w14:paraId="63FB4F46" w14:textId="77777777" w:rsidR="00EF51CC" w:rsidRPr="006E46AD" w:rsidRDefault="00EF51CC" w:rsidP="006672EA">
            <w:pPr>
              <w:widowControl w:val="0"/>
              <w:spacing w:after="240"/>
              <w:ind w:left="720"/>
              <w:jc w:val="both"/>
              <w:rPr>
                <w:rFonts w:ascii="Arial" w:hAnsi="Arial" w:cs="Arial"/>
                <w:b/>
                <w:sz w:val="20"/>
                <w:szCs w:val="20"/>
              </w:rPr>
            </w:pPr>
          </w:p>
          <w:p w14:paraId="3B1D2000" w14:textId="77777777" w:rsidR="00EF51CC" w:rsidRPr="006E46AD" w:rsidRDefault="00EF51CC" w:rsidP="006516C2">
            <w:pPr>
              <w:widowControl w:val="0"/>
              <w:numPr>
                <w:ilvl w:val="0"/>
                <w:numId w:val="30"/>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6761653B" w14:textId="77777777" w:rsidR="00EF51CC" w:rsidRPr="00F00D94" w:rsidRDefault="00EF51CC" w:rsidP="006672EA">
            <w:pPr>
              <w:pStyle w:val="ListParagraph"/>
              <w:spacing w:after="240"/>
              <w:jc w:val="both"/>
              <w:rPr>
                <w:rFonts w:ascii="Arial" w:hAnsi="Arial" w:cs="Arial"/>
                <w:b/>
              </w:rPr>
            </w:pPr>
          </w:p>
          <w:p w14:paraId="1E758258" w14:textId="78DD814F"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C23075">
              <w:rPr>
                <w:rFonts w:ascii="Arial" w:hAnsi="Arial" w:cs="Arial"/>
                <w:b/>
                <w:sz w:val="20"/>
              </w:rPr>
              <w:t xml:space="preserve"> Test</w:t>
            </w:r>
            <w:r w:rsidRPr="00F00D94">
              <w:rPr>
                <w:rFonts w:ascii="Arial" w:hAnsi="Arial" w:cs="Arial"/>
                <w:b/>
                <w:sz w:val="20"/>
              </w:rPr>
              <w:t xml:space="preserve"> including Sample Size:</w:t>
            </w:r>
          </w:p>
          <w:p w14:paraId="1D1631C1" w14:textId="77777777" w:rsidR="00EF51CC" w:rsidRPr="00F00D94" w:rsidRDefault="00EF51CC" w:rsidP="006672EA">
            <w:pPr>
              <w:pStyle w:val="ListParagraph"/>
              <w:spacing w:after="240"/>
              <w:jc w:val="both"/>
              <w:rPr>
                <w:rFonts w:ascii="Arial" w:hAnsi="Arial" w:cs="Arial"/>
                <w:b/>
              </w:rPr>
            </w:pPr>
          </w:p>
          <w:p w14:paraId="777F6D09" w14:textId="64B6B5C6"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E86EDC0" w14:textId="77777777" w:rsidR="00EF51CC" w:rsidRPr="00F00D94" w:rsidRDefault="00EF51CC" w:rsidP="006672EA">
            <w:pPr>
              <w:pStyle w:val="ListParagraph"/>
              <w:spacing w:after="240"/>
              <w:jc w:val="both"/>
              <w:rPr>
                <w:rFonts w:ascii="Arial" w:hAnsi="Arial" w:cs="Arial"/>
                <w:b/>
              </w:rPr>
            </w:pPr>
          </w:p>
          <w:p w14:paraId="495BC5C7" w14:textId="77777777"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60BF33D7" w14:textId="77777777" w:rsidR="00EF51CC" w:rsidRPr="00F00D94" w:rsidRDefault="00EF51CC" w:rsidP="006672EA">
            <w:pPr>
              <w:pStyle w:val="APStepItem"/>
              <w:numPr>
                <w:ilvl w:val="0"/>
                <w:numId w:val="0"/>
              </w:numPr>
              <w:spacing w:after="240"/>
              <w:rPr>
                <w:rFonts w:cs="Arial"/>
                <w:b/>
                <w:szCs w:val="20"/>
              </w:rPr>
            </w:pPr>
          </w:p>
        </w:tc>
      </w:tr>
    </w:tbl>
    <w:p w14:paraId="58605C20" w14:textId="77777777" w:rsidR="007E5B12" w:rsidRPr="00F00D94" w:rsidRDefault="007E5B12" w:rsidP="006672EA">
      <w:pPr>
        <w:jc w:val="both"/>
        <w:rPr>
          <w:rFonts w:ascii="Arial" w:hAnsi="Arial" w:cs="Arial"/>
        </w:rPr>
        <w:sectPr w:rsidR="007E5B12" w:rsidRPr="00F00D94" w:rsidSect="00FE4777">
          <w:headerReference w:type="default" r:id="rId72"/>
          <w:pgSz w:w="12240" w:h="15840" w:code="1"/>
          <w:pgMar w:top="1440" w:right="1440" w:bottom="1440" w:left="1440" w:header="720" w:footer="720" w:gutter="0"/>
          <w:cols w:space="720"/>
          <w:noEndnote/>
        </w:sectPr>
      </w:pPr>
    </w:p>
    <w:p w14:paraId="03BB2420" w14:textId="77777777" w:rsidR="007E5B12" w:rsidRPr="00A0464C" w:rsidRDefault="007E5B12" w:rsidP="006672EA">
      <w:pPr>
        <w:pStyle w:val="Heading2"/>
        <w:jc w:val="both"/>
        <w:rPr>
          <w:rFonts w:cs="Arial"/>
          <w:sz w:val="24"/>
        </w:rPr>
      </w:pPr>
      <w:bookmarkStart w:id="38" w:name="_Toc442267689"/>
      <w:bookmarkStart w:id="39" w:name="_Toc174363910"/>
      <w:r w:rsidRPr="00A0464C">
        <w:rPr>
          <w:rFonts w:cs="Arial"/>
          <w:sz w:val="24"/>
        </w:rPr>
        <w:lastRenderedPageBreak/>
        <w:t>B.  ALLOWABLE COSTS/COST PRINCIPLES</w:t>
      </w:r>
      <w:bookmarkEnd w:id="38"/>
      <w:bookmarkEnd w:id="39"/>
    </w:p>
    <w:p w14:paraId="1B105002" w14:textId="77777777" w:rsidR="00B9146A" w:rsidRPr="00F00D94" w:rsidRDefault="00B9146A" w:rsidP="00B9146A">
      <w:pPr>
        <w:spacing w:after="240"/>
        <w:jc w:val="both"/>
        <w:rPr>
          <w:rFonts w:ascii="Arial" w:hAnsi="Arial" w:cs="Arial"/>
          <w:b/>
          <w:bCs/>
        </w:rPr>
      </w:pPr>
      <w:r w:rsidRPr="00F00D94">
        <w:rPr>
          <w:rFonts w:ascii="Arial" w:hAnsi="Arial" w:cs="Arial"/>
          <w:b/>
          <w:bCs/>
        </w:rPr>
        <w:t>Introduction</w:t>
      </w:r>
    </w:p>
    <w:p w14:paraId="5BDA1958" w14:textId="1DA00680" w:rsidR="00B9146A" w:rsidRDefault="0061193A" w:rsidP="00B9146A">
      <w:pPr>
        <w:spacing w:after="240"/>
        <w:jc w:val="both"/>
        <w:rPr>
          <w:rFonts w:ascii="Arial" w:hAnsi="Arial" w:cs="Arial"/>
        </w:rPr>
      </w:pPr>
      <w:r>
        <w:rPr>
          <w:rFonts w:ascii="Arial" w:hAnsi="Arial" w:cs="Arial"/>
        </w:rPr>
        <w:t xml:space="preserve">The </w:t>
      </w:r>
      <w:r w:rsidR="00B9146A" w:rsidRPr="00F00D94">
        <w:rPr>
          <w:rFonts w:ascii="Arial" w:hAnsi="Arial" w:cs="Arial"/>
        </w:rPr>
        <w:t xml:space="preserve">2 CFR Part 200, Subpart E and </w:t>
      </w:r>
      <w:r>
        <w:rPr>
          <w:rFonts w:ascii="Arial" w:hAnsi="Arial" w:cs="Arial"/>
        </w:rPr>
        <w:t>a</w:t>
      </w:r>
      <w:r w:rsidRPr="00F00D94">
        <w:rPr>
          <w:rFonts w:ascii="Arial" w:hAnsi="Arial" w:cs="Arial"/>
        </w:rPr>
        <w:t xml:space="preserve">ppendices </w:t>
      </w:r>
      <w:r w:rsidR="00B9146A" w:rsidRPr="00F00D94">
        <w:rPr>
          <w:rFonts w:ascii="Arial" w:hAnsi="Arial" w:cs="Arial"/>
        </w:rPr>
        <w:t xml:space="preserve">III-VII establish principles and standards for determining allowable direct and indirect costs for Federal awards.  This section is organized into the following areas of allowable costs:  </w:t>
      </w:r>
      <w:r>
        <w:rPr>
          <w:rFonts w:ascii="Arial" w:hAnsi="Arial" w:cs="Arial"/>
        </w:rPr>
        <w:t>s</w:t>
      </w:r>
      <w:r w:rsidRPr="00F00D94">
        <w:rPr>
          <w:rFonts w:ascii="Arial" w:hAnsi="Arial" w:cs="Arial"/>
        </w:rPr>
        <w:t xml:space="preserve">tates </w:t>
      </w:r>
      <w:r w:rsidR="00B9146A" w:rsidRPr="00F00D94">
        <w:rPr>
          <w:rFonts w:ascii="Arial" w:hAnsi="Arial" w:cs="Arial"/>
        </w:rPr>
        <w:t xml:space="preserve">and </w:t>
      </w:r>
      <w:r>
        <w:rPr>
          <w:rFonts w:ascii="Arial" w:hAnsi="Arial" w:cs="Arial"/>
        </w:rPr>
        <w:t>l</w:t>
      </w:r>
      <w:r w:rsidRPr="00F00D94">
        <w:rPr>
          <w:rFonts w:ascii="Arial" w:hAnsi="Arial" w:cs="Arial"/>
        </w:rPr>
        <w:t xml:space="preserve">ocal </w:t>
      </w:r>
      <w:r>
        <w:rPr>
          <w:rFonts w:ascii="Arial" w:hAnsi="Arial" w:cs="Arial"/>
        </w:rPr>
        <w:t>g</w:t>
      </w:r>
      <w:r w:rsidRPr="00F00D94">
        <w:rPr>
          <w:rFonts w:ascii="Arial" w:hAnsi="Arial" w:cs="Arial"/>
        </w:rPr>
        <w:t xml:space="preserve">overnment </w:t>
      </w:r>
      <w:r w:rsidR="00B9146A" w:rsidRPr="00F00D94">
        <w:rPr>
          <w:rFonts w:ascii="Arial" w:hAnsi="Arial" w:cs="Arial"/>
        </w:rPr>
        <w:t xml:space="preserve">and Indian Tribe </w:t>
      </w:r>
      <w:r>
        <w:rPr>
          <w:rFonts w:ascii="Arial" w:hAnsi="Arial" w:cs="Arial"/>
        </w:rPr>
        <w:t>c</w:t>
      </w:r>
      <w:r w:rsidRPr="00F00D94">
        <w:rPr>
          <w:rFonts w:ascii="Arial" w:hAnsi="Arial" w:cs="Arial"/>
        </w:rPr>
        <w:t xml:space="preserve">osts </w:t>
      </w:r>
      <w:r w:rsidR="00B9146A" w:rsidRPr="00F00D94">
        <w:rPr>
          <w:rFonts w:ascii="Arial" w:hAnsi="Arial" w:cs="Arial"/>
        </w:rPr>
        <w:t>(</w:t>
      </w:r>
      <w:r>
        <w:rPr>
          <w:rFonts w:ascii="Arial" w:hAnsi="Arial" w:cs="Arial"/>
        </w:rPr>
        <w:t>d</w:t>
      </w:r>
      <w:r w:rsidRPr="00F00D94">
        <w:rPr>
          <w:rFonts w:ascii="Arial" w:hAnsi="Arial" w:cs="Arial"/>
        </w:rPr>
        <w:t xml:space="preserve">irect </w:t>
      </w:r>
      <w:r w:rsidR="00B9146A" w:rsidRPr="00F00D94">
        <w:rPr>
          <w:rFonts w:ascii="Arial" w:hAnsi="Arial" w:cs="Arial"/>
        </w:rPr>
        <w:t xml:space="preserve">and </w:t>
      </w:r>
      <w:r>
        <w:rPr>
          <w:rFonts w:ascii="Arial" w:hAnsi="Arial" w:cs="Arial"/>
        </w:rPr>
        <w:t>i</w:t>
      </w:r>
      <w:r w:rsidRPr="00F00D94">
        <w:rPr>
          <w:rFonts w:ascii="Arial" w:hAnsi="Arial" w:cs="Arial"/>
        </w:rPr>
        <w:t>ndirect</w:t>
      </w:r>
      <w:r w:rsidR="00B9146A" w:rsidRPr="00F00D94">
        <w:rPr>
          <w:rFonts w:ascii="Arial" w:hAnsi="Arial" w:cs="Arial"/>
        </w:rPr>
        <w:t xml:space="preserve">); </w:t>
      </w:r>
      <w:r>
        <w:rPr>
          <w:rFonts w:ascii="Arial" w:hAnsi="Arial" w:cs="Arial"/>
        </w:rPr>
        <w:t>s</w:t>
      </w:r>
      <w:r w:rsidRPr="00F00D94">
        <w:rPr>
          <w:rFonts w:ascii="Arial" w:hAnsi="Arial" w:cs="Arial"/>
        </w:rPr>
        <w:t>tate</w:t>
      </w:r>
      <w:r w:rsidR="00B9146A" w:rsidRPr="00F00D94">
        <w:rPr>
          <w:rFonts w:ascii="Arial" w:hAnsi="Arial" w:cs="Arial"/>
        </w:rPr>
        <w:t>/</w:t>
      </w:r>
      <w:r>
        <w:rPr>
          <w:rFonts w:ascii="Arial" w:hAnsi="Arial" w:cs="Arial"/>
        </w:rPr>
        <w:t>l</w:t>
      </w:r>
      <w:r w:rsidRPr="00F00D94">
        <w:rPr>
          <w:rFonts w:ascii="Arial" w:hAnsi="Arial" w:cs="Arial"/>
        </w:rPr>
        <w:t xml:space="preserve">ocal </w:t>
      </w:r>
      <w:r>
        <w:rPr>
          <w:rFonts w:ascii="Arial" w:hAnsi="Arial" w:cs="Arial"/>
        </w:rPr>
        <w:t>g</w:t>
      </w:r>
      <w:r w:rsidRPr="00F00D94">
        <w:rPr>
          <w:rFonts w:ascii="Arial" w:hAnsi="Arial" w:cs="Arial"/>
        </w:rPr>
        <w:t xml:space="preserve">overnment </w:t>
      </w:r>
      <w:r>
        <w:rPr>
          <w:rFonts w:ascii="Arial" w:hAnsi="Arial" w:cs="Arial"/>
        </w:rPr>
        <w:t>c</w:t>
      </w:r>
      <w:r w:rsidRPr="00F00D94">
        <w:rPr>
          <w:rFonts w:ascii="Arial" w:hAnsi="Arial" w:cs="Arial"/>
        </w:rPr>
        <w:t xml:space="preserve">entral </w:t>
      </w:r>
      <w:r>
        <w:rPr>
          <w:rFonts w:ascii="Arial" w:hAnsi="Arial" w:cs="Arial"/>
        </w:rPr>
        <w:t>s</w:t>
      </w:r>
      <w:r w:rsidRPr="00F00D94">
        <w:rPr>
          <w:rFonts w:ascii="Arial" w:hAnsi="Arial" w:cs="Arial"/>
        </w:rPr>
        <w:t xml:space="preserve">ervice </w:t>
      </w:r>
      <w:r>
        <w:rPr>
          <w:rFonts w:ascii="Arial" w:hAnsi="Arial" w:cs="Arial"/>
        </w:rPr>
        <w:t>c</w:t>
      </w:r>
      <w:r w:rsidRPr="00F00D94">
        <w:rPr>
          <w:rFonts w:ascii="Arial" w:hAnsi="Arial" w:cs="Arial"/>
        </w:rPr>
        <w:t>osts</w:t>
      </w:r>
      <w:r w:rsidR="00B9146A" w:rsidRPr="00F00D94">
        <w:rPr>
          <w:rFonts w:ascii="Arial" w:hAnsi="Arial" w:cs="Arial"/>
        </w:rPr>
        <w:t xml:space="preserve">; and </w:t>
      </w:r>
      <w:r>
        <w:rPr>
          <w:rFonts w:ascii="Arial" w:hAnsi="Arial" w:cs="Arial"/>
        </w:rPr>
        <w:t>s</w:t>
      </w:r>
      <w:r w:rsidRPr="00F00D94">
        <w:rPr>
          <w:rFonts w:ascii="Arial" w:hAnsi="Arial" w:cs="Arial"/>
        </w:rPr>
        <w:t xml:space="preserve">tate </w:t>
      </w:r>
      <w:r>
        <w:rPr>
          <w:rFonts w:ascii="Arial" w:hAnsi="Arial" w:cs="Arial"/>
        </w:rPr>
        <w:t>p</w:t>
      </w:r>
      <w:r w:rsidRPr="00F00D94">
        <w:rPr>
          <w:rFonts w:ascii="Arial" w:hAnsi="Arial" w:cs="Arial"/>
        </w:rPr>
        <w:t xml:space="preserve">ublic </w:t>
      </w:r>
      <w:r>
        <w:rPr>
          <w:rFonts w:ascii="Arial" w:hAnsi="Arial" w:cs="Arial"/>
        </w:rPr>
        <w:t>a</w:t>
      </w:r>
      <w:r w:rsidRPr="00F00D94">
        <w:rPr>
          <w:rFonts w:ascii="Arial" w:hAnsi="Arial" w:cs="Arial"/>
        </w:rPr>
        <w:t xml:space="preserve">ssistance </w:t>
      </w:r>
      <w:r>
        <w:rPr>
          <w:rFonts w:ascii="Arial" w:hAnsi="Arial" w:cs="Arial"/>
        </w:rPr>
        <w:t>a</w:t>
      </w:r>
      <w:r w:rsidRPr="00F00D94">
        <w:rPr>
          <w:rFonts w:ascii="Arial" w:hAnsi="Arial" w:cs="Arial"/>
        </w:rPr>
        <w:t xml:space="preserve">gency </w:t>
      </w:r>
      <w:r>
        <w:rPr>
          <w:rFonts w:ascii="Arial" w:hAnsi="Arial" w:cs="Arial"/>
        </w:rPr>
        <w:t>c</w:t>
      </w:r>
      <w:r w:rsidRPr="00F00D94">
        <w:rPr>
          <w:rFonts w:ascii="Arial" w:hAnsi="Arial" w:cs="Arial"/>
        </w:rPr>
        <w:t>osts</w:t>
      </w:r>
      <w:r w:rsidR="00B9146A" w:rsidRPr="00F00D94">
        <w:rPr>
          <w:rFonts w:ascii="Arial" w:hAnsi="Arial" w:cs="Arial"/>
        </w:rPr>
        <w:t>.</w:t>
      </w:r>
    </w:p>
    <w:p w14:paraId="1F9E65AD" w14:textId="1F2625A2" w:rsidR="00B9146A" w:rsidRPr="00B9146A" w:rsidRDefault="00B9146A" w:rsidP="00B9146A">
      <w:pPr>
        <w:spacing w:after="240"/>
        <w:jc w:val="both"/>
        <w:rPr>
          <w:rFonts w:ascii="Arial" w:hAnsi="Arial" w:cs="Arial"/>
          <w:i/>
          <w:iCs/>
        </w:rPr>
      </w:pPr>
      <w:r>
        <w:rPr>
          <w:rFonts w:ascii="Arial" w:hAnsi="Arial" w:cs="Arial"/>
          <w:i/>
          <w:iCs/>
        </w:rPr>
        <w:t xml:space="preserve">(Source: </w:t>
      </w:r>
      <w:r w:rsidR="0061193A">
        <w:rPr>
          <w:rFonts w:ascii="Arial" w:hAnsi="Arial" w:cs="Arial"/>
          <w:i/>
          <w:iCs/>
        </w:rPr>
        <w:t xml:space="preserve">2024 </w:t>
      </w:r>
      <w:r>
        <w:rPr>
          <w:rFonts w:ascii="Arial" w:hAnsi="Arial" w:cs="Arial"/>
          <w:i/>
          <w:iCs/>
        </w:rPr>
        <w:t xml:space="preserve">OMB Compliance Supplement </w:t>
      </w:r>
      <w:r w:rsidR="00EA2EF9">
        <w:rPr>
          <w:rFonts w:ascii="Arial" w:hAnsi="Arial" w:cs="Arial"/>
          <w:i/>
          <w:iCs/>
        </w:rPr>
        <w:t>Part 3)</w:t>
      </w:r>
    </w:p>
    <w:p w14:paraId="7FEACE56" w14:textId="246D9D5C" w:rsidR="00BB0624" w:rsidRDefault="005F60CA" w:rsidP="005F60CA">
      <w:pPr>
        <w:jc w:val="both"/>
        <w:rPr>
          <w:rFonts w:ascii="Arial" w:hAnsi="Arial" w:cs="Arial"/>
          <w:i/>
          <w:iCs/>
          <w:color w:val="002060"/>
        </w:rPr>
      </w:pPr>
      <w:r>
        <w:rPr>
          <w:rFonts w:ascii="Arial" w:hAnsi="Arial" w:cs="Arial"/>
          <w:i/>
          <w:iCs/>
          <w:color w:val="002060"/>
        </w:rPr>
        <w:t>FACCR Section B includes five distinct testing sections</w:t>
      </w:r>
      <w:r w:rsidR="00BB0624">
        <w:rPr>
          <w:rFonts w:ascii="Arial" w:hAnsi="Arial" w:cs="Arial"/>
          <w:i/>
          <w:iCs/>
          <w:color w:val="002060"/>
        </w:rPr>
        <w:t>, the first of which is always applicable.</w:t>
      </w:r>
    </w:p>
    <w:p w14:paraId="0EBCEDAD" w14:textId="77777777" w:rsidR="00BB0624" w:rsidRDefault="00BB0624" w:rsidP="005F60CA">
      <w:pPr>
        <w:jc w:val="both"/>
        <w:rPr>
          <w:rFonts w:ascii="Arial" w:hAnsi="Arial" w:cs="Arial"/>
          <w:i/>
          <w:iCs/>
          <w:color w:val="002060"/>
        </w:rPr>
      </w:pPr>
    </w:p>
    <w:p w14:paraId="3F3DD323" w14:textId="77777777" w:rsidR="00BB0624" w:rsidRDefault="00BB0624" w:rsidP="006516C2">
      <w:pPr>
        <w:pStyle w:val="ListParagraph"/>
        <w:numPr>
          <w:ilvl w:val="0"/>
          <w:numId w:val="55"/>
        </w:numPr>
        <w:jc w:val="both"/>
        <w:rPr>
          <w:rFonts w:ascii="Arial" w:hAnsi="Arial" w:cs="Arial"/>
          <w:i/>
          <w:iCs/>
          <w:color w:val="002060"/>
        </w:rPr>
      </w:pPr>
      <w:r>
        <w:rPr>
          <w:rFonts w:ascii="Arial" w:hAnsi="Arial" w:cs="Arial"/>
          <w:i/>
          <w:iCs/>
          <w:color w:val="002060"/>
        </w:rPr>
        <w:t>Cost Principles for States, Local Governments, and Indian Tribes – testing guidance and steps included in FACCR, not separate testing document.</w:t>
      </w:r>
    </w:p>
    <w:p w14:paraId="41D5A6C6" w14:textId="77777777" w:rsidR="00BB0624" w:rsidRDefault="00BB0624" w:rsidP="005F60CA">
      <w:pPr>
        <w:jc w:val="both"/>
        <w:rPr>
          <w:rFonts w:ascii="Arial" w:hAnsi="Arial" w:cs="Arial"/>
          <w:i/>
          <w:iCs/>
          <w:color w:val="002060"/>
        </w:rPr>
      </w:pPr>
    </w:p>
    <w:p w14:paraId="67A6CCA6" w14:textId="157E761F" w:rsidR="00BB0624" w:rsidRDefault="00BB0624" w:rsidP="005F60CA">
      <w:pPr>
        <w:jc w:val="both"/>
        <w:rPr>
          <w:rFonts w:ascii="Arial" w:hAnsi="Arial" w:cs="Arial"/>
          <w:i/>
          <w:iCs/>
          <w:color w:val="002060"/>
        </w:rPr>
      </w:pPr>
      <w:r>
        <w:rPr>
          <w:rFonts w:ascii="Arial" w:hAnsi="Arial" w:cs="Arial"/>
          <w:i/>
          <w:iCs/>
          <w:color w:val="002060"/>
        </w:rPr>
        <w:t xml:space="preserve">Auditors </w:t>
      </w:r>
      <w:r>
        <w:rPr>
          <w:rFonts w:ascii="Arial" w:hAnsi="Arial" w:cs="Arial"/>
          <w:b/>
          <w:bCs/>
          <w:i/>
          <w:iCs/>
          <w:color w:val="002060"/>
        </w:rPr>
        <w:t>must</w:t>
      </w:r>
      <w:r>
        <w:rPr>
          <w:rFonts w:ascii="Arial" w:hAnsi="Arial" w:cs="Arial"/>
          <w:i/>
          <w:iCs/>
          <w:color w:val="002060"/>
        </w:rPr>
        <w:t xml:space="preserve"> evaluate if additional section(s) are applicable to their Entity, including sources reviewed to verify applicability. For </w:t>
      </w:r>
      <w:r w:rsidR="005E2C2D">
        <w:rPr>
          <w:rFonts w:ascii="Arial" w:hAnsi="Arial" w:cs="Arial"/>
          <w:i/>
          <w:iCs/>
          <w:color w:val="002060"/>
        </w:rPr>
        <w:t>applicable</w:t>
      </w:r>
      <w:r>
        <w:rPr>
          <w:rFonts w:ascii="Arial" w:hAnsi="Arial" w:cs="Arial"/>
          <w:i/>
          <w:iCs/>
          <w:color w:val="002060"/>
        </w:rPr>
        <w:t xml:space="preserve"> sections, a</w:t>
      </w:r>
      <w:r w:rsidR="005F60CA">
        <w:rPr>
          <w:rFonts w:ascii="Arial" w:hAnsi="Arial" w:cs="Arial"/>
          <w:i/>
          <w:iCs/>
          <w:color w:val="002060"/>
        </w:rPr>
        <w:t>uditors must pull the testing section</w:t>
      </w:r>
      <w:r w:rsidR="00650D18">
        <w:rPr>
          <w:rFonts w:ascii="Arial" w:hAnsi="Arial" w:cs="Arial"/>
          <w:i/>
          <w:iCs/>
          <w:color w:val="002060"/>
        </w:rPr>
        <w:t>(s)</w:t>
      </w:r>
      <w:r w:rsidR="005F60CA">
        <w:rPr>
          <w:rFonts w:ascii="Arial" w:hAnsi="Arial" w:cs="Arial"/>
          <w:i/>
          <w:iCs/>
          <w:color w:val="002060"/>
        </w:rPr>
        <w:t xml:space="preserve"> into their working papers and test accordingly</w:t>
      </w:r>
      <w:r w:rsidR="00650D18">
        <w:rPr>
          <w:rFonts w:ascii="Arial" w:hAnsi="Arial" w:cs="Arial"/>
          <w:i/>
          <w:iCs/>
          <w:color w:val="002060"/>
        </w:rPr>
        <w:t xml:space="preserve">. </w:t>
      </w:r>
    </w:p>
    <w:p w14:paraId="64757D25" w14:textId="77777777" w:rsidR="00BB0624" w:rsidRDefault="00BB0624" w:rsidP="005F60CA">
      <w:pPr>
        <w:jc w:val="both"/>
        <w:rPr>
          <w:rFonts w:ascii="Arial" w:hAnsi="Arial" w:cs="Arial"/>
          <w:i/>
          <w:iCs/>
          <w:color w:val="002060"/>
        </w:rPr>
      </w:pPr>
    </w:p>
    <w:p w14:paraId="2D114968" w14:textId="7D0402AA" w:rsidR="005F60CA" w:rsidRDefault="00BB0624" w:rsidP="00BB0624">
      <w:pPr>
        <w:tabs>
          <w:tab w:val="center" w:pos="4680"/>
        </w:tabs>
        <w:jc w:val="both"/>
        <w:rPr>
          <w:rFonts w:ascii="Arial" w:hAnsi="Arial" w:cs="Arial"/>
          <w:i/>
          <w:iCs/>
          <w:color w:val="002060"/>
        </w:rPr>
      </w:pPr>
      <w:r>
        <w:rPr>
          <w:rFonts w:ascii="Arial" w:hAnsi="Arial" w:cs="Arial"/>
          <w:i/>
          <w:iCs/>
          <w:color w:val="002060"/>
        </w:rPr>
        <w:t>Additional</w:t>
      </w:r>
      <w:r w:rsidR="00650D18">
        <w:rPr>
          <w:rFonts w:ascii="Arial" w:hAnsi="Arial" w:cs="Arial"/>
          <w:i/>
          <w:iCs/>
          <w:color w:val="002060"/>
        </w:rPr>
        <w:t xml:space="preserve"> testing sections are located </w:t>
      </w:r>
      <w:hyperlink r:id="rId73" w:history="1">
        <w:r w:rsidR="00650D18" w:rsidRPr="002508E5">
          <w:rPr>
            <w:rStyle w:val="Hyperlink"/>
            <w:rFonts w:cs="Arial"/>
            <w:b/>
            <w:bCs/>
            <w:i/>
            <w:iCs/>
          </w:rPr>
          <w:t>here</w:t>
        </w:r>
      </w:hyperlink>
      <w:r w:rsidR="00B41DA6">
        <w:rPr>
          <w:rFonts w:ascii="Arial" w:hAnsi="Arial" w:cs="Arial"/>
          <w:b/>
          <w:bCs/>
          <w:i/>
          <w:iCs/>
          <w:color w:val="002060"/>
        </w:rPr>
        <w:t xml:space="preserve"> </w:t>
      </w:r>
      <w:r w:rsidR="00B41DA6">
        <w:rPr>
          <w:rFonts w:ascii="Arial" w:hAnsi="Arial" w:cs="Arial"/>
          <w:i/>
          <w:iCs/>
          <w:color w:val="002060"/>
        </w:rPr>
        <w:t xml:space="preserve">for AOS </w:t>
      </w:r>
      <w:r w:rsidR="0047761C">
        <w:rPr>
          <w:rFonts w:ascii="Arial" w:hAnsi="Arial" w:cs="Arial"/>
          <w:i/>
          <w:iCs/>
          <w:color w:val="002060"/>
        </w:rPr>
        <w:t>a</w:t>
      </w:r>
      <w:r w:rsidR="00B41DA6">
        <w:rPr>
          <w:rFonts w:ascii="Arial" w:hAnsi="Arial" w:cs="Arial"/>
          <w:i/>
          <w:iCs/>
          <w:color w:val="002060"/>
        </w:rPr>
        <w:t>u</w:t>
      </w:r>
      <w:r w:rsidR="0047761C">
        <w:rPr>
          <w:rFonts w:ascii="Arial" w:hAnsi="Arial" w:cs="Arial"/>
          <w:i/>
          <w:iCs/>
          <w:color w:val="002060"/>
        </w:rPr>
        <w:t xml:space="preserve">ditors and </w:t>
      </w:r>
      <w:hyperlink r:id="rId74" w:history="1">
        <w:r w:rsidR="0047761C" w:rsidRPr="002508E5">
          <w:rPr>
            <w:rStyle w:val="Hyperlink"/>
            <w:rFonts w:cs="Arial"/>
            <w:b/>
            <w:bCs/>
            <w:i/>
            <w:iCs/>
          </w:rPr>
          <w:t>here</w:t>
        </w:r>
      </w:hyperlink>
      <w:r w:rsidR="0047761C">
        <w:rPr>
          <w:rFonts w:ascii="Arial" w:hAnsi="Arial" w:cs="Arial"/>
          <w:i/>
          <w:iCs/>
          <w:color w:val="002060"/>
        </w:rPr>
        <w:t xml:space="preserve"> for IPA auditors</w:t>
      </w:r>
      <w:r w:rsidR="00650D18">
        <w:rPr>
          <w:rFonts w:ascii="Arial" w:hAnsi="Arial" w:cs="Arial"/>
          <w:i/>
          <w:iCs/>
          <w:color w:val="002060"/>
        </w:rPr>
        <w:t xml:space="preserve">. </w:t>
      </w:r>
      <w:r w:rsidR="005F60CA">
        <w:rPr>
          <w:rFonts w:ascii="Arial" w:hAnsi="Arial" w:cs="Arial"/>
          <w:i/>
          <w:iCs/>
          <w:color w:val="002060"/>
        </w:rPr>
        <w:t xml:space="preserve"> </w:t>
      </w:r>
      <w:r>
        <w:rPr>
          <w:rFonts w:ascii="Arial" w:hAnsi="Arial" w:cs="Arial"/>
          <w:i/>
          <w:iCs/>
          <w:color w:val="002060"/>
        </w:rPr>
        <w:tab/>
      </w:r>
    </w:p>
    <w:p w14:paraId="008E1919" w14:textId="77777777" w:rsidR="005F60CA" w:rsidRDefault="005F60CA" w:rsidP="005F60CA">
      <w:pPr>
        <w:jc w:val="both"/>
        <w:rPr>
          <w:rFonts w:ascii="Arial" w:hAnsi="Arial" w:cs="Arial"/>
          <w:i/>
          <w:iCs/>
          <w:color w:val="002060"/>
        </w:rPr>
      </w:pPr>
    </w:p>
    <w:p w14:paraId="62486F7F" w14:textId="3330EC1A" w:rsidR="005F60CA" w:rsidRDefault="00650D18" w:rsidP="006516C2">
      <w:pPr>
        <w:pStyle w:val="ListParagraph"/>
        <w:numPr>
          <w:ilvl w:val="0"/>
          <w:numId w:val="55"/>
        </w:numPr>
        <w:jc w:val="both"/>
        <w:rPr>
          <w:rFonts w:ascii="Arial" w:hAnsi="Arial" w:cs="Arial"/>
          <w:i/>
          <w:iCs/>
          <w:color w:val="002060"/>
        </w:rPr>
      </w:pPr>
      <w:r>
        <w:rPr>
          <w:rFonts w:ascii="Arial" w:hAnsi="Arial" w:cs="Arial"/>
          <w:i/>
          <w:iCs/>
          <w:color w:val="002060"/>
        </w:rPr>
        <w:t>De</w:t>
      </w:r>
      <w:r w:rsidR="00AE7CFA">
        <w:rPr>
          <w:rFonts w:ascii="Arial" w:hAnsi="Arial" w:cs="Arial"/>
          <w:i/>
          <w:iCs/>
          <w:color w:val="002060"/>
        </w:rPr>
        <w:t xml:space="preserve"> M</w:t>
      </w:r>
      <w:r>
        <w:rPr>
          <w:rFonts w:ascii="Arial" w:hAnsi="Arial" w:cs="Arial"/>
          <w:i/>
          <w:iCs/>
          <w:color w:val="002060"/>
        </w:rPr>
        <w:t xml:space="preserve">inimis </w:t>
      </w:r>
      <w:r w:rsidR="005F60CA">
        <w:rPr>
          <w:rFonts w:ascii="Arial" w:hAnsi="Arial" w:cs="Arial"/>
          <w:i/>
          <w:iCs/>
          <w:color w:val="002060"/>
        </w:rPr>
        <w:t>Indirect Cost Rate</w:t>
      </w:r>
    </w:p>
    <w:p w14:paraId="14925C26" w14:textId="76DE76DC" w:rsidR="005F60CA"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This section must be tested if the Entity utilizes the de</w:t>
      </w:r>
      <w:r w:rsidR="00AE7CFA">
        <w:rPr>
          <w:rFonts w:ascii="Arial" w:hAnsi="Arial" w:cs="Arial"/>
          <w:i/>
          <w:iCs/>
          <w:color w:val="002060"/>
        </w:rPr>
        <w:t xml:space="preserve"> </w:t>
      </w:r>
      <w:r>
        <w:rPr>
          <w:rFonts w:ascii="Arial" w:hAnsi="Arial" w:cs="Arial"/>
          <w:i/>
          <w:iCs/>
          <w:color w:val="002060"/>
        </w:rPr>
        <w:t>minimis indirect cost rate to charge indirect costs to the grant</w:t>
      </w:r>
      <w:r w:rsidR="00AE7CFA">
        <w:rPr>
          <w:rFonts w:ascii="Arial" w:hAnsi="Arial" w:cs="Arial"/>
          <w:i/>
          <w:iCs/>
          <w:color w:val="002060"/>
        </w:rPr>
        <w:t>, whether as a recipient or subrecipient.</w:t>
      </w:r>
      <w:r>
        <w:rPr>
          <w:rFonts w:ascii="Arial" w:hAnsi="Arial" w:cs="Arial"/>
          <w:i/>
          <w:iCs/>
          <w:color w:val="002060"/>
        </w:rPr>
        <w:t xml:space="preserve"> </w:t>
      </w:r>
    </w:p>
    <w:p w14:paraId="5DC5CBFC" w14:textId="7302A584" w:rsidR="00650D18"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Applicability Determination:</w:t>
      </w:r>
      <w:r w:rsidR="00AA5B05">
        <w:rPr>
          <w:rFonts w:ascii="Arial" w:hAnsi="Arial" w:cs="Arial"/>
          <w:i/>
          <w:iCs/>
          <w:color w:val="002060"/>
        </w:rPr>
        <w:t xml:space="preserve"> </w:t>
      </w:r>
      <w:r w:rsidR="00AA5B05" w:rsidRPr="00AA5B05">
        <w:rPr>
          <w:rFonts w:ascii="Arial" w:hAnsi="Arial" w:cs="Arial"/>
          <w:b/>
          <w:bCs/>
          <w:highlight w:val="yellow"/>
        </w:rPr>
        <w:t>Auditors must</w:t>
      </w:r>
      <w:r w:rsidRPr="00AA5B05">
        <w:rPr>
          <w:rFonts w:ascii="Arial" w:hAnsi="Arial" w:cs="Arial"/>
          <w:b/>
          <w:bCs/>
          <w:highlight w:val="yellow"/>
        </w:rPr>
        <w:t xml:space="preserve">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1E326823" w14:textId="4F82D8D2" w:rsidR="00650D18" w:rsidRPr="0055111C" w:rsidRDefault="00AA5B05"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0F513B44" w14:textId="77777777" w:rsidR="00650D18" w:rsidRDefault="00650D18" w:rsidP="00650D18">
      <w:pPr>
        <w:pStyle w:val="ListParagraph"/>
        <w:ind w:left="1440"/>
        <w:jc w:val="both"/>
        <w:rPr>
          <w:rFonts w:ascii="Arial" w:hAnsi="Arial" w:cs="Arial"/>
          <w:i/>
          <w:iCs/>
          <w:color w:val="002060"/>
        </w:rPr>
      </w:pPr>
    </w:p>
    <w:p w14:paraId="45F72BCF" w14:textId="52BC30E7"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Allowable Costs – State/Local Government-wide Central Service Costs</w:t>
      </w:r>
    </w:p>
    <w:p w14:paraId="18ACF339" w14:textId="5BCEB641" w:rsidR="005F60CA"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allocated costs to the grant using central service cost allocation plans (CAPs). </w:t>
      </w:r>
    </w:p>
    <w:p w14:paraId="175B42DD" w14:textId="77777777" w:rsidR="00AA5B05"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2A34D6A8" w14:textId="7E166327" w:rsidR="00650D18"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699B29B3" w14:textId="77777777" w:rsidR="00650D18" w:rsidRDefault="00650D18" w:rsidP="00650D18">
      <w:pPr>
        <w:pStyle w:val="ListParagraph"/>
        <w:ind w:left="1440"/>
        <w:jc w:val="both"/>
        <w:rPr>
          <w:rFonts w:ascii="Arial" w:hAnsi="Arial" w:cs="Arial"/>
          <w:i/>
          <w:iCs/>
          <w:color w:val="002060"/>
        </w:rPr>
      </w:pPr>
    </w:p>
    <w:p w14:paraId="70813420" w14:textId="6C234098"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Allowable Costs – State Public Assistance Agency Costs</w:t>
      </w:r>
    </w:p>
    <w:p w14:paraId="6341356D" w14:textId="77777777" w:rsidR="00FE4974"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charged state public assistance agency costs to the grant. </w:t>
      </w:r>
    </w:p>
    <w:p w14:paraId="1F720600" w14:textId="36804BC1" w:rsidR="005F60CA" w:rsidRDefault="00650D18" w:rsidP="006516C2">
      <w:pPr>
        <w:pStyle w:val="ListParagraph"/>
        <w:numPr>
          <w:ilvl w:val="2"/>
          <w:numId w:val="55"/>
        </w:numPr>
        <w:jc w:val="both"/>
        <w:rPr>
          <w:rFonts w:ascii="Arial" w:hAnsi="Arial" w:cs="Arial"/>
          <w:i/>
          <w:iCs/>
          <w:color w:val="002060"/>
        </w:rPr>
      </w:pPr>
      <w:r>
        <w:rPr>
          <w:rFonts w:ascii="Arial" w:hAnsi="Arial" w:cs="Arial"/>
          <w:i/>
          <w:iCs/>
          <w:color w:val="002060"/>
        </w:rPr>
        <w:t xml:space="preserve">State public assistance agency costs are </w:t>
      </w:r>
      <w:r w:rsidR="00FE4974">
        <w:rPr>
          <w:rFonts w:ascii="Arial" w:hAnsi="Arial" w:cs="Arial"/>
          <w:i/>
          <w:iCs/>
          <w:color w:val="002060"/>
        </w:rPr>
        <w:t xml:space="preserve">defined as (1) </w:t>
      </w:r>
      <w:r>
        <w:rPr>
          <w:rFonts w:ascii="Arial" w:hAnsi="Arial" w:cs="Arial"/>
          <w:i/>
          <w:iCs/>
          <w:color w:val="002060"/>
        </w:rPr>
        <w:t>all costs allocated or incurred by the State agency except expenditures for financial assistance, medical vendor payments, and payments for service and goods provided directly to program recipients and (2) normally charged to Federal awards by implementing the public assistance cost allocation plan (CAP).</w:t>
      </w:r>
    </w:p>
    <w:p w14:paraId="72E6FC68" w14:textId="38B1DF69" w:rsidR="000A41D3" w:rsidRDefault="000A41D3" w:rsidP="006516C2">
      <w:pPr>
        <w:pStyle w:val="ListParagraph"/>
        <w:numPr>
          <w:ilvl w:val="2"/>
          <w:numId w:val="55"/>
        </w:numPr>
        <w:jc w:val="both"/>
        <w:rPr>
          <w:rFonts w:ascii="Arial" w:hAnsi="Arial" w:cs="Arial"/>
          <w:i/>
          <w:iCs/>
          <w:color w:val="002060"/>
        </w:rPr>
      </w:pPr>
      <w:r>
        <w:rPr>
          <w:rFonts w:ascii="Arial" w:hAnsi="Arial" w:cs="Arial"/>
          <w:i/>
          <w:iCs/>
          <w:color w:val="002060"/>
        </w:rPr>
        <w:t>This may be applicable at the local level if local entities perform procedures to support the State compliance</w:t>
      </w:r>
      <w:r w:rsidR="0055111C">
        <w:rPr>
          <w:rFonts w:ascii="Arial" w:hAnsi="Arial" w:cs="Arial"/>
          <w:i/>
          <w:iCs/>
          <w:color w:val="002060"/>
        </w:rPr>
        <w:t xml:space="preserve"> (</w:t>
      </w:r>
      <w:r w:rsidR="00B655AD">
        <w:rPr>
          <w:rFonts w:ascii="Arial" w:hAnsi="Arial" w:cs="Arial"/>
          <w:i/>
          <w:iCs/>
          <w:color w:val="002060"/>
        </w:rPr>
        <w:t>f</w:t>
      </w:r>
      <w:r w:rsidR="0025726C">
        <w:rPr>
          <w:rFonts w:ascii="Arial" w:hAnsi="Arial" w:cs="Arial"/>
          <w:i/>
          <w:iCs/>
          <w:color w:val="002060"/>
        </w:rPr>
        <w:t>or example, t</w:t>
      </w:r>
      <w:r w:rsidR="0055111C">
        <w:rPr>
          <w:rFonts w:ascii="Arial" w:hAnsi="Arial" w:cs="Arial"/>
          <w:i/>
          <w:iCs/>
          <w:color w:val="002060"/>
        </w:rPr>
        <w:t>his may occur with JFS programs)</w:t>
      </w:r>
    </w:p>
    <w:p w14:paraId="7ACFF52F" w14:textId="77777777" w:rsidR="00AA5B05"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5A16D2D2" w14:textId="3B6A8CD8" w:rsidR="00650D18"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1E18B53F" w14:textId="77777777" w:rsidR="00650D18" w:rsidRDefault="00650D18" w:rsidP="00650D18">
      <w:pPr>
        <w:pStyle w:val="ListParagraph"/>
        <w:ind w:left="1440"/>
        <w:jc w:val="both"/>
        <w:rPr>
          <w:rFonts w:ascii="Arial" w:hAnsi="Arial" w:cs="Arial"/>
          <w:i/>
          <w:iCs/>
          <w:color w:val="002060"/>
        </w:rPr>
      </w:pPr>
    </w:p>
    <w:p w14:paraId="1745D6E5" w14:textId="66CA636B"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 xml:space="preserve">Cost Principles for Nonprofit Organizations </w:t>
      </w:r>
    </w:p>
    <w:p w14:paraId="7D54E41F" w14:textId="3F732D02" w:rsidR="005F60CA" w:rsidRDefault="00FE4974"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is a nonprofit organization. </w:t>
      </w:r>
    </w:p>
    <w:p w14:paraId="1B037D06" w14:textId="77777777" w:rsidR="00AA5B05" w:rsidRDefault="00FE4974"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40927779" w14:textId="0ADA10C6" w:rsidR="00FE4974"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0F205D1E" w14:textId="77777777" w:rsidR="005F60CA" w:rsidRPr="005F60CA" w:rsidRDefault="005F60CA" w:rsidP="005F60CA"/>
    <w:p w14:paraId="7CE01D14" w14:textId="60E435EF" w:rsidR="00CE7224" w:rsidRPr="009365AA" w:rsidRDefault="00CE7224" w:rsidP="00155515">
      <w:pPr>
        <w:pStyle w:val="Heading3"/>
        <w:jc w:val="both"/>
        <w:rPr>
          <w:rFonts w:cs="Arial"/>
          <w:sz w:val="24"/>
          <w:szCs w:val="24"/>
        </w:rPr>
      </w:pPr>
      <w:bookmarkStart w:id="40" w:name="B___ALLOWABLE_COSTS_COST_PRINCIPLES"/>
      <w:bookmarkStart w:id="41" w:name="_Toc174363911"/>
      <w:bookmarkEnd w:id="40"/>
      <w:r w:rsidRPr="009365AA">
        <w:rPr>
          <w:rFonts w:cs="Arial"/>
          <w:sz w:val="24"/>
          <w:szCs w:val="24"/>
        </w:rPr>
        <w:t>Applicability of Cost Principles</w:t>
      </w:r>
      <w:bookmarkEnd w:id="41"/>
    </w:p>
    <w:p w14:paraId="5E776A8B" w14:textId="60837F07" w:rsidR="009728F0" w:rsidRPr="00B5691F" w:rsidRDefault="009728F0" w:rsidP="009728F0">
      <w:pPr>
        <w:spacing w:after="240"/>
        <w:jc w:val="both"/>
        <w:rPr>
          <w:rFonts w:ascii="Arial" w:hAnsi="Arial" w:cs="Arial"/>
          <w:i/>
          <w:iCs/>
          <w:color w:val="002060"/>
        </w:rPr>
      </w:pPr>
      <w:r w:rsidRPr="00B5691F">
        <w:rPr>
          <w:rFonts w:ascii="Arial" w:hAnsi="Arial" w:cs="Arial"/>
          <w:i/>
          <w:iCs/>
          <w:color w:val="002060"/>
        </w:rPr>
        <w:t xml:space="preserve">For a cost to be allowable, it must (1) be for a purpose the specific award permits </w:t>
      </w:r>
      <w:r w:rsidR="00C23B11">
        <w:rPr>
          <w:rFonts w:ascii="Arial" w:hAnsi="Arial" w:cs="Arial"/>
          <w:i/>
          <w:iCs/>
          <w:color w:val="002060"/>
        </w:rPr>
        <w:t xml:space="preserve">(tested in FACCR Section A) </w:t>
      </w:r>
      <w:r w:rsidRPr="00B5691F">
        <w:rPr>
          <w:rFonts w:ascii="Arial" w:hAnsi="Arial" w:cs="Arial"/>
          <w:i/>
          <w:iCs/>
          <w:color w:val="002060"/>
        </w:rPr>
        <w:t>and (2) fall within 2 CFR Part 200, Subpart E Cost Principles</w:t>
      </w:r>
      <w:r w:rsidR="00C23B11">
        <w:rPr>
          <w:rFonts w:ascii="Arial" w:hAnsi="Arial" w:cs="Arial"/>
          <w:i/>
          <w:iCs/>
          <w:color w:val="002060"/>
        </w:rPr>
        <w:t xml:space="preserve"> (tested in FACCR Section B)</w:t>
      </w:r>
      <w:r w:rsidRPr="00B5691F">
        <w:rPr>
          <w:rFonts w:ascii="Arial" w:hAnsi="Arial" w:cs="Arial"/>
          <w:i/>
          <w:iCs/>
          <w:color w:val="002060"/>
        </w:rPr>
        <w:t>.  These two criteria are roughly analogous to classifying a cost by both program/function and object.  That is, the grant award generally prescribes the allowable program/function while 2 CFR 200, Subpart E prescribes allowable object cost categories and restrictions that may apply to certain object codes of expenditures.</w:t>
      </w:r>
    </w:p>
    <w:p w14:paraId="263F3CC6" w14:textId="77777777" w:rsidR="009728F0" w:rsidRPr="00F00D94" w:rsidRDefault="009728F0" w:rsidP="009728F0">
      <w:pPr>
        <w:spacing w:after="240"/>
        <w:jc w:val="both"/>
        <w:rPr>
          <w:rFonts w:ascii="Arial" w:hAnsi="Arial" w:cs="Arial"/>
          <w:i/>
          <w:color w:val="FF0000"/>
        </w:rPr>
      </w:pPr>
      <w:r w:rsidRPr="00B5691F">
        <w:rPr>
          <w:rFonts w:ascii="Arial" w:hAnsi="Arial" w:cs="Arial"/>
          <w:i/>
          <w:iCs/>
          <w:color w:val="002060"/>
        </w:rPr>
        <w:t xml:space="preserve">For example, could a government use an imaginary Homeland Security grant to pay OP&amp;F pension costs for its police force?  To determine this, the client (and we) would look to the grant agreement to see if police activities (security of persons and property function cost classification) met the program objectives.  Then, the auditor would look to Subpart E (provisions for selected items of cost § 200.420-200.476) to determine if pension costs (an object cost classification) are permissible.  (200.431(g) states they are allowable, with certain provisions, so we would need to determine if the auditee met the provisions.)  Both the client and </w:t>
      </w:r>
      <w:r>
        <w:rPr>
          <w:rFonts w:ascii="Arial" w:hAnsi="Arial" w:cs="Arial"/>
          <w:i/>
          <w:iCs/>
          <w:color w:val="002060"/>
        </w:rPr>
        <w:t>the auditor</w:t>
      </w:r>
      <w:r w:rsidRPr="00B5691F">
        <w:rPr>
          <w:rFonts w:ascii="Arial" w:hAnsi="Arial" w:cs="Arial"/>
          <w:i/>
          <w:iCs/>
          <w:color w:val="002060"/>
        </w:rPr>
        <w:t xml:space="preserve"> should look at 2 CFR Part 200, Subpart E even if the grant agreement includes a budget by object code approved by the grantor agency.  Also, keep in mind that granting agencies have codified 2 CFR Part 200 and some agencies have been granted exceptions to provisions within 2 CFR Part 200.</w:t>
      </w:r>
    </w:p>
    <w:p w14:paraId="11FFDEBE" w14:textId="57BDF5B7" w:rsidR="009728F0" w:rsidRPr="00F00D94" w:rsidRDefault="009728F0" w:rsidP="009728F0">
      <w:pPr>
        <w:spacing w:after="240"/>
        <w:jc w:val="both"/>
        <w:rPr>
          <w:rFonts w:ascii="Arial" w:hAnsi="Arial" w:cs="Arial"/>
        </w:rPr>
      </w:pPr>
      <w:r w:rsidRPr="00B5691F">
        <w:rPr>
          <w:rFonts w:ascii="Arial" w:hAnsi="Arial" w:cs="Arial"/>
          <w:i/>
          <w:iCs/>
          <w:color w:val="002060"/>
        </w:rPr>
        <w:t xml:space="preserve">The specific requirements for activities allowed or unallowed are unique to each Federal program and are found in the laws, regulations, and the provisions of the Federal award contracts or grant agreements pertaining to the program. </w:t>
      </w:r>
    </w:p>
    <w:p w14:paraId="1390BD38" w14:textId="2472FC60" w:rsidR="00CE7224" w:rsidRPr="00F00D94" w:rsidRDefault="00CE7224" w:rsidP="006672EA">
      <w:pPr>
        <w:spacing w:after="240"/>
        <w:jc w:val="both"/>
        <w:rPr>
          <w:rFonts w:ascii="Arial" w:hAnsi="Arial" w:cs="Arial"/>
        </w:rPr>
      </w:pPr>
      <w:r w:rsidRPr="00F00D94">
        <w:rPr>
          <w:rFonts w:ascii="Arial" w:hAnsi="Arial" w:cs="Arial"/>
        </w:rPr>
        <w:t xml:space="preserve">The cost principles in </w:t>
      </w:r>
      <w:r w:rsidR="00830628" w:rsidRPr="00F00D94">
        <w:rPr>
          <w:rFonts w:ascii="Arial" w:hAnsi="Arial" w:cs="Arial"/>
        </w:rPr>
        <w:t>2 CFR Part 200, Subpart E</w:t>
      </w:r>
      <w:r w:rsidRPr="00F00D94">
        <w:rPr>
          <w:rFonts w:ascii="Arial" w:hAnsi="Arial" w:cs="Arial"/>
        </w:rPr>
        <w:t xml:space="preserve"> (Cost Principles), prescribe the cost accounting requirements associated with the administration of Federal awards by:</w:t>
      </w:r>
    </w:p>
    <w:p w14:paraId="32B7D739" w14:textId="77777777" w:rsidR="00CE7224" w:rsidRPr="00F00D94" w:rsidRDefault="00CE7224" w:rsidP="00B85001">
      <w:pPr>
        <w:pStyle w:val="ListParagraph"/>
        <w:numPr>
          <w:ilvl w:val="0"/>
          <w:numId w:val="14"/>
        </w:numPr>
        <w:spacing w:after="240"/>
        <w:ind w:firstLine="0"/>
        <w:jc w:val="both"/>
        <w:rPr>
          <w:rFonts w:ascii="Arial" w:hAnsi="Arial" w:cs="Arial"/>
        </w:rPr>
      </w:pPr>
      <w:r w:rsidRPr="00F00D94">
        <w:rPr>
          <w:rFonts w:ascii="Arial" w:hAnsi="Arial" w:cs="Arial"/>
        </w:rPr>
        <w:t>States, local governments and Indian tribes</w:t>
      </w:r>
    </w:p>
    <w:p w14:paraId="51C8834B" w14:textId="77777777" w:rsidR="00CE7224" w:rsidRPr="00F00D94" w:rsidRDefault="00CE7224" w:rsidP="00B85001">
      <w:pPr>
        <w:pStyle w:val="ListParagraph"/>
        <w:numPr>
          <w:ilvl w:val="0"/>
          <w:numId w:val="14"/>
        </w:numPr>
        <w:spacing w:after="240"/>
        <w:ind w:firstLine="0"/>
        <w:jc w:val="both"/>
        <w:rPr>
          <w:rFonts w:ascii="Arial" w:hAnsi="Arial" w:cs="Arial"/>
        </w:rPr>
      </w:pPr>
      <w:r w:rsidRPr="00F00D94">
        <w:rPr>
          <w:rFonts w:ascii="Arial" w:hAnsi="Arial" w:cs="Arial"/>
        </w:rPr>
        <w:t>Institutions of higher education (IHEs)</w:t>
      </w:r>
    </w:p>
    <w:p w14:paraId="1461A911" w14:textId="77777777" w:rsidR="00CE7224" w:rsidRPr="00F00D94" w:rsidRDefault="00E775D1" w:rsidP="00B85001">
      <w:pPr>
        <w:pStyle w:val="ListParagraph"/>
        <w:numPr>
          <w:ilvl w:val="0"/>
          <w:numId w:val="14"/>
        </w:numPr>
        <w:spacing w:after="240"/>
        <w:ind w:firstLine="0"/>
        <w:jc w:val="both"/>
        <w:rPr>
          <w:rFonts w:ascii="Arial" w:hAnsi="Arial" w:cs="Arial"/>
        </w:rPr>
      </w:pPr>
      <w:r w:rsidRPr="00F00D94">
        <w:rPr>
          <w:rFonts w:ascii="Arial" w:hAnsi="Arial" w:cs="Arial"/>
        </w:rPr>
        <w:t>Non</w:t>
      </w:r>
      <w:r w:rsidR="00CE7224" w:rsidRPr="00F00D94">
        <w:rPr>
          <w:rFonts w:ascii="Arial" w:hAnsi="Arial" w:cs="Arial"/>
        </w:rPr>
        <w:t>profit organizations</w:t>
      </w:r>
    </w:p>
    <w:p w14:paraId="6DEA9E3A" w14:textId="1DE73A7B" w:rsidR="0061193A" w:rsidRDefault="00CE7224" w:rsidP="006672EA">
      <w:pPr>
        <w:spacing w:after="240"/>
        <w:jc w:val="both"/>
        <w:rPr>
          <w:rFonts w:ascii="Arial" w:hAnsi="Arial" w:cs="Arial"/>
        </w:rPr>
      </w:pPr>
      <w:r w:rsidRPr="00F00D94">
        <w:rPr>
          <w:rFonts w:ascii="Arial" w:hAnsi="Arial" w:cs="Arial"/>
        </w:rPr>
        <w:t xml:space="preserve">As provided in </w:t>
      </w:r>
      <w:r w:rsidR="00135ACC" w:rsidRPr="00F00D94">
        <w:rPr>
          <w:rFonts w:ascii="Arial" w:hAnsi="Arial" w:cs="Arial"/>
        </w:rPr>
        <w:t>2 CFR</w:t>
      </w:r>
      <w:r w:rsidR="00830628" w:rsidRPr="00F00D94">
        <w:rPr>
          <w:rFonts w:ascii="Arial" w:hAnsi="Arial" w:cs="Arial"/>
        </w:rPr>
        <w:t xml:space="preserve"> 200.101</w:t>
      </w:r>
      <w:r w:rsidRPr="00F00D94">
        <w:rPr>
          <w:rFonts w:ascii="Arial" w:hAnsi="Arial" w:cs="Arial"/>
        </w:rPr>
        <w:t xml:space="preserve">, the cost principles requirements apply to </w:t>
      </w:r>
      <w:r w:rsidR="0061193A">
        <w:rPr>
          <w:rFonts w:ascii="Arial" w:hAnsi="Arial" w:cs="Arial"/>
        </w:rPr>
        <w:t>grant agreements and cooperative agreements</w:t>
      </w:r>
      <w:r w:rsidRPr="00F00D94">
        <w:rPr>
          <w:rFonts w:ascii="Arial" w:hAnsi="Arial" w:cs="Arial"/>
        </w:rPr>
        <w:t xml:space="preserve"> </w:t>
      </w:r>
      <w:proofErr w:type="gramStart"/>
      <w:r w:rsidRPr="00F00D94">
        <w:rPr>
          <w:rFonts w:ascii="Arial" w:hAnsi="Arial" w:cs="Arial"/>
        </w:rPr>
        <w:t>with the exception of</w:t>
      </w:r>
      <w:proofErr w:type="gramEnd"/>
      <w:r w:rsidRPr="00F00D94">
        <w:rPr>
          <w:rFonts w:ascii="Arial" w:hAnsi="Arial" w:cs="Arial"/>
        </w:rPr>
        <w:t xml:space="preserve"> </w:t>
      </w:r>
      <w:r w:rsidR="0061193A">
        <w:rPr>
          <w:rFonts w:ascii="Arial" w:hAnsi="Arial" w:cs="Arial"/>
        </w:rPr>
        <w:t xml:space="preserve">those providing food commodities. The cost principles do not apply to </w:t>
      </w:r>
      <w:r w:rsidRPr="00F00D94">
        <w:rPr>
          <w:rFonts w:ascii="Arial" w:hAnsi="Arial" w:cs="Arial"/>
        </w:rPr>
        <w:t>grant agreements and cooperative agreements providing</w:t>
      </w:r>
      <w:r w:rsidR="00C1782E" w:rsidRPr="00F00D94">
        <w:rPr>
          <w:rFonts w:ascii="Arial" w:hAnsi="Arial" w:cs="Arial"/>
        </w:rPr>
        <w:t xml:space="preserve"> </w:t>
      </w:r>
      <w:r w:rsidRPr="00F00D94">
        <w:rPr>
          <w:rFonts w:ascii="Arial" w:hAnsi="Arial" w:cs="Arial"/>
        </w:rPr>
        <w:t xml:space="preserve">food commodities; agreements for loans, loan guarantees, interest subsidies, </w:t>
      </w:r>
      <w:r w:rsidR="0061193A">
        <w:rPr>
          <w:rFonts w:ascii="Arial" w:hAnsi="Arial" w:cs="Arial"/>
        </w:rPr>
        <w:t xml:space="preserve">and </w:t>
      </w:r>
      <w:r w:rsidRPr="00F00D94">
        <w:rPr>
          <w:rFonts w:ascii="Arial" w:hAnsi="Arial" w:cs="Arial"/>
        </w:rPr>
        <w:t xml:space="preserve">insurance; and programs listed in </w:t>
      </w:r>
      <w:r w:rsidR="00135ACC" w:rsidRPr="00F00D94">
        <w:rPr>
          <w:rFonts w:ascii="Arial" w:hAnsi="Arial" w:cs="Arial"/>
        </w:rPr>
        <w:t>2 CFR</w:t>
      </w:r>
      <w:r w:rsidR="00830628" w:rsidRPr="00F00D94">
        <w:rPr>
          <w:rFonts w:ascii="Arial" w:hAnsi="Arial" w:cs="Arial"/>
        </w:rPr>
        <w:t xml:space="preserve"> 200.101(e)</w:t>
      </w:r>
      <w:r w:rsidRPr="00F00D94">
        <w:rPr>
          <w:rFonts w:ascii="Arial" w:hAnsi="Arial" w:cs="Arial"/>
        </w:rPr>
        <w:t xml:space="preserve"> (see </w:t>
      </w:r>
      <w:r w:rsidR="00830628" w:rsidRPr="00F00D94">
        <w:rPr>
          <w:rFonts w:ascii="Arial" w:hAnsi="Arial" w:cs="Arial"/>
        </w:rPr>
        <w:t>Appendix I</w:t>
      </w:r>
      <w:r w:rsidRPr="00F00D94">
        <w:rPr>
          <w:rFonts w:ascii="Arial" w:hAnsi="Arial" w:cs="Arial"/>
        </w:rPr>
        <w:t xml:space="preserve"> of </w:t>
      </w:r>
      <w:r w:rsidR="0029109F">
        <w:rPr>
          <w:rFonts w:ascii="Arial" w:hAnsi="Arial" w:cs="Arial"/>
        </w:rPr>
        <w:t>the 2024 OMB Compliance</w:t>
      </w:r>
      <w:r w:rsidR="0029109F" w:rsidRPr="00F00D94">
        <w:rPr>
          <w:rFonts w:ascii="Arial" w:hAnsi="Arial" w:cs="Arial"/>
        </w:rPr>
        <w:t xml:space="preserve"> </w:t>
      </w:r>
      <w:r w:rsidRPr="00F00D94">
        <w:rPr>
          <w:rFonts w:ascii="Arial" w:hAnsi="Arial" w:cs="Arial"/>
        </w:rPr>
        <w:t xml:space="preserve">Supplement).  Federal awards administered by publicly owned hospitals and other providers of medical care are exempt from 2 CFR </w:t>
      </w:r>
      <w:r w:rsidR="00203D3E" w:rsidRPr="00F00D94">
        <w:rPr>
          <w:rFonts w:ascii="Arial" w:hAnsi="Arial" w:cs="Arial"/>
        </w:rPr>
        <w:t>P</w:t>
      </w:r>
      <w:r w:rsidRPr="00F00D94">
        <w:rPr>
          <w:rFonts w:ascii="Arial" w:hAnsi="Arial" w:cs="Arial"/>
        </w:rPr>
        <w:t xml:space="preserve">art 200, </w:t>
      </w:r>
      <w:r w:rsidR="00203D3E" w:rsidRPr="00F00D94">
        <w:rPr>
          <w:rFonts w:ascii="Arial" w:hAnsi="Arial" w:cs="Arial"/>
        </w:rPr>
        <w:t>S</w:t>
      </w:r>
      <w:r w:rsidRPr="00F00D94">
        <w:rPr>
          <w:rFonts w:ascii="Arial" w:hAnsi="Arial" w:cs="Arial"/>
        </w:rPr>
        <w:t xml:space="preserve">ubpart E, but are subject to the requirements </w:t>
      </w:r>
      <w:hyperlink r:id="rId75" w:history="1">
        <w:r w:rsidR="00B710C0" w:rsidRPr="00F00D94">
          <w:rPr>
            <w:rStyle w:val="Hyperlink"/>
            <w:rFonts w:cs="Arial"/>
          </w:rPr>
          <w:t>45 CFR Part 75, Appendix IX</w:t>
        </w:r>
      </w:hyperlink>
      <w:r w:rsidRPr="00F00D94">
        <w:rPr>
          <w:rFonts w:ascii="Arial" w:hAnsi="Arial" w:cs="Arial"/>
        </w:rPr>
        <w:t xml:space="preserve">, the Department of Health and Human Services (HHS) implementation of 2 CFR </w:t>
      </w:r>
      <w:r w:rsidR="00135ACC" w:rsidRPr="00F00D94">
        <w:rPr>
          <w:rFonts w:ascii="Arial" w:hAnsi="Arial" w:cs="Arial"/>
        </w:rPr>
        <w:t>P</w:t>
      </w:r>
      <w:r w:rsidRPr="00F00D94">
        <w:rPr>
          <w:rFonts w:ascii="Arial" w:hAnsi="Arial" w:cs="Arial"/>
        </w:rPr>
        <w:t xml:space="preserve">art 200.  </w:t>
      </w:r>
    </w:p>
    <w:p w14:paraId="019FBC55" w14:textId="4482EDD3" w:rsidR="00CE7224" w:rsidRPr="00F00D94" w:rsidRDefault="00CE7224" w:rsidP="006672EA">
      <w:pPr>
        <w:spacing w:after="240"/>
        <w:jc w:val="both"/>
        <w:rPr>
          <w:rFonts w:ascii="Arial" w:hAnsi="Arial" w:cs="Arial"/>
        </w:rPr>
      </w:pPr>
      <w:r w:rsidRPr="00AE7CFA">
        <w:rPr>
          <w:rFonts w:ascii="Arial" w:hAnsi="Arial" w:cs="Arial"/>
        </w:rPr>
        <w:t>The cost principles applicable to a non-Federal entity apply to all Federal awards received by the entity, regardless of whether the awards are received directly from the Federal awarding agency or indirectly through a pass-through entity.  For this purpose, Federal awards include cost-reimbursement contacts under the Federal Acquisition Regulation</w:t>
      </w:r>
      <w:r w:rsidR="00BB2F29" w:rsidRPr="00AE7CFA">
        <w:rPr>
          <w:rFonts w:ascii="Arial" w:hAnsi="Arial" w:cs="Arial"/>
        </w:rPr>
        <w:t xml:space="preserve"> (FAR)</w:t>
      </w:r>
      <w:r w:rsidRPr="00AE7CFA">
        <w:rPr>
          <w:rFonts w:ascii="Arial" w:hAnsi="Arial" w:cs="Arial"/>
        </w:rPr>
        <w:t xml:space="preserve">.  The </w:t>
      </w:r>
      <w:r w:rsidRPr="00F00D94">
        <w:rPr>
          <w:rFonts w:ascii="Arial" w:hAnsi="Arial" w:cs="Arial"/>
        </w:rPr>
        <w:t xml:space="preserve">cost principles do not apply to Federal awards under which a non-Federal entity is not required to account to the Federal awarding agency or pass-through entity for actual costs incurred. </w:t>
      </w:r>
    </w:p>
    <w:p w14:paraId="109A8847" w14:textId="77777777" w:rsidR="000B3168" w:rsidRPr="00F00D94" w:rsidRDefault="000B3168" w:rsidP="000B3168">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6808C379" w14:textId="2498818C" w:rsidR="00CE7224" w:rsidRPr="00F00D94" w:rsidRDefault="00CE7224" w:rsidP="0072683A">
      <w:pPr>
        <w:spacing w:after="240"/>
        <w:rPr>
          <w:rFonts w:ascii="Arial" w:hAnsi="Arial" w:cs="Arial"/>
          <w:b/>
        </w:rPr>
      </w:pPr>
      <w:r w:rsidRPr="00F00D94">
        <w:rPr>
          <w:rFonts w:ascii="Arial" w:hAnsi="Arial" w:cs="Arial"/>
          <w:b/>
        </w:rPr>
        <w:t>Source of Governing Requirements</w:t>
      </w:r>
    </w:p>
    <w:p w14:paraId="333FD472" w14:textId="4D906724" w:rsidR="00CE7224" w:rsidRPr="00F00D94" w:rsidRDefault="00CE722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requirements for allowable costs</w:t>
      </w:r>
      <w:r w:rsidR="0061193A">
        <w:rPr>
          <w:rFonts w:ascii="Arial" w:hAnsi="Arial" w:cs="Arial"/>
        </w:rPr>
        <w:t xml:space="preserve"> and </w:t>
      </w:r>
      <w:r w:rsidRPr="00F00D94">
        <w:rPr>
          <w:rFonts w:ascii="Arial" w:hAnsi="Arial" w:cs="Arial"/>
        </w:rPr>
        <w:t xml:space="preserve">cost principles are contained in </w:t>
      </w:r>
      <w:r w:rsidR="00830628" w:rsidRPr="00F00D94">
        <w:rPr>
          <w:rFonts w:ascii="Arial" w:hAnsi="Arial" w:cs="Arial"/>
        </w:rPr>
        <w:t>2 CFR Part 200, Subpart E</w:t>
      </w:r>
      <w:r w:rsidRPr="00F00D94">
        <w:rPr>
          <w:rFonts w:ascii="Arial" w:hAnsi="Arial" w:cs="Arial"/>
        </w:rPr>
        <w:t>, program legislation, Federal awarding agency regulations, and the terms and conditions of the award.</w:t>
      </w:r>
    </w:p>
    <w:p w14:paraId="32C5F667" w14:textId="7E97C33B" w:rsidR="00CE7224" w:rsidRPr="00F00D94" w:rsidRDefault="00CE7224" w:rsidP="006672EA">
      <w:pPr>
        <w:spacing w:after="240"/>
        <w:jc w:val="both"/>
        <w:rPr>
          <w:rFonts w:ascii="Arial" w:hAnsi="Arial" w:cs="Arial"/>
        </w:rPr>
      </w:pPr>
      <w:r w:rsidRPr="00F00D94">
        <w:rPr>
          <w:rFonts w:ascii="Arial" w:hAnsi="Arial" w:cs="Arial"/>
        </w:rPr>
        <w:lastRenderedPageBreak/>
        <w:t xml:space="preserve">The requirements for the development and submission of indirect (facilities and administration (F&amp;A)) cost rate proposals and cost allocation plans (CAPs) are contained in </w:t>
      </w:r>
      <w:r w:rsidR="00830628" w:rsidRPr="00F00D94">
        <w:rPr>
          <w:rFonts w:ascii="Arial" w:hAnsi="Arial" w:cs="Arial"/>
        </w:rPr>
        <w:t>2 CFR Part 200, Appendices III-VII</w:t>
      </w:r>
      <w:r w:rsidRPr="00F00D94">
        <w:rPr>
          <w:rFonts w:ascii="Arial" w:hAnsi="Arial" w:cs="Arial"/>
        </w:rPr>
        <w:t xml:space="preserve"> as follows:  </w:t>
      </w:r>
    </w:p>
    <w:p w14:paraId="6F8A90DA" w14:textId="77777777" w:rsidR="00FB61AC" w:rsidRPr="00F00D94" w:rsidRDefault="00FB61AC" w:rsidP="006516C2">
      <w:pPr>
        <w:pStyle w:val="ListParagraph"/>
        <w:numPr>
          <w:ilvl w:val="0"/>
          <w:numId w:val="44"/>
        </w:numPr>
        <w:spacing w:after="240"/>
        <w:ind w:hanging="720"/>
        <w:jc w:val="both"/>
        <w:rPr>
          <w:rFonts w:ascii="Arial" w:hAnsi="Arial" w:cs="Arial"/>
        </w:rPr>
      </w:pPr>
      <w:r w:rsidRPr="00F00D94">
        <w:rPr>
          <w:rFonts w:ascii="Arial" w:hAnsi="Arial" w:cs="Arial"/>
        </w:rPr>
        <w:t xml:space="preserve">Appendix III to Part 200—Indirect (F&amp;A) Const Identification and Assignment and Rate Determination for </w:t>
      </w:r>
      <w:r w:rsidR="00155515" w:rsidRPr="00F00D94">
        <w:rPr>
          <w:rFonts w:ascii="Arial" w:hAnsi="Arial" w:cs="Arial"/>
        </w:rPr>
        <w:t>Institutions</w:t>
      </w:r>
      <w:r w:rsidRPr="00F00D94">
        <w:rPr>
          <w:rFonts w:ascii="Arial" w:hAnsi="Arial" w:cs="Arial"/>
        </w:rPr>
        <w:t xml:space="preserve"> of Higher Education (IHEs)</w:t>
      </w:r>
    </w:p>
    <w:p w14:paraId="31E3E751"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IV to Part 200—Indirect (F&amp;A) Costs Identification and Assignment, and Rate Determination for Nonprofit Organizations</w:t>
      </w:r>
    </w:p>
    <w:p w14:paraId="0F2DEC77"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 to Part 200—State/Local Government-Wide Central Service Cost Allocation Plans</w:t>
      </w:r>
    </w:p>
    <w:p w14:paraId="6FD54321"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VI to Part 200—Public Assistance Cost Allocation Plans</w:t>
      </w:r>
    </w:p>
    <w:p w14:paraId="637D4824"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VII to Part 200—States and Local Government and Indian Tribe Indirect Cost Proposals</w:t>
      </w:r>
    </w:p>
    <w:p w14:paraId="5845705B" w14:textId="77777777" w:rsidR="00CE7224" w:rsidRPr="00F00D94" w:rsidRDefault="00BB2F29" w:rsidP="006672EA">
      <w:pPr>
        <w:tabs>
          <w:tab w:val="left" w:pos="1080"/>
        </w:tabs>
        <w:spacing w:after="240"/>
        <w:jc w:val="both"/>
        <w:rPr>
          <w:rFonts w:ascii="Arial" w:hAnsi="Arial" w:cs="Arial"/>
        </w:rPr>
      </w:pPr>
      <w:r w:rsidRPr="00F00D94">
        <w:rPr>
          <w:rFonts w:ascii="Arial" w:hAnsi="Arial" w:cs="Arial"/>
        </w:rPr>
        <w:t xml:space="preserve">Except for the requirements identified below under “Basic Guidelines,” which are applicable to all types of non-Federal entities, this compliance requirement is divided into sections based on the type of non-Federal entity. </w:t>
      </w:r>
      <w:r w:rsidR="00CE7224" w:rsidRPr="00F00D94">
        <w:rPr>
          <w:rFonts w:ascii="Arial" w:hAnsi="Arial" w:cs="Arial"/>
        </w:rPr>
        <w:t xml:space="preserve">The differences that exist are necessary because of the nature of the non-Federal entity organizational structures, programs administered, and breadth of services offered by some non-Federal entities and not others.  </w:t>
      </w:r>
    </w:p>
    <w:p w14:paraId="7AF446BF" w14:textId="59527A11"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9D1918" w:rsidRPr="00F00D94">
        <w:rPr>
          <w:rFonts w:ascii="Arial" w:hAnsi="Arial" w:cs="Arial"/>
          <w:i/>
        </w:rPr>
        <w:t>202</w:t>
      </w:r>
      <w:r w:rsidR="009D1918">
        <w:rPr>
          <w:rFonts w:ascii="Arial" w:hAnsi="Arial" w:cs="Arial"/>
          <w:i/>
        </w:rPr>
        <w:t>4</w:t>
      </w:r>
      <w:r w:rsidR="009D1918"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3C8628AA" w14:textId="77777777" w:rsidR="00CE7224" w:rsidRPr="0072683A" w:rsidRDefault="00CE7224" w:rsidP="006672EA">
      <w:pPr>
        <w:spacing w:after="240"/>
        <w:jc w:val="both"/>
        <w:rPr>
          <w:rFonts w:ascii="Arial" w:hAnsi="Arial" w:cs="Arial"/>
          <w:b/>
        </w:rPr>
      </w:pPr>
      <w:r w:rsidRPr="0072683A">
        <w:rPr>
          <w:rFonts w:ascii="Arial" w:hAnsi="Arial" w:cs="Arial"/>
          <w:b/>
        </w:rPr>
        <w:t>Basic Guidelines</w:t>
      </w:r>
    </w:p>
    <w:p w14:paraId="01D2E8DD" w14:textId="5BB952A9" w:rsidR="00CE7224" w:rsidRPr="00F00D94" w:rsidRDefault="00CE7224" w:rsidP="006672EA">
      <w:pPr>
        <w:spacing w:after="240"/>
        <w:jc w:val="both"/>
        <w:rPr>
          <w:rFonts w:ascii="Arial" w:hAnsi="Arial" w:cs="Arial"/>
        </w:rPr>
      </w:pPr>
      <w:r w:rsidRPr="00F00D94">
        <w:rPr>
          <w:rFonts w:ascii="Arial" w:hAnsi="Arial" w:cs="Arial"/>
        </w:rPr>
        <w:t>Except where otherwise authorized by statute, cost</w:t>
      </w:r>
      <w:r w:rsidR="00A049D0">
        <w:rPr>
          <w:rFonts w:ascii="Arial" w:hAnsi="Arial" w:cs="Arial"/>
        </w:rPr>
        <w:t>s</w:t>
      </w:r>
      <w:r w:rsidRPr="00F00D94">
        <w:rPr>
          <w:rFonts w:ascii="Arial" w:hAnsi="Arial" w:cs="Arial"/>
        </w:rPr>
        <w:t xml:space="preserve"> must meet the following general criteria </w:t>
      </w:r>
      <w:proofErr w:type="gramStart"/>
      <w:r w:rsidRPr="00F00D94">
        <w:rPr>
          <w:rFonts w:ascii="Arial" w:hAnsi="Arial" w:cs="Arial"/>
        </w:rPr>
        <w:t>in order to</w:t>
      </w:r>
      <w:proofErr w:type="gramEnd"/>
      <w:r w:rsidRPr="00F00D94">
        <w:rPr>
          <w:rFonts w:ascii="Arial" w:hAnsi="Arial" w:cs="Arial"/>
        </w:rPr>
        <w:t xml:space="preserve"> be allowable under Federal awards;</w:t>
      </w:r>
    </w:p>
    <w:p w14:paraId="133C175E" w14:textId="4560530A" w:rsidR="00CE7224" w:rsidRPr="00F00D94" w:rsidRDefault="00CE7224" w:rsidP="006672EA">
      <w:pPr>
        <w:spacing w:after="240"/>
        <w:ind w:left="720" w:hanging="720"/>
        <w:jc w:val="both"/>
        <w:rPr>
          <w:rFonts w:ascii="Arial" w:hAnsi="Arial" w:cs="Arial"/>
        </w:rPr>
      </w:pPr>
      <w:r w:rsidRPr="00F00D94">
        <w:rPr>
          <w:rFonts w:ascii="Arial" w:hAnsi="Arial" w:cs="Arial"/>
        </w:rPr>
        <w:t>1.</w:t>
      </w:r>
      <w:r w:rsidRPr="00F00D94">
        <w:rPr>
          <w:rFonts w:ascii="Arial" w:hAnsi="Arial" w:cs="Arial"/>
        </w:rPr>
        <w:tab/>
        <w:t>Be necessary and reasonable for the performance of the Federal award and be allocable thereto under the principles in</w:t>
      </w:r>
      <w:r w:rsidR="00203D3E" w:rsidRPr="00F00D94">
        <w:rPr>
          <w:rFonts w:ascii="Arial" w:hAnsi="Arial" w:cs="Arial"/>
        </w:rPr>
        <w:t xml:space="preserve"> </w:t>
      </w:r>
      <w:r w:rsidR="00830628" w:rsidRPr="00F00D94">
        <w:rPr>
          <w:rFonts w:ascii="Arial" w:hAnsi="Arial" w:cs="Arial"/>
        </w:rPr>
        <w:t>2 CFR Part 200, Subpart E</w:t>
      </w:r>
      <w:r w:rsidRPr="00F00D94">
        <w:rPr>
          <w:rFonts w:ascii="Arial" w:hAnsi="Arial" w:cs="Arial"/>
        </w:rPr>
        <w:t>.</w:t>
      </w:r>
    </w:p>
    <w:p w14:paraId="035923A8" w14:textId="13E66E75" w:rsidR="00CE7224" w:rsidRPr="00F00D94" w:rsidRDefault="00CE7224" w:rsidP="006672EA">
      <w:pPr>
        <w:spacing w:after="240"/>
        <w:ind w:left="720" w:hanging="720"/>
        <w:jc w:val="both"/>
        <w:rPr>
          <w:rFonts w:ascii="Arial" w:hAnsi="Arial" w:cs="Arial"/>
        </w:rPr>
      </w:pPr>
      <w:r w:rsidRPr="00F00D94">
        <w:rPr>
          <w:rFonts w:ascii="Arial" w:hAnsi="Arial" w:cs="Arial"/>
        </w:rPr>
        <w:t>2.</w:t>
      </w:r>
      <w:r w:rsidRPr="00F00D94">
        <w:rPr>
          <w:rFonts w:ascii="Arial" w:hAnsi="Arial" w:cs="Arial"/>
        </w:rPr>
        <w:tab/>
        <w:t xml:space="preserve">Conform to any limitations or exclusions set forth in 2 CFR </w:t>
      </w:r>
      <w:r w:rsidR="000A2F8F" w:rsidRPr="00F00D94">
        <w:rPr>
          <w:rFonts w:ascii="Arial" w:hAnsi="Arial" w:cs="Arial"/>
        </w:rPr>
        <w:t>P</w:t>
      </w:r>
      <w:r w:rsidRPr="00F00D94">
        <w:rPr>
          <w:rFonts w:ascii="Arial" w:hAnsi="Arial" w:cs="Arial"/>
        </w:rPr>
        <w:t xml:space="preserve">art 200, </w:t>
      </w:r>
      <w:r w:rsidR="000A2F8F" w:rsidRPr="00F00D94">
        <w:rPr>
          <w:rFonts w:ascii="Arial" w:hAnsi="Arial" w:cs="Arial"/>
        </w:rPr>
        <w:t>S</w:t>
      </w:r>
      <w:r w:rsidRPr="00F00D94">
        <w:rPr>
          <w:rFonts w:ascii="Arial" w:hAnsi="Arial" w:cs="Arial"/>
        </w:rPr>
        <w:t>ubpart E or in the Federal award as to types or amount of cost items.</w:t>
      </w:r>
    </w:p>
    <w:p w14:paraId="0DB9987C"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3.</w:t>
      </w:r>
      <w:r w:rsidRPr="00F00D94">
        <w:rPr>
          <w:rFonts w:ascii="Arial" w:hAnsi="Arial" w:cs="Arial"/>
        </w:rPr>
        <w:tab/>
        <w:t>Be consistent with policies and procedures that apply uniformly to both federally financed and other activities of the non-Federal entity.</w:t>
      </w:r>
    </w:p>
    <w:p w14:paraId="241B8638"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4.</w:t>
      </w:r>
      <w:r w:rsidRPr="00F00D94">
        <w:rPr>
          <w:rFonts w:ascii="Arial" w:hAnsi="Arial" w:cs="Arial"/>
        </w:rPr>
        <w:tab/>
        <w:t>Be accorded consistent treatment. A cost may not be assigned to a Federal award as a direct cost if any other cost incurred for the same purpose in like circumstances has been allocated to the Federal award as an indirect cost.</w:t>
      </w:r>
    </w:p>
    <w:p w14:paraId="4EF8DC86" w14:textId="0A284C82" w:rsidR="00CE7224" w:rsidRPr="00F00D94" w:rsidRDefault="00CE7224" w:rsidP="006672EA">
      <w:pPr>
        <w:spacing w:after="240"/>
        <w:ind w:left="720" w:hanging="720"/>
        <w:jc w:val="both"/>
        <w:rPr>
          <w:rFonts w:ascii="Arial" w:hAnsi="Arial" w:cs="Arial"/>
        </w:rPr>
      </w:pPr>
      <w:r w:rsidRPr="00F00D94">
        <w:rPr>
          <w:rFonts w:ascii="Arial" w:hAnsi="Arial" w:cs="Arial"/>
        </w:rPr>
        <w:t>5.</w:t>
      </w:r>
      <w:r w:rsidRPr="00F00D94">
        <w:rPr>
          <w:rFonts w:ascii="Arial" w:hAnsi="Arial" w:cs="Arial"/>
        </w:rPr>
        <w:tab/>
        <w:t xml:space="preserve">Be determined in accordance with generally accepted accounting principles (GAAP), except, for State and local governments and Indian tribes only, as otherwise provided for in 2 CFR </w:t>
      </w:r>
      <w:r w:rsidR="000A2F8F" w:rsidRPr="00F00D94">
        <w:rPr>
          <w:rFonts w:ascii="Arial" w:hAnsi="Arial" w:cs="Arial"/>
        </w:rPr>
        <w:t>P</w:t>
      </w:r>
      <w:r w:rsidRPr="00F00D94">
        <w:rPr>
          <w:rFonts w:ascii="Arial" w:hAnsi="Arial" w:cs="Arial"/>
        </w:rPr>
        <w:t>art 200.</w:t>
      </w:r>
    </w:p>
    <w:p w14:paraId="3C30D3C7"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6.</w:t>
      </w:r>
      <w:r w:rsidRPr="00F00D94">
        <w:rPr>
          <w:rFonts w:ascii="Arial" w:hAnsi="Arial" w:cs="Arial"/>
        </w:rPr>
        <w:tab/>
        <w:t>Not be included as a cost or used to meet cost-sharing or matching requirements of any other federally financed program in either the current or a prior period.</w:t>
      </w:r>
    </w:p>
    <w:p w14:paraId="38393DA1" w14:textId="77777777" w:rsidR="00CE7224" w:rsidRPr="00F00D94" w:rsidRDefault="00CE7224" w:rsidP="006672EA">
      <w:pPr>
        <w:spacing w:after="240"/>
        <w:jc w:val="both"/>
        <w:rPr>
          <w:rFonts w:ascii="Arial" w:hAnsi="Arial" w:cs="Arial"/>
        </w:rPr>
      </w:pPr>
      <w:r w:rsidRPr="00F00D94">
        <w:rPr>
          <w:rFonts w:ascii="Arial" w:hAnsi="Arial" w:cs="Arial"/>
        </w:rPr>
        <w:t>7.</w:t>
      </w:r>
      <w:r w:rsidRPr="00F00D94">
        <w:rPr>
          <w:rFonts w:ascii="Arial" w:hAnsi="Arial" w:cs="Arial"/>
        </w:rPr>
        <w:tab/>
        <w:t>Be adequately documented.</w:t>
      </w:r>
      <w:r w:rsidR="003E1821" w:rsidRPr="00F00D94">
        <w:rPr>
          <w:rFonts w:ascii="Arial" w:hAnsi="Arial" w:cs="Arial"/>
        </w:rPr>
        <w:t xml:space="preserve"> </w:t>
      </w:r>
    </w:p>
    <w:p w14:paraId="661C9B5F" w14:textId="77777777" w:rsidR="007948E6" w:rsidRPr="00F00D94" w:rsidRDefault="007948E6" w:rsidP="007948E6">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06FE1625" w14:textId="77777777" w:rsidR="00BB2F29" w:rsidRPr="00F00D94" w:rsidRDefault="00BB2F29" w:rsidP="006672EA">
      <w:pPr>
        <w:spacing w:after="240"/>
        <w:jc w:val="both"/>
        <w:rPr>
          <w:rFonts w:ascii="Arial" w:hAnsi="Arial" w:cs="Arial"/>
          <w:b/>
        </w:rPr>
      </w:pPr>
      <w:r w:rsidRPr="00F00D94">
        <w:rPr>
          <w:rFonts w:ascii="Arial" w:hAnsi="Arial" w:cs="Arial"/>
          <w:b/>
        </w:rPr>
        <w:t>Selected Items of Cost</w:t>
      </w:r>
    </w:p>
    <w:p w14:paraId="5CA435F3" w14:textId="4C21CDAC" w:rsidR="00BB2F29" w:rsidRPr="00F00D94" w:rsidRDefault="00830628" w:rsidP="006672EA">
      <w:pPr>
        <w:spacing w:after="240"/>
        <w:jc w:val="both"/>
        <w:rPr>
          <w:rFonts w:ascii="Arial" w:hAnsi="Arial" w:cs="Arial"/>
        </w:rPr>
      </w:pPr>
      <w:r w:rsidRPr="00F00D94">
        <w:rPr>
          <w:rFonts w:ascii="Arial" w:hAnsi="Arial" w:cs="Arial"/>
        </w:rPr>
        <w:lastRenderedPageBreak/>
        <w:t xml:space="preserve">2 CFR </w:t>
      </w:r>
      <w:r w:rsidR="00135ACC" w:rsidRPr="00F00D94">
        <w:rPr>
          <w:rFonts w:ascii="Arial" w:hAnsi="Arial" w:cs="Arial"/>
        </w:rPr>
        <w:t xml:space="preserve">200.420 - </w:t>
      </w:r>
      <w:r w:rsidRPr="00F00D94">
        <w:rPr>
          <w:rFonts w:ascii="Arial" w:hAnsi="Arial" w:cs="Arial"/>
        </w:rPr>
        <w:t>200.476</w:t>
      </w:r>
      <w:r w:rsidR="00BB2F29" w:rsidRPr="00F00D94">
        <w:rPr>
          <w:rFonts w:ascii="Arial" w:hAnsi="Arial" w:cs="Arial"/>
        </w:rPr>
        <w:t xml:space="preserve"> provide the principles to be applied in establishing the allowability of certain items of cost, in addition to the basic considerations identified above.  These principles apply </w:t>
      </w:r>
      <w:proofErr w:type="gramStart"/>
      <w:r w:rsidR="00BB2F29" w:rsidRPr="00F00D94">
        <w:rPr>
          <w:rFonts w:ascii="Arial" w:hAnsi="Arial" w:cs="Arial"/>
        </w:rPr>
        <w:t>whether or not</w:t>
      </w:r>
      <w:proofErr w:type="gramEnd"/>
      <w:r w:rsidR="00BB2F29" w:rsidRPr="00F00D94">
        <w:rPr>
          <w:rFonts w:ascii="Arial" w:hAnsi="Arial" w:cs="Arial"/>
        </w:rPr>
        <w:t xml:space="preserve"> a particular item of cost is treated as a direct cost or indirect (F&amp;A) cost. Failure to mention a particular item of cost is not intended to imply that it is either allowable or unallowable; rather, determination of allowability in each case should be based on the treatment provided for similar or related items of cost and the principles described in </w:t>
      </w:r>
      <w:r w:rsidRPr="00F00D94">
        <w:rPr>
          <w:rFonts w:ascii="Arial" w:hAnsi="Arial" w:cs="Arial"/>
        </w:rPr>
        <w:t xml:space="preserve">2 CFR 200.402 </w:t>
      </w:r>
      <w:r w:rsidR="00135ACC" w:rsidRPr="00F00D94">
        <w:rPr>
          <w:rFonts w:ascii="Arial" w:hAnsi="Arial" w:cs="Arial"/>
        </w:rPr>
        <w:t>-</w:t>
      </w:r>
      <w:r w:rsidRPr="00F00D94">
        <w:rPr>
          <w:rFonts w:ascii="Arial" w:hAnsi="Arial" w:cs="Arial"/>
        </w:rPr>
        <w:t xml:space="preserve"> 200.411</w:t>
      </w:r>
      <w:r w:rsidR="00BB2F29" w:rsidRPr="00F00D94">
        <w:rPr>
          <w:rFonts w:ascii="Arial" w:hAnsi="Arial" w:cs="Arial"/>
        </w:rPr>
        <w:t>.</w:t>
      </w:r>
    </w:p>
    <w:p w14:paraId="22B68113" w14:textId="4ABB4AF0" w:rsidR="00545700" w:rsidRPr="00F00D94" w:rsidRDefault="00B21A27" w:rsidP="006672EA">
      <w:pPr>
        <w:spacing w:after="240"/>
        <w:jc w:val="both"/>
        <w:rPr>
          <w:rFonts w:ascii="Arial" w:hAnsi="Arial" w:cs="Arial"/>
        </w:rPr>
      </w:pPr>
      <w:hyperlink r:id="rId76" w:history="1">
        <w:r w:rsidR="00545700" w:rsidRPr="00F00D94">
          <w:rPr>
            <w:rStyle w:val="Hyperlink"/>
            <w:rFonts w:cs="Arial"/>
          </w:rPr>
          <w:t>List of Selected Items of Cost Contained in 2 CFR Part 200</w:t>
        </w:r>
      </w:hyperlink>
    </w:p>
    <w:p w14:paraId="4E82688E" w14:textId="30346E89" w:rsidR="003E1821" w:rsidRPr="00F00D94" w:rsidRDefault="006230CF"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7BF1E154" w14:textId="3EAA4182" w:rsidR="003E1821" w:rsidRPr="00FA4759" w:rsidRDefault="003E1821" w:rsidP="006672EA">
      <w:pPr>
        <w:spacing w:after="240"/>
        <w:jc w:val="both"/>
        <w:rPr>
          <w:rFonts w:ascii="Arial" w:hAnsi="Arial" w:cs="Arial"/>
          <w:b/>
          <w:sz w:val="24"/>
          <w:szCs w:val="24"/>
        </w:rPr>
      </w:pPr>
      <w:r w:rsidRPr="00FA4759">
        <w:rPr>
          <w:rFonts w:ascii="Arial" w:hAnsi="Arial" w:cs="Arial"/>
          <w:b/>
          <w:sz w:val="24"/>
          <w:szCs w:val="24"/>
        </w:rPr>
        <w:t>Part 4 OMB Program Specific Requirements</w:t>
      </w:r>
    </w:p>
    <w:p w14:paraId="22329842" w14:textId="77777777" w:rsidR="006B4AE5" w:rsidRPr="009332D3" w:rsidRDefault="006B4AE5" w:rsidP="006B4AE5">
      <w:pPr>
        <w:spacing w:after="240"/>
        <w:jc w:val="both"/>
        <w:rPr>
          <w:rFonts w:ascii="Arial" w:hAnsi="Arial" w:cs="Arial"/>
        </w:rPr>
      </w:pPr>
      <w:r>
        <w:rPr>
          <w:rFonts w:ascii="Arial" w:hAnsi="Arial" w:cs="Arial"/>
          <w:b/>
          <w:i/>
        </w:rPr>
        <w:t>US Department of Education Program Specific Information</w:t>
      </w:r>
    </w:p>
    <w:p w14:paraId="0A07ED94" w14:textId="099780AE" w:rsidR="006B4AE5" w:rsidRPr="009332D3" w:rsidRDefault="006B4AE5" w:rsidP="006B4AE5">
      <w:pPr>
        <w:spacing w:after="240"/>
        <w:jc w:val="both"/>
        <w:rPr>
          <w:rFonts w:ascii="Arial" w:hAnsi="Arial" w:cs="Arial"/>
        </w:rPr>
      </w:pPr>
      <w:r>
        <w:rPr>
          <w:rFonts w:ascii="Arial" w:hAnsi="Arial" w:cs="Arial"/>
        </w:rPr>
        <w:t xml:space="preserve">No program specific requirements. </w:t>
      </w:r>
    </w:p>
    <w:p w14:paraId="6D31F2D2" w14:textId="73FA66F8" w:rsidR="006B4AE5" w:rsidRDefault="006B4AE5" w:rsidP="006B4AE5">
      <w:pPr>
        <w:tabs>
          <w:tab w:val="left" w:pos="860"/>
        </w:tabs>
        <w:spacing w:after="240"/>
        <w:jc w:val="both"/>
        <w:rPr>
          <w:rFonts w:ascii="Arial" w:hAnsi="Arial" w:cs="Arial"/>
          <w:b/>
          <w:i/>
        </w:rPr>
      </w:pPr>
      <w:r>
        <w:rPr>
          <w:rFonts w:ascii="Arial" w:hAnsi="Arial" w:cs="Arial"/>
          <w:i/>
        </w:rPr>
        <w:t>(Source: 2024 OMB Compliance Supplement, Part 4, Department of Education, #84.010A Title I Grants to Local Educational Agencies)</w:t>
      </w:r>
    </w:p>
    <w:p w14:paraId="4EBB3729" w14:textId="77777777" w:rsidR="00925E33" w:rsidRDefault="00925E33" w:rsidP="00925E33">
      <w:pPr>
        <w:spacing w:after="240"/>
        <w:jc w:val="both"/>
        <w:rPr>
          <w:rFonts w:ascii="Arial" w:hAnsi="Arial" w:cs="Arial"/>
          <w:bCs/>
          <w:i/>
        </w:rPr>
      </w:pPr>
      <w:r>
        <w:rPr>
          <w:rFonts w:ascii="Arial" w:hAnsi="Arial" w:cs="Arial"/>
          <w:b/>
          <w:i/>
        </w:rPr>
        <w:t>US Department of Education Crosscutting Information</w:t>
      </w:r>
      <w:r>
        <w:rPr>
          <w:rFonts w:ascii="Arial" w:hAnsi="Arial" w:cs="Arial"/>
          <w:bCs/>
          <w:i/>
        </w:rPr>
        <w:t xml:space="preserve"> </w:t>
      </w:r>
    </w:p>
    <w:p w14:paraId="003B548D" w14:textId="16A95FBF" w:rsidR="000322B4" w:rsidRPr="000322B4" w:rsidRDefault="000322B4" w:rsidP="00925E33">
      <w:pPr>
        <w:spacing w:after="240"/>
        <w:jc w:val="both"/>
        <w:rPr>
          <w:rFonts w:ascii="Arial" w:hAnsi="Arial" w:cs="Arial"/>
          <w:bCs/>
          <w:iCs/>
        </w:rPr>
      </w:pPr>
      <w:r w:rsidRPr="007A64DD">
        <w:rPr>
          <w:rFonts w:ascii="Arial" w:hAnsi="Arial" w:cs="Arial"/>
          <w:bCs/>
          <w:iCs/>
        </w:rPr>
        <w:t>If there has been a transfer of funds to a consolidated administrative cost objective from a major program, in developing audit procedures to test compliance with “Activities Allowed or Unallowed” and “Allowable Costs/Cost Principles,” the auditor should include the consolidated administrative cost objective in the universe to be tested.</w:t>
      </w:r>
    </w:p>
    <w:p w14:paraId="7F3FF8FB" w14:textId="77777777" w:rsidR="00925E33" w:rsidRPr="002E2718" w:rsidRDefault="00925E33" w:rsidP="00D7475E">
      <w:pPr>
        <w:pStyle w:val="ListParagraph"/>
        <w:numPr>
          <w:ilvl w:val="0"/>
          <w:numId w:val="70"/>
        </w:numPr>
        <w:spacing w:after="240"/>
        <w:jc w:val="both"/>
        <w:rPr>
          <w:rFonts w:ascii="Arial" w:hAnsi="Arial" w:cs="Arial"/>
          <w:bCs/>
          <w:i/>
        </w:rPr>
      </w:pPr>
      <w:r w:rsidRPr="002E2718">
        <w:rPr>
          <w:rFonts w:ascii="Arial" w:hAnsi="Arial" w:cs="Arial"/>
          <w:bCs/>
          <w:i/>
        </w:rPr>
        <w:t>Documentation of Employee Time and Effort (Consolidated Administrative Funds and Schoolwide Programs)</w:t>
      </w:r>
    </w:p>
    <w:p w14:paraId="543FB443" w14:textId="1C3A9EEB" w:rsidR="00925E33" w:rsidRPr="002E2718" w:rsidRDefault="00E45F15" w:rsidP="00E45F15">
      <w:pPr>
        <w:spacing w:after="240"/>
        <w:ind w:left="720"/>
        <w:jc w:val="both"/>
        <w:rPr>
          <w:rFonts w:ascii="Arial" w:hAnsi="Arial" w:cs="Arial"/>
          <w:bCs/>
          <w:i/>
        </w:rPr>
      </w:pPr>
      <w:r w:rsidRPr="00E45F15">
        <w:rPr>
          <w:rFonts w:ascii="Arial" w:hAnsi="Arial" w:cs="Arial"/>
          <w:bCs/>
          <w:i/>
        </w:rPr>
        <w:t>ESEA programs in this Supplement to which this section applies are Title I, Part A (84.010); MEP (84.011); CSP (84.282); 21st CCLC (84.287); Title III, Part A (84.365); Title II, Part A (84.367); and Title IV, Part A (84.424). This section also applies to IDEA (84.027 and 84.173) (schoolwide programs only), CTE (84.048) (schoolwide programs only), and ESSER, GEER, and EANS (84.425C, D, R, U, and V) (consolidated administrative funds and schoolwide programs).</w:t>
      </w:r>
    </w:p>
    <w:p w14:paraId="2AF34A94" w14:textId="64C47C07" w:rsidR="00925E33" w:rsidRPr="0002422D" w:rsidRDefault="00925E33" w:rsidP="00D7475E">
      <w:pPr>
        <w:pStyle w:val="ListParagraph"/>
        <w:numPr>
          <w:ilvl w:val="0"/>
          <w:numId w:val="71"/>
        </w:numPr>
        <w:spacing w:after="240"/>
        <w:jc w:val="both"/>
        <w:rPr>
          <w:rFonts w:ascii="Arial" w:hAnsi="Arial" w:cs="Arial"/>
          <w:bCs/>
        </w:rPr>
      </w:pPr>
      <w:r w:rsidRPr="0002422D">
        <w:rPr>
          <w:rFonts w:ascii="Arial" w:hAnsi="Arial" w:cs="Arial"/>
          <w:bCs/>
          <w:i/>
        </w:rPr>
        <w:t>Consolidated Administrative Funds</w:t>
      </w:r>
      <w:r w:rsidRPr="0002422D">
        <w:rPr>
          <w:rFonts w:ascii="Arial" w:hAnsi="Arial" w:cs="Arial"/>
          <w:bCs/>
        </w:rPr>
        <w:t xml:space="preserve">: </w:t>
      </w:r>
      <w:r w:rsidR="0002422D" w:rsidRPr="0002422D">
        <w:rPr>
          <w:rFonts w:ascii="Arial" w:hAnsi="Arial" w:cs="Arial"/>
          <w:bCs/>
        </w:rPr>
        <w:t>An SEA or LEA that consolidates Federal administrative funds is not required to keep separate records by individual program (Sections 8201(c) or 8203(e) of ESEA (20 USC 7821(c) or 7823(e))). The SEA or LEA may treat the consolidated administrative funds as a consolidated administrative cost objective.</w:t>
      </w:r>
    </w:p>
    <w:p w14:paraId="5280DA3E" w14:textId="77777777" w:rsidR="00925E33" w:rsidRDefault="00925E33" w:rsidP="00925E33">
      <w:pPr>
        <w:pStyle w:val="ListParagraph"/>
        <w:spacing w:after="240"/>
        <w:ind w:left="1080"/>
        <w:jc w:val="both"/>
        <w:rPr>
          <w:rFonts w:ascii="Arial" w:hAnsi="Arial" w:cs="Arial"/>
          <w:bCs/>
        </w:rPr>
      </w:pPr>
      <w:r w:rsidRPr="004A6695">
        <w:rPr>
          <w:rFonts w:ascii="Arial" w:hAnsi="Arial" w:cs="Arial"/>
          <w:bCs/>
        </w:rPr>
        <w:t>Time-and-effort requirements with respect to consolidated administrative funds vary under different circumstances.</w:t>
      </w:r>
    </w:p>
    <w:p w14:paraId="34416B7E" w14:textId="77777777" w:rsidR="00925E33" w:rsidRDefault="00925E33" w:rsidP="00D7475E">
      <w:pPr>
        <w:pStyle w:val="ListParagraph"/>
        <w:numPr>
          <w:ilvl w:val="0"/>
          <w:numId w:val="72"/>
        </w:numPr>
        <w:spacing w:after="240"/>
        <w:ind w:left="1440"/>
        <w:jc w:val="both"/>
        <w:rPr>
          <w:rFonts w:ascii="Arial" w:hAnsi="Arial" w:cs="Arial"/>
          <w:bCs/>
        </w:rPr>
      </w:pPr>
      <w:r w:rsidRPr="004A6695">
        <w:rPr>
          <w:rFonts w:ascii="Arial" w:hAnsi="Arial" w:cs="Arial"/>
          <w:bCs/>
        </w:rPr>
        <w:t>For an employee who works solely on the consolidated administrative cost objective, an SEA or LEA is not required to maintain records reflecting the distribution of the employee’s salary and wages among the programs included in the consolidation.</w:t>
      </w:r>
    </w:p>
    <w:p w14:paraId="4CC59AFD" w14:textId="77777777" w:rsidR="00925E33" w:rsidRDefault="00925E33" w:rsidP="00D7475E">
      <w:pPr>
        <w:pStyle w:val="ListParagraph"/>
        <w:numPr>
          <w:ilvl w:val="0"/>
          <w:numId w:val="72"/>
        </w:numPr>
        <w:spacing w:after="240"/>
        <w:ind w:left="1440"/>
        <w:jc w:val="both"/>
        <w:rPr>
          <w:rFonts w:ascii="Arial" w:hAnsi="Arial" w:cs="Arial"/>
          <w:bCs/>
        </w:rPr>
      </w:pPr>
      <w:r w:rsidRPr="004A6695">
        <w:rPr>
          <w:rFonts w:ascii="Arial" w:hAnsi="Arial" w:cs="Arial"/>
          <w:bCs/>
        </w:rPr>
        <w:t>For an employee who works in part on the consolidated administrative cost objective and in part on a Federal program whose administrative funds have not been consolidated or on activities funded from other revenue sources, an SEA or LEA must maintain time and effort distribution records in accordance with 2 CFR section 200.430(i)(1)(vii) that support the portion of time and effort dedicated to:</w:t>
      </w:r>
    </w:p>
    <w:p w14:paraId="53D7AA0F" w14:textId="77777777" w:rsidR="00925E33" w:rsidRDefault="00925E33" w:rsidP="00D7475E">
      <w:pPr>
        <w:pStyle w:val="ListParagraph"/>
        <w:numPr>
          <w:ilvl w:val="1"/>
          <w:numId w:val="72"/>
        </w:numPr>
        <w:spacing w:after="240"/>
        <w:jc w:val="both"/>
        <w:rPr>
          <w:rFonts w:ascii="Arial" w:hAnsi="Arial" w:cs="Arial"/>
          <w:bCs/>
        </w:rPr>
      </w:pPr>
      <w:r w:rsidRPr="0000029A">
        <w:rPr>
          <w:rFonts w:ascii="Arial" w:hAnsi="Arial" w:cs="Arial"/>
          <w:bCs/>
        </w:rPr>
        <w:t>The consolidated cost objective, and</w:t>
      </w:r>
    </w:p>
    <w:p w14:paraId="13A3EC9A" w14:textId="5478EFA4" w:rsidR="00925E33" w:rsidRDefault="00925E33" w:rsidP="00D7475E">
      <w:pPr>
        <w:pStyle w:val="ListParagraph"/>
        <w:numPr>
          <w:ilvl w:val="1"/>
          <w:numId w:val="72"/>
        </w:numPr>
        <w:spacing w:after="240"/>
        <w:jc w:val="both"/>
        <w:rPr>
          <w:rFonts w:ascii="Arial" w:hAnsi="Arial" w:cs="Arial"/>
          <w:bCs/>
        </w:rPr>
      </w:pPr>
      <w:r w:rsidRPr="0000029A">
        <w:rPr>
          <w:rFonts w:ascii="Arial" w:hAnsi="Arial" w:cs="Arial"/>
          <w:bCs/>
        </w:rPr>
        <w:lastRenderedPageBreak/>
        <w:t>Each program or other cost objective supported by non-consolidated federal funds or other revenue sources.</w:t>
      </w:r>
    </w:p>
    <w:p w14:paraId="12B879AF" w14:textId="498A0B1B" w:rsidR="00925E33" w:rsidRPr="00D04090" w:rsidRDefault="00925E33" w:rsidP="00D7475E">
      <w:pPr>
        <w:pStyle w:val="ListParagraph"/>
        <w:numPr>
          <w:ilvl w:val="0"/>
          <w:numId w:val="71"/>
        </w:numPr>
        <w:spacing w:after="240"/>
        <w:jc w:val="both"/>
        <w:rPr>
          <w:rFonts w:ascii="Arial" w:hAnsi="Arial" w:cs="Arial"/>
          <w:bCs/>
        </w:rPr>
      </w:pPr>
      <w:r w:rsidRPr="00D04090">
        <w:rPr>
          <w:rFonts w:ascii="Arial" w:hAnsi="Arial" w:cs="Arial"/>
          <w:bCs/>
          <w:i/>
        </w:rPr>
        <w:t>Schoolwide Programs</w:t>
      </w:r>
      <w:r w:rsidRPr="00D04090">
        <w:rPr>
          <w:rFonts w:ascii="Arial" w:hAnsi="Arial" w:cs="Arial"/>
          <w:bCs/>
        </w:rPr>
        <w:t xml:space="preserve"> – </w:t>
      </w:r>
      <w:r w:rsidR="004E5D7E" w:rsidRPr="00D04090">
        <w:rPr>
          <w:rFonts w:ascii="Arial" w:hAnsi="Arial" w:cs="Arial"/>
          <w:bCs/>
        </w:rPr>
        <w:t xml:space="preserve">A schoolwide program school is permitted to consolidate Federal funds with State and local funds to upgrade the entire educational program of the school. A school that consolidates Federal funds with State and local funds in a consolidated schoolwide pool is not required to maintain separate records by program (Section 1114(a)(3)(C) of ESEA (20 USC 6314(a)(3)(C), 34 CFR section 200.29(d). If a schoolwide program school does not consolidate Federal funds in a consolidated schoolwide pool, the school must keep separate </w:t>
      </w:r>
      <w:r w:rsidR="00D04090" w:rsidRPr="00D04090">
        <w:rPr>
          <w:rFonts w:ascii="Arial" w:hAnsi="Arial" w:cs="Arial"/>
          <w:bCs/>
        </w:rPr>
        <w:t xml:space="preserve">records by program. (Guidance is contained in the publication entitled </w:t>
      </w:r>
      <w:r w:rsidR="00D04090" w:rsidRPr="00D04090">
        <w:rPr>
          <w:rFonts w:ascii="Arial" w:hAnsi="Arial" w:cs="Arial"/>
          <w:bCs/>
          <w:i/>
          <w:iCs/>
        </w:rPr>
        <w:t>Title I Fiscal Issues: Maintenance of Effort; Comparability; Supplement, not Supplant; Carryover; Consolidating Funds in Schoolwide Programs; and Grantback Requirements</w:t>
      </w:r>
      <w:r w:rsidR="00D04090" w:rsidRPr="00D04090">
        <w:rPr>
          <w:rFonts w:ascii="Arial" w:hAnsi="Arial" w:cs="Arial"/>
          <w:bCs/>
        </w:rPr>
        <w:t xml:space="preserve"> (February 2008). This guidance is available a</w:t>
      </w:r>
      <w:r w:rsidRPr="00D04090">
        <w:rPr>
          <w:rFonts w:ascii="Arial" w:hAnsi="Arial" w:cs="Arial"/>
          <w:bCs/>
        </w:rPr>
        <w:t xml:space="preserve">t </w:t>
      </w:r>
      <w:hyperlink r:id="rId77" w:history="1">
        <w:r w:rsidRPr="00D04090">
          <w:rPr>
            <w:rStyle w:val="Hyperlink"/>
            <w:rFonts w:cs="Arial"/>
            <w:bCs/>
          </w:rPr>
          <w:t>https://oese.ed.gov/files/2020/07/fiscalguid.pdf</w:t>
        </w:r>
      </w:hyperlink>
      <w:r w:rsidRPr="00D04090">
        <w:rPr>
          <w:rFonts w:ascii="Arial" w:hAnsi="Arial" w:cs="Arial"/>
          <w:bCs/>
        </w:rPr>
        <w:t xml:space="preserve">. </w:t>
      </w:r>
    </w:p>
    <w:p w14:paraId="4A20E8B8" w14:textId="77777777" w:rsidR="00925E33" w:rsidRDefault="00925E33" w:rsidP="00925E33">
      <w:pPr>
        <w:pStyle w:val="ListParagraph"/>
        <w:spacing w:after="240"/>
        <w:ind w:left="1080"/>
        <w:jc w:val="both"/>
        <w:rPr>
          <w:rFonts w:ascii="Arial" w:hAnsi="Arial" w:cs="Arial"/>
          <w:bCs/>
        </w:rPr>
      </w:pPr>
      <w:r w:rsidRPr="0000029A">
        <w:rPr>
          <w:rFonts w:ascii="Arial" w:hAnsi="Arial" w:cs="Arial"/>
          <w:bCs/>
        </w:rPr>
        <w:t>Time-and-effort requirements in schoolwide program schools vary under different circumstances.</w:t>
      </w:r>
    </w:p>
    <w:p w14:paraId="6B8CB2E2" w14:textId="058134D9" w:rsidR="00925E33" w:rsidRPr="00997581" w:rsidRDefault="00925E33" w:rsidP="00D7475E">
      <w:pPr>
        <w:pStyle w:val="ListParagraph"/>
        <w:numPr>
          <w:ilvl w:val="0"/>
          <w:numId w:val="73"/>
        </w:numPr>
        <w:spacing w:after="240"/>
        <w:jc w:val="both"/>
        <w:rPr>
          <w:rFonts w:ascii="Arial" w:hAnsi="Arial" w:cs="Arial"/>
          <w:bCs/>
        </w:rPr>
      </w:pPr>
      <w:r w:rsidRPr="00997581">
        <w:rPr>
          <w:rFonts w:ascii="Arial" w:hAnsi="Arial" w:cs="Arial"/>
          <w:bCs/>
        </w:rPr>
        <w:t xml:space="preserve">If </w:t>
      </w:r>
      <w:r w:rsidR="00997581" w:rsidRPr="00997581">
        <w:rPr>
          <w:rFonts w:ascii="Arial" w:hAnsi="Arial" w:cs="Arial"/>
          <w:bCs/>
        </w:rPr>
        <w:t>a school operating a schoolwide program consolidates Federal, State, and local funds in a consolidated schoolwide pool, there is no distinction between staff paid with Federal funds and staff paid with State or local funds. Under these circumstances, payment from the single consolidated schoolwide pool is sufficient to demonstrate that an employee works only on activities of the schoolwide program, and no other documentation is required</w:t>
      </w:r>
      <w:r w:rsidRPr="00997581">
        <w:rPr>
          <w:rFonts w:ascii="Arial" w:hAnsi="Arial" w:cs="Arial"/>
          <w:bCs/>
        </w:rPr>
        <w:t>.</w:t>
      </w:r>
    </w:p>
    <w:p w14:paraId="0FB7725A" w14:textId="37CB6A2F" w:rsidR="00925E33" w:rsidRPr="005572FE" w:rsidRDefault="00925E33" w:rsidP="00D7475E">
      <w:pPr>
        <w:pStyle w:val="ListParagraph"/>
        <w:numPr>
          <w:ilvl w:val="0"/>
          <w:numId w:val="73"/>
        </w:numPr>
        <w:spacing w:after="240"/>
        <w:jc w:val="both"/>
        <w:rPr>
          <w:rFonts w:ascii="Arial" w:hAnsi="Arial" w:cs="Arial"/>
          <w:bCs/>
        </w:rPr>
      </w:pPr>
      <w:r w:rsidRPr="005572FE">
        <w:rPr>
          <w:rFonts w:ascii="Arial" w:hAnsi="Arial" w:cs="Arial"/>
          <w:bCs/>
        </w:rPr>
        <w:t xml:space="preserve">If </w:t>
      </w:r>
      <w:r w:rsidR="005572FE" w:rsidRPr="005572FE">
        <w:rPr>
          <w:rFonts w:ascii="Arial" w:hAnsi="Arial" w:cs="Arial"/>
          <w:bCs/>
        </w:rPr>
        <w:t>a school operating a schoolwide program does not consolidate Federal funds with State and local funds in a consolidated schoolwide pool, an employee who works, in whole or in part, on a Federal program or cost objective must document time and effort as follows:</w:t>
      </w:r>
    </w:p>
    <w:p w14:paraId="0BAAB00E" w14:textId="5F3326D6" w:rsidR="00925E33" w:rsidRPr="005572FE" w:rsidRDefault="00925E33" w:rsidP="00D7475E">
      <w:pPr>
        <w:pStyle w:val="ListParagraph"/>
        <w:numPr>
          <w:ilvl w:val="1"/>
          <w:numId w:val="73"/>
        </w:numPr>
        <w:spacing w:after="240"/>
        <w:jc w:val="both"/>
        <w:rPr>
          <w:rFonts w:ascii="Arial" w:hAnsi="Arial" w:cs="Arial"/>
          <w:bCs/>
        </w:rPr>
      </w:pPr>
      <w:r w:rsidRPr="005572FE">
        <w:rPr>
          <w:rFonts w:ascii="Arial" w:hAnsi="Arial" w:cs="Arial"/>
          <w:bCs/>
        </w:rPr>
        <w:t xml:space="preserve">For </w:t>
      </w:r>
      <w:r w:rsidR="005572FE" w:rsidRPr="005572FE">
        <w:rPr>
          <w:rFonts w:ascii="Arial" w:hAnsi="Arial" w:cs="Arial"/>
          <w:bCs/>
        </w:rPr>
        <w:t>an employee who works solely on a single cost objective (e.g., a single Federal program whose funds have not been consolidated or Federal programs whose funds have been consolidated but not with State and local funds), an LEA is not required to maintain records reflecting the distribution of the employee’s salary and wages, including among the Federal programs included in the consolidation, if applicable</w:t>
      </w:r>
      <w:r w:rsidRPr="005572FE">
        <w:rPr>
          <w:rFonts w:ascii="Arial" w:hAnsi="Arial" w:cs="Arial"/>
          <w:bCs/>
        </w:rPr>
        <w:t>.</w:t>
      </w:r>
    </w:p>
    <w:p w14:paraId="2E30B5E5" w14:textId="37B5DBE5" w:rsidR="00925E33" w:rsidRPr="009F6A86" w:rsidRDefault="00925E33" w:rsidP="00D7475E">
      <w:pPr>
        <w:pStyle w:val="ListParagraph"/>
        <w:numPr>
          <w:ilvl w:val="1"/>
          <w:numId w:val="73"/>
        </w:numPr>
        <w:spacing w:after="240"/>
        <w:jc w:val="both"/>
        <w:rPr>
          <w:rFonts w:ascii="Arial" w:hAnsi="Arial" w:cs="Arial"/>
          <w:bCs/>
        </w:rPr>
      </w:pPr>
      <w:r w:rsidRPr="009F6A86">
        <w:rPr>
          <w:rFonts w:ascii="Arial" w:hAnsi="Arial" w:cs="Arial"/>
          <w:bCs/>
        </w:rPr>
        <w:t xml:space="preserve">For </w:t>
      </w:r>
      <w:r w:rsidR="009F6A86" w:rsidRPr="009F6A86">
        <w:rPr>
          <w:rFonts w:ascii="Arial" w:hAnsi="Arial" w:cs="Arial"/>
          <w:bCs/>
        </w:rPr>
        <w:t>an employee who works on multiple activities or cost objectives (e.g., in part on a Federal program whose funds have not been consolidated in a consolidated schoolwide pool and in part on Federal programs supported with funds consolidated in a schoolwide pool or on activities that are not part of the same cost objective), an LEA must maintain time and effort distribution records in accordance with 2 CFR section 200.430(i)(1)(vii) that support the portion of time and effort dedicated to:</w:t>
      </w:r>
    </w:p>
    <w:p w14:paraId="1DBEDD7F" w14:textId="77777777" w:rsidR="00925E33" w:rsidRDefault="00925E33" w:rsidP="00D7475E">
      <w:pPr>
        <w:pStyle w:val="ListParagraph"/>
        <w:numPr>
          <w:ilvl w:val="2"/>
          <w:numId w:val="73"/>
        </w:numPr>
        <w:spacing w:after="240"/>
        <w:jc w:val="both"/>
        <w:rPr>
          <w:rFonts w:ascii="Arial" w:hAnsi="Arial" w:cs="Arial"/>
          <w:bCs/>
        </w:rPr>
      </w:pPr>
      <w:r w:rsidRPr="0000029A">
        <w:rPr>
          <w:rFonts w:ascii="Arial" w:hAnsi="Arial" w:cs="Arial"/>
          <w:bCs/>
        </w:rPr>
        <w:t>The federal program or cost objective; and</w:t>
      </w:r>
    </w:p>
    <w:p w14:paraId="3E4419AB" w14:textId="77777777" w:rsidR="00925E33" w:rsidRDefault="00925E33" w:rsidP="00D7475E">
      <w:pPr>
        <w:pStyle w:val="ListParagraph"/>
        <w:numPr>
          <w:ilvl w:val="2"/>
          <w:numId w:val="73"/>
        </w:numPr>
        <w:spacing w:after="240"/>
        <w:jc w:val="both"/>
        <w:rPr>
          <w:rFonts w:ascii="Arial" w:hAnsi="Arial" w:cs="Arial"/>
          <w:bCs/>
        </w:rPr>
      </w:pPr>
      <w:r w:rsidRPr="0000029A">
        <w:rPr>
          <w:rFonts w:ascii="Arial" w:hAnsi="Arial" w:cs="Arial"/>
          <w:bCs/>
        </w:rPr>
        <w:t>Each other program or cost objective supported by consolidated federal funds or other revenue sources.</w:t>
      </w:r>
    </w:p>
    <w:p w14:paraId="5599885E" w14:textId="752BA960" w:rsidR="00925E33" w:rsidRPr="008F3709" w:rsidRDefault="00C54511" w:rsidP="00D7475E">
      <w:pPr>
        <w:pStyle w:val="ListParagraph"/>
        <w:numPr>
          <w:ilvl w:val="1"/>
          <w:numId w:val="73"/>
        </w:numPr>
        <w:spacing w:after="240"/>
        <w:ind w:left="1080"/>
        <w:jc w:val="both"/>
        <w:rPr>
          <w:rFonts w:ascii="Arial" w:hAnsi="Arial" w:cs="Arial"/>
          <w:bCs/>
        </w:rPr>
      </w:pPr>
      <w:r w:rsidRPr="009E3E60">
        <w:rPr>
          <w:rFonts w:ascii="Arial" w:hAnsi="Arial" w:cs="Arial"/>
          <w:bCs/>
          <w:i/>
          <w:iCs/>
        </w:rPr>
        <w:t>Substitute System for time-and-effort reporting (LEA)</w:t>
      </w:r>
      <w:r w:rsidRPr="008F3709">
        <w:rPr>
          <w:rFonts w:ascii="Arial" w:hAnsi="Arial" w:cs="Arial"/>
          <w:bCs/>
        </w:rPr>
        <w:t xml:space="preserve"> In a September 7, 2012, letter to Chief State School Officers, ED authorized SEAs to approve LEAs’ use of a substitute system for time- and-effort reporting for employees whose salaries are supported by multiple cost objectives, but who work on a predetermined schedule. ED also provided guidance to clarify the meaning of a “single cost objective.” For more detail, see </w:t>
      </w:r>
      <w:r w:rsidRPr="009B1FDD">
        <w:rPr>
          <w:rFonts w:ascii="Arial" w:hAnsi="Arial" w:cs="Arial"/>
          <w:bCs/>
          <w:i/>
          <w:iCs/>
        </w:rPr>
        <w:t>Letter to Chief State School Officers on Granting Administrative Flexibility for Better Measures of Success</w:t>
      </w:r>
      <w:r w:rsidRPr="008F3709">
        <w:rPr>
          <w:rFonts w:ascii="Arial" w:hAnsi="Arial" w:cs="Arial"/>
          <w:bCs/>
        </w:rPr>
        <w:t xml:space="preserve"> (Sept. 7, 2012) (</w:t>
      </w:r>
      <w:hyperlink r:id="rId78" w:history="1">
        <w:r w:rsidR="009E3E60" w:rsidRPr="004C64EF">
          <w:rPr>
            <w:rStyle w:val="Hyperlink"/>
            <w:rFonts w:cs="Arial"/>
            <w:bCs/>
          </w:rPr>
          <w:t>https://www2.ed.gov/policy/fund/guid/gposbul/time-and-effort-reporting.html</w:t>
        </w:r>
      </w:hyperlink>
      <w:r w:rsidR="009E3E60">
        <w:rPr>
          <w:rFonts w:ascii="Arial" w:hAnsi="Arial" w:cs="Arial"/>
          <w:bCs/>
        </w:rPr>
        <w:t xml:space="preserve"> </w:t>
      </w:r>
      <w:r w:rsidRPr="008F3709">
        <w:rPr>
          <w:rFonts w:ascii="Arial" w:hAnsi="Arial" w:cs="Arial"/>
          <w:bCs/>
        </w:rPr>
        <w:t>).</w:t>
      </w:r>
    </w:p>
    <w:p w14:paraId="7E11506B" w14:textId="0F2F38E8" w:rsidR="00925E33" w:rsidRPr="0000029A" w:rsidRDefault="00925E33" w:rsidP="00925E33">
      <w:pPr>
        <w:spacing w:after="240"/>
        <w:ind w:left="720" w:hanging="360"/>
        <w:jc w:val="both"/>
        <w:rPr>
          <w:rFonts w:ascii="Arial" w:hAnsi="Arial" w:cs="Arial"/>
          <w:bCs/>
          <w:i/>
        </w:rPr>
      </w:pPr>
      <w:r w:rsidRPr="0000029A">
        <w:rPr>
          <w:rFonts w:ascii="Arial" w:hAnsi="Arial" w:cs="Arial"/>
          <w:bCs/>
          <w:i/>
        </w:rPr>
        <w:lastRenderedPageBreak/>
        <w:t xml:space="preserve">2. </w:t>
      </w:r>
      <w:r>
        <w:rPr>
          <w:rFonts w:ascii="Arial" w:hAnsi="Arial" w:cs="Arial"/>
          <w:bCs/>
          <w:i/>
        </w:rPr>
        <w:tab/>
      </w:r>
      <w:r w:rsidRPr="0000029A">
        <w:rPr>
          <w:rFonts w:ascii="Arial" w:hAnsi="Arial" w:cs="Arial"/>
          <w:bCs/>
          <w:i/>
        </w:rPr>
        <w:t>Indirect Costs</w:t>
      </w:r>
      <w:r w:rsidR="00E26310" w:rsidRPr="00E26310">
        <w:t xml:space="preserve"> </w:t>
      </w:r>
      <w:r w:rsidR="00E26310" w:rsidRPr="00E26310">
        <w:rPr>
          <w:rFonts w:ascii="Arial" w:hAnsi="Arial" w:cs="Arial"/>
          <w:bCs/>
          <w:i/>
        </w:rPr>
        <w:t xml:space="preserve">(SEA/LEA or other subrecipients) </w:t>
      </w:r>
      <w:r w:rsidR="00E26310">
        <w:rPr>
          <w:rFonts w:ascii="Arial" w:hAnsi="Arial" w:cs="Arial"/>
          <w:bCs/>
          <w:i/>
        </w:rPr>
        <w:t xml:space="preserve"> </w:t>
      </w:r>
    </w:p>
    <w:p w14:paraId="02DFDD65" w14:textId="7B6223AB" w:rsidR="00D06C26" w:rsidRPr="00D06C26" w:rsidRDefault="00D06C26" w:rsidP="00D06C26">
      <w:pPr>
        <w:spacing w:after="240"/>
        <w:ind w:left="720"/>
        <w:jc w:val="both"/>
        <w:rPr>
          <w:rFonts w:ascii="Arial" w:hAnsi="Arial" w:cs="Arial"/>
          <w:bCs/>
          <w:i/>
        </w:rPr>
      </w:pPr>
      <w:r w:rsidRPr="00D06C26">
        <w:rPr>
          <w:rFonts w:ascii="Arial" w:hAnsi="Arial" w:cs="Arial"/>
          <w:bCs/>
          <w:i/>
        </w:rPr>
        <w:t xml:space="preserve">ESEA programs in this Supplement to which a restricted indirect cost rate applies are Title I, Part A (84.010); MEP (84.011); 21st CCLC (84.287); Title III, Part A (84.365); Title II, Part A (84.367); and Title IV, Part A (84.424). </w:t>
      </w:r>
    </w:p>
    <w:p w14:paraId="3463A4A3" w14:textId="0F1D8BE5" w:rsidR="00925E33" w:rsidRPr="0000029A" w:rsidRDefault="00D06C26" w:rsidP="00D06C26">
      <w:pPr>
        <w:spacing w:after="240"/>
        <w:ind w:left="720"/>
        <w:jc w:val="both"/>
        <w:rPr>
          <w:rFonts w:ascii="Arial" w:hAnsi="Arial" w:cs="Arial"/>
          <w:bCs/>
          <w:i/>
        </w:rPr>
      </w:pPr>
      <w:r w:rsidRPr="00D06C26">
        <w:rPr>
          <w:rFonts w:ascii="Arial" w:hAnsi="Arial" w:cs="Arial"/>
          <w:bCs/>
          <w:i/>
        </w:rPr>
        <w:t>This section also applies to Adult Education (84.002); IDEA (84.027 and 84.173); CTE (84.048); and IDEA, Part C (84.181).</w:t>
      </w:r>
    </w:p>
    <w:p w14:paraId="25AA41FB" w14:textId="4B424A58" w:rsidR="0057797E" w:rsidRPr="0057797E" w:rsidRDefault="0057797E" w:rsidP="0057797E">
      <w:pPr>
        <w:tabs>
          <w:tab w:val="left" w:pos="540"/>
        </w:tabs>
        <w:spacing w:after="240"/>
        <w:ind w:left="720"/>
        <w:jc w:val="both"/>
        <w:rPr>
          <w:rFonts w:ascii="Arial" w:hAnsi="Arial" w:cs="Arial"/>
          <w:bCs/>
        </w:rPr>
      </w:pPr>
      <w:r w:rsidRPr="0057797E">
        <w:rPr>
          <w:rFonts w:ascii="Arial" w:hAnsi="Arial" w:cs="Arial"/>
          <w:bCs/>
        </w:rPr>
        <w:t xml:space="preserve">A “restricted” indirect cost rate (RICR) must be used for programs administered by State and local governments and their governmental subgrantees that have a statutory requirement prohibiting the use of Federal funds to supplant nonfederal funds. The programs listed above in this section have a non-supplanting requirement and therefore must have a restricted indirect cost rate. </w:t>
      </w:r>
    </w:p>
    <w:p w14:paraId="014A6933" w14:textId="2182B920" w:rsidR="0057797E" w:rsidRPr="0057797E" w:rsidRDefault="0057797E" w:rsidP="0057797E">
      <w:pPr>
        <w:tabs>
          <w:tab w:val="left" w:pos="540"/>
        </w:tabs>
        <w:spacing w:after="240"/>
        <w:ind w:left="720"/>
        <w:jc w:val="both"/>
        <w:rPr>
          <w:rFonts w:ascii="Arial" w:hAnsi="Arial" w:cs="Arial"/>
          <w:bCs/>
        </w:rPr>
      </w:pPr>
      <w:r w:rsidRPr="0057797E">
        <w:rPr>
          <w:rFonts w:ascii="Arial" w:hAnsi="Arial" w:cs="Arial"/>
          <w:bCs/>
        </w:rPr>
        <w:t xml:space="preserve">Nongovernmental grantees or subgrantees administering such programs have the option of using the RICR, or an indirect cost rate of 8 percent, unless ED determines that the RICR would be lower. </w:t>
      </w:r>
    </w:p>
    <w:p w14:paraId="1EB289F8" w14:textId="77777777" w:rsidR="0057797E" w:rsidRPr="0057797E" w:rsidRDefault="0057797E" w:rsidP="0057797E">
      <w:pPr>
        <w:tabs>
          <w:tab w:val="left" w:pos="540"/>
        </w:tabs>
        <w:spacing w:after="240"/>
        <w:ind w:left="720"/>
        <w:jc w:val="both"/>
        <w:rPr>
          <w:rFonts w:ascii="Arial" w:hAnsi="Arial" w:cs="Arial"/>
          <w:bCs/>
        </w:rPr>
      </w:pPr>
      <w:r w:rsidRPr="0057797E">
        <w:rPr>
          <w:rFonts w:ascii="Arial" w:hAnsi="Arial" w:cs="Arial"/>
          <w:bCs/>
        </w:rPr>
        <w:t xml:space="preserve">The formula for a restricted indirect cost rate is: </w:t>
      </w:r>
    </w:p>
    <w:p w14:paraId="4263AAAA" w14:textId="77777777" w:rsidR="0057797E" w:rsidRPr="0057797E" w:rsidRDefault="0057797E" w:rsidP="0057797E">
      <w:pPr>
        <w:tabs>
          <w:tab w:val="left" w:pos="540"/>
        </w:tabs>
        <w:spacing w:after="240"/>
        <w:ind w:left="720"/>
        <w:jc w:val="both"/>
        <w:rPr>
          <w:rFonts w:ascii="Arial" w:hAnsi="Arial" w:cs="Arial"/>
          <w:bCs/>
        </w:rPr>
      </w:pPr>
      <w:r w:rsidRPr="0057797E">
        <w:rPr>
          <w:rFonts w:ascii="Arial" w:hAnsi="Arial" w:cs="Arial"/>
          <w:bCs/>
        </w:rPr>
        <w:t xml:space="preserve">RICR = (General management costs + Fixed costs) / (Other expenditures). </w:t>
      </w:r>
    </w:p>
    <w:p w14:paraId="603087EC" w14:textId="3639F01F" w:rsidR="00925E33" w:rsidRDefault="0057797E" w:rsidP="0057797E">
      <w:pPr>
        <w:tabs>
          <w:tab w:val="left" w:pos="540"/>
        </w:tabs>
        <w:spacing w:after="240"/>
        <w:ind w:left="720"/>
        <w:jc w:val="both"/>
        <w:rPr>
          <w:rFonts w:ascii="Arial" w:hAnsi="Arial" w:cs="Arial"/>
          <w:bCs/>
        </w:rPr>
      </w:pPr>
      <w:r w:rsidRPr="0057797E">
        <w:rPr>
          <w:rFonts w:ascii="Arial" w:hAnsi="Arial" w:cs="Arial"/>
          <w:bCs/>
        </w:rPr>
        <w:t>General management costs are costs of activities that are for the direction and control of the grantee’s (or subgrantee’s) affairs that are organization wide, such as central accounting services, payroll preparation and personnel management. For State and local governments, the general management indirect costs consist of (1) allocated Statewide Central Service Costs approved by the Department of Health and Human Services in a formal Statewide Cost Allocation Plan (SWCAP) as “Section I” costs and (2) departmental indirect costs. The term “general management” as it applies to departmental indirect costs does not include expenditures limited to one component or operation of the grantee. Specifically excluded from general management costs are the following costs that are reclassified and included in the “other expenditures” denominator:</w:t>
      </w:r>
    </w:p>
    <w:p w14:paraId="40DB5934" w14:textId="77777777" w:rsidR="00925E33" w:rsidRPr="0000029A" w:rsidRDefault="00925E33" w:rsidP="00D7475E">
      <w:pPr>
        <w:pStyle w:val="ListParagraph"/>
        <w:numPr>
          <w:ilvl w:val="1"/>
          <w:numId w:val="71"/>
        </w:numPr>
        <w:tabs>
          <w:tab w:val="left" w:pos="540"/>
          <w:tab w:val="left" w:pos="1440"/>
        </w:tabs>
        <w:spacing w:after="240"/>
        <w:jc w:val="both"/>
        <w:rPr>
          <w:rFonts w:ascii="Arial" w:hAnsi="Arial" w:cs="Arial"/>
          <w:bCs/>
        </w:rPr>
      </w:pPr>
      <w:r w:rsidRPr="0000029A">
        <w:rPr>
          <w:rFonts w:ascii="Arial" w:hAnsi="Arial" w:cs="Arial"/>
          <w:bCs/>
        </w:rPr>
        <w:t>Divisional administration that is limited to one component of the grantee;</w:t>
      </w:r>
    </w:p>
    <w:p w14:paraId="39F9EC05" w14:textId="77777777" w:rsidR="00925E33" w:rsidRDefault="00925E33" w:rsidP="00D7475E">
      <w:pPr>
        <w:pStyle w:val="ListParagraph"/>
        <w:numPr>
          <w:ilvl w:val="1"/>
          <w:numId w:val="71"/>
        </w:numPr>
        <w:tabs>
          <w:tab w:val="left" w:pos="540"/>
          <w:tab w:val="left" w:pos="1440"/>
        </w:tabs>
        <w:spacing w:after="240"/>
        <w:jc w:val="both"/>
        <w:rPr>
          <w:rFonts w:ascii="Arial" w:hAnsi="Arial" w:cs="Arial"/>
          <w:bCs/>
        </w:rPr>
      </w:pPr>
      <w:r w:rsidRPr="0000029A">
        <w:rPr>
          <w:rFonts w:ascii="Arial" w:hAnsi="Arial" w:cs="Arial"/>
          <w:bCs/>
        </w:rPr>
        <w:t>The governing body of the grantee;</w:t>
      </w:r>
    </w:p>
    <w:p w14:paraId="43E04446" w14:textId="77777777" w:rsidR="00925E33" w:rsidRDefault="00925E33" w:rsidP="00D7475E">
      <w:pPr>
        <w:pStyle w:val="ListParagraph"/>
        <w:numPr>
          <w:ilvl w:val="1"/>
          <w:numId w:val="71"/>
        </w:numPr>
        <w:tabs>
          <w:tab w:val="left" w:pos="540"/>
          <w:tab w:val="left" w:pos="1440"/>
        </w:tabs>
        <w:spacing w:after="240"/>
        <w:jc w:val="both"/>
        <w:rPr>
          <w:rFonts w:ascii="Arial" w:hAnsi="Arial" w:cs="Arial"/>
          <w:bCs/>
        </w:rPr>
      </w:pPr>
      <w:r w:rsidRPr="0000029A">
        <w:rPr>
          <w:rFonts w:ascii="Arial" w:hAnsi="Arial" w:cs="Arial"/>
          <w:bCs/>
        </w:rPr>
        <w:t>Compensation of the chief executive officer of the grantee;</w:t>
      </w:r>
    </w:p>
    <w:p w14:paraId="0DA7FDB6" w14:textId="77777777" w:rsidR="00925E33" w:rsidRDefault="00925E33" w:rsidP="00D7475E">
      <w:pPr>
        <w:pStyle w:val="ListParagraph"/>
        <w:numPr>
          <w:ilvl w:val="1"/>
          <w:numId w:val="71"/>
        </w:numPr>
        <w:tabs>
          <w:tab w:val="left" w:pos="540"/>
          <w:tab w:val="left" w:pos="1440"/>
        </w:tabs>
        <w:spacing w:after="240"/>
        <w:jc w:val="both"/>
        <w:rPr>
          <w:rFonts w:ascii="Arial" w:hAnsi="Arial" w:cs="Arial"/>
          <w:bCs/>
        </w:rPr>
      </w:pPr>
      <w:r w:rsidRPr="0000029A">
        <w:rPr>
          <w:rFonts w:ascii="Arial" w:hAnsi="Arial" w:cs="Arial"/>
          <w:bCs/>
        </w:rPr>
        <w:t>Compensation of the chief executive officer of any component of the grantee; and</w:t>
      </w:r>
    </w:p>
    <w:p w14:paraId="00BCDF27" w14:textId="77777777" w:rsidR="00925E33" w:rsidRPr="0000029A" w:rsidRDefault="00925E33" w:rsidP="00D7475E">
      <w:pPr>
        <w:pStyle w:val="ListParagraph"/>
        <w:numPr>
          <w:ilvl w:val="1"/>
          <w:numId w:val="71"/>
        </w:numPr>
        <w:tabs>
          <w:tab w:val="left" w:pos="540"/>
          <w:tab w:val="left" w:pos="1440"/>
        </w:tabs>
        <w:spacing w:after="240"/>
        <w:jc w:val="both"/>
        <w:rPr>
          <w:rFonts w:ascii="Arial" w:hAnsi="Arial" w:cs="Arial"/>
          <w:bCs/>
        </w:rPr>
      </w:pPr>
      <w:r w:rsidRPr="0000029A">
        <w:rPr>
          <w:rFonts w:ascii="Arial" w:hAnsi="Arial" w:cs="Arial"/>
          <w:bCs/>
        </w:rPr>
        <w:t>Operation of the immediate offices of these officers.</w:t>
      </w:r>
    </w:p>
    <w:p w14:paraId="6BE370DB" w14:textId="5045C2E2" w:rsidR="006B2D54" w:rsidRPr="006B2D54" w:rsidRDefault="006B2D54" w:rsidP="006B2D54">
      <w:pPr>
        <w:spacing w:after="240"/>
        <w:ind w:left="720"/>
        <w:jc w:val="both"/>
        <w:rPr>
          <w:rFonts w:ascii="Arial" w:hAnsi="Arial" w:cs="Arial"/>
          <w:bCs/>
        </w:rPr>
      </w:pPr>
      <w:r w:rsidRPr="006B2D54">
        <w:rPr>
          <w:rFonts w:ascii="Arial" w:hAnsi="Arial" w:cs="Arial"/>
          <w:bCs/>
        </w:rPr>
        <w:t xml:space="preserve">Also excluded from the SWCAP Section I indirect costs are any occupancy and maintenance type costs as described in 34 CFR section 76.568. However, because these costs are allocated and not incurred at the departmental level, they do not require reclassification to the “other expenditure” denominator. </w:t>
      </w:r>
    </w:p>
    <w:p w14:paraId="5A3C7B7D" w14:textId="0ED5B6FF" w:rsidR="006B2D54" w:rsidRPr="006B2D54" w:rsidRDefault="006B2D54" w:rsidP="006B2D54">
      <w:pPr>
        <w:spacing w:after="240"/>
        <w:ind w:left="720"/>
        <w:jc w:val="both"/>
        <w:rPr>
          <w:rFonts w:ascii="Arial" w:hAnsi="Arial" w:cs="Arial"/>
          <w:bCs/>
        </w:rPr>
      </w:pPr>
      <w:r w:rsidRPr="006B2D54">
        <w:rPr>
          <w:rFonts w:ascii="Arial" w:hAnsi="Arial" w:cs="Arial"/>
          <w:bCs/>
        </w:rPr>
        <w:t xml:space="preserve">Fixed costs are contributions to fringe benefits and similar costs associated with salaries and wages that are charged as indirect costs, including retirement, social security, pension, unemployment compensation, and insurance costs. </w:t>
      </w:r>
    </w:p>
    <w:p w14:paraId="45C776A9" w14:textId="1738A98D" w:rsidR="006B2D54" w:rsidRPr="006B2D54" w:rsidRDefault="006B2D54" w:rsidP="006B2D54">
      <w:pPr>
        <w:spacing w:after="240"/>
        <w:ind w:left="720"/>
        <w:jc w:val="both"/>
        <w:rPr>
          <w:rFonts w:ascii="Arial" w:hAnsi="Arial" w:cs="Arial"/>
          <w:bCs/>
        </w:rPr>
      </w:pPr>
      <w:r w:rsidRPr="006B2D54">
        <w:rPr>
          <w:rFonts w:ascii="Arial" w:hAnsi="Arial" w:cs="Arial"/>
          <w:bCs/>
        </w:rPr>
        <w:t>Other expenditures are the grantee’s total expenditures for its Federally and non</w:t>
      </w:r>
      <w:r>
        <w:rPr>
          <w:rFonts w:ascii="Arial" w:hAnsi="Arial" w:cs="Arial"/>
          <w:bCs/>
        </w:rPr>
        <w:t>-</w:t>
      </w:r>
      <w:r w:rsidRPr="006B2D54">
        <w:rPr>
          <w:rFonts w:ascii="Arial" w:hAnsi="Arial" w:cs="Arial"/>
          <w:bCs/>
        </w:rPr>
        <w:t xml:space="preserve">Federally funded activities, including directly charged occupancy and space maintenance costs (as defined in 34 CFR section 76.568), and the costs related to the chief executive officer of the grantee or any component of the grantee and its offices. Excluded are general management costs, fixed costs, </w:t>
      </w:r>
      <w:r w:rsidRPr="006B2D54">
        <w:rPr>
          <w:rFonts w:ascii="Arial" w:hAnsi="Arial" w:cs="Arial"/>
          <w:bCs/>
        </w:rPr>
        <w:lastRenderedPageBreak/>
        <w:t xml:space="preserve">subgrants, capital outlays, debt service, fines and penalties, contingencies, and election expenses (except for elections required by Federal statute). </w:t>
      </w:r>
    </w:p>
    <w:p w14:paraId="3E281068" w14:textId="337B2F39" w:rsidR="006B2D54" w:rsidRPr="006B2D54" w:rsidRDefault="006B2D54" w:rsidP="006B2D54">
      <w:pPr>
        <w:spacing w:after="240"/>
        <w:ind w:left="720"/>
        <w:jc w:val="both"/>
        <w:rPr>
          <w:rFonts w:ascii="Arial" w:hAnsi="Arial" w:cs="Arial"/>
          <w:bCs/>
        </w:rPr>
      </w:pPr>
      <w:r w:rsidRPr="006B2D54">
        <w:rPr>
          <w:rFonts w:ascii="Arial" w:hAnsi="Arial" w:cs="Arial"/>
          <w:bCs/>
        </w:rPr>
        <w:t xml:space="preserve">Occupancy and space maintenance costs associated with functions that are not organization-wide must be included with other expenditures in the indirect cost formula. These costs may be charged directly to affected programs only to the extent that statutory supplanting prohibitions are not violated. This reimbursement must be approved in advance by ED. Specific occupancy and space maintenance costs may be charged directly only to programs affected by the restricted rate calculation if charging for such costs is approved in advance by ED (34 CFR section 76.568(c)). </w:t>
      </w:r>
    </w:p>
    <w:p w14:paraId="3192FFA7" w14:textId="2F4CC758" w:rsidR="006B2D54" w:rsidRPr="006B2D54" w:rsidRDefault="006B2D54" w:rsidP="006B2D54">
      <w:pPr>
        <w:spacing w:after="240"/>
        <w:ind w:left="720"/>
        <w:jc w:val="both"/>
        <w:rPr>
          <w:rFonts w:ascii="Arial" w:hAnsi="Arial" w:cs="Arial"/>
          <w:bCs/>
        </w:rPr>
      </w:pPr>
      <w:r w:rsidRPr="006B2D54">
        <w:rPr>
          <w:rFonts w:ascii="Arial" w:hAnsi="Arial" w:cs="Arial"/>
          <w:bCs/>
        </w:rPr>
        <w:t xml:space="preserve">Indirect costs charged to a grant are determined by applying the RICR to total direct costs of the grant minus capital outlays, subgrants, and other distorting or unallowable items as specified in the grantee’s indirect cost rate agreement. </w:t>
      </w:r>
    </w:p>
    <w:p w14:paraId="6A3A1101" w14:textId="0648F4F5" w:rsidR="00925E33" w:rsidRPr="00AA3943" w:rsidRDefault="006B2D54" w:rsidP="006B2D54">
      <w:pPr>
        <w:spacing w:after="240"/>
        <w:ind w:left="720"/>
        <w:jc w:val="both"/>
        <w:rPr>
          <w:rFonts w:ascii="Arial" w:hAnsi="Arial" w:cs="Arial"/>
          <w:bCs/>
        </w:rPr>
      </w:pPr>
      <w:r w:rsidRPr="006B2D54">
        <w:rPr>
          <w:rFonts w:ascii="Arial" w:hAnsi="Arial" w:cs="Arial"/>
          <w:bCs/>
        </w:rPr>
        <w:t>The other ED programs (those not having a statutory non-supplant requirement) that allow indirect costs do not require a restricted rate and should follow the cost principles in 2 CFR Part 200, Subpart E (34 CFR sections 76.560 and 76.563-76.569).</w:t>
      </w:r>
    </w:p>
    <w:p w14:paraId="50AB50DE" w14:textId="07F72351" w:rsidR="00925E33" w:rsidRPr="0000029A" w:rsidRDefault="00925E33" w:rsidP="00D7475E">
      <w:pPr>
        <w:pStyle w:val="ListParagraph"/>
        <w:numPr>
          <w:ilvl w:val="0"/>
          <w:numId w:val="73"/>
        </w:numPr>
        <w:spacing w:after="240"/>
        <w:ind w:left="720"/>
        <w:jc w:val="both"/>
        <w:rPr>
          <w:rFonts w:ascii="Arial" w:hAnsi="Arial" w:cs="Arial"/>
          <w:bCs/>
          <w:i/>
        </w:rPr>
      </w:pPr>
      <w:r w:rsidRPr="0000029A">
        <w:rPr>
          <w:rFonts w:ascii="Arial" w:hAnsi="Arial" w:cs="Arial"/>
          <w:bCs/>
          <w:i/>
        </w:rPr>
        <w:t>Unallowable Direct Costs to Programs</w:t>
      </w:r>
      <w:r w:rsidR="007244CB">
        <w:rPr>
          <w:rFonts w:ascii="Arial" w:hAnsi="Arial" w:cs="Arial"/>
          <w:bCs/>
          <w:i/>
        </w:rPr>
        <w:t xml:space="preserve"> </w:t>
      </w:r>
      <w:r w:rsidR="007244CB" w:rsidRPr="007244CB">
        <w:rPr>
          <w:rFonts w:ascii="Arial" w:hAnsi="Arial" w:cs="Arial"/>
          <w:bCs/>
          <w:i/>
        </w:rPr>
        <w:t>(SEA/LEA or other subrecipients)</w:t>
      </w:r>
    </w:p>
    <w:p w14:paraId="574A3801" w14:textId="77777777" w:rsidR="00925E33" w:rsidRDefault="00925E33" w:rsidP="00925E33">
      <w:pPr>
        <w:spacing w:after="240"/>
        <w:ind w:left="720"/>
        <w:jc w:val="both"/>
        <w:rPr>
          <w:rFonts w:ascii="Arial" w:hAnsi="Arial" w:cs="Arial"/>
          <w:bCs/>
        </w:rPr>
      </w:pPr>
      <w:r w:rsidRPr="00AA3943">
        <w:rPr>
          <w:rFonts w:ascii="Arial" w:hAnsi="Arial" w:cs="Arial"/>
          <w:bCs/>
        </w:rPr>
        <w:t>Officials from ED have noted that some entities have charged costs in the following areas which were determined to be unallowable as specified in the indicated references. Auditors should be alert that if any such costs are charged,</w:t>
      </w:r>
      <w:r>
        <w:rPr>
          <w:rFonts w:ascii="Arial" w:hAnsi="Arial" w:cs="Arial"/>
          <w:bCs/>
        </w:rPr>
        <w:t xml:space="preserve"> </w:t>
      </w:r>
      <w:r w:rsidRPr="00AA3943">
        <w:rPr>
          <w:rFonts w:ascii="Arial" w:hAnsi="Arial" w:cs="Arial"/>
          <w:bCs/>
        </w:rPr>
        <w:t>charges must be consistent with provisions of 2 CFR Part 200, Subpart E or as applicable.</w:t>
      </w:r>
    </w:p>
    <w:p w14:paraId="555352A8" w14:textId="77777777" w:rsidR="00925E33" w:rsidRPr="0000029A" w:rsidRDefault="00925E33" w:rsidP="00D7475E">
      <w:pPr>
        <w:pStyle w:val="ListParagraph"/>
        <w:numPr>
          <w:ilvl w:val="1"/>
          <w:numId w:val="73"/>
        </w:numPr>
        <w:tabs>
          <w:tab w:val="left" w:pos="2250"/>
        </w:tabs>
        <w:spacing w:after="240"/>
        <w:ind w:left="1800"/>
        <w:jc w:val="both"/>
        <w:rPr>
          <w:rFonts w:ascii="Arial" w:hAnsi="Arial" w:cs="Arial"/>
          <w:bCs/>
        </w:rPr>
      </w:pPr>
      <w:r w:rsidRPr="0000029A">
        <w:rPr>
          <w:rFonts w:ascii="Arial" w:hAnsi="Arial" w:cs="Arial"/>
          <w:bCs/>
        </w:rPr>
        <w:t>Separation leave costs (2 CFR section 200.431(b)).</w:t>
      </w:r>
    </w:p>
    <w:p w14:paraId="7896DE21" w14:textId="77777777" w:rsidR="00925E33" w:rsidRDefault="00925E33" w:rsidP="00D7475E">
      <w:pPr>
        <w:pStyle w:val="ListParagraph"/>
        <w:numPr>
          <w:ilvl w:val="1"/>
          <w:numId w:val="73"/>
        </w:numPr>
        <w:tabs>
          <w:tab w:val="left" w:pos="2250"/>
        </w:tabs>
        <w:spacing w:after="240"/>
        <w:ind w:left="1800"/>
        <w:jc w:val="both"/>
        <w:rPr>
          <w:rFonts w:ascii="Arial" w:hAnsi="Arial" w:cs="Arial"/>
          <w:bCs/>
        </w:rPr>
      </w:pPr>
      <w:r w:rsidRPr="0000029A">
        <w:rPr>
          <w:rFonts w:ascii="Arial" w:hAnsi="Arial" w:cs="Arial"/>
          <w:bCs/>
        </w:rPr>
        <w:t>Severance costs (2 CFR section 200.431(i)).</w:t>
      </w:r>
    </w:p>
    <w:p w14:paraId="4ED495CB" w14:textId="77777777" w:rsidR="00925E33" w:rsidRPr="0000029A" w:rsidRDefault="00925E33" w:rsidP="00D7475E">
      <w:pPr>
        <w:pStyle w:val="ListParagraph"/>
        <w:numPr>
          <w:ilvl w:val="1"/>
          <w:numId w:val="73"/>
        </w:numPr>
        <w:tabs>
          <w:tab w:val="left" w:pos="2250"/>
        </w:tabs>
        <w:spacing w:after="240"/>
        <w:ind w:left="1800"/>
        <w:jc w:val="both"/>
        <w:rPr>
          <w:rFonts w:ascii="Arial" w:hAnsi="Arial" w:cs="Arial"/>
          <w:bCs/>
        </w:rPr>
      </w:pPr>
      <w:r w:rsidRPr="0000029A">
        <w:rPr>
          <w:rFonts w:ascii="Arial" w:hAnsi="Arial" w:cs="Arial"/>
          <w:bCs/>
        </w:rPr>
        <w:t>Post-retirement health benefit (PRHB) costs (2 CFR section 200.431(h)).</w:t>
      </w:r>
    </w:p>
    <w:p w14:paraId="4C8365AF" w14:textId="4C78EACA" w:rsidR="00925E33" w:rsidRPr="0000029A" w:rsidRDefault="00925E33" w:rsidP="00D7475E">
      <w:pPr>
        <w:pStyle w:val="ListParagraph"/>
        <w:numPr>
          <w:ilvl w:val="0"/>
          <w:numId w:val="73"/>
        </w:numPr>
        <w:spacing w:after="240"/>
        <w:ind w:left="720"/>
        <w:jc w:val="both"/>
        <w:rPr>
          <w:rFonts w:ascii="Arial" w:hAnsi="Arial" w:cs="Arial"/>
          <w:bCs/>
          <w:i/>
        </w:rPr>
      </w:pPr>
      <w:r w:rsidRPr="0000029A">
        <w:rPr>
          <w:rFonts w:ascii="Arial" w:hAnsi="Arial" w:cs="Arial"/>
          <w:bCs/>
          <w:i/>
        </w:rPr>
        <w:t>Unallowable Costs to Programs (Direct or Indirect)</w:t>
      </w:r>
      <w:r w:rsidR="007B7D3E">
        <w:rPr>
          <w:rFonts w:ascii="Arial" w:hAnsi="Arial" w:cs="Arial"/>
          <w:bCs/>
          <w:i/>
        </w:rPr>
        <w:t xml:space="preserve"> </w:t>
      </w:r>
      <w:r w:rsidR="007B7D3E" w:rsidRPr="007B7D3E">
        <w:rPr>
          <w:rFonts w:ascii="Arial" w:hAnsi="Arial" w:cs="Arial"/>
          <w:bCs/>
          <w:i/>
        </w:rPr>
        <w:t>(SEA/LEA or other subrecipients)</w:t>
      </w:r>
      <w:r w:rsidR="004374ED">
        <w:rPr>
          <w:rFonts w:ascii="Arial" w:hAnsi="Arial" w:cs="Arial"/>
          <w:bCs/>
          <w:i/>
        </w:rPr>
        <w:t xml:space="preserve"> </w:t>
      </w:r>
    </w:p>
    <w:p w14:paraId="67E0DBB7" w14:textId="25B799F0" w:rsidR="00925E33" w:rsidRPr="00AA3943" w:rsidRDefault="004374ED" w:rsidP="004374ED">
      <w:pPr>
        <w:spacing w:after="240"/>
        <w:ind w:left="720"/>
        <w:jc w:val="both"/>
        <w:rPr>
          <w:rFonts w:ascii="Arial" w:hAnsi="Arial" w:cs="Arial"/>
          <w:bCs/>
        </w:rPr>
      </w:pPr>
      <w:r w:rsidRPr="004374ED">
        <w:rPr>
          <w:rFonts w:ascii="Arial" w:hAnsi="Arial" w:cs="Arial"/>
          <w:bCs/>
        </w:rPr>
        <w:t>Officials from ED have noted that, in cases where grantees rent or lease buildings or equipment from an affiliate organization, the costs associated with the lease or rental agreement can be excessive. The auditor should be alert to the fact that the measure of allowability in such “less-than-arms-length-relationships” is not fair market value, but rather the “costs of ownership” standard as referenced in 2 CFR section 200.465(c).</w:t>
      </w:r>
    </w:p>
    <w:p w14:paraId="3859DFF6" w14:textId="2C51EFEF" w:rsidR="00925E33" w:rsidRPr="00EC0BBA" w:rsidRDefault="00925E33" w:rsidP="00925E33">
      <w:pPr>
        <w:spacing w:after="240"/>
        <w:jc w:val="both"/>
        <w:rPr>
          <w:rFonts w:ascii="Arial" w:hAnsi="Arial" w:cs="Arial"/>
          <w:bCs/>
          <w:i/>
        </w:rPr>
      </w:pPr>
      <w:r>
        <w:rPr>
          <w:rFonts w:ascii="Arial" w:hAnsi="Arial" w:cs="Arial"/>
          <w:bCs/>
          <w:i/>
        </w:rPr>
        <w:t>(Source: 2024 OMB Compliance Supplement Department of Education Crosscutting Procedures)</w:t>
      </w:r>
    </w:p>
    <w:p w14:paraId="03B8A06B" w14:textId="77777777" w:rsidR="00B328D1" w:rsidRPr="00BF0246" w:rsidRDefault="00B328D1" w:rsidP="00B328D1">
      <w:pPr>
        <w:pBdr>
          <w:top w:val="single" w:sz="6" w:space="0" w:color="FFFFFF"/>
          <w:left w:val="single" w:sz="6" w:space="0" w:color="FFFFFF"/>
          <w:bottom w:val="single" w:sz="6" w:space="0" w:color="FFFFFF"/>
          <w:right w:val="single" w:sz="6" w:space="0" w:color="FFFFFF"/>
        </w:pBdr>
        <w:spacing w:after="240"/>
        <w:rPr>
          <w:rFonts w:ascii="Arial" w:hAnsi="Arial" w:cs="Arial"/>
          <w:b/>
          <w:i/>
          <w:iCs/>
          <w:color w:val="002060"/>
          <w:u w:val="single"/>
        </w:rPr>
      </w:pPr>
      <w:r w:rsidRPr="00BF0246">
        <w:rPr>
          <w:rFonts w:ascii="Arial" w:hAnsi="Arial" w:cs="Arial"/>
          <w:b/>
          <w:i/>
          <w:iCs/>
          <w:color w:val="002060"/>
          <w:u w:val="single"/>
        </w:rPr>
        <w:t>Written Procedure Requirements:</w:t>
      </w:r>
    </w:p>
    <w:p w14:paraId="5CEEDC92" w14:textId="47B98803"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200.302</w:t>
      </w:r>
      <w:r w:rsidR="00B328D1" w:rsidRPr="00D0258A">
        <w:rPr>
          <w:rFonts w:ascii="Arial" w:hAnsi="Arial" w:cs="Arial"/>
          <w:i/>
          <w:iCs/>
          <w:color w:val="002060"/>
        </w:rPr>
        <w:t>(b)(7) requires written procedures for determining the allowability of costs in accordance with Subpart E-Cost Principles of this part and the terms and conditions of the Federal award.</w:t>
      </w:r>
    </w:p>
    <w:p w14:paraId="5290B39D" w14:textId="33A3B604"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200.430</w:t>
      </w:r>
      <w:r w:rsidR="00B328D1" w:rsidRPr="00D0258A">
        <w:rPr>
          <w:rFonts w:ascii="Arial" w:hAnsi="Arial" w:cs="Arial"/>
          <w:i/>
          <w:iCs/>
          <w:color w:val="002060"/>
        </w:rPr>
        <w:t xml:space="preserve"> states that costs of compensation are allowable to the extent that they satisfy the specific requirements of this part, and that the total compensation for individual employees: (1) Is reasonable for the services rendered and conforms to the established written policy of the non-Federal entity consistently applied to both Federal and non-Federal activities; (2) Follows an appointment made in accordance with a non-Federal entity's laws and/or rules or written policies and meets the requirements of Federal statute, where applicable; and (3) Is determined and supported as provided in paragraph (i) of this section, Standards for Documentation of Personnel Expenses, when applicable.</w:t>
      </w:r>
    </w:p>
    <w:p w14:paraId="1447816D" w14:textId="2A8A8E3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200.431</w:t>
      </w:r>
      <w:r w:rsidR="00B328D1" w:rsidRPr="00D0258A">
        <w:rPr>
          <w:rFonts w:ascii="Arial" w:hAnsi="Arial" w:cs="Arial"/>
          <w:i/>
          <w:iCs/>
          <w:color w:val="002060"/>
        </w:rPr>
        <w:t xml:space="preserve"> requires established written leave policies if the entity intends to pay fringe benefits. </w:t>
      </w:r>
    </w:p>
    <w:p w14:paraId="163D01F3" w14:textId="207EE13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lastRenderedPageBreak/>
        <w:t>2 CFR 200.464</w:t>
      </w:r>
      <w:r w:rsidR="00B328D1" w:rsidRPr="00D0258A">
        <w:rPr>
          <w:rFonts w:ascii="Arial" w:hAnsi="Arial" w:cs="Arial"/>
          <w:i/>
          <w:iCs/>
          <w:color w:val="002060"/>
        </w:rPr>
        <w:t xml:space="preserve">(a)(2) requires reimbursement of relocation costs to employees be in accordance with an established written policy must be consistently followed by the employer. </w:t>
      </w:r>
    </w:p>
    <w:p w14:paraId="3D808877" w14:textId="7DC37E9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200.475</w:t>
      </w:r>
      <w:r w:rsidR="00B328D1" w:rsidRPr="00D0258A">
        <w:rPr>
          <w:rFonts w:ascii="Arial" w:hAnsi="Arial" w:cs="Arial"/>
          <w:i/>
          <w:iCs/>
          <w:color w:val="002060"/>
        </w:rPr>
        <w:t xml:space="preserve"> requires reimbursement and/or charges to be consistent with those normally allowed in like circumstances in the non-Federal entity's non-</w:t>
      </w:r>
      <w:r w:rsidR="00D0258A" w:rsidRPr="00D0258A">
        <w:rPr>
          <w:rFonts w:ascii="Arial" w:hAnsi="Arial" w:cs="Arial"/>
          <w:i/>
          <w:iCs/>
          <w:color w:val="002060"/>
        </w:rPr>
        <w:t>federally funded</w:t>
      </w:r>
      <w:r w:rsidR="00B328D1" w:rsidRPr="00D0258A">
        <w:rPr>
          <w:rFonts w:ascii="Arial" w:hAnsi="Arial" w:cs="Arial"/>
          <w:i/>
          <w:iCs/>
          <w:color w:val="002060"/>
        </w:rPr>
        <w:t xml:space="preserve"> activities and in accordance with non-Federal entity's written travel reimbursement policies. </w:t>
      </w:r>
    </w:p>
    <w:p w14:paraId="29AA1D67" w14:textId="77777777" w:rsidR="007F204B" w:rsidRPr="00FA4759" w:rsidRDefault="007F204B" w:rsidP="00F13178">
      <w:pPr>
        <w:pStyle w:val="Heading3"/>
        <w:spacing w:line="240" w:lineRule="auto"/>
        <w:jc w:val="both"/>
        <w:rPr>
          <w:rFonts w:cs="Arial"/>
          <w:sz w:val="24"/>
          <w:szCs w:val="24"/>
        </w:rPr>
      </w:pPr>
      <w:bookmarkStart w:id="42" w:name="_Toc174363912"/>
      <w:r w:rsidRPr="00FA4759">
        <w:rPr>
          <w:rFonts w:cs="Arial"/>
          <w:sz w:val="24"/>
          <w:szCs w:val="24"/>
        </w:rPr>
        <w:t>Additional Program Specific Information</w:t>
      </w:r>
      <w:bookmarkEnd w:id="42"/>
    </w:p>
    <w:p w14:paraId="1454CCAE"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143CF5DF" w14:textId="19B21FB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sidR="006B4AE5">
        <w:rPr>
          <w:rFonts w:ascii="Arial" w:hAnsi="Arial" w:cs="Arial"/>
          <w:b/>
          <w:highlight w:val="yellow"/>
        </w:rPr>
        <w:t xml:space="preserve"> and</w:t>
      </w:r>
    </w:p>
    <w:p w14:paraId="0E249625" w14:textId="7B016CD0"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35E0512F" w14:textId="77777777" w:rsidR="003D439B" w:rsidRDefault="003D439B" w:rsidP="003D439B">
      <w:pPr>
        <w:spacing w:after="240"/>
        <w:jc w:val="both"/>
        <w:rPr>
          <w:rFonts w:ascii="Arial" w:hAnsi="Arial" w:cs="Arial"/>
          <w:b/>
        </w:rPr>
      </w:pPr>
      <w:r w:rsidRPr="00086A78">
        <w:rPr>
          <w:rFonts w:ascii="Arial" w:hAnsi="Arial" w:cs="Arial"/>
          <w:b/>
          <w:highlight w:val="yellow"/>
        </w:rPr>
        <w:t xml:space="preserve">Be sure to indicate the source of your information. If no additional requirements are noted, indicate as such. </w:t>
      </w:r>
    </w:p>
    <w:p w14:paraId="17081021" w14:textId="77777777" w:rsidR="00BF2DA3" w:rsidRPr="00A26488" w:rsidRDefault="00BF2DA3" w:rsidP="00BF2DA3">
      <w:pPr>
        <w:spacing w:after="240"/>
        <w:jc w:val="both"/>
        <w:rPr>
          <w:rFonts w:ascii="Arial" w:hAnsi="Arial" w:cs="Arial"/>
        </w:rPr>
      </w:pPr>
      <w:r>
        <w:rPr>
          <w:rFonts w:ascii="Arial" w:hAnsi="Arial" w:cs="Arial"/>
        </w:rPr>
        <w:t>DEW</w:t>
      </w:r>
      <w:r w:rsidRPr="00A26488">
        <w:rPr>
          <w:rFonts w:ascii="Arial" w:hAnsi="Arial" w:cs="Arial"/>
        </w:rPr>
        <w:t xml:space="preserve"> uses a CCIP functionality designed to verify that there is a correct approved restricted indirect cost rate during the budget process.  When an original budget (Rev 0) or a budget revision is done, a budget error message will appear if the district’s budget for indirect costs under object code 800 – function indirect cost, without an approved indirect cost rate, or if the budgeted indirect costs exceed the approved rate.  Due to timing, the previous years approved indirect cost rate may be loaded as a placeholder to allow grantees to budget at the beginning of the fiscal year.  Once the current years indirect cost rate is approved, an update is made in the system to load the current years approved rate and grantees adjust the budgeted amount when they submit their next budget revision.  </w:t>
      </w:r>
    </w:p>
    <w:p w14:paraId="2B5F8C9E" w14:textId="5BB38159" w:rsidR="00BF2DA3" w:rsidRPr="00A26488" w:rsidRDefault="00BF2DA3" w:rsidP="00BF2DA3">
      <w:pPr>
        <w:spacing w:after="240"/>
        <w:rPr>
          <w:rFonts w:ascii="Arial" w:hAnsi="Arial" w:cs="Arial"/>
          <w:i/>
        </w:rPr>
      </w:pPr>
      <w:r w:rsidRPr="00A26488">
        <w:rPr>
          <w:rFonts w:ascii="Arial" w:hAnsi="Arial" w:cs="Arial"/>
          <w:i/>
        </w:rPr>
        <w:t xml:space="preserve">(Source: CCIP Note #331 - </w:t>
      </w:r>
      <w:hyperlink r:id="rId79" w:history="1">
        <w:r w:rsidRPr="00A26488">
          <w:rPr>
            <w:rStyle w:val="Hyperlink"/>
            <w:rFonts w:cs="Arial"/>
          </w:rPr>
          <w:t>https://ccip.ode.state.oh.us/documentlibrary/ViewDocument.aspx?DocumentKey=79206</w:t>
        </w:r>
      </w:hyperlink>
      <w:r w:rsidRPr="00A26488">
        <w:rPr>
          <w:rFonts w:ascii="Arial" w:hAnsi="Arial" w:cs="Arial"/>
          <w:i/>
        </w:rPr>
        <w:t xml:space="preserve">) </w:t>
      </w:r>
    </w:p>
    <w:p w14:paraId="0BA25FF2" w14:textId="77777777" w:rsidR="00BF2DA3" w:rsidRPr="00A26488" w:rsidRDefault="00BF2DA3" w:rsidP="00BF2DA3">
      <w:pPr>
        <w:spacing w:after="240"/>
        <w:jc w:val="both"/>
        <w:rPr>
          <w:rFonts w:ascii="Arial" w:hAnsi="Arial" w:cs="Arial"/>
          <w:b/>
          <w:u w:val="single"/>
        </w:rPr>
      </w:pPr>
      <w:r w:rsidRPr="00A26488">
        <w:rPr>
          <w:rFonts w:ascii="Arial" w:hAnsi="Arial" w:cs="Arial"/>
          <w:b/>
          <w:u w:val="single"/>
        </w:rPr>
        <w:t>Time and Effort</w:t>
      </w:r>
    </w:p>
    <w:p w14:paraId="6F477285" w14:textId="77777777" w:rsidR="00BF2DA3" w:rsidRPr="00A26488" w:rsidRDefault="00BF2DA3" w:rsidP="00BF2DA3">
      <w:pPr>
        <w:spacing w:after="240"/>
        <w:jc w:val="both"/>
        <w:rPr>
          <w:rFonts w:ascii="Arial" w:hAnsi="Arial" w:cs="Arial"/>
        </w:rPr>
      </w:pPr>
      <w:r w:rsidRPr="00A26488">
        <w:rPr>
          <w:rFonts w:ascii="Arial" w:hAnsi="Arial" w:cs="Arial"/>
        </w:rPr>
        <w:t xml:space="preserve">Federal regulation requires that all employees who are paid with federal funds, in full or in part, retain specific documentation to demonstrate the amount of time personnel spent on grant activities (Time and Effort records). </w:t>
      </w:r>
    </w:p>
    <w:p w14:paraId="23014D95" w14:textId="47270A39" w:rsidR="00BF2DA3" w:rsidRDefault="00BF2DA3" w:rsidP="00BF2DA3">
      <w:pPr>
        <w:spacing w:after="240"/>
        <w:jc w:val="both"/>
        <w:rPr>
          <w:rFonts w:ascii="Arial" w:hAnsi="Arial" w:cs="Arial"/>
          <w:i/>
          <w:iCs/>
        </w:rPr>
      </w:pPr>
      <w:r w:rsidRPr="00A26488">
        <w:rPr>
          <w:rFonts w:ascii="Arial" w:hAnsi="Arial" w:cs="Arial"/>
          <w:i/>
          <w:iCs/>
        </w:rPr>
        <w:t xml:space="preserve">(Source: </w:t>
      </w:r>
      <w:hyperlink r:id="rId80">
        <w:r>
          <w:rPr>
            <w:rStyle w:val="Hyperlink"/>
            <w:rFonts w:cs="Arial"/>
            <w:i/>
            <w:iCs/>
          </w:rPr>
          <w:t>DEW Grants Manual</w:t>
        </w:r>
      </w:hyperlink>
      <w:r w:rsidRPr="00A26488">
        <w:rPr>
          <w:rFonts w:ascii="Arial" w:hAnsi="Arial" w:cs="Arial"/>
          <w:i/>
          <w:iCs/>
        </w:rPr>
        <w:t xml:space="preserve">, Page </w:t>
      </w:r>
      <w:r>
        <w:rPr>
          <w:rFonts w:ascii="Arial" w:hAnsi="Arial" w:cs="Arial"/>
          <w:i/>
          <w:iCs/>
        </w:rPr>
        <w:t>10</w:t>
      </w:r>
      <w:r w:rsidRPr="00A26488">
        <w:rPr>
          <w:rFonts w:ascii="Arial" w:hAnsi="Arial" w:cs="Arial"/>
          <w:i/>
          <w:iCs/>
        </w:rPr>
        <w:t>)</w:t>
      </w:r>
    </w:p>
    <w:p w14:paraId="040A0AF3" w14:textId="4B2B81F4" w:rsidR="00BF2DA3" w:rsidRPr="00BF2DA3" w:rsidRDefault="00BF2DA3" w:rsidP="00BF2DA3">
      <w:pPr>
        <w:tabs>
          <w:tab w:val="left" w:pos="0"/>
        </w:tabs>
        <w:spacing w:after="240"/>
        <w:jc w:val="both"/>
        <w:rPr>
          <w:rFonts w:ascii="Arial" w:hAnsi="Arial" w:cs="Arial"/>
        </w:rPr>
      </w:pPr>
      <w:r w:rsidRPr="009617C8">
        <w:rPr>
          <w:rFonts w:ascii="Arial" w:hAnsi="Arial" w:cs="Arial"/>
        </w:rPr>
        <w:t xml:space="preserve">Under 2 CFR 200.430 Time and Effort is principles based and requires written policies establishing Time and Effort documentation and procedures. </w:t>
      </w:r>
      <w:r w:rsidRPr="00BF2DA3">
        <w:rPr>
          <w:rFonts w:ascii="Arial" w:hAnsi="Arial" w:cs="Arial"/>
        </w:rPr>
        <w:t xml:space="preserve">DEW approved a substitute system of time-and-effort reporting in their memo dated 3/17/2014:  </w:t>
      </w:r>
      <w:hyperlink r:id="rId81" w:history="1">
        <w:r w:rsidRPr="00BF2DA3">
          <w:rPr>
            <w:rStyle w:val="Hyperlink"/>
            <w:rFonts w:cs="Arial"/>
          </w:rPr>
          <w:t>2014-002 Grants Management Guidance</w:t>
        </w:r>
      </w:hyperlink>
      <w:r w:rsidRPr="00BF2DA3">
        <w:rPr>
          <w:rFonts w:ascii="Arial" w:hAnsi="Arial" w:cs="Arial"/>
        </w:rPr>
        <w:t>. This policy was revised in June 2016, August 2019, and July 2023.</w:t>
      </w:r>
    </w:p>
    <w:p w14:paraId="1052BA23" w14:textId="5A4C8705" w:rsidR="00BF2DA3" w:rsidRPr="00BF2DA3" w:rsidRDefault="00BF2DA3" w:rsidP="00BF2DA3">
      <w:pPr>
        <w:tabs>
          <w:tab w:val="left" w:pos="0"/>
        </w:tabs>
        <w:spacing w:after="240"/>
        <w:jc w:val="both"/>
        <w:rPr>
          <w:rFonts w:ascii="Arial" w:hAnsi="Arial" w:cs="Arial"/>
        </w:rPr>
      </w:pPr>
      <w:r w:rsidRPr="00BF2DA3">
        <w:rPr>
          <w:rStyle w:val="cf01"/>
          <w:rFonts w:ascii="Arial" w:hAnsi="Arial" w:cs="Arial"/>
          <w:sz w:val="20"/>
          <w:szCs w:val="20"/>
        </w:rPr>
        <w:t xml:space="preserve">For the most updated grants guidance, please visit the Grants Administration webpage. </w:t>
      </w:r>
      <w:hyperlink r:id="rId82" w:history="1">
        <w:r w:rsidRPr="00BF2DA3">
          <w:rPr>
            <w:rStyle w:val="cf01"/>
            <w:rFonts w:ascii="Arial" w:hAnsi="Arial" w:cs="Arial"/>
            <w:color w:val="0000FF"/>
            <w:sz w:val="20"/>
            <w:szCs w:val="20"/>
            <w:u w:val="single"/>
          </w:rPr>
          <w:t>Grants Administration | Ohio Department of Education and Workforce</w:t>
        </w:r>
      </w:hyperlink>
    </w:p>
    <w:p w14:paraId="34A67861" w14:textId="58710289" w:rsidR="001013BB" w:rsidRPr="00BF2DA3" w:rsidRDefault="00BF2DA3" w:rsidP="00BF2DA3">
      <w:pPr>
        <w:spacing w:after="240"/>
        <w:jc w:val="both"/>
        <w:rPr>
          <w:rFonts w:ascii="Arial" w:hAnsi="Arial" w:cs="Arial"/>
          <w:b/>
        </w:rPr>
      </w:pPr>
      <w:r w:rsidRPr="00BF2DA3">
        <w:rPr>
          <w:rFonts w:ascii="Arial" w:hAnsi="Arial" w:cs="Arial"/>
          <w:i/>
          <w:iCs/>
        </w:rPr>
        <w:t xml:space="preserve">(Source: </w:t>
      </w:r>
      <w:hyperlink r:id="rId83" w:history="1">
        <w:r w:rsidRPr="00BF2DA3">
          <w:rPr>
            <w:rStyle w:val="Hyperlink"/>
            <w:rFonts w:cs="Arial"/>
            <w:i/>
            <w:iCs/>
          </w:rPr>
          <w:t>DEW Grants Manual</w:t>
        </w:r>
      </w:hyperlink>
      <w:r w:rsidRPr="00BF2DA3">
        <w:rPr>
          <w:rFonts w:ascii="Arial" w:hAnsi="Arial" w:cs="Arial"/>
          <w:i/>
          <w:iCs/>
        </w:rPr>
        <w:t>, Page 21-22</w:t>
      </w:r>
      <w:r w:rsidRPr="00BF2DA3">
        <w:rPr>
          <w:rFonts w:ascii="Arial" w:hAnsi="Arial" w:cs="Arial"/>
        </w:rPr>
        <w:t>)</w:t>
      </w:r>
    </w:p>
    <w:p w14:paraId="464ACF56" w14:textId="77777777" w:rsidR="009642C9" w:rsidRDefault="009642C9" w:rsidP="009642C9">
      <w:pPr>
        <w:spacing w:after="240"/>
        <w:jc w:val="both"/>
        <w:rPr>
          <w:rFonts w:ascii="Arial" w:hAnsi="Arial" w:cs="Arial"/>
          <w:b/>
          <w:i/>
          <w:iCs/>
          <w:color w:val="002060"/>
        </w:rPr>
      </w:pPr>
      <w:r>
        <w:rPr>
          <w:rFonts w:ascii="Arial" w:hAnsi="Arial" w:cs="Arial"/>
          <w:b/>
          <w:i/>
          <w:iCs/>
          <w:color w:val="002060"/>
        </w:rPr>
        <w:t>Transferability</w:t>
      </w:r>
    </w:p>
    <w:p w14:paraId="3F00F3C1" w14:textId="77777777" w:rsidR="009642C9" w:rsidRPr="00041501" w:rsidRDefault="009642C9" w:rsidP="009642C9">
      <w:pPr>
        <w:spacing w:after="240"/>
        <w:jc w:val="both"/>
        <w:rPr>
          <w:rFonts w:ascii="Arial" w:hAnsi="Arial" w:cs="Arial"/>
          <w:bCs/>
          <w:i/>
          <w:iCs/>
          <w:color w:val="002060"/>
        </w:rPr>
      </w:pPr>
      <w:r w:rsidRPr="00117CC9">
        <w:rPr>
          <w:rFonts w:ascii="Arial" w:hAnsi="Arial" w:cs="Arial"/>
          <w:bCs/>
          <w:i/>
          <w:iCs/>
          <w:color w:val="002060"/>
        </w:rPr>
        <w:t>Transfers between federal program funds that are covered by ESEA flexibility for federal purposes are allowable. Federal law takes precedence over State Laws and no Ohio Revised Code citations should be issued.</w:t>
      </w:r>
    </w:p>
    <w:p w14:paraId="2148D788" w14:textId="070F5306" w:rsidR="000723D6" w:rsidRPr="00FA4759" w:rsidRDefault="000723D6" w:rsidP="006672EA">
      <w:pPr>
        <w:pStyle w:val="Heading3"/>
        <w:jc w:val="both"/>
        <w:rPr>
          <w:rFonts w:cs="Arial"/>
          <w:sz w:val="24"/>
          <w:szCs w:val="24"/>
        </w:rPr>
      </w:pPr>
      <w:bookmarkStart w:id="43" w:name="_Toc174363913"/>
      <w:r w:rsidRPr="00FA4759">
        <w:rPr>
          <w:rFonts w:cs="Arial"/>
          <w:sz w:val="24"/>
          <w:szCs w:val="24"/>
        </w:rPr>
        <w:lastRenderedPageBreak/>
        <w:t>C</w:t>
      </w:r>
      <w:r w:rsidR="00607EC4" w:rsidRPr="00FA4759">
        <w:rPr>
          <w:rFonts w:cs="Arial"/>
          <w:sz w:val="24"/>
          <w:szCs w:val="24"/>
        </w:rPr>
        <w:t>ost</w:t>
      </w:r>
      <w:r w:rsidRPr="00FA4759">
        <w:rPr>
          <w:rFonts w:cs="Arial"/>
          <w:sz w:val="24"/>
          <w:szCs w:val="24"/>
        </w:rPr>
        <w:t xml:space="preserve"> P</w:t>
      </w:r>
      <w:r w:rsidR="00607EC4" w:rsidRPr="00FA4759">
        <w:rPr>
          <w:rFonts w:cs="Arial"/>
          <w:sz w:val="24"/>
          <w:szCs w:val="24"/>
        </w:rPr>
        <w:t>rinciples</w:t>
      </w:r>
      <w:r w:rsidRPr="00FA4759">
        <w:rPr>
          <w:rFonts w:cs="Arial"/>
          <w:sz w:val="24"/>
          <w:szCs w:val="24"/>
        </w:rPr>
        <w:t xml:space="preserve"> </w:t>
      </w:r>
      <w:r w:rsidR="00607EC4" w:rsidRPr="00FA4759">
        <w:rPr>
          <w:rFonts w:cs="Arial"/>
          <w:sz w:val="24"/>
          <w:szCs w:val="24"/>
        </w:rPr>
        <w:t>for States</w:t>
      </w:r>
      <w:r w:rsidRPr="00FA4759">
        <w:rPr>
          <w:rFonts w:cs="Arial"/>
          <w:sz w:val="24"/>
          <w:szCs w:val="24"/>
        </w:rPr>
        <w:t xml:space="preserve">, </w:t>
      </w:r>
      <w:r w:rsidR="00607EC4" w:rsidRPr="00FA4759">
        <w:rPr>
          <w:rFonts w:cs="Arial"/>
          <w:sz w:val="24"/>
          <w:szCs w:val="24"/>
        </w:rPr>
        <w:t>Local Governments</w:t>
      </w:r>
      <w:r w:rsidRPr="00FA4759">
        <w:rPr>
          <w:rFonts w:cs="Arial"/>
          <w:sz w:val="24"/>
          <w:szCs w:val="24"/>
        </w:rPr>
        <w:t xml:space="preserve"> </w:t>
      </w:r>
      <w:r w:rsidR="00607EC4" w:rsidRPr="00FA4759">
        <w:rPr>
          <w:rFonts w:cs="Arial"/>
          <w:sz w:val="24"/>
          <w:szCs w:val="24"/>
        </w:rPr>
        <w:t>and</w:t>
      </w:r>
      <w:r w:rsidRPr="00FA4759">
        <w:rPr>
          <w:rFonts w:cs="Arial"/>
          <w:sz w:val="24"/>
          <w:szCs w:val="24"/>
        </w:rPr>
        <w:t xml:space="preserve"> I</w:t>
      </w:r>
      <w:r w:rsidR="00607EC4" w:rsidRPr="00FA4759">
        <w:rPr>
          <w:rFonts w:cs="Arial"/>
          <w:sz w:val="24"/>
          <w:szCs w:val="24"/>
        </w:rPr>
        <w:t>ndian</w:t>
      </w:r>
      <w:r w:rsidRPr="00FA4759">
        <w:rPr>
          <w:rFonts w:cs="Arial"/>
          <w:sz w:val="24"/>
          <w:szCs w:val="24"/>
        </w:rPr>
        <w:t xml:space="preserve"> T</w:t>
      </w:r>
      <w:r w:rsidR="00607EC4" w:rsidRPr="00FA4759">
        <w:rPr>
          <w:rFonts w:cs="Arial"/>
          <w:sz w:val="24"/>
          <w:szCs w:val="24"/>
        </w:rPr>
        <w:t>ribes</w:t>
      </w:r>
      <w:bookmarkEnd w:id="43"/>
    </w:p>
    <w:p w14:paraId="2C5C23C1" w14:textId="77777777" w:rsidR="00B01E70" w:rsidRPr="00A0464C" w:rsidRDefault="00B01E70" w:rsidP="00B01E70">
      <w:pPr>
        <w:pStyle w:val="Heading3"/>
        <w:jc w:val="both"/>
        <w:rPr>
          <w:rFonts w:cs="Arial"/>
          <w:sz w:val="24"/>
          <w:szCs w:val="24"/>
        </w:rPr>
      </w:pPr>
      <w:bookmarkStart w:id="44" w:name="_Toc174363914"/>
      <w:r w:rsidRPr="00A0464C">
        <w:rPr>
          <w:rFonts w:cs="Arial"/>
          <w:sz w:val="24"/>
          <w:szCs w:val="24"/>
        </w:rPr>
        <w:t>OMB Compliance Requirements</w:t>
      </w:r>
      <w:bookmarkEnd w:id="44"/>
    </w:p>
    <w:p w14:paraId="642A94FB" w14:textId="77777777" w:rsidR="000B19F4" w:rsidRDefault="000B19F4" w:rsidP="00B01E70">
      <w:pPr>
        <w:spacing w:after="240"/>
        <w:jc w:val="both"/>
        <w:rPr>
          <w:rFonts w:ascii="Arial" w:hAnsi="Arial" w:cs="Arial"/>
          <w:b/>
          <w:bCs/>
        </w:rPr>
      </w:pPr>
      <w:r>
        <w:rPr>
          <w:rFonts w:ascii="Arial" w:hAnsi="Arial" w:cs="Arial"/>
          <w:b/>
          <w:bCs/>
        </w:rPr>
        <w:t>Direct Costs</w:t>
      </w:r>
    </w:p>
    <w:p w14:paraId="65D47AED" w14:textId="3648C517" w:rsidR="00B01E70" w:rsidRPr="00C9230A" w:rsidRDefault="00B01E70" w:rsidP="00C9230A">
      <w:pPr>
        <w:pStyle w:val="ListParagraph"/>
        <w:numPr>
          <w:ilvl w:val="0"/>
          <w:numId w:val="60"/>
        </w:numPr>
        <w:spacing w:after="240"/>
        <w:jc w:val="both"/>
        <w:rPr>
          <w:rFonts w:ascii="Arial" w:hAnsi="Arial" w:cs="Arial"/>
        </w:rPr>
      </w:pPr>
      <w:r w:rsidRPr="00C9230A">
        <w:rPr>
          <w:rFonts w:ascii="Arial" w:hAnsi="Arial" w:cs="Arial"/>
        </w:rPr>
        <w:t>Direct costs are those costs that can be identified specifically with a particular final cost objective, such as a federal award or other internally or externally funded activity, or that can be directly assigned to such activities relatively easily with a high degree of accuracy.</w:t>
      </w:r>
    </w:p>
    <w:p w14:paraId="237CD1CE" w14:textId="2FE2F87A" w:rsidR="00B01E70" w:rsidRPr="00C9230A" w:rsidRDefault="00B01E70" w:rsidP="00C9230A">
      <w:pPr>
        <w:pStyle w:val="ListParagraph"/>
        <w:numPr>
          <w:ilvl w:val="0"/>
          <w:numId w:val="60"/>
        </w:numPr>
        <w:spacing w:after="240"/>
        <w:jc w:val="both"/>
        <w:rPr>
          <w:rFonts w:ascii="Arial" w:hAnsi="Arial" w:cs="Arial"/>
        </w:rPr>
      </w:pPr>
      <w:r w:rsidRPr="00C9230A">
        <w:rPr>
          <w:rFonts w:ascii="Arial" w:hAnsi="Arial" w:cs="Arial"/>
        </w:rPr>
        <w:t>Costs incurred for the same purpose in like circumstances must be treated consistently as either direct or indirect costs.</w:t>
      </w:r>
    </w:p>
    <w:p w14:paraId="01444FC3" w14:textId="77777777" w:rsidR="00EE3469" w:rsidRPr="00EE3469" w:rsidRDefault="00EE3469" w:rsidP="00EE3469">
      <w:pPr>
        <w:spacing w:after="240"/>
        <w:jc w:val="both"/>
        <w:rPr>
          <w:rFonts w:ascii="Arial" w:hAnsi="Arial" w:cs="Arial"/>
          <w:szCs w:val="24"/>
        </w:rPr>
      </w:pPr>
      <w:r w:rsidRPr="00EE3469">
        <w:rPr>
          <w:rFonts w:ascii="Arial" w:hAnsi="Arial" w:cs="Arial"/>
          <w:i/>
        </w:rPr>
        <w:t>(Source: 2024 OMB Compliance Supplement Part 3)</w:t>
      </w:r>
    </w:p>
    <w:p w14:paraId="3B290927" w14:textId="33D8FC7C" w:rsidR="00723298" w:rsidRDefault="00723298" w:rsidP="00B01E70">
      <w:pPr>
        <w:spacing w:after="240"/>
        <w:jc w:val="both"/>
        <w:rPr>
          <w:rFonts w:ascii="Arial" w:hAnsi="Arial" w:cs="Arial"/>
          <w:b/>
          <w:bCs/>
        </w:rPr>
      </w:pPr>
      <w:r>
        <w:rPr>
          <w:rFonts w:ascii="Arial" w:hAnsi="Arial" w:cs="Arial"/>
          <w:b/>
          <w:bCs/>
        </w:rPr>
        <w:t>Indirect Costs</w:t>
      </w:r>
    </w:p>
    <w:p w14:paraId="3CCDD518" w14:textId="21892526" w:rsidR="00723298" w:rsidRPr="00C9230A" w:rsidRDefault="00723298" w:rsidP="00C9230A">
      <w:pPr>
        <w:pStyle w:val="ListParagraph"/>
        <w:numPr>
          <w:ilvl w:val="1"/>
          <w:numId w:val="58"/>
        </w:numPr>
        <w:spacing w:after="240"/>
        <w:ind w:left="360"/>
        <w:jc w:val="both"/>
        <w:rPr>
          <w:rFonts w:ascii="Arial" w:hAnsi="Arial" w:cs="Arial"/>
          <w:i/>
          <w:iCs/>
        </w:rPr>
      </w:pPr>
      <w:r w:rsidRPr="00C9230A">
        <w:rPr>
          <w:rFonts w:ascii="Arial" w:hAnsi="Arial" w:cs="Arial"/>
          <w:i/>
          <w:iCs/>
        </w:rPr>
        <w:t>Allocation of Indirect Costs and Determination of Indirect Cost Rates</w:t>
      </w:r>
    </w:p>
    <w:p w14:paraId="2897EC63" w14:textId="77777777" w:rsidR="008E42D7" w:rsidRDefault="00723298" w:rsidP="00C9230A">
      <w:pPr>
        <w:pStyle w:val="ListParagraph"/>
        <w:numPr>
          <w:ilvl w:val="0"/>
          <w:numId w:val="61"/>
        </w:numPr>
        <w:spacing w:after="240"/>
        <w:jc w:val="both"/>
        <w:rPr>
          <w:rFonts w:ascii="Arial" w:hAnsi="Arial" w:cs="Arial"/>
        </w:rPr>
      </w:pPr>
      <w:r w:rsidRPr="008E42D7">
        <w:rPr>
          <w:rFonts w:ascii="Arial" w:hAnsi="Arial" w:cs="Arial"/>
        </w:rPr>
        <w:t>The specific methods for allocating indirect costs and computing indirect cost rates are as follows:</w:t>
      </w:r>
    </w:p>
    <w:p w14:paraId="3B937D38" w14:textId="734E1B33" w:rsidR="008E42D7" w:rsidRDefault="00723298" w:rsidP="00C9230A">
      <w:pPr>
        <w:pStyle w:val="ListParagraph"/>
        <w:numPr>
          <w:ilvl w:val="1"/>
          <w:numId w:val="61"/>
        </w:numPr>
        <w:spacing w:after="240"/>
        <w:jc w:val="both"/>
        <w:rPr>
          <w:rFonts w:ascii="Arial" w:hAnsi="Arial" w:cs="Arial"/>
        </w:rPr>
      </w:pPr>
      <w:r w:rsidRPr="002A31D0">
        <w:rPr>
          <w:rFonts w:ascii="Arial" w:hAnsi="Arial" w:cs="Arial"/>
          <w:i/>
          <w:iCs/>
        </w:rPr>
        <w:t>Simplified Method</w:t>
      </w:r>
      <w:r w:rsidRPr="008E42D7">
        <w:rPr>
          <w:rFonts w:ascii="Arial" w:hAnsi="Arial" w:cs="Arial"/>
        </w:rPr>
        <w:t xml:space="preserve"> – This method is applicable where a governmental unit’s department or agency has only one major function, or where all its major functions benefit from the indirect cost to approximately the same degree. The allocation of indirect costs and the computation of an indirect cost rate may be accomplished through simplified allocation procedures described in 2 CFR Part 200, Appendix VII, paragraph C.2.</w:t>
      </w:r>
    </w:p>
    <w:p w14:paraId="1EFB218B" w14:textId="77777777" w:rsidR="008E42D7" w:rsidRDefault="00723298" w:rsidP="00C9230A">
      <w:pPr>
        <w:pStyle w:val="ListParagraph"/>
        <w:numPr>
          <w:ilvl w:val="1"/>
          <w:numId w:val="61"/>
        </w:numPr>
        <w:spacing w:after="240"/>
        <w:jc w:val="both"/>
        <w:rPr>
          <w:rFonts w:ascii="Arial" w:hAnsi="Arial" w:cs="Arial"/>
        </w:rPr>
      </w:pPr>
      <w:r w:rsidRPr="002A31D0">
        <w:rPr>
          <w:rFonts w:ascii="Arial" w:hAnsi="Arial" w:cs="Arial"/>
          <w:i/>
          <w:iCs/>
        </w:rPr>
        <w:t>Multiple Allocation Base Method</w:t>
      </w:r>
      <w:r w:rsidRPr="008E42D7">
        <w:rPr>
          <w:rFonts w:ascii="Arial" w:hAnsi="Arial" w:cs="Arial"/>
        </w:rPr>
        <w:t xml:space="preserve"> – This method is applicable where a governmental unit’s department or agency has several major functions that benefit from its indirect costs in varying degrees. The allocation of indirect costs may require the accumulation of such costs into separate groupings which are then allocated individually to benefiting functions by means of a base</w:t>
      </w:r>
      <w:r w:rsidR="008E42D7" w:rsidRPr="008E42D7">
        <w:rPr>
          <w:rFonts w:ascii="Arial" w:hAnsi="Arial" w:cs="Arial"/>
        </w:rPr>
        <w:t xml:space="preserve"> </w:t>
      </w:r>
      <w:r w:rsidRPr="008E42D7">
        <w:rPr>
          <w:rFonts w:ascii="Arial" w:hAnsi="Arial" w:cs="Arial"/>
        </w:rPr>
        <w:t>which best measures the relative degree of benefit. (For detailed information, refer to 2 CFR Part 200, Appendix VII, paragraph C.3.)</w:t>
      </w:r>
    </w:p>
    <w:p w14:paraId="348CF5A5" w14:textId="77777777" w:rsidR="00AA6A4A" w:rsidRDefault="00723298" w:rsidP="00C9230A">
      <w:pPr>
        <w:pStyle w:val="ListParagraph"/>
        <w:numPr>
          <w:ilvl w:val="1"/>
          <w:numId w:val="61"/>
        </w:numPr>
        <w:spacing w:after="240"/>
        <w:jc w:val="both"/>
        <w:rPr>
          <w:rFonts w:ascii="Arial" w:hAnsi="Arial" w:cs="Arial"/>
        </w:rPr>
      </w:pPr>
      <w:r w:rsidRPr="002A31D0">
        <w:rPr>
          <w:rFonts w:ascii="Arial" w:hAnsi="Arial" w:cs="Arial"/>
          <w:i/>
          <w:iCs/>
        </w:rPr>
        <w:t>Special Indirect Cost Rates</w:t>
      </w:r>
      <w:r w:rsidRPr="008E42D7">
        <w:rPr>
          <w:rFonts w:ascii="Arial" w:hAnsi="Arial" w:cs="Arial"/>
        </w:rPr>
        <w:t xml:space="preserve"> – In some instances, a single indirect cost rate for all activities of a department or agency may not be appropriate. Different factors may substantially affect the indirect costs applicable to a particular program or group of programs (e.g., the physical location of the work, the nature of the facilities, or level of administrative support required). (For the requirements for a separate indirect cost rate, refer to 2 CFR Part 200, Appendix VII, paragraph C.4.)</w:t>
      </w:r>
    </w:p>
    <w:p w14:paraId="2B904E56" w14:textId="3A116FE5" w:rsidR="00AA6A4A" w:rsidRDefault="00723298" w:rsidP="00C9230A">
      <w:pPr>
        <w:pStyle w:val="ListParagraph"/>
        <w:numPr>
          <w:ilvl w:val="1"/>
          <w:numId w:val="61"/>
        </w:numPr>
        <w:spacing w:after="240"/>
        <w:jc w:val="both"/>
        <w:rPr>
          <w:rFonts w:ascii="Arial" w:hAnsi="Arial" w:cs="Arial"/>
        </w:rPr>
      </w:pPr>
      <w:r w:rsidRPr="002A31D0">
        <w:rPr>
          <w:rFonts w:ascii="Arial" w:hAnsi="Arial" w:cs="Arial"/>
          <w:i/>
          <w:iCs/>
        </w:rPr>
        <w:t>Cost Allocation Plans</w:t>
      </w:r>
      <w:r w:rsidRPr="00AA6A4A">
        <w:rPr>
          <w:rFonts w:ascii="Arial" w:hAnsi="Arial" w:cs="Arial"/>
        </w:rPr>
        <w:t xml:space="preserve"> – In certain cases, the cognizant agency for indirect costs may require a state or local government o unit’s department or agency to prepare a CAP instead of an ICRP. These are infrequently occurring cases in which the nature of the department or agency’s federal awards makes impracticable the use of a rate to recover indirect costs. A CAP required in such cases consists of narrative descriptions of the methods the department or agency uses to allocate indirect costs to programs, awards, or other cost objectives. Like an ICRP, the CAP either must be submitted to the cognizant agency for indirect cost for review, negotiation, and approval, or retained on file for inspection during audits.</w:t>
      </w:r>
    </w:p>
    <w:p w14:paraId="1F74274A" w14:textId="753BCEEC" w:rsidR="00723298" w:rsidRPr="00C9230A" w:rsidRDefault="00AA6A4A" w:rsidP="00C9230A">
      <w:pPr>
        <w:pStyle w:val="ListParagraph"/>
        <w:numPr>
          <w:ilvl w:val="1"/>
          <w:numId w:val="58"/>
        </w:numPr>
        <w:spacing w:after="240"/>
        <w:ind w:left="360"/>
        <w:jc w:val="both"/>
        <w:rPr>
          <w:rFonts w:ascii="Arial" w:hAnsi="Arial" w:cs="Arial"/>
          <w:i/>
          <w:iCs/>
        </w:rPr>
      </w:pPr>
      <w:r w:rsidRPr="00C9230A">
        <w:rPr>
          <w:rFonts w:ascii="Arial" w:hAnsi="Arial" w:cs="Arial"/>
          <w:i/>
          <w:iCs/>
        </w:rPr>
        <w:t>S</w:t>
      </w:r>
      <w:r w:rsidR="00723298" w:rsidRPr="00C9230A">
        <w:rPr>
          <w:rFonts w:ascii="Arial" w:hAnsi="Arial" w:cs="Arial"/>
          <w:i/>
          <w:iCs/>
        </w:rPr>
        <w:t>ubmission Requirements</w:t>
      </w:r>
    </w:p>
    <w:p w14:paraId="2BC0DC37" w14:textId="77777777"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lastRenderedPageBreak/>
        <w:t>Submission requirements are identified in 2 CFR Part 200, Appendix VII, paragraph D.1. All departments or agencies of a governmental unit claiming indirect costs under federal awards must prepare an ICRP and related documentation to support those costs.</w:t>
      </w:r>
    </w:p>
    <w:p w14:paraId="160C0840" w14:textId="77777777"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t>A state/local department or agency or Indian tribe that receives more than $35 million in direct federal funding must submit its ICRP to its cognizant agency for indirect costs. Other state/local government departments or agencies that are not required to submit a proposal to the cognizant agency for indirect costs must develop an ICRP in accordance with the requirements of 2 CFR Part 200 and maintain the proposal and related supporting documentation for audit.</w:t>
      </w:r>
    </w:p>
    <w:p w14:paraId="19DEEB9B" w14:textId="437AC693"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t>Where a government receives funds as a subrecipient only, the pass-through entity will be responsible for the indirect cost rate used (2 CFR section 200.331(a)(4)</w:t>
      </w:r>
      <w:r w:rsidR="00EE365E">
        <w:rPr>
          <w:rFonts w:ascii="Arial" w:hAnsi="Arial" w:cs="Arial"/>
        </w:rPr>
        <w:t>)</w:t>
      </w:r>
      <w:r w:rsidRPr="00AA6A4A">
        <w:rPr>
          <w:rFonts w:ascii="Arial" w:hAnsi="Arial" w:cs="Arial"/>
        </w:rPr>
        <w:t>.</w:t>
      </w:r>
    </w:p>
    <w:p w14:paraId="45ABB094" w14:textId="77777777" w:rsidR="00AA6A4A" w:rsidRDefault="00723298" w:rsidP="008E42D7">
      <w:pPr>
        <w:pStyle w:val="ListParagraph"/>
        <w:numPr>
          <w:ilvl w:val="0"/>
          <w:numId w:val="59"/>
        </w:numPr>
        <w:spacing w:after="240"/>
        <w:jc w:val="both"/>
        <w:rPr>
          <w:rFonts w:ascii="Arial" w:hAnsi="Arial" w:cs="Arial"/>
        </w:rPr>
      </w:pPr>
      <w:r w:rsidRPr="00AA6A4A">
        <w:rPr>
          <w:rFonts w:ascii="Arial" w:hAnsi="Arial" w:cs="Arial"/>
        </w:rPr>
        <w:t>Each Indian tribe desiring reimbursement of indirect costs must submit its ICRP to the DOI (its cognizant agency for indirect costs).</w:t>
      </w:r>
    </w:p>
    <w:p w14:paraId="05AA0E06" w14:textId="4C251537" w:rsidR="008E42D7" w:rsidRPr="00AA6A4A" w:rsidRDefault="008E42D7" w:rsidP="008E42D7">
      <w:pPr>
        <w:pStyle w:val="ListParagraph"/>
        <w:numPr>
          <w:ilvl w:val="0"/>
          <w:numId w:val="59"/>
        </w:numPr>
        <w:spacing w:after="240"/>
        <w:jc w:val="both"/>
        <w:rPr>
          <w:rFonts w:ascii="Arial" w:hAnsi="Arial" w:cs="Arial"/>
        </w:rPr>
      </w:pPr>
      <w:r w:rsidRPr="00AA6A4A">
        <w:rPr>
          <w:rFonts w:ascii="Arial" w:hAnsi="Arial" w:cs="Arial"/>
        </w:rPr>
        <w:t>ICRPs must be developed (and, when required, submitted) within 6 months after the close of the governmental unit’s fiscal year, unless an exception is approved by the cognizant agency for indirect costs.</w:t>
      </w:r>
    </w:p>
    <w:p w14:paraId="631523CF" w14:textId="0BEA3F4D" w:rsidR="008E42D7" w:rsidRPr="00C9230A" w:rsidRDefault="008E42D7" w:rsidP="00C9230A">
      <w:pPr>
        <w:pStyle w:val="ListParagraph"/>
        <w:numPr>
          <w:ilvl w:val="1"/>
          <w:numId w:val="58"/>
        </w:numPr>
        <w:spacing w:after="240"/>
        <w:ind w:left="360"/>
        <w:jc w:val="both"/>
        <w:rPr>
          <w:rFonts w:ascii="Arial" w:hAnsi="Arial" w:cs="Arial"/>
          <w:i/>
          <w:iCs/>
        </w:rPr>
      </w:pPr>
      <w:r w:rsidRPr="00C9230A">
        <w:rPr>
          <w:rFonts w:ascii="Arial" w:hAnsi="Arial" w:cs="Arial"/>
          <w:i/>
          <w:iCs/>
        </w:rPr>
        <w:t>Documentation and Certification Requirements</w:t>
      </w:r>
    </w:p>
    <w:p w14:paraId="4715EFCB" w14:textId="49FE8872" w:rsidR="00723298" w:rsidRPr="00723298" w:rsidRDefault="008E42D7" w:rsidP="00C9230A">
      <w:pPr>
        <w:spacing w:after="240"/>
        <w:ind w:left="360"/>
        <w:jc w:val="both"/>
        <w:rPr>
          <w:rFonts w:ascii="Arial" w:hAnsi="Arial" w:cs="Arial"/>
        </w:rPr>
      </w:pPr>
      <w:r w:rsidRPr="008E42D7">
        <w:rPr>
          <w:rFonts w:ascii="Arial" w:hAnsi="Arial" w:cs="Arial"/>
        </w:rPr>
        <w:t>The documentation and certification requirements for ICRPs are included in 2 CFR Part 200, Appendix VII, paragraphs D.2 and 3, respectively. The proposal and related documentation must be retained for audit in accordance with the record retention requirements contained in 2 CFR section 200.</w:t>
      </w:r>
      <w:r w:rsidR="00C9230A" w:rsidRPr="008E42D7">
        <w:rPr>
          <w:rFonts w:ascii="Arial" w:hAnsi="Arial" w:cs="Arial"/>
        </w:rPr>
        <w:t>33</w:t>
      </w:r>
      <w:r w:rsidR="00C9230A">
        <w:rPr>
          <w:rFonts w:ascii="Arial" w:hAnsi="Arial" w:cs="Arial"/>
        </w:rPr>
        <w:t>4</w:t>
      </w:r>
      <w:r w:rsidRPr="008E42D7">
        <w:rPr>
          <w:rFonts w:ascii="Arial" w:hAnsi="Arial" w:cs="Arial"/>
        </w:rPr>
        <w:t>(f).</w:t>
      </w:r>
    </w:p>
    <w:p w14:paraId="03D0749F" w14:textId="77777777" w:rsidR="000D1028" w:rsidRPr="00F00D94" w:rsidRDefault="000D1028" w:rsidP="000D1028">
      <w:pPr>
        <w:spacing w:after="240"/>
        <w:jc w:val="both"/>
        <w:rPr>
          <w:rFonts w:ascii="Arial" w:hAnsi="Arial" w:cs="Arial"/>
          <w:szCs w:val="24"/>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33000ADE" w14:textId="77777777" w:rsidR="00CE7224" w:rsidRPr="006C2DCB" w:rsidRDefault="00CE7224" w:rsidP="006672EA">
      <w:pPr>
        <w:spacing w:after="240"/>
        <w:jc w:val="both"/>
        <w:rPr>
          <w:rFonts w:ascii="Arial" w:hAnsi="Arial" w:cs="Arial"/>
          <w:b/>
          <w:bCs/>
        </w:rPr>
      </w:pPr>
      <w:r w:rsidRPr="006C2DCB">
        <w:rPr>
          <w:rFonts w:ascii="Arial" w:hAnsi="Arial" w:cs="Arial"/>
          <w:b/>
          <w:bCs/>
        </w:rPr>
        <w:t xml:space="preserve">Cognizant Agency for Indirect Costs </w:t>
      </w:r>
    </w:p>
    <w:p w14:paraId="23ADBD0B" w14:textId="44C5589A" w:rsidR="00CE7224" w:rsidRPr="00F00D94" w:rsidRDefault="00203D3E" w:rsidP="006672EA">
      <w:pPr>
        <w:spacing w:after="240"/>
        <w:jc w:val="both"/>
        <w:rPr>
          <w:rFonts w:ascii="Arial" w:hAnsi="Arial" w:cs="Arial"/>
        </w:rPr>
      </w:pPr>
      <w:r w:rsidRPr="00F00D94">
        <w:rPr>
          <w:rFonts w:ascii="Arial" w:hAnsi="Arial" w:cs="Arial"/>
        </w:rPr>
        <w:t>2 CFR Part 200, Appendix V, paragraph F</w:t>
      </w:r>
      <w:r w:rsidR="00CE7224" w:rsidRPr="00F00D94">
        <w:rPr>
          <w:rFonts w:ascii="Arial" w:hAnsi="Arial" w:cs="Arial"/>
        </w:rPr>
        <w:t xml:space="preserve">, provides the guidelines to use when determining the Federal agency that will serve as the cognizant agency for indirect costs for States, local governments, and Indian tribes.  References to </w:t>
      </w:r>
      <w:r w:rsidR="00BB2F29" w:rsidRPr="00F00D94">
        <w:rPr>
          <w:rFonts w:ascii="Arial" w:hAnsi="Arial" w:cs="Arial"/>
        </w:rPr>
        <w:t xml:space="preserve">the </w:t>
      </w:r>
      <w:r w:rsidR="00CE7224" w:rsidRPr="00F00D94">
        <w:rPr>
          <w:rFonts w:ascii="Arial" w:hAnsi="Arial" w:cs="Arial"/>
        </w:rPr>
        <w:t xml:space="preserve">“cognizant agency for indirect costs” </w:t>
      </w:r>
      <w:r w:rsidR="00BB2F29" w:rsidRPr="00F00D94">
        <w:rPr>
          <w:rFonts w:ascii="Arial" w:hAnsi="Arial" w:cs="Arial"/>
        </w:rPr>
        <w:t>are</w:t>
      </w:r>
      <w:r w:rsidR="00CE7224" w:rsidRPr="00F00D94">
        <w:rPr>
          <w:rFonts w:ascii="Arial" w:hAnsi="Arial" w:cs="Arial"/>
        </w:rPr>
        <w:t xml:space="preserve"> not </w:t>
      </w:r>
      <w:r w:rsidR="00BB2F29" w:rsidRPr="00F00D94">
        <w:rPr>
          <w:rFonts w:ascii="Arial" w:hAnsi="Arial" w:cs="Arial"/>
        </w:rPr>
        <w:t>equivalent to</w:t>
      </w:r>
      <w:r w:rsidR="00CE7224" w:rsidRPr="00F00D94">
        <w:rPr>
          <w:rFonts w:ascii="Arial" w:hAnsi="Arial" w:cs="Arial"/>
        </w:rPr>
        <w:t xml:space="preserve"> the cognizant agency for audit responsibilities, which is defined in </w:t>
      </w:r>
      <w:r w:rsidR="00135ACC" w:rsidRPr="00F00D94">
        <w:rPr>
          <w:rFonts w:ascii="Arial" w:hAnsi="Arial" w:cs="Arial"/>
        </w:rPr>
        <w:t>2 CFR 200.1</w:t>
      </w:r>
      <w:r w:rsidR="00CE7224" w:rsidRPr="00F00D94">
        <w:rPr>
          <w:rFonts w:ascii="Arial" w:hAnsi="Arial" w:cs="Arial"/>
        </w:rPr>
        <w:t>.</w:t>
      </w:r>
      <w:r w:rsidR="00BB2F29" w:rsidRPr="00F00D94">
        <w:rPr>
          <w:rFonts w:ascii="Arial" w:hAnsi="Arial" w:cs="Arial"/>
        </w:rPr>
        <w:t xml:space="preserve"> </w:t>
      </w:r>
    </w:p>
    <w:p w14:paraId="5B3A1308" w14:textId="7DBCCCBA" w:rsidR="00CE7224" w:rsidRPr="00F00D94" w:rsidRDefault="00CE7224" w:rsidP="006672EA">
      <w:pPr>
        <w:spacing w:after="240"/>
        <w:jc w:val="both"/>
        <w:rPr>
          <w:rFonts w:ascii="Arial" w:hAnsi="Arial" w:cs="Arial"/>
        </w:rPr>
      </w:pPr>
      <w:r w:rsidRPr="00F00D94">
        <w:rPr>
          <w:rFonts w:ascii="Arial" w:hAnsi="Arial" w:cs="Arial"/>
        </w:rPr>
        <w:t xml:space="preserve">For indirect cost rates and departmental indirect cost allocation plans, the cognizant agency is </w:t>
      </w:r>
      <w:r w:rsidR="00465218" w:rsidRPr="00F00D94">
        <w:rPr>
          <w:rFonts w:ascii="Arial" w:hAnsi="Arial" w:cs="Arial"/>
        </w:rPr>
        <w:t xml:space="preserve">generally </w:t>
      </w:r>
      <w:r w:rsidRPr="00F00D94">
        <w:rPr>
          <w:rFonts w:ascii="Arial" w:hAnsi="Arial" w:cs="Arial"/>
        </w:rPr>
        <w:t xml:space="preserve">the Federal agency with the largest value of </w:t>
      </w:r>
      <w:r w:rsidRPr="00F00D94">
        <w:rPr>
          <w:rFonts w:ascii="Arial" w:hAnsi="Arial" w:cs="Arial"/>
          <w:u w:val="single"/>
        </w:rPr>
        <w:t>direct</w:t>
      </w:r>
      <w:r w:rsidRPr="004441EA">
        <w:rPr>
          <w:rFonts w:ascii="Arial" w:hAnsi="Arial" w:cs="Arial"/>
        </w:rPr>
        <w:t xml:space="preserve"> </w:t>
      </w:r>
      <w:r w:rsidRPr="00F00D94">
        <w:rPr>
          <w:rFonts w:ascii="Arial" w:hAnsi="Arial" w:cs="Arial"/>
        </w:rPr>
        <w:t xml:space="preserve">Federal awards (excluding pass-through awards) with a governmental unit or component, as appropriate.  In general, unless different arrangements are agreed to by the concerned Federal agencies or described in 2 CFR </w:t>
      </w:r>
      <w:r w:rsidR="00135ACC" w:rsidRPr="00F00D94">
        <w:rPr>
          <w:rFonts w:ascii="Arial" w:hAnsi="Arial" w:cs="Arial"/>
        </w:rPr>
        <w:t>P</w:t>
      </w:r>
      <w:r w:rsidRPr="00F00D94">
        <w:rPr>
          <w:rFonts w:ascii="Arial" w:hAnsi="Arial" w:cs="Arial"/>
        </w:rPr>
        <w:t xml:space="preserve">art 200, Appendix V, paragraph F, the cognizant agency for central service cost allocation plans is the Federal agency with the largest dollar value of </w:t>
      </w:r>
      <w:r w:rsidRPr="00F00D94">
        <w:rPr>
          <w:rFonts w:ascii="Arial" w:hAnsi="Arial" w:cs="Arial"/>
          <w:u w:val="single"/>
        </w:rPr>
        <w:t xml:space="preserve">total </w:t>
      </w:r>
      <w:r w:rsidRPr="00F00D94">
        <w:rPr>
          <w:rFonts w:ascii="Arial" w:hAnsi="Arial" w:cs="Arial"/>
        </w:rPr>
        <w:t xml:space="preserve">Federal awards (including pass-through awards) with a governmental unit.  </w:t>
      </w:r>
    </w:p>
    <w:p w14:paraId="5DF8F10C" w14:textId="4F07024A" w:rsidR="00CE7224" w:rsidRPr="00F00D94" w:rsidRDefault="00CE7224" w:rsidP="006672EA">
      <w:pPr>
        <w:spacing w:after="240"/>
        <w:jc w:val="both"/>
        <w:rPr>
          <w:rFonts w:ascii="Arial" w:hAnsi="Arial" w:cs="Arial"/>
        </w:rPr>
      </w:pPr>
      <w:r w:rsidRPr="00F00D94">
        <w:rPr>
          <w:rFonts w:ascii="Arial" w:hAnsi="Arial" w:cs="Arial"/>
        </w:rPr>
        <w:t xml:space="preserve">Once designated as the cognizant agency for indirect costs, the Federal agency </w:t>
      </w:r>
      <w:r w:rsidR="00BB2F29" w:rsidRPr="00F00D94">
        <w:rPr>
          <w:rFonts w:ascii="Arial" w:hAnsi="Arial" w:cs="Arial"/>
        </w:rPr>
        <w:t>remains</w:t>
      </w:r>
      <w:r w:rsidRPr="00F00D94">
        <w:rPr>
          <w:rFonts w:ascii="Arial" w:hAnsi="Arial" w:cs="Arial"/>
        </w:rPr>
        <w:t xml:space="preserve"> so for a period of 5 years.  In addition, 2 CFR </w:t>
      </w:r>
      <w:r w:rsidR="00135ACC" w:rsidRPr="00F00D94">
        <w:rPr>
          <w:rFonts w:ascii="Arial" w:hAnsi="Arial" w:cs="Arial"/>
        </w:rPr>
        <w:t>P</w:t>
      </w:r>
      <w:r w:rsidRPr="00F00D94">
        <w:rPr>
          <w:rFonts w:ascii="Arial" w:hAnsi="Arial" w:cs="Arial"/>
        </w:rPr>
        <w:t>art 200, Appendix V, paragraph F, lists the cognizant agencies for certain specific types of plans and the cognizant agencies for indirect costs for certain types of governmental entities.  For example, HHS is cognizant for all public assistance and State-wide cost allocation plans for all States (including the District of Columbia and Puerto Rico), State and local hospitals, libraries, and health districts</w:t>
      </w:r>
      <w:r w:rsidR="00BB2F29" w:rsidRPr="00F00D94">
        <w:rPr>
          <w:rFonts w:ascii="Arial" w:hAnsi="Arial" w:cs="Arial"/>
        </w:rPr>
        <w:t xml:space="preserve"> and</w:t>
      </w:r>
      <w:r w:rsidRPr="00F00D94">
        <w:rPr>
          <w:rFonts w:ascii="Arial" w:hAnsi="Arial" w:cs="Arial"/>
        </w:rPr>
        <w:t xml:space="preserve"> the Department of the Interior (DOI) is cognizant for all Indian tribal governments, territorial governments, and State and local park and recreational districts.  </w:t>
      </w:r>
    </w:p>
    <w:p w14:paraId="7EDA0CC5" w14:textId="0C235B86" w:rsidR="003F3B58" w:rsidRPr="00F00D94" w:rsidRDefault="006230CF" w:rsidP="006672EA">
      <w:pPr>
        <w:spacing w:after="240"/>
        <w:jc w:val="both"/>
        <w:rPr>
          <w:rFonts w:ascii="Arial" w:hAnsi="Arial" w:cs="Arial"/>
          <w:szCs w:val="24"/>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442CC" w:rsidRPr="00F00D94">
        <w:rPr>
          <w:rFonts w:ascii="Arial" w:hAnsi="Arial" w:cs="Arial"/>
          <w:i/>
        </w:rPr>
        <w:t xml:space="preserve">Part </w:t>
      </w:r>
      <w:r w:rsidRPr="00F00D94">
        <w:rPr>
          <w:rFonts w:ascii="Arial" w:hAnsi="Arial" w:cs="Arial"/>
          <w:i/>
        </w:rPr>
        <w:t>3)</w:t>
      </w:r>
    </w:p>
    <w:p w14:paraId="5366DD59" w14:textId="3A995F24" w:rsidR="006154DF" w:rsidRPr="00FA4759" w:rsidRDefault="006154DF" w:rsidP="006672EA">
      <w:pPr>
        <w:pStyle w:val="Heading4"/>
        <w:jc w:val="both"/>
        <w:rPr>
          <w:rFonts w:ascii="Arial" w:hAnsi="Arial" w:cs="Arial"/>
          <w:bCs w:val="0"/>
          <w:sz w:val="24"/>
        </w:rPr>
      </w:pPr>
      <w:r w:rsidRPr="00FA4759">
        <w:rPr>
          <w:rFonts w:ascii="Arial" w:hAnsi="Arial" w:cs="Arial"/>
          <w:sz w:val="24"/>
        </w:rPr>
        <w:lastRenderedPageBreak/>
        <w:t>Audit Objectives</w:t>
      </w:r>
      <w:r w:rsidR="00306A2A" w:rsidRPr="00FA4759">
        <w:rPr>
          <w:rFonts w:ascii="Arial" w:hAnsi="Arial" w:cs="Arial"/>
          <w:sz w:val="24"/>
        </w:rPr>
        <w:t xml:space="preserve"> an</w:t>
      </w:r>
      <w:r w:rsidRPr="00FA4759">
        <w:rPr>
          <w:rFonts w:ascii="Arial" w:hAnsi="Arial" w:cs="Arial"/>
          <w:sz w:val="24"/>
        </w:rPr>
        <w:t>d Control Tests</w:t>
      </w:r>
      <w:r w:rsidR="00306A2A" w:rsidRPr="00FA4759">
        <w:rPr>
          <w:rFonts w:ascii="Arial" w:hAnsi="Arial" w:cs="Arial"/>
          <w:sz w:val="24"/>
        </w:rPr>
        <w:t>:</w:t>
      </w:r>
      <w:r w:rsidRPr="00FA4759">
        <w:rPr>
          <w:rFonts w:ascii="Arial" w:hAnsi="Arial" w:cs="Arial"/>
          <w:sz w:val="24"/>
        </w:rPr>
        <w:t xml:space="preserve"> Allowable Costs –– Direct and Indirect Costs</w:t>
      </w:r>
    </w:p>
    <w:p w14:paraId="2C467833" w14:textId="1DB0EBE4" w:rsidR="00CE7224" w:rsidRPr="00F00D94" w:rsidRDefault="00CE7224" w:rsidP="006672EA">
      <w:pPr>
        <w:spacing w:after="240"/>
        <w:jc w:val="both"/>
        <w:rPr>
          <w:rFonts w:ascii="Arial" w:hAnsi="Arial" w:cs="Arial"/>
        </w:rPr>
      </w:pPr>
      <w:r w:rsidRPr="00F00D94">
        <w:rPr>
          <w:rFonts w:ascii="Arial" w:hAnsi="Arial" w:cs="Arial"/>
        </w:rPr>
        <w:t xml:space="preserve">The individual State/local government/Indian tribe departments or agencies (also known as “operating agencies”) are responsible for the performance or administration of Federal awards.  </w:t>
      </w:r>
      <w:proofErr w:type="gramStart"/>
      <w:r w:rsidRPr="00F00D94">
        <w:rPr>
          <w:rFonts w:ascii="Arial" w:hAnsi="Arial" w:cs="Arial"/>
        </w:rPr>
        <w:t>In order to</w:t>
      </w:r>
      <w:proofErr w:type="gramEnd"/>
      <w:r w:rsidRPr="00F00D94">
        <w:rPr>
          <w:rFonts w:ascii="Arial" w:hAnsi="Arial" w:cs="Arial"/>
        </w:rPr>
        <w:t xml:space="preserve"> receive cost reimbursement </w:t>
      </w:r>
      <w:r w:rsidRPr="00C9230A">
        <w:rPr>
          <w:rFonts w:ascii="Arial" w:hAnsi="Arial" w:cs="Arial"/>
        </w:rPr>
        <w:t>under</w:t>
      </w:r>
      <w:r w:rsidRPr="00F00D94">
        <w:rPr>
          <w:rFonts w:ascii="Arial" w:hAnsi="Arial" w:cs="Arial"/>
        </w:rPr>
        <w:t xml:space="preserve"> Federal awards, the department or agency usually submits claims asserting that allowable and eligible costs (direct and indirect) have been incurred in accordance with </w:t>
      </w:r>
      <w:r w:rsidR="00135ACC" w:rsidRPr="00F00D94">
        <w:rPr>
          <w:rFonts w:ascii="Arial" w:hAnsi="Arial" w:cs="Arial"/>
        </w:rPr>
        <w:t>2 CFR Part 200, Subpart E</w:t>
      </w:r>
      <w:r w:rsidRPr="00F00D94">
        <w:rPr>
          <w:rFonts w:ascii="Arial" w:hAnsi="Arial" w:cs="Arial"/>
        </w:rPr>
        <w:t>.</w:t>
      </w:r>
    </w:p>
    <w:p w14:paraId="267E0057" w14:textId="275656DB" w:rsidR="003F3B58" w:rsidRPr="00F00D94" w:rsidRDefault="00CE7224" w:rsidP="006672EA">
      <w:pPr>
        <w:spacing w:after="240"/>
        <w:jc w:val="both"/>
        <w:rPr>
          <w:rFonts w:ascii="Arial" w:hAnsi="Arial" w:cs="Arial"/>
        </w:rPr>
      </w:pPr>
      <w:r w:rsidRPr="00F00D94">
        <w:rPr>
          <w:rFonts w:ascii="Arial" w:hAnsi="Arial" w:cs="Arial"/>
        </w:rPr>
        <w:t xml:space="preserve">The indirect cost rate proposal (ICRP) provides the documentation prepared by a State/local government/Indian tribe department or agency to substantiate its request for the establishment of an indirect cost rate.  The indirect costs include (1) costs originating in the department or agency of the governmental unit carrying out Federal awards, and (2) for States and local governments, costs of central governmental services distributed through the State/local government-wide central service CAP that are not otherwise treated as direct costs.  The ICRPs are based on the most current financial data and are used to either establish predetermined, fixed, or provisional indirect cost rates or to finalize provisional rates (for rate definitions refer to </w:t>
      </w:r>
      <w:r w:rsidR="00135ACC" w:rsidRPr="00F00D94">
        <w:rPr>
          <w:rFonts w:ascii="Arial" w:hAnsi="Arial" w:cs="Arial"/>
        </w:rPr>
        <w:t>2 CFR Part 200, Appendix VII, paragraph B</w:t>
      </w:r>
      <w:r w:rsidRPr="00F00D94">
        <w:rPr>
          <w:rFonts w:ascii="Arial" w:hAnsi="Arial" w:cs="Arial"/>
        </w:rPr>
        <w:t>).</w:t>
      </w:r>
    </w:p>
    <w:p w14:paraId="4ADFCBD7" w14:textId="0237E061"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442CC" w:rsidRPr="00F00D94">
        <w:rPr>
          <w:rFonts w:ascii="Arial" w:hAnsi="Arial" w:cs="Arial"/>
          <w:i/>
        </w:rPr>
        <w:t xml:space="preserve">Part </w:t>
      </w:r>
      <w:r w:rsidRPr="00F00D94">
        <w:rPr>
          <w:rFonts w:ascii="Arial" w:hAnsi="Arial" w:cs="Arial"/>
          <w:i/>
        </w:rPr>
        <w:t>3)</w:t>
      </w:r>
    </w:p>
    <w:p w14:paraId="55FB8CDC" w14:textId="77777777" w:rsidR="00B85001" w:rsidRPr="00F00D94" w:rsidRDefault="00B85001" w:rsidP="00B85001">
      <w:pPr>
        <w:pStyle w:val="BodyText"/>
        <w:widowControl w:val="0"/>
        <w:autoSpaceDE w:val="0"/>
        <w:autoSpaceDN w:val="0"/>
        <w:rPr>
          <w:rStyle w:val="Hyperlink"/>
          <w:rFonts w:cs="Arial"/>
          <w:b/>
          <w:color w:val="auto"/>
          <w:szCs w:val="20"/>
          <w:u w:val="none"/>
        </w:rPr>
      </w:pPr>
      <w:r w:rsidRPr="00F00D94">
        <w:rPr>
          <w:rStyle w:val="Hyperlink"/>
          <w:rFonts w:cs="Arial"/>
          <w:b/>
          <w:color w:val="auto"/>
          <w:szCs w:val="20"/>
          <w:u w:val="none"/>
        </w:rPr>
        <w:t>Audit Objectives</w:t>
      </w:r>
    </w:p>
    <w:p w14:paraId="76473146" w14:textId="7876448A" w:rsidR="00B85001" w:rsidRPr="00F00D94" w:rsidRDefault="00B85001" w:rsidP="006516C2">
      <w:pPr>
        <w:pStyle w:val="BodyText"/>
        <w:widowControl w:val="0"/>
        <w:numPr>
          <w:ilvl w:val="0"/>
          <w:numId w:val="54"/>
        </w:numPr>
        <w:autoSpaceDE w:val="0"/>
        <w:autoSpaceDN w:val="0"/>
        <w:jc w:val="both"/>
        <w:rPr>
          <w:rStyle w:val="Hyperlink"/>
          <w:rFonts w:cs="Arial"/>
          <w:color w:val="auto"/>
          <w:szCs w:val="20"/>
          <w:u w:val="none"/>
        </w:rPr>
      </w:pPr>
      <w:r w:rsidRPr="00F00D94">
        <w:rPr>
          <w:rStyle w:val="Hyperlink"/>
          <w:rFonts w:cs="Arial"/>
          <w:color w:val="auto"/>
          <w:szCs w:val="20"/>
          <w:u w:val="none"/>
        </w:rPr>
        <w:t>Obtain an understanding of internal control, assess risk, and test internal control as required by 2 CFR section 200.514(c).</w:t>
      </w:r>
    </w:p>
    <w:p w14:paraId="35DAC046" w14:textId="07B0A1F2" w:rsidR="00B85001" w:rsidRPr="00F00D94" w:rsidRDefault="00B85001" w:rsidP="00A049D0">
      <w:pPr>
        <w:pStyle w:val="BodyText"/>
        <w:widowControl w:val="0"/>
        <w:autoSpaceDE w:val="0"/>
        <w:autoSpaceDN w:val="0"/>
        <w:ind w:left="720"/>
        <w:rPr>
          <w:rFonts w:ascii="Arial" w:hAnsi="Arial" w:cs="Arial"/>
          <w:b/>
          <w:szCs w:val="20"/>
        </w:rPr>
      </w:pPr>
      <w:r w:rsidRPr="00F00D94">
        <w:rPr>
          <w:rStyle w:val="Hyperlink"/>
          <w:rFonts w:cs="Arial"/>
          <w:b/>
          <w:color w:val="auto"/>
          <w:szCs w:val="20"/>
          <w:u w:val="none"/>
        </w:rPr>
        <w:t>Audit Objectives: Direct Costs</w:t>
      </w:r>
    </w:p>
    <w:p w14:paraId="5918CF23" w14:textId="02BE7BF6" w:rsidR="00B85001" w:rsidRPr="006C2DCB" w:rsidRDefault="00B85001" w:rsidP="006C2DCB">
      <w:pPr>
        <w:pStyle w:val="ListParagraph"/>
        <w:widowControl w:val="0"/>
        <w:numPr>
          <w:ilvl w:val="0"/>
          <w:numId w:val="54"/>
        </w:numPr>
        <w:tabs>
          <w:tab w:val="left" w:pos="820"/>
          <w:tab w:val="left" w:pos="821"/>
        </w:tabs>
        <w:spacing w:after="240"/>
        <w:ind w:right="58"/>
        <w:jc w:val="both"/>
        <w:rPr>
          <w:rFonts w:ascii="Arial" w:hAnsi="Arial" w:cs="Arial"/>
        </w:rPr>
      </w:pPr>
      <w:r w:rsidRPr="006C2DCB">
        <w:rPr>
          <w:rFonts w:ascii="Arial" w:hAnsi="Arial" w:cs="Arial"/>
        </w:rPr>
        <w:t>Determine whether the organization complied with the provisions of 2 CFR Part 200 as follows:</w:t>
      </w:r>
    </w:p>
    <w:p w14:paraId="56C05630" w14:textId="5BC988B2" w:rsidR="00B85001" w:rsidRPr="00F00D94" w:rsidRDefault="00B85001" w:rsidP="006516C2">
      <w:pPr>
        <w:pStyle w:val="ListParagraph"/>
        <w:widowControl w:val="0"/>
        <w:numPr>
          <w:ilvl w:val="0"/>
          <w:numId w:val="48"/>
        </w:numPr>
        <w:suppressAutoHyphens w:val="0"/>
        <w:adjustRightInd/>
        <w:spacing w:after="240"/>
        <w:ind w:left="1080" w:right="58" w:hanging="360"/>
        <w:jc w:val="both"/>
        <w:rPr>
          <w:rFonts w:ascii="Arial" w:hAnsi="Arial" w:cs="Arial"/>
        </w:rPr>
      </w:pPr>
      <w:r w:rsidRPr="00F00D94">
        <w:rPr>
          <w:rFonts w:ascii="Arial" w:hAnsi="Arial" w:cs="Arial"/>
        </w:rPr>
        <w:t>Direct charges to federal awards were for allowable costs.</w:t>
      </w:r>
    </w:p>
    <w:p w14:paraId="42AD8D93" w14:textId="06887B80" w:rsidR="00B85001" w:rsidRPr="00F00D94" w:rsidRDefault="00B85001" w:rsidP="006516C2">
      <w:pPr>
        <w:pStyle w:val="ListParagraph"/>
        <w:widowControl w:val="0"/>
        <w:numPr>
          <w:ilvl w:val="0"/>
          <w:numId w:val="48"/>
        </w:numPr>
        <w:suppressAutoHyphens w:val="0"/>
        <w:adjustRightInd/>
        <w:spacing w:after="240"/>
        <w:ind w:left="1080" w:right="58" w:hanging="360"/>
        <w:jc w:val="both"/>
        <w:rPr>
          <w:rFonts w:ascii="Arial" w:hAnsi="Arial" w:cs="Arial"/>
        </w:rPr>
      </w:pPr>
      <w:r w:rsidRPr="00F00D94">
        <w:rPr>
          <w:rFonts w:ascii="Arial" w:hAnsi="Arial" w:cs="Arial"/>
        </w:rPr>
        <w:t>Unallowable</w:t>
      </w:r>
      <w:r w:rsidRPr="00F00D94">
        <w:rPr>
          <w:rFonts w:ascii="Arial" w:hAnsi="Arial" w:cs="Arial"/>
          <w:spacing w:val="-7"/>
        </w:rPr>
        <w:t xml:space="preserve"> </w:t>
      </w:r>
      <w:r w:rsidRPr="00F00D94">
        <w:rPr>
          <w:rFonts w:ascii="Arial" w:hAnsi="Arial" w:cs="Arial"/>
        </w:rPr>
        <w:t>costs</w:t>
      </w:r>
      <w:r w:rsidRPr="00F00D94">
        <w:rPr>
          <w:rFonts w:ascii="Arial" w:hAnsi="Arial" w:cs="Arial"/>
          <w:spacing w:val="-9"/>
        </w:rPr>
        <w:t xml:space="preserve"> </w:t>
      </w:r>
      <w:r w:rsidRPr="00F00D94">
        <w:rPr>
          <w:rFonts w:ascii="Arial" w:hAnsi="Arial" w:cs="Arial"/>
        </w:rPr>
        <w:t>determined</w:t>
      </w:r>
      <w:r w:rsidRPr="00F00D94">
        <w:rPr>
          <w:rFonts w:ascii="Arial" w:hAnsi="Arial" w:cs="Arial"/>
          <w:spacing w:val="-6"/>
        </w:rPr>
        <w:t xml:space="preserve"> </w:t>
      </w:r>
      <w:r w:rsidRPr="00F00D94">
        <w:rPr>
          <w:rFonts w:ascii="Arial" w:hAnsi="Arial" w:cs="Arial"/>
        </w:rPr>
        <w:t>to</w:t>
      </w:r>
      <w:r w:rsidRPr="00F00D94">
        <w:rPr>
          <w:rFonts w:ascii="Arial" w:hAnsi="Arial" w:cs="Arial"/>
          <w:spacing w:val="-7"/>
        </w:rPr>
        <w:t xml:space="preserve"> </w:t>
      </w:r>
      <w:r w:rsidRPr="00F00D94">
        <w:rPr>
          <w:rFonts w:ascii="Arial" w:hAnsi="Arial" w:cs="Arial"/>
        </w:rPr>
        <w:t>be</w:t>
      </w:r>
      <w:r w:rsidRPr="00F00D94">
        <w:rPr>
          <w:rFonts w:ascii="Arial" w:hAnsi="Arial" w:cs="Arial"/>
          <w:spacing w:val="-6"/>
        </w:rPr>
        <w:t xml:space="preserve"> </w:t>
      </w:r>
      <w:r w:rsidRPr="00F00D94">
        <w:rPr>
          <w:rFonts w:ascii="Arial" w:hAnsi="Arial" w:cs="Arial"/>
        </w:rPr>
        <w:t>direct</w:t>
      </w:r>
      <w:r w:rsidRPr="00F00D94">
        <w:rPr>
          <w:rFonts w:ascii="Arial" w:hAnsi="Arial" w:cs="Arial"/>
          <w:spacing w:val="-7"/>
        </w:rPr>
        <w:t xml:space="preserve"> </w:t>
      </w:r>
      <w:r w:rsidRPr="00F00D94">
        <w:rPr>
          <w:rFonts w:ascii="Arial" w:hAnsi="Arial" w:cs="Arial"/>
        </w:rPr>
        <w:t>costs</w:t>
      </w:r>
      <w:r w:rsidRPr="00F00D94">
        <w:rPr>
          <w:rFonts w:ascii="Arial" w:hAnsi="Arial" w:cs="Arial"/>
          <w:spacing w:val="-6"/>
        </w:rPr>
        <w:t xml:space="preserve"> </w:t>
      </w:r>
      <w:r w:rsidRPr="00F00D94">
        <w:rPr>
          <w:rFonts w:ascii="Arial" w:hAnsi="Arial" w:cs="Arial"/>
        </w:rPr>
        <w:t>were</w:t>
      </w:r>
      <w:r w:rsidRPr="00F00D94">
        <w:rPr>
          <w:rFonts w:ascii="Arial" w:hAnsi="Arial" w:cs="Arial"/>
          <w:spacing w:val="-5"/>
        </w:rPr>
        <w:t xml:space="preserve"> </w:t>
      </w:r>
      <w:r w:rsidRPr="00F00D94">
        <w:rPr>
          <w:rFonts w:ascii="Arial" w:hAnsi="Arial" w:cs="Arial"/>
        </w:rPr>
        <w:t>included</w:t>
      </w:r>
      <w:r w:rsidRPr="00F00D94">
        <w:rPr>
          <w:rFonts w:ascii="Arial" w:hAnsi="Arial" w:cs="Arial"/>
          <w:spacing w:val="-7"/>
        </w:rPr>
        <w:t xml:space="preserve"> </w:t>
      </w:r>
      <w:r w:rsidRPr="00F00D94">
        <w:rPr>
          <w:rFonts w:ascii="Arial" w:hAnsi="Arial" w:cs="Arial"/>
        </w:rPr>
        <w:t>in</w:t>
      </w:r>
      <w:r w:rsidRPr="00F00D94">
        <w:rPr>
          <w:rFonts w:ascii="Arial" w:hAnsi="Arial" w:cs="Arial"/>
          <w:spacing w:val="-6"/>
        </w:rPr>
        <w:t xml:space="preserve"> </w:t>
      </w:r>
      <w:r w:rsidRPr="00F00D94">
        <w:rPr>
          <w:rFonts w:ascii="Arial" w:hAnsi="Arial" w:cs="Arial"/>
        </w:rPr>
        <w:t>the</w:t>
      </w:r>
      <w:r w:rsidRPr="00F00D94">
        <w:rPr>
          <w:rFonts w:ascii="Arial" w:hAnsi="Arial" w:cs="Arial"/>
          <w:spacing w:val="-6"/>
        </w:rPr>
        <w:t xml:space="preserve"> </w:t>
      </w:r>
      <w:r w:rsidRPr="00F00D94">
        <w:rPr>
          <w:rFonts w:ascii="Arial" w:hAnsi="Arial" w:cs="Arial"/>
        </w:rPr>
        <w:t>allocation base for the purpose of computing an indirect cost</w:t>
      </w:r>
      <w:r w:rsidRPr="00F00D94">
        <w:rPr>
          <w:rFonts w:ascii="Arial" w:hAnsi="Arial" w:cs="Arial"/>
          <w:spacing w:val="-4"/>
        </w:rPr>
        <w:t xml:space="preserve"> </w:t>
      </w:r>
      <w:r w:rsidRPr="00F00D94">
        <w:rPr>
          <w:rFonts w:ascii="Arial" w:hAnsi="Arial" w:cs="Arial"/>
        </w:rPr>
        <w:t>rate.</w:t>
      </w:r>
    </w:p>
    <w:p w14:paraId="2049C265" w14:textId="5A6727FF" w:rsidR="00B85001" w:rsidRPr="00F00D94" w:rsidRDefault="00B85001" w:rsidP="00A049D0">
      <w:pPr>
        <w:pStyle w:val="BodyText"/>
        <w:widowControl w:val="0"/>
        <w:autoSpaceDE w:val="0"/>
        <w:autoSpaceDN w:val="0"/>
        <w:ind w:left="720"/>
        <w:rPr>
          <w:rFonts w:ascii="Arial" w:hAnsi="Arial" w:cs="Arial"/>
          <w:b/>
          <w:szCs w:val="20"/>
        </w:rPr>
      </w:pPr>
      <w:r w:rsidRPr="00F00D94">
        <w:rPr>
          <w:rStyle w:val="Hyperlink"/>
          <w:rFonts w:cs="Arial"/>
          <w:b/>
          <w:color w:val="auto"/>
          <w:szCs w:val="20"/>
          <w:u w:val="none"/>
        </w:rPr>
        <w:t>Audit Objectives: Indirect Costs</w:t>
      </w:r>
    </w:p>
    <w:p w14:paraId="7B1BCDC0" w14:textId="4A4851D5" w:rsidR="00B85001" w:rsidRPr="006C2DCB" w:rsidRDefault="00B85001" w:rsidP="006C2DCB">
      <w:pPr>
        <w:pStyle w:val="ListParagraph"/>
        <w:widowControl w:val="0"/>
        <w:numPr>
          <w:ilvl w:val="0"/>
          <w:numId w:val="54"/>
        </w:numPr>
        <w:tabs>
          <w:tab w:val="left" w:pos="810"/>
          <w:tab w:val="left" w:pos="811"/>
        </w:tabs>
        <w:spacing w:after="240"/>
        <w:ind w:right="60"/>
        <w:jc w:val="both"/>
        <w:rPr>
          <w:rFonts w:ascii="Arial" w:hAnsi="Arial" w:cs="Arial"/>
        </w:rPr>
      </w:pPr>
      <w:r w:rsidRPr="006C2DCB">
        <w:rPr>
          <w:rFonts w:ascii="Arial" w:hAnsi="Arial" w:cs="Arial"/>
        </w:rPr>
        <w:t>Determine</w:t>
      </w:r>
      <w:r w:rsidRPr="006C2DCB">
        <w:rPr>
          <w:rFonts w:ascii="Arial" w:hAnsi="Arial" w:cs="Arial"/>
          <w:spacing w:val="-7"/>
        </w:rPr>
        <w:t xml:space="preserve"> </w:t>
      </w:r>
      <w:r w:rsidRPr="006C2DCB">
        <w:rPr>
          <w:rFonts w:ascii="Arial" w:hAnsi="Arial" w:cs="Arial"/>
        </w:rPr>
        <w:t>whether</w:t>
      </w:r>
      <w:r w:rsidRPr="006C2DCB">
        <w:rPr>
          <w:rFonts w:ascii="Arial" w:hAnsi="Arial" w:cs="Arial"/>
          <w:spacing w:val="-10"/>
        </w:rPr>
        <w:t xml:space="preserve"> </w:t>
      </w:r>
      <w:r w:rsidRPr="006C2DCB">
        <w:rPr>
          <w:rFonts w:ascii="Arial" w:hAnsi="Arial" w:cs="Arial"/>
        </w:rPr>
        <w:t>the</w:t>
      </w:r>
      <w:r w:rsidRPr="006C2DCB">
        <w:rPr>
          <w:rFonts w:ascii="Arial" w:hAnsi="Arial" w:cs="Arial"/>
          <w:spacing w:val="-8"/>
        </w:rPr>
        <w:t xml:space="preserve"> </w:t>
      </w:r>
      <w:r w:rsidRPr="006C2DCB">
        <w:rPr>
          <w:rFonts w:ascii="Arial" w:hAnsi="Arial" w:cs="Arial"/>
        </w:rPr>
        <w:t>governmental</w:t>
      </w:r>
      <w:r w:rsidRPr="006C2DCB">
        <w:rPr>
          <w:rFonts w:ascii="Arial" w:hAnsi="Arial" w:cs="Arial"/>
          <w:spacing w:val="-10"/>
        </w:rPr>
        <w:t xml:space="preserve"> </w:t>
      </w:r>
      <w:r w:rsidRPr="006C2DCB">
        <w:rPr>
          <w:rFonts w:ascii="Arial" w:hAnsi="Arial" w:cs="Arial"/>
        </w:rPr>
        <w:t>unit</w:t>
      </w:r>
      <w:r w:rsidRPr="006C2DCB">
        <w:rPr>
          <w:rFonts w:ascii="Arial" w:hAnsi="Arial" w:cs="Arial"/>
          <w:spacing w:val="-6"/>
        </w:rPr>
        <w:t xml:space="preserve"> </w:t>
      </w:r>
      <w:r w:rsidRPr="006C2DCB">
        <w:rPr>
          <w:rFonts w:ascii="Arial" w:hAnsi="Arial" w:cs="Arial"/>
        </w:rPr>
        <w:t>complied</w:t>
      </w:r>
      <w:r w:rsidRPr="006C2DCB">
        <w:rPr>
          <w:rFonts w:ascii="Arial" w:hAnsi="Arial" w:cs="Arial"/>
          <w:spacing w:val="-6"/>
        </w:rPr>
        <w:t xml:space="preserve"> </w:t>
      </w:r>
      <w:r w:rsidRPr="006C2DCB">
        <w:rPr>
          <w:rFonts w:ascii="Arial" w:hAnsi="Arial" w:cs="Arial"/>
        </w:rPr>
        <w:t>with</w:t>
      </w:r>
      <w:r w:rsidRPr="006C2DCB">
        <w:rPr>
          <w:rFonts w:ascii="Arial" w:hAnsi="Arial" w:cs="Arial"/>
          <w:spacing w:val="-6"/>
        </w:rPr>
        <w:t xml:space="preserve"> </w:t>
      </w:r>
      <w:r w:rsidRPr="006C2DCB">
        <w:rPr>
          <w:rFonts w:ascii="Arial" w:hAnsi="Arial" w:cs="Arial"/>
        </w:rPr>
        <w:t>the</w:t>
      </w:r>
      <w:r w:rsidRPr="006C2DCB">
        <w:rPr>
          <w:rFonts w:ascii="Arial" w:hAnsi="Arial" w:cs="Arial"/>
          <w:spacing w:val="-9"/>
        </w:rPr>
        <w:t xml:space="preserve"> </w:t>
      </w:r>
      <w:r w:rsidRPr="006C2DCB">
        <w:rPr>
          <w:rFonts w:ascii="Arial" w:hAnsi="Arial" w:cs="Arial"/>
        </w:rPr>
        <w:t>provisions</w:t>
      </w:r>
      <w:r w:rsidRPr="006C2DCB">
        <w:rPr>
          <w:rFonts w:ascii="Arial" w:hAnsi="Arial" w:cs="Arial"/>
          <w:spacing w:val="-7"/>
        </w:rPr>
        <w:t xml:space="preserve"> </w:t>
      </w:r>
      <w:r w:rsidRPr="006C2DCB">
        <w:rPr>
          <w:rFonts w:ascii="Arial" w:hAnsi="Arial" w:cs="Arial"/>
        </w:rPr>
        <w:t>of</w:t>
      </w:r>
      <w:r w:rsidRPr="006C2DCB">
        <w:rPr>
          <w:rFonts w:ascii="Arial" w:hAnsi="Arial" w:cs="Arial"/>
          <w:spacing w:val="-6"/>
        </w:rPr>
        <w:t xml:space="preserve"> </w:t>
      </w:r>
      <w:r w:rsidRPr="006C2DCB">
        <w:rPr>
          <w:rFonts w:ascii="Arial" w:hAnsi="Arial" w:cs="Arial"/>
        </w:rPr>
        <w:t>2</w:t>
      </w:r>
      <w:r w:rsidRPr="006C2DCB">
        <w:rPr>
          <w:rFonts w:ascii="Arial" w:hAnsi="Arial" w:cs="Arial"/>
          <w:spacing w:val="-6"/>
        </w:rPr>
        <w:t xml:space="preserve"> </w:t>
      </w:r>
      <w:r w:rsidRPr="006C2DCB">
        <w:rPr>
          <w:rFonts w:ascii="Arial" w:hAnsi="Arial" w:cs="Arial"/>
        </w:rPr>
        <w:t>CFR</w:t>
      </w:r>
      <w:r w:rsidRPr="006C2DCB">
        <w:rPr>
          <w:rFonts w:ascii="Arial" w:hAnsi="Arial" w:cs="Arial"/>
          <w:spacing w:val="-7"/>
        </w:rPr>
        <w:t xml:space="preserve"> </w:t>
      </w:r>
      <w:r w:rsidRPr="006C2DCB">
        <w:rPr>
          <w:rFonts w:ascii="Arial" w:hAnsi="Arial" w:cs="Arial"/>
        </w:rPr>
        <w:t>Part</w:t>
      </w:r>
      <w:r w:rsidRPr="006C2DCB">
        <w:rPr>
          <w:rFonts w:ascii="Arial" w:hAnsi="Arial" w:cs="Arial"/>
          <w:spacing w:val="-6"/>
        </w:rPr>
        <w:t xml:space="preserve"> </w:t>
      </w:r>
      <w:r w:rsidRPr="006C2DCB">
        <w:rPr>
          <w:rFonts w:ascii="Arial" w:hAnsi="Arial" w:cs="Arial"/>
        </w:rPr>
        <w:t>200 as</w:t>
      </w:r>
      <w:r w:rsidRPr="006C2DCB">
        <w:rPr>
          <w:rFonts w:ascii="Arial" w:hAnsi="Arial" w:cs="Arial"/>
          <w:spacing w:val="-3"/>
        </w:rPr>
        <w:t xml:space="preserve"> </w:t>
      </w:r>
      <w:r w:rsidRPr="006C2DCB">
        <w:rPr>
          <w:rFonts w:ascii="Arial" w:hAnsi="Arial" w:cs="Arial"/>
        </w:rPr>
        <w:t>follows:</w:t>
      </w:r>
    </w:p>
    <w:p w14:paraId="4B4530F1" w14:textId="1C182A87" w:rsidR="00B85001" w:rsidRPr="00F00D94" w:rsidRDefault="00B85001" w:rsidP="006516C2">
      <w:pPr>
        <w:pStyle w:val="ListParagraph"/>
        <w:widowControl w:val="0"/>
        <w:numPr>
          <w:ilvl w:val="0"/>
          <w:numId w:val="49"/>
        </w:numPr>
        <w:suppressAutoHyphens w:val="0"/>
        <w:adjustRightInd/>
        <w:spacing w:after="240"/>
        <w:ind w:left="1080" w:right="60" w:hanging="360"/>
        <w:jc w:val="both"/>
        <w:rPr>
          <w:rFonts w:ascii="Arial" w:hAnsi="Arial" w:cs="Arial"/>
        </w:rPr>
      </w:pPr>
      <w:r w:rsidRPr="00F00D94">
        <w:rPr>
          <w:rFonts w:ascii="Arial" w:hAnsi="Arial" w:cs="Arial"/>
        </w:rPr>
        <w:t>Charges</w:t>
      </w:r>
      <w:r w:rsidRPr="00F00D94">
        <w:rPr>
          <w:rFonts w:ascii="Arial" w:hAnsi="Arial" w:cs="Arial"/>
          <w:spacing w:val="-6"/>
        </w:rPr>
        <w:t xml:space="preserve"> </w:t>
      </w:r>
      <w:r w:rsidRPr="00F00D94">
        <w:rPr>
          <w:rFonts w:ascii="Arial" w:hAnsi="Arial" w:cs="Arial"/>
        </w:rPr>
        <w:t>to</w:t>
      </w:r>
      <w:r w:rsidRPr="00F00D94">
        <w:rPr>
          <w:rFonts w:ascii="Arial" w:hAnsi="Arial" w:cs="Arial"/>
          <w:spacing w:val="-3"/>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pools</w:t>
      </w:r>
      <w:r w:rsidRPr="00F00D94">
        <w:rPr>
          <w:rFonts w:ascii="Arial" w:hAnsi="Arial" w:cs="Arial"/>
          <w:spacing w:val="-10"/>
        </w:rPr>
        <w:t xml:space="preserve"> </w:t>
      </w:r>
      <w:r w:rsidRPr="00F00D94">
        <w:rPr>
          <w:rFonts w:ascii="Arial" w:hAnsi="Arial" w:cs="Arial"/>
        </w:rPr>
        <w:t>used</w:t>
      </w:r>
      <w:r w:rsidRPr="00F00D94">
        <w:rPr>
          <w:rFonts w:ascii="Arial" w:hAnsi="Arial" w:cs="Arial"/>
          <w:spacing w:val="-4"/>
        </w:rPr>
        <w:t xml:space="preserve"> </w:t>
      </w:r>
      <w:r w:rsidRPr="00F00D94">
        <w:rPr>
          <w:rFonts w:ascii="Arial" w:hAnsi="Arial" w:cs="Arial"/>
        </w:rPr>
        <w:t>in</w:t>
      </w:r>
      <w:r w:rsidRPr="00F00D94">
        <w:rPr>
          <w:rFonts w:ascii="Arial" w:hAnsi="Arial" w:cs="Arial"/>
          <w:spacing w:val="-4"/>
        </w:rPr>
        <w:t xml:space="preserve"> </w:t>
      </w:r>
      <w:r w:rsidRPr="00F00D94">
        <w:rPr>
          <w:rFonts w:ascii="Arial" w:hAnsi="Arial" w:cs="Arial"/>
        </w:rPr>
        <w:t>calculating</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5"/>
        </w:rPr>
        <w:t xml:space="preserve"> </w:t>
      </w:r>
      <w:r w:rsidRPr="00F00D94">
        <w:rPr>
          <w:rFonts w:ascii="Arial" w:hAnsi="Arial" w:cs="Arial"/>
        </w:rPr>
        <w:t>cost</w:t>
      </w:r>
      <w:r w:rsidRPr="00F00D94">
        <w:rPr>
          <w:rFonts w:ascii="Arial" w:hAnsi="Arial" w:cs="Arial"/>
          <w:spacing w:val="-4"/>
        </w:rPr>
        <w:t xml:space="preserve"> </w:t>
      </w:r>
      <w:r w:rsidRPr="00F00D94">
        <w:rPr>
          <w:rFonts w:ascii="Arial" w:hAnsi="Arial" w:cs="Arial"/>
        </w:rPr>
        <w:t>rates</w:t>
      </w:r>
      <w:r w:rsidRPr="00F00D94">
        <w:rPr>
          <w:rFonts w:ascii="Arial" w:hAnsi="Arial" w:cs="Arial"/>
          <w:spacing w:val="-8"/>
        </w:rPr>
        <w:t xml:space="preserve"> </w:t>
      </w:r>
      <w:r w:rsidRPr="00F00D94">
        <w:rPr>
          <w:rFonts w:ascii="Arial" w:hAnsi="Arial" w:cs="Arial"/>
        </w:rPr>
        <w:t>were</w:t>
      </w:r>
      <w:r w:rsidRPr="00F00D94">
        <w:rPr>
          <w:rFonts w:ascii="Arial" w:hAnsi="Arial" w:cs="Arial"/>
          <w:spacing w:val="-7"/>
        </w:rPr>
        <w:t xml:space="preserve"> </w:t>
      </w:r>
      <w:r w:rsidRPr="00F00D94">
        <w:rPr>
          <w:rFonts w:ascii="Arial" w:hAnsi="Arial" w:cs="Arial"/>
        </w:rPr>
        <w:t>for</w:t>
      </w:r>
      <w:r w:rsidRPr="00F00D94">
        <w:rPr>
          <w:rFonts w:ascii="Arial" w:hAnsi="Arial" w:cs="Arial"/>
          <w:spacing w:val="-11"/>
        </w:rPr>
        <w:t xml:space="preserve"> </w:t>
      </w:r>
      <w:r w:rsidRPr="00F00D94">
        <w:rPr>
          <w:rFonts w:ascii="Arial" w:hAnsi="Arial" w:cs="Arial"/>
        </w:rPr>
        <w:t>allowable costs.</w:t>
      </w:r>
    </w:p>
    <w:p w14:paraId="3E2FBA8D" w14:textId="64136271" w:rsidR="00B85001" w:rsidRPr="00F00D94" w:rsidRDefault="00B85001" w:rsidP="006516C2">
      <w:pPr>
        <w:pStyle w:val="ListParagraph"/>
        <w:widowControl w:val="0"/>
        <w:numPr>
          <w:ilvl w:val="0"/>
          <w:numId w:val="49"/>
        </w:numPr>
        <w:suppressAutoHyphens w:val="0"/>
        <w:adjustRightInd/>
        <w:spacing w:after="240"/>
        <w:ind w:left="1080" w:right="60" w:hanging="360"/>
        <w:jc w:val="both"/>
        <w:rPr>
          <w:rFonts w:ascii="Arial" w:hAnsi="Arial" w:cs="Arial"/>
        </w:rPr>
      </w:pPr>
      <w:r w:rsidRPr="00F00D94">
        <w:rPr>
          <w:rFonts w:ascii="Arial" w:hAnsi="Arial" w:cs="Arial"/>
        </w:rPr>
        <w:t>The</w:t>
      </w:r>
      <w:r w:rsidRPr="00F00D94">
        <w:rPr>
          <w:rFonts w:ascii="Arial" w:hAnsi="Arial" w:cs="Arial"/>
          <w:spacing w:val="-8"/>
        </w:rPr>
        <w:t xml:space="preserve"> </w:t>
      </w:r>
      <w:r w:rsidRPr="00F00D94">
        <w:rPr>
          <w:rFonts w:ascii="Arial" w:hAnsi="Arial" w:cs="Arial"/>
        </w:rPr>
        <w:t>methods</w:t>
      </w:r>
      <w:r w:rsidRPr="00F00D94">
        <w:rPr>
          <w:rFonts w:ascii="Arial" w:hAnsi="Arial" w:cs="Arial"/>
          <w:spacing w:val="-12"/>
        </w:rPr>
        <w:t xml:space="preserve"> </w:t>
      </w:r>
      <w:r w:rsidRPr="00F00D94">
        <w:rPr>
          <w:rFonts w:ascii="Arial" w:hAnsi="Arial" w:cs="Arial"/>
        </w:rPr>
        <w:t>for</w:t>
      </w:r>
      <w:r w:rsidRPr="00F00D94">
        <w:rPr>
          <w:rFonts w:ascii="Arial" w:hAnsi="Arial" w:cs="Arial"/>
          <w:spacing w:val="-7"/>
        </w:rPr>
        <w:t xml:space="preserve"> </w:t>
      </w:r>
      <w:r w:rsidRPr="00F00D94">
        <w:rPr>
          <w:rFonts w:ascii="Arial" w:hAnsi="Arial" w:cs="Arial"/>
        </w:rPr>
        <w:t>allocating</w:t>
      </w:r>
      <w:r w:rsidRPr="00F00D94">
        <w:rPr>
          <w:rFonts w:ascii="Arial" w:hAnsi="Arial" w:cs="Arial"/>
          <w:spacing w:val="-6"/>
        </w:rPr>
        <w:t xml:space="preserve"> </w:t>
      </w:r>
      <w:r w:rsidRPr="00F00D94">
        <w:rPr>
          <w:rFonts w:ascii="Arial" w:hAnsi="Arial" w:cs="Arial"/>
        </w:rPr>
        <w:t>the</w:t>
      </w:r>
      <w:r w:rsidRPr="00F00D94">
        <w:rPr>
          <w:rFonts w:ascii="Arial" w:hAnsi="Arial" w:cs="Arial"/>
          <w:spacing w:val="-4"/>
        </w:rPr>
        <w:t xml:space="preserve"> </w:t>
      </w:r>
      <w:r w:rsidRPr="00F00D94">
        <w:rPr>
          <w:rFonts w:ascii="Arial" w:hAnsi="Arial" w:cs="Arial"/>
        </w:rPr>
        <w:t>costs</w:t>
      </w:r>
      <w:r w:rsidRPr="00F00D94">
        <w:rPr>
          <w:rFonts w:ascii="Arial" w:hAnsi="Arial" w:cs="Arial"/>
          <w:spacing w:val="-6"/>
        </w:rPr>
        <w:t xml:space="preserve"> </w:t>
      </w:r>
      <w:r w:rsidRPr="00F00D94">
        <w:rPr>
          <w:rFonts w:ascii="Arial" w:hAnsi="Arial" w:cs="Arial"/>
        </w:rPr>
        <w:t>are</w:t>
      </w:r>
      <w:r w:rsidRPr="00F00D94">
        <w:rPr>
          <w:rFonts w:ascii="Arial" w:hAnsi="Arial" w:cs="Arial"/>
          <w:spacing w:val="-6"/>
        </w:rPr>
        <w:t xml:space="preserve"> </w:t>
      </w:r>
      <w:r w:rsidRPr="00F00D94">
        <w:rPr>
          <w:rFonts w:ascii="Arial" w:hAnsi="Arial" w:cs="Arial"/>
        </w:rPr>
        <w:t>in</w:t>
      </w:r>
      <w:r w:rsidRPr="00F00D94">
        <w:rPr>
          <w:rFonts w:ascii="Arial" w:hAnsi="Arial" w:cs="Arial"/>
          <w:spacing w:val="-3"/>
        </w:rPr>
        <w:t xml:space="preserve"> </w:t>
      </w:r>
      <w:r w:rsidRPr="00F00D94">
        <w:rPr>
          <w:rFonts w:ascii="Arial" w:hAnsi="Arial" w:cs="Arial"/>
        </w:rPr>
        <w:t>accordance</w:t>
      </w:r>
      <w:r w:rsidRPr="00F00D94">
        <w:rPr>
          <w:rFonts w:ascii="Arial" w:hAnsi="Arial" w:cs="Arial"/>
          <w:spacing w:val="-3"/>
        </w:rPr>
        <w:t xml:space="preserve"> </w:t>
      </w:r>
      <w:r w:rsidRPr="00F00D94">
        <w:rPr>
          <w:rFonts w:ascii="Arial" w:hAnsi="Arial" w:cs="Arial"/>
        </w:rPr>
        <w:t>with</w:t>
      </w:r>
      <w:r w:rsidRPr="00F00D94">
        <w:rPr>
          <w:rFonts w:ascii="Arial" w:hAnsi="Arial" w:cs="Arial"/>
          <w:spacing w:val="-3"/>
        </w:rPr>
        <w:t xml:space="preserve"> </w:t>
      </w:r>
      <w:r w:rsidRPr="00F00D94">
        <w:rPr>
          <w:rFonts w:ascii="Arial" w:hAnsi="Arial" w:cs="Arial"/>
        </w:rPr>
        <w:t>the</w:t>
      </w:r>
      <w:r w:rsidRPr="00F00D94">
        <w:rPr>
          <w:rFonts w:ascii="Arial" w:hAnsi="Arial" w:cs="Arial"/>
          <w:spacing w:val="-3"/>
        </w:rPr>
        <w:t xml:space="preserve"> </w:t>
      </w:r>
      <w:r w:rsidRPr="00F00D94">
        <w:rPr>
          <w:rFonts w:ascii="Arial" w:hAnsi="Arial" w:cs="Arial"/>
        </w:rPr>
        <w:t>cost</w:t>
      </w:r>
      <w:r w:rsidRPr="00F00D94">
        <w:rPr>
          <w:rFonts w:ascii="Arial" w:hAnsi="Arial" w:cs="Arial"/>
          <w:spacing w:val="-9"/>
        </w:rPr>
        <w:t xml:space="preserve"> </w:t>
      </w:r>
      <w:r w:rsidRPr="00F00D94">
        <w:rPr>
          <w:rFonts w:ascii="Arial" w:hAnsi="Arial" w:cs="Arial"/>
        </w:rPr>
        <w:t>principles, and produce an equitable and consistent distribution of costs (e.g., all</w:t>
      </w:r>
      <w:r w:rsidRPr="00F00D94">
        <w:rPr>
          <w:rFonts w:ascii="Arial" w:hAnsi="Arial" w:cs="Arial"/>
          <w:spacing w:val="-45"/>
        </w:rPr>
        <w:t xml:space="preserve"> </w:t>
      </w:r>
      <w:r w:rsidRPr="00F00D94">
        <w:rPr>
          <w:rFonts w:ascii="Arial" w:hAnsi="Arial" w:cs="Arial"/>
        </w:rPr>
        <w:t>activities that</w:t>
      </w:r>
      <w:r w:rsidRPr="00F00D94">
        <w:rPr>
          <w:rFonts w:ascii="Arial" w:hAnsi="Arial" w:cs="Arial"/>
          <w:spacing w:val="-7"/>
        </w:rPr>
        <w:t xml:space="preserve"> </w:t>
      </w:r>
      <w:r w:rsidRPr="00F00D94">
        <w:rPr>
          <w:rFonts w:ascii="Arial" w:hAnsi="Arial" w:cs="Arial"/>
        </w:rPr>
        <w:t>benefit</w:t>
      </w:r>
      <w:r w:rsidRPr="00F00D94">
        <w:rPr>
          <w:rFonts w:ascii="Arial" w:hAnsi="Arial" w:cs="Arial"/>
          <w:spacing w:val="-11"/>
        </w:rPr>
        <w:t xml:space="preserve"> </w:t>
      </w:r>
      <w:r w:rsidRPr="00F00D94">
        <w:rPr>
          <w:rFonts w:ascii="Arial" w:hAnsi="Arial" w:cs="Arial"/>
        </w:rPr>
        <w:t>from</w:t>
      </w:r>
      <w:r w:rsidRPr="00F00D94">
        <w:rPr>
          <w:rFonts w:ascii="Arial" w:hAnsi="Arial" w:cs="Arial"/>
          <w:spacing w:val="-6"/>
        </w:rPr>
        <w:t xml:space="preserve"> </w:t>
      </w:r>
      <w:r w:rsidRPr="00F00D94">
        <w:rPr>
          <w:rFonts w:ascii="Arial" w:hAnsi="Arial" w:cs="Arial"/>
        </w:rPr>
        <w:t>the</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6"/>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including</w:t>
      </w:r>
      <w:r w:rsidRPr="00F00D94">
        <w:rPr>
          <w:rFonts w:ascii="Arial" w:hAnsi="Arial" w:cs="Arial"/>
          <w:spacing w:val="-8"/>
        </w:rPr>
        <w:t xml:space="preserve"> </w:t>
      </w:r>
      <w:r w:rsidRPr="00F00D94">
        <w:rPr>
          <w:rFonts w:ascii="Arial" w:hAnsi="Arial" w:cs="Arial"/>
        </w:rPr>
        <w:t>unallowable</w:t>
      </w:r>
      <w:r w:rsidRPr="00F00D94">
        <w:rPr>
          <w:rFonts w:ascii="Arial" w:hAnsi="Arial" w:cs="Arial"/>
          <w:spacing w:val="-7"/>
        </w:rPr>
        <w:t xml:space="preserve"> </w:t>
      </w:r>
      <w:r w:rsidRPr="00F00D94">
        <w:rPr>
          <w:rFonts w:ascii="Arial" w:hAnsi="Arial" w:cs="Arial"/>
        </w:rPr>
        <w:t>activities,</w:t>
      </w:r>
      <w:r w:rsidRPr="00F00D94">
        <w:rPr>
          <w:rFonts w:ascii="Arial" w:hAnsi="Arial" w:cs="Arial"/>
          <w:spacing w:val="-6"/>
        </w:rPr>
        <w:t xml:space="preserve"> </w:t>
      </w:r>
      <w:r w:rsidRPr="00F00D94">
        <w:rPr>
          <w:rFonts w:ascii="Arial" w:hAnsi="Arial" w:cs="Arial"/>
        </w:rPr>
        <w:t>must</w:t>
      </w:r>
      <w:r w:rsidRPr="00F00D94">
        <w:rPr>
          <w:rFonts w:ascii="Arial" w:hAnsi="Arial" w:cs="Arial"/>
          <w:spacing w:val="-7"/>
        </w:rPr>
        <w:t xml:space="preserve"> </w:t>
      </w:r>
      <w:r w:rsidRPr="00F00D94">
        <w:rPr>
          <w:rFonts w:ascii="Arial" w:hAnsi="Arial" w:cs="Arial"/>
        </w:rPr>
        <w:t>receive an appropriate allocation of indirect</w:t>
      </w:r>
      <w:r w:rsidRPr="00F00D94">
        <w:rPr>
          <w:rFonts w:ascii="Arial" w:hAnsi="Arial" w:cs="Arial"/>
          <w:spacing w:val="3"/>
        </w:rPr>
        <w:t xml:space="preserve"> </w:t>
      </w:r>
      <w:r w:rsidRPr="00F00D94">
        <w:rPr>
          <w:rFonts w:ascii="Arial" w:hAnsi="Arial" w:cs="Arial"/>
        </w:rPr>
        <w:t>costs).</w:t>
      </w:r>
    </w:p>
    <w:p w14:paraId="32BA726D" w14:textId="77777777" w:rsidR="00B85001" w:rsidRPr="00F00D94" w:rsidRDefault="00B85001" w:rsidP="006516C2">
      <w:pPr>
        <w:pStyle w:val="ListParagraph"/>
        <w:widowControl w:val="0"/>
        <w:numPr>
          <w:ilvl w:val="0"/>
          <w:numId w:val="49"/>
        </w:numPr>
        <w:suppressAutoHyphens w:val="0"/>
        <w:adjustRightInd/>
        <w:spacing w:after="240"/>
        <w:ind w:left="1080" w:right="58" w:hanging="360"/>
        <w:jc w:val="both"/>
        <w:rPr>
          <w:rFonts w:ascii="Arial" w:hAnsi="Arial" w:cs="Arial"/>
        </w:rPr>
      </w:pPr>
      <w:r w:rsidRPr="00F00D94">
        <w:rPr>
          <w:rFonts w:ascii="Arial" w:hAnsi="Arial" w:cs="Arial"/>
        </w:rPr>
        <w:t>Indirect</w:t>
      </w:r>
      <w:r w:rsidRPr="00F00D94">
        <w:rPr>
          <w:rFonts w:ascii="Arial" w:hAnsi="Arial" w:cs="Arial"/>
          <w:spacing w:val="-8"/>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rates</w:t>
      </w:r>
      <w:r w:rsidRPr="00F00D94">
        <w:rPr>
          <w:rFonts w:ascii="Arial" w:hAnsi="Arial" w:cs="Arial"/>
          <w:spacing w:val="-5"/>
        </w:rPr>
        <w:t xml:space="preserve"> </w:t>
      </w:r>
      <w:r w:rsidRPr="00F00D94">
        <w:rPr>
          <w:rFonts w:ascii="Arial" w:hAnsi="Arial" w:cs="Arial"/>
        </w:rPr>
        <w:t>were</w:t>
      </w:r>
      <w:r w:rsidRPr="00F00D94">
        <w:rPr>
          <w:rFonts w:ascii="Arial" w:hAnsi="Arial" w:cs="Arial"/>
          <w:spacing w:val="-7"/>
        </w:rPr>
        <w:t xml:space="preserve"> </w:t>
      </w:r>
      <w:r w:rsidRPr="00F00D94">
        <w:rPr>
          <w:rFonts w:ascii="Arial" w:hAnsi="Arial" w:cs="Arial"/>
        </w:rPr>
        <w:t>applied</w:t>
      </w:r>
      <w:r w:rsidRPr="00F00D94">
        <w:rPr>
          <w:rFonts w:ascii="Arial" w:hAnsi="Arial" w:cs="Arial"/>
          <w:spacing w:val="-6"/>
        </w:rPr>
        <w:t xml:space="preserve"> </w:t>
      </w:r>
      <w:r w:rsidRPr="00F00D94">
        <w:rPr>
          <w:rFonts w:ascii="Arial" w:hAnsi="Arial" w:cs="Arial"/>
        </w:rPr>
        <w:t>in</w:t>
      </w:r>
      <w:r w:rsidRPr="00F00D94">
        <w:rPr>
          <w:rFonts w:ascii="Arial" w:hAnsi="Arial" w:cs="Arial"/>
          <w:spacing w:val="-5"/>
        </w:rPr>
        <w:t xml:space="preserve"> </w:t>
      </w:r>
      <w:r w:rsidRPr="00F00D94">
        <w:rPr>
          <w:rFonts w:ascii="Arial" w:hAnsi="Arial" w:cs="Arial"/>
        </w:rPr>
        <w:t>accordance</w:t>
      </w:r>
      <w:r w:rsidRPr="00F00D94">
        <w:rPr>
          <w:rFonts w:ascii="Arial" w:hAnsi="Arial" w:cs="Arial"/>
          <w:spacing w:val="-7"/>
        </w:rPr>
        <w:t xml:space="preserve"> </w:t>
      </w:r>
      <w:r w:rsidRPr="00F00D94">
        <w:rPr>
          <w:rFonts w:ascii="Arial" w:hAnsi="Arial" w:cs="Arial"/>
        </w:rPr>
        <w:t>with</w:t>
      </w:r>
      <w:r w:rsidRPr="00F00D94">
        <w:rPr>
          <w:rFonts w:ascii="Arial" w:hAnsi="Arial" w:cs="Arial"/>
          <w:spacing w:val="-4"/>
        </w:rPr>
        <w:t xml:space="preserve"> </w:t>
      </w:r>
      <w:r w:rsidRPr="00F00D94">
        <w:rPr>
          <w:rFonts w:ascii="Arial" w:hAnsi="Arial" w:cs="Arial"/>
        </w:rPr>
        <w:t>negotiated</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7"/>
        </w:rPr>
        <w:t xml:space="preserve"> </w:t>
      </w:r>
      <w:r w:rsidRPr="00F00D94">
        <w:rPr>
          <w:rFonts w:ascii="Arial" w:hAnsi="Arial" w:cs="Arial"/>
        </w:rPr>
        <w:t>cost</w:t>
      </w:r>
      <w:r w:rsidRPr="00F00D94">
        <w:rPr>
          <w:rFonts w:ascii="Arial" w:hAnsi="Arial" w:cs="Arial"/>
          <w:spacing w:val="-5"/>
        </w:rPr>
        <w:t xml:space="preserve"> </w:t>
      </w:r>
      <w:r w:rsidRPr="00F00D94">
        <w:rPr>
          <w:rFonts w:ascii="Arial" w:hAnsi="Arial" w:cs="Arial"/>
        </w:rPr>
        <w:t>rate agreements (ICRA).</w:t>
      </w:r>
    </w:p>
    <w:p w14:paraId="38F4113F" w14:textId="3F71685A" w:rsidR="00B85001" w:rsidRPr="00F00D94" w:rsidRDefault="00B85001" w:rsidP="006516C2">
      <w:pPr>
        <w:pStyle w:val="ListParagraph"/>
        <w:widowControl w:val="0"/>
        <w:numPr>
          <w:ilvl w:val="0"/>
          <w:numId w:val="49"/>
        </w:numPr>
        <w:suppressAutoHyphens w:val="0"/>
        <w:adjustRightInd/>
        <w:spacing w:after="240"/>
        <w:ind w:left="1080" w:right="58" w:hanging="360"/>
        <w:jc w:val="both"/>
        <w:rPr>
          <w:rFonts w:ascii="Arial" w:hAnsi="Arial" w:cs="Arial"/>
        </w:rPr>
      </w:pPr>
      <w:r w:rsidRPr="00F00D94">
        <w:rPr>
          <w:rFonts w:ascii="Arial" w:hAnsi="Arial" w:cs="Arial"/>
        </w:rPr>
        <w:t>For</w:t>
      </w:r>
      <w:r w:rsidRPr="00F00D94">
        <w:rPr>
          <w:rFonts w:ascii="Arial" w:hAnsi="Arial" w:cs="Arial"/>
          <w:spacing w:val="-7"/>
        </w:rPr>
        <w:t xml:space="preserve"> </w:t>
      </w:r>
      <w:r w:rsidRPr="00F00D94">
        <w:rPr>
          <w:rFonts w:ascii="Arial" w:hAnsi="Arial" w:cs="Arial"/>
        </w:rPr>
        <w:t>State/local</w:t>
      </w:r>
      <w:r w:rsidRPr="00F00D94">
        <w:rPr>
          <w:rFonts w:ascii="Arial" w:hAnsi="Arial" w:cs="Arial"/>
          <w:spacing w:val="-9"/>
        </w:rPr>
        <w:t xml:space="preserve"> </w:t>
      </w:r>
      <w:r w:rsidRPr="00F00D94">
        <w:rPr>
          <w:rFonts w:ascii="Arial" w:hAnsi="Arial" w:cs="Arial"/>
        </w:rPr>
        <w:t>departments</w:t>
      </w:r>
      <w:r w:rsidRPr="00F00D94">
        <w:rPr>
          <w:rFonts w:ascii="Arial" w:hAnsi="Arial" w:cs="Arial"/>
          <w:spacing w:val="-6"/>
        </w:rPr>
        <w:t xml:space="preserve"> </w:t>
      </w:r>
      <w:r w:rsidRPr="00F00D94">
        <w:rPr>
          <w:rFonts w:ascii="Arial" w:hAnsi="Arial" w:cs="Arial"/>
        </w:rPr>
        <w:t>or</w:t>
      </w:r>
      <w:r w:rsidRPr="00F00D94">
        <w:rPr>
          <w:rFonts w:ascii="Arial" w:hAnsi="Arial" w:cs="Arial"/>
          <w:spacing w:val="-8"/>
        </w:rPr>
        <w:t xml:space="preserve"> </w:t>
      </w:r>
      <w:r w:rsidRPr="00F00D94">
        <w:rPr>
          <w:rFonts w:ascii="Arial" w:hAnsi="Arial" w:cs="Arial"/>
        </w:rPr>
        <w:t>agencies</w:t>
      </w:r>
      <w:r w:rsidRPr="00F00D94">
        <w:rPr>
          <w:rFonts w:ascii="Arial" w:hAnsi="Arial" w:cs="Arial"/>
          <w:spacing w:val="-7"/>
        </w:rPr>
        <w:t xml:space="preserve"> </w:t>
      </w:r>
      <w:r w:rsidRPr="00F00D94">
        <w:rPr>
          <w:rFonts w:ascii="Arial" w:hAnsi="Arial" w:cs="Arial"/>
        </w:rPr>
        <w:t>that</w:t>
      </w:r>
      <w:r w:rsidRPr="00F00D94">
        <w:rPr>
          <w:rFonts w:ascii="Arial" w:hAnsi="Arial" w:cs="Arial"/>
          <w:spacing w:val="-8"/>
        </w:rPr>
        <w:t xml:space="preserve"> </w:t>
      </w:r>
      <w:r w:rsidRPr="00F00D94">
        <w:rPr>
          <w:rFonts w:ascii="Arial" w:hAnsi="Arial" w:cs="Arial"/>
        </w:rPr>
        <w:t>do</w:t>
      </w:r>
      <w:r w:rsidRPr="00F00D94">
        <w:rPr>
          <w:rFonts w:ascii="Arial" w:hAnsi="Arial" w:cs="Arial"/>
          <w:spacing w:val="-8"/>
        </w:rPr>
        <w:t xml:space="preserve"> </w:t>
      </w:r>
      <w:r w:rsidRPr="00F00D94">
        <w:rPr>
          <w:rFonts w:ascii="Arial" w:hAnsi="Arial" w:cs="Arial"/>
        </w:rPr>
        <w:t>not</w:t>
      </w:r>
      <w:r w:rsidRPr="00F00D94">
        <w:rPr>
          <w:rFonts w:ascii="Arial" w:hAnsi="Arial" w:cs="Arial"/>
          <w:spacing w:val="-8"/>
        </w:rPr>
        <w:t xml:space="preserve"> </w:t>
      </w:r>
      <w:r w:rsidRPr="00F00D94">
        <w:rPr>
          <w:rFonts w:ascii="Arial" w:hAnsi="Arial" w:cs="Arial"/>
        </w:rPr>
        <w:t>have</w:t>
      </w:r>
      <w:r w:rsidRPr="00F00D94">
        <w:rPr>
          <w:rFonts w:ascii="Arial" w:hAnsi="Arial" w:cs="Arial"/>
          <w:spacing w:val="-6"/>
        </w:rPr>
        <w:t xml:space="preserve"> </w:t>
      </w:r>
      <w:r w:rsidRPr="00F00D94">
        <w:rPr>
          <w:rFonts w:ascii="Arial" w:hAnsi="Arial" w:cs="Arial"/>
        </w:rPr>
        <w:t>to</w:t>
      </w:r>
      <w:r w:rsidRPr="00F00D94">
        <w:rPr>
          <w:rFonts w:ascii="Arial" w:hAnsi="Arial" w:cs="Arial"/>
          <w:spacing w:val="-5"/>
        </w:rPr>
        <w:t xml:space="preserve"> </w:t>
      </w:r>
      <w:r w:rsidRPr="00F00D94">
        <w:rPr>
          <w:rFonts w:ascii="Arial" w:hAnsi="Arial" w:cs="Arial"/>
        </w:rPr>
        <w:t>submit</w:t>
      </w:r>
      <w:r w:rsidRPr="00F00D94">
        <w:rPr>
          <w:rFonts w:ascii="Arial" w:hAnsi="Arial" w:cs="Arial"/>
          <w:spacing w:val="-11"/>
        </w:rPr>
        <w:t xml:space="preserve"> </w:t>
      </w:r>
      <w:r w:rsidRPr="00F00D94">
        <w:rPr>
          <w:rFonts w:ascii="Arial" w:hAnsi="Arial" w:cs="Arial"/>
        </w:rPr>
        <w:t>an</w:t>
      </w:r>
      <w:r w:rsidRPr="00F00D94">
        <w:rPr>
          <w:rFonts w:ascii="Arial" w:hAnsi="Arial" w:cs="Arial"/>
          <w:spacing w:val="-5"/>
        </w:rPr>
        <w:t xml:space="preserve"> </w:t>
      </w:r>
      <w:r w:rsidRPr="00F00D94">
        <w:rPr>
          <w:rFonts w:ascii="Arial" w:hAnsi="Arial" w:cs="Arial"/>
        </w:rPr>
        <w:t>ICRP</w:t>
      </w:r>
      <w:r w:rsidRPr="00F00D94">
        <w:rPr>
          <w:rFonts w:ascii="Arial" w:hAnsi="Arial" w:cs="Arial"/>
          <w:spacing w:val="-6"/>
        </w:rPr>
        <w:t xml:space="preserve"> </w:t>
      </w:r>
      <w:r w:rsidRPr="00F00D94">
        <w:rPr>
          <w:rFonts w:ascii="Arial" w:hAnsi="Arial" w:cs="Arial"/>
        </w:rPr>
        <w:t>to</w:t>
      </w:r>
      <w:r w:rsidRPr="00F00D94">
        <w:rPr>
          <w:rFonts w:ascii="Arial" w:hAnsi="Arial" w:cs="Arial"/>
          <w:spacing w:val="-5"/>
        </w:rPr>
        <w:t xml:space="preserve"> </w:t>
      </w:r>
      <w:r w:rsidRPr="00F00D94">
        <w:rPr>
          <w:rFonts w:ascii="Arial" w:hAnsi="Arial" w:cs="Arial"/>
        </w:rPr>
        <w:t>the cognizant agency for indirect costs (those that receive less than $35 million in direct Federal awards), indirect cost rates were applied in accordance with the ICRP maintained on</w:t>
      </w:r>
      <w:r w:rsidRPr="00F00D94">
        <w:rPr>
          <w:rFonts w:ascii="Arial" w:hAnsi="Arial" w:cs="Arial"/>
          <w:spacing w:val="-1"/>
        </w:rPr>
        <w:t xml:space="preserve"> </w:t>
      </w:r>
      <w:r w:rsidRPr="00F00D94">
        <w:rPr>
          <w:rFonts w:ascii="Arial" w:hAnsi="Arial" w:cs="Arial"/>
        </w:rPr>
        <w:t>file.</w:t>
      </w:r>
    </w:p>
    <w:p w14:paraId="069BE6D4" w14:textId="1D47FEFA" w:rsidR="009138DB" w:rsidRPr="00F00D94" w:rsidRDefault="00B85001" w:rsidP="00B85001">
      <w:pPr>
        <w:spacing w:after="240"/>
        <w:jc w:val="both"/>
        <w:rPr>
          <w:rStyle w:val="Hyperlink"/>
          <w:rFonts w:cs="Arial"/>
          <w:b/>
          <w:color w:val="auto"/>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Pr="00F00D94">
        <w:rPr>
          <w:rFonts w:ascii="Arial" w:hAnsi="Arial" w:cs="Arial"/>
          <w:i/>
        </w:rPr>
        <w:t>OMB Compliance Supplement Part 3)</w:t>
      </w:r>
    </w:p>
    <w:p w14:paraId="25F2FFD3" w14:textId="77777777" w:rsidR="009138DB" w:rsidRPr="00BF0246" w:rsidRDefault="009138DB" w:rsidP="009138DB">
      <w:pPr>
        <w:spacing w:after="240"/>
        <w:rPr>
          <w:rStyle w:val="Hyperlink"/>
          <w:rFonts w:cs="Arial"/>
          <w:i/>
          <w:iCs/>
          <w:color w:val="002060"/>
          <w:u w:val="none"/>
        </w:rPr>
      </w:pPr>
      <w:bookmarkStart w:id="45" w:name="_Hlk135059089"/>
      <w:r w:rsidRPr="00BF0246">
        <w:rPr>
          <w:rStyle w:val="Hyperlink"/>
          <w:rFonts w:cs="Arial"/>
          <w:b/>
          <w:i/>
          <w:iCs/>
          <w:color w:val="002060"/>
        </w:rPr>
        <w:t>Additional Control Test Objectives for Written Procedures</w:t>
      </w:r>
    </w:p>
    <w:bookmarkEnd w:id="45"/>
    <w:p w14:paraId="764D0CF4" w14:textId="77777777" w:rsidR="009138DB" w:rsidRPr="00BF0246" w:rsidRDefault="009138DB" w:rsidP="009138DB">
      <w:pPr>
        <w:spacing w:after="240"/>
        <w:rPr>
          <w:rStyle w:val="Hyperlink"/>
          <w:rFonts w:cs="Arial"/>
          <w:i/>
          <w:iCs/>
          <w:color w:val="002060"/>
          <w:u w:val="none"/>
        </w:rPr>
      </w:pPr>
      <w:r w:rsidRPr="00BF0246">
        <w:rPr>
          <w:rStyle w:val="Hyperlink"/>
          <w:rFonts w:cs="Arial"/>
          <w:i/>
          <w:iCs/>
          <w:color w:val="002060"/>
          <w:u w:val="none"/>
        </w:rPr>
        <w:lastRenderedPageBreak/>
        <w:t xml:space="preserve">When documenting and identifying the key control(s) in place to address the compliance requirement, consider if the client has written procedures to document the control process.  </w:t>
      </w:r>
    </w:p>
    <w:p w14:paraId="04F6DB8A" w14:textId="5641F1E0" w:rsidR="009138DB" w:rsidRPr="00BF0246" w:rsidRDefault="009138DB" w:rsidP="006516C2">
      <w:pPr>
        <w:pStyle w:val="ListParagraph"/>
        <w:numPr>
          <w:ilvl w:val="0"/>
          <w:numId w:val="43"/>
        </w:numPr>
        <w:spacing w:after="240"/>
        <w:jc w:val="both"/>
        <w:rPr>
          <w:rStyle w:val="Hyperlink"/>
          <w:rFonts w:cs="Arial"/>
          <w:i/>
          <w:iCs/>
          <w:color w:val="002060"/>
          <w:sz w:val="24"/>
          <w:u w:val="none"/>
        </w:rPr>
      </w:pPr>
      <w:r w:rsidRPr="00BF0246">
        <w:rPr>
          <w:rStyle w:val="Hyperlink"/>
          <w:rFonts w:cs="Arial"/>
          <w:i/>
          <w:iCs/>
          <w:color w:val="002060"/>
          <w:u w:val="none"/>
        </w:rPr>
        <w:t xml:space="preserve">UG requires written policies for the requirements outlined in </w:t>
      </w:r>
      <w:r w:rsidR="00135ACC" w:rsidRPr="00BF0246">
        <w:rPr>
          <w:rFonts w:ascii="Arial" w:hAnsi="Arial" w:cs="Arial"/>
          <w:i/>
          <w:iCs/>
          <w:color w:val="002060"/>
        </w:rPr>
        <w:t>2 CFR 200.302</w:t>
      </w:r>
      <w:r w:rsidRPr="00BF0246">
        <w:rPr>
          <w:rStyle w:val="Hyperlink"/>
          <w:rFonts w:cs="Arial"/>
          <w:i/>
          <w:iCs/>
          <w:color w:val="002060"/>
          <w:u w:val="none"/>
        </w:rPr>
        <w:t xml:space="preserve">(b)(7), </w:t>
      </w:r>
      <w:r w:rsidR="00135ACC" w:rsidRPr="00BF0246">
        <w:rPr>
          <w:rFonts w:ascii="Arial" w:hAnsi="Arial" w:cs="Arial"/>
          <w:i/>
          <w:iCs/>
          <w:color w:val="002060"/>
        </w:rPr>
        <w:t>2 CFR 200.430</w:t>
      </w:r>
      <w:r w:rsidRPr="00BF0246">
        <w:rPr>
          <w:rStyle w:val="Hyperlink"/>
          <w:rFonts w:cs="Arial"/>
          <w:i/>
          <w:iCs/>
          <w:color w:val="002060"/>
          <w:u w:val="none"/>
        </w:rPr>
        <w:t xml:space="preserve">, </w:t>
      </w:r>
      <w:r w:rsidR="00135ACC" w:rsidRPr="00BF0246">
        <w:rPr>
          <w:rFonts w:ascii="Arial" w:hAnsi="Arial" w:cs="Arial"/>
          <w:i/>
          <w:iCs/>
          <w:color w:val="002060"/>
        </w:rPr>
        <w:t>2 CFR 200.431</w:t>
      </w:r>
      <w:r w:rsidRPr="00BF0246">
        <w:rPr>
          <w:rStyle w:val="Hyperlink"/>
          <w:rFonts w:cs="Arial"/>
          <w:i/>
          <w:iCs/>
          <w:color w:val="002060"/>
          <w:u w:val="none"/>
        </w:rPr>
        <w:t xml:space="preserve">, </w:t>
      </w:r>
      <w:r w:rsidR="00135ACC" w:rsidRPr="00BF0246">
        <w:rPr>
          <w:rFonts w:ascii="Arial" w:hAnsi="Arial" w:cs="Arial"/>
          <w:i/>
          <w:iCs/>
          <w:color w:val="002060"/>
        </w:rPr>
        <w:t>2 CFR 200.464</w:t>
      </w:r>
      <w:r w:rsidRPr="00BF0246">
        <w:rPr>
          <w:rStyle w:val="Hyperlink"/>
          <w:rFonts w:cs="Arial"/>
          <w:i/>
          <w:iCs/>
          <w:color w:val="002060"/>
          <w:u w:val="none"/>
        </w:rPr>
        <w:t xml:space="preserve">(a)(2), and </w:t>
      </w:r>
      <w:r w:rsidR="00135ACC" w:rsidRPr="00BF0246">
        <w:rPr>
          <w:rFonts w:ascii="Arial" w:hAnsi="Arial" w:cs="Arial"/>
          <w:i/>
          <w:iCs/>
          <w:color w:val="002060"/>
        </w:rPr>
        <w:t>2 CFR 200.475</w:t>
      </w:r>
      <w:r w:rsidRPr="00BF0246">
        <w:rPr>
          <w:rStyle w:val="Hyperlink"/>
          <w:rFonts w:cs="Arial"/>
          <w:i/>
          <w:iCs/>
          <w:color w:val="002060"/>
          <w:u w:val="none"/>
        </w:rPr>
        <w:t>.</w:t>
      </w:r>
    </w:p>
    <w:p w14:paraId="0D50EA05" w14:textId="3AE908EC" w:rsidR="009138DB" w:rsidRPr="00BF0246" w:rsidRDefault="009138DB" w:rsidP="006516C2">
      <w:pPr>
        <w:pStyle w:val="AuditProcedureHeading"/>
        <w:numPr>
          <w:ilvl w:val="0"/>
          <w:numId w:val="43"/>
        </w:numPr>
        <w:spacing w:after="240"/>
        <w:jc w:val="both"/>
        <w:rPr>
          <w:rFonts w:cs="Arial"/>
          <w:bCs/>
          <w:i/>
          <w:iCs/>
          <w:color w:val="002060"/>
          <w:szCs w:val="20"/>
        </w:rPr>
      </w:pPr>
      <w:r w:rsidRPr="00BF0246">
        <w:rPr>
          <w:rFonts w:cs="Arial"/>
          <w:bCs/>
          <w:i/>
          <w:iCs/>
          <w:color w:val="002060"/>
          <w:szCs w:val="20"/>
        </w:rPr>
        <w:t>Document whether the non-</w:t>
      </w:r>
      <w:r w:rsidR="00135ACC" w:rsidRPr="00BF0246">
        <w:rPr>
          <w:rFonts w:cs="Arial"/>
          <w:bCs/>
          <w:i/>
          <w:iCs/>
          <w:color w:val="002060"/>
          <w:szCs w:val="20"/>
        </w:rPr>
        <w:t>f</w:t>
      </w:r>
      <w:r w:rsidRPr="00BF0246">
        <w:rPr>
          <w:rFonts w:cs="Arial"/>
          <w:bCs/>
          <w:i/>
          <w:iCs/>
          <w:color w:val="002060"/>
          <w:szCs w:val="20"/>
        </w:rPr>
        <w:t>ederal entity established written procedures consistent with the following requirements:</w:t>
      </w:r>
    </w:p>
    <w:p w14:paraId="742E6DB9" w14:textId="77777777" w:rsidR="009138DB"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200.302(b)(7) </w:t>
      </w:r>
      <w:r w:rsidRPr="00BF0246">
        <w:rPr>
          <w:rFonts w:cs="Arial"/>
          <w:i/>
          <w:iCs/>
          <w:color w:val="002060"/>
          <w:szCs w:val="20"/>
        </w:rPr>
        <w:t>for determining the allowability of costs in accordance with Subpart E-Cost Principles</w:t>
      </w:r>
      <w:r w:rsidRPr="00BF0246">
        <w:rPr>
          <w:rFonts w:cs="Arial"/>
          <w:bCs/>
          <w:i/>
          <w:iCs/>
          <w:color w:val="002060"/>
          <w:szCs w:val="20"/>
        </w:rPr>
        <w:t xml:space="preserve">. </w:t>
      </w:r>
    </w:p>
    <w:p w14:paraId="7A54D270" w14:textId="44953F51" w:rsidR="00BA1D7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Reference to Written Policy</w:t>
      </w:r>
      <w:r w:rsidR="00BA1D77">
        <w:rPr>
          <w:rFonts w:ascii="Arial" w:hAnsi="Arial" w:cs="Arial"/>
          <w:i/>
          <w:iCs/>
          <w:color w:val="002060"/>
        </w:rPr>
        <w:t xml:space="preserve">: </w:t>
      </w:r>
      <w:r w:rsidR="00BA1D77"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00BA1D77" w:rsidRPr="00AA5B05">
        <w:rPr>
          <w:rFonts w:ascii="Arial" w:hAnsi="Arial" w:cs="Arial"/>
          <w:b/>
          <w:bCs/>
          <w:highlight w:val="yellow"/>
        </w:rPr>
        <w:t>.</w:t>
      </w:r>
    </w:p>
    <w:p w14:paraId="34343CFB" w14:textId="77777777"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200.430 </w:t>
      </w:r>
      <w:r w:rsidRPr="00BF0246">
        <w:rPr>
          <w:rFonts w:cs="Arial"/>
          <w:i/>
          <w:iCs/>
          <w:color w:val="002060"/>
          <w:szCs w:val="20"/>
        </w:rPr>
        <w:t xml:space="preserve">for allowability of compensation costs. </w:t>
      </w:r>
    </w:p>
    <w:p w14:paraId="2D007A76" w14:textId="77777777" w:rsid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53143CE1" w14:textId="77777777"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200.431 </w:t>
      </w:r>
      <w:r w:rsidRPr="00BF0246">
        <w:rPr>
          <w:rFonts w:cs="Arial"/>
          <w:i/>
          <w:iCs/>
          <w:color w:val="002060"/>
          <w:szCs w:val="20"/>
        </w:rPr>
        <w:t xml:space="preserve">for written leave policies. </w:t>
      </w:r>
    </w:p>
    <w:p w14:paraId="15519B9A" w14:textId="77777777" w:rsid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4A705975" w14:textId="77777777"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200.464(a)(2) </w:t>
      </w:r>
      <w:r w:rsidRPr="00BF0246">
        <w:rPr>
          <w:rFonts w:cs="Arial"/>
          <w:i/>
          <w:iCs/>
          <w:color w:val="002060"/>
          <w:szCs w:val="20"/>
        </w:rPr>
        <w:t xml:space="preserve">for reimbursement of relocation costs. </w:t>
      </w:r>
    </w:p>
    <w:p w14:paraId="16AE73A6" w14:textId="77777777" w:rsid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5324AF8D" w14:textId="72842CA5"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2 CFR 200.</w:t>
      </w:r>
      <w:r w:rsidR="00465218" w:rsidRPr="00BF0246">
        <w:rPr>
          <w:rFonts w:cs="Arial"/>
          <w:bCs/>
          <w:i/>
          <w:iCs/>
          <w:color w:val="002060"/>
          <w:szCs w:val="20"/>
        </w:rPr>
        <w:t xml:space="preserve">475 </w:t>
      </w:r>
      <w:r w:rsidRPr="00BF0246">
        <w:rPr>
          <w:rFonts w:cs="Arial"/>
          <w:bCs/>
          <w:i/>
          <w:iCs/>
          <w:color w:val="002060"/>
          <w:szCs w:val="20"/>
        </w:rPr>
        <w:t>for travel reimbursements</w:t>
      </w:r>
      <w:r w:rsidRPr="00BF0246">
        <w:rPr>
          <w:rFonts w:cs="Arial"/>
          <w:i/>
          <w:iCs/>
          <w:color w:val="002060"/>
          <w:szCs w:val="20"/>
        </w:rPr>
        <w:t xml:space="preserve">. </w:t>
      </w:r>
    </w:p>
    <w:p w14:paraId="00252062" w14:textId="0A87B9E9" w:rsidR="00FE17D7" w:rsidRP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416F8A17" w14:textId="53B1B2FF" w:rsidR="009138DB" w:rsidRPr="00BF0246" w:rsidRDefault="009138DB" w:rsidP="006516C2">
      <w:pPr>
        <w:pStyle w:val="AuditProcedureHeading"/>
        <w:numPr>
          <w:ilvl w:val="0"/>
          <w:numId w:val="43"/>
        </w:numPr>
        <w:spacing w:after="240"/>
        <w:jc w:val="both"/>
        <w:rPr>
          <w:rFonts w:cs="Arial"/>
          <w:bCs/>
          <w:i/>
          <w:iCs/>
          <w:color w:val="002060"/>
          <w:szCs w:val="20"/>
        </w:rPr>
      </w:pPr>
      <w:r w:rsidRPr="00BF0246">
        <w:rPr>
          <w:rFonts w:cs="Arial"/>
          <w:i/>
          <w:iCs/>
          <w:color w:val="002060"/>
          <w:szCs w:val="20"/>
        </w:rPr>
        <w:t>It is auditor judgment how to report instances where the entity either lacks having a written policy or their written policy is insufficient to meet the requirements of 2 CFR 200.302(b)(7), 2 CFR 200.430, 2 CFR 200.431, 2 CFR 200.464(a)(2), and 2 CFR 200.</w:t>
      </w:r>
      <w:r w:rsidR="00465218" w:rsidRPr="00BF0246">
        <w:rPr>
          <w:rFonts w:cs="Arial"/>
          <w:i/>
          <w:iCs/>
          <w:color w:val="002060"/>
          <w:szCs w:val="20"/>
        </w:rPr>
        <w:t>475</w:t>
      </w:r>
      <w:r w:rsidRPr="00BF0246">
        <w:rPr>
          <w:rFonts w:cs="Arial"/>
          <w:i/>
          <w:iCs/>
          <w:color w:val="002060"/>
          <w:szCs w:val="20"/>
        </w:rPr>
        <w:t>.</w:t>
      </w:r>
    </w:p>
    <w:p w14:paraId="6F117456"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bCs/>
          <w:i/>
          <w:iCs/>
          <w:color w:val="002060"/>
          <w:szCs w:val="20"/>
        </w:rPr>
        <w:t xml:space="preserve">While auditors would normally use a written policy as the basis for the compliance control, there could be other key controls in place to ensure program compliance. </w:t>
      </w:r>
    </w:p>
    <w:p w14:paraId="0BA8FB3C"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i/>
          <w:iCs/>
          <w:color w:val="002060"/>
          <w:szCs w:val="20"/>
        </w:rPr>
        <w:t xml:space="preserve">The lack of a policy would be noncompliance, which could rise to the level of material noncompliance and even a control deficiency (SD / MW) if there were underlying internal control deficiencies. </w:t>
      </w:r>
    </w:p>
    <w:p w14:paraId="6CBAE72A" w14:textId="40702AFA" w:rsidR="00653741" w:rsidRPr="009F226F" w:rsidRDefault="009138DB" w:rsidP="006516C2">
      <w:pPr>
        <w:pStyle w:val="ListParagraph"/>
        <w:numPr>
          <w:ilvl w:val="2"/>
          <w:numId w:val="43"/>
        </w:numPr>
        <w:spacing w:after="240"/>
        <w:jc w:val="both"/>
        <w:rPr>
          <w:rFonts w:ascii="Arial" w:hAnsi="Arial" w:cs="Arial"/>
          <w:b/>
          <w:i/>
          <w:iCs/>
          <w:color w:val="002060"/>
        </w:rPr>
      </w:pPr>
      <w:r w:rsidRPr="00BF0246">
        <w:rPr>
          <w:rFonts w:ascii="Arial" w:hAnsi="Arial" w:cs="Arial"/>
          <w:bCs/>
          <w:i/>
          <w:iCs/>
          <w:color w:val="002060"/>
        </w:rPr>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p w14:paraId="11F9B197" w14:textId="05B7BE6F" w:rsidR="009F226F" w:rsidRPr="009F226F" w:rsidRDefault="009F226F" w:rsidP="009F226F">
      <w:pPr>
        <w:spacing w:after="240"/>
        <w:jc w:val="both"/>
        <w:rPr>
          <w:rFonts w:ascii="Arial" w:hAnsi="Arial" w:cs="Arial"/>
          <w:b/>
          <w:bCs/>
          <w:sz w:val="24"/>
          <w:szCs w:val="24"/>
        </w:rPr>
      </w:pPr>
      <w:r w:rsidRPr="009F226F">
        <w:rPr>
          <w:rStyle w:val="Hyperlink"/>
          <w:rFonts w:cs="Arial"/>
          <w:b/>
          <w:bCs/>
          <w:color w:val="auto"/>
          <w:sz w:val="24"/>
          <w:szCs w:val="24"/>
          <w:u w:val="none"/>
        </w:rPr>
        <w:t xml:space="preserve">Control </w:t>
      </w:r>
      <w:r w:rsidR="00CC4452">
        <w:rPr>
          <w:rStyle w:val="Hyperlink"/>
          <w:rFonts w:cs="Arial"/>
          <w:b/>
          <w:bCs/>
          <w:color w:val="auto"/>
          <w:sz w:val="24"/>
          <w:szCs w:val="24"/>
          <w:u w:val="none"/>
        </w:rPr>
        <w:t xml:space="preserve">Documentation and </w:t>
      </w:r>
      <w:r w:rsidRPr="009F226F">
        <w:rPr>
          <w:rStyle w:val="Hyperlink"/>
          <w:rFonts w:cs="Arial"/>
          <w:b/>
          <w:bCs/>
          <w:color w:val="auto"/>
          <w:sz w:val="24"/>
          <w:szCs w:val="24"/>
          <w:u w:val="none"/>
        </w:rPr>
        <w:t>Testing</w:t>
      </w:r>
    </w:p>
    <w:tbl>
      <w:tblPr>
        <w:tblStyle w:val="TableGrid"/>
        <w:tblW w:w="5000" w:type="pct"/>
        <w:tblLook w:val="04A0" w:firstRow="1" w:lastRow="0" w:firstColumn="1" w:lastColumn="0" w:noHBand="0" w:noVBand="1"/>
      </w:tblPr>
      <w:tblGrid>
        <w:gridCol w:w="9350"/>
      </w:tblGrid>
      <w:tr w:rsidR="009F226F" w:rsidRPr="00F00D94" w14:paraId="55EA2EF7" w14:textId="77777777" w:rsidTr="0087417D">
        <w:tc>
          <w:tcPr>
            <w:tcW w:w="5000" w:type="pct"/>
          </w:tcPr>
          <w:p w14:paraId="331EACA6" w14:textId="77777777" w:rsidR="009F226F" w:rsidRPr="009F226F" w:rsidRDefault="009F226F" w:rsidP="0087417D">
            <w:pPr>
              <w:spacing w:after="240"/>
              <w:jc w:val="both"/>
              <w:rPr>
                <w:rFonts w:ascii="Arial" w:hAnsi="Arial" w:cs="Arial"/>
                <w:b/>
                <w:sz w:val="20"/>
              </w:rPr>
            </w:pPr>
            <w:r w:rsidRPr="009F226F">
              <w:rPr>
                <w:rStyle w:val="Hyperlink"/>
                <w:rFonts w:cs="Arial"/>
                <w:bCs/>
                <w:i/>
                <w:iCs/>
                <w:color w:val="002060"/>
                <w:sz w:val="20"/>
                <w:u w:val="none"/>
              </w:rPr>
              <w:lastRenderedPageBreak/>
              <w:t>Auditors should clearly document what control procedures address the compliance requirement. Reference or link to documentation or where testing was performed.</w:t>
            </w:r>
          </w:p>
          <w:p w14:paraId="3AD21806" w14:textId="77777777" w:rsidR="009F226F" w:rsidRPr="00F00D94" w:rsidRDefault="009F226F" w:rsidP="0087417D">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B86ADC">
              <w:rPr>
                <w:rFonts w:ascii="Arial" w:hAnsi="Arial" w:cs="Arial"/>
                <w:i/>
                <w:iCs/>
                <w:color w:val="002060"/>
                <w:sz w:val="20"/>
              </w:rPr>
              <w:t>(E</w:t>
            </w:r>
            <w:r w:rsidRPr="003F3FED">
              <w:rPr>
                <w:rFonts w:ascii="Arial" w:hAnsi="Arial" w:cs="Arial"/>
                <w:i/>
                <w:iCs/>
                <w:color w:val="002060"/>
                <w:sz w:val="20"/>
              </w:rPr>
              <w:t xml:space="preserve">x. </w:t>
            </w:r>
            <w:r w:rsidRPr="00B86ADC">
              <w:rPr>
                <w:rFonts w:ascii="Arial" w:hAnsi="Arial" w:cs="Arial"/>
                <w:i/>
                <w:iCs/>
                <w:color w:val="002060"/>
                <w:sz w:val="20"/>
              </w:rPr>
              <w:t>reports</w:t>
            </w:r>
            <w:r w:rsidRPr="00FA28DD">
              <w:rPr>
                <w:rFonts w:ascii="Arial" w:hAnsi="Arial" w:cs="Arial"/>
                <w:i/>
                <w:iCs/>
                <w:color w:val="002060"/>
                <w:sz w:val="20"/>
              </w:rPr>
              <w:t>, resources, etc. providing information needed to understand requirements and prevent or identify and correct errors)</w:t>
            </w:r>
            <w:r w:rsidRPr="00F00D94">
              <w:rPr>
                <w:rFonts w:ascii="Arial" w:hAnsi="Arial" w:cs="Arial"/>
                <w:sz w:val="20"/>
              </w:rPr>
              <w:t>:</w:t>
            </w:r>
          </w:p>
          <w:p w14:paraId="28F06F1B" w14:textId="77777777" w:rsidR="009F226F" w:rsidRPr="00F00D94" w:rsidRDefault="009F226F" w:rsidP="0087417D">
            <w:pPr>
              <w:pStyle w:val="AuditProcedureHeading"/>
              <w:spacing w:after="240"/>
              <w:jc w:val="both"/>
              <w:rPr>
                <w:rFonts w:cs="Arial"/>
                <w:b/>
                <w:bCs/>
                <w:szCs w:val="20"/>
                <w:u w:val="single"/>
              </w:rPr>
            </w:pPr>
          </w:p>
          <w:p w14:paraId="2AE318E1" w14:textId="6E0D81E7" w:rsidR="009F226F" w:rsidRPr="00F00D94" w:rsidRDefault="009F226F" w:rsidP="0087417D">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653E40CF" w14:textId="77777777" w:rsidR="009F226F" w:rsidRPr="00F00D94" w:rsidRDefault="009F226F" w:rsidP="0087417D">
            <w:pPr>
              <w:pStyle w:val="AuditProcedureHeading"/>
              <w:spacing w:after="240"/>
              <w:jc w:val="both"/>
              <w:rPr>
                <w:rFonts w:cs="Arial"/>
                <w:b/>
                <w:bCs/>
                <w:szCs w:val="20"/>
                <w:u w:val="single"/>
              </w:rPr>
            </w:pPr>
          </w:p>
          <w:p w14:paraId="20493392" w14:textId="77777777" w:rsidR="009F226F" w:rsidRPr="00F00D94" w:rsidRDefault="009F226F" w:rsidP="0087417D">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334C30DF" w14:textId="77777777" w:rsidR="009F226F" w:rsidRPr="00F00D94" w:rsidRDefault="009F226F" w:rsidP="0087417D">
            <w:pPr>
              <w:spacing w:after="240"/>
              <w:jc w:val="both"/>
              <w:rPr>
                <w:rFonts w:ascii="Arial" w:hAnsi="Arial" w:cs="Arial"/>
                <w:b/>
                <w:sz w:val="20"/>
                <w:u w:val="single"/>
              </w:rPr>
            </w:pPr>
          </w:p>
          <w:p w14:paraId="0CFBA3C5" w14:textId="77777777" w:rsidR="009F226F" w:rsidRPr="00F00D94" w:rsidRDefault="009F226F" w:rsidP="0087417D">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2CC67E5B" w14:textId="77777777" w:rsidR="009F226F" w:rsidRPr="00F00D94" w:rsidRDefault="009F226F" w:rsidP="0087417D">
            <w:pPr>
              <w:spacing w:after="240"/>
              <w:jc w:val="both"/>
              <w:rPr>
                <w:rFonts w:ascii="Arial" w:eastAsiaTheme="minorHAnsi" w:hAnsi="Arial" w:cs="Arial"/>
                <w:sz w:val="20"/>
              </w:rPr>
            </w:pPr>
          </w:p>
        </w:tc>
      </w:tr>
    </w:tbl>
    <w:p w14:paraId="5462A92B" w14:textId="77777777" w:rsidR="006154DF" w:rsidRPr="00F00D94" w:rsidRDefault="006154DF" w:rsidP="006672EA">
      <w:pPr>
        <w:spacing w:after="240"/>
        <w:ind w:left="2160" w:hanging="720"/>
        <w:jc w:val="both"/>
        <w:rPr>
          <w:rFonts w:ascii="Arial" w:hAnsi="Arial" w:cs="Arial"/>
          <w:color w:val="000000"/>
        </w:rPr>
      </w:pPr>
    </w:p>
    <w:p w14:paraId="01A8E090" w14:textId="7E3BF2AE" w:rsidR="00CE7224" w:rsidRPr="00FA4759" w:rsidRDefault="00CE7224" w:rsidP="006672EA">
      <w:pPr>
        <w:pStyle w:val="Heading4"/>
        <w:jc w:val="both"/>
        <w:rPr>
          <w:rFonts w:ascii="Arial" w:hAnsi="Arial" w:cs="Arial"/>
          <w:sz w:val="24"/>
        </w:rPr>
      </w:pPr>
      <w:r w:rsidRPr="00FA4759">
        <w:rPr>
          <w:rFonts w:ascii="Arial" w:hAnsi="Arial" w:cs="Arial"/>
          <w:sz w:val="24"/>
        </w:rPr>
        <w:t xml:space="preserve">Suggested </w:t>
      </w:r>
      <w:r w:rsidR="00CC4452">
        <w:rPr>
          <w:rFonts w:ascii="Arial" w:hAnsi="Arial" w:cs="Arial"/>
          <w:sz w:val="24"/>
        </w:rPr>
        <w:t xml:space="preserve">Substantive </w:t>
      </w:r>
      <w:r w:rsidRPr="00FA4759">
        <w:rPr>
          <w:rFonts w:ascii="Arial" w:hAnsi="Arial" w:cs="Arial"/>
          <w:sz w:val="24"/>
        </w:rPr>
        <w:t>Audit Procedures</w:t>
      </w:r>
      <w:r w:rsidR="00CC4452">
        <w:rPr>
          <w:rFonts w:ascii="Arial" w:hAnsi="Arial" w:cs="Arial"/>
          <w:sz w:val="24"/>
        </w:rPr>
        <w:t xml:space="preserve"> – Compliance </w:t>
      </w:r>
      <w:r w:rsidRPr="00FA4759">
        <w:rPr>
          <w:rFonts w:ascii="Arial" w:hAnsi="Arial" w:cs="Arial"/>
          <w:sz w:val="24"/>
        </w:rPr>
        <w:t xml:space="preserve">– Direct </w:t>
      </w:r>
      <w:r w:rsidR="00FA0A58" w:rsidRPr="00FA4759">
        <w:rPr>
          <w:rFonts w:ascii="Arial" w:hAnsi="Arial" w:cs="Arial"/>
          <w:sz w:val="24"/>
        </w:rPr>
        <w:t xml:space="preserve">and Indirect </w:t>
      </w:r>
      <w:r w:rsidRPr="00FA4759">
        <w:rPr>
          <w:rFonts w:ascii="Arial" w:hAnsi="Arial" w:cs="Arial"/>
          <w:sz w:val="24"/>
        </w:rPr>
        <w:t>Costs</w:t>
      </w:r>
    </w:p>
    <w:tbl>
      <w:tblPr>
        <w:tblStyle w:val="TableGrid"/>
        <w:tblW w:w="5000" w:type="pct"/>
        <w:tblLook w:val="04A0" w:firstRow="1" w:lastRow="0" w:firstColumn="1" w:lastColumn="0" w:noHBand="0" w:noVBand="1"/>
      </w:tblPr>
      <w:tblGrid>
        <w:gridCol w:w="9350"/>
      </w:tblGrid>
      <w:tr w:rsidR="001E4E2E" w:rsidRPr="00F00D94" w14:paraId="46379025" w14:textId="77777777" w:rsidTr="00E0350C">
        <w:tc>
          <w:tcPr>
            <w:tcW w:w="5000" w:type="pct"/>
          </w:tcPr>
          <w:p w14:paraId="20A78808" w14:textId="77777777" w:rsidR="00AC7B25" w:rsidRDefault="00AC7B25" w:rsidP="00AC7B25">
            <w:pPr>
              <w:spacing w:after="240"/>
              <w:jc w:val="both"/>
              <w:rPr>
                <w:rFonts w:ascii="Arial" w:hAnsi="Arial" w:cs="Arial"/>
                <w:i/>
                <w:sz w:val="20"/>
                <w:szCs w:val="20"/>
              </w:rPr>
            </w:pPr>
            <w:bookmarkStart w:id="46" w:name="_Hlk137028694"/>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561A6D1A" w14:textId="173D66E4"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C9230A">
              <w:rPr>
                <w:rFonts w:ascii="Arial" w:hAnsi="Arial" w:cs="Arial"/>
                <w:i/>
                <w:sz w:val="20"/>
                <w:szCs w:val="20"/>
              </w:rPr>
              <w:t xml:space="preserve">2024 </w:t>
            </w:r>
            <w:r>
              <w:rPr>
                <w:rFonts w:ascii="Arial" w:hAnsi="Arial" w:cs="Arial"/>
                <w:i/>
                <w:sz w:val="20"/>
                <w:szCs w:val="20"/>
              </w:rPr>
              <w:t>OMB Compliance Supplement Part 3)</w:t>
            </w:r>
          </w:p>
          <w:p w14:paraId="4A5E396C" w14:textId="77777777" w:rsidR="00152373" w:rsidRPr="002B1229" w:rsidRDefault="00152373" w:rsidP="00152373">
            <w:pPr>
              <w:spacing w:after="240"/>
              <w:jc w:val="both"/>
              <w:rPr>
                <w:rFonts w:ascii="Arial" w:hAnsi="Arial" w:cs="Arial"/>
                <w:bCs/>
                <w:i/>
                <w:iCs/>
                <w:color w:val="002060"/>
                <w:sz w:val="20"/>
                <w:szCs w:val="20"/>
              </w:rPr>
            </w:pPr>
            <w:bookmarkStart w:id="47" w:name="_Hlk137028588"/>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Steps marked with an asterisk </w:t>
            </w:r>
            <w:r>
              <w:rPr>
                <w:rFonts w:ascii="Arial" w:hAnsi="Arial" w:cs="Arial"/>
                <w:bCs/>
                <w:i/>
                <w:iCs/>
                <w:color w:val="002060"/>
                <w:sz w:val="20"/>
                <w:szCs w:val="20"/>
              </w:rPr>
              <w:t xml:space="preserve">(*) </w:t>
            </w:r>
            <w:r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payroll and non-payroll Federal Testing Templates available on the Intranet.</w:t>
            </w:r>
            <w:bookmarkEnd w:id="47"/>
          </w:p>
          <w:bookmarkEnd w:id="46"/>
          <w:p w14:paraId="5327ECF5" w14:textId="5F4C6D7D" w:rsidR="001E4E2E" w:rsidRPr="00F00D94" w:rsidRDefault="001E4E2E" w:rsidP="006672EA">
            <w:pPr>
              <w:spacing w:after="240"/>
              <w:jc w:val="both"/>
              <w:rPr>
                <w:rFonts w:ascii="Arial" w:hAnsi="Arial" w:cs="Arial"/>
                <w:b/>
                <w:bCs/>
                <w:i/>
                <w:iCs/>
                <w:sz w:val="20"/>
              </w:rPr>
            </w:pPr>
            <w:r w:rsidRPr="00F00D94">
              <w:rPr>
                <w:rFonts w:ascii="Arial" w:hAnsi="Arial" w:cs="Arial"/>
                <w:b/>
                <w:bCs/>
                <w:i/>
                <w:iCs/>
                <w:sz w:val="20"/>
              </w:rPr>
              <w:t>Direct Costs</w:t>
            </w:r>
            <w:r w:rsidR="009F4376" w:rsidRPr="00F00D94">
              <w:rPr>
                <w:rFonts w:ascii="Arial" w:hAnsi="Arial" w:cs="Arial"/>
                <w:b/>
                <w:bCs/>
                <w:i/>
                <w:iCs/>
                <w:sz w:val="20"/>
              </w:rPr>
              <w:t xml:space="preserve"> </w:t>
            </w:r>
          </w:p>
          <w:p w14:paraId="3DBA493F" w14:textId="4AF58AC9" w:rsidR="001E4E2E" w:rsidRPr="009F226F" w:rsidRDefault="002B1229" w:rsidP="00C9230A">
            <w:pPr>
              <w:spacing w:after="240"/>
              <w:jc w:val="both"/>
              <w:rPr>
                <w:rFonts w:ascii="Arial" w:hAnsi="Arial" w:cs="Arial"/>
                <w:sz w:val="20"/>
                <w:szCs w:val="20"/>
              </w:rPr>
            </w:pPr>
            <w:r w:rsidRPr="002B1229">
              <w:rPr>
                <w:rFonts w:ascii="Arial" w:hAnsi="Arial" w:cs="Arial"/>
                <w:color w:val="002060"/>
                <w:sz w:val="20"/>
              </w:rPr>
              <w:t>*</w:t>
            </w:r>
            <w:r w:rsidR="001E4E2E" w:rsidRPr="00F00D94">
              <w:rPr>
                <w:rFonts w:ascii="Arial" w:hAnsi="Arial" w:cs="Arial"/>
                <w:sz w:val="20"/>
              </w:rPr>
              <w:t xml:space="preserve">Test a sample of transactions for conformance with the following criteria contained in 2 CFR </w:t>
            </w:r>
            <w:r w:rsidR="00135ACC" w:rsidRPr="00F00D94">
              <w:rPr>
                <w:rFonts w:ascii="Arial" w:hAnsi="Arial" w:cs="Arial"/>
                <w:sz w:val="20"/>
              </w:rPr>
              <w:t>P</w:t>
            </w:r>
            <w:r w:rsidR="001E4E2E" w:rsidRPr="00F00D94">
              <w:rPr>
                <w:rFonts w:ascii="Arial" w:hAnsi="Arial" w:cs="Arial"/>
                <w:sz w:val="20"/>
              </w:rPr>
              <w:t xml:space="preserve">art 200, as </w:t>
            </w:r>
            <w:r w:rsidR="001E4E2E" w:rsidRPr="009F226F">
              <w:rPr>
                <w:rFonts w:ascii="Arial" w:hAnsi="Arial" w:cs="Arial"/>
                <w:sz w:val="20"/>
                <w:szCs w:val="20"/>
              </w:rPr>
              <w:t>applicable:</w:t>
            </w:r>
          </w:p>
          <w:p w14:paraId="2E98D25A" w14:textId="77777777" w:rsidR="001E4E2E" w:rsidRPr="009F226F" w:rsidRDefault="001E4E2E" w:rsidP="00B85001">
            <w:pPr>
              <w:pStyle w:val="ListParagraph"/>
              <w:numPr>
                <w:ilvl w:val="0"/>
                <w:numId w:val="26"/>
              </w:numPr>
              <w:suppressAutoHyphens w:val="0"/>
              <w:autoSpaceDE/>
              <w:autoSpaceDN/>
              <w:adjustRightInd/>
              <w:spacing w:after="240"/>
              <w:ind w:hanging="720"/>
              <w:contextualSpacing/>
              <w:jc w:val="both"/>
              <w:rPr>
                <w:rFonts w:ascii="Arial" w:hAnsi="Arial" w:cs="Arial"/>
                <w:sz w:val="20"/>
                <w:szCs w:val="20"/>
              </w:rPr>
            </w:pPr>
            <w:r w:rsidRPr="009F226F">
              <w:rPr>
                <w:rFonts w:ascii="Arial" w:hAnsi="Arial" w:cs="Arial"/>
                <w:sz w:val="20"/>
                <w:szCs w:val="20"/>
              </w:rPr>
              <w:t xml:space="preserve">If the auditor identifies unallowable direct costs, the auditor should be aware that “directly associated costs” might have been charged.  Directly associated costs are costs incurred solely </w:t>
            </w:r>
            <w:proofErr w:type="gramStart"/>
            <w:r w:rsidRPr="009F226F">
              <w:rPr>
                <w:rFonts w:ascii="Arial" w:hAnsi="Arial" w:cs="Arial"/>
                <w:sz w:val="20"/>
                <w:szCs w:val="20"/>
              </w:rPr>
              <w:t>as a result of</w:t>
            </w:r>
            <w:proofErr w:type="gramEnd"/>
            <w:r w:rsidRPr="009F226F">
              <w:rPr>
                <w:rFonts w:ascii="Arial" w:hAnsi="Arial" w:cs="Arial"/>
                <w:sz w:val="20"/>
                <w:szCs w:val="20"/>
              </w:rPr>
              <w:t xml:space="preserve"> incurring another cost, and would not have been incurred if the other cost had not been incurred.  For example, fringe benefits are “directly associated” with payroll costs.  When an unallowable cost is incurred, directly associated costs are also unallowable.</w:t>
            </w:r>
          </w:p>
          <w:p w14:paraId="37CA7FB7" w14:textId="695F48AC" w:rsidR="001E4E2E" w:rsidRPr="009F226F" w:rsidRDefault="001E4E2E" w:rsidP="00B85001">
            <w:pPr>
              <w:numPr>
                <w:ilvl w:val="0"/>
                <w:numId w:val="26"/>
              </w:numPr>
              <w:spacing w:after="240"/>
              <w:ind w:hanging="720"/>
              <w:jc w:val="both"/>
              <w:rPr>
                <w:rFonts w:ascii="Arial" w:hAnsi="Arial" w:cs="Arial"/>
                <w:sz w:val="20"/>
                <w:szCs w:val="20"/>
              </w:rPr>
            </w:pPr>
            <w:r w:rsidRPr="009F226F">
              <w:rPr>
                <w:rFonts w:ascii="Arial" w:hAnsi="Arial" w:cs="Arial"/>
                <w:sz w:val="20"/>
                <w:szCs w:val="20"/>
              </w:rPr>
              <w:t xml:space="preserve">Costs were approved by the Federal awarding agency, if required (see the above table (Selected Items of Cost, </w:t>
            </w:r>
            <w:r w:rsidR="00206C18" w:rsidRPr="009F226F">
              <w:rPr>
                <w:rFonts w:ascii="Arial" w:hAnsi="Arial" w:cs="Arial"/>
                <w:sz w:val="20"/>
                <w:szCs w:val="20"/>
              </w:rPr>
              <w:t>Exhibit 1</w:t>
            </w:r>
            <w:r w:rsidRPr="009F226F">
              <w:rPr>
                <w:rFonts w:ascii="Arial" w:hAnsi="Arial" w:cs="Arial"/>
                <w:sz w:val="20"/>
                <w:szCs w:val="20"/>
              </w:rPr>
              <w:t xml:space="preserve">) or </w:t>
            </w:r>
            <w:r w:rsidR="00135ACC" w:rsidRPr="009F226F">
              <w:rPr>
                <w:rFonts w:ascii="Arial" w:hAnsi="Arial" w:cs="Arial"/>
                <w:sz w:val="20"/>
                <w:szCs w:val="20"/>
              </w:rPr>
              <w:t>2 CFR 200.407</w:t>
            </w:r>
            <w:r w:rsidRPr="009F226F">
              <w:rPr>
                <w:rFonts w:ascii="Arial" w:hAnsi="Arial" w:cs="Arial"/>
                <w:sz w:val="20"/>
                <w:szCs w:val="20"/>
              </w:rPr>
              <w:t xml:space="preserve"> for selected items of cost that require prior written approval). </w:t>
            </w:r>
          </w:p>
          <w:p w14:paraId="6E927215" w14:textId="77777777" w:rsidR="001E4E2E" w:rsidRPr="00F00D94" w:rsidRDefault="001E4E2E" w:rsidP="00B85001">
            <w:pPr>
              <w:keepNext/>
              <w:keepLines/>
              <w:numPr>
                <w:ilvl w:val="0"/>
                <w:numId w:val="26"/>
              </w:numPr>
              <w:spacing w:after="240"/>
              <w:ind w:hanging="720"/>
              <w:jc w:val="both"/>
              <w:rPr>
                <w:rFonts w:ascii="Arial" w:hAnsi="Arial" w:cs="Arial"/>
                <w:sz w:val="20"/>
              </w:rPr>
            </w:pPr>
            <w:r w:rsidRPr="009F226F">
              <w:rPr>
                <w:rFonts w:ascii="Arial" w:hAnsi="Arial" w:cs="Arial"/>
                <w:sz w:val="20"/>
                <w:szCs w:val="20"/>
              </w:rPr>
              <w:lastRenderedPageBreak/>
              <w:t>Costs did not consist of improper payments, including (1) payments that should not have been made or that were made in incorrect amounts (including overpayments and underpayments) under statutory, contractual, administrative</w:t>
            </w:r>
            <w:r w:rsidRPr="00F00D94">
              <w:rPr>
                <w:rFonts w:ascii="Arial" w:hAnsi="Arial" w:cs="Arial"/>
                <w:sz w:val="20"/>
              </w:rPr>
              <w:t>, or other legally applicable requirements; (2) payments that do not account for credit for applicable discounts; (3) duplicate payments; (4) payments that were made to an ineligible party or for an ineligible good or service; and (5) payments for goods or services not received (except for such payments where authorized by law).</w:t>
            </w:r>
          </w:p>
          <w:p w14:paraId="032F9155" w14:textId="0773E9E5" w:rsidR="001E4E2E"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 xml:space="preserve">Costs were necessary and reasonable for the performance of the Federal award and allocable under the principles of </w:t>
            </w:r>
            <w:r w:rsidR="00135ACC" w:rsidRPr="00F00D94">
              <w:rPr>
                <w:rFonts w:ascii="Arial" w:hAnsi="Arial" w:cs="Arial"/>
                <w:sz w:val="20"/>
              </w:rPr>
              <w:t>2 CFR Part 200, Subpart E</w:t>
            </w:r>
            <w:r w:rsidRPr="00F00D94">
              <w:rPr>
                <w:rFonts w:ascii="Arial" w:hAnsi="Arial" w:cs="Arial"/>
                <w:sz w:val="20"/>
              </w:rPr>
              <w:t>.</w:t>
            </w:r>
          </w:p>
          <w:p w14:paraId="52E72D8A" w14:textId="3AC86C0F" w:rsidR="001E4E2E"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e.</w:t>
            </w:r>
            <w:r w:rsidRPr="00F00D94">
              <w:rPr>
                <w:rFonts w:ascii="Arial" w:hAnsi="Arial" w:cs="Arial"/>
                <w:sz w:val="20"/>
              </w:rPr>
              <w:tab/>
              <w:t xml:space="preserve">Costs conformed to any limitations or exclusions set forth in 2 CFR </w:t>
            </w:r>
            <w:r w:rsidR="00135ACC" w:rsidRPr="00F00D94">
              <w:rPr>
                <w:rFonts w:ascii="Arial" w:hAnsi="Arial" w:cs="Arial"/>
                <w:sz w:val="20"/>
              </w:rPr>
              <w:t>P</w:t>
            </w:r>
            <w:r w:rsidRPr="00F00D94">
              <w:rPr>
                <w:rFonts w:ascii="Arial" w:hAnsi="Arial" w:cs="Arial"/>
                <w:sz w:val="20"/>
              </w:rPr>
              <w:t xml:space="preserve">art 200, </w:t>
            </w:r>
            <w:r w:rsidR="00135ACC" w:rsidRPr="00F00D94">
              <w:rPr>
                <w:rFonts w:ascii="Arial" w:hAnsi="Arial" w:cs="Arial"/>
                <w:sz w:val="20"/>
              </w:rPr>
              <w:t>S</w:t>
            </w:r>
            <w:r w:rsidRPr="00F00D94">
              <w:rPr>
                <w:rFonts w:ascii="Arial" w:hAnsi="Arial" w:cs="Arial"/>
                <w:sz w:val="20"/>
              </w:rPr>
              <w:t>ubpart E, or in the Federal award as to types or amount of cost items.</w:t>
            </w:r>
          </w:p>
          <w:p w14:paraId="080255FE" w14:textId="77777777" w:rsidR="008E4DC0" w:rsidRDefault="008E4DC0" w:rsidP="008E4DC0">
            <w:pPr>
              <w:spacing w:after="240"/>
              <w:ind w:left="1410"/>
              <w:jc w:val="both"/>
              <w:rPr>
                <w:rFonts w:ascii="Arial" w:hAnsi="Arial" w:cs="Arial"/>
                <w:i/>
                <w:iCs/>
                <w:color w:val="002060"/>
                <w:sz w:val="20"/>
              </w:rPr>
            </w:pPr>
            <w:r w:rsidRPr="00B5691F">
              <w:rPr>
                <w:rFonts w:ascii="Arial" w:hAnsi="Arial" w:cs="Arial"/>
                <w:i/>
                <w:iCs/>
                <w:color w:val="002060"/>
                <w:sz w:val="20"/>
              </w:rPr>
              <w:t xml:space="preserve">While several selected items of cost are included in Exhibit 1 , one item to note is </w:t>
            </w:r>
            <w:r w:rsidRPr="00B5691F">
              <w:rPr>
                <w:rFonts w:ascii="Arial" w:hAnsi="Arial" w:cs="Arial"/>
                <w:color w:val="002060"/>
                <w:sz w:val="20"/>
              </w:rPr>
              <w:t>Compensation - Personnel Services</w:t>
            </w:r>
            <w:r w:rsidRPr="00B5691F">
              <w:rPr>
                <w:rFonts w:ascii="Arial" w:hAnsi="Arial" w:cs="Arial"/>
                <w:i/>
                <w:iCs/>
                <w:color w:val="002060"/>
                <w:sz w:val="20"/>
              </w:rPr>
              <w:t xml:space="preserve">, (formally referred to as Time and Effort/Semi Annual Certification). See 2 CFR 200.430. </w:t>
            </w:r>
          </w:p>
          <w:p w14:paraId="7FB1DEED" w14:textId="53F51AB6" w:rsidR="008E4DC0" w:rsidRPr="008E4DC0" w:rsidRDefault="008E4DC0" w:rsidP="008E4DC0">
            <w:pPr>
              <w:spacing w:after="240"/>
              <w:ind w:left="1410"/>
              <w:jc w:val="both"/>
              <w:rPr>
                <w:rFonts w:ascii="Arial" w:hAnsi="Arial" w:cs="Arial"/>
                <w:i/>
                <w:iCs/>
                <w:color w:val="002060"/>
                <w:sz w:val="20"/>
              </w:rPr>
            </w:pPr>
            <w:r>
              <w:rPr>
                <w:rFonts w:ascii="Arial" w:hAnsi="Arial" w:cs="Arial"/>
                <w:i/>
                <w:iCs/>
                <w:color w:val="002060"/>
                <w:sz w:val="20"/>
              </w:rPr>
              <w:t>As a reminder, this is a policy-based requirement. If employees are partially paid from at least one federal grant, auditors should review the auditee’s policy for ensuring employee pay is allocated to federal programs based on actual time spent on each program and test accordingly.</w:t>
            </w:r>
          </w:p>
          <w:p w14:paraId="09CAE1CD"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f.</w:t>
            </w:r>
            <w:r w:rsidRPr="00F00D94">
              <w:rPr>
                <w:rFonts w:ascii="Arial" w:hAnsi="Arial" w:cs="Arial"/>
                <w:sz w:val="20"/>
              </w:rPr>
              <w:tab/>
              <w:t xml:space="preserve">Costs were consistent with policies and procedures that apply uniformly to both federally financed and other activities of the </w:t>
            </w:r>
            <w:r w:rsidRPr="00F00D94">
              <w:rPr>
                <w:rFonts w:ascii="Arial" w:hAnsi="Arial" w:cs="Arial"/>
                <w:bCs/>
                <w:iCs/>
                <w:sz w:val="20"/>
              </w:rPr>
              <w:t>State/local government/Indian tribe department or agency</w:t>
            </w:r>
            <w:r w:rsidRPr="00F00D94">
              <w:rPr>
                <w:rFonts w:ascii="Arial" w:hAnsi="Arial" w:cs="Arial"/>
                <w:sz w:val="20"/>
              </w:rPr>
              <w:t>.</w:t>
            </w:r>
          </w:p>
          <w:p w14:paraId="474537B6"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g.</w:t>
            </w:r>
            <w:r w:rsidRPr="00F00D94">
              <w:rPr>
                <w:rFonts w:ascii="Arial" w:hAnsi="Arial" w:cs="Arial"/>
                <w:sz w:val="20"/>
              </w:rPr>
              <w:tab/>
              <w:t>Costs were accorded consistent treatment.  Costs were not assigned to a Federal award as a direct cost if any other cost incurred for the same purpose in like circumstances was allocated to the Federal award as an indirect cost.</w:t>
            </w:r>
          </w:p>
          <w:p w14:paraId="45770A79"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h.</w:t>
            </w:r>
            <w:r w:rsidRPr="00F00D94">
              <w:rPr>
                <w:rFonts w:ascii="Arial" w:hAnsi="Arial" w:cs="Arial"/>
                <w:sz w:val="20"/>
              </w:rPr>
              <w:tab/>
              <w:t>Costs were not included as a cost of any other federally financed program in either the current or a prior period.</w:t>
            </w:r>
          </w:p>
          <w:p w14:paraId="02D99722"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i.</w:t>
            </w:r>
            <w:r w:rsidRPr="00F00D94">
              <w:rPr>
                <w:rFonts w:ascii="Arial" w:hAnsi="Arial" w:cs="Arial"/>
                <w:sz w:val="20"/>
              </w:rPr>
              <w:tab/>
              <w:t>Costs were not used to meet the cost-sharing or matching requirements of another Federal program, except where authorized by Federal statute.</w:t>
            </w:r>
          </w:p>
          <w:p w14:paraId="7087984A" w14:textId="77777777" w:rsidR="001E4E2E" w:rsidRPr="00F00D94" w:rsidRDefault="001E4E2E" w:rsidP="006672EA">
            <w:pPr>
              <w:pBdr>
                <w:top w:val="single" w:sz="6" w:space="0" w:color="FFFFFF"/>
                <w:left w:val="single" w:sz="6" w:space="0" w:color="FFFFFF"/>
                <w:bottom w:val="single" w:sz="6" w:space="0" w:color="FFFFFF"/>
                <w:right w:val="single" w:sz="6" w:space="0" w:color="FFFFFF"/>
              </w:pBdr>
              <w:tabs>
                <w:tab w:val="left" w:pos="720"/>
              </w:tabs>
              <w:spacing w:after="240"/>
              <w:ind w:left="1440" w:hanging="720"/>
              <w:jc w:val="both"/>
              <w:rPr>
                <w:rFonts w:ascii="Arial" w:hAnsi="Arial" w:cs="Arial"/>
                <w:sz w:val="20"/>
              </w:rPr>
            </w:pPr>
            <w:r w:rsidRPr="00F00D94">
              <w:rPr>
                <w:rFonts w:ascii="Arial" w:hAnsi="Arial" w:cs="Arial"/>
                <w:sz w:val="20"/>
              </w:rPr>
              <w:t>j.</w:t>
            </w:r>
            <w:r w:rsidRPr="00F00D94">
              <w:rPr>
                <w:rFonts w:ascii="Arial" w:hAnsi="Arial" w:cs="Arial"/>
                <w:sz w:val="20"/>
              </w:rPr>
              <w:tab/>
              <w:t>Costs were adequately documented.</w:t>
            </w:r>
          </w:p>
          <w:p w14:paraId="1CEA3DC8" w14:textId="77777777" w:rsidR="001E4E2E" w:rsidRPr="00F00D94" w:rsidRDefault="001E4E2E" w:rsidP="006672EA">
            <w:pPr>
              <w:keepNext/>
              <w:keepLines/>
              <w:spacing w:after="240"/>
              <w:ind w:left="720" w:hanging="720"/>
              <w:jc w:val="both"/>
              <w:rPr>
                <w:rFonts w:ascii="Arial" w:hAnsi="Arial" w:cs="Arial"/>
                <w:b/>
                <w:bCs/>
                <w:i/>
                <w:iCs/>
                <w:sz w:val="20"/>
              </w:rPr>
            </w:pPr>
            <w:r w:rsidRPr="00F00D94">
              <w:rPr>
                <w:rFonts w:ascii="Arial" w:hAnsi="Arial" w:cs="Arial"/>
                <w:b/>
                <w:bCs/>
                <w:i/>
                <w:iCs/>
                <w:sz w:val="20"/>
              </w:rPr>
              <w:t>Indirect Costs</w:t>
            </w:r>
          </w:p>
          <w:p w14:paraId="6150E59D" w14:textId="77777777" w:rsidR="001E4E2E" w:rsidRPr="00F00D94" w:rsidRDefault="001E4E2E" w:rsidP="006672EA">
            <w:pPr>
              <w:keepNext/>
              <w:keepLine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If the State/local department or agency is not required to submit an ICRP and related supporting documentation, the auditor should consider the risk of the reduced level of oversight in designing the nature, timing, and extent of compliance testing.</w:t>
            </w:r>
          </w:p>
          <w:p w14:paraId="7785AE92" w14:textId="77777777" w:rsidR="001E4E2E" w:rsidRPr="00F00D94" w:rsidRDefault="001E4E2E" w:rsidP="006672EA">
            <w:pPr>
              <w:spacing w:after="240"/>
              <w:ind w:left="1440" w:hanging="720"/>
              <w:jc w:val="both"/>
              <w:rPr>
                <w:rFonts w:ascii="Arial" w:hAnsi="Arial" w:cs="Arial"/>
                <w:i/>
                <w:iCs/>
                <w:sz w:val="20"/>
              </w:rPr>
            </w:pPr>
            <w:r w:rsidRPr="00F00D94">
              <w:rPr>
                <w:rFonts w:ascii="Arial" w:hAnsi="Arial" w:cs="Arial"/>
                <w:sz w:val="20"/>
              </w:rPr>
              <w:t>b.</w:t>
            </w:r>
            <w:r w:rsidRPr="00F00D94">
              <w:rPr>
                <w:rFonts w:ascii="Arial" w:hAnsi="Arial" w:cs="Arial"/>
                <w:i/>
                <w:iCs/>
                <w:sz w:val="20"/>
              </w:rPr>
              <w:tab/>
              <w:t xml:space="preserve">General Audit Procedures </w:t>
            </w:r>
            <w:r w:rsidRPr="00F00D94">
              <w:rPr>
                <w:rFonts w:ascii="Arial" w:hAnsi="Arial" w:cs="Arial"/>
                <w:sz w:val="20"/>
              </w:rPr>
              <w:t>– The following procedures apply to charges to cost pools that are allocated wholly or partially to Federal awards or used in formulating indirect cost rates used for recovering indirect costs under Federal awards.</w:t>
            </w:r>
          </w:p>
          <w:p w14:paraId="5E86FE83"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Test a sample of transactions for conformance with:</w:t>
            </w:r>
          </w:p>
          <w:p w14:paraId="7BDEE1F2" w14:textId="35E65810" w:rsidR="001E4E2E" w:rsidRPr="00F00D94" w:rsidRDefault="001E4E2E" w:rsidP="00C84B86">
            <w:pPr>
              <w:spacing w:after="240"/>
              <w:ind w:left="2857" w:hanging="720"/>
              <w:jc w:val="both"/>
              <w:rPr>
                <w:rFonts w:ascii="Arial" w:hAnsi="Arial" w:cs="Arial"/>
                <w:sz w:val="20"/>
              </w:rPr>
            </w:pPr>
            <w:r w:rsidRPr="00F00D94">
              <w:rPr>
                <w:rFonts w:ascii="Arial" w:hAnsi="Arial" w:cs="Arial"/>
                <w:sz w:val="20"/>
              </w:rPr>
              <w:t>(a)</w:t>
            </w:r>
            <w:r w:rsidRPr="00F00D94">
              <w:rPr>
                <w:rFonts w:ascii="Arial" w:hAnsi="Arial" w:cs="Arial"/>
                <w:sz w:val="20"/>
              </w:rPr>
              <w:tab/>
              <w:t xml:space="preserve">The criteria contained in the “Basic Considerations” section of </w:t>
            </w:r>
            <w:r w:rsidR="00135ACC" w:rsidRPr="00F00D94">
              <w:rPr>
                <w:rFonts w:ascii="Arial" w:hAnsi="Arial" w:cs="Arial"/>
                <w:sz w:val="20"/>
              </w:rPr>
              <w:t>2 CFR 200.402 - 200.411</w:t>
            </w:r>
            <w:r w:rsidRPr="00F00D94">
              <w:rPr>
                <w:rFonts w:ascii="Arial" w:hAnsi="Arial" w:cs="Arial"/>
                <w:sz w:val="20"/>
              </w:rPr>
              <w:t>.</w:t>
            </w:r>
          </w:p>
          <w:p w14:paraId="308EF282" w14:textId="60CD24C5" w:rsidR="001E4E2E" w:rsidRPr="00F00D94" w:rsidRDefault="001E4E2E" w:rsidP="00C84B86">
            <w:pPr>
              <w:spacing w:after="240"/>
              <w:ind w:left="2857" w:hanging="720"/>
              <w:jc w:val="both"/>
              <w:rPr>
                <w:rFonts w:ascii="Arial" w:hAnsi="Arial" w:cs="Arial"/>
                <w:sz w:val="20"/>
              </w:rPr>
            </w:pPr>
            <w:r w:rsidRPr="00F00D94">
              <w:rPr>
                <w:rFonts w:ascii="Arial" w:hAnsi="Arial" w:cs="Arial"/>
                <w:sz w:val="20"/>
              </w:rPr>
              <w:lastRenderedPageBreak/>
              <w:t>(b)</w:t>
            </w:r>
            <w:r w:rsidRPr="00F00D94">
              <w:rPr>
                <w:rFonts w:ascii="Arial" w:hAnsi="Arial" w:cs="Arial"/>
                <w:sz w:val="20"/>
              </w:rPr>
              <w:tab/>
              <w:t>The principles to establish allowability or unallowability of certain items of cost (</w:t>
            </w:r>
            <w:r w:rsidR="00135ACC" w:rsidRPr="00F00D94">
              <w:rPr>
                <w:rFonts w:ascii="Arial" w:hAnsi="Arial" w:cs="Arial"/>
                <w:sz w:val="20"/>
              </w:rPr>
              <w:t>2 CFR 200.420 - 200.476</w:t>
            </w:r>
            <w:r w:rsidRPr="00F00D94">
              <w:rPr>
                <w:rFonts w:ascii="Arial" w:hAnsi="Arial" w:cs="Arial"/>
                <w:sz w:val="20"/>
              </w:rPr>
              <w:t>).</w:t>
            </w:r>
          </w:p>
          <w:p w14:paraId="75AE0DCD" w14:textId="3F6E3CD7" w:rsidR="00A67D69" w:rsidRDefault="004B3573" w:rsidP="006672EA">
            <w:pPr>
              <w:spacing w:after="240"/>
              <w:ind w:left="2160"/>
              <w:jc w:val="both"/>
              <w:rPr>
                <w:rFonts w:ascii="Arial" w:hAnsi="Arial" w:cs="Arial"/>
                <w:i/>
                <w:iCs/>
                <w:color w:val="002060"/>
                <w:sz w:val="20"/>
              </w:rPr>
            </w:pPr>
            <w:r w:rsidRPr="00B5691F">
              <w:rPr>
                <w:rFonts w:ascii="Arial" w:hAnsi="Arial" w:cs="Arial"/>
                <w:i/>
                <w:iCs/>
                <w:color w:val="002060"/>
                <w:sz w:val="20"/>
              </w:rPr>
              <w:t xml:space="preserve">While several selected items of cost are included </w:t>
            </w:r>
            <w:r w:rsidR="00155515" w:rsidRPr="00B5691F">
              <w:rPr>
                <w:rFonts w:ascii="Arial" w:hAnsi="Arial" w:cs="Arial"/>
                <w:i/>
                <w:iCs/>
                <w:color w:val="002060"/>
                <w:sz w:val="20"/>
              </w:rPr>
              <w:t>in Exhibit</w:t>
            </w:r>
            <w:r w:rsidR="004F1320" w:rsidRPr="00B5691F">
              <w:rPr>
                <w:rFonts w:ascii="Arial" w:hAnsi="Arial" w:cs="Arial"/>
                <w:i/>
                <w:iCs/>
                <w:color w:val="002060"/>
                <w:sz w:val="20"/>
              </w:rPr>
              <w:t xml:space="preserve"> 1 </w:t>
            </w:r>
            <w:r w:rsidRPr="00B5691F">
              <w:rPr>
                <w:rFonts w:ascii="Arial" w:hAnsi="Arial" w:cs="Arial"/>
                <w:i/>
                <w:iCs/>
                <w:color w:val="002060"/>
                <w:sz w:val="20"/>
              </w:rPr>
              <w:t xml:space="preserve">, one item to note is </w:t>
            </w:r>
            <w:r w:rsidRPr="00B5691F">
              <w:rPr>
                <w:rFonts w:ascii="Arial" w:hAnsi="Arial" w:cs="Arial"/>
                <w:color w:val="002060"/>
                <w:sz w:val="20"/>
              </w:rPr>
              <w:t>Compensation - Personnel Services</w:t>
            </w:r>
            <w:r w:rsidRPr="00B5691F">
              <w:rPr>
                <w:rFonts w:ascii="Arial" w:hAnsi="Arial" w:cs="Arial"/>
                <w:i/>
                <w:iCs/>
                <w:color w:val="002060"/>
                <w:sz w:val="20"/>
              </w:rPr>
              <w:t xml:space="preserve">, (formally referred to as Time and Effort/Semi Annual Certification). See </w:t>
            </w:r>
            <w:r w:rsidR="00135ACC" w:rsidRPr="00B5691F">
              <w:rPr>
                <w:rFonts w:ascii="Arial" w:hAnsi="Arial" w:cs="Arial"/>
                <w:i/>
                <w:iCs/>
                <w:color w:val="002060"/>
                <w:sz w:val="20"/>
              </w:rPr>
              <w:t>2 CFR 200.430</w:t>
            </w:r>
            <w:r w:rsidRPr="00B5691F">
              <w:rPr>
                <w:rFonts w:ascii="Arial" w:hAnsi="Arial" w:cs="Arial"/>
                <w:i/>
                <w:iCs/>
                <w:color w:val="002060"/>
                <w:sz w:val="20"/>
              </w:rPr>
              <w:t xml:space="preserve">. </w:t>
            </w:r>
          </w:p>
          <w:p w14:paraId="76FA26C9" w14:textId="7B3BB9DD" w:rsidR="004B3573" w:rsidRPr="00B5691F" w:rsidRDefault="00A67D69" w:rsidP="006672EA">
            <w:pPr>
              <w:spacing w:after="240"/>
              <w:ind w:left="2160"/>
              <w:jc w:val="both"/>
              <w:rPr>
                <w:rFonts w:ascii="Arial" w:hAnsi="Arial" w:cs="Arial"/>
                <w:i/>
                <w:iCs/>
                <w:color w:val="002060"/>
                <w:sz w:val="20"/>
              </w:rPr>
            </w:pPr>
            <w:r>
              <w:rPr>
                <w:rFonts w:ascii="Arial" w:hAnsi="Arial" w:cs="Arial"/>
                <w:i/>
                <w:iCs/>
                <w:color w:val="002060"/>
                <w:sz w:val="20"/>
              </w:rPr>
              <w:t>As a reminder, this is a policy-based requirement. If employees are partially paid from at least one federal grant, auditors should review the auditee’s policy for ensuring employee pay is allocated to federal programs based on actual time spent on each program and test accordingly.</w:t>
            </w:r>
          </w:p>
          <w:p w14:paraId="75AEEABF"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 xml:space="preserve">If the auditor identifies unallowable costs, the auditor should be aware that directly associated costs might have been charged.  Directly associated costs are costs incurred solely </w:t>
            </w:r>
            <w:proofErr w:type="gramStart"/>
            <w:r w:rsidRPr="00F00D94">
              <w:rPr>
                <w:rFonts w:ascii="Arial" w:hAnsi="Arial" w:cs="Arial"/>
                <w:sz w:val="20"/>
              </w:rPr>
              <w:t>as a result of</w:t>
            </w:r>
            <w:proofErr w:type="gramEnd"/>
            <w:r w:rsidRPr="00F00D94">
              <w:rPr>
                <w:rFonts w:ascii="Arial" w:hAnsi="Arial" w:cs="Arial"/>
                <w:sz w:val="20"/>
              </w:rPr>
              <w:t xml:space="preserve"> incurring another cost, and would have not been incurred if the other cost had not been incurred.  When an unallowable cost is incurred, directly associated costs are also unallowable.  For example, occupancy costs related to unallowable general costs of government are also unallowable.</w:t>
            </w:r>
          </w:p>
          <w:p w14:paraId="527099CC" w14:textId="695B0CC0" w:rsidR="001E4E2E" w:rsidRPr="00F00D94" w:rsidRDefault="001E4E2E" w:rsidP="006672EA">
            <w:pPr>
              <w:spacing w:after="240"/>
              <w:ind w:left="1440" w:hanging="720"/>
              <w:jc w:val="both"/>
              <w:rPr>
                <w:rFonts w:ascii="Arial" w:hAnsi="Arial" w:cs="Arial"/>
                <w:i/>
                <w:iCs/>
                <w:sz w:val="20"/>
              </w:rPr>
            </w:pPr>
            <w:r w:rsidRPr="00F00D94">
              <w:rPr>
                <w:rFonts w:ascii="Arial" w:hAnsi="Arial" w:cs="Arial"/>
                <w:sz w:val="20"/>
              </w:rPr>
              <w:t>c.</w:t>
            </w:r>
            <w:r w:rsidRPr="00F00D94">
              <w:rPr>
                <w:rFonts w:ascii="Arial" w:hAnsi="Arial" w:cs="Arial"/>
                <w:i/>
                <w:iCs/>
                <w:sz w:val="20"/>
              </w:rPr>
              <w:tab/>
              <w:t>Special Audit Procedures for State, Local Government, and Indian Tribe ICRPs</w:t>
            </w:r>
            <w:r w:rsidR="00624DA1" w:rsidRPr="00F00D94">
              <w:rPr>
                <w:rFonts w:ascii="Arial" w:hAnsi="Arial" w:cs="Arial"/>
                <w:i/>
                <w:iCs/>
                <w:sz w:val="20"/>
              </w:rPr>
              <w:t xml:space="preserve"> (see also the AOS discussion on </w:t>
            </w:r>
            <w:hyperlink r:id="rId84" w:history="1">
              <w:r w:rsidR="00624DA1" w:rsidRPr="00F00D94">
                <w:rPr>
                  <w:rStyle w:val="Hyperlink"/>
                  <w:rFonts w:cs="Arial"/>
                  <w:i/>
                  <w:iCs/>
                  <w:sz w:val="20"/>
                </w:rPr>
                <w:t>testing the ICRP</w:t>
              </w:r>
            </w:hyperlink>
            <w:r w:rsidR="00624DA1" w:rsidRPr="00F00D94">
              <w:rPr>
                <w:rFonts w:ascii="Arial" w:hAnsi="Arial" w:cs="Arial"/>
                <w:i/>
                <w:iCs/>
                <w:sz w:val="20"/>
              </w:rPr>
              <w:t>)</w:t>
            </w:r>
          </w:p>
          <w:p w14:paraId="44C8FD0D" w14:textId="012FD6C5"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Verify that the ICRP includes the required documentation in accordance with </w:t>
            </w:r>
            <w:r w:rsidR="00135ACC" w:rsidRPr="00F00D94">
              <w:rPr>
                <w:rFonts w:ascii="Arial" w:hAnsi="Arial" w:cs="Arial"/>
                <w:sz w:val="20"/>
              </w:rPr>
              <w:t>2 CFR Part 200, Appendix VII, paragraph D</w:t>
            </w:r>
            <w:r w:rsidRPr="00F00D94">
              <w:rPr>
                <w:rFonts w:ascii="Arial" w:hAnsi="Arial" w:cs="Arial"/>
                <w:sz w:val="20"/>
              </w:rPr>
              <w:t>.</w:t>
            </w:r>
          </w:p>
          <w:p w14:paraId="6DA0C2AC" w14:textId="234EEE0E"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r>
            <w:r w:rsidRPr="00F00D94">
              <w:rPr>
                <w:rFonts w:ascii="Arial" w:hAnsi="Arial" w:cs="Arial"/>
                <w:i/>
                <w:iCs/>
                <w:sz w:val="20"/>
              </w:rPr>
              <w:t>Testing of the ICRP</w:t>
            </w:r>
            <w:r w:rsidRPr="00F00D94">
              <w:rPr>
                <w:rFonts w:ascii="Arial" w:hAnsi="Arial" w:cs="Arial"/>
                <w:sz w:val="20"/>
              </w:rPr>
              <w:t xml:space="preserve"> – There may be a timing consideration when the audit is completed before the ICRP is completed.  In this instance, the auditor should consider performing interim testing of the costs charged to the cost pools and the allocation bases (e.g., determine from management the cost pools that management expects to include in the ICRP and test the costs for compliance with 2 CFR </w:t>
            </w:r>
            <w:r w:rsidR="00203D3E" w:rsidRPr="00F00D94">
              <w:rPr>
                <w:rFonts w:ascii="Arial" w:hAnsi="Arial" w:cs="Arial"/>
                <w:sz w:val="20"/>
              </w:rPr>
              <w:t>P</w:t>
            </w:r>
            <w:r w:rsidRPr="00F00D94">
              <w:rPr>
                <w:rFonts w:ascii="Arial" w:hAnsi="Arial" w:cs="Arial"/>
                <w:sz w:val="20"/>
              </w:rPr>
              <w:t>art 200).  Should there be audit exceptions, corrective action may be taken earlier to minimize questioned costs.  In the next year’s audit, the auditor should complete testing and verify management’s representations against the completed ICRP.</w:t>
            </w:r>
          </w:p>
          <w:p w14:paraId="4B59305A" w14:textId="326B0C22" w:rsidR="001E4E2E" w:rsidRPr="00F00D94" w:rsidRDefault="001E4E2E" w:rsidP="00D8768F">
            <w:pPr>
              <w:keepNext/>
              <w:keepLines/>
              <w:spacing w:after="240"/>
              <w:ind w:left="2160" w:hanging="18"/>
              <w:jc w:val="both"/>
              <w:rPr>
                <w:rFonts w:ascii="Arial" w:hAnsi="Arial" w:cs="Arial"/>
                <w:sz w:val="20"/>
              </w:rPr>
            </w:pPr>
            <w:r w:rsidRPr="00F00D94">
              <w:rPr>
                <w:rFonts w:ascii="Arial" w:hAnsi="Arial" w:cs="Arial"/>
                <w:sz w:val="20"/>
              </w:rPr>
              <w:t xml:space="preserve">The following procedures are some acceptable options the auditor may use to obtain assurance that the costs collected in the cost pools and the allocation methods used </w:t>
            </w:r>
            <w:proofErr w:type="gramStart"/>
            <w:r w:rsidRPr="00F00D94">
              <w:rPr>
                <w:rFonts w:ascii="Arial" w:hAnsi="Arial" w:cs="Arial"/>
                <w:sz w:val="20"/>
              </w:rPr>
              <w:t>are in compliance with</w:t>
            </w:r>
            <w:proofErr w:type="gramEnd"/>
            <w:r w:rsidRPr="00F00D94">
              <w:rPr>
                <w:rFonts w:ascii="Arial" w:hAnsi="Arial" w:cs="Arial"/>
                <w:sz w:val="20"/>
              </w:rPr>
              <w:t xml:space="preserve"> </w:t>
            </w:r>
            <w:r w:rsidR="00203D3E" w:rsidRPr="00F00D94">
              <w:rPr>
                <w:rFonts w:ascii="Arial" w:hAnsi="Arial" w:cs="Arial"/>
                <w:sz w:val="20"/>
              </w:rPr>
              <w:t>2 CFR Part 200, Subpart E</w:t>
            </w:r>
            <w:r w:rsidRPr="00F00D94">
              <w:rPr>
                <w:rFonts w:ascii="Arial" w:hAnsi="Arial" w:cs="Arial"/>
                <w:sz w:val="20"/>
              </w:rPr>
              <w:t>:</w:t>
            </w:r>
          </w:p>
          <w:p w14:paraId="37A0CDE1" w14:textId="4FBD4AA1"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a</w:t>
            </w:r>
            <w:r w:rsidRPr="00F00D94">
              <w:rPr>
                <w:rFonts w:ascii="Arial" w:hAnsi="Arial" w:cs="Arial"/>
                <w:sz w:val="20"/>
              </w:rPr>
              <w:t>)</w:t>
            </w:r>
            <w:r w:rsidRPr="00F00D94">
              <w:rPr>
                <w:rFonts w:ascii="Arial" w:hAnsi="Arial" w:cs="Arial"/>
                <w:sz w:val="20"/>
              </w:rPr>
              <w:tab/>
            </w:r>
            <w:r w:rsidRPr="00F00D94">
              <w:rPr>
                <w:rFonts w:ascii="Arial" w:hAnsi="Arial" w:cs="Arial"/>
                <w:i/>
                <w:iCs/>
                <w:sz w:val="20"/>
              </w:rPr>
              <w:t>Indirect Cost Pool</w:t>
            </w:r>
            <w:r w:rsidRPr="00F00D94">
              <w:rPr>
                <w:rFonts w:ascii="Arial" w:hAnsi="Arial" w:cs="Arial"/>
                <w:sz w:val="20"/>
              </w:rPr>
              <w:t xml:space="preserve"> – Test the indirect cost pool to ascertain if it includes only allowable costs in accordance with 2 CFR </w:t>
            </w:r>
            <w:r w:rsidR="00135ACC" w:rsidRPr="00F00D94">
              <w:rPr>
                <w:rFonts w:ascii="Arial" w:hAnsi="Arial" w:cs="Arial"/>
                <w:sz w:val="20"/>
              </w:rPr>
              <w:t>P</w:t>
            </w:r>
            <w:r w:rsidRPr="00F00D94">
              <w:rPr>
                <w:rFonts w:ascii="Arial" w:hAnsi="Arial" w:cs="Arial"/>
                <w:sz w:val="20"/>
              </w:rPr>
              <w:t>art 200.</w:t>
            </w:r>
          </w:p>
          <w:p w14:paraId="2F06FAC5"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Test to ensure that unallowable costs are identified and eliminated from the indirect cost pool (e.g., capital expenditures, general costs of government).</w:t>
            </w:r>
          </w:p>
          <w:p w14:paraId="39CF1CBA"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Identify significant changes in expense categories between the prior ICRP and the current ICRP.  Test a sample of transactions to verify the allowability of the costs.</w:t>
            </w:r>
          </w:p>
          <w:p w14:paraId="598DD825"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iii</w:t>
            </w:r>
            <w:r w:rsidRPr="00F00D94">
              <w:rPr>
                <w:rFonts w:ascii="Arial" w:hAnsi="Arial" w:cs="Arial"/>
                <w:sz w:val="20"/>
              </w:rPr>
              <w:t>)</w:t>
            </w:r>
            <w:r w:rsidRPr="00F00D94">
              <w:rPr>
                <w:rFonts w:ascii="Arial" w:hAnsi="Arial" w:cs="Arial"/>
                <w:sz w:val="20"/>
              </w:rPr>
              <w:tab/>
              <w:t>Trace the central service costs that are included in the indirect cost pool to the approved State/local government or central service CAP or to plans on file when submission is not required.</w:t>
            </w:r>
          </w:p>
          <w:p w14:paraId="31A9F5B5" w14:textId="2BE4F59E"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lastRenderedPageBreak/>
              <w:t>(</w:t>
            </w:r>
            <w:r w:rsidR="00C223F6" w:rsidRPr="00F00D94">
              <w:rPr>
                <w:rFonts w:ascii="Arial" w:hAnsi="Arial" w:cs="Arial"/>
                <w:sz w:val="20"/>
              </w:rPr>
              <w:t>b</w:t>
            </w:r>
            <w:r w:rsidRPr="00F00D94">
              <w:rPr>
                <w:rFonts w:ascii="Arial" w:hAnsi="Arial" w:cs="Arial"/>
                <w:sz w:val="20"/>
              </w:rPr>
              <w:t>)</w:t>
            </w:r>
            <w:r w:rsidRPr="00F00D94">
              <w:rPr>
                <w:rFonts w:ascii="Arial" w:hAnsi="Arial" w:cs="Arial"/>
                <w:sz w:val="20"/>
              </w:rPr>
              <w:tab/>
            </w:r>
            <w:r w:rsidRPr="00F00D94">
              <w:rPr>
                <w:rFonts w:ascii="Arial" w:hAnsi="Arial" w:cs="Arial"/>
                <w:i/>
                <w:iCs/>
                <w:sz w:val="20"/>
              </w:rPr>
              <w:t>Direct Cost Base</w:t>
            </w:r>
            <w:r w:rsidRPr="00F00D94">
              <w:rPr>
                <w:rFonts w:ascii="Arial" w:hAnsi="Arial" w:cs="Arial"/>
                <w:sz w:val="20"/>
              </w:rPr>
              <w:t xml:space="preserve"> – Test the methods of allocating the costs to ascertain if they are in accordance with the applicable provisions of 2 CFR </w:t>
            </w:r>
            <w:r w:rsidR="00135ACC" w:rsidRPr="00F00D94">
              <w:rPr>
                <w:rFonts w:ascii="Arial" w:hAnsi="Arial" w:cs="Arial"/>
                <w:sz w:val="20"/>
              </w:rPr>
              <w:t>P</w:t>
            </w:r>
            <w:r w:rsidRPr="00F00D94">
              <w:rPr>
                <w:rFonts w:ascii="Arial" w:hAnsi="Arial" w:cs="Arial"/>
                <w:sz w:val="20"/>
              </w:rPr>
              <w:t>art 200 and produce an equitable distribution of costs.</w:t>
            </w:r>
          </w:p>
          <w:p w14:paraId="6043FAAB"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Determine that the proposed base(s) includes all activities that benefit from the indirect costs being allocated.</w:t>
            </w:r>
          </w:p>
          <w:p w14:paraId="2AF44AC3"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 xml:space="preserve">If the direct cost base is not limited to direct salaries and wages, determine that distorting items are excluded from the base.  Examples of distorting items include capital expenditures, flow-through funds (such as benefit payments), and subaward costs </w:t>
            </w:r>
            <w:proofErr w:type="gramStart"/>
            <w:r w:rsidRPr="00F00D94">
              <w:rPr>
                <w:rFonts w:ascii="Arial" w:hAnsi="Arial" w:cs="Arial"/>
                <w:sz w:val="20"/>
              </w:rPr>
              <w:t>in excess of</w:t>
            </w:r>
            <w:proofErr w:type="gramEnd"/>
            <w:r w:rsidRPr="00F00D94">
              <w:rPr>
                <w:rFonts w:ascii="Arial" w:hAnsi="Arial" w:cs="Arial"/>
                <w:sz w:val="20"/>
              </w:rPr>
              <w:t xml:space="preserve"> $25,000 per subaward.</w:t>
            </w:r>
          </w:p>
          <w:p w14:paraId="78E4F01B"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iii</w:t>
            </w:r>
            <w:r w:rsidRPr="00F00D94">
              <w:rPr>
                <w:rFonts w:ascii="Arial" w:hAnsi="Arial" w:cs="Arial"/>
                <w:sz w:val="20"/>
              </w:rPr>
              <w:t>)</w:t>
            </w:r>
            <w:r w:rsidRPr="00F00D94">
              <w:rPr>
                <w:rFonts w:ascii="Arial" w:hAnsi="Arial" w:cs="Arial"/>
                <w:sz w:val="20"/>
              </w:rPr>
              <w:tab/>
              <w:t>Determine the appropriateness of the allocation base (e.g., salaries and wages, modified total direct costs).</w:t>
            </w:r>
          </w:p>
          <w:p w14:paraId="01DC30C7" w14:textId="77777777" w:rsidR="001E4E2E" w:rsidRPr="00F00D94" w:rsidRDefault="001E4E2E" w:rsidP="006672EA">
            <w:pPr>
              <w:keepNext/>
              <w:keepLines/>
              <w:tabs>
                <w:tab w:val="left" w:pos="3600"/>
              </w:tabs>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c</w:t>
            </w:r>
            <w:r w:rsidRPr="00F00D94">
              <w:rPr>
                <w:rFonts w:ascii="Arial" w:hAnsi="Arial" w:cs="Arial"/>
                <w:sz w:val="20"/>
              </w:rPr>
              <w:t>)</w:t>
            </w:r>
            <w:r w:rsidRPr="00F00D94">
              <w:rPr>
                <w:rFonts w:ascii="Arial" w:hAnsi="Arial" w:cs="Arial"/>
                <w:sz w:val="20"/>
              </w:rPr>
              <w:tab/>
            </w:r>
            <w:r w:rsidRPr="00F00D94">
              <w:rPr>
                <w:rFonts w:ascii="Arial" w:hAnsi="Arial" w:cs="Arial"/>
                <w:i/>
                <w:iCs/>
                <w:sz w:val="20"/>
              </w:rPr>
              <w:t>Other Procedures</w:t>
            </w:r>
            <w:r w:rsidRPr="00F00D94">
              <w:rPr>
                <w:rFonts w:ascii="Arial" w:hAnsi="Arial" w:cs="Arial"/>
                <w:sz w:val="20"/>
              </w:rPr>
              <w:t xml:space="preserve"> </w:t>
            </w:r>
          </w:p>
          <w:p w14:paraId="7747E43C" w14:textId="09AF7895" w:rsidR="001E4E2E" w:rsidRPr="00F00D94" w:rsidRDefault="001E4E2E" w:rsidP="00C84B86">
            <w:pPr>
              <w:keepNext/>
              <w:keepLines/>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 xml:space="preserve">Examine the records for employee compensation to ascertain if they are accurate, and the costs are allowable and properly allocated to the various functional and programmatic activities to which salary and wage costs are charged. (Refer to </w:t>
            </w:r>
            <w:r w:rsidR="00135ACC" w:rsidRPr="00F00D94">
              <w:rPr>
                <w:rFonts w:ascii="Arial" w:hAnsi="Arial" w:cs="Arial"/>
                <w:sz w:val="20"/>
              </w:rPr>
              <w:t>2 CFR 200.430</w:t>
            </w:r>
            <w:r w:rsidRPr="00F00D94">
              <w:rPr>
                <w:rFonts w:ascii="Arial" w:hAnsi="Arial" w:cs="Arial"/>
                <w:sz w:val="20"/>
              </w:rPr>
              <w:t xml:space="preserve"> for additional information on support of salaries and wages.)</w:t>
            </w:r>
          </w:p>
          <w:p w14:paraId="1C0BB681"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For an ICRP using the multiple allocation base method, test statistical data (e.g., square footage, audit hours, salaries and wages) to ascertain if the proposed allocation or rate bases are reasonable, updated as necessary, and do not contain any material omissions.</w:t>
            </w:r>
          </w:p>
          <w:p w14:paraId="08654237"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i/>
                <w:iCs/>
                <w:sz w:val="20"/>
              </w:rPr>
              <w:tab/>
              <w:t>Testing of Charges Based Upon the ICRA</w:t>
            </w:r>
            <w:r w:rsidRPr="00F00D94">
              <w:rPr>
                <w:rFonts w:ascii="Arial" w:hAnsi="Arial" w:cs="Arial"/>
                <w:sz w:val="20"/>
              </w:rPr>
              <w:t xml:space="preserve"> – Perform the following procedures to test the application of charges to Federal awards based upon an ICRA:</w:t>
            </w:r>
          </w:p>
          <w:p w14:paraId="2FA9F92B" w14:textId="77777777"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(a)</w:t>
            </w:r>
            <w:r w:rsidRPr="00F00D94">
              <w:rPr>
                <w:rFonts w:ascii="Arial" w:hAnsi="Arial" w:cs="Arial"/>
                <w:sz w:val="20"/>
              </w:rPr>
              <w:tab/>
              <w:t>Obtain and read the current ICRA and determine the terms in effect.</w:t>
            </w:r>
          </w:p>
          <w:p w14:paraId="26C8C183" w14:textId="77777777"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(b)</w:t>
            </w:r>
            <w:r w:rsidRPr="00F00D94">
              <w:rPr>
                <w:rFonts w:ascii="Arial" w:hAnsi="Arial" w:cs="Arial"/>
                <w:sz w:val="20"/>
              </w:rPr>
              <w:tab/>
              <w:t>Select a sample of claims for reimbursement and verify that the rates used are in accordance with the rate agreement, that rates were applied to the appropriate bases, and that the amounts claimed were the product of applying the rate to the applicable base.  Verify that the costs included in the base(s) are consistent with the costs that were included in the base year (e.g., if the allocation base is total direct costs, verify that current-year direct costs do not include costs items that were treated as indirect costs in the base year).</w:t>
            </w:r>
          </w:p>
          <w:p w14:paraId="7EB47EBA"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(4)</w:t>
            </w:r>
            <w:r w:rsidRPr="00F00D94">
              <w:rPr>
                <w:rFonts w:ascii="Arial" w:hAnsi="Arial" w:cs="Arial"/>
                <w:sz w:val="20"/>
              </w:rPr>
              <w:tab/>
            </w:r>
            <w:r w:rsidRPr="00F00D94">
              <w:rPr>
                <w:rFonts w:ascii="Arial" w:hAnsi="Arial" w:cs="Arial"/>
                <w:i/>
                <w:sz w:val="20"/>
              </w:rPr>
              <w:t>Other Procedures</w:t>
            </w:r>
            <w:r w:rsidRPr="00F00D94">
              <w:rPr>
                <w:rFonts w:ascii="Arial" w:hAnsi="Arial" w:cs="Arial"/>
                <w:sz w:val="20"/>
              </w:rPr>
              <w:t xml:space="preserve"> – No Negotiated ICRA</w:t>
            </w:r>
          </w:p>
          <w:p w14:paraId="6D6E91FD" w14:textId="2BB198DD"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(a)</w:t>
            </w:r>
            <w:r w:rsidRPr="00F00D94">
              <w:rPr>
                <w:rFonts w:ascii="Arial" w:hAnsi="Arial" w:cs="Arial"/>
                <w:sz w:val="20"/>
              </w:rPr>
              <w:tab/>
              <w:t>If an indirect cost rate has not been negotiated by a cognizant agency for indirect costs, the auditor should determine whether documentation exists to support the costs.  Whe</w:t>
            </w:r>
            <w:r w:rsidR="003C0E2D" w:rsidRPr="00F00D94">
              <w:rPr>
                <w:rFonts w:ascii="Arial" w:hAnsi="Arial" w:cs="Arial"/>
                <w:sz w:val="20"/>
              </w:rPr>
              <w:t>n</w:t>
            </w:r>
            <w:r w:rsidRPr="00F00D94">
              <w:rPr>
                <w:rFonts w:ascii="Arial" w:hAnsi="Arial" w:cs="Arial"/>
                <w:sz w:val="20"/>
              </w:rPr>
              <w:t xml:space="preserve"> the auditee has documentation, the suggested general audit procedures under paragraph 3.b above should be performed to determine the appropriateness of the indirect cost charges to awards.</w:t>
            </w:r>
          </w:p>
          <w:p w14:paraId="45E390D2" w14:textId="3802AF3B" w:rsidR="00BB3F7A" w:rsidRPr="00BB3F7A" w:rsidRDefault="001E4E2E" w:rsidP="002B1229">
            <w:pPr>
              <w:pBdr>
                <w:top w:val="single" w:sz="6" w:space="0" w:color="FFFFFF"/>
                <w:left w:val="single" w:sz="6" w:space="0" w:color="FFFFFF"/>
                <w:bottom w:val="single" w:sz="6" w:space="0" w:color="FFFFFF"/>
                <w:right w:val="single" w:sz="6" w:space="0" w:color="FFFFFF"/>
              </w:pBdr>
              <w:tabs>
                <w:tab w:val="left" w:pos="720"/>
              </w:tabs>
              <w:spacing w:after="240"/>
              <w:ind w:left="2880" w:hanging="720"/>
              <w:jc w:val="both"/>
              <w:rPr>
                <w:rFonts w:ascii="Arial" w:hAnsi="Arial" w:cs="Arial"/>
                <w:sz w:val="20"/>
              </w:rPr>
            </w:pPr>
            <w:r w:rsidRPr="00F00D94">
              <w:rPr>
                <w:rFonts w:ascii="Arial" w:hAnsi="Arial" w:cs="Arial"/>
                <w:sz w:val="20"/>
              </w:rPr>
              <w:lastRenderedPageBreak/>
              <w:t>(b)</w:t>
            </w:r>
            <w:r w:rsidRPr="00F00D94">
              <w:rPr>
                <w:rFonts w:ascii="Arial" w:hAnsi="Arial" w:cs="Arial"/>
                <w:sz w:val="20"/>
              </w:rPr>
              <w:tab/>
              <w:t>If an indirect cost rate has not been negotiated by a cognizant agency for indirect costs, and documentation to support the indirect costs does not exist, the auditor should question the costs based on a lack of supporting documentation.</w:t>
            </w:r>
          </w:p>
        </w:tc>
      </w:tr>
    </w:tbl>
    <w:p w14:paraId="5CA1BCB2" w14:textId="77777777" w:rsidR="00CE7224" w:rsidRPr="00F00D94" w:rsidRDefault="00CE7224" w:rsidP="006672EA">
      <w:pPr>
        <w:tabs>
          <w:tab w:val="left" w:pos="1080"/>
        </w:tabs>
        <w:spacing w:after="240"/>
        <w:ind w:left="2880" w:hanging="720"/>
        <w:jc w:val="both"/>
        <w:rPr>
          <w:rFonts w:ascii="Arial" w:hAnsi="Arial" w:cs="Arial"/>
        </w:rPr>
      </w:pPr>
    </w:p>
    <w:p w14:paraId="34EEBDCA" w14:textId="77777777" w:rsidR="007A0D51" w:rsidRPr="00FA4759" w:rsidRDefault="007A0D51" w:rsidP="006672EA">
      <w:pPr>
        <w:pStyle w:val="Heading3"/>
        <w:jc w:val="both"/>
        <w:rPr>
          <w:rFonts w:cs="Arial"/>
          <w:b w:val="0"/>
          <w:sz w:val="24"/>
          <w:szCs w:val="24"/>
        </w:rPr>
      </w:pPr>
      <w:bookmarkStart w:id="48" w:name="_Toc174363915"/>
      <w:r w:rsidRPr="00FA4759">
        <w:rPr>
          <w:rFonts w:cs="Arial"/>
          <w:sz w:val="24"/>
          <w:szCs w:val="24"/>
        </w:rPr>
        <w:t>Audit Implications Summary</w:t>
      </w:r>
      <w:bookmarkEnd w:id="48"/>
    </w:p>
    <w:tbl>
      <w:tblPr>
        <w:tblStyle w:val="TableGrid"/>
        <w:tblW w:w="5000" w:type="pct"/>
        <w:tblLook w:val="04A0" w:firstRow="1" w:lastRow="0" w:firstColumn="1" w:lastColumn="0" w:noHBand="0" w:noVBand="1"/>
      </w:tblPr>
      <w:tblGrid>
        <w:gridCol w:w="9350"/>
      </w:tblGrid>
      <w:tr w:rsidR="007A0D51" w:rsidRPr="00F00D94" w14:paraId="1D31DC8A" w14:textId="77777777" w:rsidTr="00E0350C">
        <w:tc>
          <w:tcPr>
            <w:tcW w:w="5000" w:type="pct"/>
          </w:tcPr>
          <w:p w14:paraId="6B9960C9" w14:textId="3B0C11FF" w:rsidR="00FA40E1" w:rsidRDefault="00FA40E1"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59EC801" w14:textId="650500B8" w:rsidR="006E46AD" w:rsidRDefault="006E46AD" w:rsidP="006E46AD">
            <w:pPr>
              <w:widowControl w:val="0"/>
              <w:spacing w:after="240"/>
              <w:jc w:val="both"/>
              <w:rPr>
                <w:rFonts w:ascii="Arial" w:hAnsi="Arial" w:cs="Arial"/>
                <w:i/>
                <w:iCs/>
                <w:color w:val="002060"/>
                <w:sz w:val="20"/>
                <w:szCs w:val="20"/>
              </w:rPr>
            </w:pPr>
            <w:r w:rsidRPr="006E46AD">
              <w:rPr>
                <w:rFonts w:ascii="Arial" w:hAnsi="Arial" w:cs="Arial"/>
                <w:i/>
                <w:iCs/>
                <w:color w:val="002060"/>
                <w:sz w:val="20"/>
                <w:szCs w:val="20"/>
              </w:rPr>
              <w:t xml:space="preserve">Auditors should review this </w:t>
            </w:r>
            <w:hyperlink r:id="rId85"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7D99AED6" w14:textId="546618AB" w:rsidR="00865FB4" w:rsidRPr="00865FB4" w:rsidRDefault="00865FB4" w:rsidP="006E46AD">
            <w:pPr>
              <w:widowControl w:val="0"/>
              <w:spacing w:after="240"/>
              <w:jc w:val="both"/>
              <w:rPr>
                <w:rFonts w:ascii="Arial" w:hAnsi="Arial" w:cs="Arial"/>
                <w:b/>
                <w:i/>
                <w:iCs/>
                <w:color w:val="002060"/>
                <w:sz w:val="20"/>
                <w:szCs w:val="20"/>
              </w:rPr>
            </w:pPr>
            <w:r>
              <w:rPr>
                <w:rFonts w:ascii="Arial" w:hAnsi="Arial" w:cs="Arial"/>
                <w:b/>
                <w:i/>
                <w:iCs/>
                <w:color w:val="002060"/>
                <w:sz w:val="20"/>
                <w:szCs w:val="20"/>
              </w:rPr>
              <w:t>T</w:t>
            </w:r>
            <w:r w:rsidRPr="00865FB4">
              <w:rPr>
                <w:rFonts w:ascii="Arial" w:hAnsi="Arial" w:cs="Arial"/>
                <w:b/>
                <w:i/>
                <w:iCs/>
                <w:color w:val="002060"/>
                <w:sz w:val="20"/>
                <w:szCs w:val="20"/>
              </w:rPr>
              <w:t xml:space="preserve">his box should include results of applicable additional testing sections </w:t>
            </w:r>
            <w:r>
              <w:rPr>
                <w:rFonts w:ascii="Arial" w:hAnsi="Arial" w:cs="Arial"/>
                <w:b/>
                <w:i/>
                <w:iCs/>
                <w:color w:val="002060"/>
                <w:sz w:val="20"/>
                <w:szCs w:val="20"/>
              </w:rPr>
              <w:t>as</w:t>
            </w:r>
            <w:r w:rsidRPr="00865FB4">
              <w:rPr>
                <w:rFonts w:ascii="Arial" w:hAnsi="Arial" w:cs="Arial"/>
                <w:b/>
                <w:i/>
                <w:iCs/>
                <w:color w:val="002060"/>
                <w:sz w:val="20"/>
                <w:szCs w:val="20"/>
              </w:rPr>
              <w:t xml:space="preserve"> determined at the beginning of Section B</w:t>
            </w:r>
            <w:r>
              <w:rPr>
                <w:rFonts w:ascii="Arial" w:hAnsi="Arial" w:cs="Arial"/>
                <w:b/>
                <w:i/>
                <w:iCs/>
                <w:color w:val="002060"/>
                <w:sz w:val="20"/>
                <w:szCs w:val="20"/>
              </w:rPr>
              <w:t>.</w:t>
            </w:r>
          </w:p>
          <w:p w14:paraId="1129C2D6" w14:textId="5049993E" w:rsidR="007A0D51" w:rsidRPr="006E46AD" w:rsidRDefault="007A0D51" w:rsidP="006516C2">
            <w:pPr>
              <w:pStyle w:val="ListParagraph"/>
              <w:widowControl w:val="0"/>
              <w:numPr>
                <w:ilvl w:val="0"/>
                <w:numId w:val="31"/>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9F226F">
              <w:rPr>
                <w:rFonts w:ascii="Arial" w:hAnsi="Arial" w:cs="Arial"/>
                <w:bCs/>
                <w:i/>
                <w:iCs/>
                <w:color w:val="002060"/>
                <w:sz w:val="20"/>
                <w:szCs w:val="20"/>
              </w:rPr>
              <w:t xml:space="preserve"> (including material weaknesses, significant deficiencies and management letter items)</w:t>
            </w:r>
          </w:p>
          <w:p w14:paraId="0A244777" w14:textId="77777777" w:rsidR="007A0D51" w:rsidRPr="006E46AD" w:rsidRDefault="007A0D51" w:rsidP="006672EA">
            <w:pPr>
              <w:widowControl w:val="0"/>
              <w:spacing w:after="240"/>
              <w:ind w:left="720"/>
              <w:jc w:val="both"/>
              <w:rPr>
                <w:rFonts w:ascii="Arial" w:hAnsi="Arial" w:cs="Arial"/>
                <w:b/>
                <w:sz w:val="20"/>
                <w:szCs w:val="20"/>
              </w:rPr>
            </w:pPr>
          </w:p>
          <w:p w14:paraId="2CD64ACB" w14:textId="77777777" w:rsidR="007A0D51" w:rsidRPr="006E46AD" w:rsidRDefault="007A0D51" w:rsidP="006516C2">
            <w:pPr>
              <w:widowControl w:val="0"/>
              <w:numPr>
                <w:ilvl w:val="0"/>
                <w:numId w:val="31"/>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340007D1" w14:textId="77777777" w:rsidR="007A0D51" w:rsidRPr="00F00D94" w:rsidRDefault="007A0D51" w:rsidP="006672EA">
            <w:pPr>
              <w:pStyle w:val="ListParagraph"/>
              <w:spacing w:after="240"/>
              <w:jc w:val="both"/>
              <w:rPr>
                <w:rFonts w:ascii="Arial" w:hAnsi="Arial" w:cs="Arial"/>
                <w:b/>
              </w:rPr>
            </w:pPr>
          </w:p>
          <w:p w14:paraId="0038AE01" w14:textId="4FD5245E"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7C1820">
              <w:rPr>
                <w:rFonts w:ascii="Arial" w:hAnsi="Arial" w:cs="Arial"/>
                <w:b/>
                <w:sz w:val="20"/>
              </w:rPr>
              <w:t xml:space="preserve"> Test</w:t>
            </w:r>
            <w:r w:rsidRPr="00F00D94">
              <w:rPr>
                <w:rFonts w:ascii="Arial" w:hAnsi="Arial" w:cs="Arial"/>
                <w:b/>
                <w:sz w:val="20"/>
              </w:rPr>
              <w:t xml:space="preserve"> including Sample Size:</w:t>
            </w:r>
          </w:p>
          <w:p w14:paraId="1977FE02" w14:textId="77777777" w:rsidR="007A0D51" w:rsidRPr="00F00D94" w:rsidRDefault="007A0D51" w:rsidP="006672EA">
            <w:pPr>
              <w:pStyle w:val="ListParagraph"/>
              <w:spacing w:after="240"/>
              <w:jc w:val="both"/>
              <w:rPr>
                <w:rFonts w:ascii="Arial" w:hAnsi="Arial" w:cs="Arial"/>
                <w:b/>
              </w:rPr>
            </w:pPr>
          </w:p>
          <w:p w14:paraId="2B585B8F" w14:textId="3EE1112D"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77BD5412" w14:textId="77777777" w:rsidR="007A0D51" w:rsidRPr="00F00D94" w:rsidRDefault="007A0D51" w:rsidP="006672EA">
            <w:pPr>
              <w:pStyle w:val="ListParagraph"/>
              <w:spacing w:after="240"/>
              <w:jc w:val="both"/>
              <w:rPr>
                <w:rFonts w:ascii="Arial" w:hAnsi="Arial" w:cs="Arial"/>
                <w:b/>
              </w:rPr>
            </w:pPr>
          </w:p>
          <w:p w14:paraId="354F21C3" w14:textId="77777777"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37CF0CFB" w14:textId="77777777" w:rsidR="007A0D51" w:rsidRPr="00F00D94" w:rsidRDefault="007A0D51" w:rsidP="006672EA">
            <w:pPr>
              <w:pStyle w:val="APStepItem"/>
              <w:numPr>
                <w:ilvl w:val="0"/>
                <w:numId w:val="0"/>
              </w:numPr>
              <w:spacing w:after="240"/>
              <w:rPr>
                <w:rFonts w:cs="Arial"/>
                <w:b/>
              </w:rPr>
            </w:pPr>
          </w:p>
        </w:tc>
      </w:tr>
    </w:tbl>
    <w:p w14:paraId="1CE66E6E" w14:textId="77777777" w:rsidR="007A0D51" w:rsidRPr="00F00D94" w:rsidRDefault="007A0D51" w:rsidP="006672EA">
      <w:pPr>
        <w:jc w:val="both"/>
        <w:rPr>
          <w:rFonts w:ascii="Arial" w:hAnsi="Arial" w:cs="Arial"/>
        </w:rPr>
        <w:sectPr w:rsidR="007A0D51" w:rsidRPr="00F00D94" w:rsidSect="001A1C2F">
          <w:headerReference w:type="default" r:id="rId86"/>
          <w:pgSz w:w="12240" w:h="15840" w:code="1"/>
          <w:pgMar w:top="1440" w:right="1440" w:bottom="1440" w:left="1440" w:header="720" w:footer="720" w:gutter="0"/>
          <w:cols w:space="720"/>
          <w:noEndnote/>
        </w:sectPr>
      </w:pPr>
    </w:p>
    <w:p w14:paraId="474FDBAB" w14:textId="77777777" w:rsidR="007E5B12" w:rsidRPr="00220BD0" w:rsidRDefault="007E5B12" w:rsidP="006672EA">
      <w:pPr>
        <w:pStyle w:val="Heading2"/>
        <w:jc w:val="both"/>
        <w:rPr>
          <w:rFonts w:cs="Arial"/>
          <w:sz w:val="24"/>
        </w:rPr>
      </w:pPr>
      <w:bookmarkStart w:id="49" w:name="B__LIST_OF_SELECTED_ITEMS"/>
      <w:bookmarkStart w:id="50" w:name="C___CASH_MANAGEMENT"/>
      <w:bookmarkStart w:id="51" w:name="_Toc174363916"/>
      <w:bookmarkEnd w:id="49"/>
      <w:bookmarkEnd w:id="50"/>
      <w:r w:rsidRPr="00220BD0">
        <w:rPr>
          <w:rFonts w:cs="Arial"/>
          <w:sz w:val="24"/>
        </w:rPr>
        <w:lastRenderedPageBreak/>
        <w:t xml:space="preserve">E.  </w:t>
      </w:r>
      <w:bookmarkStart w:id="52" w:name="_Toc442267695"/>
      <w:r w:rsidRPr="00220BD0">
        <w:rPr>
          <w:rFonts w:cs="Arial"/>
          <w:sz w:val="24"/>
        </w:rPr>
        <w:t>ELIGIBILITY</w:t>
      </w:r>
      <w:bookmarkEnd w:id="52"/>
      <w:bookmarkEnd w:id="51"/>
    </w:p>
    <w:p w14:paraId="5DAB0DE7" w14:textId="77777777" w:rsidR="007E5B12" w:rsidRPr="00220BD0" w:rsidRDefault="004655E0" w:rsidP="006672EA">
      <w:pPr>
        <w:pStyle w:val="Heading3"/>
        <w:jc w:val="both"/>
        <w:rPr>
          <w:rFonts w:cs="Arial"/>
          <w:sz w:val="24"/>
          <w:szCs w:val="24"/>
        </w:rPr>
      </w:pPr>
      <w:bookmarkStart w:id="53" w:name="_Toc174363917"/>
      <w:r w:rsidRPr="00220BD0">
        <w:rPr>
          <w:rFonts w:cs="Arial"/>
          <w:sz w:val="24"/>
          <w:szCs w:val="24"/>
        </w:rPr>
        <w:t xml:space="preserve">OMB </w:t>
      </w:r>
      <w:r w:rsidR="007E5B12" w:rsidRPr="00220BD0">
        <w:rPr>
          <w:rFonts w:cs="Arial"/>
          <w:sz w:val="24"/>
          <w:szCs w:val="24"/>
        </w:rPr>
        <w:t>Compliance Requirements</w:t>
      </w:r>
      <w:bookmarkEnd w:id="53"/>
    </w:p>
    <w:p w14:paraId="06414E82" w14:textId="59F18A1E" w:rsidR="000A19FC" w:rsidRPr="00F00D94" w:rsidRDefault="000A19F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specific requirements for eligibility are unique to each Federal program and are found in the statutes,</w:t>
      </w:r>
      <w:r w:rsidR="00220B59" w:rsidRPr="00F00D94">
        <w:rPr>
          <w:rFonts w:ascii="Arial" w:hAnsi="Arial" w:cs="Arial"/>
        </w:rPr>
        <w:t xml:space="preserve"> regulations, and the </w:t>
      </w:r>
      <w:r w:rsidR="00134229" w:rsidRPr="00F00D94">
        <w:rPr>
          <w:rFonts w:ascii="Arial" w:hAnsi="Arial" w:cs="Arial"/>
        </w:rPr>
        <w:t>terms and conditions</w:t>
      </w:r>
      <w:r w:rsidRPr="00F00D94">
        <w:rPr>
          <w:rFonts w:ascii="Arial" w:hAnsi="Arial" w:cs="Arial"/>
        </w:rPr>
        <w:t xml:space="preserve"> of </w:t>
      </w:r>
      <w:r w:rsidR="00B720F6" w:rsidRPr="00F00D94">
        <w:rPr>
          <w:rFonts w:ascii="Arial" w:hAnsi="Arial" w:cs="Arial"/>
        </w:rPr>
        <w:t xml:space="preserve">the Federal award </w:t>
      </w:r>
      <w:r w:rsidRPr="00F00D94">
        <w:rPr>
          <w:rFonts w:ascii="Arial" w:hAnsi="Arial" w:cs="Arial"/>
        </w:rPr>
        <w:t>pertaining to the program.  For p</w:t>
      </w:r>
      <w:r w:rsidR="00134229" w:rsidRPr="00F00D94">
        <w:rPr>
          <w:rFonts w:ascii="Arial" w:hAnsi="Arial" w:cs="Arial"/>
        </w:rPr>
        <w:t>rograms listed in the</w:t>
      </w:r>
      <w:r w:rsidRPr="00F00D94">
        <w:rPr>
          <w:rFonts w:ascii="Arial" w:hAnsi="Arial" w:cs="Arial"/>
        </w:rPr>
        <w:t xml:space="preserve"> Supplement, these specif</w:t>
      </w:r>
      <w:r w:rsidR="00B720F6" w:rsidRPr="00F00D94">
        <w:rPr>
          <w:rFonts w:ascii="Arial" w:hAnsi="Arial" w:cs="Arial"/>
        </w:rPr>
        <w:t>ic requirements are in Part 4, “</w:t>
      </w:r>
      <w:r w:rsidRPr="00F00D94">
        <w:rPr>
          <w:rFonts w:ascii="Arial" w:hAnsi="Arial" w:cs="Arial"/>
        </w:rPr>
        <w:t>Agency Program Requirements</w:t>
      </w:r>
      <w:r w:rsidR="00B720F6" w:rsidRPr="00F00D94">
        <w:rPr>
          <w:rFonts w:ascii="Arial" w:hAnsi="Arial" w:cs="Arial"/>
        </w:rPr>
        <w:t>,” or Part 5, “</w:t>
      </w:r>
      <w:r w:rsidRPr="00F00D94">
        <w:rPr>
          <w:rFonts w:ascii="Arial" w:hAnsi="Arial" w:cs="Arial"/>
        </w:rPr>
        <w:t>Clusters of Programs,</w:t>
      </w:r>
      <w:r w:rsidR="00B720F6" w:rsidRPr="00F00D94">
        <w:rPr>
          <w:rFonts w:ascii="Arial" w:hAnsi="Arial" w:cs="Arial"/>
        </w:rPr>
        <w:t>”</w:t>
      </w:r>
      <w:r w:rsidRPr="00F00D94">
        <w:rPr>
          <w:rFonts w:ascii="Arial" w:hAnsi="Arial" w:cs="Arial"/>
        </w:rPr>
        <w:t xml:space="preserve"> as applicable. This compliance requirement specifies the criteria for determining the individuals, groups of individuals (including area of service delivery), or subrecipients that can participate in the program and the amounts for which they qualify.</w:t>
      </w:r>
    </w:p>
    <w:p w14:paraId="126D80CF" w14:textId="77777777" w:rsidR="000A19FC" w:rsidRPr="00F00D94" w:rsidRDefault="000A19F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Source of Governing Requirements</w:t>
      </w:r>
    </w:p>
    <w:p w14:paraId="0DF345CA" w14:textId="77777777" w:rsidR="000A19FC" w:rsidRPr="00F00D94" w:rsidRDefault="000A19F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requirements for eligibility are contained in program legislation, Federal awarding agency regulations, and the terms and conditions of the award.</w:t>
      </w:r>
    </w:p>
    <w:p w14:paraId="48C91FE3" w14:textId="0A1C0EE2" w:rsidR="009A0331" w:rsidRPr="00F00D94" w:rsidRDefault="006230CF"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5A1BB1" w:rsidRPr="00F00D94">
        <w:rPr>
          <w:rFonts w:ascii="Arial" w:hAnsi="Arial" w:cs="Arial"/>
          <w:i/>
        </w:rPr>
        <w:t xml:space="preserve">Part </w:t>
      </w:r>
      <w:r w:rsidRPr="00F00D94">
        <w:rPr>
          <w:rFonts w:ascii="Arial" w:hAnsi="Arial" w:cs="Arial"/>
          <w:i/>
        </w:rPr>
        <w:t>3)</w:t>
      </w:r>
    </w:p>
    <w:p w14:paraId="66D92892" w14:textId="16D71FE1"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t>Part 4 OMB Program Specific Requirements</w:t>
      </w:r>
    </w:p>
    <w:p w14:paraId="39C694DA" w14:textId="77777777" w:rsidR="006B4AE5" w:rsidRPr="009332D3" w:rsidRDefault="006B4AE5" w:rsidP="006B4AE5">
      <w:pPr>
        <w:spacing w:after="240"/>
        <w:jc w:val="both"/>
        <w:rPr>
          <w:rFonts w:ascii="Arial" w:hAnsi="Arial" w:cs="Arial"/>
        </w:rPr>
      </w:pPr>
      <w:r w:rsidRPr="009332D3">
        <w:rPr>
          <w:rFonts w:ascii="Arial" w:hAnsi="Arial" w:cs="Arial"/>
          <w:b/>
          <w:i/>
        </w:rPr>
        <w:t>US Department of Education Program</w:t>
      </w:r>
      <w:r>
        <w:rPr>
          <w:rFonts w:ascii="Arial" w:hAnsi="Arial" w:cs="Arial"/>
          <w:b/>
          <w:i/>
        </w:rPr>
        <w:t xml:space="preserve"> </w:t>
      </w:r>
      <w:r w:rsidRPr="009332D3">
        <w:rPr>
          <w:rFonts w:ascii="Arial" w:hAnsi="Arial" w:cs="Arial"/>
          <w:b/>
          <w:i/>
        </w:rPr>
        <w:t>Specific Information</w:t>
      </w:r>
    </w:p>
    <w:p w14:paraId="12493CE6" w14:textId="77777777" w:rsidR="006B4AE5" w:rsidRPr="008342F7" w:rsidRDefault="006B4AE5" w:rsidP="006B4AE5">
      <w:pPr>
        <w:spacing w:after="240"/>
        <w:jc w:val="both"/>
        <w:rPr>
          <w:rFonts w:ascii="Arial" w:hAnsi="Arial" w:cs="Arial"/>
          <w:b/>
        </w:rPr>
      </w:pPr>
      <w:r w:rsidRPr="008342F7">
        <w:rPr>
          <w:rFonts w:ascii="Arial" w:hAnsi="Arial" w:cs="Arial"/>
          <w:b/>
        </w:rPr>
        <w:t>1.</w:t>
      </w:r>
      <w:r w:rsidRPr="008342F7">
        <w:rPr>
          <w:rFonts w:ascii="Arial" w:hAnsi="Arial" w:cs="Arial"/>
          <w:b/>
        </w:rPr>
        <w:tab/>
        <w:t>Eligibility for Individuals</w:t>
      </w:r>
      <w:r>
        <w:rPr>
          <w:rFonts w:ascii="Arial" w:hAnsi="Arial" w:cs="Arial"/>
          <w:b/>
        </w:rPr>
        <w:t xml:space="preserve"> - </w:t>
      </w:r>
      <w:r w:rsidRPr="008342F7">
        <w:rPr>
          <w:rFonts w:ascii="Arial" w:hAnsi="Arial" w:cs="Arial"/>
          <w:bCs/>
        </w:rPr>
        <w:t>Not Applicable</w:t>
      </w:r>
    </w:p>
    <w:p w14:paraId="1EB204E5" w14:textId="77777777" w:rsidR="006B4AE5" w:rsidRPr="008342F7" w:rsidRDefault="006B4AE5" w:rsidP="006B4AE5">
      <w:pPr>
        <w:spacing w:after="240"/>
        <w:jc w:val="both"/>
        <w:rPr>
          <w:rFonts w:ascii="Arial" w:hAnsi="Arial" w:cs="Arial"/>
          <w:b/>
        </w:rPr>
      </w:pPr>
      <w:r w:rsidRPr="008342F7">
        <w:rPr>
          <w:rFonts w:ascii="Arial" w:hAnsi="Arial" w:cs="Arial"/>
          <w:b/>
        </w:rPr>
        <w:t>2.</w:t>
      </w:r>
      <w:r w:rsidRPr="008342F7">
        <w:rPr>
          <w:rFonts w:ascii="Arial" w:hAnsi="Arial" w:cs="Arial"/>
          <w:b/>
        </w:rPr>
        <w:tab/>
        <w:t>Eligibility for Group of Individuals or Area of Service Delivery</w:t>
      </w:r>
    </w:p>
    <w:p w14:paraId="2E7287A7" w14:textId="77777777" w:rsidR="006B4AE5" w:rsidRPr="008342F7" w:rsidRDefault="006B4AE5" w:rsidP="006B4AE5">
      <w:pPr>
        <w:spacing w:after="240"/>
        <w:ind w:left="1440" w:hanging="720"/>
        <w:jc w:val="both"/>
        <w:rPr>
          <w:rFonts w:ascii="Arial" w:hAnsi="Arial" w:cs="Arial"/>
          <w:bCs/>
          <w:i/>
          <w:iCs/>
        </w:rPr>
      </w:pPr>
      <w:r w:rsidRPr="008342F7">
        <w:rPr>
          <w:rFonts w:ascii="Arial" w:hAnsi="Arial" w:cs="Arial"/>
          <w:bCs/>
          <w:i/>
          <w:iCs/>
        </w:rPr>
        <w:t>a.</w:t>
      </w:r>
      <w:r w:rsidRPr="008342F7">
        <w:rPr>
          <w:rFonts w:ascii="Arial" w:hAnsi="Arial" w:cs="Arial"/>
          <w:bCs/>
          <w:i/>
          <w:iCs/>
        </w:rPr>
        <w:tab/>
        <w:t>School Attendance Areas or Schools (LEAs with either schoolwide programs or targeted assistance programs)</w:t>
      </w:r>
    </w:p>
    <w:p w14:paraId="19803397" w14:textId="77777777" w:rsidR="006B4AE5" w:rsidRPr="006B4AE5" w:rsidRDefault="006B4AE5" w:rsidP="006B4AE5">
      <w:pPr>
        <w:spacing w:after="240"/>
        <w:ind w:left="1440"/>
        <w:jc w:val="both"/>
        <w:rPr>
          <w:rFonts w:ascii="Arial" w:hAnsi="Arial" w:cs="Arial"/>
          <w:bCs/>
        </w:rPr>
      </w:pPr>
      <w:r w:rsidRPr="006B4AE5">
        <w:rPr>
          <w:rFonts w:ascii="Arial" w:hAnsi="Arial" w:cs="Arial"/>
          <w:bCs/>
        </w:rPr>
        <w:t>An LEA must determine which school attendance areas are eligible to participate in Part A. A school attendance area is generally eligible to participate if the percentage of children from low-income families is at least as high as the percentage of children from low-income families in the LEA as a whole or at least 35 percent. An LEA may also designate and serve a school in an ineligible attendance area if the percentage of children from low-income families enrolled in that school is equal to or greater than the percentage of such children in a participating school attendance area. When determining eligibility, an LEA must select a poverty measure from among the following data sources: (1) the number of children ages 5–17 in poverty counted in the most recent census; (2) the number of children eligible for free and reduced price lunches; (3) the number of children in families receiving TANF; (4) the number of children eligible to receive Medicaid assistance; or (5) a composite of these data sources.</w:t>
      </w:r>
    </w:p>
    <w:p w14:paraId="6647DC01" w14:textId="77777777" w:rsidR="006B4AE5" w:rsidRPr="006B4AE5" w:rsidRDefault="006B4AE5" w:rsidP="006B4AE5">
      <w:pPr>
        <w:spacing w:after="240"/>
        <w:ind w:left="1440"/>
        <w:jc w:val="both"/>
        <w:rPr>
          <w:rFonts w:ascii="Arial" w:hAnsi="Arial" w:cs="Arial"/>
          <w:bCs/>
        </w:rPr>
      </w:pPr>
      <w:r w:rsidRPr="006B4AE5">
        <w:rPr>
          <w:rFonts w:ascii="Arial" w:hAnsi="Arial" w:cs="Arial"/>
          <w:bCs/>
        </w:rPr>
        <w:t>Except as follows, the LEA must use that measure consistently across the district to rank all its school attendance areas according to their percentage of poverty. For measuring the number of children from low-income families in a secondary school, an LEA may use the same measure it uses for elementary schools or apply the average percentage of children from low-income families in the elementary schools that feed into the secondary school.</w:t>
      </w:r>
    </w:p>
    <w:p w14:paraId="5F123CA0" w14:textId="77777777" w:rsidR="006B4AE5" w:rsidRPr="006B4AE5" w:rsidRDefault="006B4AE5" w:rsidP="006B4AE5">
      <w:pPr>
        <w:spacing w:after="240"/>
        <w:ind w:left="1440"/>
        <w:jc w:val="both"/>
        <w:rPr>
          <w:rFonts w:ascii="Arial" w:hAnsi="Arial" w:cs="Arial"/>
          <w:bCs/>
        </w:rPr>
      </w:pPr>
      <w:r w:rsidRPr="006B4AE5">
        <w:rPr>
          <w:rFonts w:ascii="Arial" w:hAnsi="Arial" w:cs="Arial"/>
          <w:bCs/>
        </w:rPr>
        <w:t xml:space="preserve">An LEA must serve eligible schools or attendance areas in rank order according to their percentage of poverty. An LEA must serve those areas or schools above 75 percent poverty, including any middle or high schools, before it serves any with a poverty-percentage at or below 75 percent. After an LEA has served all areas and schools with a poverty rate above 75 percent or, at its discretion, high schools at or above 50 percent, the LEA may serve lower-poverty areas and schools either by continuing with the district-wide ranking or by ranking its schools at or below 75 percent poverty according to grade-span </w:t>
      </w:r>
      <w:r w:rsidRPr="006B4AE5">
        <w:rPr>
          <w:rFonts w:ascii="Arial" w:hAnsi="Arial" w:cs="Arial"/>
          <w:bCs/>
        </w:rPr>
        <w:lastRenderedPageBreak/>
        <w:t>grouping (e.g., K–6, 7–9, 10–12). If an LEA ranks by grade span, the LEA may use the district-wide poverty average or the poverty average for the respective grade-span grouping. An LEA may serve, for one additional year, an attendance area that is not currently eligible but that was eligible and served in the preceding year.</w:t>
      </w:r>
    </w:p>
    <w:p w14:paraId="3AE0C0F9" w14:textId="530AE427" w:rsidR="006B4AE5" w:rsidRPr="008342F7" w:rsidRDefault="006B4AE5" w:rsidP="006B4AE5">
      <w:pPr>
        <w:spacing w:after="240"/>
        <w:ind w:left="1440"/>
        <w:jc w:val="both"/>
        <w:rPr>
          <w:rFonts w:ascii="Arial" w:hAnsi="Arial" w:cs="Arial"/>
          <w:bCs/>
        </w:rPr>
      </w:pPr>
      <w:r w:rsidRPr="006B4AE5">
        <w:rPr>
          <w:rFonts w:ascii="Arial" w:hAnsi="Arial" w:cs="Arial"/>
          <w:bCs/>
        </w:rPr>
        <w:t>An LEA may elect not to serve an eligible area or school that has a higher percentage of children from low-income families only if (1) the school meets the Part A comparability requirements; (2) the school is receiving supplemental state or local funds that are spent according to the requirements in sections 1114 or 1115 of the ESEA; and (3) the supplemental state and local funds expended in the area or school equal or exceed the amount that would be provided under Part A. An LEA with an enrollment of fewer than 1,000 students or with only one school per grade span is not required to rank its school attendance areas (Title I, Section 1113(a)-(b) of ESEA (20 USC 6313(a)-(b)); 34 CFR section 200.78(a)).</w:t>
      </w:r>
    </w:p>
    <w:p w14:paraId="5B57EE7E" w14:textId="77777777" w:rsidR="006B4AE5" w:rsidRPr="008342F7" w:rsidRDefault="006B4AE5" w:rsidP="006B4AE5">
      <w:pPr>
        <w:spacing w:after="240"/>
        <w:ind w:left="1440" w:hanging="720"/>
        <w:jc w:val="both"/>
        <w:rPr>
          <w:rFonts w:ascii="Arial" w:hAnsi="Arial" w:cs="Arial"/>
          <w:bCs/>
          <w:i/>
          <w:iCs/>
        </w:rPr>
      </w:pPr>
      <w:r w:rsidRPr="008342F7">
        <w:rPr>
          <w:rFonts w:ascii="Arial" w:hAnsi="Arial" w:cs="Arial"/>
          <w:bCs/>
          <w:i/>
          <w:iCs/>
        </w:rPr>
        <w:t>b.</w:t>
      </w:r>
      <w:r w:rsidRPr="008342F7">
        <w:rPr>
          <w:rFonts w:ascii="Arial" w:hAnsi="Arial" w:cs="Arial"/>
          <w:bCs/>
          <w:i/>
          <w:iCs/>
        </w:rPr>
        <w:tab/>
        <w:t>Allocating Funds to Eligible School Attendance Areas and Schools (LEAs with either schoolwide programs or targeted assistance programs)</w:t>
      </w:r>
    </w:p>
    <w:p w14:paraId="08F02BE3" w14:textId="77777777" w:rsidR="006B4AE5" w:rsidRPr="006B4AE5" w:rsidRDefault="006B4AE5" w:rsidP="006B4AE5">
      <w:pPr>
        <w:spacing w:after="240"/>
        <w:ind w:left="1440"/>
        <w:jc w:val="both"/>
        <w:rPr>
          <w:rFonts w:ascii="Arial" w:hAnsi="Arial" w:cs="Arial"/>
          <w:bCs/>
        </w:rPr>
      </w:pPr>
      <w:r w:rsidRPr="006B4AE5">
        <w:rPr>
          <w:rFonts w:ascii="Arial" w:hAnsi="Arial" w:cs="Arial"/>
          <w:bCs/>
        </w:rPr>
        <w:t xml:space="preserve">From its total Part A allocation and before reserving any funds for allowable activities or allocating Part A funds to participating public school attendance areas or schools, an LEA must reserve, to provide equitable services to eligible private school children, the proportional share generated by children from low-income families who reside in participating public school attendance areas and who attend private schools. </w:t>
      </w:r>
      <w:proofErr w:type="gramStart"/>
      <w:r w:rsidRPr="006B4AE5">
        <w:rPr>
          <w:rFonts w:ascii="Arial" w:hAnsi="Arial" w:cs="Arial"/>
          <w:bCs/>
        </w:rPr>
        <w:t>For the purpose of</w:t>
      </w:r>
      <w:proofErr w:type="gramEnd"/>
      <w:r w:rsidRPr="006B4AE5">
        <w:rPr>
          <w:rFonts w:ascii="Arial" w:hAnsi="Arial" w:cs="Arial"/>
          <w:bCs/>
        </w:rPr>
        <w:t xml:space="preserve"> determining the proportional share (equitable services section of III.N., “Special Tests and Provisions”), the LEA may use the same poverty data, if available, as the LEA uses to count public school children. If the same data are not available, the LEA may use comparable data from a survey of families of private school children, allowing such survey results to be extrapolated from a representative sample if complete actual data are unavailable. An LEA may also correlate sources of data or apply the low-income percentage of each participating public school attendance area to the number of private school children who reside in that school attendance area. If an LEA selects a public school to participate </w:t>
      </w:r>
      <w:proofErr w:type="gramStart"/>
      <w:r w:rsidRPr="006B4AE5">
        <w:rPr>
          <w:rFonts w:ascii="Arial" w:hAnsi="Arial" w:cs="Arial"/>
          <w:bCs/>
        </w:rPr>
        <w:t>on the basis of</w:t>
      </w:r>
      <w:proofErr w:type="gramEnd"/>
      <w:r w:rsidRPr="006B4AE5">
        <w:rPr>
          <w:rFonts w:ascii="Arial" w:hAnsi="Arial" w:cs="Arial"/>
          <w:bCs/>
        </w:rPr>
        <w:t xml:space="preserve"> enrollment, rather than because it serves an eligible school attendance area, the LEA must, in consultation with private school officials, determine an equitable way to count private school children from low-income families in order to calculate the proportional share of Part A funds available to serve private school children. An LEA may count private school children from low-income families every year or every two years.</w:t>
      </w:r>
    </w:p>
    <w:p w14:paraId="519904C2" w14:textId="77777777" w:rsidR="006B4AE5" w:rsidRPr="006B4AE5" w:rsidRDefault="006B4AE5" w:rsidP="006B4AE5">
      <w:pPr>
        <w:spacing w:after="240"/>
        <w:ind w:left="1440"/>
        <w:jc w:val="both"/>
        <w:rPr>
          <w:rFonts w:ascii="Arial" w:hAnsi="Arial" w:cs="Arial"/>
          <w:bCs/>
        </w:rPr>
      </w:pPr>
      <w:r w:rsidRPr="006B4AE5">
        <w:rPr>
          <w:rFonts w:ascii="Arial" w:hAnsi="Arial" w:cs="Arial"/>
          <w:bCs/>
        </w:rPr>
        <w:t xml:space="preserve">After reserving Part A funds to provide equitable services to eligible private school students, homeless children, children in local institutions for neglected children, and any other allowable reservations, an LEA must allocate Part A funds to each participating school attendance area or school, in rank order, </w:t>
      </w:r>
      <w:proofErr w:type="gramStart"/>
      <w:r w:rsidRPr="006B4AE5">
        <w:rPr>
          <w:rFonts w:ascii="Arial" w:hAnsi="Arial" w:cs="Arial"/>
          <w:bCs/>
        </w:rPr>
        <w:t>on the basis of</w:t>
      </w:r>
      <w:proofErr w:type="gramEnd"/>
      <w:r w:rsidRPr="006B4AE5">
        <w:rPr>
          <w:rFonts w:ascii="Arial" w:hAnsi="Arial" w:cs="Arial"/>
          <w:bCs/>
        </w:rPr>
        <w:t xml:space="preserve"> the number of public school children from low-income families residing in the area or attending the school.</w:t>
      </w:r>
    </w:p>
    <w:p w14:paraId="3A8D3CDE" w14:textId="77777777" w:rsidR="006B4AE5" w:rsidRPr="006B4AE5" w:rsidRDefault="006B4AE5" w:rsidP="006B4AE5">
      <w:pPr>
        <w:spacing w:after="240"/>
        <w:ind w:left="1440"/>
        <w:jc w:val="both"/>
        <w:rPr>
          <w:rFonts w:ascii="Arial" w:hAnsi="Arial" w:cs="Arial"/>
          <w:bCs/>
        </w:rPr>
      </w:pPr>
      <w:r w:rsidRPr="006B4AE5">
        <w:rPr>
          <w:rFonts w:ascii="Arial" w:hAnsi="Arial" w:cs="Arial"/>
          <w:bCs/>
        </w:rPr>
        <w:t xml:space="preserve">If an LEA serves any attendance area with less than a 35 percent poverty rate, the LEA must allocate to all its participating areas an amount per child from a low-income family that equals at least 125 percent of the LEA’s Part A allocation per child from a low-income family. (An LEA’s allocation per child from a low-income family is the total LEA allocation under subpart 2 of Part A divided by the number of children from low- income families in the LEA according to the poverty measure selected by the LEA to identify eligible school attendance areas. The LEA then multiplies this per-child amount by 125 percent.) If an LEA serves only areas with a poverty rate greater than 35 percent, the LEA must allocate funds, in rank order, </w:t>
      </w:r>
      <w:proofErr w:type="gramStart"/>
      <w:r w:rsidRPr="006B4AE5">
        <w:rPr>
          <w:rFonts w:ascii="Arial" w:hAnsi="Arial" w:cs="Arial"/>
          <w:bCs/>
        </w:rPr>
        <w:t>on the basis of</w:t>
      </w:r>
      <w:proofErr w:type="gramEnd"/>
      <w:r w:rsidRPr="006B4AE5">
        <w:rPr>
          <w:rFonts w:ascii="Arial" w:hAnsi="Arial" w:cs="Arial"/>
          <w:bCs/>
        </w:rPr>
        <w:t xml:space="preserve"> the total number of public-school children from low-income families in each area or school but is not required to allocate a per-pupil amount of at least 125 percent. If an LEA serves areas or schools below 75 percent poverty by grade-span groupings, the LEA may allocate different amounts per child from a low-income family for different grade-span groupings </w:t>
      </w:r>
      <w:proofErr w:type="gramStart"/>
      <w:r w:rsidRPr="006B4AE5">
        <w:rPr>
          <w:rFonts w:ascii="Arial" w:hAnsi="Arial" w:cs="Arial"/>
          <w:bCs/>
        </w:rPr>
        <w:t>as long as</w:t>
      </w:r>
      <w:proofErr w:type="gramEnd"/>
      <w:r w:rsidRPr="006B4AE5">
        <w:rPr>
          <w:rFonts w:ascii="Arial" w:hAnsi="Arial" w:cs="Arial"/>
          <w:bCs/>
        </w:rPr>
        <w:t xml:space="preserve"> those amounts do not exceed the amount per </w:t>
      </w:r>
      <w:r w:rsidRPr="006B4AE5">
        <w:rPr>
          <w:rFonts w:ascii="Arial" w:hAnsi="Arial" w:cs="Arial"/>
          <w:bCs/>
        </w:rPr>
        <w:lastRenderedPageBreak/>
        <w:t xml:space="preserve">child from a low-income family allocated to any area or school above 75 percent poverty. Amounts per child from a low-income family within grade spans may also vary </w:t>
      </w:r>
      <w:proofErr w:type="gramStart"/>
      <w:r w:rsidRPr="006B4AE5">
        <w:rPr>
          <w:rFonts w:ascii="Arial" w:hAnsi="Arial" w:cs="Arial"/>
          <w:bCs/>
        </w:rPr>
        <w:t>as long as</w:t>
      </w:r>
      <w:proofErr w:type="gramEnd"/>
      <w:r w:rsidRPr="006B4AE5">
        <w:rPr>
          <w:rFonts w:ascii="Arial" w:hAnsi="Arial" w:cs="Arial"/>
          <w:bCs/>
        </w:rPr>
        <w:t xml:space="preserve"> the LEA allocates higher amounts per child from a low-income family to higher- poverty areas or schools within the grade span than it allocates to lower- poverty areas or schools.</w:t>
      </w:r>
    </w:p>
    <w:p w14:paraId="150E4769" w14:textId="56480649" w:rsidR="006B4AE5" w:rsidRPr="008342F7" w:rsidRDefault="006B4AE5" w:rsidP="006B4AE5">
      <w:pPr>
        <w:spacing w:after="240"/>
        <w:ind w:left="1440"/>
        <w:jc w:val="both"/>
        <w:rPr>
          <w:rFonts w:ascii="Arial" w:hAnsi="Arial" w:cs="Arial"/>
          <w:bCs/>
        </w:rPr>
      </w:pPr>
      <w:r w:rsidRPr="006B4AE5">
        <w:rPr>
          <w:rFonts w:ascii="Arial" w:hAnsi="Arial" w:cs="Arial"/>
          <w:bCs/>
        </w:rPr>
        <w:t>(Title I, Section 1113(c) of the ESEA (20 USC 6313(c)) and Title I, Section 1117(a)(4) of ESEA (20 USC 6320(a)(4)); 34 CFR sections 200.64(a)(2)-(3), 200.77 and 200.78)</w:t>
      </w:r>
    </w:p>
    <w:p w14:paraId="5FD65020" w14:textId="5B31C8B3" w:rsidR="006B4AE5" w:rsidRPr="008342F7" w:rsidRDefault="006B4AE5" w:rsidP="006B4AE5">
      <w:pPr>
        <w:spacing w:after="240"/>
        <w:ind w:left="1440" w:hanging="720"/>
        <w:jc w:val="both"/>
        <w:rPr>
          <w:rFonts w:ascii="Arial" w:hAnsi="Arial" w:cs="Arial"/>
          <w:bCs/>
          <w:i/>
          <w:iCs/>
        </w:rPr>
      </w:pPr>
      <w:r w:rsidRPr="008342F7">
        <w:rPr>
          <w:rFonts w:ascii="Arial" w:hAnsi="Arial" w:cs="Arial"/>
          <w:bCs/>
          <w:i/>
          <w:iCs/>
        </w:rPr>
        <w:t>c.</w:t>
      </w:r>
      <w:r w:rsidRPr="008342F7">
        <w:rPr>
          <w:rFonts w:ascii="Arial" w:hAnsi="Arial" w:cs="Arial"/>
          <w:bCs/>
          <w:i/>
          <w:iCs/>
        </w:rPr>
        <w:tab/>
      </w:r>
      <w:r w:rsidRPr="006B4AE5">
        <w:rPr>
          <w:rFonts w:ascii="Arial" w:hAnsi="Arial" w:cs="Arial"/>
          <w:bCs/>
          <w:i/>
          <w:iCs/>
        </w:rPr>
        <w:t>Serving Homeless Children in Participating and Nonparticipating Schools and Children in Local Institutions for Neglected or Delinquent Children (LEAs)</w:t>
      </w:r>
    </w:p>
    <w:p w14:paraId="3BCCB251" w14:textId="0E7AD906" w:rsidR="006B4AE5" w:rsidRPr="00CF5D59" w:rsidRDefault="006B4AE5" w:rsidP="006B4AE5">
      <w:pPr>
        <w:spacing w:after="240"/>
        <w:ind w:left="2160" w:hanging="720"/>
        <w:jc w:val="both"/>
        <w:rPr>
          <w:rFonts w:ascii="Arial" w:hAnsi="Arial" w:cs="Arial"/>
          <w:bCs/>
        </w:rPr>
      </w:pPr>
      <w:r w:rsidRPr="00CF5D59">
        <w:rPr>
          <w:rFonts w:ascii="Arial" w:hAnsi="Arial" w:cs="Arial"/>
          <w:bCs/>
        </w:rPr>
        <w:t>(1)</w:t>
      </w:r>
      <w:r w:rsidRPr="00CF5D59">
        <w:rPr>
          <w:rFonts w:ascii="Arial" w:hAnsi="Arial" w:cs="Arial"/>
          <w:bCs/>
        </w:rPr>
        <w:tab/>
      </w:r>
      <w:r w:rsidRPr="006B4AE5">
        <w:rPr>
          <w:rFonts w:ascii="Arial" w:hAnsi="Arial" w:cs="Arial"/>
          <w:bCs/>
        </w:rPr>
        <w:t>Before allocating Part A funds to school attendance areas and schools and based on its total allocation, an LEA must reserve funds to provide services comparable to those provided to children in participating school attendance areas and schools to serve:</w:t>
      </w:r>
    </w:p>
    <w:p w14:paraId="36E1AD56" w14:textId="77777777" w:rsidR="006B4AE5" w:rsidRPr="00CF5D59" w:rsidRDefault="006B4AE5" w:rsidP="006B4AE5">
      <w:pPr>
        <w:spacing w:after="240"/>
        <w:ind w:left="2160"/>
        <w:jc w:val="both"/>
        <w:rPr>
          <w:rFonts w:ascii="Arial" w:hAnsi="Arial" w:cs="Arial"/>
          <w:bCs/>
        </w:rPr>
      </w:pPr>
      <w:r w:rsidRPr="00CF5D59">
        <w:rPr>
          <w:rFonts w:ascii="Arial" w:hAnsi="Arial" w:cs="Arial"/>
          <w:bCs/>
        </w:rPr>
        <w:t>(a)</w:t>
      </w:r>
      <w:r w:rsidRPr="00CF5D59">
        <w:rPr>
          <w:rFonts w:ascii="Arial" w:hAnsi="Arial" w:cs="Arial"/>
          <w:bCs/>
        </w:rPr>
        <w:tab/>
        <w:t>Children in local institutions for neglected children; and</w:t>
      </w:r>
    </w:p>
    <w:p w14:paraId="0AC382E7" w14:textId="3237559A" w:rsidR="006B4AE5" w:rsidRPr="00CF5D59" w:rsidRDefault="006B4AE5" w:rsidP="006B4AE5">
      <w:pPr>
        <w:spacing w:after="240"/>
        <w:ind w:left="2880" w:hanging="720"/>
        <w:jc w:val="both"/>
        <w:rPr>
          <w:rFonts w:ascii="Arial" w:hAnsi="Arial" w:cs="Arial"/>
          <w:bCs/>
        </w:rPr>
      </w:pPr>
      <w:r w:rsidRPr="00CF5D59">
        <w:rPr>
          <w:rFonts w:ascii="Arial" w:hAnsi="Arial" w:cs="Arial"/>
          <w:bCs/>
        </w:rPr>
        <w:t>(b)</w:t>
      </w:r>
      <w:r w:rsidRPr="00CF5D59">
        <w:rPr>
          <w:rFonts w:ascii="Arial" w:hAnsi="Arial" w:cs="Arial"/>
          <w:bCs/>
        </w:rPr>
        <w:tab/>
      </w:r>
      <w:r w:rsidRPr="006B4AE5">
        <w:rPr>
          <w:rFonts w:ascii="Arial" w:hAnsi="Arial" w:cs="Arial"/>
          <w:bCs/>
        </w:rPr>
        <w:t>Homeless children and youths, including providing educationally related support services to children in shelters and other locations where homeless children may live and services not ordinarily provided to other children served by Part A.</w:t>
      </w:r>
    </w:p>
    <w:p w14:paraId="09819669" w14:textId="77777777" w:rsidR="006B4AE5" w:rsidRPr="00CF5D59" w:rsidRDefault="006B4AE5" w:rsidP="006B4AE5">
      <w:pPr>
        <w:spacing w:after="240"/>
        <w:ind w:left="2160" w:hanging="720"/>
        <w:jc w:val="both"/>
        <w:rPr>
          <w:rFonts w:ascii="Arial" w:hAnsi="Arial" w:cs="Arial"/>
          <w:bCs/>
        </w:rPr>
      </w:pPr>
      <w:r w:rsidRPr="00CF5D59">
        <w:rPr>
          <w:rFonts w:ascii="Arial" w:hAnsi="Arial" w:cs="Arial"/>
          <w:bCs/>
        </w:rPr>
        <w:t>(2)</w:t>
      </w:r>
      <w:r w:rsidRPr="00CF5D59">
        <w:rPr>
          <w:rFonts w:ascii="Arial" w:hAnsi="Arial" w:cs="Arial"/>
          <w:bCs/>
        </w:rPr>
        <w:tab/>
        <w:t>An LEA may reserve funds to provide services comparable to those provided to children in participating school attendance areas and schools to serve:</w:t>
      </w:r>
    </w:p>
    <w:p w14:paraId="4B74005A" w14:textId="77777777" w:rsidR="006B4AE5" w:rsidRPr="00CF5D59" w:rsidRDefault="006B4AE5" w:rsidP="006B4AE5">
      <w:pPr>
        <w:spacing w:after="240"/>
        <w:ind w:left="2160"/>
        <w:jc w:val="both"/>
        <w:rPr>
          <w:rFonts w:ascii="Arial" w:hAnsi="Arial" w:cs="Arial"/>
          <w:bCs/>
        </w:rPr>
      </w:pPr>
      <w:r w:rsidRPr="00CF5D59">
        <w:rPr>
          <w:rFonts w:ascii="Arial" w:hAnsi="Arial" w:cs="Arial"/>
          <w:bCs/>
        </w:rPr>
        <w:t>(a)</w:t>
      </w:r>
      <w:r w:rsidRPr="00CF5D59">
        <w:rPr>
          <w:rFonts w:ascii="Arial" w:hAnsi="Arial" w:cs="Arial"/>
          <w:bCs/>
        </w:rPr>
        <w:tab/>
        <w:t>Children in local institutions for delinquent children; and</w:t>
      </w:r>
    </w:p>
    <w:p w14:paraId="3C3E5E1A" w14:textId="77777777" w:rsidR="006B4AE5" w:rsidRPr="00CF5D59" w:rsidRDefault="006B4AE5" w:rsidP="006B4AE5">
      <w:pPr>
        <w:spacing w:after="240"/>
        <w:ind w:left="2880" w:hanging="720"/>
        <w:jc w:val="both"/>
        <w:rPr>
          <w:rFonts w:ascii="Arial" w:hAnsi="Arial" w:cs="Arial"/>
          <w:bCs/>
        </w:rPr>
      </w:pPr>
      <w:r w:rsidRPr="00CF5D59">
        <w:rPr>
          <w:rFonts w:ascii="Arial" w:hAnsi="Arial" w:cs="Arial"/>
          <w:bCs/>
        </w:rPr>
        <w:t>(b)</w:t>
      </w:r>
      <w:r w:rsidRPr="00CF5D59">
        <w:rPr>
          <w:rFonts w:ascii="Arial" w:hAnsi="Arial" w:cs="Arial"/>
          <w:bCs/>
        </w:rPr>
        <w:tab/>
        <w:t>Neglected and delinquent children in community day school programs.</w:t>
      </w:r>
    </w:p>
    <w:p w14:paraId="3FACEA61" w14:textId="77777777" w:rsidR="006B4AE5" w:rsidRPr="00CF5D59" w:rsidRDefault="006B4AE5" w:rsidP="006B4AE5">
      <w:pPr>
        <w:spacing w:after="240"/>
        <w:ind w:left="720" w:firstLine="720"/>
        <w:jc w:val="both"/>
        <w:rPr>
          <w:rFonts w:ascii="Arial" w:hAnsi="Arial" w:cs="Arial"/>
          <w:bCs/>
        </w:rPr>
      </w:pPr>
      <w:r w:rsidRPr="00CF5D59">
        <w:rPr>
          <w:rFonts w:ascii="Arial" w:hAnsi="Arial" w:cs="Arial"/>
          <w:bCs/>
        </w:rPr>
        <w:t>(Title I, Section 1113(c) of ESEA (20 USC 6313(c)); 34 CFR section 200.77)</w:t>
      </w:r>
    </w:p>
    <w:p w14:paraId="67A86A65" w14:textId="77777777" w:rsidR="006B4AE5" w:rsidRPr="008342F7" w:rsidRDefault="006B4AE5" w:rsidP="006B4AE5">
      <w:pPr>
        <w:spacing w:after="240"/>
        <w:jc w:val="both"/>
        <w:rPr>
          <w:rFonts w:ascii="Arial" w:hAnsi="Arial" w:cs="Arial"/>
          <w:b/>
        </w:rPr>
      </w:pPr>
      <w:r w:rsidRPr="008342F7">
        <w:rPr>
          <w:rFonts w:ascii="Arial" w:hAnsi="Arial" w:cs="Arial"/>
          <w:b/>
        </w:rPr>
        <w:t>3.</w:t>
      </w:r>
      <w:r w:rsidRPr="008342F7">
        <w:rPr>
          <w:rFonts w:ascii="Arial" w:hAnsi="Arial" w:cs="Arial"/>
          <w:b/>
        </w:rPr>
        <w:tab/>
        <w:t>Eligibility for Subrecipients</w:t>
      </w:r>
    </w:p>
    <w:p w14:paraId="430698C1" w14:textId="2330DF01" w:rsidR="006B4AE5" w:rsidRPr="00CF5D59" w:rsidRDefault="006B4AE5" w:rsidP="006B4AE5">
      <w:pPr>
        <w:spacing w:after="240"/>
        <w:ind w:left="720"/>
        <w:jc w:val="both"/>
        <w:rPr>
          <w:rFonts w:ascii="Arial" w:hAnsi="Arial" w:cs="Arial"/>
          <w:bCs/>
        </w:rPr>
      </w:pPr>
      <w:r w:rsidRPr="006B4AE5">
        <w:rPr>
          <w:rFonts w:ascii="Arial" w:hAnsi="Arial" w:cs="Arial"/>
          <w:bCs/>
        </w:rPr>
        <w:t>ED allocates funds by formula for basic grants, concentration grants, targeted grants, and education finance incentive grants, through SEAs, to each eligible LEA for which the Bureau of the Census has provided data on the number of children from low-income families residing in the school attendance areas of the LEA (the “Census list”). If there is an LEA in a state that is not on the Census list (see III.G.3.a, “Matching, Level of Effort, Earmarking - Earmarking,” below), the SEA must determine that the LEA is eligible under each formula as follows:</w:t>
      </w:r>
    </w:p>
    <w:p w14:paraId="6F1F0BD0" w14:textId="68B0DBF9" w:rsidR="006B4AE5" w:rsidRPr="00CF5D59" w:rsidRDefault="006B4AE5" w:rsidP="006B4AE5">
      <w:pPr>
        <w:spacing w:after="240"/>
        <w:ind w:left="1440" w:hanging="720"/>
        <w:jc w:val="both"/>
        <w:rPr>
          <w:rFonts w:ascii="Arial" w:hAnsi="Arial" w:cs="Arial"/>
          <w:bCs/>
        </w:rPr>
      </w:pPr>
      <w:r w:rsidRPr="00CF5D59">
        <w:rPr>
          <w:rFonts w:ascii="Arial" w:hAnsi="Arial" w:cs="Arial"/>
          <w:bCs/>
        </w:rPr>
        <w:t>a.</w:t>
      </w:r>
      <w:r w:rsidRPr="00CF5D59">
        <w:rPr>
          <w:rFonts w:ascii="Arial" w:hAnsi="Arial" w:cs="Arial"/>
          <w:bCs/>
        </w:rPr>
        <w:tab/>
      </w:r>
      <w:r w:rsidRPr="006B4AE5">
        <w:rPr>
          <w:rFonts w:ascii="Arial" w:hAnsi="Arial" w:cs="Arial"/>
          <w:bCs/>
        </w:rPr>
        <w:t>Basic grants – an eligible LEA must have at least 10 formula children (i.e., the Census estimate of low-income children, children in neglected facilities and in publicly supported foster homes, and children from families that receive an annual payment from the TANF program (Assistance Listing 93.558) that exceeds the federal poverty level) and the number of formula children must exceed 2 percent of the LEA’s total population of children ages 5 through 17.</w:t>
      </w:r>
    </w:p>
    <w:p w14:paraId="15151364" w14:textId="0BB72EC6" w:rsidR="006B4AE5" w:rsidRPr="00CF5D59" w:rsidRDefault="006B4AE5" w:rsidP="006B4AE5">
      <w:pPr>
        <w:spacing w:after="240"/>
        <w:ind w:left="1440" w:hanging="720"/>
        <w:jc w:val="both"/>
        <w:rPr>
          <w:rFonts w:ascii="Arial" w:hAnsi="Arial" w:cs="Arial"/>
          <w:bCs/>
        </w:rPr>
      </w:pPr>
      <w:r w:rsidRPr="00CF5D59">
        <w:rPr>
          <w:rFonts w:ascii="Arial" w:hAnsi="Arial" w:cs="Arial"/>
          <w:bCs/>
        </w:rPr>
        <w:t>b.</w:t>
      </w:r>
      <w:r w:rsidRPr="00CF5D59">
        <w:rPr>
          <w:rFonts w:ascii="Arial" w:hAnsi="Arial" w:cs="Arial"/>
          <w:bCs/>
        </w:rPr>
        <w:tab/>
      </w:r>
      <w:r w:rsidRPr="006B4AE5">
        <w:rPr>
          <w:rFonts w:ascii="Arial" w:hAnsi="Arial" w:cs="Arial"/>
          <w:bCs/>
        </w:rPr>
        <w:t>Concentration grants – an eligible LEA must be eligible for basic grants and the number of formula children must exceed 6,500 children or 15 percent of the LEA’s total population of children ages 5 through 17 population.</w:t>
      </w:r>
    </w:p>
    <w:p w14:paraId="64959B4C" w14:textId="2343CA45" w:rsidR="006B4AE5" w:rsidRPr="00CF5D59" w:rsidRDefault="006B4AE5" w:rsidP="006B4AE5">
      <w:pPr>
        <w:spacing w:after="240"/>
        <w:ind w:left="1440" w:hanging="720"/>
        <w:jc w:val="both"/>
        <w:rPr>
          <w:rFonts w:ascii="Arial" w:hAnsi="Arial" w:cs="Arial"/>
          <w:bCs/>
        </w:rPr>
      </w:pPr>
      <w:r w:rsidRPr="00CF5D59">
        <w:rPr>
          <w:rFonts w:ascii="Arial" w:hAnsi="Arial" w:cs="Arial"/>
          <w:bCs/>
        </w:rPr>
        <w:t>c.</w:t>
      </w:r>
      <w:r w:rsidRPr="00CF5D59">
        <w:rPr>
          <w:rFonts w:ascii="Arial" w:hAnsi="Arial" w:cs="Arial"/>
          <w:bCs/>
        </w:rPr>
        <w:tab/>
      </w:r>
      <w:r w:rsidRPr="006B4AE5">
        <w:rPr>
          <w:rFonts w:ascii="Arial" w:hAnsi="Arial" w:cs="Arial"/>
          <w:bCs/>
        </w:rPr>
        <w:t>Targeted grants – an eligible LEA must have at least 10 formula children and the number of those children must equal or exceed 5 percent of the LEA’s total population of children ages 5 through 17.</w:t>
      </w:r>
    </w:p>
    <w:p w14:paraId="5A73A6BF" w14:textId="536642DE" w:rsidR="006B4AE5" w:rsidRPr="00CF5D59" w:rsidRDefault="006B4AE5" w:rsidP="006B4AE5">
      <w:pPr>
        <w:spacing w:after="240"/>
        <w:ind w:left="1440" w:hanging="720"/>
        <w:jc w:val="both"/>
        <w:rPr>
          <w:rFonts w:ascii="Arial" w:hAnsi="Arial" w:cs="Arial"/>
          <w:bCs/>
        </w:rPr>
      </w:pPr>
      <w:r w:rsidRPr="00CF5D59">
        <w:rPr>
          <w:rFonts w:ascii="Arial" w:hAnsi="Arial" w:cs="Arial"/>
          <w:bCs/>
        </w:rPr>
        <w:lastRenderedPageBreak/>
        <w:t>d.</w:t>
      </w:r>
      <w:r w:rsidRPr="00CF5D59">
        <w:rPr>
          <w:rFonts w:ascii="Arial" w:hAnsi="Arial" w:cs="Arial"/>
          <w:bCs/>
        </w:rPr>
        <w:tab/>
      </w:r>
      <w:r w:rsidRPr="006B4AE5">
        <w:rPr>
          <w:rFonts w:ascii="Arial" w:hAnsi="Arial" w:cs="Arial"/>
          <w:bCs/>
        </w:rPr>
        <w:t>Education finance incentive grants – an eligible LEA must have at least 10 formula children and the number of those children must equal or exceed 5 percent of the LEA’s total population of children ages 5 through 17.</w:t>
      </w:r>
    </w:p>
    <w:p w14:paraId="21D0DC0F" w14:textId="77777777" w:rsidR="006B4AE5" w:rsidRDefault="006B4AE5" w:rsidP="006B4AE5">
      <w:pPr>
        <w:spacing w:after="240"/>
        <w:ind w:left="720"/>
        <w:jc w:val="both"/>
        <w:rPr>
          <w:rFonts w:ascii="Arial" w:hAnsi="Arial" w:cs="Arial"/>
          <w:bCs/>
        </w:rPr>
      </w:pPr>
      <w:r w:rsidRPr="00CF5D59">
        <w:rPr>
          <w:rFonts w:ascii="Arial" w:hAnsi="Arial" w:cs="Arial"/>
          <w:bCs/>
        </w:rPr>
        <w:t>(Title I, Sections 1124-1125A of ESEA (20 USC 6333-6337; 34 CFR section 200.71)</w:t>
      </w:r>
    </w:p>
    <w:p w14:paraId="6496E9CA" w14:textId="5B96DB69" w:rsidR="006B4AE5" w:rsidRPr="00CF5D59" w:rsidRDefault="006B4AE5" w:rsidP="006B4AE5">
      <w:pPr>
        <w:tabs>
          <w:tab w:val="left" w:pos="860"/>
        </w:tabs>
        <w:spacing w:after="240"/>
        <w:jc w:val="both"/>
        <w:rPr>
          <w:rFonts w:ascii="Arial" w:hAnsi="Arial" w:cs="Arial"/>
          <w:b/>
          <w:i/>
        </w:rPr>
      </w:pPr>
      <w:r>
        <w:rPr>
          <w:rFonts w:ascii="Arial" w:hAnsi="Arial" w:cs="Arial"/>
          <w:i/>
        </w:rPr>
        <w:t>(Source: 2024 OMB Compliance Supplement, Part 4, Department of Education, #84.010A Title I Grants to Local Educational Agencies)</w:t>
      </w:r>
    </w:p>
    <w:p w14:paraId="0BC66884" w14:textId="77777777" w:rsidR="00E039F3" w:rsidRPr="00220BD0" w:rsidRDefault="00E039F3" w:rsidP="006672EA">
      <w:pPr>
        <w:pStyle w:val="Heading3"/>
        <w:jc w:val="both"/>
        <w:rPr>
          <w:rFonts w:cs="Arial"/>
          <w:sz w:val="24"/>
          <w:szCs w:val="24"/>
        </w:rPr>
      </w:pPr>
      <w:bookmarkStart w:id="54" w:name="_Toc174363918"/>
      <w:r w:rsidRPr="00220BD0">
        <w:rPr>
          <w:rFonts w:cs="Arial"/>
          <w:sz w:val="24"/>
          <w:szCs w:val="24"/>
        </w:rPr>
        <w:t>Additional Program Specific Information</w:t>
      </w:r>
      <w:bookmarkEnd w:id="54"/>
    </w:p>
    <w:p w14:paraId="74AAD40A"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5895893B" w14:textId="4BF9D17F"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sidR="006B4AE5">
        <w:rPr>
          <w:rFonts w:ascii="Arial" w:hAnsi="Arial" w:cs="Arial"/>
          <w:b/>
          <w:highlight w:val="yellow"/>
        </w:rPr>
        <w:t xml:space="preserve"> and</w:t>
      </w:r>
    </w:p>
    <w:p w14:paraId="0BAD7EED" w14:textId="622D6DA6"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6D36F76B"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3A7977D9" w14:textId="77777777" w:rsidR="000A19FC" w:rsidRPr="00220BD0" w:rsidRDefault="00DD3AF7" w:rsidP="006672EA">
      <w:pPr>
        <w:pStyle w:val="Heading3"/>
        <w:jc w:val="both"/>
        <w:rPr>
          <w:rFonts w:cs="Arial"/>
          <w:sz w:val="24"/>
          <w:szCs w:val="24"/>
        </w:rPr>
      </w:pPr>
      <w:bookmarkStart w:id="55" w:name="_Toc174363919"/>
      <w:r w:rsidRPr="00220BD0">
        <w:rPr>
          <w:rFonts w:cs="Arial"/>
          <w:sz w:val="24"/>
          <w:szCs w:val="24"/>
        </w:rPr>
        <w:t xml:space="preserve">Audit Objectives </w:t>
      </w:r>
      <w:r w:rsidR="001F23FF" w:rsidRPr="00220BD0">
        <w:rPr>
          <w:rFonts w:cs="Arial"/>
          <w:sz w:val="24"/>
          <w:szCs w:val="24"/>
        </w:rPr>
        <w:t>and Control Testing</w:t>
      </w:r>
      <w:bookmarkEnd w:id="55"/>
    </w:p>
    <w:p w14:paraId="5692DBCA" w14:textId="77777777" w:rsidR="008F7129" w:rsidRPr="00F00D94" w:rsidRDefault="008F7129" w:rsidP="008F7129">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5B06C885" w14:textId="77777777" w:rsidR="008F7129" w:rsidRPr="00F00D94" w:rsidRDefault="008F7129" w:rsidP="008F7129">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76425124" w14:textId="77777777" w:rsidR="008F7129" w:rsidRPr="00F00D94" w:rsidRDefault="008F7129" w:rsidP="00D631C9">
      <w:pPr>
        <w:tabs>
          <w:tab w:val="left" w:pos="720"/>
        </w:tabs>
        <w:spacing w:after="240"/>
        <w:ind w:left="360"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 xml:space="preserve">r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4"/>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e</w:t>
      </w:r>
      <w:r w:rsidRPr="00F00D94">
        <w:rPr>
          <w:rFonts w:ascii="Arial" w:eastAsia="Arial" w:hAnsi="Arial" w:cs="Arial"/>
        </w:rPr>
        <w:t>li</w:t>
      </w:r>
      <w:r w:rsidRPr="00F00D94">
        <w:rPr>
          <w:rFonts w:ascii="Arial" w:eastAsia="Arial" w:hAnsi="Arial" w:cs="Arial"/>
          <w:spacing w:val="-1"/>
        </w:rPr>
        <w:t>g</w:t>
      </w:r>
      <w:r w:rsidRPr="00F00D94">
        <w:rPr>
          <w:rFonts w:ascii="Arial" w:eastAsia="Arial" w:hAnsi="Arial" w:cs="Arial"/>
        </w:rPr>
        <w:t>i</w:t>
      </w:r>
      <w:r w:rsidRPr="00F00D94">
        <w:rPr>
          <w:rFonts w:ascii="Arial" w:eastAsia="Arial" w:hAnsi="Arial" w:cs="Arial"/>
          <w:spacing w:val="1"/>
        </w:rPr>
        <w:t>b</w:t>
      </w:r>
      <w:r w:rsidRPr="00F00D94">
        <w:rPr>
          <w:rFonts w:ascii="Arial" w:eastAsia="Arial" w:hAnsi="Arial" w:cs="Arial"/>
        </w:rPr>
        <w:t>ility</w:t>
      </w:r>
      <w:r w:rsidRPr="00F00D94">
        <w:rPr>
          <w:rFonts w:ascii="Arial" w:eastAsia="Arial" w:hAnsi="Arial" w:cs="Arial"/>
          <w:spacing w:val="-2"/>
        </w:rPr>
        <w:t xml:space="preserve"> </w:t>
      </w:r>
      <w:r w:rsidRPr="00F00D94">
        <w:rPr>
          <w:rFonts w:ascii="Arial" w:eastAsia="Arial" w:hAnsi="Arial" w:cs="Arial"/>
          <w:spacing w:val="1"/>
        </w:rPr>
        <w:t>de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spacing w:val="-3"/>
        </w:rPr>
        <w:t>i</w:t>
      </w:r>
      <w:r w:rsidRPr="00F00D94">
        <w:rPr>
          <w:rFonts w:ascii="Arial" w:eastAsia="Arial" w:hAnsi="Arial" w:cs="Arial"/>
          <w:spacing w:val="1"/>
        </w:rPr>
        <w:t>na</w:t>
      </w:r>
      <w:r w:rsidRPr="00F00D94">
        <w:rPr>
          <w:rFonts w:ascii="Arial" w:eastAsia="Arial" w:hAnsi="Arial" w:cs="Arial"/>
        </w:rPr>
        <w:t>ti</w:t>
      </w:r>
      <w:r w:rsidRPr="00F00D94">
        <w:rPr>
          <w:rFonts w:ascii="Arial" w:eastAsia="Arial" w:hAnsi="Arial" w:cs="Arial"/>
          <w:spacing w:val="-1"/>
        </w:rPr>
        <w:t>o</w:t>
      </w:r>
      <w:r w:rsidRPr="00F00D94">
        <w:rPr>
          <w:rFonts w:ascii="Arial" w:eastAsia="Arial" w:hAnsi="Arial" w:cs="Arial"/>
          <w:spacing w:val="1"/>
        </w:rPr>
        <w:t>n</w:t>
      </w:r>
      <w:r w:rsidRPr="00F00D94">
        <w:rPr>
          <w:rFonts w:ascii="Arial" w:eastAsia="Arial" w:hAnsi="Arial" w:cs="Arial"/>
        </w:rPr>
        <w:t xml:space="preserve">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spacing w:val="1"/>
        </w:rPr>
        <w:t>d</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cl</w:t>
      </w:r>
      <w:r w:rsidRPr="00F00D94">
        <w:rPr>
          <w:rFonts w:ascii="Arial" w:eastAsia="Arial" w:hAnsi="Arial" w:cs="Arial"/>
          <w:spacing w:val="1"/>
        </w:rPr>
        <w:t>ud</w:t>
      </w:r>
      <w:r w:rsidRPr="00F00D94">
        <w:rPr>
          <w:rFonts w:ascii="Arial" w:eastAsia="Arial" w:hAnsi="Arial" w:cs="Arial"/>
        </w:rPr>
        <w:t>i</w:t>
      </w:r>
      <w:r w:rsidRPr="00F00D94">
        <w:rPr>
          <w:rFonts w:ascii="Arial" w:eastAsia="Arial" w:hAnsi="Arial" w:cs="Arial"/>
          <w:spacing w:val="1"/>
        </w:rPr>
        <w:t>ng ob</w:t>
      </w:r>
      <w:r w:rsidRPr="00F00D94">
        <w:rPr>
          <w:rFonts w:ascii="Arial" w:eastAsia="Arial" w:hAnsi="Arial" w:cs="Arial"/>
        </w:rPr>
        <w:t>t</w:t>
      </w:r>
      <w:r w:rsidRPr="00F00D94">
        <w:rPr>
          <w:rFonts w:ascii="Arial" w:eastAsia="Arial" w:hAnsi="Arial" w:cs="Arial"/>
          <w:spacing w:val="1"/>
        </w:rPr>
        <w:t>a</w:t>
      </w:r>
      <w:r w:rsidRPr="00F00D94">
        <w:rPr>
          <w:rFonts w:ascii="Arial" w:eastAsia="Arial" w:hAnsi="Arial" w:cs="Arial"/>
          <w:spacing w:val="-3"/>
        </w:rPr>
        <w:t>i</w:t>
      </w:r>
      <w:r w:rsidRPr="00F00D94">
        <w:rPr>
          <w:rFonts w:ascii="Arial" w:eastAsia="Arial" w:hAnsi="Arial" w:cs="Arial"/>
          <w:spacing w:val="1"/>
        </w:rPr>
        <w:t>n</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1"/>
        </w:rPr>
        <w:t>an</w:t>
      </w:r>
      <w:r w:rsidRPr="00F00D94">
        <w:rPr>
          <w:rFonts w:ascii="Arial" w:eastAsia="Arial" w:hAnsi="Arial" w:cs="Arial"/>
        </w:rPr>
        <w:t>y</w:t>
      </w:r>
      <w:r w:rsidRPr="00F00D94">
        <w:rPr>
          <w:rFonts w:ascii="Arial" w:eastAsia="Arial" w:hAnsi="Arial" w:cs="Arial"/>
          <w:spacing w:val="-2"/>
        </w:rPr>
        <w:t xml:space="preserve">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1"/>
        </w:rPr>
        <w:t>do</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2"/>
        </w:rPr>
        <w:t>m</w:t>
      </w:r>
      <w:r w:rsidRPr="00F00D94">
        <w:rPr>
          <w:rFonts w:ascii="Arial" w:eastAsia="Arial" w:hAnsi="Arial" w:cs="Arial"/>
          <w:spacing w:val="-1"/>
        </w:rPr>
        <w:t>e</w:t>
      </w:r>
      <w:r w:rsidRPr="00F00D94">
        <w:rPr>
          <w:rFonts w:ascii="Arial" w:eastAsia="Arial" w:hAnsi="Arial" w:cs="Arial"/>
          <w:spacing w:val="1"/>
        </w:rPr>
        <w:t>n</w:t>
      </w:r>
      <w:r w:rsidRPr="00F00D94">
        <w:rPr>
          <w:rFonts w:ascii="Arial" w:eastAsia="Arial" w:hAnsi="Arial" w:cs="Arial"/>
        </w:rPr>
        <w:t>t</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1"/>
        </w:rPr>
        <w:t>on</w:t>
      </w:r>
      <w:r w:rsidRPr="00F00D94">
        <w:rPr>
          <w:rFonts w:ascii="Arial" w:eastAsia="Arial" w:hAnsi="Arial" w:cs="Arial"/>
        </w:rPr>
        <w:t>/</w:t>
      </w:r>
      <w:r w:rsidRPr="00F00D94">
        <w:rPr>
          <w:rFonts w:ascii="Arial" w:eastAsia="Arial" w:hAnsi="Arial" w:cs="Arial"/>
          <w:spacing w:val="-2"/>
        </w:rPr>
        <w:t>v</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3"/>
        </w:rPr>
        <w:t>f</w:t>
      </w:r>
      <w:r w:rsidRPr="00F00D94">
        <w:rPr>
          <w:rFonts w:ascii="Arial" w:eastAsia="Arial" w:hAnsi="Arial" w:cs="Arial"/>
        </w:rPr>
        <w:t>ic</w:t>
      </w:r>
      <w:r w:rsidRPr="00F00D94">
        <w:rPr>
          <w:rFonts w:ascii="Arial" w:eastAsia="Arial" w:hAnsi="Arial" w:cs="Arial"/>
          <w:spacing w:val="-1"/>
        </w:rPr>
        <w:t>a</w:t>
      </w:r>
      <w:r w:rsidRPr="00F00D94">
        <w:rPr>
          <w:rFonts w:ascii="Arial" w:eastAsia="Arial" w:hAnsi="Arial" w:cs="Arial"/>
        </w:rPr>
        <w:t>ti</w:t>
      </w:r>
      <w:r w:rsidRPr="00F00D94">
        <w:rPr>
          <w:rFonts w:ascii="Arial" w:eastAsia="Arial" w:hAnsi="Arial" w:cs="Arial"/>
          <w:spacing w:val="1"/>
        </w:rPr>
        <w:t>on</w:t>
      </w:r>
      <w:r w:rsidRPr="00F00D94">
        <w:rPr>
          <w:rFonts w:ascii="Arial" w:eastAsia="Arial" w:hAnsi="Arial" w:cs="Arial"/>
          <w:spacing w:val="-1"/>
        </w:rPr>
        <w:t>)</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1"/>
        </w:rPr>
        <w:t>d</w:t>
      </w:r>
      <w:r w:rsidRPr="00F00D94">
        <w:rPr>
          <w:rFonts w:ascii="Arial" w:eastAsia="Arial" w:hAnsi="Arial" w:cs="Arial"/>
        </w:rPr>
        <w:t>i</w:t>
      </w:r>
      <w:r w:rsidRPr="00F00D94">
        <w:rPr>
          <w:rFonts w:ascii="Arial" w:eastAsia="Arial" w:hAnsi="Arial" w:cs="Arial"/>
          <w:spacing w:val="-2"/>
        </w:rPr>
        <w:t>v</w:t>
      </w:r>
      <w:r w:rsidRPr="00F00D94">
        <w:rPr>
          <w:rFonts w:ascii="Arial" w:eastAsia="Arial" w:hAnsi="Arial" w:cs="Arial"/>
        </w:rPr>
        <w:t>i</w:t>
      </w:r>
      <w:r w:rsidRPr="00F00D94">
        <w:rPr>
          <w:rFonts w:ascii="Arial" w:eastAsia="Arial" w:hAnsi="Arial" w:cs="Arial"/>
          <w:spacing w:val="1"/>
        </w:rPr>
        <w:t>dua</w:t>
      </w:r>
      <w:r w:rsidRPr="00F00D94">
        <w:rPr>
          <w:rFonts w:ascii="Arial" w:eastAsia="Arial" w:hAnsi="Arial" w:cs="Arial"/>
        </w:rPr>
        <w:t xml:space="preserve">l </w:t>
      </w:r>
      <w:r w:rsidRPr="00F00D94">
        <w:rPr>
          <w:rFonts w:ascii="Arial" w:eastAsia="Arial" w:hAnsi="Arial" w:cs="Arial"/>
          <w:spacing w:val="1"/>
        </w:rPr>
        <w:t>p</w:t>
      </w:r>
      <w:r w:rsidRPr="00F00D94">
        <w:rPr>
          <w:rFonts w:ascii="Arial" w:eastAsia="Arial" w:hAnsi="Arial" w:cs="Arial"/>
          <w:spacing w:val="-3"/>
        </w:rPr>
        <w:t>r</w:t>
      </w:r>
      <w:r w:rsidRPr="00F00D94">
        <w:rPr>
          <w:rFonts w:ascii="Arial" w:eastAsia="Arial" w:hAnsi="Arial" w:cs="Arial"/>
          <w:spacing w:val="1"/>
        </w:rPr>
        <w:t>o</w:t>
      </w:r>
      <w:r w:rsidRPr="00F00D94">
        <w:rPr>
          <w:rFonts w:ascii="Arial" w:eastAsia="Arial" w:hAnsi="Arial" w:cs="Arial"/>
          <w:spacing w:val="-1"/>
        </w:rPr>
        <w:t>gr</w:t>
      </w:r>
      <w:r w:rsidRPr="00F00D94">
        <w:rPr>
          <w:rFonts w:ascii="Arial" w:eastAsia="Arial" w:hAnsi="Arial" w:cs="Arial"/>
          <w:spacing w:val="1"/>
        </w:rPr>
        <w:t>am pa</w:t>
      </w:r>
      <w:r w:rsidRPr="00F00D94">
        <w:rPr>
          <w:rFonts w:ascii="Arial" w:eastAsia="Arial" w:hAnsi="Arial" w:cs="Arial"/>
          <w:spacing w:val="-1"/>
        </w:rPr>
        <w:t>r</w:t>
      </w:r>
      <w:r w:rsidRPr="00F00D94">
        <w:rPr>
          <w:rFonts w:ascii="Arial" w:eastAsia="Arial" w:hAnsi="Arial" w:cs="Arial"/>
        </w:rPr>
        <w:t>tici</w:t>
      </w:r>
      <w:r w:rsidRPr="00F00D94">
        <w:rPr>
          <w:rFonts w:ascii="Arial" w:eastAsia="Arial" w:hAnsi="Arial" w:cs="Arial"/>
          <w:spacing w:val="1"/>
        </w:rPr>
        <w:t>pa</w:t>
      </w:r>
      <w:r w:rsidRPr="00F00D94">
        <w:rPr>
          <w:rFonts w:ascii="Arial" w:eastAsia="Arial" w:hAnsi="Arial" w:cs="Arial"/>
          <w:spacing w:val="-1"/>
        </w:rPr>
        <w:t>n</w:t>
      </w:r>
      <w:r w:rsidRPr="00F00D94">
        <w:rPr>
          <w:rFonts w:ascii="Arial" w:eastAsia="Arial" w:hAnsi="Arial" w:cs="Arial"/>
        </w:rPr>
        <w:t xml:space="preserve">ts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gr</w:t>
      </w:r>
      <w:r w:rsidRPr="00F00D94">
        <w:rPr>
          <w:rFonts w:ascii="Arial" w:eastAsia="Arial" w:hAnsi="Arial" w:cs="Arial"/>
          <w:spacing w:val="1"/>
        </w:rPr>
        <w:t>oup</w:t>
      </w:r>
      <w:r w:rsidRPr="00F00D94">
        <w:rPr>
          <w:rFonts w:ascii="Arial" w:eastAsia="Arial" w:hAnsi="Arial" w:cs="Arial"/>
        </w:rPr>
        <w:t>s</w:t>
      </w:r>
      <w:r w:rsidRPr="00F00D94">
        <w:rPr>
          <w:rFonts w:ascii="Arial" w:eastAsia="Arial" w:hAnsi="Arial" w:cs="Arial"/>
          <w:spacing w:val="-4"/>
        </w:rPr>
        <w:t xml:space="preserve">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1"/>
        </w:rPr>
        <w:t>p</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tici</w:t>
      </w:r>
      <w:r w:rsidRPr="00F00D94">
        <w:rPr>
          <w:rFonts w:ascii="Arial" w:eastAsia="Arial" w:hAnsi="Arial" w:cs="Arial"/>
          <w:spacing w:val="1"/>
        </w:rPr>
        <w:t>pan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1"/>
        </w:rPr>
        <w:t>(</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cl</w:t>
      </w:r>
      <w:r w:rsidRPr="00F00D94">
        <w:rPr>
          <w:rFonts w:ascii="Arial" w:eastAsia="Arial" w:hAnsi="Arial" w:cs="Arial"/>
          <w:spacing w:val="1"/>
        </w:rPr>
        <w:t>ud</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a</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2"/>
        </w:rPr>
        <w:t>s</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v</w:t>
      </w:r>
      <w:r w:rsidRPr="00F00D94">
        <w:rPr>
          <w:rFonts w:ascii="Arial" w:eastAsia="Arial" w:hAnsi="Arial" w:cs="Arial"/>
        </w:rPr>
        <w:t>ice</w:t>
      </w:r>
      <w:r w:rsidRPr="00F00D94">
        <w:rPr>
          <w:rFonts w:ascii="Arial" w:eastAsia="Arial" w:hAnsi="Arial" w:cs="Arial"/>
          <w:spacing w:val="1"/>
        </w:rPr>
        <w:t xml:space="preserve"> de</w:t>
      </w:r>
      <w:r w:rsidRPr="00F00D94">
        <w:rPr>
          <w:rFonts w:ascii="Arial" w:eastAsia="Arial" w:hAnsi="Arial" w:cs="Arial"/>
        </w:rPr>
        <w:t>liv</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y</w:t>
      </w:r>
      <w:r w:rsidRPr="00F00D94">
        <w:rPr>
          <w:rFonts w:ascii="Arial" w:eastAsia="Arial" w:hAnsi="Arial" w:cs="Arial"/>
        </w:rPr>
        <w:t>)</w:t>
      </w:r>
      <w:r w:rsidRPr="00F00D94">
        <w:rPr>
          <w:rFonts w:ascii="Arial" w:eastAsia="Arial" w:hAnsi="Arial" w:cs="Arial"/>
          <w:spacing w:val="2"/>
        </w:rPr>
        <w:t xml:space="preserve">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 xml:space="preserve">e </w:t>
      </w:r>
      <w:r w:rsidRPr="00F00D94">
        <w:rPr>
          <w:rFonts w:ascii="Arial" w:eastAsia="Arial" w:hAnsi="Arial" w:cs="Arial"/>
          <w:spacing w:val="1"/>
        </w:rPr>
        <w:t>de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3"/>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to</w:t>
      </w:r>
      <w:r w:rsidRPr="00F00D94">
        <w:rPr>
          <w:rFonts w:ascii="Arial" w:eastAsia="Arial" w:hAnsi="Arial" w:cs="Arial"/>
          <w:spacing w:val="-1"/>
        </w:rPr>
        <w:t xml:space="preserve"> </w:t>
      </w:r>
      <w:r w:rsidRPr="00F00D94">
        <w:rPr>
          <w:rFonts w:ascii="Arial" w:eastAsia="Arial" w:hAnsi="Arial" w:cs="Arial"/>
          <w:spacing w:val="1"/>
        </w:rPr>
        <w:t>b</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e</w:t>
      </w:r>
      <w:r w:rsidRPr="00F00D94">
        <w:rPr>
          <w:rFonts w:ascii="Arial" w:eastAsia="Arial" w:hAnsi="Arial" w:cs="Arial"/>
        </w:rPr>
        <w:t>li</w:t>
      </w:r>
      <w:r w:rsidRPr="00F00D94">
        <w:rPr>
          <w:rFonts w:ascii="Arial" w:eastAsia="Arial" w:hAnsi="Arial" w:cs="Arial"/>
          <w:spacing w:val="-1"/>
        </w:rPr>
        <w:t>g</w:t>
      </w:r>
      <w:r w:rsidRPr="00F00D94">
        <w:rPr>
          <w:rFonts w:ascii="Arial" w:eastAsia="Arial" w:hAnsi="Arial" w:cs="Arial"/>
        </w:rPr>
        <w:t>i</w:t>
      </w:r>
      <w:r w:rsidRPr="00F00D94">
        <w:rPr>
          <w:rFonts w:ascii="Arial" w:eastAsia="Arial" w:hAnsi="Arial" w:cs="Arial"/>
          <w:spacing w:val="1"/>
        </w:rPr>
        <w:t>b</w:t>
      </w:r>
      <w:r w:rsidRPr="00F00D94">
        <w:rPr>
          <w:rFonts w:ascii="Arial" w:eastAsia="Arial" w:hAnsi="Arial" w:cs="Arial"/>
        </w:rPr>
        <w:t>l</w:t>
      </w:r>
      <w:r w:rsidRPr="00F00D94">
        <w:rPr>
          <w:rFonts w:ascii="Arial" w:eastAsia="Arial" w:hAnsi="Arial" w:cs="Arial"/>
          <w:spacing w:val="1"/>
        </w:rPr>
        <w:t>e</w:t>
      </w:r>
      <w:r w:rsidRPr="00F00D94">
        <w:rPr>
          <w:rFonts w:ascii="Arial" w:eastAsia="Arial" w:hAnsi="Arial" w:cs="Arial"/>
        </w:rPr>
        <w:t>,</w:t>
      </w:r>
      <w:r w:rsidRPr="00F00D94">
        <w:rPr>
          <w:rFonts w:ascii="Arial" w:eastAsia="Arial" w:hAnsi="Arial" w:cs="Arial"/>
          <w:spacing w:val="1"/>
        </w:rPr>
        <w:t xml:space="preserve"> a</w:t>
      </w:r>
      <w:r w:rsidRPr="00F00D94">
        <w:rPr>
          <w:rFonts w:ascii="Arial" w:eastAsia="Arial" w:hAnsi="Arial" w:cs="Arial"/>
          <w:spacing w:val="-1"/>
        </w:rPr>
        <w:t>n</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2"/>
        </w:rPr>
        <w:t>t</w:t>
      </w:r>
      <w:r w:rsidRPr="00F00D94">
        <w:rPr>
          <w:rFonts w:ascii="Arial" w:eastAsia="Arial" w:hAnsi="Arial" w:cs="Arial"/>
          <w:spacing w:val="1"/>
        </w:rPr>
        <w:t>ha</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1"/>
        </w:rPr>
        <w:t>on</w:t>
      </w:r>
      <w:r w:rsidRPr="00F00D94">
        <w:rPr>
          <w:rFonts w:ascii="Arial" w:eastAsia="Arial" w:hAnsi="Arial" w:cs="Arial"/>
        </w:rPr>
        <w:t>ly</w:t>
      </w:r>
      <w:r w:rsidRPr="00F00D94">
        <w:rPr>
          <w:rFonts w:ascii="Arial" w:eastAsia="Arial" w:hAnsi="Arial" w:cs="Arial"/>
          <w:spacing w:val="-2"/>
        </w:rPr>
        <w:t xml:space="preserve"> </w:t>
      </w:r>
      <w:r w:rsidRPr="00F00D94">
        <w:rPr>
          <w:rFonts w:ascii="Arial" w:eastAsia="Arial" w:hAnsi="Arial" w:cs="Arial"/>
          <w:spacing w:val="1"/>
        </w:rPr>
        <w:t>e</w:t>
      </w:r>
      <w:r w:rsidRPr="00F00D94">
        <w:rPr>
          <w:rFonts w:ascii="Arial" w:eastAsia="Arial" w:hAnsi="Arial" w:cs="Arial"/>
        </w:rPr>
        <w:t>li</w:t>
      </w:r>
      <w:r w:rsidRPr="00F00D94">
        <w:rPr>
          <w:rFonts w:ascii="Arial" w:eastAsia="Arial" w:hAnsi="Arial" w:cs="Arial"/>
          <w:spacing w:val="-1"/>
        </w:rPr>
        <w:t>g</w:t>
      </w:r>
      <w:r w:rsidRPr="00F00D94">
        <w:rPr>
          <w:rFonts w:ascii="Arial" w:eastAsia="Arial" w:hAnsi="Arial" w:cs="Arial"/>
        </w:rPr>
        <w:t>i</w:t>
      </w:r>
      <w:r w:rsidRPr="00F00D94">
        <w:rPr>
          <w:rFonts w:ascii="Arial" w:eastAsia="Arial" w:hAnsi="Arial" w:cs="Arial"/>
          <w:spacing w:val="1"/>
        </w:rPr>
        <w:t>b</w:t>
      </w:r>
      <w:r w:rsidRPr="00F00D94">
        <w:rPr>
          <w:rFonts w:ascii="Arial" w:eastAsia="Arial" w:hAnsi="Arial" w:cs="Arial"/>
          <w:spacing w:val="2"/>
        </w:rPr>
        <w:t>l</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i</w:t>
      </w:r>
      <w:r w:rsidRPr="00F00D94">
        <w:rPr>
          <w:rFonts w:ascii="Arial" w:eastAsia="Arial" w:hAnsi="Arial" w:cs="Arial"/>
          <w:spacing w:val="1"/>
        </w:rPr>
        <w:t>nd</w:t>
      </w:r>
      <w:r w:rsidRPr="00F00D94">
        <w:rPr>
          <w:rFonts w:ascii="Arial" w:eastAsia="Arial" w:hAnsi="Arial" w:cs="Arial"/>
        </w:rPr>
        <w:t>i</w:t>
      </w:r>
      <w:r w:rsidRPr="00F00D94">
        <w:rPr>
          <w:rFonts w:ascii="Arial" w:eastAsia="Arial" w:hAnsi="Arial" w:cs="Arial"/>
          <w:spacing w:val="-2"/>
        </w:rPr>
        <w:t>v</w:t>
      </w:r>
      <w:r w:rsidRPr="00F00D94">
        <w:rPr>
          <w:rFonts w:ascii="Arial" w:eastAsia="Arial" w:hAnsi="Arial" w:cs="Arial"/>
        </w:rPr>
        <w:t>i</w:t>
      </w:r>
      <w:r w:rsidRPr="00F00D94">
        <w:rPr>
          <w:rFonts w:ascii="Arial" w:eastAsia="Arial" w:hAnsi="Arial" w:cs="Arial"/>
          <w:spacing w:val="1"/>
        </w:rPr>
        <w:t>dua</w:t>
      </w:r>
      <w:r w:rsidRPr="00F00D94">
        <w:rPr>
          <w:rFonts w:ascii="Arial" w:eastAsia="Arial" w:hAnsi="Arial" w:cs="Arial"/>
        </w:rPr>
        <w:t xml:space="preserve">ls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gr</w:t>
      </w:r>
      <w:r w:rsidRPr="00F00D94">
        <w:rPr>
          <w:rFonts w:ascii="Arial" w:eastAsia="Arial" w:hAnsi="Arial" w:cs="Arial"/>
          <w:spacing w:val="1"/>
        </w:rPr>
        <w:t>oup</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f i</w:t>
      </w:r>
      <w:r w:rsidRPr="00F00D94">
        <w:rPr>
          <w:rFonts w:ascii="Arial" w:eastAsia="Arial" w:hAnsi="Arial" w:cs="Arial"/>
          <w:spacing w:val="1"/>
        </w:rPr>
        <w:t>nd</w:t>
      </w:r>
      <w:r w:rsidRPr="00F00D94">
        <w:rPr>
          <w:rFonts w:ascii="Arial" w:eastAsia="Arial" w:hAnsi="Arial" w:cs="Arial"/>
        </w:rPr>
        <w:t>i</w:t>
      </w:r>
      <w:r w:rsidRPr="00F00D94">
        <w:rPr>
          <w:rFonts w:ascii="Arial" w:eastAsia="Arial" w:hAnsi="Arial" w:cs="Arial"/>
          <w:spacing w:val="-2"/>
        </w:rPr>
        <w:t>v</w:t>
      </w:r>
      <w:r w:rsidRPr="00F00D94">
        <w:rPr>
          <w:rFonts w:ascii="Arial" w:eastAsia="Arial" w:hAnsi="Arial" w:cs="Arial"/>
        </w:rPr>
        <w:t>i</w:t>
      </w:r>
      <w:r w:rsidRPr="00F00D94">
        <w:rPr>
          <w:rFonts w:ascii="Arial" w:eastAsia="Arial" w:hAnsi="Arial" w:cs="Arial"/>
          <w:spacing w:val="1"/>
        </w:rPr>
        <w:t>dua</w:t>
      </w:r>
      <w:r w:rsidRPr="00F00D94">
        <w:rPr>
          <w:rFonts w:ascii="Arial" w:eastAsia="Arial" w:hAnsi="Arial" w:cs="Arial"/>
        </w:rPr>
        <w:t xml:space="preserve">ls </w:t>
      </w:r>
      <w:r w:rsidRPr="00F00D94">
        <w:rPr>
          <w:rFonts w:ascii="Arial" w:eastAsia="Arial" w:hAnsi="Arial" w:cs="Arial"/>
          <w:spacing w:val="1"/>
        </w:rPr>
        <w:t>pa</w:t>
      </w:r>
      <w:r w:rsidRPr="00F00D94">
        <w:rPr>
          <w:rFonts w:ascii="Arial" w:eastAsia="Arial" w:hAnsi="Arial" w:cs="Arial"/>
          <w:spacing w:val="-1"/>
        </w:rPr>
        <w:t>r</w:t>
      </w:r>
      <w:r w:rsidRPr="00F00D94">
        <w:rPr>
          <w:rFonts w:ascii="Arial" w:eastAsia="Arial" w:hAnsi="Arial" w:cs="Arial"/>
        </w:rPr>
        <w:t>tici</w:t>
      </w:r>
      <w:r w:rsidRPr="00F00D94">
        <w:rPr>
          <w:rFonts w:ascii="Arial" w:eastAsia="Arial" w:hAnsi="Arial" w:cs="Arial"/>
          <w:spacing w:val="1"/>
        </w:rPr>
        <w:t>pa</w:t>
      </w:r>
      <w:r w:rsidRPr="00F00D94">
        <w:rPr>
          <w:rFonts w:ascii="Arial" w:eastAsia="Arial" w:hAnsi="Arial" w:cs="Arial"/>
          <w:spacing w:val="-2"/>
        </w:rPr>
        <w:t>t</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in</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1"/>
        </w:rPr>
        <w:t>gr</w:t>
      </w:r>
      <w:r w:rsidRPr="00F00D94">
        <w:rPr>
          <w:rFonts w:ascii="Arial" w:eastAsia="Arial" w:hAnsi="Arial" w:cs="Arial"/>
          <w:spacing w:val="1"/>
        </w:rPr>
        <w:t>a</w:t>
      </w:r>
      <w:r w:rsidRPr="00F00D94">
        <w:rPr>
          <w:rFonts w:ascii="Arial" w:eastAsia="Arial" w:hAnsi="Arial" w:cs="Arial"/>
          <w:spacing w:val="-1"/>
        </w:rPr>
        <w:t>m</w:t>
      </w:r>
      <w:r w:rsidRPr="00F00D94">
        <w:rPr>
          <w:rFonts w:ascii="Arial" w:eastAsia="Arial" w:hAnsi="Arial" w:cs="Arial"/>
        </w:rPr>
        <w:t>.</w:t>
      </w:r>
    </w:p>
    <w:p w14:paraId="68F9790B" w14:textId="77777777" w:rsidR="008F7129" w:rsidRPr="00F00D94" w:rsidRDefault="008F7129" w:rsidP="008F7129">
      <w:pPr>
        <w:spacing w:after="240"/>
        <w:ind w:left="360" w:right="-2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 xml:space="preserve">r </w:t>
      </w:r>
      <w:r w:rsidRPr="00F00D94">
        <w:rPr>
          <w:rFonts w:ascii="Arial" w:eastAsia="Arial" w:hAnsi="Arial" w:cs="Arial"/>
          <w:spacing w:val="-2"/>
        </w:rPr>
        <w:t>s</w:t>
      </w:r>
      <w:r w:rsidRPr="00F00D94">
        <w:rPr>
          <w:rFonts w:ascii="Arial" w:eastAsia="Arial" w:hAnsi="Arial" w:cs="Arial"/>
          <w:spacing w:val="-1"/>
        </w:rPr>
        <w:t>u</w:t>
      </w:r>
      <w:r w:rsidRPr="00F00D94">
        <w:rPr>
          <w:rFonts w:ascii="Arial" w:eastAsia="Arial" w:hAnsi="Arial" w:cs="Arial"/>
          <w:spacing w:val="1"/>
        </w:rPr>
        <w:t>ba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 xml:space="preserve">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spacing w:val="1"/>
        </w:rPr>
        <w:t>ad</w:t>
      </w:r>
      <w:r w:rsidRPr="00F00D94">
        <w:rPr>
          <w:rFonts w:ascii="Arial" w:eastAsia="Arial" w:hAnsi="Arial" w:cs="Arial"/>
        </w:rPr>
        <w:t>e</w:t>
      </w:r>
      <w:r w:rsidRPr="00F00D94">
        <w:rPr>
          <w:rFonts w:ascii="Arial" w:eastAsia="Arial" w:hAnsi="Arial" w:cs="Arial"/>
          <w:spacing w:val="-1"/>
        </w:rPr>
        <w:t xml:space="preserve"> o</w:t>
      </w:r>
      <w:r w:rsidRPr="00F00D94">
        <w:rPr>
          <w:rFonts w:ascii="Arial" w:eastAsia="Arial" w:hAnsi="Arial" w:cs="Arial"/>
          <w:spacing w:val="1"/>
        </w:rPr>
        <w:t>n</w:t>
      </w:r>
      <w:r w:rsidRPr="00F00D94">
        <w:rPr>
          <w:rFonts w:ascii="Arial" w:eastAsia="Arial" w:hAnsi="Arial" w:cs="Arial"/>
        </w:rPr>
        <w:t>ly</w:t>
      </w:r>
      <w:r w:rsidRPr="00F00D94">
        <w:rPr>
          <w:rFonts w:ascii="Arial" w:eastAsia="Arial" w:hAnsi="Arial" w:cs="Arial"/>
          <w:spacing w:val="-2"/>
        </w:rPr>
        <w:t xml:space="preserve"> </w:t>
      </w:r>
      <w:r w:rsidRPr="00F00D94">
        <w:rPr>
          <w:rFonts w:ascii="Arial" w:eastAsia="Arial" w:hAnsi="Arial" w:cs="Arial"/>
        </w:rPr>
        <w:t>to</w:t>
      </w:r>
      <w:r w:rsidRPr="00F00D94">
        <w:rPr>
          <w:rFonts w:ascii="Arial" w:eastAsia="Arial" w:hAnsi="Arial" w:cs="Arial"/>
          <w:spacing w:val="1"/>
        </w:rPr>
        <w:t xml:space="preserve"> e</w:t>
      </w:r>
      <w:r w:rsidRPr="00F00D94">
        <w:rPr>
          <w:rFonts w:ascii="Arial" w:eastAsia="Arial" w:hAnsi="Arial" w:cs="Arial"/>
        </w:rPr>
        <w:t>li</w:t>
      </w:r>
      <w:r w:rsidRPr="00F00D94">
        <w:rPr>
          <w:rFonts w:ascii="Arial" w:eastAsia="Arial" w:hAnsi="Arial" w:cs="Arial"/>
          <w:spacing w:val="-1"/>
        </w:rPr>
        <w:t>g</w:t>
      </w:r>
      <w:r w:rsidRPr="00F00D94">
        <w:rPr>
          <w:rFonts w:ascii="Arial" w:eastAsia="Arial" w:hAnsi="Arial" w:cs="Arial"/>
        </w:rPr>
        <w:t>i</w:t>
      </w:r>
      <w:r w:rsidRPr="00F00D94">
        <w:rPr>
          <w:rFonts w:ascii="Arial" w:eastAsia="Arial" w:hAnsi="Arial" w:cs="Arial"/>
          <w:spacing w:val="1"/>
        </w:rPr>
        <w:t>b</w:t>
      </w:r>
      <w:r w:rsidRPr="00F00D94">
        <w:rPr>
          <w:rFonts w:ascii="Arial" w:eastAsia="Arial" w:hAnsi="Arial" w:cs="Arial"/>
        </w:rPr>
        <w:t>le</w:t>
      </w:r>
      <w:r w:rsidRPr="00F00D94">
        <w:rPr>
          <w:rFonts w:ascii="Arial" w:eastAsia="Arial" w:hAnsi="Arial" w:cs="Arial"/>
          <w:spacing w:val="1"/>
        </w:rPr>
        <w:t xml:space="preserve"> </w:t>
      </w:r>
      <w:r w:rsidRPr="00F00D94">
        <w:rPr>
          <w:rFonts w:ascii="Arial" w:eastAsia="Arial" w:hAnsi="Arial" w:cs="Arial"/>
        </w:rPr>
        <w:t>s</w:t>
      </w:r>
      <w:r w:rsidRPr="00F00D94">
        <w:rPr>
          <w:rFonts w:ascii="Arial" w:eastAsia="Arial" w:hAnsi="Arial" w:cs="Arial"/>
          <w:spacing w:val="1"/>
        </w:rPr>
        <w:t>ub</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ci</w:t>
      </w:r>
      <w:r w:rsidRPr="00F00D94">
        <w:rPr>
          <w:rFonts w:ascii="Arial" w:eastAsia="Arial" w:hAnsi="Arial" w:cs="Arial"/>
          <w:spacing w:val="1"/>
        </w:rPr>
        <w:t>p</w:t>
      </w:r>
      <w:r w:rsidRPr="00F00D94">
        <w:rPr>
          <w:rFonts w:ascii="Arial" w:eastAsia="Arial" w:hAnsi="Arial" w:cs="Arial"/>
          <w:spacing w:val="-3"/>
        </w:rPr>
        <w:t>i</w:t>
      </w:r>
      <w:r w:rsidRPr="00F00D94">
        <w:rPr>
          <w:rFonts w:ascii="Arial" w:eastAsia="Arial" w:hAnsi="Arial" w:cs="Arial"/>
          <w:spacing w:val="1"/>
        </w:rPr>
        <w:t>en</w:t>
      </w:r>
      <w:r w:rsidRPr="00F00D94">
        <w:rPr>
          <w:rFonts w:ascii="Arial" w:eastAsia="Arial" w:hAnsi="Arial" w:cs="Arial"/>
        </w:rPr>
        <w:t>ts.</w:t>
      </w:r>
    </w:p>
    <w:p w14:paraId="77E4A2E2" w14:textId="77777777" w:rsidR="008F7129" w:rsidRPr="00F00D94" w:rsidRDefault="008F7129" w:rsidP="008F7129">
      <w:pPr>
        <w:tabs>
          <w:tab w:val="left" w:pos="720"/>
        </w:tabs>
        <w:spacing w:after="240" w:line="242" w:lineRule="auto"/>
        <w:ind w:left="360" w:right="39" w:hanging="360"/>
        <w:jc w:val="both"/>
        <w:rPr>
          <w:rFonts w:ascii="Arial" w:eastAsia="Arial" w:hAnsi="Arial" w:cs="Arial"/>
        </w:rPr>
      </w:pPr>
      <w:r w:rsidRPr="00F00D94">
        <w:rPr>
          <w:rFonts w:ascii="Arial" w:eastAsia="Arial" w:hAnsi="Arial" w:cs="Arial"/>
          <w:spacing w:val="1"/>
        </w:rPr>
        <w:t>4</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1"/>
        </w:rPr>
        <w:t>a</w:t>
      </w:r>
      <w:r w:rsidRPr="00F00D94">
        <w:rPr>
          <w:rFonts w:ascii="Arial" w:eastAsia="Arial" w:hAnsi="Arial" w:cs="Arial"/>
          <w:spacing w:val="-1"/>
        </w:rPr>
        <w:t>m</w:t>
      </w:r>
      <w:r w:rsidRPr="00F00D94">
        <w:rPr>
          <w:rFonts w:ascii="Arial" w:eastAsia="Arial" w:hAnsi="Arial" w:cs="Arial"/>
          <w:spacing w:val="1"/>
        </w:rPr>
        <w:t>oun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2"/>
        </w:rPr>
        <w:t>v</w:t>
      </w:r>
      <w:r w:rsidRPr="00F00D94">
        <w:rPr>
          <w:rFonts w:ascii="Arial" w:eastAsia="Arial" w:hAnsi="Arial" w:cs="Arial"/>
        </w:rPr>
        <w:t>i</w:t>
      </w:r>
      <w:r w:rsidRPr="00F00D94">
        <w:rPr>
          <w:rFonts w:ascii="Arial" w:eastAsia="Arial" w:hAnsi="Arial" w:cs="Arial"/>
          <w:spacing w:val="1"/>
        </w:rPr>
        <w:t>de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2"/>
        </w:rPr>
        <w:t>t</w:t>
      </w:r>
      <w:r w:rsidRPr="00F00D94">
        <w:rPr>
          <w:rFonts w:ascii="Arial" w:eastAsia="Arial" w:hAnsi="Arial" w:cs="Arial"/>
        </w:rPr>
        <w:t>o</w:t>
      </w:r>
      <w:r w:rsidRPr="00F00D94">
        <w:rPr>
          <w:rFonts w:ascii="Arial" w:eastAsia="Arial" w:hAnsi="Arial" w:cs="Arial"/>
          <w:spacing w:val="1"/>
        </w:rPr>
        <w:t xml:space="preserve"> o</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1"/>
        </w:rPr>
        <w:t>o</w:t>
      </w:r>
      <w:r w:rsidRPr="00F00D94">
        <w:rPr>
          <w:rFonts w:ascii="Arial" w:eastAsia="Arial" w:hAnsi="Arial" w:cs="Arial"/>
        </w:rPr>
        <w:t>n</w:t>
      </w:r>
      <w:r w:rsidRPr="00F00D94">
        <w:rPr>
          <w:rFonts w:ascii="Arial" w:eastAsia="Arial" w:hAnsi="Arial" w:cs="Arial"/>
          <w:spacing w:val="-1"/>
        </w:rPr>
        <w:t xml:space="preserve"> </w:t>
      </w:r>
      <w:r w:rsidRPr="00F00D94">
        <w:rPr>
          <w:rFonts w:ascii="Arial" w:eastAsia="Arial" w:hAnsi="Arial" w:cs="Arial"/>
          <w:spacing w:val="1"/>
        </w:rPr>
        <w:t>be</w:t>
      </w:r>
      <w:r w:rsidRPr="00F00D94">
        <w:rPr>
          <w:rFonts w:ascii="Arial" w:eastAsia="Arial" w:hAnsi="Arial" w:cs="Arial"/>
          <w:spacing w:val="-1"/>
        </w:rPr>
        <w:t>h</w:t>
      </w:r>
      <w:r w:rsidRPr="00F00D94">
        <w:rPr>
          <w:rFonts w:ascii="Arial" w:eastAsia="Arial" w:hAnsi="Arial" w:cs="Arial"/>
          <w:spacing w:val="1"/>
        </w:rPr>
        <w:t>a</w:t>
      </w:r>
      <w:r w:rsidRPr="00F00D94">
        <w:rPr>
          <w:rFonts w:ascii="Arial" w:eastAsia="Arial" w:hAnsi="Arial" w:cs="Arial"/>
          <w:spacing w:val="-3"/>
        </w:rPr>
        <w:t>l</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1"/>
        </w:rPr>
        <w:t xml:space="preserve"> e</w:t>
      </w:r>
      <w:r w:rsidRPr="00F00D94">
        <w:rPr>
          <w:rFonts w:ascii="Arial" w:eastAsia="Arial" w:hAnsi="Arial" w:cs="Arial"/>
        </w:rPr>
        <w:t>li</w:t>
      </w:r>
      <w:r w:rsidRPr="00F00D94">
        <w:rPr>
          <w:rFonts w:ascii="Arial" w:eastAsia="Arial" w:hAnsi="Arial" w:cs="Arial"/>
          <w:spacing w:val="-1"/>
        </w:rPr>
        <w:t>g</w:t>
      </w:r>
      <w:r w:rsidRPr="00F00D94">
        <w:rPr>
          <w:rFonts w:ascii="Arial" w:eastAsia="Arial" w:hAnsi="Arial" w:cs="Arial"/>
        </w:rPr>
        <w:t>i</w:t>
      </w:r>
      <w:r w:rsidRPr="00F00D94">
        <w:rPr>
          <w:rFonts w:ascii="Arial" w:eastAsia="Arial" w:hAnsi="Arial" w:cs="Arial"/>
          <w:spacing w:val="1"/>
        </w:rPr>
        <w:t>b</w:t>
      </w:r>
      <w:r w:rsidRPr="00F00D94">
        <w:rPr>
          <w:rFonts w:ascii="Arial" w:eastAsia="Arial" w:hAnsi="Arial" w:cs="Arial"/>
        </w:rPr>
        <w:t>le</w:t>
      </w:r>
      <w:r w:rsidRPr="00F00D94">
        <w:rPr>
          <w:rFonts w:ascii="Arial" w:eastAsia="Arial" w:hAnsi="Arial" w:cs="Arial"/>
          <w:spacing w:val="1"/>
        </w:rPr>
        <w:t xml:space="preserve"> pa</w:t>
      </w:r>
      <w:r w:rsidRPr="00F00D94">
        <w:rPr>
          <w:rFonts w:ascii="Arial" w:eastAsia="Arial" w:hAnsi="Arial" w:cs="Arial"/>
          <w:spacing w:val="-1"/>
        </w:rPr>
        <w:t>r</w:t>
      </w:r>
      <w:r w:rsidRPr="00F00D94">
        <w:rPr>
          <w:rFonts w:ascii="Arial" w:eastAsia="Arial" w:hAnsi="Arial" w:cs="Arial"/>
        </w:rPr>
        <w:t>ti</w:t>
      </w:r>
      <w:r w:rsidRPr="00F00D94">
        <w:rPr>
          <w:rFonts w:ascii="Arial" w:eastAsia="Arial" w:hAnsi="Arial" w:cs="Arial"/>
          <w:spacing w:val="-2"/>
        </w:rPr>
        <w:t>c</w:t>
      </w:r>
      <w:r w:rsidRPr="00F00D94">
        <w:rPr>
          <w:rFonts w:ascii="Arial" w:eastAsia="Arial" w:hAnsi="Arial" w:cs="Arial"/>
        </w:rPr>
        <w:t>i</w:t>
      </w:r>
      <w:r w:rsidRPr="00F00D94">
        <w:rPr>
          <w:rFonts w:ascii="Arial" w:eastAsia="Arial" w:hAnsi="Arial" w:cs="Arial"/>
          <w:spacing w:val="1"/>
        </w:rPr>
        <w:t>pan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1"/>
        </w:rPr>
        <w:t xml:space="preserve">or </w:t>
      </w:r>
      <w:r w:rsidRPr="00F00D94">
        <w:rPr>
          <w:rFonts w:ascii="Arial" w:eastAsia="Arial" w:hAnsi="Arial" w:cs="Arial"/>
          <w:spacing w:val="-1"/>
        </w:rPr>
        <w:t>gr</w:t>
      </w:r>
      <w:r w:rsidRPr="00F00D94">
        <w:rPr>
          <w:rFonts w:ascii="Arial" w:eastAsia="Arial" w:hAnsi="Arial" w:cs="Arial"/>
          <w:spacing w:val="1"/>
        </w:rPr>
        <w:t>oup</w:t>
      </w:r>
      <w:r w:rsidRPr="00F00D94">
        <w:rPr>
          <w:rFonts w:ascii="Arial" w:eastAsia="Arial" w:hAnsi="Arial" w:cs="Arial"/>
        </w:rPr>
        <w:t xml:space="preserve">s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1"/>
        </w:rPr>
        <w:t xml:space="preserve"> pa</w:t>
      </w:r>
      <w:r w:rsidRPr="00F00D94">
        <w:rPr>
          <w:rFonts w:ascii="Arial" w:eastAsia="Arial" w:hAnsi="Arial" w:cs="Arial"/>
          <w:spacing w:val="-1"/>
        </w:rPr>
        <w:t>r</w:t>
      </w:r>
      <w:r w:rsidRPr="00F00D94">
        <w:rPr>
          <w:rFonts w:ascii="Arial" w:eastAsia="Arial" w:hAnsi="Arial" w:cs="Arial"/>
        </w:rPr>
        <w:t>tici</w:t>
      </w:r>
      <w:r w:rsidRPr="00F00D94">
        <w:rPr>
          <w:rFonts w:ascii="Arial" w:eastAsia="Arial" w:hAnsi="Arial" w:cs="Arial"/>
          <w:spacing w:val="1"/>
        </w:rPr>
        <w:t>p</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c</w:t>
      </w:r>
      <w:r w:rsidRPr="00F00D94">
        <w:rPr>
          <w:rFonts w:ascii="Arial" w:eastAsia="Arial" w:hAnsi="Arial" w:cs="Arial"/>
          <w:spacing w:val="1"/>
        </w:rPr>
        <w:t>a</w:t>
      </w:r>
      <w:r w:rsidRPr="00F00D94">
        <w:rPr>
          <w:rFonts w:ascii="Arial" w:eastAsia="Arial" w:hAnsi="Arial" w:cs="Arial"/>
        </w:rPr>
        <w:t>lc</w:t>
      </w:r>
      <w:r w:rsidRPr="00F00D94">
        <w:rPr>
          <w:rFonts w:ascii="Arial" w:eastAsia="Arial" w:hAnsi="Arial" w:cs="Arial"/>
          <w:spacing w:val="1"/>
        </w:rPr>
        <w:t>u</w:t>
      </w:r>
      <w:r w:rsidRPr="00F00D94">
        <w:rPr>
          <w:rFonts w:ascii="Arial" w:eastAsia="Arial" w:hAnsi="Arial" w:cs="Arial"/>
        </w:rPr>
        <w:t>l</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in</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rPr>
        <w:t>c</w:t>
      </w:r>
      <w:r w:rsidRPr="00F00D94">
        <w:rPr>
          <w:rFonts w:ascii="Arial" w:eastAsia="Arial" w:hAnsi="Arial" w:cs="Arial"/>
          <w:spacing w:val="-2"/>
        </w:rPr>
        <w:t>c</w:t>
      </w:r>
      <w:r w:rsidRPr="00F00D94">
        <w:rPr>
          <w:rFonts w:ascii="Arial" w:eastAsia="Arial" w:hAnsi="Arial" w:cs="Arial"/>
          <w:spacing w:val="1"/>
        </w:rPr>
        <w:t>o</w:t>
      </w:r>
      <w:r w:rsidRPr="00F00D94">
        <w:rPr>
          <w:rFonts w:ascii="Arial" w:eastAsia="Arial" w:hAnsi="Arial" w:cs="Arial"/>
          <w:spacing w:val="-1"/>
        </w:rPr>
        <w:t>r</w:t>
      </w:r>
      <w:r w:rsidRPr="00F00D94">
        <w:rPr>
          <w:rFonts w:ascii="Arial" w:eastAsia="Arial" w:hAnsi="Arial" w:cs="Arial"/>
          <w:spacing w:val="1"/>
        </w:rPr>
        <w:t>dan</w:t>
      </w:r>
      <w:r w:rsidRPr="00F00D94">
        <w:rPr>
          <w:rFonts w:ascii="Arial" w:eastAsia="Arial" w:hAnsi="Arial" w:cs="Arial"/>
          <w:spacing w:val="-2"/>
        </w:rPr>
        <w:t>c</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rPr>
        <w:t>ith</w:t>
      </w:r>
      <w:r w:rsidRPr="00F00D94">
        <w:rPr>
          <w:rFonts w:ascii="Arial" w:eastAsia="Arial" w:hAnsi="Arial" w:cs="Arial"/>
          <w:spacing w:val="1"/>
        </w:rPr>
        <w:t xml:space="preserve"> 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1"/>
        </w:rPr>
        <w:t>gr</w:t>
      </w:r>
      <w:r w:rsidRPr="00F00D94">
        <w:rPr>
          <w:rFonts w:ascii="Arial" w:eastAsia="Arial" w:hAnsi="Arial" w:cs="Arial"/>
          <w:spacing w:val="1"/>
        </w:rPr>
        <w:t>a</w:t>
      </w:r>
      <w:r w:rsidRPr="00F00D94">
        <w:rPr>
          <w:rFonts w:ascii="Arial" w:eastAsia="Arial" w:hAnsi="Arial" w:cs="Arial"/>
        </w:rPr>
        <w:t xml:space="preserve">m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2"/>
        </w:rPr>
        <w:t>m</w:t>
      </w:r>
      <w:r w:rsidRPr="00F00D94">
        <w:rPr>
          <w:rFonts w:ascii="Arial" w:eastAsia="Arial" w:hAnsi="Arial" w:cs="Arial"/>
          <w:spacing w:val="1"/>
        </w:rPr>
        <w:t>en</w:t>
      </w:r>
      <w:r w:rsidRPr="00F00D94">
        <w:rPr>
          <w:rFonts w:ascii="Arial" w:eastAsia="Arial" w:hAnsi="Arial" w:cs="Arial"/>
        </w:rPr>
        <w:t>t</w:t>
      </w:r>
      <w:r w:rsidRPr="00F00D94">
        <w:rPr>
          <w:rFonts w:ascii="Arial" w:eastAsia="Arial" w:hAnsi="Arial" w:cs="Arial"/>
          <w:spacing w:val="-2"/>
        </w:rPr>
        <w:t>s</w:t>
      </w:r>
      <w:r w:rsidRPr="00F00D94">
        <w:rPr>
          <w:rFonts w:ascii="Arial" w:eastAsia="Arial" w:hAnsi="Arial" w:cs="Arial"/>
        </w:rPr>
        <w:t>.</w:t>
      </w:r>
    </w:p>
    <w:p w14:paraId="60F78058" w14:textId="5018F0B2" w:rsidR="00870676" w:rsidRDefault="008F7129" w:rsidP="008F7129">
      <w:pPr>
        <w:pBdr>
          <w:top w:val="single" w:sz="6" w:space="0" w:color="FFFFFF"/>
          <w:left w:val="single" w:sz="6" w:space="0" w:color="FFFFFF"/>
          <w:bottom w:val="single" w:sz="6" w:space="0" w:color="FFFFFF"/>
          <w:right w:val="single" w:sz="6" w:space="0" w:color="FFFFFF"/>
        </w:pBdr>
        <w:spacing w:after="240"/>
        <w:ind w:left="360" w:hanging="360"/>
        <w:jc w:val="both"/>
        <w:rPr>
          <w:rFonts w:ascii="Arial" w:hAnsi="Arial" w:cs="Arial"/>
          <w:i/>
        </w:rPr>
      </w:pPr>
      <w:r w:rsidRPr="00F00D94">
        <w:rPr>
          <w:rFonts w:ascii="Arial" w:hAnsi="Arial" w:cs="Arial"/>
          <w:i/>
        </w:rPr>
        <w:t xml:space="preserve">(Source: </w:t>
      </w:r>
      <w:r w:rsidR="00D7592F" w:rsidRPr="00F00D94">
        <w:rPr>
          <w:rFonts w:ascii="Arial" w:hAnsi="Arial" w:cs="Arial"/>
          <w:i/>
        </w:rPr>
        <w:t>202</w:t>
      </w:r>
      <w:r w:rsidR="00D7592F">
        <w:rPr>
          <w:rFonts w:ascii="Arial" w:hAnsi="Arial" w:cs="Arial"/>
          <w:i/>
        </w:rPr>
        <w:t>4</w:t>
      </w:r>
      <w:r w:rsidR="00D7592F" w:rsidRPr="00F00D94">
        <w:rPr>
          <w:rFonts w:ascii="Arial" w:hAnsi="Arial" w:cs="Arial"/>
          <w:i/>
        </w:rPr>
        <w:t xml:space="preserve"> </w:t>
      </w:r>
      <w:r w:rsidRPr="00F00D94">
        <w:rPr>
          <w:rFonts w:ascii="Arial" w:hAnsi="Arial" w:cs="Arial"/>
          <w:i/>
        </w:rPr>
        <w:t>OMB Compliance Supplement Part 3)</w:t>
      </w:r>
    </w:p>
    <w:p w14:paraId="425F9AF0" w14:textId="67E95E31" w:rsidR="00D056C1" w:rsidRPr="00D056C1" w:rsidRDefault="00D056C1" w:rsidP="00D056C1">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D96E56" w:rsidRPr="00F00D94" w14:paraId="297F275A" w14:textId="77777777" w:rsidTr="00E0350C">
        <w:tc>
          <w:tcPr>
            <w:tcW w:w="5000" w:type="pct"/>
          </w:tcPr>
          <w:p w14:paraId="7E449740" w14:textId="77777777" w:rsidR="00D056C1" w:rsidRPr="006F5FFA" w:rsidRDefault="00D056C1" w:rsidP="00D056C1">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286B6EB5" w14:textId="77777777" w:rsidR="00D056C1" w:rsidRPr="00F00D94" w:rsidRDefault="00D056C1" w:rsidP="00D056C1">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3C82E45B" w14:textId="77777777" w:rsidR="00D056C1" w:rsidRPr="00F00D94" w:rsidRDefault="00D056C1" w:rsidP="00D056C1">
            <w:pPr>
              <w:pStyle w:val="AuditProcedureHeading"/>
              <w:spacing w:after="240"/>
              <w:jc w:val="both"/>
              <w:rPr>
                <w:rFonts w:cs="Arial"/>
                <w:b/>
                <w:bCs/>
                <w:szCs w:val="20"/>
                <w:u w:val="single"/>
              </w:rPr>
            </w:pPr>
          </w:p>
          <w:p w14:paraId="047F3F4B" w14:textId="67D6BC32" w:rsidR="00D056C1" w:rsidRPr="00F00D94" w:rsidRDefault="00D056C1" w:rsidP="00D056C1">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w:t>
            </w:r>
            <w:r w:rsidR="009C6726">
              <w:rPr>
                <w:rFonts w:ascii="Arial" w:hAnsi="Arial" w:cs="Arial"/>
                <w:i/>
                <w:iCs/>
                <w:color w:val="002060"/>
                <w:sz w:val="20"/>
              </w:rPr>
              <w:t xml:space="preserve"> </w:t>
            </w:r>
            <w:r w:rsidRPr="009F2F49">
              <w:rPr>
                <w:rFonts w:ascii="Arial" w:hAnsi="Arial" w:cs="Arial"/>
                <w:i/>
                <w:iCs/>
                <w:color w:val="002060"/>
                <w:sz w:val="20"/>
              </w:rPr>
              <w:t>errors)</w:t>
            </w:r>
            <w:r w:rsidRPr="00F00D94">
              <w:rPr>
                <w:rFonts w:ascii="Arial" w:hAnsi="Arial" w:cs="Arial"/>
                <w:sz w:val="20"/>
              </w:rPr>
              <w:t>:</w:t>
            </w:r>
          </w:p>
          <w:p w14:paraId="20ABD79F" w14:textId="77777777" w:rsidR="00D056C1" w:rsidRPr="00F00D94" w:rsidRDefault="00D056C1" w:rsidP="00D056C1">
            <w:pPr>
              <w:pStyle w:val="AuditProcedureHeading"/>
              <w:spacing w:after="240"/>
              <w:jc w:val="both"/>
              <w:rPr>
                <w:rFonts w:cs="Arial"/>
                <w:b/>
                <w:bCs/>
                <w:szCs w:val="20"/>
                <w:u w:val="single"/>
              </w:rPr>
            </w:pPr>
          </w:p>
          <w:p w14:paraId="7B7BAB27" w14:textId="77777777" w:rsidR="00D056C1" w:rsidRPr="00F00D94" w:rsidRDefault="00D056C1" w:rsidP="00D056C1">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5261E071" w14:textId="77777777" w:rsidR="00D056C1" w:rsidRPr="00F00D94" w:rsidRDefault="00D056C1" w:rsidP="00D056C1">
            <w:pPr>
              <w:spacing w:after="240"/>
              <w:jc w:val="both"/>
              <w:rPr>
                <w:rFonts w:ascii="Arial" w:hAnsi="Arial" w:cs="Arial"/>
                <w:b/>
                <w:sz w:val="20"/>
                <w:u w:val="single"/>
              </w:rPr>
            </w:pPr>
          </w:p>
          <w:p w14:paraId="0FEC30D6" w14:textId="77777777" w:rsidR="00D056C1" w:rsidRPr="00F00D94" w:rsidRDefault="00D056C1" w:rsidP="00D056C1">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124CDB20" w14:textId="77777777" w:rsidR="00D96E56" w:rsidRPr="008D4BC3" w:rsidRDefault="00D96E56" w:rsidP="006672EA">
            <w:pPr>
              <w:spacing w:after="240"/>
              <w:jc w:val="both"/>
              <w:rPr>
                <w:rFonts w:ascii="Arial" w:eastAsiaTheme="minorHAnsi" w:hAnsi="Arial" w:cs="Arial"/>
                <w:sz w:val="20"/>
                <w:szCs w:val="20"/>
              </w:rPr>
            </w:pPr>
          </w:p>
        </w:tc>
      </w:tr>
    </w:tbl>
    <w:p w14:paraId="19AC5C13" w14:textId="77777777" w:rsidR="001F0603" w:rsidRPr="00F00D94" w:rsidRDefault="001F0603"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p>
    <w:p w14:paraId="6A173670" w14:textId="483B5FAC" w:rsidR="000A19FC" w:rsidRPr="00220BD0" w:rsidRDefault="000A19FC" w:rsidP="00F00D94">
      <w:pPr>
        <w:pStyle w:val="Heading3"/>
        <w:rPr>
          <w:rFonts w:cs="Arial"/>
          <w:sz w:val="24"/>
          <w:szCs w:val="24"/>
        </w:rPr>
      </w:pPr>
      <w:bookmarkStart w:id="56" w:name="_Toc174363920"/>
      <w:r w:rsidRPr="00220BD0">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220BD0">
        <w:rPr>
          <w:rFonts w:cs="Arial"/>
          <w:sz w:val="24"/>
          <w:szCs w:val="24"/>
        </w:rPr>
        <w:t>Audit Procedures</w:t>
      </w:r>
      <w:r w:rsidR="00CC4452">
        <w:rPr>
          <w:rFonts w:cs="Arial"/>
          <w:sz w:val="24"/>
          <w:szCs w:val="24"/>
        </w:rPr>
        <w:t xml:space="preserve"> – Compliance</w:t>
      </w:r>
      <w:bookmarkEnd w:id="56"/>
    </w:p>
    <w:tbl>
      <w:tblPr>
        <w:tblStyle w:val="TableGrid"/>
        <w:tblW w:w="5000" w:type="pct"/>
        <w:tblLook w:val="04A0" w:firstRow="1" w:lastRow="0" w:firstColumn="1" w:lastColumn="0" w:noHBand="0" w:noVBand="1"/>
      </w:tblPr>
      <w:tblGrid>
        <w:gridCol w:w="9350"/>
      </w:tblGrid>
      <w:tr w:rsidR="0063267C" w:rsidRPr="00F00D94" w14:paraId="6C8B61C5" w14:textId="77777777" w:rsidTr="00E0350C">
        <w:tc>
          <w:tcPr>
            <w:tcW w:w="5000" w:type="pct"/>
          </w:tcPr>
          <w:p w14:paraId="4CD6AC5A"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64BD9D32" w14:textId="33FEBAB5" w:rsidR="00BA169C" w:rsidRDefault="00AC7B25" w:rsidP="00BA169C">
            <w:pPr>
              <w:spacing w:after="240"/>
              <w:jc w:val="both"/>
              <w:rPr>
                <w:rFonts w:ascii="Arial" w:hAnsi="Arial" w:cs="Arial"/>
                <w:bCs/>
                <w:i/>
                <w:iCs/>
                <w:color w:val="002060"/>
                <w:sz w:val="20"/>
              </w:rPr>
            </w:pPr>
            <w:r>
              <w:rPr>
                <w:rFonts w:ascii="Arial" w:hAnsi="Arial" w:cs="Arial"/>
                <w:i/>
                <w:sz w:val="20"/>
                <w:szCs w:val="20"/>
              </w:rPr>
              <w:t xml:space="preserve">(Source: </w:t>
            </w:r>
            <w:r w:rsidR="00D7592F">
              <w:rPr>
                <w:rFonts w:ascii="Arial" w:hAnsi="Arial" w:cs="Arial"/>
                <w:i/>
                <w:sz w:val="20"/>
                <w:szCs w:val="20"/>
              </w:rPr>
              <w:t xml:space="preserve">2024 </w:t>
            </w:r>
            <w:r>
              <w:rPr>
                <w:rFonts w:ascii="Arial" w:hAnsi="Arial" w:cs="Arial"/>
                <w:i/>
                <w:sz w:val="20"/>
                <w:szCs w:val="20"/>
              </w:rPr>
              <w:t>OMB Compliance Supplement Part 3)</w:t>
            </w:r>
          </w:p>
          <w:p w14:paraId="0E7DD396" w14:textId="46A35E94"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F00D94">
              <w:rPr>
                <w:rFonts w:ascii="Arial" w:hAnsi="Arial" w:cs="Arial"/>
                <w:sz w:val="20"/>
              </w:rPr>
              <w:t>1.</w:t>
            </w:r>
            <w:r w:rsidRPr="00F00D94">
              <w:rPr>
                <w:rFonts w:ascii="Arial" w:hAnsi="Arial" w:cs="Arial"/>
                <w:sz w:val="20"/>
              </w:rPr>
              <w:tab/>
            </w:r>
            <w:r w:rsidRPr="00F00D94">
              <w:rPr>
                <w:rFonts w:ascii="Arial" w:hAnsi="Arial" w:cs="Arial"/>
                <w:i/>
                <w:sz w:val="20"/>
              </w:rPr>
              <w:t xml:space="preserve">Eligibility for Individuals </w:t>
            </w:r>
            <w:r w:rsidR="006B4AE5">
              <w:rPr>
                <w:rFonts w:ascii="Arial" w:hAnsi="Arial" w:cs="Arial"/>
                <w:i/>
                <w:sz w:val="20"/>
              </w:rPr>
              <w:t xml:space="preserve">– Not Applicable </w:t>
            </w:r>
          </w:p>
          <w:p w14:paraId="70016C94"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F00D94">
              <w:rPr>
                <w:rFonts w:ascii="Arial" w:hAnsi="Arial" w:cs="Arial"/>
                <w:sz w:val="20"/>
              </w:rPr>
              <w:t>2.</w:t>
            </w:r>
            <w:r w:rsidRPr="00F00D94">
              <w:rPr>
                <w:rFonts w:ascii="Arial" w:hAnsi="Arial" w:cs="Arial"/>
                <w:sz w:val="20"/>
              </w:rPr>
              <w:tab/>
            </w:r>
            <w:r w:rsidRPr="00F00D94">
              <w:rPr>
                <w:rFonts w:ascii="Arial" w:hAnsi="Arial" w:cs="Arial"/>
                <w:i/>
                <w:sz w:val="20"/>
              </w:rPr>
              <w:t xml:space="preserve">Eligibility for Group of Individuals or Area of Service Delivery </w:t>
            </w:r>
          </w:p>
          <w:p w14:paraId="01AF5CEF"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In some cases, the non-Federal entity may be required to perform procedures to determine whether a population or area of service delivery is eligible.  Test information used in determining eligibility and ascertain if the population or area of service delivery was eligible.</w:t>
            </w:r>
          </w:p>
          <w:p w14:paraId="3F8CF758"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firstLine="720"/>
              <w:jc w:val="both"/>
              <w:rPr>
                <w:rFonts w:ascii="Arial" w:hAnsi="Arial" w:cs="Arial"/>
                <w:sz w:val="20"/>
              </w:rPr>
            </w:pPr>
            <w:r w:rsidRPr="00F00D94">
              <w:rPr>
                <w:rFonts w:ascii="Arial" w:hAnsi="Arial" w:cs="Arial"/>
                <w:sz w:val="20"/>
              </w:rPr>
              <w:t>b.</w:t>
            </w:r>
            <w:r w:rsidRPr="00F00D94">
              <w:rPr>
                <w:rFonts w:ascii="Arial" w:hAnsi="Arial" w:cs="Arial"/>
                <w:sz w:val="20"/>
              </w:rPr>
              <w:tab/>
              <w:t>Perform tests to ascertain if:</w:t>
            </w:r>
          </w:p>
          <w:p w14:paraId="1DF9BF7E"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720" w:firstLine="720"/>
              <w:jc w:val="both"/>
              <w:rPr>
                <w:rFonts w:ascii="Arial" w:hAnsi="Arial" w:cs="Arial"/>
                <w:sz w:val="20"/>
              </w:rPr>
            </w:pPr>
            <w:r w:rsidRPr="00F00D94">
              <w:rPr>
                <w:rFonts w:ascii="Arial" w:hAnsi="Arial" w:cs="Arial"/>
                <w:sz w:val="20"/>
              </w:rPr>
              <w:t>(1)</w:t>
            </w:r>
            <w:r w:rsidRPr="00F00D94">
              <w:rPr>
                <w:rFonts w:ascii="Arial" w:hAnsi="Arial" w:cs="Arial"/>
                <w:sz w:val="20"/>
              </w:rPr>
              <w:tab/>
              <w:t>The population or area served was eligible.</w:t>
            </w:r>
          </w:p>
          <w:p w14:paraId="11340B0F"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The benefits paid to or on behalf of the individuals or area of service delivery were calculated correctly.</w:t>
            </w:r>
          </w:p>
          <w:p w14:paraId="14990077" w14:textId="6469D4CE" w:rsidR="0063267C" w:rsidRDefault="0063267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F00D94">
              <w:rPr>
                <w:rFonts w:ascii="Arial" w:hAnsi="Arial" w:cs="Arial"/>
                <w:sz w:val="20"/>
              </w:rPr>
              <w:t>3.</w:t>
            </w:r>
            <w:r w:rsidRPr="00F00D94">
              <w:rPr>
                <w:rFonts w:ascii="Arial" w:hAnsi="Arial" w:cs="Arial"/>
                <w:sz w:val="20"/>
              </w:rPr>
              <w:tab/>
            </w:r>
            <w:r w:rsidRPr="00F00D94">
              <w:rPr>
                <w:rFonts w:ascii="Arial" w:hAnsi="Arial" w:cs="Arial"/>
                <w:i/>
                <w:sz w:val="20"/>
              </w:rPr>
              <w:t>Eligibility for Subrecipients</w:t>
            </w:r>
          </w:p>
          <w:p w14:paraId="4B15E24A" w14:textId="30C6B08D" w:rsidR="00246CA9" w:rsidRPr="00246CA9" w:rsidRDefault="00246CA9" w:rsidP="00246CA9">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i/>
                <w:color w:val="002060"/>
                <w:sz w:val="20"/>
              </w:rPr>
            </w:pPr>
            <w:r w:rsidRPr="00246CA9">
              <w:rPr>
                <w:rFonts w:ascii="Arial" w:hAnsi="Arial" w:cs="Arial"/>
                <w:i/>
                <w:color w:val="002060"/>
                <w:sz w:val="20"/>
              </w:rPr>
              <w:t xml:space="preserve">This step is </w:t>
            </w:r>
            <w:r>
              <w:rPr>
                <w:rFonts w:ascii="Arial" w:hAnsi="Arial" w:cs="Arial"/>
                <w:i/>
                <w:color w:val="002060"/>
                <w:sz w:val="20"/>
              </w:rPr>
              <w:t>designed to test eligibility of</w:t>
            </w:r>
            <w:r w:rsidRPr="00246CA9">
              <w:rPr>
                <w:rFonts w:ascii="Arial" w:hAnsi="Arial" w:cs="Arial"/>
                <w:i/>
                <w:color w:val="002060"/>
                <w:sz w:val="20"/>
              </w:rPr>
              <w:t xml:space="preserve"> the </w:t>
            </w:r>
            <w:r w:rsidRPr="00246CA9">
              <w:rPr>
                <w:rFonts w:ascii="Arial" w:hAnsi="Arial" w:cs="Arial"/>
                <w:i/>
                <w:color w:val="002060"/>
                <w:sz w:val="20"/>
                <w:u w:val="single"/>
              </w:rPr>
              <w:t>auditee’s</w:t>
            </w:r>
            <w:r w:rsidRPr="00246CA9">
              <w:rPr>
                <w:rFonts w:ascii="Arial" w:hAnsi="Arial" w:cs="Arial"/>
                <w:i/>
                <w:color w:val="002060"/>
                <w:sz w:val="20"/>
              </w:rPr>
              <w:t xml:space="preserve"> subrecipients.</w:t>
            </w:r>
          </w:p>
          <w:p w14:paraId="4CB389AE"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If the determination of eligibility is based upon an approved application or plan, obtain a copy of this document and identify the applicable eligibility requirements.</w:t>
            </w:r>
          </w:p>
          <w:p w14:paraId="1EB5B7BF"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Select a sample of the awards to subrecipients and perform procedures to verify that the subrecipients were eligible and amounts awarded were within funding limits.</w:t>
            </w:r>
          </w:p>
          <w:p w14:paraId="3C56E491" w14:textId="77777777" w:rsidR="0063267C" w:rsidRPr="00F00D94" w:rsidRDefault="0063267C" w:rsidP="006672EA">
            <w:pPr>
              <w:pStyle w:val="APStepItem"/>
              <w:numPr>
                <w:ilvl w:val="0"/>
                <w:numId w:val="0"/>
              </w:numPr>
              <w:tabs>
                <w:tab w:val="num" w:pos="1170"/>
              </w:tabs>
              <w:ind w:left="360"/>
              <w:rPr>
                <w:rFonts w:cs="Arial"/>
                <w:b/>
              </w:rPr>
            </w:pPr>
          </w:p>
        </w:tc>
      </w:tr>
    </w:tbl>
    <w:p w14:paraId="3A32AD44"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p>
    <w:p w14:paraId="0A8533EF" w14:textId="77777777" w:rsidR="005578EC" w:rsidRPr="00220BD0" w:rsidRDefault="005578EC" w:rsidP="006672EA">
      <w:pPr>
        <w:pStyle w:val="Heading3"/>
        <w:jc w:val="both"/>
        <w:rPr>
          <w:rFonts w:cs="Arial"/>
          <w:b w:val="0"/>
          <w:sz w:val="24"/>
          <w:szCs w:val="24"/>
        </w:rPr>
      </w:pPr>
      <w:bookmarkStart w:id="57" w:name="_Toc174363921"/>
      <w:r w:rsidRPr="00220BD0">
        <w:rPr>
          <w:rFonts w:cs="Arial"/>
          <w:sz w:val="24"/>
          <w:szCs w:val="24"/>
        </w:rPr>
        <w:t>Audit Implications Summary</w:t>
      </w:r>
      <w:bookmarkEnd w:id="57"/>
    </w:p>
    <w:tbl>
      <w:tblPr>
        <w:tblStyle w:val="TableGrid"/>
        <w:tblW w:w="5000" w:type="pct"/>
        <w:tblLook w:val="04A0" w:firstRow="1" w:lastRow="0" w:firstColumn="1" w:lastColumn="0" w:noHBand="0" w:noVBand="1"/>
      </w:tblPr>
      <w:tblGrid>
        <w:gridCol w:w="9350"/>
      </w:tblGrid>
      <w:tr w:rsidR="005578EC" w:rsidRPr="00F00D94" w14:paraId="4C2B3BE7" w14:textId="77777777" w:rsidTr="00E0350C">
        <w:tc>
          <w:tcPr>
            <w:tcW w:w="5000" w:type="pct"/>
          </w:tcPr>
          <w:p w14:paraId="056DBACC" w14:textId="36D14C97"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 xml:space="preserve">Consider the adequacy of the system and controls, and the effect on sample size, significant </w:t>
            </w:r>
            <w:r>
              <w:rPr>
                <w:rFonts w:ascii="Arial" w:hAnsi="Arial" w:cs="Arial"/>
                <w:i/>
                <w:iCs/>
                <w:color w:val="002060"/>
                <w:sz w:val="20"/>
                <w:szCs w:val="20"/>
              </w:rPr>
              <w:lastRenderedPageBreak/>
              <w:t>deficiencies/material weaknesses, material non-compliance and management letter comments.</w:t>
            </w:r>
          </w:p>
          <w:p w14:paraId="48A8BE45" w14:textId="774093C4"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87"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41A3EF3C" w14:textId="681CD4B7" w:rsidR="005578EC" w:rsidRPr="006E46AD" w:rsidRDefault="005578EC" w:rsidP="006516C2">
            <w:pPr>
              <w:pStyle w:val="ListParagraph"/>
              <w:widowControl w:val="0"/>
              <w:numPr>
                <w:ilvl w:val="0"/>
                <w:numId w:val="32"/>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9F226F">
              <w:rPr>
                <w:rFonts w:ascii="Arial" w:hAnsi="Arial" w:cs="Arial"/>
                <w:bCs/>
                <w:i/>
                <w:iCs/>
                <w:color w:val="002060"/>
                <w:sz w:val="20"/>
                <w:szCs w:val="20"/>
              </w:rPr>
              <w:t>(including material weaknesses, significant deficiencies and management letter items)</w:t>
            </w:r>
          </w:p>
          <w:p w14:paraId="491DB128" w14:textId="77777777" w:rsidR="005578EC" w:rsidRPr="006E46AD" w:rsidRDefault="005578EC" w:rsidP="006672EA">
            <w:pPr>
              <w:widowControl w:val="0"/>
              <w:spacing w:after="240"/>
              <w:ind w:left="720"/>
              <w:jc w:val="both"/>
              <w:rPr>
                <w:rFonts w:ascii="Arial" w:hAnsi="Arial" w:cs="Arial"/>
                <w:b/>
                <w:sz w:val="20"/>
                <w:szCs w:val="20"/>
              </w:rPr>
            </w:pPr>
          </w:p>
          <w:p w14:paraId="132215A3" w14:textId="77777777" w:rsidR="005578EC" w:rsidRPr="006E46AD" w:rsidRDefault="005578EC" w:rsidP="006516C2">
            <w:pPr>
              <w:widowControl w:val="0"/>
              <w:numPr>
                <w:ilvl w:val="0"/>
                <w:numId w:val="32"/>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1DA4DA58" w14:textId="77777777" w:rsidR="005578EC" w:rsidRPr="00F00D94" w:rsidRDefault="005578EC" w:rsidP="006672EA">
            <w:pPr>
              <w:pStyle w:val="ListParagraph"/>
              <w:spacing w:after="240"/>
              <w:jc w:val="both"/>
              <w:rPr>
                <w:rFonts w:ascii="Arial" w:hAnsi="Arial" w:cs="Arial"/>
                <w:b/>
              </w:rPr>
            </w:pPr>
          </w:p>
          <w:p w14:paraId="58592A6C" w14:textId="0EEE6389" w:rsidR="005578EC" w:rsidRPr="00F00D94" w:rsidRDefault="005578EC" w:rsidP="006516C2">
            <w:pPr>
              <w:widowControl w:val="0"/>
              <w:numPr>
                <w:ilvl w:val="0"/>
                <w:numId w:val="32"/>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9C6726">
              <w:rPr>
                <w:rFonts w:ascii="Arial" w:hAnsi="Arial" w:cs="Arial"/>
                <w:b/>
                <w:sz w:val="20"/>
              </w:rPr>
              <w:t xml:space="preserve"> Test</w:t>
            </w:r>
            <w:r w:rsidRPr="00F00D94">
              <w:rPr>
                <w:rFonts w:ascii="Arial" w:hAnsi="Arial" w:cs="Arial"/>
                <w:b/>
                <w:sz w:val="20"/>
              </w:rPr>
              <w:t xml:space="preserve"> including Sample Size:</w:t>
            </w:r>
          </w:p>
          <w:p w14:paraId="6FBD63DF" w14:textId="77777777" w:rsidR="005578EC" w:rsidRPr="00F00D94" w:rsidRDefault="005578EC" w:rsidP="006672EA">
            <w:pPr>
              <w:pStyle w:val="ListParagraph"/>
              <w:spacing w:after="240"/>
              <w:jc w:val="both"/>
              <w:rPr>
                <w:rFonts w:ascii="Arial" w:hAnsi="Arial" w:cs="Arial"/>
                <w:b/>
              </w:rPr>
            </w:pPr>
          </w:p>
          <w:p w14:paraId="4FAD5EC4" w14:textId="6A6D250E" w:rsidR="005578EC" w:rsidRPr="00F00D94" w:rsidRDefault="005578EC" w:rsidP="006516C2">
            <w:pPr>
              <w:widowControl w:val="0"/>
              <w:numPr>
                <w:ilvl w:val="0"/>
                <w:numId w:val="32"/>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49196FAD" w14:textId="77777777" w:rsidR="005578EC" w:rsidRPr="00F00D94" w:rsidRDefault="005578EC" w:rsidP="006672EA">
            <w:pPr>
              <w:pStyle w:val="ListParagraph"/>
              <w:spacing w:after="240"/>
              <w:jc w:val="both"/>
              <w:rPr>
                <w:rFonts w:ascii="Arial" w:hAnsi="Arial" w:cs="Arial"/>
                <w:b/>
              </w:rPr>
            </w:pPr>
          </w:p>
          <w:p w14:paraId="6FDE1DF4" w14:textId="77777777" w:rsidR="005578EC" w:rsidRPr="00F00D94" w:rsidRDefault="005578EC" w:rsidP="006516C2">
            <w:pPr>
              <w:widowControl w:val="0"/>
              <w:numPr>
                <w:ilvl w:val="0"/>
                <w:numId w:val="32"/>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37301F3D" w14:textId="77777777" w:rsidR="005578EC" w:rsidRPr="00F00D94" w:rsidRDefault="005578EC" w:rsidP="006672EA">
            <w:pPr>
              <w:pStyle w:val="APStepItem"/>
              <w:numPr>
                <w:ilvl w:val="0"/>
                <w:numId w:val="0"/>
              </w:numPr>
              <w:spacing w:after="240"/>
              <w:rPr>
                <w:rFonts w:cs="Arial"/>
                <w:b/>
                <w:szCs w:val="20"/>
              </w:rPr>
            </w:pPr>
          </w:p>
        </w:tc>
      </w:tr>
    </w:tbl>
    <w:p w14:paraId="31A5F778" w14:textId="77777777" w:rsidR="00DA6A9D" w:rsidRPr="00F00D94" w:rsidRDefault="00DA6A9D"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DA6A9D" w:rsidRPr="00F00D94" w:rsidSect="00257772">
          <w:headerReference w:type="default" r:id="rId88"/>
          <w:pgSz w:w="12240" w:h="15840" w:code="1"/>
          <w:pgMar w:top="1440" w:right="1440" w:bottom="1440" w:left="1440" w:header="720" w:footer="720" w:gutter="0"/>
          <w:cols w:space="720"/>
          <w:noEndnote/>
        </w:sectPr>
      </w:pPr>
    </w:p>
    <w:p w14:paraId="45B87071" w14:textId="77777777" w:rsidR="007E5B12" w:rsidRPr="00220BD0" w:rsidRDefault="007E5B12" w:rsidP="006672EA">
      <w:pPr>
        <w:pStyle w:val="Heading2"/>
        <w:jc w:val="both"/>
        <w:rPr>
          <w:rFonts w:cs="Arial"/>
          <w:sz w:val="24"/>
        </w:rPr>
      </w:pPr>
      <w:bookmarkStart w:id="58" w:name="_Toc174363922"/>
      <w:r w:rsidRPr="00220BD0">
        <w:rPr>
          <w:rFonts w:cs="Arial"/>
          <w:sz w:val="24"/>
        </w:rPr>
        <w:lastRenderedPageBreak/>
        <w:t xml:space="preserve">G.  </w:t>
      </w:r>
      <w:bookmarkStart w:id="59" w:name="_Toc442267697"/>
      <w:r w:rsidRPr="00220BD0">
        <w:rPr>
          <w:rFonts w:cs="Arial"/>
          <w:sz w:val="24"/>
        </w:rPr>
        <w:t>MATCHING, LEVEL OF EFFORT, EARMARKING</w:t>
      </w:r>
      <w:bookmarkEnd w:id="59"/>
      <w:bookmarkEnd w:id="58"/>
    </w:p>
    <w:p w14:paraId="59C904A6" w14:textId="707FA18F" w:rsidR="00223898" w:rsidRPr="00220BD0" w:rsidRDefault="004655E0" w:rsidP="006672EA">
      <w:pPr>
        <w:pStyle w:val="Heading3"/>
        <w:jc w:val="both"/>
        <w:rPr>
          <w:rFonts w:cs="Arial"/>
          <w:sz w:val="24"/>
          <w:szCs w:val="24"/>
        </w:rPr>
      </w:pPr>
      <w:bookmarkStart w:id="60" w:name="_Toc174363923"/>
      <w:r w:rsidRPr="00220BD0">
        <w:rPr>
          <w:rFonts w:cs="Arial"/>
          <w:sz w:val="24"/>
          <w:szCs w:val="24"/>
        </w:rPr>
        <w:t xml:space="preserve">OMB </w:t>
      </w:r>
      <w:r w:rsidR="00223898" w:rsidRPr="00220BD0">
        <w:rPr>
          <w:rFonts w:cs="Arial"/>
          <w:sz w:val="24"/>
          <w:szCs w:val="24"/>
        </w:rPr>
        <w:t>Compliance Requirements</w:t>
      </w:r>
      <w:bookmarkEnd w:id="60"/>
    </w:p>
    <w:p w14:paraId="0FC43065"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specific requirements for matching, level of effort, and earmarking are unique to each Federal program and are found in the statutes, regulations, and the </w:t>
      </w:r>
      <w:r w:rsidR="007C33DF" w:rsidRPr="00F00D94">
        <w:rPr>
          <w:rFonts w:ascii="Arial" w:hAnsi="Arial" w:cs="Arial"/>
        </w:rPr>
        <w:t xml:space="preserve">terms and conditions </w:t>
      </w:r>
      <w:r w:rsidRPr="00F00D94">
        <w:rPr>
          <w:rFonts w:ascii="Arial" w:hAnsi="Arial" w:cs="Arial"/>
        </w:rPr>
        <w:t>of awards pertaining to the program.  For programs listed in this Supplement, these specific requirements are in Part 4, “Agency Program Requirements,” or Part 5, “Clusters of Programs,” as applicable.</w:t>
      </w:r>
    </w:p>
    <w:p w14:paraId="74814F3B" w14:textId="5CB3DDE9" w:rsidR="00223898" w:rsidRPr="00F00D94" w:rsidRDefault="007C33DF"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However, for matching, </w:t>
      </w:r>
      <w:r w:rsidR="008B299D" w:rsidRPr="00F00D94">
        <w:rPr>
          <w:rFonts w:ascii="Arial" w:hAnsi="Arial" w:cs="Arial"/>
        </w:rPr>
        <w:t>2 CFR 200.306</w:t>
      </w:r>
      <w:r w:rsidR="00223898" w:rsidRPr="00F00D94">
        <w:rPr>
          <w:rFonts w:ascii="Arial" w:hAnsi="Arial" w:cs="Arial"/>
        </w:rPr>
        <w:t xml:space="preserve"> provides detailed criteria for acceptable costs and contributions.  The following is a list of the basic criteria for acceptable matching:</w:t>
      </w:r>
    </w:p>
    <w:p w14:paraId="1FC981A6"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Are verifiable from the non-Federal entity’s records;</w:t>
      </w:r>
    </w:p>
    <w:p w14:paraId="107F707C"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Are not included </w:t>
      </w:r>
      <w:r w:rsidR="00CA0C83" w:rsidRPr="00F00D94">
        <w:rPr>
          <w:rFonts w:ascii="Arial" w:hAnsi="Arial" w:cs="Arial"/>
        </w:rPr>
        <w:t>as contributions for any other F</w:t>
      </w:r>
      <w:r w:rsidRPr="00F00D94">
        <w:rPr>
          <w:rFonts w:ascii="Arial" w:hAnsi="Arial" w:cs="Arial"/>
        </w:rPr>
        <w:t>ederal award;</w:t>
      </w:r>
    </w:p>
    <w:p w14:paraId="040AFAD9"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Are necessary and reasonable for accomplishment of project or program objectives; </w:t>
      </w:r>
    </w:p>
    <w:p w14:paraId="34461A58" w14:textId="3C0BA273"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Are allowed under</w:t>
      </w:r>
      <w:r w:rsidR="008E71C9">
        <w:rPr>
          <w:rFonts w:ascii="Arial" w:hAnsi="Arial" w:cs="Arial"/>
        </w:rPr>
        <w:t xml:space="preserve"> </w:t>
      </w:r>
      <w:r w:rsidR="008B299D" w:rsidRPr="00F00D94">
        <w:rPr>
          <w:rFonts w:ascii="Arial" w:hAnsi="Arial" w:cs="Arial"/>
        </w:rPr>
        <w:t>2 CFR Part 200, Subpart E</w:t>
      </w:r>
      <w:r w:rsidR="005431EE" w:rsidRPr="00F00D94">
        <w:rPr>
          <w:rFonts w:ascii="Arial" w:hAnsi="Arial" w:cs="Arial"/>
        </w:rPr>
        <w:t xml:space="preserve"> (Cost Principles)</w:t>
      </w:r>
      <w:r w:rsidRPr="00F00D94">
        <w:rPr>
          <w:rFonts w:ascii="Arial" w:hAnsi="Arial" w:cs="Arial"/>
        </w:rPr>
        <w:t>;</w:t>
      </w:r>
    </w:p>
    <w:p w14:paraId="006D6EB3"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Are not paid by the Federal </w:t>
      </w:r>
      <w:r w:rsidR="005431EE" w:rsidRPr="00F00D94">
        <w:rPr>
          <w:rFonts w:ascii="Arial" w:hAnsi="Arial" w:cs="Arial"/>
        </w:rPr>
        <w:t>G</w:t>
      </w:r>
      <w:r w:rsidRPr="00F00D94">
        <w:rPr>
          <w:rFonts w:ascii="Arial" w:hAnsi="Arial" w:cs="Arial"/>
        </w:rPr>
        <w:t>overnment under another award, except where the Federal statute authorizing a program specifically provides that Federal funds made available for such program can be applied to matching or cost sharing requirements of other Federal programs;</w:t>
      </w:r>
    </w:p>
    <w:p w14:paraId="013C7C82"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jc w:val="both"/>
        <w:rPr>
          <w:rFonts w:ascii="Arial" w:hAnsi="Arial" w:cs="Arial"/>
        </w:rPr>
      </w:pPr>
      <w:r w:rsidRPr="00F00D94">
        <w:rPr>
          <w:rFonts w:ascii="Arial" w:hAnsi="Arial" w:cs="Arial"/>
        </w:rPr>
        <w:t>-</w:t>
      </w:r>
      <w:r w:rsidRPr="00F00D94">
        <w:rPr>
          <w:rFonts w:ascii="Arial" w:hAnsi="Arial" w:cs="Arial"/>
        </w:rPr>
        <w:tab/>
        <w:t>Are provided for in the approved budget when required by the Federal awarding agency; and</w:t>
      </w:r>
    </w:p>
    <w:p w14:paraId="0881328A"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jc w:val="both"/>
        <w:rPr>
          <w:rFonts w:ascii="Arial" w:hAnsi="Arial" w:cs="Arial"/>
        </w:rPr>
      </w:pPr>
      <w:r w:rsidRPr="00F00D94">
        <w:rPr>
          <w:rFonts w:ascii="Arial" w:hAnsi="Arial" w:cs="Arial"/>
        </w:rPr>
        <w:t>-</w:t>
      </w:r>
      <w:r w:rsidRPr="00F00D94">
        <w:rPr>
          <w:rFonts w:ascii="Arial" w:hAnsi="Arial" w:cs="Arial"/>
        </w:rPr>
        <w:tab/>
        <w:t>Conform to other provisions of this part, as applicable.</w:t>
      </w:r>
    </w:p>
    <w:p w14:paraId="5F7C96A8" w14:textId="77777777" w:rsidR="00223898" w:rsidRPr="00F00D94" w:rsidRDefault="005431E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w:t>
      </w:r>
      <w:r w:rsidR="00223898" w:rsidRPr="00F00D94">
        <w:rPr>
          <w:rFonts w:ascii="Arial" w:hAnsi="Arial" w:cs="Arial"/>
        </w:rPr>
        <w:t>Matching,</w:t>
      </w:r>
      <w:r w:rsidRPr="00F00D94">
        <w:rPr>
          <w:rFonts w:ascii="Arial" w:hAnsi="Arial" w:cs="Arial"/>
        </w:rPr>
        <w:t>”</w:t>
      </w:r>
      <w:r w:rsidR="00223898" w:rsidRPr="00F00D94">
        <w:rPr>
          <w:rFonts w:ascii="Arial" w:hAnsi="Arial" w:cs="Arial"/>
        </w:rPr>
        <w:t xml:space="preserve"> </w:t>
      </w:r>
      <w:r w:rsidRPr="00F00D94">
        <w:rPr>
          <w:rFonts w:ascii="Arial" w:hAnsi="Arial" w:cs="Arial"/>
        </w:rPr>
        <w:t>“</w:t>
      </w:r>
      <w:r w:rsidR="00223898" w:rsidRPr="00F00D94">
        <w:rPr>
          <w:rFonts w:ascii="Arial" w:hAnsi="Arial" w:cs="Arial"/>
        </w:rPr>
        <w:t>level of effort,</w:t>
      </w:r>
      <w:r w:rsidRPr="00F00D94">
        <w:rPr>
          <w:rFonts w:ascii="Arial" w:hAnsi="Arial" w:cs="Arial"/>
        </w:rPr>
        <w:t>”</w:t>
      </w:r>
      <w:r w:rsidR="00223898" w:rsidRPr="00F00D94">
        <w:rPr>
          <w:rFonts w:ascii="Arial" w:hAnsi="Arial" w:cs="Arial"/>
        </w:rPr>
        <w:t xml:space="preserve"> and </w:t>
      </w:r>
      <w:r w:rsidRPr="00F00D94">
        <w:rPr>
          <w:rFonts w:ascii="Arial" w:hAnsi="Arial" w:cs="Arial"/>
        </w:rPr>
        <w:t>“</w:t>
      </w:r>
      <w:r w:rsidR="00223898" w:rsidRPr="00F00D94">
        <w:rPr>
          <w:rFonts w:ascii="Arial" w:hAnsi="Arial" w:cs="Arial"/>
        </w:rPr>
        <w:t>earmarking</w:t>
      </w:r>
      <w:r w:rsidRPr="00F00D94">
        <w:rPr>
          <w:rFonts w:ascii="Arial" w:hAnsi="Arial" w:cs="Arial"/>
        </w:rPr>
        <w:t>”</w:t>
      </w:r>
      <w:r w:rsidR="00223898" w:rsidRPr="00F00D94">
        <w:rPr>
          <w:rFonts w:ascii="Arial" w:hAnsi="Arial" w:cs="Arial"/>
        </w:rPr>
        <w:t xml:space="preserve"> are defined as follows:</w:t>
      </w:r>
    </w:p>
    <w:p w14:paraId="49AC9746"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1.</w:t>
      </w:r>
      <w:r w:rsidRPr="00F00D94">
        <w:rPr>
          <w:rFonts w:ascii="Arial" w:hAnsi="Arial" w:cs="Arial"/>
        </w:rPr>
        <w:tab/>
      </w:r>
      <w:r w:rsidRPr="00F00D94">
        <w:rPr>
          <w:rFonts w:ascii="Arial" w:hAnsi="Arial" w:cs="Arial"/>
          <w:i/>
          <w:iCs/>
        </w:rPr>
        <w:t>Matching</w:t>
      </w:r>
      <w:r w:rsidRPr="00F00D94">
        <w:rPr>
          <w:rFonts w:ascii="Arial" w:hAnsi="Arial" w:cs="Arial"/>
        </w:rPr>
        <w:t xml:space="preserve"> or cost sharing includes requirements to provide contributions (usually non-Federal) of a specified amount or percentage to match Federal awards.  Matching may be in the form of allowable costs incurred or in-kind contributions (including third-party in-kind contributions).</w:t>
      </w:r>
    </w:p>
    <w:p w14:paraId="7D343CE8"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2.</w:t>
      </w:r>
      <w:r w:rsidRPr="00F00D94">
        <w:rPr>
          <w:rFonts w:ascii="Arial" w:hAnsi="Arial" w:cs="Arial"/>
        </w:rPr>
        <w:tab/>
      </w:r>
      <w:r w:rsidRPr="00F00D94">
        <w:rPr>
          <w:rFonts w:ascii="Arial" w:hAnsi="Arial" w:cs="Arial"/>
          <w:i/>
          <w:iCs/>
        </w:rPr>
        <w:t>Level of effort</w:t>
      </w:r>
      <w:r w:rsidRPr="00F00D94">
        <w:rPr>
          <w:rFonts w:ascii="Arial" w:hAnsi="Arial" w:cs="Arial"/>
        </w:rPr>
        <w:t xml:space="preserve"> includes requirements for (a) a specified level of service to be provided from period to period, (b) a specified level of expenditures from non-Federal or Federal sources for specified activities to be maintained from period to period, and (c) Federal funds to supplement and not supplant non-Federal funding of services.</w:t>
      </w:r>
    </w:p>
    <w:p w14:paraId="5811805F"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3.</w:t>
      </w:r>
      <w:r w:rsidRPr="00F00D94">
        <w:rPr>
          <w:rFonts w:ascii="Arial" w:hAnsi="Arial" w:cs="Arial"/>
        </w:rPr>
        <w:tab/>
      </w:r>
      <w:r w:rsidRPr="00F00D94">
        <w:rPr>
          <w:rFonts w:ascii="Arial" w:hAnsi="Arial" w:cs="Arial"/>
          <w:i/>
          <w:iCs/>
        </w:rPr>
        <w:t>Earmarking</w:t>
      </w:r>
      <w:r w:rsidRPr="00F00D94">
        <w:rPr>
          <w:rFonts w:ascii="Arial" w:hAnsi="Arial" w:cs="Arial"/>
        </w:rPr>
        <w:t xml:space="preserve"> includes requirements that specify the minimum and/or maximum amount or percentage of the program’s funding that must/may be used for specified activities, including funds provided to subrecipients.  Earmarking may also be specified in relation to the types of participants covered.  </w:t>
      </w:r>
    </w:p>
    <w:p w14:paraId="3276B286" w14:textId="77777777" w:rsidR="00223898" w:rsidRPr="00F00D94" w:rsidRDefault="00223898" w:rsidP="00F00D94">
      <w:pPr>
        <w:spacing w:after="240"/>
        <w:rPr>
          <w:rFonts w:ascii="Arial" w:hAnsi="Arial" w:cs="Arial"/>
          <w:b/>
        </w:rPr>
      </w:pPr>
      <w:r w:rsidRPr="00F00D94">
        <w:rPr>
          <w:rFonts w:ascii="Arial" w:hAnsi="Arial" w:cs="Arial"/>
          <w:b/>
        </w:rPr>
        <w:t>Source of Governing Requirements</w:t>
      </w:r>
    </w:p>
    <w:p w14:paraId="0EAB9BBE" w14:textId="0D03B0E8" w:rsidR="00223898" w:rsidRPr="00F00D94" w:rsidRDefault="00223898" w:rsidP="00F00D94">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r w:rsidRPr="00F00D94">
        <w:rPr>
          <w:rFonts w:ascii="Arial" w:hAnsi="Arial" w:cs="Arial"/>
        </w:rPr>
        <w:t>The requirements for matching are contained in</w:t>
      </w:r>
      <w:r w:rsidR="001231A7" w:rsidRPr="00F00D94">
        <w:rPr>
          <w:rFonts w:ascii="Arial" w:hAnsi="Arial" w:cs="Arial"/>
        </w:rPr>
        <w:t xml:space="preserve"> 2 CFR 200.306,</w:t>
      </w:r>
      <w:r w:rsidRPr="00F00D94">
        <w:rPr>
          <w:rFonts w:ascii="Arial" w:hAnsi="Arial" w:cs="Arial"/>
        </w:rPr>
        <w:t xml:space="preserve"> program legislation, Federal awarding agency regulations, and the terms and conditions of the award. </w:t>
      </w:r>
      <w:r w:rsidR="005431EE" w:rsidRPr="00F00D94">
        <w:rPr>
          <w:rFonts w:ascii="Arial" w:hAnsi="Arial" w:cs="Arial"/>
        </w:rPr>
        <w:t xml:space="preserve"> </w:t>
      </w:r>
      <w:r w:rsidRPr="00F00D94">
        <w:rPr>
          <w:rFonts w:ascii="Arial" w:hAnsi="Arial" w:cs="Arial"/>
        </w:rPr>
        <w:t>The requirements for level of effort and earmarking are contained in program legislation, Federal awarding agency regulations, and the terms and conditions of the award.</w:t>
      </w:r>
    </w:p>
    <w:p w14:paraId="6882926D" w14:textId="32B38E09" w:rsidR="009A0331" w:rsidRPr="00F00D94" w:rsidRDefault="006230CF" w:rsidP="006672EA">
      <w:pPr>
        <w:spacing w:after="24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CE7A93" w:rsidRPr="00F00D94">
        <w:rPr>
          <w:rFonts w:ascii="Arial" w:hAnsi="Arial" w:cs="Arial"/>
          <w:i/>
        </w:rPr>
        <w:t xml:space="preserve">Part </w:t>
      </w:r>
      <w:r w:rsidRPr="00F00D94">
        <w:rPr>
          <w:rFonts w:ascii="Arial" w:hAnsi="Arial" w:cs="Arial"/>
          <w:i/>
        </w:rPr>
        <w:t>3)</w:t>
      </w:r>
    </w:p>
    <w:p w14:paraId="0ECFF0FC" w14:textId="37F4C3B2"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lastRenderedPageBreak/>
        <w:t>Part 4 OMB Program Specific Requirements</w:t>
      </w:r>
    </w:p>
    <w:p w14:paraId="64CC4B72" w14:textId="77777777" w:rsidR="006B4AE5" w:rsidRPr="005D1D74" w:rsidRDefault="006B4AE5" w:rsidP="006B4AE5">
      <w:pPr>
        <w:spacing w:after="240"/>
        <w:jc w:val="both"/>
        <w:rPr>
          <w:rFonts w:ascii="Arial" w:hAnsi="Arial" w:cs="Arial"/>
        </w:rPr>
      </w:pPr>
      <w:r w:rsidRPr="009332D3">
        <w:rPr>
          <w:rFonts w:ascii="Arial" w:hAnsi="Arial" w:cs="Arial"/>
          <w:b/>
          <w:i/>
        </w:rPr>
        <w:t>US Department of Education Program</w:t>
      </w:r>
      <w:r>
        <w:rPr>
          <w:rFonts w:ascii="Arial" w:hAnsi="Arial" w:cs="Arial"/>
          <w:b/>
          <w:i/>
        </w:rPr>
        <w:t xml:space="preserve"> </w:t>
      </w:r>
      <w:r w:rsidRPr="009332D3">
        <w:rPr>
          <w:rFonts w:ascii="Arial" w:hAnsi="Arial" w:cs="Arial"/>
          <w:b/>
          <w:i/>
        </w:rPr>
        <w:t>Specific Information</w:t>
      </w:r>
    </w:p>
    <w:p w14:paraId="0C775046" w14:textId="77777777" w:rsidR="006B4AE5" w:rsidRPr="005D1D74" w:rsidRDefault="006B4AE5" w:rsidP="006B4AE5">
      <w:pPr>
        <w:spacing w:after="240"/>
        <w:jc w:val="both"/>
        <w:rPr>
          <w:rFonts w:ascii="Arial" w:hAnsi="Arial" w:cs="Arial"/>
          <w:b/>
        </w:rPr>
      </w:pPr>
      <w:r w:rsidRPr="005D1D74">
        <w:rPr>
          <w:rFonts w:ascii="Arial" w:hAnsi="Arial" w:cs="Arial"/>
          <w:b/>
        </w:rPr>
        <w:t>1.</w:t>
      </w:r>
      <w:r w:rsidRPr="005D1D74">
        <w:rPr>
          <w:rFonts w:ascii="Arial" w:hAnsi="Arial" w:cs="Arial"/>
          <w:b/>
        </w:rPr>
        <w:tab/>
        <w:t>Matching</w:t>
      </w:r>
      <w:r>
        <w:rPr>
          <w:rFonts w:ascii="Arial" w:hAnsi="Arial" w:cs="Arial"/>
          <w:b/>
        </w:rPr>
        <w:t xml:space="preserve"> - </w:t>
      </w:r>
      <w:r w:rsidRPr="005D1D74">
        <w:rPr>
          <w:rFonts w:ascii="Arial" w:hAnsi="Arial" w:cs="Arial"/>
          <w:bCs/>
        </w:rPr>
        <w:t>Not Applicable</w:t>
      </w:r>
    </w:p>
    <w:p w14:paraId="584F4A92" w14:textId="77777777" w:rsidR="006B4AE5" w:rsidRPr="005D1D74" w:rsidRDefault="006B4AE5" w:rsidP="006B4AE5">
      <w:pPr>
        <w:spacing w:after="240"/>
        <w:jc w:val="both"/>
        <w:rPr>
          <w:rFonts w:ascii="Arial" w:hAnsi="Arial" w:cs="Arial"/>
          <w:b/>
        </w:rPr>
      </w:pPr>
      <w:r w:rsidRPr="005D1D74">
        <w:rPr>
          <w:rFonts w:ascii="Arial" w:hAnsi="Arial" w:cs="Arial"/>
          <w:b/>
        </w:rPr>
        <w:t>2.</w:t>
      </w:r>
      <w:r w:rsidRPr="005D1D74">
        <w:rPr>
          <w:rFonts w:ascii="Arial" w:hAnsi="Arial" w:cs="Arial"/>
          <w:b/>
        </w:rPr>
        <w:tab/>
        <w:t>Level of Effort</w:t>
      </w:r>
    </w:p>
    <w:p w14:paraId="74ECA544" w14:textId="77777777" w:rsidR="006B4AE5" w:rsidRPr="005D1D74" w:rsidRDefault="006B4AE5" w:rsidP="006B4AE5">
      <w:pPr>
        <w:spacing w:after="240"/>
        <w:ind w:left="720"/>
        <w:jc w:val="both"/>
        <w:rPr>
          <w:rFonts w:ascii="Arial" w:hAnsi="Arial" w:cs="Arial"/>
          <w:b/>
        </w:rPr>
      </w:pPr>
      <w:r w:rsidRPr="005D1D74">
        <w:rPr>
          <w:rFonts w:ascii="Arial" w:hAnsi="Arial" w:cs="Arial"/>
          <w:b/>
        </w:rPr>
        <w:t>2.1</w:t>
      </w:r>
      <w:r w:rsidRPr="005D1D74">
        <w:rPr>
          <w:rFonts w:ascii="Arial" w:hAnsi="Arial" w:cs="Arial"/>
          <w:b/>
        </w:rPr>
        <w:tab/>
        <w:t xml:space="preserve">Level of Effort – </w:t>
      </w:r>
      <w:r w:rsidRPr="005D1D74">
        <w:rPr>
          <w:rFonts w:ascii="Arial" w:hAnsi="Arial" w:cs="Arial"/>
          <w:bCs/>
          <w:i/>
          <w:iCs/>
        </w:rPr>
        <w:t>Maintenance of Effort</w:t>
      </w:r>
    </w:p>
    <w:p w14:paraId="358D26ED" w14:textId="77777777" w:rsidR="006B4AE5" w:rsidRPr="005D1D74" w:rsidRDefault="006B4AE5" w:rsidP="006B4AE5">
      <w:pPr>
        <w:spacing w:after="240"/>
        <w:ind w:left="1440"/>
        <w:jc w:val="both"/>
        <w:rPr>
          <w:rFonts w:ascii="Arial" w:hAnsi="Arial" w:cs="Arial"/>
          <w:bCs/>
        </w:rPr>
      </w:pPr>
      <w:r w:rsidRPr="005D1D74">
        <w:rPr>
          <w:rFonts w:ascii="Arial" w:hAnsi="Arial" w:cs="Arial"/>
          <w:bCs/>
        </w:rPr>
        <w:t xml:space="preserve">See </w:t>
      </w:r>
      <w:r w:rsidRPr="008D49DC">
        <w:rPr>
          <w:rFonts w:ascii="Arial" w:hAnsi="Arial" w:cs="Arial"/>
          <w:bCs/>
          <w:i/>
          <w:iCs/>
        </w:rPr>
        <w:t>US Department of Education Crosscutting Information</w:t>
      </w:r>
      <w:r w:rsidRPr="005D1D74">
        <w:rPr>
          <w:rFonts w:ascii="Arial" w:hAnsi="Arial" w:cs="Arial"/>
          <w:bCs/>
        </w:rPr>
        <w:t>.</w:t>
      </w:r>
    </w:p>
    <w:p w14:paraId="031B2A71" w14:textId="77777777" w:rsidR="006B4AE5" w:rsidRPr="005D1D74" w:rsidRDefault="006B4AE5" w:rsidP="006B4AE5">
      <w:pPr>
        <w:spacing w:after="240"/>
        <w:ind w:left="720"/>
        <w:jc w:val="both"/>
        <w:rPr>
          <w:rFonts w:ascii="Arial" w:hAnsi="Arial" w:cs="Arial"/>
          <w:b/>
        </w:rPr>
      </w:pPr>
      <w:r w:rsidRPr="005D1D74">
        <w:rPr>
          <w:rFonts w:ascii="Arial" w:hAnsi="Arial" w:cs="Arial"/>
          <w:b/>
        </w:rPr>
        <w:t>2.2</w:t>
      </w:r>
      <w:r w:rsidRPr="005D1D74">
        <w:rPr>
          <w:rFonts w:ascii="Arial" w:hAnsi="Arial" w:cs="Arial"/>
          <w:b/>
        </w:rPr>
        <w:tab/>
        <w:t xml:space="preserve">Level of Effort – </w:t>
      </w:r>
      <w:r w:rsidRPr="005D1D74">
        <w:rPr>
          <w:rFonts w:ascii="Arial" w:hAnsi="Arial" w:cs="Arial"/>
          <w:bCs/>
          <w:i/>
          <w:iCs/>
        </w:rPr>
        <w:t>Supplement Not Supplant</w:t>
      </w:r>
    </w:p>
    <w:p w14:paraId="77C27DD7" w14:textId="1C0D0653" w:rsidR="006B4AE5" w:rsidRDefault="006B4AE5" w:rsidP="006B4AE5">
      <w:pPr>
        <w:spacing w:after="240"/>
        <w:ind w:left="1440"/>
        <w:jc w:val="both"/>
        <w:rPr>
          <w:rFonts w:ascii="Arial" w:hAnsi="Arial" w:cs="Arial"/>
          <w:bCs/>
        </w:rPr>
      </w:pPr>
      <w:r>
        <w:rPr>
          <w:rFonts w:ascii="Arial" w:hAnsi="Arial" w:cs="Arial"/>
          <w:bCs/>
        </w:rPr>
        <w:t xml:space="preserve">See Compliance Requirement N.6 Title I, Part A </w:t>
      </w:r>
      <w:r w:rsidR="00B17C62">
        <w:rPr>
          <w:rFonts w:ascii="Arial" w:hAnsi="Arial" w:cs="Arial"/>
          <w:bCs/>
        </w:rPr>
        <w:t>S</w:t>
      </w:r>
      <w:r>
        <w:rPr>
          <w:rFonts w:ascii="Arial" w:hAnsi="Arial" w:cs="Arial"/>
          <w:bCs/>
        </w:rPr>
        <w:t xml:space="preserve">pecific: Supplement Not Supplement for additional requirements and testing. </w:t>
      </w:r>
    </w:p>
    <w:p w14:paraId="7B629BE9" w14:textId="3AB8706D" w:rsidR="006B4AE5" w:rsidRPr="009332D3" w:rsidRDefault="006B4AE5" w:rsidP="006B4AE5">
      <w:pPr>
        <w:spacing w:after="240"/>
        <w:jc w:val="both"/>
        <w:rPr>
          <w:rFonts w:ascii="Arial" w:hAnsi="Arial" w:cs="Arial"/>
        </w:rPr>
      </w:pPr>
      <w:r w:rsidRPr="009332D3">
        <w:rPr>
          <w:rFonts w:ascii="Arial" w:hAnsi="Arial" w:cs="Arial"/>
          <w:b/>
        </w:rPr>
        <w:t>3.</w:t>
      </w:r>
      <w:r w:rsidRPr="009332D3">
        <w:rPr>
          <w:rFonts w:ascii="Arial" w:hAnsi="Arial" w:cs="Arial"/>
          <w:b/>
        </w:rPr>
        <w:tab/>
        <w:t>Earmarking</w:t>
      </w:r>
      <w:r w:rsidRPr="009332D3">
        <w:rPr>
          <w:rFonts w:ascii="Arial" w:hAnsi="Arial" w:cs="Arial"/>
        </w:rPr>
        <w:t xml:space="preserve"> –</w:t>
      </w:r>
      <w:r w:rsidR="00611EDA">
        <w:rPr>
          <w:rFonts w:ascii="Arial" w:hAnsi="Arial" w:cs="Arial"/>
        </w:rPr>
        <w:t xml:space="preserve"> Part 4 OMB Program Specific Requirements </w:t>
      </w:r>
      <w:r w:rsidRPr="009332D3">
        <w:rPr>
          <w:rFonts w:ascii="Arial" w:hAnsi="Arial" w:cs="Arial"/>
        </w:rPr>
        <w:t>Not Applicable at the Local Level</w:t>
      </w:r>
    </w:p>
    <w:p w14:paraId="11042EC3" w14:textId="731D7E75" w:rsidR="006B4AE5" w:rsidRPr="005D1D74" w:rsidRDefault="006B4AE5" w:rsidP="006B4AE5">
      <w:pPr>
        <w:tabs>
          <w:tab w:val="left" w:pos="860"/>
        </w:tabs>
        <w:spacing w:after="240"/>
        <w:jc w:val="both"/>
        <w:rPr>
          <w:rFonts w:ascii="Arial" w:hAnsi="Arial" w:cs="Arial"/>
          <w:b/>
          <w:i/>
        </w:rPr>
      </w:pPr>
      <w:r>
        <w:rPr>
          <w:rFonts w:ascii="Arial" w:hAnsi="Arial" w:cs="Arial"/>
          <w:i/>
        </w:rPr>
        <w:t>(Source: 2024 OMB Compliance Supplement, Part 4, Department of Education, #84.010A Title I Grants to Local Educational Agencies)</w:t>
      </w:r>
    </w:p>
    <w:p w14:paraId="324F3C10" w14:textId="77777777" w:rsidR="00AC52A5" w:rsidRDefault="00AC52A5" w:rsidP="00AC52A5">
      <w:pPr>
        <w:spacing w:after="240"/>
        <w:jc w:val="both"/>
        <w:rPr>
          <w:rFonts w:ascii="Arial" w:hAnsi="Arial" w:cs="Arial"/>
          <w:bCs/>
          <w:i/>
        </w:rPr>
      </w:pPr>
      <w:r>
        <w:rPr>
          <w:rFonts w:ascii="Arial" w:hAnsi="Arial" w:cs="Arial"/>
          <w:b/>
          <w:i/>
        </w:rPr>
        <w:t>US Department of Education Crosscutting Information</w:t>
      </w:r>
      <w:r>
        <w:rPr>
          <w:rFonts w:ascii="Arial" w:hAnsi="Arial" w:cs="Arial"/>
          <w:bCs/>
          <w:i/>
        </w:rPr>
        <w:t xml:space="preserve"> </w:t>
      </w:r>
    </w:p>
    <w:p w14:paraId="24BFEFC8" w14:textId="77777777" w:rsidR="00AC52A5" w:rsidRPr="00D84B1B" w:rsidRDefault="00AC52A5" w:rsidP="00AC52A5">
      <w:pPr>
        <w:spacing w:after="240"/>
        <w:jc w:val="both"/>
        <w:rPr>
          <w:rFonts w:ascii="Arial" w:hAnsi="Arial" w:cs="Arial"/>
          <w:b/>
          <w:bCs/>
        </w:rPr>
      </w:pPr>
      <w:r w:rsidRPr="00D84B1B">
        <w:rPr>
          <w:rFonts w:ascii="Arial" w:hAnsi="Arial" w:cs="Arial"/>
          <w:b/>
          <w:bCs/>
        </w:rPr>
        <w:t>1.</w:t>
      </w:r>
      <w:r w:rsidRPr="00D84B1B">
        <w:rPr>
          <w:rFonts w:ascii="Arial" w:hAnsi="Arial" w:cs="Arial"/>
          <w:b/>
          <w:bCs/>
        </w:rPr>
        <w:tab/>
        <w:t>Matching</w:t>
      </w:r>
    </w:p>
    <w:p w14:paraId="725E8772" w14:textId="77777777" w:rsidR="00AC52A5" w:rsidRPr="006F0221" w:rsidRDefault="00AC52A5" w:rsidP="00AC52A5">
      <w:pPr>
        <w:tabs>
          <w:tab w:val="left" w:pos="720"/>
        </w:tabs>
        <w:spacing w:after="240"/>
        <w:ind w:left="720"/>
        <w:jc w:val="both"/>
        <w:rPr>
          <w:rFonts w:ascii="Arial" w:hAnsi="Arial" w:cs="Arial"/>
          <w:bCs/>
        </w:rPr>
      </w:pPr>
      <w:r w:rsidRPr="006F0221">
        <w:rPr>
          <w:rFonts w:ascii="Arial" w:hAnsi="Arial" w:cs="Arial"/>
          <w:bCs/>
        </w:rPr>
        <w:t>See individual program supplements for any matching requirements.</w:t>
      </w:r>
    </w:p>
    <w:p w14:paraId="2F7F1EAB" w14:textId="77777777" w:rsidR="00AC52A5" w:rsidRPr="00D84B1B" w:rsidRDefault="00AC52A5" w:rsidP="00AC52A5">
      <w:pPr>
        <w:spacing w:after="240"/>
        <w:jc w:val="both"/>
        <w:rPr>
          <w:rFonts w:ascii="Arial" w:hAnsi="Arial" w:cs="Arial"/>
          <w:b/>
          <w:bCs/>
        </w:rPr>
      </w:pPr>
      <w:r w:rsidRPr="00D84B1B">
        <w:rPr>
          <w:rFonts w:ascii="Arial" w:hAnsi="Arial" w:cs="Arial"/>
          <w:b/>
          <w:bCs/>
        </w:rPr>
        <w:t>2.</w:t>
      </w:r>
      <w:r w:rsidRPr="00D84B1B">
        <w:rPr>
          <w:rFonts w:ascii="Arial" w:hAnsi="Arial" w:cs="Arial"/>
          <w:b/>
          <w:bCs/>
        </w:rPr>
        <w:tab/>
        <w:t>Level of Effort</w:t>
      </w:r>
    </w:p>
    <w:p w14:paraId="3AC86282" w14:textId="77777777" w:rsidR="00AC52A5" w:rsidRPr="00D84B1B" w:rsidRDefault="00AC52A5" w:rsidP="00AC52A5">
      <w:pPr>
        <w:spacing w:after="240"/>
        <w:ind w:left="720"/>
        <w:jc w:val="both"/>
        <w:rPr>
          <w:rFonts w:ascii="Arial" w:hAnsi="Arial" w:cs="Arial"/>
          <w:b/>
          <w:bCs/>
          <w:i/>
        </w:rPr>
      </w:pPr>
      <w:r w:rsidRPr="00D84B1B">
        <w:rPr>
          <w:rFonts w:ascii="Arial" w:hAnsi="Arial" w:cs="Arial"/>
          <w:b/>
          <w:bCs/>
          <w:i/>
        </w:rPr>
        <w:t>2.1</w:t>
      </w:r>
      <w:r w:rsidRPr="00D84B1B">
        <w:rPr>
          <w:rFonts w:ascii="Arial" w:hAnsi="Arial" w:cs="Arial"/>
          <w:b/>
          <w:bCs/>
          <w:i/>
        </w:rPr>
        <w:tab/>
        <w:t xml:space="preserve">Level of Effort </w:t>
      </w:r>
      <w:r w:rsidRPr="00D84B1B">
        <w:rPr>
          <w:rFonts w:ascii="Arial" w:hAnsi="Arial" w:cs="Arial"/>
          <w:bCs/>
          <w:i/>
        </w:rPr>
        <w:t>– Maintenance of Effort (SEAs/LEAs)</w:t>
      </w:r>
    </w:p>
    <w:p w14:paraId="613D78E7" w14:textId="54DE589D" w:rsidR="00B94C4F" w:rsidRPr="00B94C4F" w:rsidRDefault="00703653" w:rsidP="00B94C4F">
      <w:pPr>
        <w:spacing w:after="240"/>
        <w:ind w:left="1440"/>
        <w:jc w:val="both"/>
        <w:rPr>
          <w:rFonts w:ascii="Arial" w:hAnsi="Arial" w:cs="Arial"/>
          <w:bCs/>
        </w:rPr>
      </w:pPr>
      <w:r w:rsidRPr="00703653">
        <w:rPr>
          <w:rFonts w:ascii="Arial" w:hAnsi="Arial" w:cs="Arial"/>
          <w:bCs/>
          <w:i/>
          <w:iCs/>
        </w:rPr>
        <w:t>ESEA programs in this Supplement to which this section applies are Title I, Part A (84.010); Title III, Part A (84.365); and Title II, Part A (84.367).;</w:t>
      </w:r>
      <w:r w:rsidR="00AC52A5" w:rsidRPr="006F0221">
        <w:rPr>
          <w:rFonts w:ascii="Arial" w:hAnsi="Arial" w:cs="Arial"/>
          <w:bCs/>
        </w:rPr>
        <w:t xml:space="preserve"> </w:t>
      </w:r>
      <w:r w:rsidR="00B94C4F" w:rsidRPr="00B94C4F">
        <w:rPr>
          <w:rFonts w:ascii="Arial" w:hAnsi="Arial" w:cs="Arial"/>
          <w:bCs/>
        </w:rPr>
        <w:t xml:space="preserve">as described in the Introduction, “Cross-Cutting Requirements,” this requirement is a general cross-cutting requirement that need only be tested once to cover all major programs to which it applies. </w:t>
      </w:r>
    </w:p>
    <w:p w14:paraId="021BEB75" w14:textId="633B54FF" w:rsidR="00B94C4F" w:rsidRPr="00B94C4F" w:rsidRDefault="00B94C4F" w:rsidP="00B94C4F">
      <w:pPr>
        <w:spacing w:after="240"/>
        <w:ind w:left="1440"/>
        <w:jc w:val="both"/>
        <w:rPr>
          <w:rFonts w:ascii="Arial" w:hAnsi="Arial" w:cs="Arial"/>
          <w:bCs/>
        </w:rPr>
      </w:pPr>
      <w:r w:rsidRPr="00B94C4F">
        <w:rPr>
          <w:rFonts w:ascii="Arial" w:hAnsi="Arial" w:cs="Arial"/>
          <w:bCs/>
        </w:rPr>
        <w:t xml:space="preserve">An LEA may receive funds under an applicable program only if the SEA finds that the combined fiscal effort per student or the aggregate expenditures of the LEA from State and local funds for free public education for the preceding year was not less than 90 percent of the combined fiscal effort or aggregate expenditures for the second preceding year, unless specifically waived by ED. </w:t>
      </w:r>
    </w:p>
    <w:p w14:paraId="5EF54702" w14:textId="5EF48E3B" w:rsidR="00B94C4F" w:rsidRPr="00B94C4F" w:rsidRDefault="00B94C4F" w:rsidP="00B94C4F">
      <w:pPr>
        <w:spacing w:after="240"/>
        <w:ind w:left="1440"/>
        <w:jc w:val="both"/>
        <w:rPr>
          <w:rFonts w:ascii="Arial" w:hAnsi="Arial" w:cs="Arial"/>
          <w:bCs/>
        </w:rPr>
      </w:pPr>
      <w:r w:rsidRPr="00B94C4F">
        <w:rPr>
          <w:rFonts w:ascii="Arial" w:hAnsi="Arial" w:cs="Arial"/>
          <w:bCs/>
        </w:rPr>
        <w:t xml:space="preserve">An LEA’s expenditures from State and local funds for free public education include expenditures for administration, instruction, attendance and health services, pupil transportation services, operation and maintenance of plant, fixed charges, and net expenditures to cover deficits for food services and student body activities. They do not include the following expenditures: (a) any expenditures for community services, capital outlay, debt service and supplementary expenses </w:t>
      </w:r>
      <w:proofErr w:type="gramStart"/>
      <w:r w:rsidRPr="00B94C4F">
        <w:rPr>
          <w:rFonts w:ascii="Arial" w:hAnsi="Arial" w:cs="Arial"/>
          <w:bCs/>
        </w:rPr>
        <w:t>as a result of</w:t>
      </w:r>
      <w:proofErr w:type="gramEnd"/>
      <w:r w:rsidRPr="00B94C4F">
        <w:rPr>
          <w:rFonts w:ascii="Arial" w:hAnsi="Arial" w:cs="Arial"/>
          <w:bCs/>
        </w:rPr>
        <w:t xml:space="preserve"> a presidentially declared disaster and (b) any expenditures made from funds provided by the Federal government. </w:t>
      </w:r>
    </w:p>
    <w:p w14:paraId="27A33B3B" w14:textId="0F6B55D1" w:rsidR="00AC52A5" w:rsidRPr="006F0221" w:rsidRDefault="00B94C4F" w:rsidP="00B94C4F">
      <w:pPr>
        <w:spacing w:after="240"/>
        <w:ind w:left="1440"/>
        <w:jc w:val="both"/>
        <w:rPr>
          <w:rFonts w:ascii="Arial" w:hAnsi="Arial" w:cs="Arial"/>
          <w:bCs/>
        </w:rPr>
      </w:pPr>
      <w:r w:rsidRPr="00B94C4F">
        <w:rPr>
          <w:rFonts w:ascii="Arial" w:hAnsi="Arial" w:cs="Arial"/>
          <w:bCs/>
        </w:rPr>
        <w:t xml:space="preserve">If an LEA fails to maintain fiscal effort, an SEA must reduce an LEA’s allocation under a covered program if the LEA also failed to maintain effort in one or more of the five immediately preceding fiscal years in the exact proportion by which the LEA fails to </w:t>
      </w:r>
      <w:r w:rsidRPr="00B94C4F">
        <w:rPr>
          <w:rFonts w:ascii="Arial" w:hAnsi="Arial" w:cs="Arial"/>
          <w:bCs/>
        </w:rPr>
        <w:lastRenderedPageBreak/>
        <w:t>maintain effort by falling below 90 percent of both the combined fiscal effort per student and aggregate expenditures (using the measure most favorable to the LEA) (Section 8521 of ESEA (20 USC 7901); 34 CFR section 299.5).</w:t>
      </w:r>
    </w:p>
    <w:p w14:paraId="3C24164F" w14:textId="1377A855" w:rsidR="00AC52A5" w:rsidRPr="006F0221" w:rsidRDefault="001D0818" w:rsidP="001D0818">
      <w:pPr>
        <w:spacing w:after="240"/>
        <w:ind w:left="1440"/>
        <w:jc w:val="both"/>
        <w:rPr>
          <w:rFonts w:ascii="Arial" w:hAnsi="Arial" w:cs="Arial"/>
          <w:bCs/>
        </w:rPr>
      </w:pPr>
      <w:r w:rsidRPr="001D0818">
        <w:rPr>
          <w:rFonts w:ascii="Arial" w:hAnsi="Arial" w:cs="Arial"/>
          <w:bCs/>
        </w:rPr>
        <w:t>In some States, the SEA prepares the calculation from information provided by the LEA. In other States, the LEAs prepare their own</w:t>
      </w:r>
      <w:r w:rsidR="00AC52A5" w:rsidRPr="006F0221">
        <w:rPr>
          <w:rFonts w:ascii="Arial" w:hAnsi="Arial" w:cs="Arial"/>
          <w:bCs/>
        </w:rPr>
        <w:t xml:space="preserve"> </w:t>
      </w:r>
      <w:r w:rsidRPr="001D0818">
        <w:rPr>
          <w:rFonts w:ascii="Arial" w:hAnsi="Arial" w:cs="Arial"/>
          <w:bCs/>
        </w:rPr>
        <w:t>calculation. The suggested audit procedures for compliance contained in Part 3G for “Level of Effort – Maintenance of Effort” should be adapted to fit the circumstances. For example, if auditing the LEA and the LEA does the calculations, the auditor should perform steps a., b., and c. If auditing the LEA and the SEA does the calculation, the auditor should perform step c for the amounts reported to the SEA. If auditing the SEA and the SEA performs the calculation, the auditor should perform steps a. and b. and amend step c to trace amounts to the LEA reports. If auditing the SEA and the LEA performs the calculation, the auditor should perform step a. and, if the requirement was not met, determine if the funding was reduced appropriately.</w:t>
      </w:r>
    </w:p>
    <w:p w14:paraId="4F78A04D" w14:textId="77777777" w:rsidR="00AC52A5" w:rsidRPr="00D84B1B" w:rsidRDefault="00AC52A5" w:rsidP="00AC52A5">
      <w:pPr>
        <w:spacing w:after="240"/>
        <w:ind w:left="720"/>
        <w:jc w:val="both"/>
        <w:rPr>
          <w:rFonts w:ascii="Arial" w:hAnsi="Arial" w:cs="Arial"/>
          <w:b/>
          <w:bCs/>
          <w:i/>
        </w:rPr>
      </w:pPr>
      <w:r w:rsidRPr="00D84B1B">
        <w:rPr>
          <w:rFonts w:ascii="Arial" w:hAnsi="Arial" w:cs="Arial"/>
          <w:b/>
          <w:bCs/>
          <w:i/>
        </w:rPr>
        <w:t>2.2</w:t>
      </w:r>
      <w:r w:rsidRPr="00D84B1B">
        <w:rPr>
          <w:rFonts w:ascii="Arial" w:hAnsi="Arial" w:cs="Arial"/>
          <w:b/>
          <w:bCs/>
          <w:i/>
        </w:rPr>
        <w:tab/>
        <w:t xml:space="preserve">Level of Effort – </w:t>
      </w:r>
      <w:r w:rsidRPr="00D84B1B">
        <w:rPr>
          <w:rFonts w:ascii="Arial" w:hAnsi="Arial" w:cs="Arial"/>
          <w:bCs/>
          <w:i/>
        </w:rPr>
        <w:t>Supplement Not Supplant</w:t>
      </w:r>
    </w:p>
    <w:p w14:paraId="61AA8E60" w14:textId="44FD3F64" w:rsidR="00AC52A5" w:rsidRPr="00D84B1B" w:rsidRDefault="00495B9E" w:rsidP="00495B9E">
      <w:pPr>
        <w:spacing w:after="240"/>
        <w:ind w:left="1440"/>
        <w:jc w:val="both"/>
        <w:rPr>
          <w:rFonts w:ascii="Arial" w:hAnsi="Arial" w:cs="Arial"/>
          <w:bCs/>
          <w:i/>
        </w:rPr>
      </w:pPr>
      <w:r w:rsidRPr="00495B9E">
        <w:rPr>
          <w:rFonts w:ascii="Arial" w:hAnsi="Arial" w:cs="Arial"/>
          <w:bCs/>
          <w:i/>
        </w:rPr>
        <w:t>MEP (84.011); CTE (84.048); Title III, Part A (84.365); Title II, Part A (84.367); and Title IV, Part A (84.424).</w:t>
      </w:r>
    </w:p>
    <w:p w14:paraId="6724E1FF" w14:textId="49AE4756" w:rsidR="00AC52A5" w:rsidRPr="006F0221" w:rsidRDefault="00AC52A5" w:rsidP="00495B9E">
      <w:pPr>
        <w:spacing w:after="240"/>
        <w:ind w:left="1440"/>
        <w:jc w:val="both"/>
        <w:rPr>
          <w:rFonts w:ascii="Arial" w:hAnsi="Arial" w:cs="Arial"/>
          <w:bCs/>
        </w:rPr>
      </w:pPr>
      <w:r w:rsidRPr="000814BF">
        <w:rPr>
          <w:rFonts w:ascii="Arial" w:hAnsi="Arial" w:cs="Arial"/>
          <w:bCs/>
          <w:i/>
          <w:iCs/>
        </w:rPr>
        <w:t>General</w:t>
      </w:r>
      <w:r w:rsidRPr="006F0221">
        <w:rPr>
          <w:rFonts w:ascii="Arial" w:hAnsi="Arial" w:cs="Arial"/>
          <w:bCs/>
        </w:rPr>
        <w:t xml:space="preserve"> – </w:t>
      </w:r>
      <w:r w:rsidR="00495B9E" w:rsidRPr="00495B9E">
        <w:rPr>
          <w:rFonts w:ascii="Arial" w:hAnsi="Arial" w:cs="Arial"/>
          <w:bCs/>
        </w:rPr>
        <w:t>A grantee and subgrantee may use program funds only to supplement and, to the extent practical, increase the level of funds that would, in the absence of the Federal funds, be made available from non</w:t>
      </w:r>
      <w:r w:rsidR="00495B9E">
        <w:rPr>
          <w:rFonts w:ascii="Arial" w:hAnsi="Arial" w:cs="Arial"/>
          <w:bCs/>
        </w:rPr>
        <w:t>-</w:t>
      </w:r>
      <w:r w:rsidR="00495B9E" w:rsidRPr="00495B9E">
        <w:rPr>
          <w:rFonts w:ascii="Arial" w:hAnsi="Arial" w:cs="Arial"/>
          <w:bCs/>
        </w:rPr>
        <w:t>Federal sources for the education of participating students. In no case may an LEA use Federal program funds to supplant funds from non-Federal sources (MEP, Section 1304(c)(2) of ESEA (20 USC 6394(c)(2)); Title III, Part A, Section 3115(g) (20 USC 6825(g)) (see additional information below); Title II, Part A, Section 2301 of ESEA (20 USC 6691)); and Title IV, Part A, Section 4110 (20 USC 7120)).</w:t>
      </w:r>
    </w:p>
    <w:p w14:paraId="0CFEEDC6" w14:textId="77777777" w:rsidR="00AC52A5" w:rsidRPr="006F0221" w:rsidRDefault="00AC52A5" w:rsidP="00AC52A5">
      <w:pPr>
        <w:spacing w:after="240"/>
        <w:ind w:left="1440"/>
        <w:jc w:val="both"/>
        <w:rPr>
          <w:rFonts w:ascii="Arial" w:hAnsi="Arial" w:cs="Arial"/>
          <w:bCs/>
        </w:rPr>
      </w:pPr>
      <w:r w:rsidRPr="006F0221">
        <w:rPr>
          <w:rFonts w:ascii="Arial" w:hAnsi="Arial" w:cs="Arial"/>
          <w:bCs/>
        </w:rPr>
        <w:t>In the following instances, it is presumed that supplanting has occurred:</w:t>
      </w:r>
    </w:p>
    <w:p w14:paraId="2AF47B41" w14:textId="77777777" w:rsidR="00AC52A5" w:rsidRPr="00D84B1B" w:rsidRDefault="00AC52A5" w:rsidP="00D7475E">
      <w:pPr>
        <w:pStyle w:val="ListParagraph"/>
        <w:numPr>
          <w:ilvl w:val="1"/>
          <w:numId w:val="74"/>
        </w:numPr>
        <w:spacing w:after="240"/>
        <w:ind w:left="1800"/>
        <w:jc w:val="both"/>
        <w:rPr>
          <w:rFonts w:ascii="Arial" w:hAnsi="Arial" w:cs="Arial"/>
          <w:bCs/>
        </w:rPr>
      </w:pPr>
      <w:r w:rsidRPr="00D84B1B">
        <w:rPr>
          <w:rFonts w:ascii="Arial" w:hAnsi="Arial" w:cs="Arial"/>
          <w:bCs/>
        </w:rPr>
        <w:t>The SEA or LEA used federal funds to provide services that the SEA or LEA was required to make available under other federal, state, or local laws.</w:t>
      </w:r>
    </w:p>
    <w:p w14:paraId="00293A8B" w14:textId="7543F88E" w:rsidR="00AC52A5" w:rsidRDefault="00AC52A5" w:rsidP="00D7475E">
      <w:pPr>
        <w:pStyle w:val="ListParagraph"/>
        <w:numPr>
          <w:ilvl w:val="1"/>
          <w:numId w:val="74"/>
        </w:numPr>
        <w:spacing w:after="240"/>
        <w:ind w:left="1800"/>
        <w:jc w:val="both"/>
        <w:rPr>
          <w:rFonts w:ascii="Arial" w:hAnsi="Arial" w:cs="Arial"/>
          <w:bCs/>
        </w:rPr>
      </w:pPr>
      <w:r w:rsidRPr="00D84B1B">
        <w:rPr>
          <w:rFonts w:ascii="Arial" w:hAnsi="Arial" w:cs="Arial"/>
          <w:bCs/>
        </w:rPr>
        <w:t>The SEA or LEA used federal funds to provide services that the SEA or LEA provided with non</w:t>
      </w:r>
      <w:r w:rsidR="005B2E0A">
        <w:rPr>
          <w:rFonts w:ascii="Arial" w:hAnsi="Arial" w:cs="Arial"/>
          <w:bCs/>
        </w:rPr>
        <w:t>-</w:t>
      </w:r>
      <w:r w:rsidRPr="00D84B1B">
        <w:rPr>
          <w:rFonts w:ascii="Arial" w:hAnsi="Arial" w:cs="Arial"/>
          <w:bCs/>
        </w:rPr>
        <w:t>federal funds (or for Title III, Part A, other federal funds, as noted below) in the prior year.</w:t>
      </w:r>
    </w:p>
    <w:p w14:paraId="48B79660" w14:textId="6444A883" w:rsidR="00AC52A5" w:rsidRPr="00D84B1B" w:rsidRDefault="00AC52A5" w:rsidP="00D7475E">
      <w:pPr>
        <w:pStyle w:val="ListParagraph"/>
        <w:numPr>
          <w:ilvl w:val="1"/>
          <w:numId w:val="74"/>
        </w:numPr>
        <w:spacing w:after="240"/>
        <w:ind w:left="1800"/>
        <w:jc w:val="both"/>
        <w:rPr>
          <w:rFonts w:ascii="Arial" w:hAnsi="Arial" w:cs="Arial"/>
          <w:bCs/>
        </w:rPr>
      </w:pPr>
      <w:r w:rsidRPr="00D84B1B">
        <w:rPr>
          <w:rFonts w:ascii="Arial" w:hAnsi="Arial" w:cs="Arial"/>
          <w:bCs/>
        </w:rPr>
        <w:t>The SEA or LEA used MEP funds to provide services for participating children that the SEA or LEA provided with non</w:t>
      </w:r>
      <w:r w:rsidR="00832A2B">
        <w:rPr>
          <w:rFonts w:ascii="Arial" w:hAnsi="Arial" w:cs="Arial"/>
          <w:bCs/>
        </w:rPr>
        <w:t>-</w:t>
      </w:r>
      <w:r w:rsidRPr="00D84B1B">
        <w:rPr>
          <w:rFonts w:ascii="Arial" w:hAnsi="Arial" w:cs="Arial"/>
          <w:bCs/>
        </w:rPr>
        <w:t>federal funds for nonparticipating children.</w:t>
      </w:r>
    </w:p>
    <w:p w14:paraId="4610BD57" w14:textId="73DF7382" w:rsidR="00AC52A5" w:rsidRPr="006F0221" w:rsidRDefault="00AC52A5" w:rsidP="00AC52A5">
      <w:pPr>
        <w:spacing w:after="240"/>
        <w:ind w:left="1440"/>
        <w:jc w:val="both"/>
        <w:rPr>
          <w:rFonts w:ascii="Arial" w:hAnsi="Arial" w:cs="Arial"/>
          <w:bCs/>
        </w:rPr>
      </w:pPr>
      <w:r w:rsidRPr="006F0221">
        <w:rPr>
          <w:rFonts w:ascii="Arial" w:hAnsi="Arial" w:cs="Arial"/>
          <w:bCs/>
        </w:rPr>
        <w:t>These presumptions are rebuttable if the SEA or LEA can demonstrate that it would not have provided the services in question with non</w:t>
      </w:r>
      <w:r w:rsidR="006F7A41">
        <w:rPr>
          <w:rFonts w:ascii="Arial" w:hAnsi="Arial" w:cs="Arial"/>
          <w:bCs/>
        </w:rPr>
        <w:t>-</w:t>
      </w:r>
      <w:r w:rsidRPr="006F0221">
        <w:rPr>
          <w:rFonts w:ascii="Arial" w:hAnsi="Arial" w:cs="Arial"/>
          <w:bCs/>
        </w:rPr>
        <w:t>federal funds had the federal funds not been available.</w:t>
      </w:r>
    </w:p>
    <w:p w14:paraId="0B3C7A04" w14:textId="03B9BF5C" w:rsidR="00AC52A5" w:rsidRPr="006F0221" w:rsidRDefault="00AC52A5" w:rsidP="00AC52A5">
      <w:pPr>
        <w:spacing w:after="240"/>
        <w:ind w:left="1440"/>
        <w:jc w:val="both"/>
        <w:rPr>
          <w:rFonts w:ascii="Arial" w:hAnsi="Arial" w:cs="Arial"/>
          <w:bCs/>
        </w:rPr>
      </w:pPr>
      <w:r w:rsidRPr="00D84B1B">
        <w:rPr>
          <w:rFonts w:ascii="Arial" w:hAnsi="Arial" w:cs="Arial"/>
          <w:bCs/>
          <w:i/>
        </w:rPr>
        <w:t>MEP</w:t>
      </w:r>
      <w:r w:rsidRPr="006F0221">
        <w:rPr>
          <w:rFonts w:ascii="Arial" w:hAnsi="Arial" w:cs="Arial"/>
          <w:bCs/>
        </w:rPr>
        <w:t xml:space="preserve"> – An SEA and LEA may exclude from determinations of compliance with the supplement not supplant requirement supplemental </w:t>
      </w:r>
      <w:r w:rsidR="006F7A41">
        <w:rPr>
          <w:rFonts w:ascii="Arial" w:hAnsi="Arial" w:cs="Arial"/>
          <w:bCs/>
        </w:rPr>
        <w:t>S</w:t>
      </w:r>
      <w:r w:rsidRPr="006F0221">
        <w:rPr>
          <w:rFonts w:ascii="Arial" w:hAnsi="Arial" w:cs="Arial"/>
          <w:bCs/>
        </w:rPr>
        <w:t>tate or local funds spent in any school attendance area or school for programs that meet the intent and purposes of the MEP, as identified in Title I of ESEA (sections 1118(d) and 1304(c)(2) of ESEA (20 USC 6321(d) and 6394(c)(2)); 34 CFR section 200.88).</w:t>
      </w:r>
    </w:p>
    <w:p w14:paraId="2A21A2E7" w14:textId="27C74DD5" w:rsidR="00AC52A5" w:rsidRPr="006F0221" w:rsidRDefault="00AC52A5" w:rsidP="00AC52A5">
      <w:pPr>
        <w:spacing w:after="240"/>
        <w:ind w:left="1440"/>
        <w:jc w:val="both"/>
        <w:rPr>
          <w:rFonts w:ascii="Arial" w:hAnsi="Arial" w:cs="Arial"/>
          <w:bCs/>
        </w:rPr>
      </w:pPr>
      <w:r w:rsidRPr="006F0221">
        <w:rPr>
          <w:rFonts w:ascii="Arial" w:hAnsi="Arial" w:cs="Arial"/>
          <w:bCs/>
        </w:rPr>
        <w:t xml:space="preserve">Title I, Part C funds may only be used to address the needs of migratory children that are not addressed by services available from other </w:t>
      </w:r>
      <w:r w:rsidRPr="00D84B1B">
        <w:rPr>
          <w:rFonts w:ascii="Arial" w:hAnsi="Arial" w:cs="Arial"/>
          <w:b/>
          <w:bCs/>
        </w:rPr>
        <w:t>federal or non</w:t>
      </w:r>
      <w:r w:rsidR="00BA349D">
        <w:rPr>
          <w:rFonts w:ascii="Arial" w:hAnsi="Arial" w:cs="Arial"/>
          <w:b/>
          <w:bCs/>
        </w:rPr>
        <w:t>-</w:t>
      </w:r>
      <w:r w:rsidRPr="00D84B1B">
        <w:rPr>
          <w:rFonts w:ascii="Arial" w:hAnsi="Arial" w:cs="Arial"/>
          <w:b/>
          <w:bCs/>
        </w:rPr>
        <w:t>federal programs</w:t>
      </w:r>
      <w:r w:rsidRPr="006F0221">
        <w:rPr>
          <w:rFonts w:ascii="Arial" w:hAnsi="Arial" w:cs="Arial"/>
          <w:bCs/>
        </w:rPr>
        <w:t xml:space="preserve"> (Section 1306(b)(2) of ESEA). </w:t>
      </w:r>
      <w:r w:rsidRPr="00BA349D">
        <w:rPr>
          <w:rFonts w:ascii="Arial" w:hAnsi="Arial" w:cs="Arial"/>
          <w:bCs/>
          <w:i/>
          <w:iCs/>
        </w:rPr>
        <w:t>Title III, Part A</w:t>
      </w:r>
      <w:r w:rsidRPr="006F0221">
        <w:rPr>
          <w:rFonts w:ascii="Arial" w:hAnsi="Arial" w:cs="Arial"/>
          <w:bCs/>
        </w:rPr>
        <w:t xml:space="preserve"> – An SEA or LEA may only use funds under Title III, Part A to supplement the level of federal, state and local public funds that, in the absence </w:t>
      </w:r>
      <w:r w:rsidRPr="006F0221">
        <w:rPr>
          <w:rFonts w:ascii="Arial" w:hAnsi="Arial" w:cs="Arial"/>
          <w:bCs/>
        </w:rPr>
        <w:lastRenderedPageBreak/>
        <w:t>of the Title III funds, would have been provided for programs for English learners and immigrant children and youth (Section 3115(g) of ESEA (20 USC 6825(g))).</w:t>
      </w:r>
    </w:p>
    <w:p w14:paraId="67733B47" w14:textId="77777777" w:rsidR="00AC52A5" w:rsidRDefault="00AC52A5" w:rsidP="00AC52A5">
      <w:pPr>
        <w:spacing w:after="240"/>
        <w:ind w:left="720" w:hanging="720"/>
        <w:jc w:val="both"/>
        <w:rPr>
          <w:rFonts w:ascii="Arial" w:hAnsi="Arial" w:cs="Arial"/>
          <w:b/>
          <w:bCs/>
        </w:rPr>
      </w:pPr>
      <w:r w:rsidRPr="00D84B1B">
        <w:rPr>
          <w:rFonts w:ascii="Arial" w:hAnsi="Arial" w:cs="Arial"/>
          <w:b/>
          <w:bCs/>
        </w:rPr>
        <w:t xml:space="preserve">3. </w:t>
      </w:r>
      <w:r>
        <w:rPr>
          <w:rFonts w:ascii="Arial" w:hAnsi="Arial" w:cs="Arial"/>
          <w:b/>
          <w:bCs/>
        </w:rPr>
        <w:tab/>
      </w:r>
      <w:r w:rsidRPr="00D84B1B">
        <w:rPr>
          <w:rFonts w:ascii="Arial" w:hAnsi="Arial" w:cs="Arial"/>
          <w:b/>
          <w:bCs/>
        </w:rPr>
        <w:t>Earmarking</w:t>
      </w:r>
    </w:p>
    <w:p w14:paraId="4AB5F7F2" w14:textId="4119015C" w:rsidR="00AC52A5" w:rsidRPr="00D84B1B" w:rsidRDefault="00AC52A5" w:rsidP="00D7475E">
      <w:pPr>
        <w:pStyle w:val="ListParagraph"/>
        <w:numPr>
          <w:ilvl w:val="0"/>
          <w:numId w:val="75"/>
        </w:numPr>
        <w:spacing w:after="240"/>
        <w:ind w:left="1440" w:hanging="720"/>
        <w:jc w:val="both"/>
        <w:rPr>
          <w:rFonts w:ascii="Arial" w:hAnsi="Arial" w:cs="Arial"/>
          <w:b/>
          <w:bCs/>
        </w:rPr>
      </w:pPr>
      <w:r w:rsidRPr="00D84B1B">
        <w:rPr>
          <w:rFonts w:ascii="Arial" w:hAnsi="Arial" w:cs="Arial"/>
          <w:bCs/>
        </w:rPr>
        <w:t>Administration</w:t>
      </w:r>
      <w:r w:rsidR="001D4A47">
        <w:rPr>
          <w:rFonts w:ascii="Arial" w:hAnsi="Arial" w:cs="Arial"/>
          <w:bCs/>
        </w:rPr>
        <w:t xml:space="preserve"> </w:t>
      </w:r>
      <w:r w:rsidR="001D4A47">
        <w:rPr>
          <w:rFonts w:ascii="Arial" w:hAnsi="Arial" w:cs="Arial"/>
          <w:bCs/>
          <w:i/>
          <w:iCs/>
        </w:rPr>
        <w:t>(SEA)</w:t>
      </w:r>
      <w:r w:rsidR="006B4AE5">
        <w:rPr>
          <w:rFonts w:ascii="Arial" w:hAnsi="Arial" w:cs="Arial"/>
          <w:bCs/>
          <w:i/>
          <w:iCs/>
        </w:rPr>
        <w:t xml:space="preserve"> – Applicable to SEA’s Only</w:t>
      </w:r>
    </w:p>
    <w:p w14:paraId="4DFC75DB" w14:textId="0D9760BC" w:rsidR="00AC52A5" w:rsidRPr="00D84B1B" w:rsidRDefault="00AC52A5" w:rsidP="00D7475E">
      <w:pPr>
        <w:pStyle w:val="ListParagraph"/>
        <w:numPr>
          <w:ilvl w:val="0"/>
          <w:numId w:val="75"/>
        </w:numPr>
        <w:spacing w:after="240"/>
        <w:ind w:left="1440" w:hanging="720"/>
        <w:jc w:val="both"/>
        <w:rPr>
          <w:rFonts w:ascii="Arial" w:hAnsi="Arial" w:cs="Arial"/>
          <w:bCs/>
        </w:rPr>
      </w:pPr>
      <w:r w:rsidRPr="00D84B1B">
        <w:rPr>
          <w:rFonts w:ascii="Arial" w:hAnsi="Arial" w:cs="Arial"/>
          <w:bCs/>
        </w:rPr>
        <w:t>Transferability</w:t>
      </w:r>
      <w:r w:rsidR="00E22EF7">
        <w:rPr>
          <w:rFonts w:ascii="Arial" w:hAnsi="Arial" w:cs="Arial"/>
          <w:bCs/>
        </w:rPr>
        <w:t xml:space="preserve"> </w:t>
      </w:r>
      <w:r w:rsidR="00E22EF7" w:rsidRPr="00E22EF7">
        <w:rPr>
          <w:rFonts w:ascii="Arial" w:hAnsi="Arial" w:cs="Arial"/>
          <w:bCs/>
          <w:i/>
          <w:iCs/>
        </w:rPr>
        <w:t>(SEA/LEA)</w:t>
      </w:r>
    </w:p>
    <w:p w14:paraId="694229C6" w14:textId="77777777" w:rsidR="00AC52A5" w:rsidRPr="00D84B1B" w:rsidRDefault="00AC52A5" w:rsidP="00AC52A5">
      <w:pPr>
        <w:spacing w:after="240"/>
        <w:ind w:left="1440"/>
        <w:jc w:val="both"/>
        <w:rPr>
          <w:rFonts w:ascii="Arial" w:hAnsi="Arial" w:cs="Arial"/>
          <w:bCs/>
          <w:i/>
        </w:rPr>
      </w:pPr>
      <w:r w:rsidRPr="00D84B1B">
        <w:rPr>
          <w:rFonts w:ascii="Arial" w:hAnsi="Arial" w:cs="Arial"/>
          <w:bCs/>
          <w:i/>
        </w:rPr>
        <w:t>Title II, Part A (84.367); and Title IV, Part A (84.424).</w:t>
      </w:r>
    </w:p>
    <w:p w14:paraId="04F63E68" w14:textId="2B1C0FF6" w:rsidR="00E22EF7" w:rsidRPr="00E22EF7" w:rsidRDefault="00E22EF7" w:rsidP="00E22EF7">
      <w:pPr>
        <w:spacing w:after="240"/>
        <w:ind w:left="1440"/>
        <w:jc w:val="both"/>
        <w:rPr>
          <w:rFonts w:ascii="Arial" w:hAnsi="Arial" w:cs="Arial"/>
          <w:bCs/>
        </w:rPr>
      </w:pPr>
      <w:r w:rsidRPr="00E22EF7">
        <w:rPr>
          <w:rFonts w:ascii="Arial" w:hAnsi="Arial" w:cs="Arial"/>
          <w:bCs/>
        </w:rPr>
        <w:t xml:space="preserve">SEAs may transfer up to 100 percent of the non-administrative funds allocated for State-level activities from one or more of the programs listed above (as well as 21st CCLC) to one or more of those programs, or to Title I, Part A (84.010); MEP (84.011); Title I, Part D, Subpart 1 (84.013); Title III, Part A (84.365A); or Title V, Part B (84.358). LEAs may transfer up to 100 percent of their allotments from one or more of the programs listed above to one or more of those programs, or to Title I, Part A (84.010); MEP (84.011); Title I, Part D, Subpart 2 (84.013); Title III, Part A (84.365A); or Title V, Part B (84.358). </w:t>
      </w:r>
    </w:p>
    <w:p w14:paraId="1B1E806A" w14:textId="77777777" w:rsidR="008C5EFC" w:rsidRDefault="00E22EF7" w:rsidP="00E22EF7">
      <w:pPr>
        <w:spacing w:after="240"/>
        <w:ind w:left="1440"/>
        <w:jc w:val="both"/>
        <w:rPr>
          <w:rFonts w:ascii="Arial" w:hAnsi="Arial" w:cs="Arial"/>
          <w:bCs/>
        </w:rPr>
      </w:pPr>
      <w:r w:rsidRPr="00E22EF7">
        <w:rPr>
          <w:rFonts w:ascii="Arial" w:hAnsi="Arial" w:cs="Arial"/>
          <w:bCs/>
        </w:rPr>
        <w:t xml:space="preserve">The allocation base for a program for a fiscal year equals that fiscal year’s original funding plus funds transferred into the program for that fiscal year. Funds may be transferred during a fiscal year’s carryover period. </w:t>
      </w:r>
    </w:p>
    <w:p w14:paraId="03CAD280" w14:textId="5D8244E3" w:rsidR="00AC52A5" w:rsidRPr="006F0221" w:rsidRDefault="00E22EF7" w:rsidP="00E22EF7">
      <w:pPr>
        <w:spacing w:after="240"/>
        <w:ind w:left="1440"/>
        <w:jc w:val="both"/>
        <w:rPr>
          <w:rFonts w:ascii="Arial" w:hAnsi="Arial" w:cs="Arial"/>
          <w:bCs/>
        </w:rPr>
      </w:pPr>
      <w:r w:rsidRPr="00E22EF7">
        <w:rPr>
          <w:rFonts w:ascii="Arial" w:hAnsi="Arial" w:cs="Arial"/>
          <w:bCs/>
        </w:rPr>
        <w:t>Funds must be transferred to the receiving program’s allocation for the same fiscal year that the funds were allocated to the transferring program (Sections 5103(a) and (b) of ESEA (20 USC 7305b(a) and (b))).</w:t>
      </w:r>
    </w:p>
    <w:p w14:paraId="2C586DF4" w14:textId="3B93323C" w:rsidR="00977F50" w:rsidRPr="00AC52A5" w:rsidRDefault="00AC52A5" w:rsidP="00D74E6A">
      <w:pPr>
        <w:spacing w:after="240"/>
        <w:jc w:val="both"/>
        <w:rPr>
          <w:rFonts w:ascii="Arial" w:hAnsi="Arial" w:cs="Arial"/>
          <w:bCs/>
          <w:i/>
        </w:rPr>
      </w:pPr>
      <w:r>
        <w:rPr>
          <w:rFonts w:ascii="Arial" w:hAnsi="Arial" w:cs="Arial"/>
          <w:bCs/>
          <w:i/>
        </w:rPr>
        <w:t>(Source: 202</w:t>
      </w:r>
      <w:r w:rsidR="00E22EF7">
        <w:rPr>
          <w:rFonts w:ascii="Arial" w:hAnsi="Arial" w:cs="Arial"/>
          <w:bCs/>
          <w:i/>
        </w:rPr>
        <w:t>4</w:t>
      </w:r>
      <w:r>
        <w:rPr>
          <w:rFonts w:ascii="Arial" w:hAnsi="Arial" w:cs="Arial"/>
          <w:bCs/>
          <w:i/>
        </w:rPr>
        <w:t xml:space="preserve"> OMB Compliance Supplement Department of Education Crosscutting Procedures)</w:t>
      </w:r>
    </w:p>
    <w:p w14:paraId="30831737" w14:textId="77777777" w:rsidR="00FC7102" w:rsidRPr="00220BD0" w:rsidRDefault="00FC7102" w:rsidP="006672EA">
      <w:pPr>
        <w:pStyle w:val="Heading3"/>
        <w:jc w:val="both"/>
        <w:rPr>
          <w:rFonts w:cs="Arial"/>
          <w:sz w:val="24"/>
          <w:szCs w:val="24"/>
        </w:rPr>
      </w:pPr>
      <w:bookmarkStart w:id="61" w:name="_Toc174363924"/>
      <w:r w:rsidRPr="00220BD0">
        <w:rPr>
          <w:rFonts w:cs="Arial"/>
          <w:sz w:val="24"/>
          <w:szCs w:val="24"/>
        </w:rPr>
        <w:t>Additional Program Specific Information</w:t>
      </w:r>
      <w:bookmarkEnd w:id="61"/>
    </w:p>
    <w:p w14:paraId="37556478"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61FC2071" w14:textId="2ACC8BC3"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sidR="00E35C81">
        <w:rPr>
          <w:rFonts w:ascii="Arial" w:hAnsi="Arial" w:cs="Arial"/>
          <w:b/>
          <w:highlight w:val="yellow"/>
        </w:rPr>
        <w:t xml:space="preserve"> and</w:t>
      </w:r>
    </w:p>
    <w:p w14:paraId="6A337E69" w14:textId="1F329130"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0F302A70" w14:textId="77777777" w:rsidR="00CD5DC7"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79220EED" w14:textId="77777777" w:rsidR="001D4A47" w:rsidRPr="00FD64FB" w:rsidRDefault="001D4A47" w:rsidP="001D4A47">
      <w:pPr>
        <w:pBdr>
          <w:top w:val="single" w:sz="6" w:space="0" w:color="FFFFFF"/>
          <w:left w:val="single" w:sz="6" w:space="0" w:color="FFFFFF"/>
          <w:bottom w:val="single" w:sz="6" w:space="0" w:color="FFFFFF"/>
          <w:right w:val="single" w:sz="6" w:space="0" w:color="FFFFFF"/>
        </w:pBdr>
        <w:spacing w:after="240"/>
        <w:jc w:val="both"/>
        <w:rPr>
          <w:rFonts w:ascii="Arial" w:hAnsi="Arial" w:cs="Arial"/>
          <w:b/>
          <w:i/>
          <w:color w:val="002060"/>
        </w:rPr>
      </w:pPr>
      <w:bookmarkStart w:id="62" w:name="_Hlk139277538"/>
      <w:r w:rsidRPr="00FD64FB">
        <w:rPr>
          <w:rFonts w:ascii="Arial" w:hAnsi="Arial" w:cs="Arial"/>
          <w:b/>
          <w:i/>
          <w:color w:val="002060"/>
        </w:rPr>
        <w:t xml:space="preserve">Framework for Testing Supplement, Not Supplant, for School Treasurers </w:t>
      </w:r>
    </w:p>
    <w:p w14:paraId="2AA387DF" w14:textId="77777777" w:rsidR="001D4A47" w:rsidRPr="00FD64FB" w:rsidRDefault="001D4A47" w:rsidP="001D4A47">
      <w:pPr>
        <w:pBdr>
          <w:top w:val="single" w:sz="6" w:space="0" w:color="FFFFFF"/>
          <w:left w:val="single" w:sz="6" w:space="0" w:color="FFFFFF"/>
          <w:bottom w:val="single" w:sz="6" w:space="0" w:color="FFFFFF"/>
          <w:right w:val="single" w:sz="6" w:space="0" w:color="FFFFFF"/>
        </w:pBdr>
        <w:spacing w:after="240"/>
        <w:jc w:val="both"/>
        <w:rPr>
          <w:rFonts w:ascii="Arial" w:hAnsi="Arial" w:cs="Arial"/>
          <w:i/>
          <w:color w:val="002060"/>
        </w:rPr>
      </w:pPr>
      <w:r w:rsidRPr="00FD64FB">
        <w:rPr>
          <w:rFonts w:ascii="Arial" w:hAnsi="Arial" w:cs="Arial"/>
          <w:i/>
          <w:color w:val="002060"/>
        </w:rPr>
        <w:t xml:space="preserve">If Federal funds are used to pay a School Treasurer, refer to the Suggested Audit Procedures below for a framework for testing supplement, not supplant, requirements for Treasurer pay. </w:t>
      </w:r>
    </w:p>
    <w:p w14:paraId="57E0AC29"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t>Maintenance of Effort is an Elementary and Secondary Education Act (ESEA) fiscal requirement under Section 9521 that requires districts to demonstrate that the level of state and local funding remains relatively constant from year to year, so that districts receive their full ESEA grant allocations. A district’s education expenditures from the general fund must be at least 90 percent of the immediately preceding year’s amounts. It is the state’s responsibility to make an annual determination as to whether a district has maintained fiscal effort.</w:t>
      </w:r>
    </w:p>
    <w:p w14:paraId="613995A2" w14:textId="15972BF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Pr>
          <w:rFonts w:ascii="Arial" w:hAnsi="Arial" w:cs="Arial"/>
        </w:rPr>
        <w:t>DEW</w:t>
      </w:r>
      <w:r w:rsidRPr="00501B95">
        <w:rPr>
          <w:rFonts w:ascii="Arial" w:hAnsi="Arial" w:cs="Arial"/>
        </w:rPr>
        <w:t xml:space="preserve"> guidance on Maintenance of Effort is available </w:t>
      </w:r>
      <w:hyperlink r:id="rId89" w:history="1">
        <w:r w:rsidRPr="006C17E1">
          <w:rPr>
            <w:rStyle w:val="Hyperlink"/>
            <w:rFonts w:cs="Arial"/>
          </w:rPr>
          <w:t>here</w:t>
        </w:r>
      </w:hyperlink>
      <w:r w:rsidRPr="00501B95">
        <w:rPr>
          <w:rFonts w:ascii="Arial" w:hAnsi="Arial" w:cs="Arial"/>
        </w:rPr>
        <w:t>.</w:t>
      </w:r>
    </w:p>
    <w:p w14:paraId="792E418A" w14:textId="114633D3" w:rsidR="00BF2DA3" w:rsidRPr="00501B95" w:rsidRDefault="00BF2DA3" w:rsidP="00BF2DA3">
      <w:pPr>
        <w:tabs>
          <w:tab w:val="left" w:pos="0"/>
        </w:tabs>
        <w:spacing w:after="240"/>
        <w:jc w:val="both"/>
        <w:rPr>
          <w:rFonts w:ascii="Arial" w:hAnsi="Arial" w:cs="Arial"/>
          <w:i/>
        </w:rPr>
      </w:pPr>
      <w:r w:rsidRPr="00501B95">
        <w:rPr>
          <w:rFonts w:ascii="Arial" w:hAnsi="Arial" w:cs="Arial"/>
          <w:i/>
        </w:rPr>
        <w:lastRenderedPageBreak/>
        <w:t xml:space="preserve">(Source: </w:t>
      </w:r>
      <w:hyperlink r:id="rId90" w:history="1">
        <w:r>
          <w:rPr>
            <w:rStyle w:val="Hyperlink"/>
            <w:rFonts w:cs="Arial"/>
            <w:i/>
          </w:rPr>
          <w:t>DEW Grants Manual</w:t>
        </w:r>
      </w:hyperlink>
      <w:r w:rsidRPr="00501B95">
        <w:rPr>
          <w:rFonts w:ascii="Arial" w:hAnsi="Arial" w:cs="Arial"/>
          <w:i/>
        </w:rPr>
        <w:t xml:space="preserve">, Page </w:t>
      </w:r>
      <w:r>
        <w:rPr>
          <w:rFonts w:ascii="Arial" w:hAnsi="Arial" w:cs="Arial"/>
          <w:i/>
        </w:rPr>
        <w:t>9-10</w:t>
      </w:r>
      <w:r w:rsidRPr="00501B95">
        <w:rPr>
          <w:rFonts w:ascii="Arial" w:hAnsi="Arial" w:cs="Arial"/>
          <w:i/>
        </w:rPr>
        <w:t>)</w:t>
      </w:r>
    </w:p>
    <w:p w14:paraId="7E95353A"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501B95">
        <w:rPr>
          <w:rFonts w:ascii="Arial" w:hAnsi="Arial" w:cs="Arial"/>
        </w:rPr>
        <w:t>Federal funds shall be used to supplement, and not supplant, non-federal funds that would otherwise be used for authorized activities under certain ESEA programs including, but not limited to, Title I-A, Title I-C, Title II-A, Title III, Title VI-B Rural and IDEA-B. These funds shall be used to supplement, and not supplant, any other federal, state or local education funds. In general, federal funds must enhance, add to and supplement services and programs that are offered with state and local funds; federal funds may not be used to replace any services and programs that were offered, or would otherwise be offered, using state and local funds.</w:t>
      </w:r>
    </w:p>
    <w:p w14:paraId="3D27FA11" w14:textId="591CD73B"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t xml:space="preserve">USDOE guidance on Supplement, Not Supplant is available </w:t>
      </w:r>
      <w:hyperlink r:id="rId91" w:history="1">
        <w:r w:rsidRPr="00501B95">
          <w:rPr>
            <w:rStyle w:val="Hyperlink"/>
            <w:rFonts w:cs="Arial"/>
          </w:rPr>
          <w:t>here</w:t>
        </w:r>
      </w:hyperlink>
      <w:r w:rsidRPr="00501B95">
        <w:rPr>
          <w:rFonts w:ascii="Arial" w:hAnsi="Arial" w:cs="Arial"/>
        </w:rPr>
        <w:t>.</w:t>
      </w:r>
    </w:p>
    <w:p w14:paraId="41B12BBA" w14:textId="60113854"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501B95">
        <w:rPr>
          <w:rFonts w:ascii="Arial" w:hAnsi="Arial" w:cs="Arial"/>
          <w:i/>
        </w:rPr>
        <w:t xml:space="preserve">(Source: </w:t>
      </w:r>
      <w:hyperlink r:id="rId92" w:history="1">
        <w:r>
          <w:rPr>
            <w:rStyle w:val="Hyperlink"/>
            <w:rFonts w:cs="Arial"/>
            <w:i/>
          </w:rPr>
          <w:t>DEW Grants Manual</w:t>
        </w:r>
      </w:hyperlink>
      <w:r w:rsidRPr="00501B95">
        <w:rPr>
          <w:rFonts w:ascii="Arial" w:hAnsi="Arial" w:cs="Arial"/>
          <w:i/>
        </w:rPr>
        <w:t xml:space="preserve">, Page </w:t>
      </w:r>
      <w:r>
        <w:rPr>
          <w:rFonts w:ascii="Arial" w:hAnsi="Arial" w:cs="Arial"/>
          <w:i/>
        </w:rPr>
        <w:t>10</w:t>
      </w:r>
      <w:r w:rsidRPr="00501B95">
        <w:rPr>
          <w:rFonts w:ascii="Arial" w:hAnsi="Arial" w:cs="Arial"/>
          <w:i/>
        </w:rPr>
        <w:t>)</w:t>
      </w:r>
    </w:p>
    <w:bookmarkEnd w:id="62"/>
    <w:p w14:paraId="44E75856" w14:textId="77777777" w:rsidR="00BF2DA3" w:rsidRPr="00501B95" w:rsidRDefault="00BF2DA3" w:rsidP="00BF2DA3">
      <w:pPr>
        <w:pStyle w:val="ListParagraph"/>
        <w:numPr>
          <w:ilvl w:val="0"/>
          <w:numId w:val="78"/>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b/>
        </w:rPr>
      </w:pPr>
      <w:r w:rsidRPr="00501B95">
        <w:rPr>
          <w:rFonts w:ascii="Arial" w:hAnsi="Arial" w:cs="Arial"/>
          <w:b/>
        </w:rPr>
        <w:t xml:space="preserve">Maintenance of Effort – Overview of </w:t>
      </w:r>
      <w:r>
        <w:rPr>
          <w:rFonts w:ascii="Arial" w:hAnsi="Arial" w:cs="Arial"/>
          <w:b/>
        </w:rPr>
        <w:t>DEW</w:t>
      </w:r>
      <w:r w:rsidRPr="00501B95">
        <w:rPr>
          <w:rFonts w:ascii="Arial" w:hAnsi="Arial" w:cs="Arial"/>
          <w:b/>
        </w:rPr>
        <w:t xml:space="preserve"> MOE Procedures:</w:t>
      </w:r>
    </w:p>
    <w:p w14:paraId="7A34A5F1"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bookmarkStart w:id="63" w:name="_Hlk139277850"/>
      <w:r w:rsidRPr="00501B95">
        <w:rPr>
          <w:rFonts w:ascii="Arial" w:hAnsi="Arial" w:cs="Arial"/>
        </w:rPr>
        <w:t xml:space="preserve">In Ohio, the SEA prepares the calculation from information provided by the LEA through EMIS.  Auditors do not need to request copies of </w:t>
      </w:r>
      <w:r>
        <w:rPr>
          <w:rFonts w:ascii="Arial" w:hAnsi="Arial" w:cs="Arial"/>
        </w:rPr>
        <w:t>DEW’s</w:t>
      </w:r>
      <w:r w:rsidRPr="00501B95">
        <w:rPr>
          <w:rFonts w:ascii="Arial" w:hAnsi="Arial" w:cs="Arial"/>
        </w:rPr>
        <w:t xml:space="preserve"> maintenance of effort calculations for local school districts.  LEA auditors only need to perform limited tests over LEA maintenance of effort reports submitted to </w:t>
      </w:r>
      <w:r>
        <w:rPr>
          <w:rFonts w:ascii="Arial" w:hAnsi="Arial" w:cs="Arial"/>
        </w:rPr>
        <w:t>DEW</w:t>
      </w:r>
      <w:r w:rsidRPr="00501B95">
        <w:rPr>
          <w:rFonts w:ascii="Arial" w:hAnsi="Arial" w:cs="Arial"/>
        </w:rPr>
        <w:t>.</w:t>
      </w:r>
    </w:p>
    <w:bookmarkEnd w:id="63"/>
    <w:p w14:paraId="50CF126D"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A Local Educational Agency (LEA) may receive its full allocation of Title I, Part A, 21st Century Community Learning Centers, and Improving Teacher Quality State Grants funds for any fiscal year only if the State educational agency (SEA) determines that the LEA has maintained its fiscal effort in accordance with section 8521 of the Elementary and Secondary Education Act.  The full list of grants (both active and inactive) for which this narrative applies includes the following:</w:t>
      </w:r>
    </w:p>
    <w:p w14:paraId="3302AD73" w14:textId="77777777" w:rsidR="00BF2DA3" w:rsidRPr="00501B95" w:rsidRDefault="00BF2DA3" w:rsidP="00CC1CA7">
      <w:pPr>
        <w:pStyle w:val="ListParagraph"/>
        <w:numPr>
          <w:ilvl w:val="0"/>
          <w:numId w:val="82"/>
        </w:numPr>
        <w:suppressAutoHyphens w:val="0"/>
        <w:autoSpaceDE/>
        <w:autoSpaceDN/>
        <w:adjustRightInd/>
        <w:spacing w:after="240"/>
        <w:ind w:left="1080"/>
        <w:jc w:val="both"/>
        <w:rPr>
          <w:rFonts w:ascii="Arial" w:hAnsi="Arial" w:cs="Arial"/>
        </w:rPr>
      </w:pPr>
      <w:r w:rsidRPr="00501B95">
        <w:rPr>
          <w:rFonts w:ascii="Arial" w:hAnsi="Arial" w:cs="Arial"/>
        </w:rPr>
        <w:t xml:space="preserve">Title I, Part A </w:t>
      </w:r>
    </w:p>
    <w:p w14:paraId="08C4E40E" w14:textId="77777777" w:rsidR="00BF2DA3" w:rsidRPr="00501B95" w:rsidRDefault="00BF2DA3" w:rsidP="00CC1CA7">
      <w:pPr>
        <w:pStyle w:val="ListParagraph"/>
        <w:numPr>
          <w:ilvl w:val="0"/>
          <w:numId w:val="82"/>
        </w:numPr>
        <w:suppressAutoHyphens w:val="0"/>
        <w:autoSpaceDE/>
        <w:autoSpaceDN/>
        <w:adjustRightInd/>
        <w:spacing w:after="240"/>
        <w:ind w:left="1080"/>
        <w:jc w:val="both"/>
        <w:rPr>
          <w:rFonts w:ascii="Arial" w:hAnsi="Arial" w:cs="Arial"/>
        </w:rPr>
      </w:pPr>
      <w:r w:rsidRPr="00501B95">
        <w:rPr>
          <w:rFonts w:ascii="Arial" w:hAnsi="Arial" w:cs="Arial"/>
        </w:rPr>
        <w:t>Title I, Part D, Prevention and Intervention Programs for Children and Youth who are Neglected, Delinquent, or At-Risk;</w:t>
      </w:r>
    </w:p>
    <w:p w14:paraId="046DA74F" w14:textId="77777777" w:rsidR="00BF2DA3" w:rsidRPr="00501B95" w:rsidRDefault="00BF2DA3" w:rsidP="00CC1CA7">
      <w:pPr>
        <w:pStyle w:val="ListParagraph"/>
        <w:numPr>
          <w:ilvl w:val="0"/>
          <w:numId w:val="82"/>
        </w:numPr>
        <w:suppressAutoHyphens w:val="0"/>
        <w:autoSpaceDE/>
        <w:autoSpaceDN/>
        <w:adjustRightInd/>
        <w:spacing w:after="240"/>
        <w:ind w:left="1080"/>
        <w:jc w:val="both"/>
        <w:rPr>
          <w:rFonts w:ascii="Arial" w:hAnsi="Arial" w:cs="Arial"/>
        </w:rPr>
      </w:pPr>
      <w:r w:rsidRPr="00501B95">
        <w:rPr>
          <w:rFonts w:ascii="Arial" w:hAnsi="Arial" w:cs="Arial"/>
        </w:rPr>
        <w:t>Title II, Part A, Supporting Effective Instruction</w:t>
      </w:r>
    </w:p>
    <w:p w14:paraId="7DB83A57" w14:textId="77777777" w:rsidR="00BF2DA3" w:rsidRPr="00501B95" w:rsidRDefault="00BF2DA3" w:rsidP="00CC1CA7">
      <w:pPr>
        <w:pStyle w:val="ListParagraph"/>
        <w:numPr>
          <w:ilvl w:val="0"/>
          <w:numId w:val="82"/>
        </w:numPr>
        <w:suppressAutoHyphens w:val="0"/>
        <w:autoSpaceDE/>
        <w:autoSpaceDN/>
        <w:adjustRightInd/>
        <w:spacing w:after="240"/>
        <w:ind w:left="1080"/>
        <w:jc w:val="both"/>
        <w:rPr>
          <w:rFonts w:ascii="Arial" w:hAnsi="Arial" w:cs="Arial"/>
        </w:rPr>
      </w:pPr>
      <w:r w:rsidRPr="00501B95">
        <w:rPr>
          <w:rFonts w:ascii="Arial" w:hAnsi="Arial" w:cs="Arial"/>
        </w:rPr>
        <w:t xml:space="preserve">Title III, Part A; Language Instruction for English Learner and Immigrant Students </w:t>
      </w:r>
    </w:p>
    <w:p w14:paraId="1FA32819" w14:textId="77777777" w:rsidR="00BF2DA3" w:rsidRPr="00501B95" w:rsidRDefault="00BF2DA3" w:rsidP="00CC1CA7">
      <w:pPr>
        <w:pStyle w:val="ListParagraph"/>
        <w:numPr>
          <w:ilvl w:val="0"/>
          <w:numId w:val="82"/>
        </w:numPr>
        <w:suppressAutoHyphens w:val="0"/>
        <w:autoSpaceDE/>
        <w:autoSpaceDN/>
        <w:adjustRightInd/>
        <w:spacing w:after="240"/>
        <w:ind w:left="1080"/>
        <w:jc w:val="both"/>
        <w:rPr>
          <w:rFonts w:ascii="Arial" w:hAnsi="Arial" w:cs="Arial"/>
        </w:rPr>
      </w:pPr>
      <w:r w:rsidRPr="00501B95">
        <w:rPr>
          <w:rFonts w:ascii="Arial" w:hAnsi="Arial" w:cs="Arial"/>
        </w:rPr>
        <w:t>Title IV, Part A, Student Support and Academic Enrichment</w:t>
      </w:r>
    </w:p>
    <w:p w14:paraId="514610BC" w14:textId="77777777" w:rsidR="00BF2DA3" w:rsidRPr="00501B95" w:rsidRDefault="00BF2DA3" w:rsidP="00CC1CA7">
      <w:pPr>
        <w:pStyle w:val="ListParagraph"/>
        <w:numPr>
          <w:ilvl w:val="0"/>
          <w:numId w:val="82"/>
        </w:numPr>
        <w:suppressAutoHyphens w:val="0"/>
        <w:autoSpaceDE/>
        <w:autoSpaceDN/>
        <w:adjustRightInd/>
        <w:spacing w:after="240"/>
        <w:ind w:left="1080"/>
        <w:jc w:val="both"/>
        <w:rPr>
          <w:rFonts w:ascii="Arial" w:hAnsi="Arial" w:cs="Arial"/>
        </w:rPr>
      </w:pPr>
      <w:r w:rsidRPr="00501B95">
        <w:rPr>
          <w:rFonts w:ascii="Arial" w:hAnsi="Arial" w:cs="Arial"/>
        </w:rPr>
        <w:t xml:space="preserve">Title IV, Part B, 21st Century Learning Centers; </w:t>
      </w:r>
    </w:p>
    <w:p w14:paraId="07FCEB58" w14:textId="77777777" w:rsidR="00BF2DA3" w:rsidRPr="00501B95" w:rsidRDefault="00BF2DA3" w:rsidP="00CC1CA7">
      <w:pPr>
        <w:pStyle w:val="ListParagraph"/>
        <w:numPr>
          <w:ilvl w:val="0"/>
          <w:numId w:val="82"/>
        </w:numPr>
        <w:suppressAutoHyphens w:val="0"/>
        <w:autoSpaceDE/>
        <w:autoSpaceDN/>
        <w:adjustRightInd/>
        <w:spacing w:after="240"/>
        <w:ind w:left="1080"/>
        <w:jc w:val="both"/>
        <w:rPr>
          <w:rFonts w:ascii="Arial" w:hAnsi="Arial" w:cs="Arial"/>
        </w:rPr>
      </w:pPr>
      <w:r w:rsidRPr="00501B95">
        <w:rPr>
          <w:rFonts w:ascii="Arial" w:hAnsi="Arial" w:cs="Arial"/>
        </w:rPr>
        <w:t>Title V, Part B, Subpart 2, Rural and Low-Income School Program</w:t>
      </w:r>
      <w:r>
        <w:rPr>
          <w:rFonts w:ascii="Arial" w:hAnsi="Arial" w:cs="Arial"/>
        </w:rPr>
        <w:t xml:space="preserve">; </w:t>
      </w:r>
      <w:r w:rsidRPr="00501B95">
        <w:rPr>
          <w:rFonts w:ascii="Arial" w:hAnsi="Arial" w:cs="Arial"/>
        </w:rPr>
        <w:t>and</w:t>
      </w:r>
    </w:p>
    <w:p w14:paraId="0CDD49CA" w14:textId="77777777" w:rsidR="00BF2DA3" w:rsidRPr="00501B95" w:rsidRDefault="00BF2DA3" w:rsidP="00CC1CA7">
      <w:pPr>
        <w:pStyle w:val="ListParagraph"/>
        <w:numPr>
          <w:ilvl w:val="0"/>
          <w:numId w:val="82"/>
        </w:numPr>
        <w:suppressAutoHyphens w:val="0"/>
        <w:autoSpaceDE/>
        <w:autoSpaceDN/>
        <w:adjustRightInd/>
        <w:spacing w:after="240"/>
        <w:ind w:left="1080"/>
        <w:jc w:val="both"/>
        <w:rPr>
          <w:rFonts w:ascii="Arial" w:hAnsi="Arial" w:cs="Arial"/>
        </w:rPr>
      </w:pPr>
      <w:r w:rsidRPr="00501B95">
        <w:rPr>
          <w:rFonts w:ascii="Arial" w:hAnsi="Arial" w:cs="Arial"/>
        </w:rPr>
        <w:t>McKinney-Vento Homeless Assistance Act, Subtitle VII-B</w:t>
      </w:r>
    </w:p>
    <w:p w14:paraId="2064946A"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Section 8521 provides that an LEA may receive funds under Title I, Part A and 21st Century for any fiscal year only if the SEA finds that either the combined fiscal effort per student or the aggregate expenditures of the LEA and the State with respect to the provision of free public education by the LEA for the preceding fiscal year was not less than 90 percent of the combined fiscal effort or aggregate expenditures for the second preceding fiscal year.  The new flexibility in ESSA states that for an LEA to fail MOE, they must fall below 90 percent of both the combined fiscal effort per student and aggregate expenditures and have failed MOE in 1 or more of the 5 immediately preceding fiscal years.  LEAs that do not meet the 90 percent of both the combined fiscal effort per student and aggregate expenditures but have not failed MOE in the immediately preceding fiscal years, are granted an exemption to the MOE penalty of reduction of allocation.</w:t>
      </w:r>
    </w:p>
    <w:p w14:paraId="4D9E6BAB"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lastRenderedPageBreak/>
        <w:t xml:space="preserve">The Office of Federal Programs (OFP) uses the final EMIS Student Reporting Period S (student FTE data) and EMIS Period H (fiscal) data reported by LEAs for the MOE determination.  </w:t>
      </w:r>
    </w:p>
    <w:p w14:paraId="51954BB2"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The OFP has an application to determine which LEAs did not meet MOE. Included in aggregate expenditures are state and local funds for free public education (administration, instruction, attendance and health services, pupil transportation services, operation and maintenance of plant, fixed charges, and net expenditures to cover deficits for food services and student body activities). Expenditures for community services, capital outlay, debt service, or supplemental expenses made </w:t>
      </w:r>
      <w:proofErr w:type="gramStart"/>
      <w:r w:rsidRPr="00501B95">
        <w:rPr>
          <w:rFonts w:ascii="Arial" w:hAnsi="Arial" w:cs="Arial"/>
        </w:rPr>
        <w:t>as a result of</w:t>
      </w:r>
      <w:proofErr w:type="gramEnd"/>
      <w:r w:rsidRPr="00501B95">
        <w:rPr>
          <w:rFonts w:ascii="Arial" w:hAnsi="Arial" w:cs="Arial"/>
        </w:rPr>
        <w:t xml:space="preserve"> a presidentially declared disaster are not included in the determination. In addition, any expenditure made from funds provided by the Federal government is excluded from the determination.</w:t>
      </w:r>
    </w:p>
    <w:p w14:paraId="6785DDED"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Aggregate expenditures consist of expenditures reported by LEAs under funds 001, 016, and 467 into EMIS aggregated into the expenditure per pupil categories.  </w:t>
      </w:r>
    </w:p>
    <w:p w14:paraId="159FCD61"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firstLine="720"/>
        <w:jc w:val="both"/>
        <w:rPr>
          <w:rFonts w:ascii="Arial" w:hAnsi="Arial" w:cs="Arial"/>
          <w:b/>
        </w:rPr>
      </w:pPr>
      <w:bookmarkStart w:id="64" w:name="_Hlk139278057"/>
      <w:r w:rsidRPr="00501B95">
        <w:rPr>
          <w:rFonts w:ascii="Arial" w:hAnsi="Arial" w:cs="Arial"/>
          <w:b/>
        </w:rPr>
        <w:t>Maintenance of Effort – Specific Procedures:</w:t>
      </w:r>
    </w:p>
    <w:bookmarkEnd w:id="64"/>
    <w:p w14:paraId="2E96B484"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The OFP monitors whether LEAs meet MOE requirements.  For LEAs that do not meet MOE requirements and have failed MOE in 1 or more of the 5 immediately preceding fiscal years and do not receive a waiver from the U.S. Department of Education, their allocations will be reduced in the next state fiscal year.</w:t>
      </w:r>
    </w:p>
    <w:p w14:paraId="66980138"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After the EMIS Reporting Period closes, the year-end reporting is finalized.  EMIS data submitted by LEAs is pulled into the Maintenance of Effort (MOE) module (web-based system), which calculates MOE and is available to all LEAs under the Comprehensive Continuous Improvement Plan (CCIP). The system calculates MOE using two methods – per pupil expenditures and aggregate expenditures.  The system also analyzes if the LEA has failed MOE within the immediately preceding five years.  Additionally, in determining maintenance of effort for the fiscal year immediately following the fiscal year in which an LEA failed to maintain effort, </w:t>
      </w:r>
      <w:r>
        <w:rPr>
          <w:rFonts w:ascii="Arial" w:hAnsi="Arial" w:cs="Arial"/>
        </w:rPr>
        <w:t>DEW</w:t>
      </w:r>
      <w:r w:rsidRPr="00501B95">
        <w:rPr>
          <w:rFonts w:ascii="Arial" w:hAnsi="Arial" w:cs="Arial"/>
        </w:rPr>
        <w:t xml:space="preserve"> considered an LEA's expenditures in the year the failure occurred to be no less than 90 percent of the 90 percent of the expenditures for the third preceding year.  The OFP has an MOE team that reviews all LEA’s missing data elements used in determining Maintenance of Effort that were not reported to </w:t>
      </w:r>
      <w:r>
        <w:rPr>
          <w:rFonts w:ascii="Arial" w:hAnsi="Arial" w:cs="Arial"/>
        </w:rPr>
        <w:t>DEW</w:t>
      </w:r>
      <w:r w:rsidRPr="00501B95">
        <w:rPr>
          <w:rFonts w:ascii="Arial" w:hAnsi="Arial" w:cs="Arial"/>
        </w:rPr>
        <w:t xml:space="preserve">.  </w:t>
      </w:r>
    </w:p>
    <w:p w14:paraId="7073B64E" w14:textId="77777777" w:rsidR="00BF2DA3" w:rsidRPr="00501B95" w:rsidRDefault="00BF2DA3" w:rsidP="00CC1CA7">
      <w:pPr>
        <w:pStyle w:val="ListParagraph"/>
        <w:numPr>
          <w:ilvl w:val="4"/>
          <w:numId w:val="81"/>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 xml:space="preserve">LEA closed in the current fiscal year – calculation is performed, but no action is taken if LEA failed MOE or has missing data elements. </w:t>
      </w:r>
    </w:p>
    <w:p w14:paraId="2225BCEF" w14:textId="77777777" w:rsidR="00BF2DA3" w:rsidRPr="00501B95" w:rsidRDefault="00BF2DA3" w:rsidP="00CC1CA7">
      <w:pPr>
        <w:pStyle w:val="ListParagraph"/>
        <w:numPr>
          <w:ilvl w:val="4"/>
          <w:numId w:val="81"/>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LEA uses SW pool – LEAs are asked to enter the percentage of state and local funds share in the fund 598.</w:t>
      </w:r>
    </w:p>
    <w:p w14:paraId="1CCDD433" w14:textId="77777777" w:rsidR="00BF2DA3" w:rsidRPr="00501B95" w:rsidRDefault="00BF2DA3" w:rsidP="00CC1CA7">
      <w:pPr>
        <w:pStyle w:val="ListParagraph"/>
        <w:numPr>
          <w:ilvl w:val="4"/>
          <w:numId w:val="81"/>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LEA has erroneous, missing or incorrectly reported FTE – The LEA investigates the reasons for the data issues. The LEA is allowed to appeal the data during an appeal window.  If the appeal is approved and new data is submitted showing the LEA has met MOE, no further action is required.</w:t>
      </w:r>
    </w:p>
    <w:p w14:paraId="1F5264EC" w14:textId="77777777" w:rsidR="00BF2DA3" w:rsidRPr="00501B95" w:rsidRDefault="00BF2DA3" w:rsidP="00CC1CA7">
      <w:pPr>
        <w:pStyle w:val="ListParagraph"/>
        <w:numPr>
          <w:ilvl w:val="4"/>
          <w:numId w:val="81"/>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LEA has erroneous, missing, or incorrectly reported financial data and did not submit an appeal during the appeal window – LEA is contacted and given an opportunity to use Agreed Upon Procedures to submit the financial data that will be used for the MOE calculations. After the report is submitted, it is reviewed by a designee (school finance area coordinator) and opinion is issued if the report complied with the procedures. When this confirmation is received – it is documented by entering the note in the MOE system and the financial data for a year in question is entered into the MOE system. The new calculation is performed.</w:t>
      </w:r>
    </w:p>
    <w:p w14:paraId="36F674A5"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lastRenderedPageBreak/>
        <w:t>Entities that do not report their data into EMIS and do not have a consolidated application are not subject to MOE requirements and not monitored by the Office of Federal Programs.  This includes closed LEAs, LEAs that are not recipients of the specific grants monitored, and Community Based Organizations (CBOs).  (Note: Entities that can receive 21st Century Community Learning Center funds include Local Educational Agencies (LEA) and CBOs.  CBOs are considered non-LEA entities and not subject to Maintenance of Effort requirements.)</w:t>
      </w:r>
    </w:p>
    <w:p w14:paraId="27E5BFA6"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After the initial MOE determination is made, the LEAs that did not meet the current MOE requirement are notified by the OFP, as evidenced by an e-mail sent from the MOE system. (E-mails are sent to the LEA’s Superintendent, Treasurer, and CCIP contact). Information provided includes directions on how to request a waiver and where to direct the request.</w:t>
      </w:r>
    </w:p>
    <w:p w14:paraId="33F617C0"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LEAs may request a MOE waiver every year that they do not meet the maintenance of effort requirement.  The LEAs can submit information and request a waiver directly in the MOE application, and then </w:t>
      </w:r>
      <w:r>
        <w:rPr>
          <w:rFonts w:ascii="Arial" w:hAnsi="Arial" w:cs="Arial"/>
        </w:rPr>
        <w:t>DEW</w:t>
      </w:r>
      <w:r w:rsidRPr="00501B95">
        <w:rPr>
          <w:rFonts w:ascii="Arial" w:hAnsi="Arial" w:cs="Arial"/>
        </w:rPr>
        <w:t xml:space="preserve"> requests the waiver from USDoE on the LEA’s behalf.  </w:t>
      </w:r>
    </w:p>
    <w:p w14:paraId="02F9EF6E"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The USDoE provides </w:t>
      </w:r>
      <w:r>
        <w:rPr>
          <w:rFonts w:ascii="Arial" w:hAnsi="Arial" w:cs="Arial"/>
        </w:rPr>
        <w:t>DEW</w:t>
      </w:r>
      <w:r w:rsidRPr="00501B95">
        <w:rPr>
          <w:rFonts w:ascii="Arial" w:hAnsi="Arial" w:cs="Arial"/>
        </w:rPr>
        <w:t xml:space="preserve"> with an Excel spreadsheet to complete for the LEAs not meeting MOE requirements.  For any LEAs requesting a waiver, the OFP provides each LEA’s expenditures, revenue and the LEA explanations in the spreadsheet.  Once completed, the spreadsheet is sent to the USDoE.</w:t>
      </w:r>
    </w:p>
    <w:p w14:paraId="4962F7CC"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The Secretary may waive the MOE requirement if it is determined that such a waiver would be equitable due to—</w:t>
      </w:r>
    </w:p>
    <w:p w14:paraId="74C926B9" w14:textId="77777777" w:rsidR="00BF2DA3" w:rsidRPr="00501B95" w:rsidRDefault="00BF2DA3" w:rsidP="00CC1CA7">
      <w:pPr>
        <w:pStyle w:val="ListParagraph"/>
        <w:numPr>
          <w:ilvl w:val="4"/>
          <w:numId w:val="81"/>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 xml:space="preserve">Exceptional or uncontrollable circumstances such as a natural disaster, or a change in the organizational structure of the LEA; or </w:t>
      </w:r>
    </w:p>
    <w:p w14:paraId="63DF8157" w14:textId="77777777" w:rsidR="00BF2DA3" w:rsidRPr="00501B95" w:rsidRDefault="00BF2DA3" w:rsidP="00CC1CA7">
      <w:pPr>
        <w:pStyle w:val="ListParagraph"/>
        <w:numPr>
          <w:ilvl w:val="4"/>
          <w:numId w:val="81"/>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A precipitous decline in the financial resources of the LEA.  [Section 8521(c)(1)(2)]</w:t>
      </w:r>
    </w:p>
    <w:p w14:paraId="1071C372"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If additional information is needed USDoE requests the </w:t>
      </w:r>
      <w:r>
        <w:rPr>
          <w:rFonts w:ascii="Arial" w:hAnsi="Arial" w:cs="Arial"/>
        </w:rPr>
        <w:t>DEW</w:t>
      </w:r>
      <w:r w:rsidRPr="00501B95">
        <w:rPr>
          <w:rFonts w:ascii="Arial" w:hAnsi="Arial" w:cs="Arial"/>
        </w:rPr>
        <w:t>, OFP MOE designee to clarify, verify or obtain additional information from LEA.</w:t>
      </w:r>
    </w:p>
    <w:p w14:paraId="7763A1E9"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After the OFP receives USDoE response regarding the waivers, a copy of the letter to all LEAs that have received an approval of their request is enter in the documents tab of the MOE application.  For LEAs that did not receive a waiver or did not request one from USDoE, a note is entered in the appropriate state fiscal year CCIP application History Log to notify them that their allocations are to be reduced (by the method most favorable for LEA) percentage by which LEA did not meet MOE. LEAs allocations are reduced by the percentage most favorable to the LEAs in the appropriate year of the CCIP consolidated application for grants covered by this requirement.</w:t>
      </w:r>
    </w:p>
    <w:p w14:paraId="44475C02"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Note:  Clarification on MOE calculation and tests:</w:t>
      </w:r>
    </w:p>
    <w:p w14:paraId="00A19604" w14:textId="77777777" w:rsidR="00BF2DA3" w:rsidRPr="00501B95" w:rsidRDefault="00BF2DA3" w:rsidP="00CC1CA7">
      <w:pPr>
        <w:pStyle w:val="ListParagraph"/>
        <w:numPr>
          <w:ilvl w:val="4"/>
          <w:numId w:val="81"/>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FY 202</w:t>
      </w:r>
      <w:r>
        <w:rPr>
          <w:rFonts w:ascii="Arial" w:hAnsi="Arial" w:cs="Arial"/>
        </w:rPr>
        <w:t>4</w:t>
      </w:r>
      <w:r w:rsidRPr="00501B95">
        <w:rPr>
          <w:rFonts w:ascii="Arial" w:hAnsi="Arial" w:cs="Arial"/>
        </w:rPr>
        <w:t xml:space="preserve"> allocations are affected by the MOE calculation performed in FY 202</w:t>
      </w:r>
      <w:r>
        <w:rPr>
          <w:rFonts w:ascii="Arial" w:hAnsi="Arial" w:cs="Arial"/>
        </w:rPr>
        <w:t>3</w:t>
      </w:r>
    </w:p>
    <w:p w14:paraId="5204D066" w14:textId="77777777" w:rsidR="00BF2DA3" w:rsidRPr="00501B95" w:rsidRDefault="00BF2DA3" w:rsidP="00CC1CA7">
      <w:pPr>
        <w:pStyle w:val="ListParagraph"/>
        <w:numPr>
          <w:ilvl w:val="4"/>
          <w:numId w:val="81"/>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FY 202</w:t>
      </w:r>
      <w:r>
        <w:rPr>
          <w:rFonts w:ascii="Arial" w:hAnsi="Arial" w:cs="Arial"/>
        </w:rPr>
        <w:t>3</w:t>
      </w:r>
      <w:r w:rsidRPr="00501B95">
        <w:rPr>
          <w:rFonts w:ascii="Arial" w:hAnsi="Arial" w:cs="Arial"/>
        </w:rPr>
        <w:t xml:space="preserve"> MOE calculations compare FY 202</w:t>
      </w:r>
      <w:r>
        <w:rPr>
          <w:rFonts w:ascii="Arial" w:hAnsi="Arial" w:cs="Arial"/>
        </w:rPr>
        <w:t>3</w:t>
      </w:r>
      <w:r w:rsidRPr="00501B95">
        <w:rPr>
          <w:rFonts w:ascii="Arial" w:hAnsi="Arial" w:cs="Arial"/>
        </w:rPr>
        <w:t xml:space="preserve"> to FY 202</w:t>
      </w:r>
      <w:r>
        <w:rPr>
          <w:rFonts w:ascii="Arial" w:hAnsi="Arial" w:cs="Arial"/>
        </w:rPr>
        <w:t>2</w:t>
      </w:r>
    </w:p>
    <w:p w14:paraId="1DBBB4B2" w14:textId="77777777" w:rsidR="00BF2DA3" w:rsidRPr="00501B95" w:rsidRDefault="00BF2DA3" w:rsidP="00CC1CA7">
      <w:pPr>
        <w:pStyle w:val="ListParagraph"/>
        <w:numPr>
          <w:ilvl w:val="4"/>
          <w:numId w:val="81"/>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Therefore, for FY202</w:t>
      </w:r>
      <w:r>
        <w:rPr>
          <w:rFonts w:ascii="Arial" w:hAnsi="Arial" w:cs="Arial"/>
        </w:rPr>
        <w:t>4</w:t>
      </w:r>
      <w:r w:rsidRPr="00501B95">
        <w:rPr>
          <w:rFonts w:ascii="Arial" w:hAnsi="Arial" w:cs="Arial"/>
        </w:rPr>
        <w:t>, we will test FY 202</w:t>
      </w:r>
      <w:r>
        <w:rPr>
          <w:rFonts w:ascii="Arial" w:hAnsi="Arial" w:cs="Arial"/>
        </w:rPr>
        <w:t>3</w:t>
      </w:r>
      <w:r w:rsidRPr="00501B95">
        <w:rPr>
          <w:rFonts w:ascii="Arial" w:hAnsi="Arial" w:cs="Arial"/>
        </w:rPr>
        <w:t xml:space="preserve"> and FY 202</w:t>
      </w:r>
      <w:r>
        <w:rPr>
          <w:rFonts w:ascii="Arial" w:hAnsi="Arial" w:cs="Arial"/>
        </w:rPr>
        <w:t>2</w:t>
      </w:r>
      <w:r w:rsidRPr="00501B95">
        <w:rPr>
          <w:rFonts w:ascii="Arial" w:hAnsi="Arial" w:cs="Arial"/>
        </w:rPr>
        <w:t xml:space="preserve"> information when performing the applicable steps </w:t>
      </w:r>
      <w:r w:rsidRPr="00501B95">
        <w:rPr>
          <w:rFonts w:ascii="Arial" w:hAnsi="Arial" w:cs="Arial"/>
          <w:i/>
          <w:iCs/>
        </w:rPr>
        <w:t>(if auditors tested FY202</w:t>
      </w:r>
      <w:r>
        <w:rPr>
          <w:rFonts w:ascii="Arial" w:hAnsi="Arial" w:cs="Arial"/>
          <w:i/>
          <w:iCs/>
        </w:rPr>
        <w:t>2</w:t>
      </w:r>
      <w:r w:rsidRPr="00501B95">
        <w:rPr>
          <w:rFonts w:ascii="Arial" w:hAnsi="Arial" w:cs="Arial"/>
          <w:i/>
          <w:iCs/>
        </w:rPr>
        <w:t xml:space="preserve"> data in the prior audit, that testing can be leveraged rather than reperforming the same testing)</w:t>
      </w:r>
      <w:r w:rsidRPr="00501B95">
        <w:rPr>
          <w:rFonts w:ascii="Arial" w:hAnsi="Arial" w:cs="Arial"/>
        </w:rPr>
        <w:t>.</w:t>
      </w:r>
    </w:p>
    <w:p w14:paraId="450FD539"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proofErr w:type="gramStart"/>
      <w:r w:rsidRPr="00501B95">
        <w:rPr>
          <w:rFonts w:ascii="Arial" w:hAnsi="Arial" w:cs="Arial"/>
        </w:rPr>
        <w:t>In the event that</w:t>
      </w:r>
      <w:proofErr w:type="gramEnd"/>
      <w:r w:rsidRPr="00501B95">
        <w:rPr>
          <w:rFonts w:ascii="Arial" w:hAnsi="Arial" w:cs="Arial"/>
        </w:rPr>
        <w:t xml:space="preserve"> a reduction is required, OFP will reduce the next succeeding allocation. If necessary, allocations will be adjusted during the reallocation process. Maintenance of Effort (MOE) under the Every Student Succeeds Act (ESSA) included additional flexibility provision in effect for the current period MOE determinations. </w:t>
      </w:r>
    </w:p>
    <w:p w14:paraId="0B73CD44"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501B95">
        <w:rPr>
          <w:rFonts w:ascii="Arial" w:hAnsi="Arial" w:cs="Arial"/>
          <w:i/>
        </w:rPr>
        <w:lastRenderedPageBreak/>
        <w:t>(Sources:</w:t>
      </w:r>
    </w:p>
    <w:p w14:paraId="74967035" w14:textId="77777777" w:rsidR="00BF2DA3" w:rsidRPr="00501B95" w:rsidRDefault="00BF2DA3" w:rsidP="00CC1CA7">
      <w:pPr>
        <w:pStyle w:val="ListParagraph"/>
        <w:numPr>
          <w:ilvl w:val="4"/>
          <w:numId w:val="81"/>
        </w:numPr>
        <w:pBdr>
          <w:top w:val="single" w:sz="6" w:space="0" w:color="FFFFFF"/>
          <w:left w:val="single" w:sz="6" w:space="0" w:color="FFFFFF"/>
          <w:bottom w:val="single" w:sz="6" w:space="0" w:color="FFFFFF"/>
          <w:right w:val="single" w:sz="6" w:space="0" w:color="FFFFFF"/>
        </w:pBdr>
        <w:spacing w:after="240"/>
        <w:ind w:left="540" w:hanging="360"/>
        <w:jc w:val="both"/>
        <w:rPr>
          <w:rFonts w:ascii="Arial" w:hAnsi="Arial" w:cs="Arial"/>
          <w:i/>
        </w:rPr>
      </w:pPr>
      <w:r w:rsidRPr="00501B95">
        <w:rPr>
          <w:rFonts w:ascii="Arial" w:hAnsi="Arial" w:cs="Arial"/>
          <w:i/>
        </w:rPr>
        <w:t xml:space="preserve">Office of Federal Programs </w:t>
      </w:r>
    </w:p>
    <w:p w14:paraId="4A5B9E89" w14:textId="060BF6B0" w:rsidR="00BF2DA3" w:rsidRPr="00501B95" w:rsidRDefault="00BF2DA3" w:rsidP="00CC1CA7">
      <w:pPr>
        <w:pStyle w:val="ListParagraph"/>
        <w:numPr>
          <w:ilvl w:val="4"/>
          <w:numId w:val="81"/>
        </w:numPr>
        <w:pBdr>
          <w:top w:val="single" w:sz="6" w:space="0" w:color="FFFFFF"/>
          <w:left w:val="single" w:sz="6" w:space="0" w:color="FFFFFF"/>
          <w:bottom w:val="single" w:sz="6" w:space="0" w:color="FFFFFF"/>
          <w:right w:val="single" w:sz="6" w:space="0" w:color="FFFFFF"/>
        </w:pBdr>
        <w:spacing w:after="240"/>
        <w:ind w:left="540" w:hanging="360"/>
        <w:jc w:val="both"/>
        <w:rPr>
          <w:rFonts w:ascii="Arial" w:hAnsi="Arial" w:cs="Arial"/>
          <w:i/>
          <w:iCs/>
        </w:rPr>
      </w:pPr>
      <w:r w:rsidRPr="29728D6A">
        <w:rPr>
          <w:rFonts w:ascii="Arial" w:hAnsi="Arial" w:cs="Arial"/>
          <w:i/>
          <w:iCs/>
        </w:rPr>
        <w:t>DEW Data Quality and Governance (EMIS)</w:t>
      </w:r>
    </w:p>
    <w:p w14:paraId="37DDBC38" w14:textId="77777777" w:rsidR="00BF2DA3" w:rsidRPr="00501B95" w:rsidRDefault="00BF2DA3" w:rsidP="00CC1CA7">
      <w:pPr>
        <w:pStyle w:val="ListParagraph"/>
        <w:numPr>
          <w:ilvl w:val="4"/>
          <w:numId w:val="81"/>
        </w:numPr>
        <w:pBdr>
          <w:top w:val="single" w:sz="6" w:space="0" w:color="FFFFFF"/>
          <w:left w:val="single" w:sz="6" w:space="0" w:color="FFFFFF"/>
          <w:bottom w:val="single" w:sz="6" w:space="0" w:color="FFFFFF"/>
          <w:right w:val="single" w:sz="6" w:space="0" w:color="FFFFFF"/>
        </w:pBdr>
        <w:spacing w:after="240"/>
        <w:ind w:left="540" w:hanging="360"/>
        <w:jc w:val="both"/>
        <w:rPr>
          <w:rFonts w:ascii="Arial" w:hAnsi="Arial" w:cs="Arial"/>
          <w:i/>
        </w:rPr>
      </w:pPr>
      <w:r w:rsidRPr="00501B95">
        <w:rPr>
          <w:rFonts w:ascii="Arial" w:hAnsi="Arial" w:cs="Arial"/>
          <w:i/>
        </w:rPr>
        <w:t xml:space="preserve">AOS State Single Audit, </w:t>
      </w:r>
      <w:r>
        <w:rPr>
          <w:rFonts w:ascii="Arial" w:hAnsi="Arial" w:cs="Arial"/>
          <w:i/>
        </w:rPr>
        <w:t>DEW</w:t>
      </w:r>
      <w:r w:rsidRPr="00501B95">
        <w:rPr>
          <w:rFonts w:ascii="Arial" w:hAnsi="Arial" w:cs="Arial"/>
          <w:i/>
        </w:rPr>
        <w:t>, Project No. 31A36FRAN,</w:t>
      </w:r>
    </w:p>
    <w:p w14:paraId="508A9100" w14:textId="29782359" w:rsidR="00BF2DA3" w:rsidRPr="00501B95" w:rsidRDefault="00BF2DA3" w:rsidP="00CC1CA7">
      <w:pPr>
        <w:pStyle w:val="ListParagraph"/>
        <w:numPr>
          <w:ilvl w:val="4"/>
          <w:numId w:val="81"/>
        </w:numPr>
        <w:pBdr>
          <w:top w:val="single" w:sz="6" w:space="0" w:color="FFFFFF"/>
          <w:left w:val="single" w:sz="6" w:space="0" w:color="FFFFFF"/>
          <w:bottom w:val="single" w:sz="6" w:space="0" w:color="FFFFFF"/>
          <w:right w:val="single" w:sz="6" w:space="0" w:color="FFFFFF"/>
        </w:pBdr>
        <w:spacing w:after="240"/>
        <w:ind w:left="540" w:hanging="360"/>
        <w:jc w:val="both"/>
        <w:rPr>
          <w:rFonts w:ascii="Arial" w:hAnsi="Arial" w:cs="Arial"/>
          <w:i/>
        </w:rPr>
      </w:pPr>
      <w:r w:rsidRPr="00501B95">
        <w:rPr>
          <w:rFonts w:ascii="Arial" w:hAnsi="Arial" w:cs="Arial"/>
          <w:i/>
        </w:rPr>
        <w:t xml:space="preserve">Regulatory:  </w:t>
      </w:r>
      <w:r>
        <w:rPr>
          <w:rFonts w:ascii="Arial" w:hAnsi="Arial" w:cs="Arial"/>
          <w:i/>
        </w:rPr>
        <w:t>DEW</w:t>
      </w:r>
      <w:r w:rsidRPr="00501B95">
        <w:rPr>
          <w:rFonts w:ascii="Arial" w:hAnsi="Arial" w:cs="Arial"/>
          <w:i/>
        </w:rPr>
        <w:t xml:space="preserve"> EMIS Manual, Sections 1, 2, and 6 (available at: </w:t>
      </w:r>
      <w:hyperlink r:id="rId93" w:history="1">
        <w:r w:rsidRPr="00501B95">
          <w:rPr>
            <w:rStyle w:val="Hyperlink"/>
            <w:rFonts w:cs="Arial"/>
            <w:i/>
          </w:rPr>
          <w:t>http://education.ohio.gov/Topics/Data/EMIS/EMIS-Documentation/Current-EMIS-Manual</w:t>
        </w:r>
      </w:hyperlink>
      <w:r w:rsidRPr="00501B95">
        <w:rPr>
          <w:rFonts w:ascii="Arial" w:hAnsi="Arial" w:cs="Arial"/>
          <w:i/>
        </w:rPr>
        <w:t xml:space="preserve"> ). </w:t>
      </w:r>
    </w:p>
    <w:p w14:paraId="6EE992FA" w14:textId="1100821A" w:rsidR="00BF2DA3" w:rsidRPr="00501B95" w:rsidRDefault="00BF2DA3" w:rsidP="00CC1CA7">
      <w:pPr>
        <w:pStyle w:val="ListParagraph"/>
        <w:numPr>
          <w:ilvl w:val="4"/>
          <w:numId w:val="81"/>
        </w:numPr>
        <w:pBdr>
          <w:top w:val="single" w:sz="6" w:space="0" w:color="FFFFFF"/>
          <w:left w:val="single" w:sz="6" w:space="0" w:color="FFFFFF"/>
          <w:bottom w:val="single" w:sz="6" w:space="0" w:color="FFFFFF"/>
          <w:right w:val="single" w:sz="6" w:space="0" w:color="FFFFFF"/>
        </w:pBdr>
        <w:spacing w:after="240"/>
        <w:ind w:left="540" w:hanging="360"/>
        <w:jc w:val="both"/>
        <w:rPr>
          <w:rFonts w:ascii="Arial" w:hAnsi="Arial" w:cs="Arial"/>
          <w:i/>
        </w:rPr>
      </w:pPr>
      <w:r w:rsidRPr="00501B95">
        <w:rPr>
          <w:rFonts w:ascii="Arial" w:hAnsi="Arial" w:cs="Arial"/>
          <w:i/>
        </w:rPr>
        <w:t xml:space="preserve">Regulatory:  </w:t>
      </w:r>
      <w:r>
        <w:rPr>
          <w:rFonts w:ascii="Arial" w:hAnsi="Arial" w:cs="Arial"/>
          <w:i/>
        </w:rPr>
        <w:t>DEW</w:t>
      </w:r>
      <w:r w:rsidRPr="00501B95">
        <w:rPr>
          <w:rFonts w:ascii="Arial" w:hAnsi="Arial" w:cs="Arial"/>
          <w:i/>
        </w:rPr>
        <w:t xml:space="preserve"> CCIP Maintenance of Effort guidance, Revised as of May 15, 2020 (available at: </w:t>
      </w:r>
      <w:hyperlink r:id="rId94" w:history="1">
        <w:r w:rsidRPr="00501B95">
          <w:rPr>
            <w:rStyle w:val="Hyperlink"/>
            <w:rFonts w:cs="Arial"/>
            <w:i/>
          </w:rPr>
          <w:t>https://ccip.ode.state.oh.us/DocumentLibrary/ViewDocument.aspx?DocumentKey=1040</w:t>
        </w:r>
      </w:hyperlink>
      <w:r w:rsidRPr="00501B95">
        <w:rPr>
          <w:rFonts w:ascii="Arial" w:hAnsi="Arial" w:cs="Arial"/>
          <w:i/>
        </w:rPr>
        <w:t xml:space="preserve"> ) )</w:t>
      </w:r>
    </w:p>
    <w:p w14:paraId="11B862D4" w14:textId="7F07F247" w:rsidR="00BF2DA3" w:rsidRPr="00501B95" w:rsidRDefault="00BF2DA3" w:rsidP="00CC1CA7">
      <w:pPr>
        <w:pStyle w:val="ListParagraph"/>
        <w:numPr>
          <w:ilvl w:val="4"/>
          <w:numId w:val="81"/>
        </w:numPr>
        <w:pBdr>
          <w:top w:val="single" w:sz="6" w:space="0" w:color="FFFFFF"/>
          <w:left w:val="single" w:sz="6" w:space="0" w:color="FFFFFF"/>
          <w:bottom w:val="single" w:sz="6" w:space="0" w:color="FFFFFF"/>
          <w:right w:val="single" w:sz="6" w:space="0" w:color="FFFFFF"/>
        </w:pBdr>
        <w:spacing w:after="240"/>
        <w:ind w:left="540" w:hanging="360"/>
        <w:jc w:val="both"/>
        <w:rPr>
          <w:rFonts w:ascii="Arial" w:hAnsi="Arial" w:cs="Arial"/>
          <w:i/>
        </w:rPr>
      </w:pPr>
      <w:r w:rsidRPr="00501B95">
        <w:rPr>
          <w:rFonts w:ascii="Arial" w:hAnsi="Arial" w:cs="Arial"/>
          <w:i/>
        </w:rPr>
        <w:t xml:space="preserve">USDOE Non-Regulatory Guidance, Fiscal Changes and Equitable Services Requirements Under ESEA as amended by ESSA November 21, 2016 available at </w:t>
      </w:r>
      <w:hyperlink r:id="rId95" w:history="1">
        <w:r w:rsidRPr="00501B95">
          <w:rPr>
            <w:rStyle w:val="Hyperlink"/>
            <w:rFonts w:cs="Arial"/>
            <w:i/>
          </w:rPr>
          <w:t>https://ccip.ode.state.oh.us/DocumentLibrary/ViewDocument.aspx?DocumentKey=80127</w:t>
        </w:r>
      </w:hyperlink>
      <w:r w:rsidRPr="00501B95">
        <w:rPr>
          <w:rFonts w:ascii="Arial" w:hAnsi="Arial" w:cs="Arial"/>
          <w:i/>
        </w:rPr>
        <w:t xml:space="preserve"> )</w:t>
      </w:r>
    </w:p>
    <w:p w14:paraId="69B428F8" w14:textId="77777777" w:rsidR="00BF2DA3" w:rsidRPr="00501B95" w:rsidRDefault="00BF2DA3" w:rsidP="00BF2DA3">
      <w:pPr>
        <w:pStyle w:val="ListParagraph"/>
        <w:numPr>
          <w:ilvl w:val="0"/>
          <w:numId w:val="78"/>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b/>
        </w:rPr>
      </w:pPr>
      <w:r w:rsidRPr="00501B95">
        <w:rPr>
          <w:rFonts w:ascii="Arial" w:hAnsi="Arial" w:cs="Arial"/>
          <w:b/>
        </w:rPr>
        <w:t>Schoolwide Resource Consolidation</w:t>
      </w:r>
    </w:p>
    <w:p w14:paraId="3F9496A6"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The CCIP application submitted to </w:t>
      </w:r>
      <w:r>
        <w:rPr>
          <w:rFonts w:ascii="Arial" w:hAnsi="Arial" w:cs="Arial"/>
        </w:rPr>
        <w:t>DEW</w:t>
      </w:r>
      <w:r w:rsidRPr="00501B95">
        <w:rPr>
          <w:rFonts w:ascii="Arial" w:hAnsi="Arial" w:cs="Arial"/>
        </w:rPr>
        <w:t xml:space="preserve"> is different than a school-wide plan.  The CCIP is a district level budgeting, planning and approval process.  Therefore, LEA’s are aggregating the uses of the various federal programs in the buildings up to the district level.  The </w:t>
      </w:r>
      <w:r>
        <w:rPr>
          <w:rFonts w:ascii="Arial" w:hAnsi="Arial" w:cs="Arial"/>
        </w:rPr>
        <w:t>DEW</w:t>
      </w:r>
      <w:r w:rsidRPr="00501B95">
        <w:rPr>
          <w:rFonts w:ascii="Arial" w:hAnsi="Arial" w:cs="Arial"/>
        </w:rPr>
        <w:t xml:space="preserve"> approves all activities to be conducted by the LEA via the CCIP.  In many cases, the budgeted expenditures reflected on the CCIP are at the district-wide-level; however, most of the expenditures should be at the individual buildings.  </w:t>
      </w:r>
    </w:p>
    <w:p w14:paraId="42642F01"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The challenge of accounting for school-wide programs lies at the district-level accounting.  At the building level, there is only one budget and one revenue code needed. At the district level, accounting can be challenging especially if there is a combination of school-wide programs, targeted assistance buildings and non-title I buildings (which also participate in all the other titles and in IDEA).  Consolidating of state, federal and local funds is permitted at the school-wide building level </w:t>
      </w:r>
      <w:proofErr w:type="gramStart"/>
      <w:r w:rsidRPr="00501B95">
        <w:rPr>
          <w:rFonts w:ascii="Arial" w:hAnsi="Arial" w:cs="Arial"/>
        </w:rPr>
        <w:t>as long as</w:t>
      </w:r>
      <w:proofErr w:type="gramEnd"/>
      <w:r w:rsidRPr="00501B95">
        <w:rPr>
          <w:rFonts w:ascii="Arial" w:hAnsi="Arial" w:cs="Arial"/>
        </w:rPr>
        <w:t xml:space="preserve"> the building/LEA can demonstrate that they have met the intent and purpose of all contributing federal programs.</w:t>
      </w:r>
    </w:p>
    <w:p w14:paraId="186C04E5"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An LEA can budget for many grants tracked as one fund at the building level.  However, the LEA would also need to create a pool of funds at the district level that would combine the participating program funds.  Reasonably, there would need to be a pool for each building.  The LEA can make decisions about how much of each Title program is to be distributed and available for each of the buildings.  </w:t>
      </w:r>
    </w:p>
    <w:p w14:paraId="03047C45"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The “business rule” was created by </w:t>
      </w:r>
      <w:r>
        <w:rPr>
          <w:rFonts w:ascii="Arial" w:hAnsi="Arial" w:cs="Arial"/>
        </w:rPr>
        <w:t>DEW</w:t>
      </w:r>
      <w:r w:rsidRPr="00501B95">
        <w:rPr>
          <w:rFonts w:ascii="Arial" w:hAnsi="Arial" w:cs="Arial"/>
        </w:rPr>
        <w:t xml:space="preserve"> as a means of providing the flexibility described in the law under transfer of funds.  The rule also allows the same degree of flexibility in a school-wide program while providing a rational basis for determining and reporting carryover and the expenditure of funds.  The business rule essentially states that all expenditures are in the exact proportion as the revenue.  If a program contributes 41% to the pool, then that program pays 41% of each expenditure from the pool.  This is different from taking money for the first quarter from a title I program and then switching to another program in the 2nd quarter.  For personnel, this eliminates the requirement for time and effort logs, as this is a single cost objective under OMB Circular A-87 (codified in 2 CFR Part 225) (2 CFR part 225).  It meets the requirement of the law which allows LEA’s to not track individual program expenditures but allows them to make a definite and precise determination of how many of each program's funds have been expended.  However, any school-wide program would need to have the appropriate documentation that they have conducted the approved activity.  </w:t>
      </w:r>
    </w:p>
    <w:p w14:paraId="5E200395"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lastRenderedPageBreak/>
        <w:t xml:space="preserve">Since each program is approved separately, but expended as one program, there is no change in the FER.  There is a difference, however, in how you request funds via the PCR and how you determine the prorated expenditure.  The FER already accounts for two or more funds.  Based on the funds transferred, the FER already follows the business rule for transferred funds.  It unbundles the reported expenditures and calculates the prorated amounts.  Therefore, the ability to file an accurate FER can be done by using the same set of business rules used for transferred funds.  Expenditures are equally distributed across all contributing programs in the same proportion as the program contribution. All expenses are paid from the pool and the determination of what fund is used is a simple proration calculation. For the FER and PCR, all expenditures should be prorated and then request or report funds based on that prorated amount.  Therefore, if title I constitutes 29% and special ed. constitutes 22% of the building revenue, they are automatically 29% and 22% respectively of the expenditures. </w:t>
      </w:r>
    </w:p>
    <w:p w14:paraId="0D3664E5" w14:textId="77777777" w:rsidR="00BF2DA3" w:rsidRPr="00501B95" w:rsidRDefault="00BF2DA3" w:rsidP="00BF2DA3">
      <w:pPr>
        <w:pStyle w:val="ListParagraph"/>
        <w:numPr>
          <w:ilvl w:val="0"/>
          <w:numId w:val="78"/>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b/>
        </w:rPr>
      </w:pPr>
      <w:r w:rsidRPr="00501B95">
        <w:rPr>
          <w:rFonts w:ascii="Arial" w:hAnsi="Arial" w:cs="Arial"/>
          <w:b/>
        </w:rPr>
        <w:t>Supplement, Not Supplant (SNS)</w:t>
      </w:r>
    </w:p>
    <w:p w14:paraId="099C1922" w14:textId="7A016182" w:rsidR="00A252EB" w:rsidRDefault="00A252EB"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bCs/>
        </w:rPr>
      </w:pPr>
      <w:r w:rsidRPr="00A252EB">
        <w:rPr>
          <w:rFonts w:ascii="Arial" w:hAnsi="Arial" w:cs="Arial"/>
          <w:bCs/>
        </w:rPr>
        <w:t>For supplement not supplant, Title I is a methodology test and for other programs the test can be rebutted by the LEA on a cost by cost basis.  In other words, the LEA needs to be able to describe how the services would not be rendered in the absence of federal funds.</w:t>
      </w:r>
    </w:p>
    <w:p w14:paraId="422BC719" w14:textId="212062F8" w:rsidR="00A252EB" w:rsidRPr="00A252EB" w:rsidRDefault="00A252EB"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bCs/>
        </w:rPr>
      </w:pPr>
      <w:r>
        <w:rPr>
          <w:rFonts w:ascii="Arial" w:hAnsi="Arial" w:cs="Arial"/>
          <w:bCs/>
        </w:rPr>
        <w:t xml:space="preserve">DEW guidance on Supplement Not Supplant can be found </w:t>
      </w:r>
      <w:hyperlink r:id="rId96" w:history="1">
        <w:r w:rsidRPr="00A252EB">
          <w:rPr>
            <w:rStyle w:val="Hyperlink"/>
            <w:rFonts w:cs="Arial"/>
            <w:bCs/>
          </w:rPr>
          <w:t>here</w:t>
        </w:r>
      </w:hyperlink>
      <w:r>
        <w:rPr>
          <w:rFonts w:ascii="Arial" w:hAnsi="Arial" w:cs="Arial"/>
          <w:bCs/>
        </w:rPr>
        <w:t xml:space="preserve">. </w:t>
      </w:r>
    </w:p>
    <w:p w14:paraId="0D344611" w14:textId="60EFD86D" w:rsidR="00AD48C7" w:rsidRPr="00AA5B05" w:rsidRDefault="00A252EB" w:rsidP="00611EDA">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b/>
        </w:rPr>
      </w:pPr>
      <w:r w:rsidRPr="00A252EB">
        <w:rPr>
          <w:rFonts w:ascii="Arial" w:hAnsi="Arial" w:cs="Arial"/>
          <w:bCs/>
          <w:i/>
          <w:iCs/>
        </w:rPr>
        <w:t xml:space="preserve">(Source: Jeremy Marks, Ohio Department of Education and Workforce) </w:t>
      </w:r>
    </w:p>
    <w:p w14:paraId="579E01FD" w14:textId="77777777" w:rsidR="00BF2DA3" w:rsidRPr="00501B95" w:rsidRDefault="00BF2DA3" w:rsidP="00AD48C7">
      <w:pPr>
        <w:spacing w:after="240"/>
        <w:ind w:left="720"/>
        <w:jc w:val="both"/>
        <w:rPr>
          <w:rFonts w:ascii="Arial" w:hAnsi="Arial" w:cs="Arial"/>
        </w:rPr>
      </w:pPr>
      <w:r w:rsidRPr="00501B95">
        <w:rPr>
          <w:rFonts w:ascii="Arial" w:hAnsi="Arial" w:cs="Arial"/>
          <w:b/>
          <w:u w:val="single"/>
        </w:rPr>
        <w:t>Title I, Part A</w:t>
      </w:r>
      <w:r w:rsidRPr="00501B95">
        <w:rPr>
          <w:rFonts w:ascii="Arial" w:hAnsi="Arial" w:cs="Arial"/>
        </w:rPr>
        <w:t xml:space="preserve">:  The compliance test for Supplement, Not Supplant for Title I, Part A was amended by the Every Student Succeeds Act (ESSA).  Under Section 1118 (b), no local educational agency (LEA) shall be required to identify that an individual cost or service supported under Title I, Part A is supplemental.  Furthermore, no LEA shall be required to provide services under Title I, Part A through a particular instructional method or in a particular instructional setting </w:t>
      </w:r>
      <w:proofErr w:type="gramStart"/>
      <w:r w:rsidRPr="00501B95">
        <w:rPr>
          <w:rFonts w:ascii="Arial" w:hAnsi="Arial" w:cs="Arial"/>
        </w:rPr>
        <w:t>in order to</w:t>
      </w:r>
      <w:proofErr w:type="gramEnd"/>
      <w:r w:rsidRPr="00501B95">
        <w:rPr>
          <w:rFonts w:ascii="Arial" w:hAnsi="Arial" w:cs="Arial"/>
        </w:rPr>
        <w:t xml:space="preserve"> demonstrate compliance with SNS.  Instead, to satisfy compliance with Title I, Part A SNS, a LEA shall demonstrate that the methodology used to allocate state and local funds to each school receiving assistance under Title I, Part A ensure that such school receives all the state and local funds it would otherwise receive if it were not receiving assistance under Title I, Part A.</w:t>
      </w:r>
    </w:p>
    <w:p w14:paraId="63BF3008" w14:textId="728184D4" w:rsidR="00BF2DA3" w:rsidRPr="00501B95" w:rsidRDefault="00BF2DA3" w:rsidP="00AD48C7">
      <w:pPr>
        <w:spacing w:after="240"/>
        <w:ind w:left="720"/>
        <w:jc w:val="both"/>
        <w:rPr>
          <w:rFonts w:ascii="Arial" w:hAnsi="Arial" w:cs="Arial"/>
        </w:rPr>
      </w:pPr>
      <w:r w:rsidRPr="00501B95">
        <w:rPr>
          <w:rFonts w:ascii="Arial" w:hAnsi="Arial" w:cs="Arial"/>
        </w:rPr>
        <w:t xml:space="preserve">In Ohio, for a LEA to satisfy compliance with Title I, Part A SNS, a LEA must select from one of two methodologies for distributing their non-federal funds among its schools.  </w:t>
      </w:r>
      <w:r>
        <w:rPr>
          <w:rFonts w:ascii="Arial" w:hAnsi="Arial" w:cs="Arial"/>
        </w:rPr>
        <w:t>DEW</w:t>
      </w:r>
      <w:r w:rsidRPr="00501B95">
        <w:rPr>
          <w:rFonts w:ascii="Arial" w:hAnsi="Arial" w:cs="Arial"/>
        </w:rPr>
        <w:t xml:space="preserve"> has guidance in the CCIP Doc Library to assist districts with selecting a methodology.  </w:t>
      </w:r>
    </w:p>
    <w:p w14:paraId="38A29D0A" w14:textId="7703B157" w:rsidR="00BF2DA3" w:rsidRPr="00501B95" w:rsidRDefault="00BF2DA3" w:rsidP="00AD48C7">
      <w:pPr>
        <w:spacing w:after="240"/>
        <w:ind w:left="720"/>
        <w:jc w:val="both"/>
        <w:rPr>
          <w:rFonts w:ascii="Arial" w:hAnsi="Arial" w:cs="Arial"/>
          <w:i/>
        </w:rPr>
      </w:pPr>
      <w:r w:rsidRPr="00501B95">
        <w:rPr>
          <w:rFonts w:ascii="Arial" w:hAnsi="Arial" w:cs="Arial"/>
          <w:i/>
        </w:rPr>
        <w:t xml:space="preserve">(Source: </w:t>
      </w:r>
      <w:hyperlink r:id="rId97" w:history="1">
        <w:r w:rsidRPr="00501B95">
          <w:rPr>
            <w:rStyle w:val="Hyperlink"/>
            <w:rFonts w:cs="Arial"/>
            <w:i/>
          </w:rPr>
          <w:t>https://ccip.ode.state.oh.us/DocumentLibrary/ViewDocument.aspx?DocumentKey=83011</w:t>
        </w:r>
      </w:hyperlink>
      <w:r w:rsidRPr="00501B95">
        <w:rPr>
          <w:rFonts w:ascii="Arial" w:hAnsi="Arial" w:cs="Arial"/>
          <w:i/>
        </w:rPr>
        <w:t xml:space="preserve"> and Ohio Department of Education </w:t>
      </w:r>
      <w:r>
        <w:rPr>
          <w:rFonts w:ascii="Arial" w:hAnsi="Arial" w:cs="Arial"/>
          <w:i/>
        </w:rPr>
        <w:t xml:space="preserve">and Workforce </w:t>
      </w:r>
      <w:r w:rsidRPr="00501B95">
        <w:rPr>
          <w:rFonts w:ascii="Arial" w:hAnsi="Arial" w:cs="Arial"/>
          <w:i/>
        </w:rPr>
        <w:t>Office of Federal and State Grants Management)</w:t>
      </w:r>
    </w:p>
    <w:p w14:paraId="7577CBCE" w14:textId="77777777" w:rsidR="0038712E" w:rsidRPr="00220BD0" w:rsidRDefault="00205793" w:rsidP="006672EA">
      <w:pPr>
        <w:pStyle w:val="Heading3"/>
        <w:jc w:val="both"/>
        <w:rPr>
          <w:rFonts w:cs="Arial"/>
          <w:bCs/>
          <w:sz w:val="24"/>
          <w:szCs w:val="24"/>
        </w:rPr>
      </w:pPr>
      <w:bookmarkStart w:id="65" w:name="_Toc174363925"/>
      <w:r w:rsidRPr="00220BD0">
        <w:rPr>
          <w:rFonts w:cs="Arial"/>
          <w:sz w:val="24"/>
          <w:szCs w:val="24"/>
        </w:rPr>
        <w:t xml:space="preserve">Audit Objectives </w:t>
      </w:r>
      <w:r w:rsidR="0038712E" w:rsidRPr="00220BD0">
        <w:rPr>
          <w:rFonts w:cs="Arial"/>
          <w:sz w:val="24"/>
          <w:szCs w:val="24"/>
        </w:rPr>
        <w:t>and Control Testing</w:t>
      </w:r>
      <w:bookmarkEnd w:id="65"/>
    </w:p>
    <w:p w14:paraId="1ACFB045" w14:textId="77777777" w:rsidR="008F7129" w:rsidRPr="00F00D94" w:rsidRDefault="008F7129" w:rsidP="008F7129">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2CAA17C4" w14:textId="77777777" w:rsidR="008F7129" w:rsidRPr="00F00D94" w:rsidRDefault="008F7129" w:rsidP="008F7129">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6AFEE301" w14:textId="77777777" w:rsidR="008F7129" w:rsidRPr="00F00D94" w:rsidRDefault="008F7129" w:rsidP="008F7129">
      <w:pPr>
        <w:spacing w:after="240" w:line="242" w:lineRule="auto"/>
        <w:ind w:left="360"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r>
      <w:r w:rsidRPr="00F00D94">
        <w:rPr>
          <w:rFonts w:ascii="Arial" w:eastAsia="Arial" w:hAnsi="Arial" w:cs="Arial"/>
          <w:i/>
          <w:spacing w:val="-1"/>
        </w:rPr>
        <w:t>M</w:t>
      </w:r>
      <w:r w:rsidRPr="00F00D94">
        <w:rPr>
          <w:rFonts w:ascii="Arial" w:eastAsia="Arial" w:hAnsi="Arial" w:cs="Arial"/>
          <w:i/>
          <w:spacing w:val="1"/>
        </w:rPr>
        <w:t>a</w:t>
      </w:r>
      <w:r w:rsidRPr="00F00D94">
        <w:rPr>
          <w:rFonts w:ascii="Arial" w:eastAsia="Arial" w:hAnsi="Arial" w:cs="Arial"/>
          <w:i/>
        </w:rPr>
        <w:t>tc</w:t>
      </w:r>
      <w:r w:rsidRPr="00F00D94">
        <w:rPr>
          <w:rFonts w:ascii="Arial" w:eastAsia="Arial" w:hAnsi="Arial" w:cs="Arial"/>
          <w:i/>
          <w:spacing w:val="1"/>
        </w:rPr>
        <w:t>h</w:t>
      </w:r>
      <w:r w:rsidRPr="00F00D94">
        <w:rPr>
          <w:rFonts w:ascii="Arial" w:eastAsia="Arial" w:hAnsi="Arial" w:cs="Arial"/>
          <w:i/>
        </w:rPr>
        <w:t>i</w:t>
      </w:r>
      <w:r w:rsidRPr="00F00D94">
        <w:rPr>
          <w:rFonts w:ascii="Arial" w:eastAsia="Arial" w:hAnsi="Arial" w:cs="Arial"/>
          <w:i/>
          <w:spacing w:val="1"/>
        </w:rPr>
        <w:t>n</w:t>
      </w:r>
      <w:r w:rsidRPr="00F00D94">
        <w:rPr>
          <w:rFonts w:ascii="Arial" w:eastAsia="Arial" w:hAnsi="Arial" w:cs="Arial"/>
          <w:i/>
        </w:rPr>
        <w:t>g</w:t>
      </w:r>
      <w:r w:rsidRPr="00F00D94">
        <w:rPr>
          <w:rFonts w:ascii="Arial" w:eastAsia="Arial" w:hAnsi="Arial" w:cs="Arial"/>
          <w:i/>
          <w:spacing w:val="-1"/>
        </w:rPr>
        <w:t xml:space="preserve"> </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rPr>
        <w:t>D</w:t>
      </w:r>
      <w:r w:rsidRPr="00F00D94">
        <w:rPr>
          <w:rFonts w:ascii="Arial" w:eastAsia="Arial" w:hAnsi="Arial" w:cs="Arial"/>
          <w:spacing w:val="1"/>
        </w:rPr>
        <w:t>e</w:t>
      </w:r>
      <w:r w:rsidRPr="00F00D94">
        <w:rPr>
          <w:rFonts w:ascii="Arial" w:eastAsia="Arial" w:hAnsi="Arial" w:cs="Arial"/>
          <w:spacing w:val="-2"/>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 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3"/>
        </w:rPr>
        <w:t>i</w:t>
      </w:r>
      <w:r w:rsidRPr="00F00D94">
        <w:rPr>
          <w:rFonts w:ascii="Arial" w:eastAsia="Arial" w:hAnsi="Arial" w:cs="Arial"/>
          <w:spacing w:val="2"/>
        </w:rPr>
        <w:t>m</w:t>
      </w:r>
      <w:r w:rsidRPr="00F00D94">
        <w:rPr>
          <w:rFonts w:ascii="Arial" w:eastAsia="Arial" w:hAnsi="Arial" w:cs="Arial"/>
          <w:spacing w:val="-1"/>
        </w:rPr>
        <w:t>u</w:t>
      </w:r>
      <w:r w:rsidRPr="00F00D94">
        <w:rPr>
          <w:rFonts w:ascii="Arial" w:eastAsia="Arial" w:hAnsi="Arial" w:cs="Arial"/>
        </w:rPr>
        <w:t xml:space="preserve">m </w:t>
      </w:r>
      <w:r w:rsidRPr="00F00D94">
        <w:rPr>
          <w:rFonts w:ascii="Arial" w:eastAsia="Arial" w:hAnsi="Arial" w:cs="Arial"/>
          <w:spacing w:val="1"/>
        </w:rPr>
        <w:t>a</w:t>
      </w:r>
      <w:r w:rsidRPr="00F00D94">
        <w:rPr>
          <w:rFonts w:ascii="Arial" w:eastAsia="Arial" w:hAnsi="Arial" w:cs="Arial"/>
          <w:spacing w:val="2"/>
        </w:rPr>
        <w:t>m</w:t>
      </w:r>
      <w:r w:rsidRPr="00F00D94">
        <w:rPr>
          <w:rFonts w:ascii="Arial" w:eastAsia="Arial" w:hAnsi="Arial" w:cs="Arial"/>
          <w:spacing w:val="-1"/>
        </w:rPr>
        <w:t>o</w:t>
      </w:r>
      <w:r w:rsidRPr="00F00D94">
        <w:rPr>
          <w:rFonts w:ascii="Arial" w:eastAsia="Arial" w:hAnsi="Arial" w:cs="Arial"/>
          <w:spacing w:val="1"/>
        </w:rPr>
        <w:t>un</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c</w:t>
      </w:r>
      <w:r w:rsidRPr="00F00D94">
        <w:rPr>
          <w:rFonts w:ascii="Arial" w:eastAsia="Arial" w:hAnsi="Arial" w:cs="Arial"/>
          <w:spacing w:val="1"/>
        </w:rPr>
        <w:t>en</w:t>
      </w:r>
      <w:r w:rsidRPr="00F00D94">
        <w:rPr>
          <w:rFonts w:ascii="Arial" w:eastAsia="Arial" w:hAnsi="Arial" w:cs="Arial"/>
          <w:spacing w:val="-2"/>
        </w:rPr>
        <w:t>t</w:t>
      </w:r>
      <w:r w:rsidRPr="00F00D94">
        <w:rPr>
          <w:rFonts w:ascii="Arial" w:eastAsia="Arial" w:hAnsi="Arial" w:cs="Arial"/>
          <w:spacing w:val="1"/>
        </w:rPr>
        <w:t>a</w:t>
      </w:r>
      <w:r w:rsidRPr="00F00D94">
        <w:rPr>
          <w:rFonts w:ascii="Arial" w:eastAsia="Arial" w:hAnsi="Arial" w:cs="Arial"/>
          <w:spacing w:val="-1"/>
        </w:rPr>
        <w:t>g</w:t>
      </w:r>
      <w:r w:rsidRPr="00F00D94">
        <w:rPr>
          <w:rFonts w:ascii="Arial" w:eastAsia="Arial" w:hAnsi="Arial" w:cs="Arial"/>
        </w:rPr>
        <w:t>e</w:t>
      </w:r>
      <w:r w:rsidRPr="00F00D94">
        <w:rPr>
          <w:rFonts w:ascii="Arial" w:eastAsia="Arial" w:hAnsi="Arial" w:cs="Arial"/>
          <w:spacing w:val="-1"/>
        </w:rPr>
        <w:t xml:space="preserve"> o</w:t>
      </w:r>
      <w:r w:rsidRPr="00F00D94">
        <w:rPr>
          <w:rFonts w:ascii="Arial" w:eastAsia="Arial" w:hAnsi="Arial" w:cs="Arial"/>
        </w:rPr>
        <w:t>f c</w:t>
      </w:r>
      <w:r w:rsidRPr="00F00D94">
        <w:rPr>
          <w:rFonts w:ascii="Arial" w:eastAsia="Arial" w:hAnsi="Arial" w:cs="Arial"/>
          <w:spacing w:val="1"/>
        </w:rPr>
        <w:t>on</w:t>
      </w:r>
      <w:r w:rsidRPr="00F00D94">
        <w:rPr>
          <w:rFonts w:ascii="Arial" w:eastAsia="Arial" w:hAnsi="Arial" w:cs="Arial"/>
        </w:rPr>
        <w:t>t</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bu</w:t>
      </w:r>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1"/>
        </w:rPr>
        <w:t>on</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m</w:t>
      </w:r>
      <w:r w:rsidRPr="00F00D94">
        <w:rPr>
          <w:rFonts w:ascii="Arial" w:eastAsia="Arial" w:hAnsi="Arial" w:cs="Arial"/>
          <w:spacing w:val="1"/>
        </w:rPr>
        <w:t>a</w:t>
      </w:r>
      <w:r w:rsidRPr="00F00D94">
        <w:rPr>
          <w:rFonts w:ascii="Arial" w:eastAsia="Arial" w:hAnsi="Arial" w:cs="Arial"/>
        </w:rPr>
        <w:t>tc</w:t>
      </w:r>
      <w:r w:rsidRPr="00F00D94">
        <w:rPr>
          <w:rFonts w:ascii="Arial" w:eastAsia="Arial" w:hAnsi="Arial" w:cs="Arial"/>
          <w:spacing w:val="1"/>
        </w:rPr>
        <w:t>h</w:t>
      </w:r>
      <w:r w:rsidRPr="00F00D94">
        <w:rPr>
          <w:rFonts w:ascii="Arial" w:eastAsia="Arial" w:hAnsi="Arial" w:cs="Arial"/>
          <w:spacing w:val="-3"/>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und</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rPr>
        <w:t xml:space="preserve">s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2"/>
        </w:rPr>
        <w:t>v</w:t>
      </w:r>
      <w:r w:rsidRPr="00F00D94">
        <w:rPr>
          <w:rFonts w:ascii="Arial" w:eastAsia="Arial" w:hAnsi="Arial" w:cs="Arial"/>
        </w:rPr>
        <w:t>i</w:t>
      </w:r>
      <w:r w:rsidRPr="00F00D94">
        <w:rPr>
          <w:rFonts w:ascii="Arial" w:eastAsia="Arial" w:hAnsi="Arial" w:cs="Arial"/>
          <w:spacing w:val="1"/>
        </w:rPr>
        <w:t>ded.</w:t>
      </w:r>
    </w:p>
    <w:p w14:paraId="6AC3E95B" w14:textId="77777777" w:rsidR="008F7129" w:rsidRPr="00F00D94" w:rsidRDefault="008F7129" w:rsidP="008F7129">
      <w:pPr>
        <w:spacing w:after="240" w:line="242" w:lineRule="auto"/>
        <w:ind w:left="36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r>
      <w:r w:rsidRPr="00F00D94">
        <w:rPr>
          <w:rFonts w:ascii="Arial" w:eastAsia="Arial" w:hAnsi="Arial" w:cs="Arial"/>
          <w:i/>
          <w:spacing w:val="1"/>
        </w:rPr>
        <w:t>Le</w:t>
      </w:r>
      <w:r w:rsidRPr="00F00D94">
        <w:rPr>
          <w:rFonts w:ascii="Arial" w:eastAsia="Arial" w:hAnsi="Arial" w:cs="Arial"/>
          <w:i/>
        </w:rPr>
        <w:t>v</w:t>
      </w:r>
      <w:r w:rsidRPr="00F00D94">
        <w:rPr>
          <w:rFonts w:ascii="Arial" w:eastAsia="Arial" w:hAnsi="Arial" w:cs="Arial"/>
          <w:i/>
          <w:spacing w:val="1"/>
        </w:rPr>
        <w:t>e</w:t>
      </w:r>
      <w:r w:rsidRPr="00F00D94">
        <w:rPr>
          <w:rFonts w:ascii="Arial" w:eastAsia="Arial" w:hAnsi="Arial" w:cs="Arial"/>
          <w:i/>
        </w:rPr>
        <w:t>l</w:t>
      </w:r>
      <w:r w:rsidRPr="00F00D94">
        <w:rPr>
          <w:rFonts w:ascii="Arial" w:eastAsia="Arial" w:hAnsi="Arial" w:cs="Arial"/>
          <w:i/>
          <w:spacing w:val="-2"/>
        </w:rPr>
        <w:t xml:space="preserve"> </w:t>
      </w:r>
      <w:r w:rsidRPr="00F00D94">
        <w:rPr>
          <w:rFonts w:ascii="Arial" w:eastAsia="Arial" w:hAnsi="Arial" w:cs="Arial"/>
          <w:i/>
          <w:spacing w:val="1"/>
        </w:rPr>
        <w:t>o</w:t>
      </w:r>
      <w:r w:rsidRPr="00F00D94">
        <w:rPr>
          <w:rFonts w:ascii="Arial" w:eastAsia="Arial" w:hAnsi="Arial" w:cs="Arial"/>
          <w:i/>
        </w:rPr>
        <w:t>f</w:t>
      </w:r>
      <w:r w:rsidRPr="00F00D94">
        <w:rPr>
          <w:rFonts w:ascii="Arial" w:eastAsia="Arial" w:hAnsi="Arial" w:cs="Arial"/>
          <w:i/>
          <w:spacing w:val="1"/>
        </w:rPr>
        <w:t xml:space="preserve"> E</w:t>
      </w:r>
      <w:r w:rsidRPr="00F00D94">
        <w:rPr>
          <w:rFonts w:ascii="Arial" w:eastAsia="Arial" w:hAnsi="Arial" w:cs="Arial"/>
          <w:i/>
          <w:spacing w:val="-2"/>
        </w:rPr>
        <w:t>f</w:t>
      </w:r>
      <w:r w:rsidRPr="00F00D94">
        <w:rPr>
          <w:rFonts w:ascii="Arial" w:eastAsia="Arial" w:hAnsi="Arial" w:cs="Arial"/>
          <w:i/>
        </w:rPr>
        <w:t>f</w:t>
      </w:r>
      <w:r w:rsidRPr="00F00D94">
        <w:rPr>
          <w:rFonts w:ascii="Arial" w:eastAsia="Arial" w:hAnsi="Arial" w:cs="Arial"/>
          <w:i/>
          <w:spacing w:val="1"/>
        </w:rPr>
        <w:t>o</w:t>
      </w:r>
      <w:r w:rsidRPr="00F00D94">
        <w:rPr>
          <w:rFonts w:ascii="Arial" w:eastAsia="Arial" w:hAnsi="Arial" w:cs="Arial"/>
          <w:i/>
          <w:spacing w:val="-1"/>
        </w:rPr>
        <w:t>r</w:t>
      </w:r>
      <w:r w:rsidRPr="00F00D94">
        <w:rPr>
          <w:rFonts w:ascii="Arial" w:eastAsia="Arial" w:hAnsi="Arial" w:cs="Arial"/>
          <w:i/>
        </w:rPr>
        <w:t>t</w:t>
      </w:r>
      <w:r w:rsidRPr="00F00D94">
        <w:rPr>
          <w:rFonts w:ascii="Arial" w:eastAsia="Arial" w:hAnsi="Arial" w:cs="Arial"/>
          <w:i/>
          <w:spacing w:val="-1"/>
        </w:rPr>
        <w:t xml:space="preserve"> </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rPr>
        <w:t>D</w:t>
      </w:r>
      <w:r w:rsidRPr="00F00D94">
        <w:rPr>
          <w:rFonts w:ascii="Arial" w:eastAsia="Arial" w:hAnsi="Arial" w:cs="Arial"/>
          <w:spacing w:val="1"/>
        </w:rPr>
        <w:t>e</w:t>
      </w:r>
      <w:r w:rsidRPr="00F00D94">
        <w:rPr>
          <w:rFonts w:ascii="Arial" w:eastAsia="Arial" w:hAnsi="Arial" w:cs="Arial"/>
          <w:spacing w:val="-2"/>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spacing w:val="-2"/>
        </w:rPr>
        <w:t>t</w:t>
      </w:r>
      <w:r w:rsidRPr="00F00D94">
        <w:rPr>
          <w:rFonts w:ascii="Arial" w:eastAsia="Arial" w:hAnsi="Arial" w:cs="Arial"/>
          <w:spacing w:val="1"/>
        </w:rPr>
        <w:t>he</w:t>
      </w:r>
      <w:r w:rsidRPr="00F00D94">
        <w:rPr>
          <w:rFonts w:ascii="Arial" w:eastAsia="Arial" w:hAnsi="Arial" w:cs="Arial"/>
        </w:rPr>
        <w:t>r s</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rPr>
        <w:t>c</w:t>
      </w:r>
      <w:r w:rsidRPr="00F00D94">
        <w:rPr>
          <w:rFonts w:ascii="Arial" w:eastAsia="Arial" w:hAnsi="Arial" w:cs="Arial"/>
          <w:spacing w:val="-3"/>
        </w:rPr>
        <w:t>i</w:t>
      </w:r>
      <w:r w:rsidRPr="00F00D94">
        <w:rPr>
          <w:rFonts w:ascii="Arial" w:eastAsia="Arial" w:hAnsi="Arial" w:cs="Arial"/>
          <w:spacing w:val="3"/>
        </w:rPr>
        <w:t>f</w:t>
      </w:r>
      <w:r w:rsidRPr="00F00D94">
        <w:rPr>
          <w:rFonts w:ascii="Arial" w:eastAsia="Arial" w:hAnsi="Arial" w:cs="Arial"/>
        </w:rPr>
        <w:t>i</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s</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v</w:t>
      </w:r>
      <w:r w:rsidRPr="00F00D94">
        <w:rPr>
          <w:rFonts w:ascii="Arial" w:eastAsia="Arial" w:hAnsi="Arial" w:cs="Arial"/>
        </w:rPr>
        <w:t>ice</w:t>
      </w:r>
      <w:r w:rsidRPr="00F00D94">
        <w:rPr>
          <w:rFonts w:ascii="Arial" w:eastAsia="Arial" w:hAnsi="Arial" w:cs="Arial"/>
          <w:spacing w:val="1"/>
        </w:rPr>
        <w:t xml:space="preserve"> o</w:t>
      </w:r>
      <w:r w:rsidRPr="00F00D94">
        <w:rPr>
          <w:rFonts w:ascii="Arial" w:eastAsia="Arial" w:hAnsi="Arial" w:cs="Arial"/>
        </w:rPr>
        <w:t xml:space="preserve">r </w:t>
      </w:r>
      <w:r w:rsidRPr="00F00D94">
        <w:rPr>
          <w:rFonts w:ascii="Arial" w:eastAsia="Arial" w:hAnsi="Arial" w:cs="Arial"/>
          <w:spacing w:val="1"/>
        </w:rPr>
        <w:t>e</w:t>
      </w:r>
      <w:r w:rsidRPr="00F00D94">
        <w:rPr>
          <w:rFonts w:ascii="Arial" w:eastAsia="Arial" w:hAnsi="Arial" w:cs="Arial"/>
          <w:spacing w:val="-2"/>
        </w:rPr>
        <w:t>x</w:t>
      </w:r>
      <w:r w:rsidRPr="00F00D94">
        <w:rPr>
          <w:rFonts w:ascii="Arial" w:eastAsia="Arial" w:hAnsi="Arial" w:cs="Arial"/>
          <w:spacing w:val="1"/>
        </w:rPr>
        <w:t>pend</w:t>
      </w:r>
      <w:r w:rsidRPr="00F00D94">
        <w:rPr>
          <w:rFonts w:ascii="Arial" w:eastAsia="Arial" w:hAnsi="Arial" w:cs="Arial"/>
        </w:rPr>
        <w:t>it</w:t>
      </w:r>
      <w:r w:rsidRPr="00F00D94">
        <w:rPr>
          <w:rFonts w:ascii="Arial" w:eastAsia="Arial" w:hAnsi="Arial" w:cs="Arial"/>
          <w:spacing w:val="1"/>
        </w:rPr>
        <w:t>u</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l</w:t>
      </w:r>
      <w:r w:rsidRPr="00F00D94">
        <w:rPr>
          <w:rFonts w:ascii="Arial" w:eastAsia="Arial" w:hAnsi="Arial" w:cs="Arial"/>
          <w:spacing w:val="1"/>
        </w:rPr>
        <w:t>e</w:t>
      </w:r>
      <w:r w:rsidRPr="00F00D94">
        <w:rPr>
          <w:rFonts w:ascii="Arial" w:eastAsia="Arial" w:hAnsi="Arial" w:cs="Arial"/>
          <w:spacing w:val="-2"/>
        </w:rPr>
        <w:t>v</w:t>
      </w:r>
      <w:r w:rsidRPr="00F00D94">
        <w:rPr>
          <w:rFonts w:ascii="Arial" w:eastAsia="Arial" w:hAnsi="Arial" w:cs="Arial"/>
          <w:spacing w:val="1"/>
        </w:rPr>
        <w:t>e</w:t>
      </w:r>
      <w:r w:rsidRPr="00F00D94">
        <w:rPr>
          <w:rFonts w:ascii="Arial" w:eastAsia="Arial" w:hAnsi="Arial" w:cs="Arial"/>
        </w:rPr>
        <w:t xml:space="preserve">ls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 xml:space="preserve">e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2"/>
        </w:rPr>
        <w:t>t</w:t>
      </w:r>
      <w:r w:rsidRPr="00F00D94">
        <w:rPr>
          <w:rFonts w:ascii="Arial" w:eastAsia="Arial" w:hAnsi="Arial" w:cs="Arial"/>
          <w:spacing w:val="1"/>
        </w:rPr>
        <w:t>a</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1"/>
        </w:rPr>
        <w:t>e</w:t>
      </w:r>
      <w:r w:rsidRPr="00F00D94">
        <w:rPr>
          <w:rFonts w:ascii="Arial" w:eastAsia="Arial" w:hAnsi="Arial" w:cs="Arial"/>
          <w:spacing w:val="1"/>
        </w:rPr>
        <w:t>d.</w:t>
      </w:r>
    </w:p>
    <w:p w14:paraId="3282C9E8" w14:textId="77777777" w:rsidR="008F7129" w:rsidRPr="00F00D94" w:rsidRDefault="008F7129" w:rsidP="008F7129">
      <w:pPr>
        <w:spacing w:after="240" w:line="244" w:lineRule="auto"/>
        <w:ind w:left="360" w:hanging="360"/>
        <w:jc w:val="both"/>
        <w:rPr>
          <w:rFonts w:ascii="Arial" w:eastAsia="Arial" w:hAnsi="Arial" w:cs="Arial"/>
        </w:rPr>
      </w:pPr>
      <w:r w:rsidRPr="00F00D94">
        <w:rPr>
          <w:rFonts w:ascii="Arial" w:eastAsia="Arial" w:hAnsi="Arial" w:cs="Arial"/>
          <w:spacing w:val="1"/>
        </w:rPr>
        <w:lastRenderedPageBreak/>
        <w:t>4</w:t>
      </w:r>
      <w:r w:rsidRPr="00F00D94">
        <w:rPr>
          <w:rFonts w:ascii="Arial" w:eastAsia="Arial" w:hAnsi="Arial" w:cs="Arial"/>
        </w:rPr>
        <w:t>.</w:t>
      </w:r>
      <w:r w:rsidRPr="00F00D94">
        <w:rPr>
          <w:rFonts w:ascii="Arial" w:eastAsia="Arial" w:hAnsi="Arial" w:cs="Arial"/>
        </w:rPr>
        <w:tab/>
      </w:r>
      <w:r w:rsidRPr="00F00D94">
        <w:rPr>
          <w:rFonts w:ascii="Arial" w:eastAsia="Arial" w:hAnsi="Arial" w:cs="Arial"/>
          <w:i/>
          <w:spacing w:val="1"/>
        </w:rPr>
        <w:t>Ea</w:t>
      </w:r>
      <w:r w:rsidRPr="00F00D94">
        <w:rPr>
          <w:rFonts w:ascii="Arial" w:eastAsia="Arial" w:hAnsi="Arial" w:cs="Arial"/>
          <w:i/>
          <w:spacing w:val="-1"/>
        </w:rPr>
        <w:t>r</w:t>
      </w:r>
      <w:r w:rsidRPr="00F00D94">
        <w:rPr>
          <w:rFonts w:ascii="Arial" w:eastAsia="Arial" w:hAnsi="Arial" w:cs="Arial"/>
          <w:i/>
          <w:spacing w:val="-3"/>
        </w:rPr>
        <w:t>m</w:t>
      </w:r>
      <w:r w:rsidRPr="00F00D94">
        <w:rPr>
          <w:rFonts w:ascii="Arial" w:eastAsia="Arial" w:hAnsi="Arial" w:cs="Arial"/>
          <w:i/>
          <w:spacing w:val="1"/>
        </w:rPr>
        <w:t>a</w:t>
      </w:r>
      <w:r w:rsidRPr="00F00D94">
        <w:rPr>
          <w:rFonts w:ascii="Arial" w:eastAsia="Arial" w:hAnsi="Arial" w:cs="Arial"/>
          <w:i/>
          <w:spacing w:val="-1"/>
        </w:rPr>
        <w:t>r</w:t>
      </w:r>
      <w:r w:rsidRPr="00F00D94">
        <w:rPr>
          <w:rFonts w:ascii="Arial" w:eastAsia="Arial" w:hAnsi="Arial" w:cs="Arial"/>
          <w:i/>
        </w:rPr>
        <w:t>ki</w:t>
      </w:r>
      <w:r w:rsidRPr="00F00D94">
        <w:rPr>
          <w:rFonts w:ascii="Arial" w:eastAsia="Arial" w:hAnsi="Arial" w:cs="Arial"/>
          <w:i/>
          <w:spacing w:val="1"/>
        </w:rPr>
        <w:t>n</w:t>
      </w:r>
      <w:r w:rsidRPr="00F00D94">
        <w:rPr>
          <w:rFonts w:ascii="Arial" w:eastAsia="Arial" w:hAnsi="Arial" w:cs="Arial"/>
          <w:i/>
        </w:rPr>
        <w:t>g</w:t>
      </w:r>
      <w:r w:rsidRPr="00F00D94">
        <w:rPr>
          <w:rFonts w:ascii="Arial" w:eastAsia="Arial" w:hAnsi="Arial" w:cs="Arial"/>
          <w:i/>
          <w:spacing w:val="1"/>
        </w:rPr>
        <w:t xml:space="preserve"> </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rPr>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3"/>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3"/>
        </w:rPr>
        <w:t>i</w:t>
      </w:r>
      <w:r w:rsidRPr="00F00D94">
        <w:rPr>
          <w:rFonts w:ascii="Arial" w:eastAsia="Arial" w:hAnsi="Arial" w:cs="Arial"/>
          <w:spacing w:val="2"/>
        </w:rPr>
        <w:t>m</w:t>
      </w:r>
      <w:r w:rsidRPr="00F00D94">
        <w:rPr>
          <w:rFonts w:ascii="Arial" w:eastAsia="Arial" w:hAnsi="Arial" w:cs="Arial"/>
          <w:spacing w:val="-1"/>
        </w:rPr>
        <w:t>u</w:t>
      </w:r>
      <w:r w:rsidRPr="00F00D94">
        <w:rPr>
          <w:rFonts w:ascii="Arial" w:eastAsia="Arial" w:hAnsi="Arial" w:cs="Arial"/>
        </w:rPr>
        <w:t>m</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spacing w:val="-2"/>
        </w:rPr>
        <w:t>x</w:t>
      </w:r>
      <w:r w:rsidRPr="00F00D94">
        <w:rPr>
          <w:rFonts w:ascii="Arial" w:eastAsia="Arial" w:hAnsi="Arial" w:cs="Arial"/>
        </w:rPr>
        <w:t>i</w:t>
      </w:r>
      <w:r w:rsidRPr="00F00D94">
        <w:rPr>
          <w:rFonts w:ascii="Arial" w:eastAsia="Arial" w:hAnsi="Arial" w:cs="Arial"/>
          <w:spacing w:val="2"/>
        </w:rPr>
        <w:t>m</w:t>
      </w:r>
      <w:r w:rsidRPr="00F00D94">
        <w:rPr>
          <w:rFonts w:ascii="Arial" w:eastAsia="Arial" w:hAnsi="Arial" w:cs="Arial"/>
          <w:spacing w:val="-1"/>
        </w:rPr>
        <w:t>u</w:t>
      </w:r>
      <w:r w:rsidRPr="00F00D94">
        <w:rPr>
          <w:rFonts w:ascii="Arial" w:eastAsia="Arial" w:hAnsi="Arial" w:cs="Arial"/>
        </w:rPr>
        <w:t>m</w:t>
      </w:r>
      <w:r w:rsidRPr="00F00D94">
        <w:rPr>
          <w:rFonts w:ascii="Arial" w:eastAsia="Arial" w:hAnsi="Arial" w:cs="Arial"/>
          <w:spacing w:val="2"/>
        </w:rPr>
        <w:t xml:space="preserve"> </w:t>
      </w:r>
      <w:r w:rsidRPr="00F00D94">
        <w:rPr>
          <w:rFonts w:ascii="Arial" w:eastAsia="Arial" w:hAnsi="Arial" w:cs="Arial"/>
        </w:rPr>
        <w:t>li</w:t>
      </w:r>
      <w:r w:rsidRPr="00F00D94">
        <w:rPr>
          <w:rFonts w:ascii="Arial" w:eastAsia="Arial" w:hAnsi="Arial" w:cs="Arial"/>
          <w:spacing w:val="2"/>
        </w:rPr>
        <w:t>m</w:t>
      </w:r>
      <w:r w:rsidRPr="00F00D94">
        <w:rPr>
          <w:rFonts w:ascii="Arial" w:eastAsia="Arial" w:hAnsi="Arial" w:cs="Arial"/>
        </w:rPr>
        <w:t>its</w:t>
      </w:r>
      <w:r w:rsidRPr="00F00D94">
        <w:rPr>
          <w:rFonts w:ascii="Arial" w:eastAsia="Arial" w:hAnsi="Arial" w:cs="Arial"/>
          <w:spacing w:val="-2"/>
        </w:rPr>
        <w:t xml:space="preserve"> </w:t>
      </w:r>
      <w:r w:rsidRPr="00F00D94">
        <w:rPr>
          <w:rFonts w:ascii="Arial" w:eastAsia="Arial" w:hAnsi="Arial" w:cs="Arial"/>
        </w:rPr>
        <w:t>f</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2"/>
        </w:rPr>
        <w:t>s</w:t>
      </w:r>
      <w:r w:rsidRPr="00F00D94">
        <w:rPr>
          <w:rFonts w:ascii="Arial" w:eastAsia="Arial" w:hAnsi="Arial" w:cs="Arial"/>
          <w:spacing w:val="1"/>
        </w:rPr>
        <w:t>pe</w:t>
      </w:r>
      <w:r w:rsidRPr="00F00D94">
        <w:rPr>
          <w:rFonts w:ascii="Arial" w:eastAsia="Arial" w:hAnsi="Arial" w:cs="Arial"/>
        </w:rPr>
        <w:t>c</w:t>
      </w:r>
      <w:r w:rsidRPr="00F00D94">
        <w:rPr>
          <w:rFonts w:ascii="Arial" w:eastAsia="Arial" w:hAnsi="Arial" w:cs="Arial"/>
          <w:spacing w:val="-3"/>
        </w:rPr>
        <w:t>i</w:t>
      </w:r>
      <w:r w:rsidRPr="00F00D94">
        <w:rPr>
          <w:rFonts w:ascii="Arial" w:eastAsia="Arial" w:hAnsi="Arial" w:cs="Arial"/>
          <w:spacing w:val="3"/>
        </w:rPr>
        <w:t>f</w:t>
      </w:r>
      <w:r w:rsidRPr="00F00D94">
        <w:rPr>
          <w:rFonts w:ascii="Arial" w:eastAsia="Arial" w:hAnsi="Arial" w:cs="Arial"/>
        </w:rPr>
        <w:t>i</w:t>
      </w:r>
      <w:r w:rsidRPr="00F00D94">
        <w:rPr>
          <w:rFonts w:ascii="Arial" w:eastAsia="Arial" w:hAnsi="Arial" w:cs="Arial"/>
          <w:spacing w:val="1"/>
        </w:rPr>
        <w:t>ed pu</w:t>
      </w:r>
      <w:r w:rsidRPr="00F00D94">
        <w:rPr>
          <w:rFonts w:ascii="Arial" w:eastAsia="Arial" w:hAnsi="Arial" w:cs="Arial"/>
          <w:spacing w:val="-1"/>
        </w:rPr>
        <w:t>r</w:t>
      </w:r>
      <w:r w:rsidRPr="00F00D94">
        <w:rPr>
          <w:rFonts w:ascii="Arial" w:eastAsia="Arial" w:hAnsi="Arial" w:cs="Arial"/>
          <w:spacing w:val="1"/>
        </w:rPr>
        <w:t>po</w:t>
      </w:r>
      <w:r w:rsidRPr="00F00D94">
        <w:rPr>
          <w:rFonts w:ascii="Arial" w:eastAsia="Arial" w:hAnsi="Arial" w:cs="Arial"/>
          <w:spacing w:val="-2"/>
        </w:rPr>
        <w:t>s</w:t>
      </w:r>
      <w:r w:rsidRPr="00F00D94">
        <w:rPr>
          <w:rFonts w:ascii="Arial" w:eastAsia="Arial" w:hAnsi="Arial" w:cs="Arial"/>
          <w:spacing w:val="1"/>
        </w:rPr>
        <w:t>e</w:t>
      </w:r>
      <w:r w:rsidRPr="00F00D94">
        <w:rPr>
          <w:rFonts w:ascii="Arial" w:eastAsia="Arial" w:hAnsi="Arial" w:cs="Arial"/>
        </w:rPr>
        <w:t xml:space="preserve">s </w:t>
      </w:r>
      <w:r w:rsidRPr="00F00D94">
        <w:rPr>
          <w:rFonts w:ascii="Arial" w:eastAsia="Arial" w:hAnsi="Arial" w:cs="Arial"/>
          <w:spacing w:val="1"/>
        </w:rPr>
        <w:t>o</w:t>
      </w:r>
      <w:r w:rsidRPr="00F00D94">
        <w:rPr>
          <w:rFonts w:ascii="Arial" w:eastAsia="Arial" w:hAnsi="Arial" w:cs="Arial"/>
        </w:rPr>
        <w:t>r t</w:t>
      </w:r>
      <w:r w:rsidRPr="00F00D94">
        <w:rPr>
          <w:rFonts w:ascii="Arial" w:eastAsia="Arial" w:hAnsi="Arial" w:cs="Arial"/>
          <w:spacing w:val="-2"/>
        </w:rPr>
        <w:t>y</w:t>
      </w:r>
      <w:r w:rsidRPr="00F00D94">
        <w:rPr>
          <w:rFonts w:ascii="Arial" w:eastAsia="Arial" w:hAnsi="Arial" w:cs="Arial"/>
          <w:spacing w:val="1"/>
        </w:rPr>
        <w:t>pe</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1"/>
        </w:rPr>
        <w:t>p</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tici</w:t>
      </w:r>
      <w:r w:rsidRPr="00F00D94">
        <w:rPr>
          <w:rFonts w:ascii="Arial" w:eastAsia="Arial" w:hAnsi="Arial" w:cs="Arial"/>
          <w:spacing w:val="1"/>
        </w:rPr>
        <w:t>pan</w:t>
      </w:r>
      <w:r w:rsidRPr="00F00D94">
        <w:rPr>
          <w:rFonts w:ascii="Arial" w:eastAsia="Arial" w:hAnsi="Arial" w:cs="Arial"/>
        </w:rPr>
        <w:t xml:space="preserve">ts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spacing w:val="1"/>
        </w:rPr>
        <w:t>e</w:t>
      </w:r>
      <w:r w:rsidRPr="00F00D94">
        <w:rPr>
          <w:rFonts w:ascii="Arial" w:eastAsia="Arial" w:hAnsi="Arial" w:cs="Arial"/>
        </w:rPr>
        <w:t>t.</w:t>
      </w:r>
    </w:p>
    <w:p w14:paraId="0FD28324" w14:textId="4927F807" w:rsidR="008B2043" w:rsidRDefault="008F7129" w:rsidP="008F7129">
      <w:pPr>
        <w:tabs>
          <w:tab w:val="left" w:pos="720"/>
        </w:tabs>
        <w:spacing w:after="240"/>
        <w:ind w:left="360" w:hanging="36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Pr="00F00D94">
        <w:rPr>
          <w:rFonts w:ascii="Arial" w:hAnsi="Arial" w:cs="Arial"/>
          <w:i/>
        </w:rPr>
        <w:t>OMB Compliance Supplement Part 3)</w:t>
      </w:r>
    </w:p>
    <w:p w14:paraId="79BA31CE" w14:textId="11C7F842" w:rsidR="00634FA3" w:rsidRPr="00634FA3" w:rsidRDefault="00634FA3" w:rsidP="00634FA3">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E45178" w:rsidRPr="00F00D94" w14:paraId="5E56F111" w14:textId="77777777" w:rsidTr="00E0350C">
        <w:tc>
          <w:tcPr>
            <w:tcW w:w="5000" w:type="pct"/>
          </w:tcPr>
          <w:p w14:paraId="6DDDD713"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290E019"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3AF20403" w14:textId="77777777" w:rsidR="00634FA3" w:rsidRPr="00F00D94" w:rsidRDefault="00634FA3" w:rsidP="00634FA3">
            <w:pPr>
              <w:pStyle w:val="AuditProcedureHeading"/>
              <w:spacing w:after="240"/>
              <w:jc w:val="both"/>
              <w:rPr>
                <w:rFonts w:cs="Arial"/>
                <w:b/>
                <w:bCs/>
                <w:szCs w:val="20"/>
                <w:u w:val="single"/>
              </w:rPr>
            </w:pPr>
          </w:p>
          <w:p w14:paraId="7190B457" w14:textId="1D6300B5"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w:t>
            </w:r>
            <w:r w:rsidR="00960281">
              <w:rPr>
                <w:rFonts w:ascii="Arial" w:hAnsi="Arial" w:cs="Arial"/>
                <w:i/>
                <w:iCs/>
                <w:color w:val="002060"/>
                <w:sz w:val="20"/>
              </w:rPr>
              <w:t xml:space="preserve"> </w:t>
            </w:r>
            <w:r w:rsidRPr="009F2F49">
              <w:rPr>
                <w:rFonts w:ascii="Arial" w:hAnsi="Arial" w:cs="Arial"/>
                <w:i/>
                <w:iCs/>
                <w:color w:val="002060"/>
                <w:sz w:val="20"/>
              </w:rPr>
              <w:t>errors)</w:t>
            </w:r>
            <w:r w:rsidRPr="00F00D94">
              <w:rPr>
                <w:rFonts w:ascii="Arial" w:hAnsi="Arial" w:cs="Arial"/>
                <w:sz w:val="20"/>
              </w:rPr>
              <w:t>:</w:t>
            </w:r>
          </w:p>
          <w:p w14:paraId="576351DC" w14:textId="77777777" w:rsidR="00634FA3" w:rsidRPr="00F00D94" w:rsidRDefault="00634FA3" w:rsidP="00634FA3">
            <w:pPr>
              <w:pStyle w:val="AuditProcedureHeading"/>
              <w:spacing w:after="240"/>
              <w:jc w:val="both"/>
              <w:rPr>
                <w:rFonts w:cs="Arial"/>
                <w:b/>
                <w:bCs/>
                <w:szCs w:val="20"/>
                <w:u w:val="single"/>
              </w:rPr>
            </w:pPr>
          </w:p>
          <w:p w14:paraId="18484043"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26D60DED" w14:textId="77777777" w:rsidR="00634FA3" w:rsidRPr="00F00D94" w:rsidRDefault="00634FA3" w:rsidP="00634FA3">
            <w:pPr>
              <w:spacing w:after="240"/>
              <w:jc w:val="both"/>
              <w:rPr>
                <w:rFonts w:ascii="Arial" w:hAnsi="Arial" w:cs="Arial"/>
                <w:b/>
                <w:sz w:val="20"/>
                <w:u w:val="single"/>
              </w:rPr>
            </w:pPr>
          </w:p>
          <w:p w14:paraId="7CE110CA"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66BC3C01" w14:textId="77777777" w:rsidR="00E45178" w:rsidRPr="00F00D94" w:rsidRDefault="00E45178" w:rsidP="006672EA">
            <w:pPr>
              <w:spacing w:after="240"/>
              <w:jc w:val="both"/>
              <w:rPr>
                <w:rFonts w:ascii="Arial" w:eastAsiaTheme="minorHAnsi" w:hAnsi="Arial" w:cs="Arial"/>
                <w:sz w:val="20"/>
              </w:rPr>
            </w:pPr>
          </w:p>
        </w:tc>
      </w:tr>
    </w:tbl>
    <w:p w14:paraId="486AF8EF" w14:textId="62661DBC" w:rsidR="00EE31FB" w:rsidRPr="00F00D94" w:rsidRDefault="00EE31F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4ADCC7E8" w14:textId="469A69E3" w:rsidR="003500CA" w:rsidRPr="00220BD0" w:rsidRDefault="003500CA" w:rsidP="006672EA">
      <w:pPr>
        <w:pStyle w:val="Heading3"/>
        <w:jc w:val="both"/>
        <w:rPr>
          <w:rFonts w:cs="Arial"/>
          <w:sz w:val="24"/>
          <w:szCs w:val="24"/>
        </w:rPr>
      </w:pPr>
      <w:bookmarkStart w:id="66" w:name="_Toc174363926"/>
      <w:r w:rsidRPr="00220BD0">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220BD0">
        <w:rPr>
          <w:rFonts w:cs="Arial"/>
          <w:sz w:val="24"/>
          <w:szCs w:val="24"/>
        </w:rPr>
        <w:t>Audit Procedures</w:t>
      </w:r>
      <w:r w:rsidR="00CC4452">
        <w:rPr>
          <w:rFonts w:cs="Arial"/>
          <w:sz w:val="24"/>
          <w:szCs w:val="24"/>
        </w:rPr>
        <w:t xml:space="preserve"> – Compliance</w:t>
      </w:r>
      <w:bookmarkEnd w:id="66"/>
    </w:p>
    <w:tbl>
      <w:tblPr>
        <w:tblStyle w:val="TableGrid"/>
        <w:tblW w:w="5000" w:type="pct"/>
        <w:tblLook w:val="04A0" w:firstRow="1" w:lastRow="0" w:firstColumn="1" w:lastColumn="0" w:noHBand="0" w:noVBand="1"/>
      </w:tblPr>
      <w:tblGrid>
        <w:gridCol w:w="9350"/>
      </w:tblGrid>
      <w:tr w:rsidR="00E45178" w:rsidRPr="00F00D94" w14:paraId="69394C28" w14:textId="77777777" w:rsidTr="00E0350C">
        <w:tc>
          <w:tcPr>
            <w:tcW w:w="5000" w:type="pct"/>
          </w:tcPr>
          <w:p w14:paraId="6CEB4EF1"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1A405BC7" w14:textId="7A1EE343" w:rsid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23424F">
              <w:rPr>
                <w:rFonts w:ascii="Arial" w:hAnsi="Arial" w:cs="Arial"/>
                <w:i/>
                <w:sz w:val="20"/>
                <w:szCs w:val="20"/>
              </w:rPr>
              <w:t xml:space="preserve">2024 </w:t>
            </w:r>
            <w:r>
              <w:rPr>
                <w:rFonts w:ascii="Arial" w:hAnsi="Arial" w:cs="Arial"/>
                <w:i/>
                <w:sz w:val="20"/>
                <w:szCs w:val="20"/>
              </w:rPr>
              <w:t>OMB Compliance Supplement Part 3)</w:t>
            </w:r>
          </w:p>
          <w:p w14:paraId="2460C13F" w14:textId="068A8132" w:rsidR="001D4A47" w:rsidRPr="001D4A47" w:rsidRDefault="001D4A47" w:rsidP="00AC7B25">
            <w:pPr>
              <w:spacing w:after="240"/>
              <w:jc w:val="both"/>
              <w:rPr>
                <w:rFonts w:ascii="Arial" w:hAnsi="Arial" w:cs="Arial"/>
                <w:bCs/>
                <w:i/>
                <w:iCs/>
                <w:color w:val="002060"/>
                <w:sz w:val="20"/>
                <w:szCs w:val="20"/>
              </w:rPr>
            </w:pPr>
            <w:r w:rsidRPr="00F80965">
              <w:rPr>
                <w:rFonts w:ascii="Arial" w:hAnsi="Arial" w:cs="Arial"/>
                <w:bCs/>
                <w:i/>
                <w:iCs/>
                <w:color w:val="002060"/>
                <w:sz w:val="20"/>
              </w:rPr>
              <w:t>Steps Added by AOS CFAE</w:t>
            </w:r>
          </w:p>
          <w:p w14:paraId="3367E3F8" w14:textId="56C1F4F0" w:rsidR="00E45178" w:rsidRPr="00611EDA"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b/>
                <w:sz w:val="20"/>
              </w:rPr>
              <w:t>1.</w:t>
            </w:r>
            <w:r w:rsidRPr="00F00D94">
              <w:rPr>
                <w:rFonts w:ascii="Arial" w:hAnsi="Arial" w:cs="Arial"/>
                <w:sz w:val="20"/>
              </w:rPr>
              <w:tab/>
            </w:r>
            <w:r w:rsidRPr="00F00D94">
              <w:rPr>
                <w:rFonts w:ascii="Arial" w:hAnsi="Arial" w:cs="Arial"/>
                <w:b/>
                <w:bCs/>
                <w:sz w:val="20"/>
              </w:rPr>
              <w:t>Matching</w:t>
            </w:r>
            <w:r w:rsidR="00E35C81">
              <w:rPr>
                <w:rFonts w:ascii="Arial" w:hAnsi="Arial" w:cs="Arial"/>
                <w:b/>
                <w:bCs/>
                <w:sz w:val="20"/>
              </w:rPr>
              <w:t xml:space="preserve"> – </w:t>
            </w:r>
            <w:r w:rsidR="00E35C81" w:rsidRPr="00611EDA">
              <w:rPr>
                <w:rFonts w:ascii="Arial" w:hAnsi="Arial" w:cs="Arial"/>
                <w:sz w:val="20"/>
              </w:rPr>
              <w:t xml:space="preserve">Not Applicable </w:t>
            </w:r>
          </w:p>
          <w:p w14:paraId="12750B8E" w14:textId="290323FE" w:rsidR="00585D53" w:rsidRPr="00F00D94" w:rsidRDefault="00585D53"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b/>
                <w:sz w:val="20"/>
              </w:rPr>
            </w:pPr>
            <w:r w:rsidRPr="00F00D94">
              <w:rPr>
                <w:rFonts w:ascii="Arial" w:hAnsi="Arial" w:cs="Arial"/>
                <w:b/>
                <w:sz w:val="20"/>
              </w:rPr>
              <w:t xml:space="preserve">2. </w:t>
            </w:r>
            <w:r w:rsidRPr="00F00D94">
              <w:rPr>
                <w:rFonts w:ascii="Arial" w:hAnsi="Arial" w:cs="Arial"/>
                <w:b/>
                <w:sz w:val="20"/>
              </w:rPr>
              <w:tab/>
            </w:r>
            <w:r w:rsidRPr="00F00D94">
              <w:rPr>
                <w:rFonts w:ascii="Arial" w:hAnsi="Arial" w:cs="Arial"/>
                <w:b/>
                <w:bCs/>
                <w:sz w:val="20"/>
              </w:rPr>
              <w:t>Level of Effort</w:t>
            </w:r>
          </w:p>
          <w:p w14:paraId="3195C485" w14:textId="561583FB"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b/>
                <w:sz w:val="20"/>
              </w:rPr>
            </w:pPr>
            <w:r w:rsidRPr="00F00D94">
              <w:rPr>
                <w:rFonts w:ascii="Arial" w:hAnsi="Arial" w:cs="Arial"/>
                <w:b/>
                <w:sz w:val="20"/>
              </w:rPr>
              <w:t>2.1</w:t>
            </w:r>
            <w:r w:rsidRPr="00F00D94">
              <w:rPr>
                <w:rFonts w:ascii="Arial" w:hAnsi="Arial" w:cs="Arial"/>
                <w:sz w:val="20"/>
              </w:rPr>
              <w:tab/>
            </w:r>
            <w:r w:rsidRPr="00F00D94">
              <w:rPr>
                <w:rFonts w:ascii="Arial" w:hAnsi="Arial" w:cs="Arial"/>
                <w:b/>
                <w:bCs/>
                <w:sz w:val="20"/>
              </w:rPr>
              <w:t>Level of Effort</w:t>
            </w:r>
            <w:r w:rsidRPr="00F00D94">
              <w:rPr>
                <w:rFonts w:ascii="Arial" w:hAnsi="Arial" w:cs="Arial"/>
                <w:sz w:val="20"/>
              </w:rPr>
              <w:t xml:space="preserve"> – </w:t>
            </w:r>
            <w:r w:rsidRPr="00F00D94">
              <w:rPr>
                <w:rFonts w:ascii="Arial" w:hAnsi="Arial" w:cs="Arial"/>
                <w:i/>
                <w:iCs/>
                <w:sz w:val="20"/>
              </w:rPr>
              <w:t>Maintenance of Effort</w:t>
            </w:r>
          </w:p>
          <w:p w14:paraId="59A0F6AF" w14:textId="44508886" w:rsidR="00E45178" w:rsidRPr="00E846B3"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i/>
                <w:iCs/>
                <w:sz w:val="20"/>
              </w:rPr>
            </w:pPr>
            <w:r w:rsidRPr="00F00D94">
              <w:rPr>
                <w:rFonts w:ascii="Arial" w:hAnsi="Arial" w:cs="Arial"/>
                <w:sz w:val="20"/>
              </w:rPr>
              <w:t>a.</w:t>
            </w:r>
            <w:r w:rsidRPr="00F00D94">
              <w:rPr>
                <w:rFonts w:ascii="Arial" w:hAnsi="Arial" w:cs="Arial"/>
                <w:sz w:val="20"/>
              </w:rPr>
              <w:tab/>
              <w:t>Identify the required level of effort and perform tests to verify that the level of effort requirement was met.</w:t>
            </w:r>
            <w:r w:rsidR="00E846B3">
              <w:rPr>
                <w:rFonts w:ascii="Arial" w:hAnsi="Arial" w:cs="Arial"/>
                <w:sz w:val="20"/>
              </w:rPr>
              <w:t xml:space="preserve"> </w:t>
            </w:r>
            <w:r w:rsidR="00E846B3" w:rsidRPr="00E846B3">
              <w:rPr>
                <w:rFonts w:ascii="Arial" w:hAnsi="Arial" w:cs="Arial"/>
                <w:i/>
                <w:iCs/>
                <w:color w:val="002060"/>
                <w:sz w:val="20"/>
              </w:rPr>
              <w:t xml:space="preserve">Not required to be tested for amounts passed through DEW, see DEW pass-through steps below. </w:t>
            </w:r>
          </w:p>
          <w:p w14:paraId="0F2485A6" w14:textId="7546A1B6"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 xml:space="preserve">Perform test to verify that only allowable categories of expenditures or other effort indicators (e.g., hours, number of people served) were included in the computation and that the categories were consistent from year to year.  For example, in some programs, </w:t>
            </w:r>
            <w:r w:rsidRPr="00F00D94">
              <w:rPr>
                <w:rFonts w:ascii="Arial" w:hAnsi="Arial" w:cs="Arial"/>
                <w:sz w:val="20"/>
              </w:rPr>
              <w:lastRenderedPageBreak/>
              <w:t>capital expenditures may not be included in the computation.</w:t>
            </w:r>
            <w:r w:rsidR="00E846B3">
              <w:rPr>
                <w:rFonts w:ascii="Arial" w:hAnsi="Arial" w:cs="Arial"/>
                <w:sz w:val="20"/>
              </w:rPr>
              <w:t xml:space="preserve"> </w:t>
            </w:r>
            <w:r w:rsidR="00E846B3" w:rsidRPr="00E846B3">
              <w:rPr>
                <w:rFonts w:ascii="Arial" w:hAnsi="Arial" w:cs="Arial"/>
                <w:i/>
                <w:iCs/>
                <w:color w:val="002060"/>
                <w:sz w:val="20"/>
              </w:rPr>
              <w:t>Not required to be tested for amounts passed through DEW, see DEW pass-through steps below.</w:t>
            </w:r>
          </w:p>
          <w:p w14:paraId="0727DE44" w14:textId="48609C30" w:rsidR="00E45178" w:rsidRPr="00E846B3"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i/>
                <w:iCs/>
                <w:color w:val="002060"/>
                <w:sz w:val="20"/>
              </w:rPr>
            </w:pPr>
            <w:r w:rsidRPr="00F00D94">
              <w:rPr>
                <w:rFonts w:ascii="Arial" w:hAnsi="Arial" w:cs="Arial"/>
                <w:sz w:val="20"/>
              </w:rPr>
              <w:t>c.</w:t>
            </w:r>
            <w:r w:rsidRPr="00F00D94">
              <w:rPr>
                <w:rFonts w:ascii="Arial" w:hAnsi="Arial" w:cs="Arial"/>
                <w:sz w:val="20"/>
              </w:rPr>
              <w:tab/>
              <w:t>Perform procedures to verify that the amounts used in the computation were derived from the books and records from which the audited financial statements were prepared.</w:t>
            </w:r>
            <w:r w:rsidR="00E846B3">
              <w:rPr>
                <w:rFonts w:ascii="Arial" w:hAnsi="Arial" w:cs="Arial"/>
                <w:sz w:val="20"/>
              </w:rPr>
              <w:t xml:space="preserve"> </w:t>
            </w:r>
            <w:r w:rsidR="00E846B3">
              <w:rPr>
                <w:rFonts w:ascii="Arial" w:hAnsi="Arial" w:cs="Arial"/>
                <w:i/>
                <w:iCs/>
                <w:color w:val="002060"/>
                <w:sz w:val="20"/>
              </w:rPr>
              <w:t>Tested in DEW pass-through steps section, below.</w:t>
            </w:r>
          </w:p>
          <w:p w14:paraId="1F868995" w14:textId="70B0CFC7" w:rsidR="00E45178"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Perform procedures to verify that non-monetary effort indicators were supported by official records.</w:t>
            </w:r>
            <w:r w:rsidR="00E846B3">
              <w:rPr>
                <w:rFonts w:ascii="Arial" w:hAnsi="Arial" w:cs="Arial"/>
                <w:sz w:val="20"/>
              </w:rPr>
              <w:t xml:space="preserve"> </w:t>
            </w:r>
            <w:r w:rsidR="00E846B3" w:rsidRPr="00E846B3">
              <w:rPr>
                <w:rFonts w:ascii="Arial" w:hAnsi="Arial" w:cs="Arial"/>
                <w:i/>
                <w:iCs/>
                <w:color w:val="002060"/>
                <w:sz w:val="20"/>
              </w:rPr>
              <w:t xml:space="preserve">Not required to be tested for amounts passed through DEW, see DEW pass-through steps below. </w:t>
            </w:r>
          </w:p>
          <w:p w14:paraId="4B6D7E26"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B725D7">
              <w:rPr>
                <w:rFonts w:ascii="Arial" w:hAnsi="Arial" w:cs="Arial"/>
                <w:b/>
                <w:bCs/>
                <w:sz w:val="20"/>
                <w:szCs w:val="20"/>
              </w:rPr>
              <w:t xml:space="preserve">Additional </w:t>
            </w:r>
            <w:r>
              <w:rPr>
                <w:rFonts w:ascii="Arial" w:hAnsi="Arial" w:cs="Arial"/>
                <w:b/>
                <w:bCs/>
                <w:sz w:val="20"/>
                <w:szCs w:val="20"/>
              </w:rPr>
              <w:t>DEW</w:t>
            </w:r>
            <w:r w:rsidRPr="00B725D7">
              <w:rPr>
                <w:rFonts w:ascii="Arial" w:hAnsi="Arial" w:cs="Arial"/>
                <w:b/>
                <w:bCs/>
                <w:sz w:val="20"/>
                <w:szCs w:val="20"/>
              </w:rPr>
              <w:t xml:space="preserve"> Pass-Through Step</w:t>
            </w:r>
            <w:r>
              <w:rPr>
                <w:rFonts w:ascii="Arial" w:hAnsi="Arial" w:cs="Arial"/>
                <w:b/>
                <w:bCs/>
                <w:sz w:val="20"/>
                <w:szCs w:val="20"/>
              </w:rPr>
              <w:t>s</w:t>
            </w:r>
            <w:r w:rsidRPr="008B15EA">
              <w:rPr>
                <w:rFonts w:ascii="Arial" w:hAnsi="Arial" w:cs="Arial"/>
                <w:b/>
                <w:bCs/>
                <w:sz w:val="20"/>
              </w:rPr>
              <w:t xml:space="preserve">: </w:t>
            </w:r>
          </w:p>
          <w:p w14:paraId="428D55D7"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695"/>
              <w:jc w:val="both"/>
              <w:rPr>
                <w:rFonts w:ascii="Arial" w:hAnsi="Arial" w:cs="Arial"/>
                <w:sz w:val="20"/>
              </w:rPr>
            </w:pPr>
            <w:r w:rsidRPr="008B15EA">
              <w:rPr>
                <w:rFonts w:ascii="Arial" w:hAnsi="Arial" w:cs="Arial"/>
                <w:sz w:val="20"/>
              </w:rPr>
              <w:t>The Ohio Department of Education</w:t>
            </w:r>
            <w:r>
              <w:rPr>
                <w:rFonts w:ascii="Arial" w:hAnsi="Arial" w:cs="Arial"/>
                <w:sz w:val="20"/>
              </w:rPr>
              <w:t xml:space="preserve"> and Workforce</w:t>
            </w:r>
            <w:r w:rsidRPr="008B15EA">
              <w:rPr>
                <w:rFonts w:ascii="Arial" w:hAnsi="Arial" w:cs="Arial"/>
                <w:sz w:val="20"/>
              </w:rPr>
              <w:t xml:space="preserve"> performs the maintenance of effort calculation for all LEA’s.  Auditors do not need to request copies of maintenance of effort computations for local school districts from </w:t>
            </w:r>
            <w:r>
              <w:rPr>
                <w:rFonts w:ascii="Arial" w:hAnsi="Arial" w:cs="Arial"/>
                <w:sz w:val="20"/>
              </w:rPr>
              <w:t>DEW</w:t>
            </w:r>
            <w:r w:rsidRPr="008B15EA">
              <w:rPr>
                <w:rFonts w:ascii="Arial" w:hAnsi="Arial" w:cs="Arial"/>
                <w:sz w:val="20"/>
              </w:rPr>
              <w:t xml:space="preserve">.  LEA auditors need only test step c below to gain assurances over the amounts reported to </w:t>
            </w:r>
            <w:r>
              <w:rPr>
                <w:rFonts w:ascii="Arial" w:hAnsi="Arial" w:cs="Arial"/>
                <w:sz w:val="20"/>
              </w:rPr>
              <w:t>DEW</w:t>
            </w:r>
            <w:r w:rsidRPr="008B15EA">
              <w:rPr>
                <w:rFonts w:ascii="Arial" w:hAnsi="Arial" w:cs="Arial"/>
                <w:sz w:val="20"/>
              </w:rPr>
              <w:t>. Steps a, b, and d from the 202</w:t>
            </w:r>
            <w:r>
              <w:rPr>
                <w:rFonts w:ascii="Arial" w:hAnsi="Arial" w:cs="Arial"/>
                <w:sz w:val="20"/>
              </w:rPr>
              <w:t>4</w:t>
            </w:r>
            <w:r w:rsidRPr="008B15EA">
              <w:rPr>
                <w:rFonts w:ascii="Arial" w:hAnsi="Arial" w:cs="Arial"/>
                <w:sz w:val="20"/>
              </w:rPr>
              <w:t xml:space="preserve"> requirements in the OMB Compliance Supplement have been omitted from this FACCR.    </w:t>
            </w:r>
          </w:p>
          <w:p w14:paraId="4322F15F"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rPr>
            </w:pPr>
            <w:r w:rsidRPr="008B15EA">
              <w:rPr>
                <w:rFonts w:ascii="Arial" w:hAnsi="Arial" w:cs="Arial"/>
                <w:sz w:val="20"/>
              </w:rPr>
              <w:t>Note:  Clarification on MOE calculation and tests:</w:t>
            </w:r>
          </w:p>
          <w:p w14:paraId="2E92A24E"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rPr>
            </w:pPr>
            <w:r w:rsidRPr="008B15EA">
              <w:rPr>
                <w:rFonts w:ascii="Arial" w:hAnsi="Arial" w:cs="Arial"/>
                <w:sz w:val="20"/>
              </w:rPr>
              <w:t>•</w:t>
            </w:r>
            <w:r w:rsidRPr="008B15EA">
              <w:rPr>
                <w:rFonts w:ascii="Arial" w:hAnsi="Arial" w:cs="Arial"/>
                <w:sz w:val="20"/>
              </w:rPr>
              <w:tab/>
              <w:t>FY 202</w:t>
            </w:r>
            <w:r>
              <w:rPr>
                <w:rFonts w:ascii="Arial" w:hAnsi="Arial" w:cs="Arial"/>
                <w:sz w:val="20"/>
              </w:rPr>
              <w:t>4</w:t>
            </w:r>
            <w:r w:rsidRPr="008B15EA">
              <w:rPr>
                <w:rFonts w:ascii="Arial" w:hAnsi="Arial" w:cs="Arial"/>
                <w:sz w:val="20"/>
              </w:rPr>
              <w:t xml:space="preserve"> allocations are affected by the MOE calculation performed in FY 202</w:t>
            </w:r>
            <w:r>
              <w:rPr>
                <w:rFonts w:ascii="Arial" w:hAnsi="Arial" w:cs="Arial"/>
                <w:sz w:val="20"/>
              </w:rPr>
              <w:t>3</w:t>
            </w:r>
          </w:p>
          <w:p w14:paraId="4A69472D"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rPr>
            </w:pPr>
            <w:r w:rsidRPr="008B15EA">
              <w:rPr>
                <w:rFonts w:ascii="Arial" w:hAnsi="Arial" w:cs="Arial"/>
                <w:sz w:val="20"/>
              </w:rPr>
              <w:t>•</w:t>
            </w:r>
            <w:r w:rsidRPr="008B15EA">
              <w:rPr>
                <w:rFonts w:ascii="Arial" w:hAnsi="Arial" w:cs="Arial"/>
                <w:sz w:val="20"/>
              </w:rPr>
              <w:tab/>
              <w:t>FY 202</w:t>
            </w:r>
            <w:r>
              <w:rPr>
                <w:rFonts w:ascii="Arial" w:hAnsi="Arial" w:cs="Arial"/>
                <w:sz w:val="20"/>
              </w:rPr>
              <w:t>3</w:t>
            </w:r>
            <w:r w:rsidRPr="008B15EA">
              <w:rPr>
                <w:rFonts w:ascii="Arial" w:hAnsi="Arial" w:cs="Arial"/>
                <w:sz w:val="20"/>
              </w:rPr>
              <w:t xml:space="preserve"> MOE calculations compare FY 202</w:t>
            </w:r>
            <w:r>
              <w:rPr>
                <w:rFonts w:ascii="Arial" w:hAnsi="Arial" w:cs="Arial"/>
                <w:sz w:val="20"/>
              </w:rPr>
              <w:t>3</w:t>
            </w:r>
            <w:r w:rsidRPr="008B15EA">
              <w:rPr>
                <w:rFonts w:ascii="Arial" w:hAnsi="Arial" w:cs="Arial"/>
                <w:sz w:val="20"/>
              </w:rPr>
              <w:t xml:space="preserve"> to FY 202</w:t>
            </w:r>
            <w:r>
              <w:rPr>
                <w:rFonts w:ascii="Arial" w:hAnsi="Arial" w:cs="Arial"/>
                <w:sz w:val="20"/>
              </w:rPr>
              <w:t>2</w:t>
            </w:r>
          </w:p>
          <w:p w14:paraId="43DC7612"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8B15EA">
              <w:rPr>
                <w:rFonts w:ascii="Arial" w:hAnsi="Arial" w:cs="Arial"/>
                <w:sz w:val="20"/>
              </w:rPr>
              <w:t>•</w:t>
            </w:r>
            <w:r w:rsidRPr="008B15EA">
              <w:rPr>
                <w:rFonts w:ascii="Arial" w:hAnsi="Arial" w:cs="Arial"/>
                <w:sz w:val="20"/>
              </w:rPr>
              <w:tab/>
              <w:t>Therefore, for FY 202</w:t>
            </w:r>
            <w:r>
              <w:rPr>
                <w:rFonts w:ascii="Arial" w:hAnsi="Arial" w:cs="Arial"/>
                <w:sz w:val="20"/>
              </w:rPr>
              <w:t>4</w:t>
            </w:r>
            <w:r w:rsidRPr="008B15EA">
              <w:rPr>
                <w:rFonts w:ascii="Arial" w:hAnsi="Arial" w:cs="Arial"/>
                <w:sz w:val="20"/>
              </w:rPr>
              <w:t>, we will test FY 202</w:t>
            </w:r>
            <w:r>
              <w:rPr>
                <w:rFonts w:ascii="Arial" w:hAnsi="Arial" w:cs="Arial"/>
                <w:sz w:val="20"/>
              </w:rPr>
              <w:t>3</w:t>
            </w:r>
            <w:r w:rsidRPr="008B15EA">
              <w:rPr>
                <w:rFonts w:ascii="Arial" w:hAnsi="Arial" w:cs="Arial"/>
                <w:sz w:val="20"/>
              </w:rPr>
              <w:t xml:space="preserve"> </w:t>
            </w:r>
            <w:r w:rsidRPr="008B15EA">
              <w:rPr>
                <w:rFonts w:ascii="Arial" w:hAnsi="Arial" w:cs="Arial"/>
                <w:b/>
                <w:bCs/>
                <w:sz w:val="20"/>
              </w:rPr>
              <w:t>and</w:t>
            </w:r>
            <w:r w:rsidRPr="008B15EA">
              <w:rPr>
                <w:rFonts w:ascii="Arial" w:hAnsi="Arial" w:cs="Arial"/>
                <w:sz w:val="20"/>
              </w:rPr>
              <w:t xml:space="preserve"> FY 202</w:t>
            </w:r>
            <w:r>
              <w:rPr>
                <w:rFonts w:ascii="Arial" w:hAnsi="Arial" w:cs="Arial"/>
                <w:sz w:val="20"/>
              </w:rPr>
              <w:t>2</w:t>
            </w:r>
            <w:r w:rsidRPr="008B15EA">
              <w:rPr>
                <w:rFonts w:ascii="Arial" w:hAnsi="Arial" w:cs="Arial"/>
                <w:sz w:val="20"/>
              </w:rPr>
              <w:t xml:space="preserve"> information when performing the applicable steps (</w:t>
            </w:r>
            <w:r w:rsidRPr="008B15EA">
              <w:rPr>
                <w:rFonts w:ascii="Arial" w:hAnsi="Arial" w:cs="Arial"/>
                <w:i/>
                <w:iCs/>
                <w:sz w:val="20"/>
              </w:rPr>
              <w:t>if auditors tested FY202</w:t>
            </w:r>
            <w:r>
              <w:rPr>
                <w:rFonts w:ascii="Arial" w:hAnsi="Arial" w:cs="Arial"/>
                <w:i/>
                <w:iCs/>
                <w:sz w:val="20"/>
              </w:rPr>
              <w:t>2</w:t>
            </w:r>
            <w:r w:rsidRPr="008B15EA">
              <w:rPr>
                <w:rFonts w:ascii="Arial" w:hAnsi="Arial" w:cs="Arial"/>
                <w:i/>
                <w:iCs/>
                <w:sz w:val="20"/>
              </w:rPr>
              <w:t xml:space="preserve"> data in the prior audit, that testing can be leveraged rather than reperforming the same testing</w:t>
            </w:r>
            <w:r w:rsidRPr="008B15EA">
              <w:rPr>
                <w:rFonts w:ascii="Arial" w:hAnsi="Arial" w:cs="Arial"/>
                <w:sz w:val="20"/>
              </w:rPr>
              <w:t>).</w:t>
            </w:r>
          </w:p>
          <w:p w14:paraId="7BAA5984" w14:textId="77777777" w:rsidR="00AD48C7" w:rsidRPr="008B15EA" w:rsidRDefault="00AD48C7" w:rsidP="00E846B3">
            <w:pPr>
              <w:pBdr>
                <w:top w:val="single" w:sz="6" w:space="0" w:color="FFFFFF"/>
                <w:left w:val="single" w:sz="6" w:space="0" w:color="FFFFFF"/>
                <w:bottom w:val="single" w:sz="6" w:space="0" w:color="FFFFFF"/>
                <w:right w:val="single" w:sz="6" w:space="0" w:color="FFFFFF"/>
              </w:pBdr>
              <w:tabs>
                <w:tab w:val="left" w:pos="-1440"/>
              </w:tabs>
              <w:spacing w:after="240"/>
              <w:ind w:left="1413" w:hanging="720"/>
              <w:jc w:val="both"/>
              <w:rPr>
                <w:rFonts w:ascii="Arial" w:hAnsi="Arial" w:cs="Arial"/>
                <w:sz w:val="20"/>
                <w:szCs w:val="20"/>
              </w:rPr>
            </w:pPr>
            <w:r w:rsidRPr="008B15EA">
              <w:rPr>
                <w:rFonts w:ascii="Arial" w:hAnsi="Arial" w:cs="Arial"/>
                <w:sz w:val="20"/>
              </w:rPr>
              <w:t>c.</w:t>
            </w:r>
            <w:r w:rsidRPr="008B15EA">
              <w:rPr>
                <w:rFonts w:ascii="Arial" w:hAnsi="Arial" w:cs="Arial"/>
                <w:sz w:val="20"/>
              </w:rPr>
              <w:tab/>
              <w:t xml:space="preserve">Perform procedures to verify that the amounts used in the computation were derived from the books and records from which the audited financial statements were prepared. </w:t>
            </w:r>
            <w:r w:rsidRPr="008B15EA">
              <w:rPr>
                <w:rFonts w:ascii="Arial" w:hAnsi="Arial" w:cs="Arial"/>
                <w:sz w:val="20"/>
                <w:szCs w:val="20"/>
              </w:rPr>
              <w:t>The procedures below have been designed to assist LEA auditors testing this step at the LEA level.  The information below explains how to test certain EMIS report submissions for accuracy and completeness to satisfy this substantive step.</w:t>
            </w:r>
          </w:p>
          <w:p w14:paraId="51391A02"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b/>
                <w:sz w:val="20"/>
                <w:szCs w:val="20"/>
              </w:rPr>
            </w:pPr>
            <w:r w:rsidRPr="008B15EA">
              <w:rPr>
                <w:rFonts w:ascii="Arial" w:hAnsi="Arial" w:cs="Arial"/>
                <w:b/>
                <w:sz w:val="20"/>
                <w:szCs w:val="20"/>
              </w:rPr>
              <w:t>Maintenance of Effort – LEA Annual ADM Substantive Testing Procedures:</w:t>
            </w:r>
          </w:p>
          <w:p w14:paraId="16A79EB6"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szCs w:val="20"/>
              </w:rPr>
            </w:pPr>
            <w:r w:rsidRPr="008B15EA">
              <w:rPr>
                <w:rFonts w:ascii="Arial" w:hAnsi="Arial" w:cs="Arial"/>
                <w:sz w:val="20"/>
                <w:szCs w:val="20"/>
              </w:rPr>
              <w:t xml:space="preserve">The Maintenance of Effort (MOE) module utilizes the final EMIS Student Reporting Period S (student FTE data) and EMIS Financial Period H (EXPD-002) data reported by LEAs to perform the MOE computation.  This computation is tested during the State’s annual single audit.  Auditors should not request this computation from </w:t>
            </w:r>
            <w:r>
              <w:rPr>
                <w:rFonts w:ascii="Arial" w:hAnsi="Arial" w:cs="Arial"/>
                <w:sz w:val="20"/>
                <w:szCs w:val="20"/>
              </w:rPr>
              <w:t>DEW</w:t>
            </w:r>
            <w:r w:rsidRPr="008B15EA">
              <w:rPr>
                <w:rFonts w:ascii="Arial" w:hAnsi="Arial" w:cs="Arial"/>
                <w:sz w:val="20"/>
                <w:szCs w:val="20"/>
              </w:rPr>
              <w:t xml:space="preserve"> for LEA MOE testing.  Instead, LEA auditors need only verify the amounts LEAs submit through EMIS to </w:t>
            </w:r>
            <w:r>
              <w:rPr>
                <w:rFonts w:ascii="Arial" w:hAnsi="Arial" w:cs="Arial"/>
                <w:sz w:val="20"/>
                <w:szCs w:val="20"/>
              </w:rPr>
              <w:t>DEW</w:t>
            </w:r>
            <w:r w:rsidRPr="008B15EA">
              <w:rPr>
                <w:rFonts w:ascii="Arial" w:hAnsi="Arial" w:cs="Arial"/>
                <w:sz w:val="20"/>
                <w:szCs w:val="20"/>
              </w:rPr>
              <w:t xml:space="preserve"> for the MOE computation are accurate and complete based on the underlying books and records.  LEA auditors should perform the steps that follow for Annual ADM and Financial Expenditure Reports.</w:t>
            </w:r>
          </w:p>
          <w:p w14:paraId="378079BE"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szCs w:val="20"/>
              </w:rPr>
            </w:pPr>
            <w:r w:rsidRPr="008B15EA">
              <w:rPr>
                <w:rFonts w:ascii="Arial" w:hAnsi="Arial" w:cs="Arial"/>
                <w:sz w:val="20"/>
                <w:szCs w:val="20"/>
              </w:rPr>
              <w:t xml:space="preserve">The student FTE data used for MOE is the same as the data used by </w:t>
            </w:r>
            <w:r>
              <w:rPr>
                <w:rFonts w:ascii="Arial" w:hAnsi="Arial" w:cs="Arial"/>
                <w:sz w:val="20"/>
                <w:szCs w:val="20"/>
              </w:rPr>
              <w:t>DEW</w:t>
            </w:r>
            <w:r w:rsidRPr="008B15EA">
              <w:rPr>
                <w:rFonts w:ascii="Arial" w:hAnsi="Arial" w:cs="Arial"/>
                <w:sz w:val="20"/>
                <w:szCs w:val="20"/>
              </w:rPr>
              <w:t xml:space="preserve"> to calculate funding for districts.  </w:t>
            </w:r>
            <w:r>
              <w:rPr>
                <w:rFonts w:ascii="Arial" w:hAnsi="Arial" w:cs="Arial"/>
                <w:sz w:val="20"/>
                <w:szCs w:val="20"/>
              </w:rPr>
              <w:t>DEW</w:t>
            </w:r>
            <w:r w:rsidRPr="008B15EA">
              <w:rPr>
                <w:rFonts w:ascii="Arial" w:hAnsi="Arial" w:cs="Arial"/>
                <w:sz w:val="20"/>
                <w:szCs w:val="20"/>
              </w:rPr>
              <w:t xml:space="preserve"> calculates these FTEs once and uses them for multiple purposes.  This calculation is reviewed statewide as part of </w:t>
            </w:r>
            <w:r>
              <w:rPr>
                <w:rFonts w:ascii="Arial" w:hAnsi="Arial" w:cs="Arial"/>
                <w:sz w:val="20"/>
                <w:szCs w:val="20"/>
              </w:rPr>
              <w:t>DEW’s</w:t>
            </w:r>
            <w:r w:rsidRPr="008B15EA">
              <w:rPr>
                <w:rFonts w:ascii="Arial" w:hAnsi="Arial" w:cs="Arial"/>
                <w:sz w:val="20"/>
                <w:szCs w:val="20"/>
              </w:rPr>
              <w:t xml:space="preserve"> annual audit.  Therefore, the critical check at the local level is related to the data reported by each LEA to </w:t>
            </w:r>
            <w:r>
              <w:rPr>
                <w:rFonts w:ascii="Arial" w:hAnsi="Arial" w:cs="Arial"/>
                <w:sz w:val="20"/>
                <w:szCs w:val="20"/>
              </w:rPr>
              <w:t>DEW</w:t>
            </w:r>
            <w:r w:rsidRPr="008B15EA">
              <w:rPr>
                <w:rFonts w:ascii="Arial" w:hAnsi="Arial" w:cs="Arial"/>
                <w:sz w:val="20"/>
                <w:szCs w:val="20"/>
              </w:rPr>
              <w:t xml:space="preserve"> to ensure that it is accurate.  The FTE (ADM) audit procedures in the Ohio Compliance Supplement relating to Ohio Revised Code Sections 3317.01, 3317.02, 3317.03 </w:t>
            </w:r>
            <w:r>
              <w:rPr>
                <w:rFonts w:ascii="Arial" w:hAnsi="Arial" w:cs="Arial"/>
                <w:sz w:val="20"/>
                <w:szCs w:val="20"/>
              </w:rPr>
              <w:t>(E)</w:t>
            </w:r>
            <w:r w:rsidRPr="008B15EA">
              <w:rPr>
                <w:rFonts w:ascii="Arial" w:hAnsi="Arial" w:cs="Arial"/>
                <w:sz w:val="20"/>
                <w:szCs w:val="20"/>
              </w:rPr>
              <w:t xml:space="preserve">, 3321.04, 3313.48, 3313.981(F) and 3321.04 and OAC 3301-35-06 for traditional schools and ORC Sections 3313.64, 3314.03, and 3314.08 for community schools review this data and can be relied upon for the ADM portion of the MOE review. As explained above, MOE calculations are based upon information spanning several </w:t>
            </w:r>
            <w:r w:rsidRPr="008B15EA">
              <w:rPr>
                <w:rFonts w:ascii="Arial" w:hAnsi="Arial" w:cs="Arial"/>
                <w:sz w:val="20"/>
                <w:szCs w:val="20"/>
              </w:rPr>
              <w:lastRenderedPageBreak/>
              <w:t>years and we will be relying on 202</w:t>
            </w:r>
            <w:r>
              <w:rPr>
                <w:rFonts w:ascii="Arial" w:hAnsi="Arial" w:cs="Arial"/>
                <w:sz w:val="20"/>
                <w:szCs w:val="20"/>
              </w:rPr>
              <w:t>2</w:t>
            </w:r>
            <w:r w:rsidRPr="008B15EA">
              <w:rPr>
                <w:rFonts w:ascii="Arial" w:hAnsi="Arial" w:cs="Arial"/>
                <w:sz w:val="20"/>
                <w:szCs w:val="20"/>
              </w:rPr>
              <w:t xml:space="preserve"> </w:t>
            </w:r>
            <w:r w:rsidRPr="003A3EDD">
              <w:rPr>
                <w:rFonts w:ascii="Arial" w:hAnsi="Arial" w:cs="Arial"/>
                <w:b/>
                <w:bCs/>
                <w:sz w:val="20"/>
                <w:szCs w:val="20"/>
              </w:rPr>
              <w:t>and</w:t>
            </w:r>
            <w:r w:rsidRPr="008B15EA">
              <w:rPr>
                <w:rFonts w:ascii="Arial" w:hAnsi="Arial" w:cs="Arial"/>
                <w:sz w:val="20"/>
                <w:szCs w:val="20"/>
              </w:rPr>
              <w:t xml:space="preserve"> 202</w:t>
            </w:r>
            <w:r>
              <w:rPr>
                <w:rFonts w:ascii="Arial" w:hAnsi="Arial" w:cs="Arial"/>
                <w:sz w:val="20"/>
                <w:szCs w:val="20"/>
              </w:rPr>
              <w:t>3</w:t>
            </w:r>
            <w:r w:rsidRPr="008B15EA">
              <w:rPr>
                <w:rFonts w:ascii="Arial" w:hAnsi="Arial" w:cs="Arial"/>
                <w:sz w:val="20"/>
                <w:szCs w:val="20"/>
              </w:rPr>
              <w:t xml:space="preserve"> information/testing for 202</w:t>
            </w:r>
            <w:r>
              <w:rPr>
                <w:rFonts w:ascii="Arial" w:hAnsi="Arial" w:cs="Arial"/>
                <w:sz w:val="20"/>
                <w:szCs w:val="20"/>
              </w:rPr>
              <w:t>4</w:t>
            </w:r>
            <w:r w:rsidRPr="008B15EA">
              <w:rPr>
                <w:rFonts w:ascii="Arial" w:hAnsi="Arial" w:cs="Arial"/>
                <w:sz w:val="20"/>
                <w:szCs w:val="20"/>
              </w:rPr>
              <w:t xml:space="preserve"> (</w:t>
            </w:r>
            <w:r w:rsidRPr="003A3EDD">
              <w:rPr>
                <w:rFonts w:ascii="Arial" w:hAnsi="Arial" w:cs="Arial"/>
                <w:i/>
                <w:iCs/>
                <w:sz w:val="20"/>
                <w:szCs w:val="20"/>
              </w:rPr>
              <w:t>if auditors tested FY202</w:t>
            </w:r>
            <w:r>
              <w:rPr>
                <w:rFonts w:ascii="Arial" w:hAnsi="Arial" w:cs="Arial"/>
                <w:i/>
                <w:iCs/>
                <w:sz w:val="20"/>
                <w:szCs w:val="20"/>
              </w:rPr>
              <w:t>2</w:t>
            </w:r>
            <w:r w:rsidRPr="003A3EDD">
              <w:rPr>
                <w:rFonts w:ascii="Arial" w:hAnsi="Arial" w:cs="Arial"/>
                <w:i/>
                <w:iCs/>
                <w:sz w:val="20"/>
                <w:szCs w:val="20"/>
              </w:rPr>
              <w:t xml:space="preserve"> data in the prior audit, that testing can be leveraged rather than reperforming the same testing</w:t>
            </w:r>
            <w:r w:rsidRPr="008B15EA">
              <w:rPr>
                <w:rFonts w:ascii="Arial" w:hAnsi="Arial" w:cs="Arial"/>
                <w:sz w:val="20"/>
                <w:szCs w:val="20"/>
              </w:rPr>
              <w:t xml:space="preserve">).    </w:t>
            </w:r>
          </w:p>
          <w:p w14:paraId="56CB4EC1"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szCs w:val="20"/>
              </w:rPr>
            </w:pPr>
            <w:r w:rsidRPr="008B15EA">
              <w:rPr>
                <w:rFonts w:ascii="Arial" w:hAnsi="Arial" w:cs="Arial"/>
                <w:sz w:val="20"/>
                <w:szCs w:val="20"/>
              </w:rPr>
              <w:t xml:space="preserve">The enrollment ADM portion of testing is the same for ESEA (i.e. #84.010 Title I, #84.367 Supporting Effective Instruction, #84.287 Twenty-First Century Community Learning Centers, etc.) and the Special Education IDEA Part B Cluster, so auditors may test it for one major program and leverage the testing for the other major program(s).  However, </w:t>
            </w:r>
            <w:r w:rsidRPr="0022724A">
              <w:rPr>
                <w:rFonts w:ascii="Arial" w:hAnsi="Arial" w:cs="Arial"/>
                <w:b/>
                <w:bCs/>
                <w:sz w:val="20"/>
                <w:szCs w:val="20"/>
              </w:rPr>
              <w:t>the Aggregate General Expenditures / Expenditures Per Pupil testing is different for ESEA and Special Education Cluster, so auditors must test that portion separately.</w:t>
            </w:r>
            <w:r w:rsidRPr="008B15EA">
              <w:rPr>
                <w:rFonts w:ascii="Arial" w:hAnsi="Arial" w:cs="Arial"/>
                <w:sz w:val="20"/>
                <w:szCs w:val="20"/>
              </w:rPr>
              <w:t xml:space="preserve">  </w:t>
            </w:r>
          </w:p>
          <w:p w14:paraId="50992F0F"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szCs w:val="20"/>
              </w:rPr>
            </w:pPr>
            <w:r w:rsidRPr="008B15EA">
              <w:rPr>
                <w:rFonts w:ascii="Arial" w:hAnsi="Arial" w:cs="Arial"/>
                <w:sz w:val="20"/>
                <w:szCs w:val="20"/>
              </w:rPr>
              <w:t xml:space="preserve">If auditors are testing MOE procedures for one of the ESEA programs to which they apply (i.e. #84.010 Title I, #84.367 Supporting Effective Instruction, #84.287 Twenty-First Century Community Learning Centers, etc.), </w:t>
            </w:r>
            <w:r w:rsidRPr="008B15EA">
              <w:rPr>
                <w:rFonts w:ascii="Arial" w:hAnsi="Arial" w:cs="Arial"/>
                <w:b/>
                <w:bCs/>
                <w:sz w:val="20"/>
                <w:szCs w:val="20"/>
              </w:rPr>
              <w:t>both</w:t>
            </w:r>
            <w:r w:rsidRPr="008B15EA">
              <w:rPr>
                <w:rFonts w:ascii="Arial" w:hAnsi="Arial" w:cs="Arial"/>
                <w:sz w:val="20"/>
                <w:szCs w:val="20"/>
              </w:rPr>
              <w:t xml:space="preserve"> the enrollment ADM and Aggregate General Expenditures procedures are the same, so auditors may test it for one major program and leverage the testing for the other program(s).</w:t>
            </w:r>
          </w:p>
          <w:p w14:paraId="1FAF3056"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b/>
                <w:sz w:val="20"/>
                <w:szCs w:val="20"/>
              </w:rPr>
            </w:pPr>
            <w:r w:rsidRPr="008B15EA">
              <w:rPr>
                <w:rFonts w:ascii="Arial" w:hAnsi="Arial" w:cs="Arial"/>
                <w:b/>
                <w:sz w:val="20"/>
                <w:szCs w:val="20"/>
              </w:rPr>
              <w:t>Annual ADM Substantive Steps:</w:t>
            </w:r>
          </w:p>
          <w:p w14:paraId="1EDE1D93"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b/>
                <w:sz w:val="20"/>
                <w:szCs w:val="20"/>
              </w:rPr>
            </w:pPr>
            <w:r w:rsidRPr="008B15EA">
              <w:rPr>
                <w:rFonts w:ascii="Arial" w:hAnsi="Arial" w:cs="Arial"/>
                <w:b/>
                <w:sz w:val="20"/>
                <w:szCs w:val="20"/>
              </w:rPr>
              <w:t>Ohio Compliance Supplement Testing</w:t>
            </w:r>
          </w:p>
          <w:p w14:paraId="4A214B12"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szCs w:val="20"/>
              </w:rPr>
            </w:pPr>
            <w:r w:rsidRPr="008B15EA">
              <w:rPr>
                <w:rFonts w:ascii="Arial" w:hAnsi="Arial" w:cs="Arial"/>
                <w:sz w:val="20"/>
                <w:szCs w:val="20"/>
              </w:rPr>
              <w:t>Review the 202</w:t>
            </w:r>
            <w:r>
              <w:rPr>
                <w:rFonts w:ascii="Arial" w:hAnsi="Arial" w:cs="Arial"/>
                <w:sz w:val="20"/>
                <w:szCs w:val="20"/>
              </w:rPr>
              <w:t>3</w:t>
            </w:r>
            <w:r w:rsidRPr="008B15EA">
              <w:rPr>
                <w:rFonts w:ascii="Arial" w:hAnsi="Arial" w:cs="Arial"/>
                <w:sz w:val="20"/>
                <w:szCs w:val="20"/>
              </w:rPr>
              <w:t xml:space="preserve"> and 202</w:t>
            </w:r>
            <w:r>
              <w:rPr>
                <w:rFonts w:ascii="Arial" w:hAnsi="Arial" w:cs="Arial"/>
                <w:sz w:val="20"/>
                <w:szCs w:val="20"/>
              </w:rPr>
              <w:t>2</w:t>
            </w:r>
            <w:r w:rsidRPr="008B15EA">
              <w:rPr>
                <w:rFonts w:ascii="Arial" w:hAnsi="Arial" w:cs="Arial"/>
                <w:sz w:val="20"/>
                <w:szCs w:val="20"/>
              </w:rPr>
              <w:t xml:space="preserve"> work papers (if accessible) for the Ohio Compliance Supplement testing referenced above along with the Schedule of Findings and Management Letter to determine if any there were any issues reported regarding the code sections noted above regarding FTE. </w:t>
            </w:r>
          </w:p>
          <w:p w14:paraId="7A49D3FE"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szCs w:val="20"/>
              </w:rPr>
            </w:pPr>
            <w:r w:rsidRPr="008B15EA">
              <w:rPr>
                <w:rFonts w:ascii="Arial" w:hAnsi="Arial" w:cs="Arial"/>
                <w:b/>
                <w:sz w:val="20"/>
                <w:szCs w:val="20"/>
              </w:rPr>
              <w:t>Aggregate General Expenditures Substantive Steps</w:t>
            </w:r>
            <w:r w:rsidRPr="008B15EA">
              <w:rPr>
                <w:rFonts w:ascii="Arial" w:hAnsi="Arial" w:cs="Arial"/>
                <w:sz w:val="20"/>
                <w:szCs w:val="20"/>
              </w:rPr>
              <w:t>:</w:t>
            </w:r>
          </w:p>
          <w:p w14:paraId="7D56AB09" w14:textId="303958CB" w:rsidR="00AD48C7" w:rsidRPr="008B15EA" w:rsidRDefault="00AD48C7" w:rsidP="00AD48C7">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sz w:val="20"/>
                <w:szCs w:val="20"/>
              </w:rPr>
            </w:pPr>
            <w:r w:rsidRPr="008B15EA">
              <w:rPr>
                <w:rFonts w:ascii="Arial" w:hAnsi="Arial" w:cs="Arial"/>
                <w:sz w:val="20"/>
                <w:szCs w:val="20"/>
              </w:rPr>
              <w:t xml:space="preserve">EMIS Financial EPP Period H data should include District- and Building- Level financial information for aggregate “general expenditures” using the Expenditure Per Pupil Categories (EPP) described in </w:t>
            </w:r>
            <w:r>
              <w:rPr>
                <w:rFonts w:ascii="Arial" w:hAnsi="Arial" w:cs="Arial"/>
                <w:sz w:val="20"/>
                <w:szCs w:val="20"/>
              </w:rPr>
              <w:t>DEW’s</w:t>
            </w:r>
            <w:r w:rsidRPr="003A3EDD">
              <w:rPr>
                <w:rFonts w:ascii="Arial" w:hAnsi="Arial" w:cs="Arial"/>
                <w:sz w:val="20"/>
                <w:szCs w:val="20"/>
              </w:rPr>
              <w:t xml:space="preserve"> Expenditure Reports at </w:t>
            </w:r>
            <w:hyperlink r:id="rId98" w:history="1">
              <w:r w:rsidRPr="003A3EDD">
                <w:rPr>
                  <w:rStyle w:val="Hyperlink"/>
                  <w:rFonts w:cs="Arial"/>
                  <w:sz w:val="20"/>
                  <w:szCs w:val="20"/>
                </w:rPr>
                <w:t>https://education.ohio.gov/Topics/Data/EMIS/EMIS-Documentation/FY16-EMIS-Validation-and-Report-Explanation-Docume</w:t>
              </w:r>
            </w:hyperlink>
            <w:r>
              <w:rPr>
                <w:rFonts w:ascii="Arial" w:hAnsi="Arial" w:cs="Arial"/>
                <w:sz w:val="20"/>
                <w:szCs w:val="20"/>
              </w:rPr>
              <w:t xml:space="preserve"> </w:t>
            </w:r>
            <w:r w:rsidRPr="008B15EA">
              <w:rPr>
                <w:rFonts w:ascii="Arial" w:hAnsi="Arial" w:cs="Arial"/>
                <w:sz w:val="20"/>
                <w:szCs w:val="20"/>
              </w:rPr>
              <w:t xml:space="preserve">(EMIS Validation and Report Explanations).  “General expenditures” include expenditures from the General Fund (001), 016, Poverty Aid (494), and State Fiscal Stabilization Fund (532).  If the LEA operates a Schoolwide Pool, the LEA should also include the percentage of state and local funds included in its Schoolwide Fund (598) as “general expenditures” (i.e., this means the LEA will need to identify the percentage of state and local revenues receipted in Fund 598 </w:t>
            </w:r>
            <w:proofErr w:type="gramStart"/>
            <w:r w:rsidRPr="008B15EA">
              <w:rPr>
                <w:rFonts w:ascii="Arial" w:hAnsi="Arial" w:cs="Arial"/>
                <w:sz w:val="20"/>
                <w:szCs w:val="20"/>
              </w:rPr>
              <w:t>in order to</w:t>
            </w:r>
            <w:proofErr w:type="gramEnd"/>
            <w:r w:rsidRPr="008B15EA">
              <w:rPr>
                <w:rFonts w:ascii="Arial" w:hAnsi="Arial" w:cs="Arial"/>
                <w:sz w:val="20"/>
                <w:szCs w:val="20"/>
              </w:rPr>
              <w:t xml:space="preserve"> prorate the portion of state and local expenditures included in the Schoolwide Fund). </w:t>
            </w:r>
          </w:p>
          <w:p w14:paraId="00EC6A8A"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szCs w:val="20"/>
              </w:rPr>
            </w:pPr>
            <w:r w:rsidRPr="008B15EA">
              <w:rPr>
                <w:rFonts w:ascii="Arial" w:hAnsi="Arial" w:cs="Arial"/>
                <w:sz w:val="20"/>
                <w:szCs w:val="20"/>
              </w:rPr>
              <w:t xml:space="preserve">LEA Treasurers extract the required data elements for the appropriate period from the USAS system that automatically is loaded into EMIS or they manually upload a file into the EMIS system to complete the Period H report.  All A-site consortiums, including NWOCA, receive a SOC audit.  These reports are available in the AOS Internet Audit Search function.  LEA auditors can use these reports to obtain assurances over the A-sites internal controls related to data files maintained in EMIS.  However, there is still some risk of incomplete or inaccurate reporting at the LEA level (e.g., the LEA did not extract expenditure data for the appropriate </w:t>
            </w:r>
            <w:proofErr w:type="gramStart"/>
            <w:r w:rsidRPr="008B15EA">
              <w:rPr>
                <w:rFonts w:ascii="Arial" w:hAnsi="Arial" w:cs="Arial"/>
                <w:sz w:val="20"/>
                <w:szCs w:val="20"/>
              </w:rPr>
              <w:t>time period</w:t>
            </w:r>
            <w:proofErr w:type="gramEnd"/>
            <w:r w:rsidRPr="008B15EA">
              <w:rPr>
                <w:rFonts w:ascii="Arial" w:hAnsi="Arial" w:cs="Arial"/>
                <w:sz w:val="20"/>
                <w:szCs w:val="20"/>
              </w:rPr>
              <w:t xml:space="preserve"> from the includable EPP funds, functions, and objects, etc.).</w:t>
            </w:r>
          </w:p>
          <w:p w14:paraId="08BFE3C3" w14:textId="77777777" w:rsidR="00AD48C7" w:rsidRPr="008B15EA" w:rsidRDefault="00AD48C7" w:rsidP="00CC1CA7">
            <w:pPr>
              <w:pStyle w:val="ListParagraph"/>
              <w:numPr>
                <w:ilvl w:val="1"/>
                <w:numId w:val="83"/>
              </w:numPr>
              <w:pBdr>
                <w:top w:val="single" w:sz="6" w:space="0" w:color="FFFFFF"/>
                <w:left w:val="single" w:sz="6" w:space="0" w:color="FFFFFF"/>
                <w:bottom w:val="single" w:sz="6" w:space="0" w:color="FFFFFF"/>
                <w:right w:val="single" w:sz="6" w:space="0" w:color="FFFFFF"/>
              </w:pBdr>
              <w:tabs>
                <w:tab w:val="left" w:pos="-1440"/>
              </w:tabs>
              <w:spacing w:after="240"/>
              <w:ind w:hanging="720"/>
              <w:jc w:val="both"/>
              <w:rPr>
                <w:rFonts w:ascii="Arial" w:hAnsi="Arial" w:cs="Arial"/>
                <w:sz w:val="20"/>
                <w:szCs w:val="20"/>
              </w:rPr>
            </w:pPr>
            <w:r w:rsidRPr="008B15EA">
              <w:rPr>
                <w:rFonts w:ascii="Arial" w:hAnsi="Arial" w:cs="Arial"/>
                <w:sz w:val="20"/>
                <w:szCs w:val="20"/>
              </w:rPr>
              <w:t>Request the EMIS Coordinator or other District-designated official to run the following EMIS Period H, Financial Expenditure Per Pupil Categories (EPP) report for the fiscal years being tested (202</w:t>
            </w:r>
            <w:r>
              <w:rPr>
                <w:rFonts w:ascii="Arial" w:hAnsi="Arial" w:cs="Arial"/>
                <w:sz w:val="20"/>
                <w:szCs w:val="20"/>
              </w:rPr>
              <w:t>3</w:t>
            </w:r>
            <w:r w:rsidRPr="008B15EA">
              <w:rPr>
                <w:rFonts w:ascii="Arial" w:hAnsi="Arial" w:cs="Arial"/>
                <w:sz w:val="20"/>
                <w:szCs w:val="20"/>
              </w:rPr>
              <w:t xml:space="preserve"> and 202</w:t>
            </w:r>
            <w:r>
              <w:rPr>
                <w:rFonts w:ascii="Arial" w:hAnsi="Arial" w:cs="Arial"/>
                <w:sz w:val="20"/>
                <w:szCs w:val="20"/>
              </w:rPr>
              <w:t>2</w:t>
            </w:r>
            <w:r w:rsidRPr="008B15EA">
              <w:rPr>
                <w:rFonts w:ascii="Arial" w:hAnsi="Arial" w:cs="Arial"/>
                <w:sz w:val="20"/>
                <w:szCs w:val="20"/>
              </w:rPr>
              <w:t xml:space="preserve">):  </w:t>
            </w:r>
          </w:p>
          <w:p w14:paraId="44916916" w14:textId="77777777" w:rsidR="00AD48C7" w:rsidRPr="008B15EA" w:rsidRDefault="00AD48C7" w:rsidP="00AD48C7">
            <w:pPr>
              <w:pStyle w:val="ListParagraph"/>
              <w:pBdr>
                <w:top w:val="single" w:sz="6" w:space="0" w:color="FFFFFF"/>
                <w:left w:val="single" w:sz="6" w:space="0" w:color="FFFFFF"/>
                <w:bottom w:val="single" w:sz="6" w:space="0" w:color="FFFFFF"/>
                <w:right w:val="single" w:sz="6" w:space="0" w:color="FFFFFF"/>
              </w:pBdr>
              <w:tabs>
                <w:tab w:val="left" w:pos="-1440"/>
              </w:tabs>
              <w:spacing w:after="240"/>
              <w:ind w:left="1414"/>
              <w:jc w:val="both"/>
              <w:rPr>
                <w:rFonts w:ascii="Arial" w:hAnsi="Arial" w:cs="Arial"/>
                <w:sz w:val="20"/>
                <w:szCs w:val="20"/>
              </w:rPr>
            </w:pPr>
            <w:r w:rsidRPr="008B15EA">
              <w:rPr>
                <w:rFonts w:ascii="Arial" w:hAnsi="Arial" w:cs="Arial"/>
                <w:sz w:val="20"/>
                <w:szCs w:val="20"/>
              </w:rPr>
              <w:lastRenderedPageBreak/>
              <w:t>EXPD-002 (Access: Data Collector/Archives/Collection Request&gt;FYXX-H-Financial (Choose FY you are working with)/List Archives/Level 2 Reports (from 20XXH0000)/(EXPD-002))</w:t>
            </w:r>
          </w:p>
          <w:p w14:paraId="19794DA5" w14:textId="77777777" w:rsidR="00AD48C7" w:rsidRPr="008B15EA" w:rsidRDefault="00AD48C7" w:rsidP="00CC1CA7">
            <w:pPr>
              <w:pStyle w:val="ListParagraph"/>
              <w:numPr>
                <w:ilvl w:val="1"/>
                <w:numId w:val="83"/>
              </w:numPr>
              <w:pBdr>
                <w:top w:val="single" w:sz="6" w:space="0" w:color="FFFFFF"/>
                <w:left w:val="single" w:sz="6" w:space="0" w:color="FFFFFF"/>
                <w:bottom w:val="single" w:sz="6" w:space="0" w:color="FFFFFF"/>
                <w:right w:val="single" w:sz="6" w:space="0" w:color="FFFFFF"/>
              </w:pBdr>
              <w:tabs>
                <w:tab w:val="left" w:pos="-1440"/>
              </w:tabs>
              <w:spacing w:after="240"/>
              <w:ind w:hanging="720"/>
              <w:jc w:val="both"/>
              <w:rPr>
                <w:rFonts w:ascii="Arial" w:hAnsi="Arial" w:cs="Arial"/>
                <w:sz w:val="20"/>
                <w:szCs w:val="20"/>
              </w:rPr>
            </w:pPr>
            <w:r w:rsidRPr="008B15EA">
              <w:rPr>
                <w:rFonts w:ascii="Arial" w:hAnsi="Arial" w:cs="Arial"/>
                <w:sz w:val="20"/>
                <w:szCs w:val="20"/>
              </w:rPr>
              <w:t xml:space="preserve">Select a few key totals, subtotals, and line-items and compare these amounts to the expenditures recorded in the underlying USAS accounting system.  </w:t>
            </w:r>
          </w:p>
          <w:p w14:paraId="5DA46A3D"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1440"/>
              <w:jc w:val="both"/>
              <w:rPr>
                <w:rFonts w:ascii="Arial" w:hAnsi="Arial" w:cs="Arial"/>
                <w:sz w:val="20"/>
                <w:szCs w:val="20"/>
              </w:rPr>
            </w:pPr>
            <w:r w:rsidRPr="008B15EA">
              <w:rPr>
                <w:rFonts w:ascii="Arial" w:hAnsi="Arial" w:cs="Arial"/>
                <w:sz w:val="20"/>
                <w:szCs w:val="20"/>
              </w:rPr>
              <w:t>Scan EMIS Period H reports to ensure they include only the following types of expenditures, which are allowable under the Expenditure Per Pupil Categories (EPP) (i.e., expenditures related to the direct education of a student).</w:t>
            </w:r>
          </w:p>
          <w:p w14:paraId="078C81F3"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szCs w:val="20"/>
              </w:rPr>
            </w:pPr>
            <w:r w:rsidRPr="008B15EA">
              <w:rPr>
                <w:rFonts w:ascii="Arial" w:hAnsi="Arial" w:cs="Arial"/>
                <w:sz w:val="20"/>
                <w:szCs w:val="20"/>
              </w:rPr>
              <w:t>(a)</w:t>
            </w:r>
            <w:r w:rsidRPr="008B15EA">
              <w:rPr>
                <w:rFonts w:ascii="Arial" w:hAnsi="Arial" w:cs="Arial"/>
                <w:sz w:val="20"/>
                <w:szCs w:val="20"/>
              </w:rPr>
              <w:tab/>
              <w:t>Allowable maintenance of effort expenditures include state and local funds for free public education (administration, instruction, attendance and health services, pupil transportation services, operation and maintenance of plant, fixed charges, and net expenditures to cover deficits for food services and student body activities) made in accordance with the Per Pupil Categories (EPP).</w:t>
            </w:r>
          </w:p>
          <w:p w14:paraId="34620E4F"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szCs w:val="20"/>
              </w:rPr>
            </w:pPr>
            <w:r w:rsidRPr="008B15EA">
              <w:rPr>
                <w:rFonts w:ascii="Arial" w:hAnsi="Arial" w:cs="Arial"/>
                <w:sz w:val="20"/>
                <w:szCs w:val="20"/>
              </w:rPr>
              <w:t>(b)</w:t>
            </w:r>
            <w:r w:rsidRPr="008B15EA">
              <w:rPr>
                <w:rFonts w:ascii="Arial" w:hAnsi="Arial" w:cs="Arial"/>
                <w:sz w:val="20"/>
                <w:szCs w:val="20"/>
              </w:rPr>
              <w:tab/>
              <w:t xml:space="preserve">LEAs should exclude expenditures for community services, capital outlay, debt service, expenditures made as a fiscal agent, rotary, or supplemental expenses made </w:t>
            </w:r>
            <w:proofErr w:type="gramStart"/>
            <w:r w:rsidRPr="008B15EA">
              <w:rPr>
                <w:rFonts w:ascii="Arial" w:hAnsi="Arial" w:cs="Arial"/>
                <w:sz w:val="20"/>
                <w:szCs w:val="20"/>
              </w:rPr>
              <w:t>as a result of</w:t>
            </w:r>
            <w:proofErr w:type="gramEnd"/>
            <w:r w:rsidRPr="008B15EA">
              <w:rPr>
                <w:rFonts w:ascii="Arial" w:hAnsi="Arial" w:cs="Arial"/>
                <w:sz w:val="20"/>
                <w:szCs w:val="20"/>
              </w:rPr>
              <w:t xml:space="preserve"> a presidentially declared disaster and any expenditure made from funds provided by the Federal government from the EMIS Period H Financial expenditure reports.</w:t>
            </w:r>
          </w:p>
          <w:p w14:paraId="30CBCE08"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2134"/>
              <w:jc w:val="both"/>
              <w:rPr>
                <w:rFonts w:ascii="Arial" w:hAnsi="Arial" w:cs="Arial"/>
                <w:sz w:val="20"/>
                <w:szCs w:val="20"/>
              </w:rPr>
            </w:pPr>
            <w:r w:rsidRPr="008B15EA">
              <w:rPr>
                <w:rFonts w:ascii="Arial" w:hAnsi="Arial" w:cs="Arial"/>
                <w:sz w:val="20"/>
                <w:szCs w:val="20"/>
              </w:rPr>
              <w:t xml:space="preserve">Note: </w:t>
            </w:r>
            <w:r>
              <w:rPr>
                <w:rFonts w:ascii="Arial" w:hAnsi="Arial" w:cs="Arial"/>
                <w:sz w:val="20"/>
                <w:szCs w:val="20"/>
              </w:rPr>
              <w:t>DEW</w:t>
            </w:r>
            <w:r w:rsidRPr="008B15EA">
              <w:rPr>
                <w:rFonts w:ascii="Arial" w:hAnsi="Arial" w:cs="Arial"/>
                <w:sz w:val="20"/>
                <w:szCs w:val="20"/>
              </w:rPr>
              <w:t xml:space="preserve"> confirmed that Debt Expenditures ARE to be EXCLUDED from the EMIS Period H financial expenditure reports.</w:t>
            </w:r>
          </w:p>
          <w:p w14:paraId="355CA6C3" w14:textId="179AB79C" w:rsidR="00AD48C7" w:rsidRPr="00AD48C7"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695" w:firstLine="25"/>
              <w:jc w:val="both"/>
              <w:rPr>
                <w:rFonts w:ascii="Arial" w:hAnsi="Arial" w:cs="Arial"/>
                <w:sz w:val="20"/>
                <w:szCs w:val="20"/>
              </w:rPr>
            </w:pPr>
            <w:r w:rsidRPr="008B15EA">
              <w:rPr>
                <w:rFonts w:ascii="Arial" w:hAnsi="Arial" w:cs="Arial"/>
                <w:sz w:val="20"/>
                <w:szCs w:val="20"/>
              </w:rPr>
              <w:t xml:space="preserve">Note: Auditors may choose to coordinate their scanning procedures with testing of non-Federal non-payroll transactions to ensure transactions were properly coded in accordance with the EPP.  Our primary concern is whether unallowable transactions have been included, suggesting the LEA improperly reported expenditures from unallowable sources which could have been improperly included on </w:t>
            </w:r>
            <w:r>
              <w:rPr>
                <w:rFonts w:ascii="Arial" w:hAnsi="Arial" w:cs="Arial"/>
                <w:sz w:val="20"/>
                <w:szCs w:val="20"/>
              </w:rPr>
              <w:t>DEW’s</w:t>
            </w:r>
            <w:r w:rsidRPr="008B15EA">
              <w:rPr>
                <w:rFonts w:ascii="Arial" w:hAnsi="Arial" w:cs="Arial"/>
                <w:sz w:val="20"/>
                <w:szCs w:val="20"/>
              </w:rPr>
              <w:t xml:space="preserve"> maintenance of effort computation.</w:t>
            </w:r>
          </w:p>
          <w:p w14:paraId="0758D96C"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b/>
                <w:sz w:val="20"/>
              </w:rPr>
              <w:t>2.2</w:t>
            </w:r>
            <w:r w:rsidRPr="00F00D94">
              <w:rPr>
                <w:rFonts w:ascii="Arial" w:hAnsi="Arial" w:cs="Arial"/>
                <w:sz w:val="20"/>
              </w:rPr>
              <w:tab/>
            </w:r>
            <w:r w:rsidRPr="00F00D94">
              <w:rPr>
                <w:rFonts w:ascii="Arial" w:hAnsi="Arial" w:cs="Arial"/>
                <w:b/>
                <w:bCs/>
                <w:sz w:val="20"/>
              </w:rPr>
              <w:t>Level of Effort</w:t>
            </w:r>
            <w:r w:rsidRPr="00F00D94">
              <w:rPr>
                <w:rFonts w:ascii="Arial" w:hAnsi="Arial" w:cs="Arial"/>
                <w:sz w:val="20"/>
              </w:rPr>
              <w:t xml:space="preserve"> – </w:t>
            </w:r>
            <w:r w:rsidRPr="00F00D94">
              <w:rPr>
                <w:rFonts w:ascii="Arial" w:hAnsi="Arial" w:cs="Arial"/>
                <w:i/>
                <w:iCs/>
                <w:sz w:val="20"/>
              </w:rPr>
              <w:t>Supplement Not Supplant</w:t>
            </w:r>
          </w:p>
          <w:p w14:paraId="7699B1DD"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Ascertain if the non-Federal entity used Federal funds to provide services which they were required to make available under Federal, State, or local law and were also made available by funds subject to a supplement not supplant requirement.</w:t>
            </w:r>
          </w:p>
          <w:p w14:paraId="01495CE1"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Ascertain if the non-Federal entity used Federal funds to provide services which were provided with non-Federal funds in the prior year.</w:t>
            </w:r>
          </w:p>
          <w:p w14:paraId="767CE54C"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Identify the federally funded services.</w:t>
            </w:r>
          </w:p>
          <w:p w14:paraId="30759257"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Perform procedures to determine whether the Federal program funded services that were previously provided with non-Federal funds.</w:t>
            </w:r>
          </w:p>
          <w:p w14:paraId="297BF10B" w14:textId="77777777" w:rsidR="00E45178"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sz w:val="20"/>
              </w:rPr>
              <w:tab/>
              <w:t>Perform procedures to ascertain if the total level of services applicable to the requirement increased in proportion to the level of Federal contribution.</w:t>
            </w:r>
          </w:p>
          <w:p w14:paraId="263B65D0"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hanging="26"/>
              <w:jc w:val="both"/>
              <w:rPr>
                <w:rFonts w:ascii="Arial" w:hAnsi="Arial" w:cs="Arial"/>
                <w:sz w:val="20"/>
                <w:szCs w:val="20"/>
              </w:rPr>
            </w:pPr>
            <w:r w:rsidRPr="00B725D7">
              <w:rPr>
                <w:rFonts w:ascii="Arial" w:hAnsi="Arial" w:cs="Arial"/>
                <w:b/>
                <w:bCs/>
                <w:sz w:val="20"/>
                <w:szCs w:val="20"/>
              </w:rPr>
              <w:t xml:space="preserve">Additional </w:t>
            </w:r>
            <w:r>
              <w:rPr>
                <w:rFonts w:ascii="Arial" w:hAnsi="Arial" w:cs="Arial"/>
                <w:b/>
                <w:bCs/>
                <w:sz w:val="20"/>
                <w:szCs w:val="20"/>
              </w:rPr>
              <w:t>DEW</w:t>
            </w:r>
            <w:r w:rsidRPr="00B725D7">
              <w:rPr>
                <w:rFonts w:ascii="Arial" w:hAnsi="Arial" w:cs="Arial"/>
                <w:b/>
                <w:bCs/>
                <w:sz w:val="20"/>
                <w:szCs w:val="20"/>
              </w:rPr>
              <w:t xml:space="preserve"> Pass-Through Step</w:t>
            </w:r>
            <w:r>
              <w:rPr>
                <w:rFonts w:ascii="Arial" w:hAnsi="Arial" w:cs="Arial"/>
                <w:b/>
                <w:bCs/>
                <w:sz w:val="20"/>
                <w:szCs w:val="20"/>
              </w:rPr>
              <w:t xml:space="preserve">: </w:t>
            </w:r>
            <w:r w:rsidRPr="008B15EA">
              <w:rPr>
                <w:rFonts w:ascii="Arial" w:hAnsi="Arial" w:cs="Arial"/>
                <w:b/>
                <w:sz w:val="20"/>
                <w:szCs w:val="20"/>
              </w:rPr>
              <w:t>Title I, Part A</w:t>
            </w:r>
          </w:p>
          <w:p w14:paraId="4FBDA17F" w14:textId="4E11D491"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szCs w:val="20"/>
              </w:rPr>
            </w:pPr>
            <w:r>
              <w:rPr>
                <w:rFonts w:ascii="Arial" w:hAnsi="Arial" w:cs="Arial"/>
                <w:sz w:val="20"/>
                <w:szCs w:val="20"/>
              </w:rPr>
              <w:lastRenderedPageBreak/>
              <w:t>c</w:t>
            </w:r>
            <w:r w:rsidRPr="008B15EA">
              <w:rPr>
                <w:rFonts w:ascii="Arial" w:hAnsi="Arial" w:cs="Arial"/>
                <w:sz w:val="20"/>
                <w:szCs w:val="20"/>
              </w:rPr>
              <w:t>.</w:t>
            </w:r>
            <w:r w:rsidRPr="008B15EA">
              <w:rPr>
                <w:rFonts w:ascii="Arial" w:hAnsi="Arial" w:cs="Arial"/>
                <w:sz w:val="20"/>
                <w:szCs w:val="20"/>
              </w:rPr>
              <w:tab/>
              <w:t>For Title I, Part A, ensure the LEA has selected one of two methodologies for allocating their non-federal resources to their school buildings. They should be able to produce a written methodology to show the state and local resources provided to each building (before the use of federal funds).  The state is not prescribing what should be written on that methodology but district officials should be able to explain the reasons for any discrepancies in the amounts of state and local resources provided to their buildings.  It is also important to note that there are exclusions from the required methodology including:</w:t>
            </w:r>
          </w:p>
          <w:p w14:paraId="38E9632C" w14:textId="77777777" w:rsidR="00AD48C7" w:rsidRPr="008B15EA" w:rsidRDefault="00AD48C7" w:rsidP="00AD48C7">
            <w:pPr>
              <w:pStyle w:val="ListParagraph"/>
              <w:numPr>
                <w:ilvl w:val="0"/>
                <w:numId w:val="79"/>
              </w:numPr>
              <w:pBdr>
                <w:top w:val="single" w:sz="6" w:space="0" w:color="FFFFFF"/>
                <w:left w:val="single" w:sz="6" w:space="0" w:color="FFFFFF"/>
                <w:bottom w:val="single" w:sz="6" w:space="0" w:color="FFFFFF"/>
                <w:right w:val="single" w:sz="6" w:space="0" w:color="FFFFFF"/>
              </w:pBdr>
              <w:tabs>
                <w:tab w:val="left" w:pos="-1440"/>
              </w:tabs>
              <w:spacing w:after="240"/>
              <w:ind w:left="1774"/>
              <w:jc w:val="both"/>
              <w:rPr>
                <w:rFonts w:ascii="Arial" w:hAnsi="Arial" w:cs="Arial"/>
                <w:sz w:val="20"/>
                <w:szCs w:val="20"/>
              </w:rPr>
            </w:pPr>
            <w:r w:rsidRPr="008B15EA">
              <w:rPr>
                <w:rFonts w:ascii="Arial" w:hAnsi="Arial" w:cs="Arial"/>
                <w:sz w:val="20"/>
                <w:szCs w:val="20"/>
              </w:rPr>
              <w:t>Districts that only have one building (i.e. charter schools)</w:t>
            </w:r>
          </w:p>
          <w:p w14:paraId="6C8E673F" w14:textId="77777777" w:rsidR="00AD48C7" w:rsidRPr="008B15EA" w:rsidRDefault="00AD48C7" w:rsidP="00AD48C7">
            <w:pPr>
              <w:pStyle w:val="ListParagraph"/>
              <w:numPr>
                <w:ilvl w:val="0"/>
                <w:numId w:val="79"/>
              </w:numPr>
              <w:pBdr>
                <w:top w:val="single" w:sz="6" w:space="0" w:color="FFFFFF"/>
                <w:left w:val="single" w:sz="6" w:space="0" w:color="FFFFFF"/>
                <w:bottom w:val="single" w:sz="6" w:space="0" w:color="FFFFFF"/>
                <w:right w:val="single" w:sz="6" w:space="0" w:color="FFFFFF"/>
              </w:pBdr>
              <w:tabs>
                <w:tab w:val="left" w:pos="-1440"/>
              </w:tabs>
              <w:spacing w:after="240"/>
              <w:ind w:left="1774"/>
              <w:jc w:val="both"/>
              <w:rPr>
                <w:rFonts w:ascii="Arial" w:hAnsi="Arial" w:cs="Arial"/>
                <w:sz w:val="20"/>
                <w:szCs w:val="20"/>
              </w:rPr>
            </w:pPr>
            <w:r w:rsidRPr="008B15EA">
              <w:rPr>
                <w:rFonts w:ascii="Arial" w:hAnsi="Arial" w:cs="Arial"/>
                <w:sz w:val="20"/>
                <w:szCs w:val="20"/>
              </w:rPr>
              <w:t>Districts with only Title I schools</w:t>
            </w:r>
          </w:p>
          <w:p w14:paraId="2E1BDB0B" w14:textId="77777777" w:rsidR="00AD48C7" w:rsidRPr="008B15EA" w:rsidRDefault="00AD48C7" w:rsidP="00AD48C7">
            <w:pPr>
              <w:pStyle w:val="ListParagraph"/>
              <w:numPr>
                <w:ilvl w:val="0"/>
                <w:numId w:val="79"/>
              </w:numPr>
              <w:pBdr>
                <w:top w:val="single" w:sz="6" w:space="0" w:color="FFFFFF"/>
                <w:left w:val="single" w:sz="6" w:space="0" w:color="FFFFFF"/>
                <w:bottom w:val="single" w:sz="6" w:space="0" w:color="FFFFFF"/>
                <w:right w:val="single" w:sz="6" w:space="0" w:color="FFFFFF"/>
              </w:pBdr>
              <w:tabs>
                <w:tab w:val="left" w:pos="-1440"/>
              </w:tabs>
              <w:spacing w:after="240"/>
              <w:ind w:left="1774"/>
              <w:jc w:val="both"/>
              <w:rPr>
                <w:rFonts w:ascii="Arial" w:hAnsi="Arial" w:cs="Arial"/>
              </w:rPr>
            </w:pPr>
            <w:r w:rsidRPr="008B15EA">
              <w:rPr>
                <w:rFonts w:ascii="Arial" w:hAnsi="Arial" w:cs="Arial"/>
                <w:sz w:val="20"/>
                <w:szCs w:val="20"/>
              </w:rPr>
              <w:t>Districts with a grade span that contains only a single school, non-Title I schools or all Title I schools</w:t>
            </w:r>
          </w:p>
          <w:p w14:paraId="176FD163" w14:textId="77777777" w:rsidR="001D4A47" w:rsidRPr="00F80965" w:rsidRDefault="001D4A47" w:rsidP="001D4A47">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i/>
                <w:color w:val="002060"/>
                <w:sz w:val="20"/>
              </w:rPr>
            </w:pPr>
            <w:r w:rsidRPr="00F80965">
              <w:rPr>
                <w:rFonts w:ascii="Arial" w:hAnsi="Arial" w:cs="Arial"/>
                <w:i/>
                <w:color w:val="002060"/>
                <w:sz w:val="20"/>
              </w:rPr>
              <w:t xml:space="preserve">Framework for Testing Supplement, Not Supplant, for School Treasurers </w:t>
            </w:r>
          </w:p>
          <w:p w14:paraId="37C070F9" w14:textId="77777777" w:rsidR="001D4A47" w:rsidRPr="001F0FD9" w:rsidRDefault="001D4A47" w:rsidP="00CC1CA7">
            <w:pPr>
              <w:pStyle w:val="ListParagraph"/>
              <w:numPr>
                <w:ilvl w:val="0"/>
                <w:numId w:val="84"/>
              </w:num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i/>
                <w:iCs/>
                <w:color w:val="002060"/>
                <w:sz w:val="20"/>
                <w:szCs w:val="20"/>
              </w:rPr>
            </w:pPr>
            <w:r w:rsidRPr="001F0FD9">
              <w:rPr>
                <w:rFonts w:ascii="Arial" w:hAnsi="Arial" w:cs="Arial"/>
                <w:i/>
                <w:iCs/>
                <w:color w:val="002060"/>
                <w:sz w:val="20"/>
                <w:szCs w:val="20"/>
              </w:rPr>
              <w:t>Determine the source of the funds for the payment &amp; any restrictions on the use of the funds (i.e., grant term states that monies must be used exclusively on school supplies or teaching staff).</w:t>
            </w:r>
          </w:p>
          <w:p w14:paraId="6CBAC829" w14:textId="77777777" w:rsidR="001D4A47" w:rsidRPr="001F0FD9" w:rsidRDefault="001D4A47" w:rsidP="00CC1CA7">
            <w:pPr>
              <w:pStyle w:val="ListParagraph"/>
              <w:numPr>
                <w:ilvl w:val="1"/>
                <w:numId w:val="84"/>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Was the source of the payment federal funds?</w:t>
            </w:r>
          </w:p>
          <w:p w14:paraId="549DC694" w14:textId="77777777" w:rsidR="001D4A47" w:rsidRPr="001F0FD9" w:rsidRDefault="001D4A47" w:rsidP="00CC1CA7">
            <w:pPr>
              <w:pStyle w:val="ListParagraph"/>
              <w:numPr>
                <w:ilvl w:val="2"/>
                <w:numId w:val="84"/>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no, no need to consider SNS compliance, proceed to 1.b. consideration of proper use of funds under state law or any other restrictions on the use of funds</w:t>
            </w:r>
          </w:p>
          <w:p w14:paraId="43D7F501" w14:textId="77777777" w:rsidR="001D4A47" w:rsidRPr="001F0FD9" w:rsidRDefault="001D4A47" w:rsidP="00CC1CA7">
            <w:pPr>
              <w:pStyle w:val="ListParagraph"/>
              <w:numPr>
                <w:ilvl w:val="2"/>
                <w:numId w:val="84"/>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yes, proceed to 1.c.</w:t>
            </w:r>
          </w:p>
          <w:p w14:paraId="4EDF0E04" w14:textId="77777777" w:rsidR="001D4A47" w:rsidRPr="001F0FD9" w:rsidRDefault="001D4A47" w:rsidP="00CC1CA7">
            <w:pPr>
              <w:pStyle w:val="ListParagraph"/>
              <w:numPr>
                <w:ilvl w:val="1"/>
                <w:numId w:val="84"/>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Is the expenditure permissible based on any state restrictions or any other restrictions on the use of funds (i.e., state monies must be used to provide instruction only and cannot be used for staff compensation)?</w:t>
            </w:r>
          </w:p>
          <w:p w14:paraId="5E298372" w14:textId="77777777" w:rsidR="001D4A47" w:rsidRPr="001F0FD9" w:rsidRDefault="001D4A47" w:rsidP="00CC1CA7">
            <w:pPr>
              <w:pStyle w:val="ListParagraph"/>
              <w:numPr>
                <w:ilvl w:val="2"/>
                <w:numId w:val="84"/>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no, then follow normal AOS procedures for unallowable expenditures. There is no reason to consider federal supplanting or other state laws, stop testing here.</w:t>
            </w:r>
          </w:p>
          <w:p w14:paraId="79A49E01" w14:textId="77777777" w:rsidR="001D4A47" w:rsidRPr="001F0FD9" w:rsidRDefault="001D4A47" w:rsidP="00CC1CA7">
            <w:pPr>
              <w:pStyle w:val="ListParagraph"/>
              <w:numPr>
                <w:ilvl w:val="2"/>
                <w:numId w:val="84"/>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yes, then skip to Step 4.</w:t>
            </w:r>
          </w:p>
          <w:p w14:paraId="3B4E744A" w14:textId="77777777" w:rsidR="001D4A47" w:rsidRPr="001F0FD9" w:rsidRDefault="001D4A47" w:rsidP="00CC1CA7">
            <w:pPr>
              <w:pStyle w:val="ListParagraph"/>
              <w:numPr>
                <w:ilvl w:val="1"/>
                <w:numId w:val="84"/>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Is the payment permissible based on any federal restrictions on the use of funds (i.e., grant term states that monies must be used exclusively on school supplies or teaching staff)?</w:t>
            </w:r>
          </w:p>
          <w:p w14:paraId="4BD01253" w14:textId="77777777" w:rsidR="001D4A47" w:rsidRPr="001F0FD9" w:rsidRDefault="001D4A47" w:rsidP="00CC1CA7">
            <w:pPr>
              <w:pStyle w:val="ListParagraph"/>
              <w:numPr>
                <w:ilvl w:val="2"/>
                <w:numId w:val="84"/>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no, then follow normal AOS procedures for unallowable expenditures. There is no reason to consider federal supplanting or other state laws, stop testing here.</w:t>
            </w:r>
          </w:p>
          <w:p w14:paraId="085BD305" w14:textId="77777777" w:rsidR="001D4A47" w:rsidRPr="001F0FD9" w:rsidRDefault="001D4A47" w:rsidP="00CC1CA7">
            <w:pPr>
              <w:pStyle w:val="ListParagraph"/>
              <w:numPr>
                <w:ilvl w:val="2"/>
                <w:numId w:val="84"/>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yes, then move to Step 2.</w:t>
            </w:r>
          </w:p>
          <w:p w14:paraId="45BB2AA0" w14:textId="77777777" w:rsidR="001D4A47" w:rsidRPr="001F0FD9" w:rsidRDefault="001D4A47" w:rsidP="00CC1CA7">
            <w:pPr>
              <w:pStyle w:val="ListParagraph"/>
              <w:numPr>
                <w:ilvl w:val="0"/>
                <w:numId w:val="84"/>
              </w:num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i/>
                <w:iCs/>
                <w:color w:val="002060"/>
                <w:sz w:val="20"/>
                <w:szCs w:val="20"/>
              </w:rPr>
            </w:pPr>
            <w:r w:rsidRPr="001F0FD9">
              <w:rPr>
                <w:rFonts w:ascii="Arial" w:hAnsi="Arial" w:cs="Arial"/>
                <w:i/>
                <w:iCs/>
                <w:color w:val="002060"/>
                <w:sz w:val="20"/>
                <w:szCs w:val="20"/>
              </w:rPr>
              <w:t>Is this an Elementary and Secondary Education Act of 1965 program?</w:t>
            </w:r>
          </w:p>
          <w:p w14:paraId="385F24BA" w14:textId="77777777" w:rsidR="001D4A47" w:rsidRPr="001F0FD9" w:rsidRDefault="001D4A47" w:rsidP="00CC1CA7">
            <w:pPr>
              <w:pStyle w:val="ListParagraph"/>
              <w:numPr>
                <w:ilvl w:val="1"/>
                <w:numId w:val="84"/>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lastRenderedPageBreak/>
              <w:t>If no, is the supplanting prohibition applicable? Note: Supplanting was not applicable to ESSER funds.</w:t>
            </w:r>
          </w:p>
          <w:p w14:paraId="3510BCED" w14:textId="77777777" w:rsidR="001D4A47" w:rsidRPr="001F0FD9" w:rsidRDefault="001D4A47" w:rsidP="00CC1CA7">
            <w:pPr>
              <w:pStyle w:val="ListParagraph"/>
              <w:numPr>
                <w:ilvl w:val="2"/>
                <w:numId w:val="84"/>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yes, then the prohibition is explicitly applicable to the program. Move to Step 3.</w:t>
            </w:r>
          </w:p>
          <w:p w14:paraId="5E2CA344" w14:textId="77777777" w:rsidR="001D4A47" w:rsidRPr="001F0FD9" w:rsidRDefault="001D4A47" w:rsidP="00CC1CA7">
            <w:pPr>
              <w:pStyle w:val="ListParagraph"/>
              <w:numPr>
                <w:ilvl w:val="2"/>
                <w:numId w:val="84"/>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no, then skip to Step 4.</w:t>
            </w:r>
          </w:p>
          <w:p w14:paraId="7180595E" w14:textId="77777777" w:rsidR="001D4A47" w:rsidRPr="001F0FD9" w:rsidRDefault="001D4A47" w:rsidP="00CC1CA7">
            <w:pPr>
              <w:pStyle w:val="ListParagraph"/>
              <w:numPr>
                <w:ilvl w:val="1"/>
                <w:numId w:val="84"/>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If yes, is the source of the payment a Title I, Part A program?</w:t>
            </w:r>
          </w:p>
          <w:p w14:paraId="63F15A0A" w14:textId="77777777" w:rsidR="001D4A47" w:rsidRPr="001F0FD9" w:rsidRDefault="001D4A47" w:rsidP="00CC1CA7">
            <w:pPr>
              <w:pStyle w:val="ListParagraph"/>
              <w:numPr>
                <w:ilvl w:val="2"/>
                <w:numId w:val="84"/>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no, then move to Step 3.</w:t>
            </w:r>
          </w:p>
          <w:p w14:paraId="3D182B3E" w14:textId="77777777" w:rsidR="001D4A47" w:rsidRPr="001F0FD9" w:rsidRDefault="001D4A47" w:rsidP="00CC1CA7">
            <w:pPr>
              <w:pStyle w:val="ListParagraph"/>
              <w:numPr>
                <w:ilvl w:val="2"/>
                <w:numId w:val="84"/>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yes, does the district have any one of the following: (1) only one school building (OR) (2) only Title I schools (OR) (3) a grade span that contains only a single school, non-Title I schools, or Title I schools (no methodology required for this grade span) (OR) (4) a program that meets the intent and purpose of Title I, Part A (no methodology required for this program).</w:t>
            </w:r>
          </w:p>
          <w:p w14:paraId="633FBBCB" w14:textId="77777777" w:rsidR="001D4A47" w:rsidRPr="001F0FD9" w:rsidRDefault="001D4A47" w:rsidP="00CC1CA7">
            <w:pPr>
              <w:pStyle w:val="ListParagraph"/>
              <w:numPr>
                <w:ilvl w:val="3"/>
                <w:numId w:val="84"/>
              </w:numPr>
              <w:pBdr>
                <w:top w:val="single" w:sz="6" w:space="0" w:color="FFFFFF"/>
                <w:left w:val="single" w:sz="6" w:space="0" w:color="FFFFFF"/>
                <w:bottom w:val="single" w:sz="6" w:space="0" w:color="FFFFFF"/>
                <w:right w:val="single" w:sz="6" w:space="0" w:color="FFFFFF"/>
              </w:pBdr>
              <w:spacing w:after="240"/>
              <w:ind w:left="3240"/>
              <w:jc w:val="both"/>
              <w:rPr>
                <w:rFonts w:ascii="Arial" w:hAnsi="Arial" w:cs="Arial"/>
                <w:i/>
                <w:iCs/>
                <w:color w:val="002060"/>
                <w:sz w:val="20"/>
                <w:szCs w:val="20"/>
              </w:rPr>
            </w:pPr>
            <w:r w:rsidRPr="001F0FD9">
              <w:rPr>
                <w:rFonts w:ascii="Arial" w:hAnsi="Arial" w:cs="Arial"/>
                <w:i/>
                <w:iCs/>
                <w:color w:val="002060"/>
                <w:sz w:val="20"/>
                <w:szCs w:val="20"/>
              </w:rPr>
              <w:t>If yes, then no allocation methodology is required. Move to Step 4.</w:t>
            </w:r>
          </w:p>
          <w:p w14:paraId="1F144585" w14:textId="77777777" w:rsidR="001D4A47" w:rsidRPr="001F0FD9" w:rsidRDefault="001D4A47" w:rsidP="00CC1CA7">
            <w:pPr>
              <w:pStyle w:val="ListParagraph"/>
              <w:numPr>
                <w:ilvl w:val="3"/>
                <w:numId w:val="84"/>
              </w:numPr>
              <w:pBdr>
                <w:top w:val="single" w:sz="6" w:space="0" w:color="FFFFFF"/>
                <w:left w:val="single" w:sz="6" w:space="0" w:color="FFFFFF"/>
                <w:bottom w:val="single" w:sz="6" w:space="0" w:color="FFFFFF"/>
                <w:right w:val="single" w:sz="6" w:space="0" w:color="FFFFFF"/>
              </w:pBdr>
              <w:spacing w:after="240"/>
              <w:ind w:left="3240"/>
              <w:jc w:val="both"/>
              <w:rPr>
                <w:rFonts w:ascii="Arial" w:hAnsi="Arial" w:cs="Arial"/>
                <w:i/>
                <w:iCs/>
                <w:color w:val="002060"/>
                <w:sz w:val="20"/>
                <w:szCs w:val="20"/>
              </w:rPr>
            </w:pPr>
            <w:r w:rsidRPr="001F0FD9">
              <w:rPr>
                <w:rFonts w:ascii="Arial" w:hAnsi="Arial" w:cs="Arial"/>
                <w:i/>
                <w:iCs/>
                <w:color w:val="002060"/>
                <w:sz w:val="20"/>
                <w:szCs w:val="20"/>
              </w:rPr>
              <w:t>If no, is the LEA’s methodology for allocating non-federal resources Title I neutral? (i.e., based on estimated costs of staffing and supplies and NOT Title I status)</w:t>
            </w:r>
          </w:p>
          <w:p w14:paraId="67BBD2EF" w14:textId="77777777" w:rsidR="001D4A47" w:rsidRPr="001F0FD9" w:rsidRDefault="001D4A47" w:rsidP="00CC1CA7">
            <w:pPr>
              <w:pStyle w:val="ListParagraph"/>
              <w:numPr>
                <w:ilvl w:val="4"/>
                <w:numId w:val="84"/>
              </w:numPr>
              <w:pBdr>
                <w:top w:val="single" w:sz="6" w:space="0" w:color="FFFFFF"/>
                <w:left w:val="single" w:sz="6" w:space="0" w:color="FFFFFF"/>
                <w:bottom w:val="single" w:sz="6" w:space="0" w:color="FFFFFF"/>
                <w:right w:val="single" w:sz="6" w:space="0" w:color="FFFFFF"/>
              </w:pBdr>
              <w:spacing w:after="240"/>
              <w:ind w:left="3960"/>
              <w:jc w:val="both"/>
              <w:rPr>
                <w:rFonts w:ascii="Arial" w:hAnsi="Arial" w:cs="Arial"/>
                <w:i/>
                <w:iCs/>
                <w:color w:val="002060"/>
                <w:sz w:val="20"/>
                <w:szCs w:val="20"/>
              </w:rPr>
            </w:pPr>
            <w:r w:rsidRPr="001F0FD9">
              <w:rPr>
                <w:rFonts w:ascii="Arial" w:hAnsi="Arial" w:cs="Arial"/>
                <w:i/>
                <w:iCs/>
                <w:color w:val="002060"/>
                <w:sz w:val="20"/>
                <w:szCs w:val="20"/>
              </w:rPr>
              <w:t>If no, there is a failure to comply with SNS Compliance. Report SNS Noncompliance. Stop testing here.</w:t>
            </w:r>
          </w:p>
          <w:p w14:paraId="2B980FF0" w14:textId="77777777" w:rsidR="001D4A47" w:rsidRPr="001F0FD9" w:rsidRDefault="001D4A47" w:rsidP="00CC1CA7">
            <w:pPr>
              <w:pStyle w:val="ListParagraph"/>
              <w:numPr>
                <w:ilvl w:val="4"/>
                <w:numId w:val="84"/>
              </w:numPr>
              <w:pBdr>
                <w:top w:val="single" w:sz="6" w:space="0" w:color="FFFFFF"/>
                <w:left w:val="single" w:sz="6" w:space="0" w:color="FFFFFF"/>
                <w:bottom w:val="single" w:sz="6" w:space="0" w:color="FFFFFF"/>
                <w:right w:val="single" w:sz="6" w:space="0" w:color="FFFFFF"/>
              </w:pBdr>
              <w:spacing w:after="240"/>
              <w:ind w:left="3960"/>
              <w:jc w:val="both"/>
              <w:rPr>
                <w:rFonts w:ascii="Arial" w:hAnsi="Arial" w:cs="Arial"/>
                <w:i/>
                <w:iCs/>
                <w:color w:val="002060"/>
                <w:sz w:val="20"/>
                <w:szCs w:val="20"/>
              </w:rPr>
            </w:pPr>
            <w:r w:rsidRPr="001F0FD9">
              <w:rPr>
                <w:rFonts w:ascii="Arial" w:hAnsi="Arial" w:cs="Arial"/>
                <w:i/>
                <w:iCs/>
                <w:color w:val="002060"/>
                <w:sz w:val="20"/>
                <w:szCs w:val="20"/>
              </w:rPr>
              <w:t>If yes, then satisfied SNS Compliance. Move to Step 4.</w:t>
            </w:r>
          </w:p>
          <w:p w14:paraId="03A8405C" w14:textId="77777777" w:rsidR="001D4A47" w:rsidRPr="001F0FD9" w:rsidRDefault="001D4A47" w:rsidP="00CC1CA7">
            <w:pPr>
              <w:pStyle w:val="ListParagraph"/>
              <w:numPr>
                <w:ilvl w:val="0"/>
                <w:numId w:val="84"/>
              </w:num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i/>
                <w:iCs/>
                <w:color w:val="002060"/>
                <w:sz w:val="20"/>
                <w:szCs w:val="20"/>
              </w:rPr>
            </w:pPr>
            <w:r w:rsidRPr="001F0FD9">
              <w:rPr>
                <w:rFonts w:ascii="Arial" w:hAnsi="Arial" w:cs="Arial"/>
                <w:i/>
                <w:iCs/>
                <w:color w:val="002060"/>
                <w:sz w:val="20"/>
                <w:szCs w:val="20"/>
              </w:rPr>
              <w:t xml:space="preserve">Does the LEA answer “yes,” to any of the following questions: (1) Was the activity supported with Title I, Part A funds required by State or local law?; (2) Was the activity supported with Title I, Part A funds supported in a prior year with State or local funds?; (3) Was the activity supported with Title I, Part A funds in a Title I school supported with State or local funds in a non-Title I school? </w:t>
            </w:r>
          </w:p>
          <w:p w14:paraId="68B9B88D" w14:textId="77777777" w:rsidR="001D4A47" w:rsidRPr="001F0FD9" w:rsidRDefault="001D4A47" w:rsidP="001D4A47">
            <w:p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i/>
                <w:iCs/>
                <w:color w:val="002060"/>
                <w:sz w:val="20"/>
                <w:szCs w:val="20"/>
              </w:rPr>
            </w:pPr>
            <w:r w:rsidRPr="001F0FD9">
              <w:rPr>
                <w:rFonts w:ascii="Arial" w:hAnsi="Arial" w:cs="Arial"/>
                <w:i/>
                <w:iCs/>
                <w:color w:val="002060"/>
                <w:sz w:val="20"/>
                <w:szCs w:val="20"/>
              </w:rPr>
              <w:t>Note: The answer for School Treasurer compensation will be yes to Question 1, unless R.C. sections 3313.29 and 3313.31 change in the future.</w:t>
            </w:r>
          </w:p>
          <w:p w14:paraId="37E9DCBA" w14:textId="77777777" w:rsidR="001D4A47" w:rsidRPr="001F0FD9" w:rsidRDefault="001D4A47" w:rsidP="00CC1CA7">
            <w:pPr>
              <w:pStyle w:val="ListParagraph"/>
              <w:numPr>
                <w:ilvl w:val="1"/>
                <w:numId w:val="84"/>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If yes, can the LEA demonstrate that it would not have been able to provide the services/activity in question with non-Federal funds had the Federal funds not been available?</w:t>
            </w:r>
          </w:p>
          <w:p w14:paraId="21C5ADCE" w14:textId="77777777" w:rsidR="001D4A47" w:rsidRPr="001F0FD9" w:rsidRDefault="001D4A47" w:rsidP="00CC1CA7">
            <w:pPr>
              <w:pStyle w:val="ListParagraph"/>
              <w:numPr>
                <w:ilvl w:val="2"/>
                <w:numId w:val="84"/>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no, then report SNS Noncompliance. Stop testing here.</w:t>
            </w:r>
          </w:p>
          <w:p w14:paraId="37A97055" w14:textId="77777777" w:rsidR="001D4A47" w:rsidRPr="001F0FD9" w:rsidRDefault="001D4A47" w:rsidP="00CC1CA7">
            <w:pPr>
              <w:pStyle w:val="ListParagraph"/>
              <w:numPr>
                <w:ilvl w:val="2"/>
                <w:numId w:val="84"/>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yes, then there has been SNS Compliance. Move to Step 4.</w:t>
            </w:r>
          </w:p>
          <w:p w14:paraId="7A474511" w14:textId="77777777" w:rsidR="001D4A47" w:rsidRPr="001F0FD9" w:rsidRDefault="001D4A47" w:rsidP="00CC1CA7">
            <w:pPr>
              <w:pStyle w:val="ListParagraph"/>
              <w:numPr>
                <w:ilvl w:val="1"/>
                <w:numId w:val="84"/>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If no, then move to Step 4.</w:t>
            </w:r>
          </w:p>
          <w:p w14:paraId="1B31955D" w14:textId="77777777" w:rsidR="001D4A47" w:rsidRPr="001F0FD9" w:rsidRDefault="001D4A47" w:rsidP="00CC1CA7">
            <w:pPr>
              <w:pStyle w:val="ListParagraph"/>
              <w:numPr>
                <w:ilvl w:val="0"/>
                <w:numId w:val="84"/>
              </w:num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i/>
                <w:iCs/>
                <w:color w:val="002060"/>
                <w:sz w:val="20"/>
                <w:szCs w:val="20"/>
              </w:rPr>
            </w:pPr>
            <w:r w:rsidRPr="001F0FD9">
              <w:rPr>
                <w:rFonts w:ascii="Arial" w:hAnsi="Arial" w:cs="Arial"/>
                <w:i/>
                <w:iCs/>
                <w:color w:val="002060"/>
                <w:sz w:val="20"/>
                <w:szCs w:val="20"/>
              </w:rPr>
              <w:t>Is the payment a part of the original contract(s) that was entered when the school district acted pursuant to R.C. 3313.24(A) (i.e, when the district board set the compensation for the treasurer)?</w:t>
            </w:r>
          </w:p>
          <w:p w14:paraId="583BD1BF" w14:textId="77777777" w:rsidR="001D4A47" w:rsidRPr="001F0FD9" w:rsidRDefault="001D4A47" w:rsidP="00CC1CA7">
            <w:pPr>
              <w:pStyle w:val="ListParagraph"/>
              <w:numPr>
                <w:ilvl w:val="1"/>
                <w:numId w:val="84"/>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lastRenderedPageBreak/>
              <w:t>If yes, was the payment made directly from the general fund or other fund(s)?</w:t>
            </w:r>
          </w:p>
          <w:p w14:paraId="09EA78BD" w14:textId="77777777" w:rsidR="001D4A47" w:rsidRPr="001F0FD9" w:rsidRDefault="001D4A47" w:rsidP="00CC1CA7">
            <w:pPr>
              <w:pStyle w:val="ListParagraph"/>
              <w:numPr>
                <w:ilvl w:val="2"/>
                <w:numId w:val="84"/>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General Fund, this is permissible. Testing stops here.</w:t>
            </w:r>
          </w:p>
          <w:p w14:paraId="032690CD" w14:textId="77777777" w:rsidR="001D4A47" w:rsidRPr="001F0FD9" w:rsidRDefault="001D4A47" w:rsidP="00CC1CA7">
            <w:pPr>
              <w:pStyle w:val="ListParagraph"/>
              <w:numPr>
                <w:ilvl w:val="2"/>
                <w:numId w:val="84"/>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Other Fund(s), consult with CFAE via FACCR Inbox (IPA) or Spiceworks (AOS Auditors) for further information regarding the method for reimbursing the general fund for any allowable portions.</w:t>
            </w:r>
          </w:p>
          <w:p w14:paraId="798DCD67" w14:textId="77777777" w:rsidR="001D4A47" w:rsidRPr="001F0FD9" w:rsidRDefault="001D4A47" w:rsidP="00CC1CA7">
            <w:pPr>
              <w:pStyle w:val="ListParagraph"/>
              <w:numPr>
                <w:ilvl w:val="1"/>
                <w:numId w:val="84"/>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If no, then the payment is an increase in the compensation under the original contract(s)/resolution setting the compensation amount and is permissible pursuant to 3313.24(B). Was the payment made directly from the general fund or other fund(s)?</w:t>
            </w:r>
          </w:p>
          <w:p w14:paraId="500DECD1" w14:textId="77777777" w:rsidR="001D4A47" w:rsidRPr="001F0FD9" w:rsidRDefault="001D4A47" w:rsidP="00CC1CA7">
            <w:pPr>
              <w:pStyle w:val="ListParagraph"/>
              <w:numPr>
                <w:ilvl w:val="2"/>
                <w:numId w:val="84"/>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General Fund, this is permissible. Testing stops here.</w:t>
            </w:r>
          </w:p>
          <w:p w14:paraId="4142FD32" w14:textId="77777777" w:rsidR="001D4A47" w:rsidRPr="009E030E" w:rsidRDefault="001D4A47" w:rsidP="00CC1CA7">
            <w:pPr>
              <w:pStyle w:val="ListParagraph"/>
              <w:numPr>
                <w:ilvl w:val="2"/>
                <w:numId w:val="84"/>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Other Fund(s), this is permissible so long as the moneys in the fund could be used for that purpose and it comports with accounting guidance from AOS. Testing stops here.</w:t>
            </w:r>
          </w:p>
          <w:p w14:paraId="12DAF9E2" w14:textId="0AE1CF89" w:rsidR="00E45178" w:rsidRPr="00F00D94" w:rsidRDefault="00E45178" w:rsidP="006672EA">
            <w:pPr>
              <w:keepNext/>
              <w:keepLines/>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F00D94">
              <w:rPr>
                <w:rFonts w:ascii="Arial" w:hAnsi="Arial" w:cs="Arial"/>
                <w:b/>
                <w:sz w:val="20"/>
              </w:rPr>
              <w:t>3.</w:t>
            </w:r>
            <w:r w:rsidRPr="00F00D94">
              <w:rPr>
                <w:rFonts w:ascii="Arial" w:hAnsi="Arial" w:cs="Arial"/>
                <w:b/>
                <w:sz w:val="20"/>
              </w:rPr>
              <w:tab/>
            </w:r>
            <w:r w:rsidRPr="00F00D94">
              <w:rPr>
                <w:rFonts w:ascii="Arial" w:hAnsi="Arial" w:cs="Arial"/>
                <w:b/>
                <w:bCs/>
                <w:sz w:val="20"/>
              </w:rPr>
              <w:t>Earmarking</w:t>
            </w:r>
          </w:p>
          <w:p w14:paraId="75B10021" w14:textId="0DC19D9C" w:rsidR="00E45178" w:rsidRPr="00F00D94" w:rsidRDefault="00E45178" w:rsidP="006672EA">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Identify the applicable percentage or dollar requirements for earmarking.</w:t>
            </w:r>
          </w:p>
          <w:p w14:paraId="225EF890" w14:textId="2B69A446"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Perform procedures to verify that the amounts recorded in the financial records met the requirements (e.g., when a minimum amount is required to be spent for a specified type of service, perform procedures to verify that the financial records show that at least the minimum amount for this type of service was charged to the program; or, when the amount spent on a specified type of service may not exceed a maximum amount, perform procedures to verify that the financial records show no more than this maximum amount for the specified type of service was charged to the program).</w:t>
            </w:r>
          </w:p>
          <w:p w14:paraId="3072687B" w14:textId="598D0738"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c.</w:t>
            </w:r>
            <w:r w:rsidRPr="00F00D94">
              <w:rPr>
                <w:rFonts w:ascii="Arial" w:hAnsi="Arial" w:cs="Arial"/>
                <w:sz w:val="20"/>
              </w:rPr>
              <w:tab/>
              <w:t>When earmarking requirements specify a minimum percentage or amount, select a sample of transactions supporting the specified amount or percentage and perform tests to verify proper classification to meet the minimum percentage or amount.</w:t>
            </w:r>
          </w:p>
          <w:p w14:paraId="301F0B0E" w14:textId="431AFCC2" w:rsidR="00E45178"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When the earmarking requirements specify a maximum percentage or amount, review the financial records to identify transactions for the specified activity which were improperly classified in another account (e.g., if only 10 percent may be spent for administrative costs, review accounts for other than administrative costs to identify administrative costs which were improperly classified elsewhere and cause the maximum percentage or amount to be exceeded).</w:t>
            </w:r>
          </w:p>
          <w:p w14:paraId="75B36A70" w14:textId="23B264CF" w:rsidR="00AD48C7"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2135" w:hanging="720"/>
              <w:rPr>
                <w:rFonts w:ascii="Arial" w:hAnsi="Arial" w:cs="Arial"/>
                <w:b/>
                <w:bCs/>
                <w:sz w:val="20"/>
              </w:rPr>
            </w:pPr>
            <w:r w:rsidRPr="00B725D7">
              <w:rPr>
                <w:rFonts w:ascii="Arial" w:hAnsi="Arial" w:cs="Arial"/>
                <w:b/>
                <w:bCs/>
                <w:sz w:val="20"/>
                <w:szCs w:val="20"/>
              </w:rPr>
              <w:t>Additional DE</w:t>
            </w:r>
            <w:r>
              <w:rPr>
                <w:rFonts w:ascii="Arial" w:hAnsi="Arial" w:cs="Arial"/>
                <w:b/>
                <w:bCs/>
                <w:sz w:val="20"/>
                <w:szCs w:val="20"/>
              </w:rPr>
              <w:t>W</w:t>
            </w:r>
            <w:r w:rsidRPr="00B725D7">
              <w:rPr>
                <w:rFonts w:ascii="Arial" w:hAnsi="Arial" w:cs="Arial"/>
                <w:b/>
                <w:bCs/>
                <w:sz w:val="20"/>
                <w:szCs w:val="20"/>
              </w:rPr>
              <w:t xml:space="preserve"> Pass-Through Step</w:t>
            </w:r>
            <w:r>
              <w:rPr>
                <w:rFonts w:ascii="Arial" w:hAnsi="Arial" w:cs="Arial"/>
                <w:b/>
                <w:bCs/>
                <w:sz w:val="20"/>
                <w:szCs w:val="20"/>
              </w:rPr>
              <w:t>s</w:t>
            </w:r>
            <w:r w:rsidRPr="008B15EA">
              <w:rPr>
                <w:rFonts w:ascii="Arial" w:hAnsi="Arial" w:cs="Arial"/>
                <w:b/>
                <w:bCs/>
                <w:sz w:val="20"/>
              </w:rPr>
              <w:t xml:space="preserve">: </w:t>
            </w:r>
          </w:p>
          <w:p w14:paraId="7F074830" w14:textId="4F0091BA"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2135" w:hanging="720"/>
              <w:rPr>
                <w:rFonts w:ascii="Arial" w:hAnsi="Arial" w:cs="Arial"/>
                <w:sz w:val="20"/>
              </w:rPr>
            </w:pPr>
            <w:r w:rsidRPr="008B15EA">
              <w:rPr>
                <w:rFonts w:ascii="Arial" w:hAnsi="Arial" w:cs="Arial"/>
                <w:sz w:val="20"/>
              </w:rPr>
              <w:t>Transferability</w:t>
            </w:r>
          </w:p>
          <w:p w14:paraId="5569633B" w14:textId="240AF0C5"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2135" w:hanging="720"/>
              <w:rPr>
                <w:rFonts w:ascii="Arial" w:hAnsi="Arial" w:cs="Arial"/>
                <w:sz w:val="20"/>
              </w:rPr>
            </w:pPr>
            <w:r w:rsidRPr="008B15EA">
              <w:rPr>
                <w:rFonts w:ascii="Arial" w:hAnsi="Arial" w:cs="Arial"/>
                <w:sz w:val="20"/>
              </w:rPr>
              <w:t>(a)</w:t>
            </w:r>
            <w:r w:rsidRPr="008B15EA">
              <w:rPr>
                <w:rFonts w:ascii="Arial" w:hAnsi="Arial" w:cs="Arial"/>
                <w:sz w:val="20"/>
              </w:rPr>
              <w:tab/>
              <w:t xml:space="preserve">For funds transferred during a fiscal year’s carryover period, ensure the total amount transferred from the fiscal year’s allocation base does not exceed the maximum percentage.  </w:t>
            </w:r>
          </w:p>
          <w:p w14:paraId="67F07196" w14:textId="2FE082CE" w:rsidR="00AD48C7" w:rsidRPr="00F00D94"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2135" w:hanging="720"/>
              <w:jc w:val="both"/>
              <w:rPr>
                <w:rFonts w:ascii="Arial" w:hAnsi="Arial" w:cs="Arial"/>
                <w:sz w:val="20"/>
              </w:rPr>
            </w:pPr>
            <w:r w:rsidRPr="008B15EA">
              <w:rPr>
                <w:rFonts w:ascii="Arial" w:hAnsi="Arial" w:cs="Arial"/>
                <w:sz w:val="20"/>
              </w:rPr>
              <w:t>(b)</w:t>
            </w:r>
            <w:r w:rsidRPr="008B15EA">
              <w:rPr>
                <w:rFonts w:ascii="Arial" w:hAnsi="Arial" w:cs="Arial"/>
                <w:sz w:val="20"/>
              </w:rPr>
              <w:tab/>
              <w:t>Ensure funds are transferred to the receiving program’s allocation for the same fiscal year that the funds were allocated to the transferring program.</w:t>
            </w:r>
          </w:p>
          <w:p w14:paraId="31F7DFCB" w14:textId="2DA8BF7B"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lastRenderedPageBreak/>
              <w:t>e.</w:t>
            </w:r>
            <w:r w:rsidRPr="00F00D94">
              <w:rPr>
                <w:rFonts w:ascii="Arial" w:hAnsi="Arial" w:cs="Arial"/>
                <w:sz w:val="20"/>
              </w:rPr>
              <w:tab/>
              <w:t>When earmarking requirements prescribe the minimum number or percentage of specified types of participants that can be served, select a sample of participants that are counted toward meeting the minimum requirement and perform tests to verify that they were properly classified.</w:t>
            </w:r>
          </w:p>
          <w:p w14:paraId="0D514212" w14:textId="748481B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f.</w:t>
            </w:r>
            <w:r w:rsidRPr="00F00D94">
              <w:rPr>
                <w:rFonts w:ascii="Arial" w:hAnsi="Arial" w:cs="Arial"/>
                <w:sz w:val="20"/>
              </w:rPr>
              <w:tab/>
              <w:t>When earmarking requirements prescribe the maximum number or percentage of specified types of participants that can be served, select a sample of other participants and perform tests to verify that they were not of the specified type.</w:t>
            </w:r>
          </w:p>
          <w:p w14:paraId="6451519F" w14:textId="13E4F009" w:rsidR="00AD48C7" w:rsidRPr="00F00D94" w:rsidRDefault="00AD48C7" w:rsidP="00E35C81">
            <w:p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sz w:val="20"/>
              </w:rPr>
            </w:pPr>
            <w:r w:rsidRPr="00B725D7">
              <w:rPr>
                <w:rFonts w:ascii="Arial" w:hAnsi="Arial" w:cs="Arial"/>
                <w:b/>
                <w:bCs/>
                <w:sz w:val="20"/>
                <w:szCs w:val="20"/>
              </w:rPr>
              <w:t xml:space="preserve">Additional </w:t>
            </w:r>
            <w:r>
              <w:rPr>
                <w:rFonts w:ascii="Arial" w:hAnsi="Arial" w:cs="Arial"/>
                <w:b/>
                <w:bCs/>
                <w:sz w:val="20"/>
                <w:szCs w:val="20"/>
              </w:rPr>
              <w:t>DEW</w:t>
            </w:r>
            <w:r w:rsidRPr="00B725D7">
              <w:rPr>
                <w:rFonts w:ascii="Arial" w:hAnsi="Arial" w:cs="Arial"/>
                <w:b/>
                <w:bCs/>
                <w:sz w:val="20"/>
                <w:szCs w:val="20"/>
              </w:rPr>
              <w:t xml:space="preserve"> Pass-Through Step</w:t>
            </w:r>
            <w:r>
              <w:rPr>
                <w:rFonts w:ascii="Arial" w:hAnsi="Arial" w:cs="Arial"/>
                <w:b/>
                <w:bCs/>
                <w:sz w:val="20"/>
              </w:rPr>
              <w:t xml:space="preserve">: </w:t>
            </w:r>
            <w:r w:rsidRPr="003A3EDD">
              <w:rPr>
                <w:rFonts w:ascii="Arial" w:hAnsi="Arial" w:cs="Arial"/>
                <w:sz w:val="20"/>
              </w:rPr>
              <w:t>Trace student count data to underlying documentation.</w:t>
            </w:r>
          </w:p>
          <w:p w14:paraId="01605F6B" w14:textId="77777777" w:rsidR="00E45178" w:rsidRPr="00F00D94" w:rsidRDefault="00E45178" w:rsidP="00E35C81">
            <w:pPr>
              <w:pBdr>
                <w:top w:val="single" w:sz="6" w:space="0" w:color="FFFFFF"/>
                <w:left w:val="single" w:sz="6" w:space="0" w:color="FFFFFF"/>
                <w:bottom w:val="single" w:sz="6" w:space="0" w:color="FFFFFF"/>
                <w:right w:val="single" w:sz="6" w:space="0" w:color="FFFFFF"/>
              </w:pBdr>
              <w:tabs>
                <w:tab w:val="left" w:pos="-1440"/>
              </w:tabs>
              <w:spacing w:after="240"/>
              <w:jc w:val="both"/>
              <w:rPr>
                <w:rFonts w:cs="Arial"/>
                <w:b/>
                <w:szCs w:val="20"/>
              </w:rPr>
            </w:pPr>
          </w:p>
        </w:tc>
      </w:tr>
    </w:tbl>
    <w:p w14:paraId="562B94E4" w14:textId="77777777" w:rsidR="003500CA" w:rsidRPr="00F00D94" w:rsidRDefault="003500CA" w:rsidP="001F0603">
      <w:pPr>
        <w:spacing w:after="240"/>
        <w:jc w:val="both"/>
        <w:rPr>
          <w:rFonts w:ascii="Arial" w:hAnsi="Arial" w:cs="Arial"/>
        </w:rPr>
      </w:pPr>
    </w:p>
    <w:p w14:paraId="35D55F3A" w14:textId="77777777" w:rsidR="005578EC" w:rsidRPr="00220BD0" w:rsidRDefault="005578EC" w:rsidP="006672EA">
      <w:pPr>
        <w:pStyle w:val="Heading3"/>
        <w:jc w:val="both"/>
        <w:rPr>
          <w:rFonts w:cs="Arial"/>
          <w:b w:val="0"/>
          <w:sz w:val="24"/>
          <w:szCs w:val="24"/>
        </w:rPr>
      </w:pPr>
      <w:bookmarkStart w:id="67" w:name="_Toc174363927"/>
      <w:r w:rsidRPr="00220BD0">
        <w:rPr>
          <w:rFonts w:cs="Arial"/>
          <w:sz w:val="24"/>
          <w:szCs w:val="24"/>
        </w:rPr>
        <w:t>Audit Implications Summary</w:t>
      </w:r>
      <w:bookmarkEnd w:id="67"/>
    </w:p>
    <w:tbl>
      <w:tblPr>
        <w:tblStyle w:val="TableGrid"/>
        <w:tblW w:w="5000" w:type="pct"/>
        <w:tblLook w:val="04A0" w:firstRow="1" w:lastRow="0" w:firstColumn="1" w:lastColumn="0" w:noHBand="0" w:noVBand="1"/>
      </w:tblPr>
      <w:tblGrid>
        <w:gridCol w:w="9350"/>
      </w:tblGrid>
      <w:tr w:rsidR="005578EC" w:rsidRPr="00F00D94" w14:paraId="100A5317" w14:textId="77777777" w:rsidTr="00E0350C">
        <w:tc>
          <w:tcPr>
            <w:tcW w:w="5000" w:type="pct"/>
          </w:tcPr>
          <w:p w14:paraId="1889966D" w14:textId="141BCCE6"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29CF51F8" w14:textId="2BA0B36B"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99"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781C99CD" w14:textId="717F3E80" w:rsidR="005578EC" w:rsidRPr="006E46AD" w:rsidRDefault="005578EC" w:rsidP="006516C2">
            <w:pPr>
              <w:pStyle w:val="ListParagraph"/>
              <w:widowControl w:val="0"/>
              <w:numPr>
                <w:ilvl w:val="0"/>
                <w:numId w:val="34"/>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7C45553D" w14:textId="77777777" w:rsidR="005578EC" w:rsidRPr="006E46AD" w:rsidRDefault="005578EC" w:rsidP="006672EA">
            <w:pPr>
              <w:widowControl w:val="0"/>
              <w:spacing w:after="240"/>
              <w:ind w:left="720"/>
              <w:jc w:val="both"/>
              <w:rPr>
                <w:rFonts w:ascii="Arial" w:hAnsi="Arial" w:cs="Arial"/>
                <w:b/>
                <w:sz w:val="20"/>
                <w:szCs w:val="20"/>
              </w:rPr>
            </w:pPr>
          </w:p>
          <w:p w14:paraId="0AE40A76" w14:textId="77777777" w:rsidR="005578EC" w:rsidRPr="006E46AD" w:rsidRDefault="005578EC" w:rsidP="006516C2">
            <w:pPr>
              <w:widowControl w:val="0"/>
              <w:numPr>
                <w:ilvl w:val="0"/>
                <w:numId w:val="34"/>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697209BC" w14:textId="77777777" w:rsidR="005578EC" w:rsidRPr="00F00D94" w:rsidRDefault="005578EC" w:rsidP="006672EA">
            <w:pPr>
              <w:pStyle w:val="ListParagraph"/>
              <w:spacing w:after="240"/>
              <w:jc w:val="both"/>
              <w:rPr>
                <w:rFonts w:ascii="Arial" w:hAnsi="Arial" w:cs="Arial"/>
                <w:b/>
              </w:rPr>
            </w:pPr>
          </w:p>
          <w:p w14:paraId="56EC6C54" w14:textId="68DC79CC" w:rsidR="005578EC" w:rsidRPr="00F00D94" w:rsidRDefault="005578EC" w:rsidP="006516C2">
            <w:pPr>
              <w:widowControl w:val="0"/>
              <w:numPr>
                <w:ilvl w:val="0"/>
                <w:numId w:val="34"/>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2975A8">
              <w:rPr>
                <w:rFonts w:ascii="Arial" w:hAnsi="Arial" w:cs="Arial"/>
                <w:b/>
                <w:sz w:val="20"/>
              </w:rPr>
              <w:t xml:space="preserve">Test </w:t>
            </w:r>
            <w:r w:rsidRPr="00F00D94">
              <w:rPr>
                <w:rFonts w:ascii="Arial" w:hAnsi="Arial" w:cs="Arial"/>
                <w:b/>
                <w:sz w:val="20"/>
              </w:rPr>
              <w:t>including Sample Size:</w:t>
            </w:r>
          </w:p>
          <w:p w14:paraId="4704B618" w14:textId="77777777" w:rsidR="005578EC" w:rsidRPr="00F00D94" w:rsidRDefault="005578EC" w:rsidP="006672EA">
            <w:pPr>
              <w:pStyle w:val="ListParagraph"/>
              <w:spacing w:after="240"/>
              <w:jc w:val="both"/>
              <w:rPr>
                <w:rFonts w:ascii="Arial" w:hAnsi="Arial" w:cs="Arial"/>
                <w:b/>
              </w:rPr>
            </w:pPr>
          </w:p>
          <w:p w14:paraId="1ACA9FEC" w14:textId="6D397F24" w:rsidR="005578EC" w:rsidRPr="00F00D94" w:rsidRDefault="005578EC" w:rsidP="006516C2">
            <w:pPr>
              <w:widowControl w:val="0"/>
              <w:numPr>
                <w:ilvl w:val="0"/>
                <w:numId w:val="34"/>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A65D51B" w14:textId="77777777" w:rsidR="005578EC" w:rsidRPr="00F00D94" w:rsidRDefault="005578EC" w:rsidP="006672EA">
            <w:pPr>
              <w:pStyle w:val="ListParagraph"/>
              <w:spacing w:after="240"/>
              <w:jc w:val="both"/>
              <w:rPr>
                <w:rFonts w:ascii="Arial" w:hAnsi="Arial" w:cs="Arial"/>
                <w:b/>
              </w:rPr>
            </w:pPr>
          </w:p>
          <w:p w14:paraId="5FAD6BBC" w14:textId="77777777" w:rsidR="005578EC" w:rsidRPr="00F00D94" w:rsidRDefault="005578EC" w:rsidP="006516C2">
            <w:pPr>
              <w:widowControl w:val="0"/>
              <w:numPr>
                <w:ilvl w:val="0"/>
                <w:numId w:val="34"/>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1B0AFFF6" w14:textId="77777777" w:rsidR="005578EC" w:rsidRPr="00F00D94" w:rsidRDefault="005578EC" w:rsidP="006672EA">
            <w:pPr>
              <w:pStyle w:val="APStepItem"/>
              <w:numPr>
                <w:ilvl w:val="0"/>
                <w:numId w:val="0"/>
              </w:numPr>
              <w:spacing w:after="240"/>
              <w:rPr>
                <w:rFonts w:cs="Arial"/>
                <w:b/>
              </w:rPr>
            </w:pPr>
          </w:p>
        </w:tc>
      </w:tr>
    </w:tbl>
    <w:p w14:paraId="77226135"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rPr>
      </w:pPr>
    </w:p>
    <w:p w14:paraId="7CF835DF"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p>
    <w:p w14:paraId="5937A385" w14:textId="77777777" w:rsidR="00DA6A9D" w:rsidRPr="00F00D94" w:rsidRDefault="00DA6A9D"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DA6A9D" w:rsidRPr="00F00D94" w:rsidSect="00257772">
          <w:headerReference w:type="default" r:id="rId100"/>
          <w:pgSz w:w="12240" w:h="15840" w:code="1"/>
          <w:pgMar w:top="1440" w:right="1440" w:bottom="1440" w:left="1440" w:header="720" w:footer="720" w:gutter="0"/>
          <w:cols w:space="720"/>
          <w:noEndnote/>
        </w:sectPr>
      </w:pPr>
    </w:p>
    <w:p w14:paraId="483916AB" w14:textId="77777777" w:rsidR="007E5B12" w:rsidRPr="000706D1" w:rsidRDefault="007E5B12" w:rsidP="006672EA">
      <w:pPr>
        <w:pStyle w:val="Heading2"/>
        <w:jc w:val="both"/>
        <w:rPr>
          <w:rFonts w:cs="Arial"/>
          <w:sz w:val="24"/>
        </w:rPr>
      </w:pPr>
      <w:bookmarkStart w:id="68" w:name="J___PROGRAM_INCOME"/>
      <w:bookmarkStart w:id="69" w:name="L___REPORTING"/>
      <w:bookmarkStart w:id="70" w:name="M___SUBRECIPIENT_MONITORING__"/>
      <w:bookmarkStart w:id="71" w:name="_Toc442267702"/>
      <w:bookmarkStart w:id="72" w:name="_Toc174363928"/>
      <w:bookmarkEnd w:id="68"/>
      <w:bookmarkEnd w:id="69"/>
      <w:bookmarkEnd w:id="70"/>
      <w:r w:rsidRPr="000706D1">
        <w:rPr>
          <w:rFonts w:cs="Arial"/>
          <w:sz w:val="24"/>
        </w:rPr>
        <w:lastRenderedPageBreak/>
        <w:t>M.  SUBRECIPIENT MONITORING</w:t>
      </w:r>
      <w:bookmarkEnd w:id="71"/>
      <w:bookmarkEnd w:id="72"/>
    </w:p>
    <w:p w14:paraId="71A23081" w14:textId="41A3499D" w:rsidR="00B57D2E" w:rsidRPr="00F00D94" w:rsidRDefault="005E5BC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r w:rsidRPr="005E5BCC">
        <w:rPr>
          <w:rFonts w:ascii="Arial" w:hAnsi="Arial" w:cs="Arial"/>
          <w:bCs/>
        </w:rPr>
        <w:t xml:space="preserve">OMB </w:t>
      </w:r>
      <w:r w:rsidR="00B57D2E" w:rsidRPr="005E5BCC">
        <w:rPr>
          <w:rFonts w:ascii="Arial" w:hAnsi="Arial" w:cs="Arial"/>
          <w:bCs/>
        </w:rPr>
        <w:t>Note: Transfers</w:t>
      </w:r>
      <w:r w:rsidR="00B57D2E" w:rsidRPr="00F00D94">
        <w:rPr>
          <w:rFonts w:ascii="Arial" w:hAnsi="Arial" w:cs="Arial"/>
        </w:rPr>
        <w:t xml:space="preserve"> of Federal awards to another component of the same auditee under </w:t>
      </w:r>
      <w:r w:rsidR="0094238F" w:rsidRPr="00F00D94">
        <w:rPr>
          <w:rFonts w:ascii="Arial" w:hAnsi="Arial" w:cs="Arial"/>
        </w:rPr>
        <w:t>2 CFR Part 200, Subpart F</w:t>
      </w:r>
      <w:r w:rsidR="00221CB7" w:rsidRPr="00F00D94">
        <w:rPr>
          <w:rFonts w:ascii="Arial" w:hAnsi="Arial" w:cs="Arial"/>
        </w:rPr>
        <w:t>,</w:t>
      </w:r>
      <w:r w:rsidR="00B57D2E" w:rsidRPr="00F00D94">
        <w:rPr>
          <w:rFonts w:ascii="Arial" w:hAnsi="Arial" w:cs="Arial"/>
        </w:rPr>
        <w:t xml:space="preserve"> do not constitute a subrecipient or contractor relationship.</w:t>
      </w:r>
    </w:p>
    <w:p w14:paraId="762BAC7C" w14:textId="77777777" w:rsidR="00B57D2E" w:rsidRPr="000706D1" w:rsidRDefault="00261D87" w:rsidP="006672EA">
      <w:pPr>
        <w:pStyle w:val="Heading3"/>
        <w:jc w:val="both"/>
        <w:rPr>
          <w:rFonts w:cs="Arial"/>
          <w:sz w:val="24"/>
          <w:szCs w:val="24"/>
        </w:rPr>
      </w:pPr>
      <w:bookmarkStart w:id="73" w:name="_Toc174363929"/>
      <w:r w:rsidRPr="000706D1">
        <w:rPr>
          <w:rFonts w:cs="Arial"/>
          <w:sz w:val="24"/>
          <w:szCs w:val="24"/>
        </w:rPr>
        <w:t xml:space="preserve">OMB </w:t>
      </w:r>
      <w:r w:rsidR="00B57D2E" w:rsidRPr="000706D1">
        <w:rPr>
          <w:rFonts w:cs="Arial"/>
          <w:sz w:val="24"/>
          <w:szCs w:val="24"/>
        </w:rPr>
        <w:t>Compliance Requirements</w:t>
      </w:r>
      <w:bookmarkEnd w:id="73"/>
    </w:p>
    <w:p w14:paraId="04851958" w14:textId="6367A9E1" w:rsidR="00B57D2E" w:rsidRPr="00F00D94" w:rsidRDefault="00B57D2E"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A pass-through entity (PTE) must:</w:t>
      </w:r>
      <w:r w:rsidRPr="00F00D94">
        <w:rPr>
          <w:rFonts w:ascii="Arial" w:hAnsi="Arial" w:cs="Arial"/>
        </w:rPr>
        <w:tab/>
      </w:r>
      <w:r w:rsidRPr="00F00D94">
        <w:rPr>
          <w:rFonts w:ascii="Arial" w:hAnsi="Arial" w:cs="Arial"/>
          <w:b/>
        </w:rPr>
        <w:t xml:space="preserve"> </w:t>
      </w:r>
    </w:p>
    <w:p w14:paraId="012A0809" w14:textId="2655CC82" w:rsidR="00B57D2E" w:rsidRPr="00F00D94" w:rsidRDefault="00B57D2E" w:rsidP="006672EA">
      <w:pPr>
        <w:pStyle w:val="Default"/>
        <w:spacing w:after="240"/>
        <w:ind w:left="720" w:hanging="720"/>
        <w:jc w:val="both"/>
        <w:rPr>
          <w:rFonts w:ascii="Arial" w:hAnsi="Arial" w:cs="Arial"/>
          <w:sz w:val="20"/>
          <w:szCs w:val="20"/>
        </w:rPr>
      </w:pPr>
      <w:r w:rsidRPr="00F00D94">
        <w:rPr>
          <w:rFonts w:ascii="Arial" w:hAnsi="Arial" w:cs="Arial"/>
          <w:sz w:val="20"/>
          <w:szCs w:val="20"/>
        </w:rPr>
        <w:t>-</w:t>
      </w:r>
      <w:r w:rsidRPr="00F00D94">
        <w:rPr>
          <w:rFonts w:ascii="Arial" w:hAnsi="Arial" w:cs="Arial"/>
          <w:sz w:val="20"/>
          <w:szCs w:val="20"/>
        </w:rPr>
        <w:tab/>
      </w:r>
      <w:r w:rsidRPr="00F00D94">
        <w:rPr>
          <w:rFonts w:ascii="Arial" w:hAnsi="Arial" w:cs="Arial"/>
          <w:i/>
          <w:sz w:val="20"/>
          <w:szCs w:val="20"/>
        </w:rPr>
        <w:t>Identify the Award</w:t>
      </w:r>
      <w:r w:rsidRPr="00F00D94">
        <w:rPr>
          <w:rFonts w:ascii="Arial" w:hAnsi="Arial" w:cs="Arial"/>
          <w:sz w:val="20"/>
          <w:szCs w:val="20"/>
        </w:rPr>
        <w:t xml:space="preserve"> </w:t>
      </w:r>
      <w:r w:rsidRPr="00F00D94">
        <w:rPr>
          <w:rFonts w:ascii="Arial" w:hAnsi="Arial" w:cs="Arial"/>
          <w:i/>
          <w:sz w:val="20"/>
          <w:szCs w:val="20"/>
        </w:rPr>
        <w:t>and Applicable Requirements</w:t>
      </w:r>
      <w:r w:rsidRPr="00F00D94">
        <w:rPr>
          <w:rFonts w:ascii="Arial" w:hAnsi="Arial" w:cs="Arial"/>
          <w:sz w:val="20"/>
          <w:szCs w:val="20"/>
        </w:rPr>
        <w:t xml:space="preserve"> – Clearly identify to the subrecipient:  (1) the award as a subaward at the time of subaward </w:t>
      </w:r>
      <w:r w:rsidR="001A315F" w:rsidRPr="00F00D94">
        <w:rPr>
          <w:rFonts w:ascii="Arial" w:hAnsi="Arial" w:cs="Arial"/>
          <w:sz w:val="20"/>
          <w:szCs w:val="20"/>
        </w:rPr>
        <w:t xml:space="preserve">(or subsequent subaward modification) </w:t>
      </w:r>
      <w:r w:rsidRPr="00F00D94">
        <w:rPr>
          <w:rFonts w:ascii="Arial" w:hAnsi="Arial" w:cs="Arial"/>
          <w:sz w:val="20"/>
          <w:szCs w:val="20"/>
        </w:rPr>
        <w:t>by providing the information described in 2 CFR 200.</w:t>
      </w:r>
      <w:r w:rsidR="00ED5F2F" w:rsidRPr="00F00D94">
        <w:rPr>
          <w:rFonts w:ascii="Arial" w:hAnsi="Arial" w:cs="Arial"/>
          <w:sz w:val="20"/>
          <w:szCs w:val="20"/>
        </w:rPr>
        <w:t>33</w:t>
      </w:r>
      <w:r w:rsidR="00ED5F2F">
        <w:rPr>
          <w:rFonts w:ascii="Arial" w:hAnsi="Arial" w:cs="Arial"/>
          <w:sz w:val="20"/>
          <w:szCs w:val="20"/>
        </w:rPr>
        <w:t>2</w:t>
      </w:r>
      <w:r w:rsidRPr="00F00D94">
        <w:rPr>
          <w:rFonts w:ascii="Arial" w:hAnsi="Arial" w:cs="Arial"/>
          <w:sz w:val="20"/>
          <w:szCs w:val="20"/>
        </w:rPr>
        <w:t>(a)(1); (2) all requirements imposed by the PTE on the subrecipient so that the Federal award is used in accordance with Federal statutes, regulations, and the terms and conditions of the award (2 CFR 200.</w:t>
      </w:r>
      <w:r w:rsidR="00ED5F2F" w:rsidRPr="00F00D94">
        <w:rPr>
          <w:rFonts w:ascii="Arial" w:hAnsi="Arial" w:cs="Arial"/>
          <w:sz w:val="20"/>
          <w:szCs w:val="20"/>
        </w:rPr>
        <w:t>33</w:t>
      </w:r>
      <w:r w:rsidR="00ED5F2F">
        <w:rPr>
          <w:rFonts w:ascii="Arial" w:hAnsi="Arial" w:cs="Arial"/>
          <w:sz w:val="20"/>
          <w:szCs w:val="20"/>
        </w:rPr>
        <w:t>2</w:t>
      </w:r>
      <w:r w:rsidRPr="00F00D94">
        <w:rPr>
          <w:rFonts w:ascii="Arial" w:hAnsi="Arial" w:cs="Arial"/>
          <w:sz w:val="20"/>
          <w:szCs w:val="20"/>
        </w:rPr>
        <w:t>(a)(2)); and (3) any additional requirements that the PTE imposes on the subrecipient in order for the PTE to meet its own responsibility for the Federal award (e.g., financial, performance, and special reports) (2 CFR 200.</w:t>
      </w:r>
      <w:r w:rsidR="00ED5F2F" w:rsidRPr="00F00D94">
        <w:rPr>
          <w:rFonts w:ascii="Arial" w:hAnsi="Arial" w:cs="Arial"/>
          <w:sz w:val="20"/>
          <w:szCs w:val="20"/>
        </w:rPr>
        <w:t>33</w:t>
      </w:r>
      <w:r w:rsidR="00ED5F2F">
        <w:rPr>
          <w:rFonts w:ascii="Arial" w:hAnsi="Arial" w:cs="Arial"/>
          <w:sz w:val="20"/>
          <w:szCs w:val="20"/>
        </w:rPr>
        <w:t>2</w:t>
      </w:r>
      <w:r w:rsidRPr="00F00D94">
        <w:rPr>
          <w:rFonts w:ascii="Arial" w:hAnsi="Arial" w:cs="Arial"/>
          <w:sz w:val="20"/>
          <w:szCs w:val="20"/>
        </w:rPr>
        <w:t>(a)(3)</w:t>
      </w:r>
      <w:r w:rsidR="00221CB7" w:rsidRPr="00F00D94">
        <w:rPr>
          <w:rFonts w:ascii="Arial" w:hAnsi="Arial" w:cs="Arial"/>
          <w:sz w:val="20"/>
          <w:szCs w:val="20"/>
        </w:rPr>
        <w:t>)</w:t>
      </w:r>
      <w:r w:rsidRPr="00F00D94">
        <w:rPr>
          <w:rFonts w:ascii="Arial" w:hAnsi="Arial" w:cs="Arial"/>
          <w:sz w:val="20"/>
          <w:szCs w:val="20"/>
        </w:rPr>
        <w:t>.</w:t>
      </w:r>
    </w:p>
    <w:p w14:paraId="4482E430" w14:textId="0A60D00D" w:rsidR="00B57D2E" w:rsidRPr="00F00D94" w:rsidRDefault="00B57D2E"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rPr>
      </w:pPr>
      <w:r w:rsidRPr="00F00D94">
        <w:rPr>
          <w:rFonts w:ascii="Arial" w:hAnsi="Arial" w:cs="Arial"/>
        </w:rPr>
        <w:t>-</w:t>
      </w:r>
      <w:r w:rsidRPr="00F00D94">
        <w:rPr>
          <w:rFonts w:ascii="Arial" w:hAnsi="Arial" w:cs="Arial"/>
        </w:rPr>
        <w:tab/>
      </w:r>
      <w:r w:rsidRPr="00F00D94">
        <w:rPr>
          <w:rFonts w:ascii="Arial" w:hAnsi="Arial" w:cs="Arial"/>
          <w:i/>
        </w:rPr>
        <w:t>Evaluate Risk</w:t>
      </w:r>
      <w:r w:rsidRPr="00F00D94">
        <w:rPr>
          <w:rFonts w:ascii="Arial" w:hAnsi="Arial" w:cs="Arial"/>
        </w:rPr>
        <w:t xml:space="preserve"> – Evaluate each subrecipient’s risk of noncompliance for purposes of determining the appropriate subrecipient monitoring related to the subaward (</w:t>
      </w:r>
      <w:r w:rsidR="00F7333D" w:rsidRPr="00F00D94">
        <w:rPr>
          <w:rFonts w:ascii="Arial" w:hAnsi="Arial" w:cs="Arial"/>
        </w:rPr>
        <w:t>2 CFR 200.331(b)</w:t>
      </w:r>
      <w:r w:rsidRPr="00F00D94">
        <w:rPr>
          <w:rFonts w:ascii="Arial" w:hAnsi="Arial" w:cs="Arial"/>
        </w:rPr>
        <w:t>).  This evaluation of risk may include consideration of such factors as the following:</w:t>
      </w:r>
    </w:p>
    <w:p w14:paraId="6C78D1A3" w14:textId="77777777"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The subrecipient’s prior experience with the same or similar subawards;</w:t>
      </w:r>
    </w:p>
    <w:p w14:paraId="720F5B77" w14:textId="1ED9A0F5"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The results of previous audits including </w:t>
      </w:r>
      <w:proofErr w:type="gramStart"/>
      <w:r w:rsidRPr="00F00D94">
        <w:rPr>
          <w:rFonts w:ascii="Arial" w:hAnsi="Arial" w:cs="Arial"/>
        </w:rPr>
        <w:t xml:space="preserve">whether or </w:t>
      </w:r>
      <w:r w:rsidR="0005172C" w:rsidRPr="00F00D94">
        <w:rPr>
          <w:rFonts w:ascii="Arial" w:hAnsi="Arial" w:cs="Arial"/>
        </w:rPr>
        <w:t>not</w:t>
      </w:r>
      <w:proofErr w:type="gramEnd"/>
      <w:r w:rsidR="0005172C" w:rsidRPr="00F00D94">
        <w:rPr>
          <w:rFonts w:ascii="Arial" w:hAnsi="Arial" w:cs="Arial"/>
        </w:rPr>
        <w:t xml:space="preserve"> the subrecipient receives single a</w:t>
      </w:r>
      <w:r w:rsidRPr="00F00D94">
        <w:rPr>
          <w:rFonts w:ascii="Arial" w:hAnsi="Arial" w:cs="Arial"/>
        </w:rPr>
        <w:t xml:space="preserve">udit in accordance with 2 CFR </w:t>
      </w:r>
      <w:r w:rsidR="0094238F" w:rsidRPr="00F00D94">
        <w:rPr>
          <w:rFonts w:ascii="Arial" w:hAnsi="Arial" w:cs="Arial"/>
        </w:rPr>
        <w:t>P</w:t>
      </w:r>
      <w:r w:rsidRPr="00F00D94">
        <w:rPr>
          <w:rFonts w:ascii="Arial" w:hAnsi="Arial" w:cs="Arial"/>
        </w:rPr>
        <w:t xml:space="preserve">art 200, </w:t>
      </w:r>
      <w:r w:rsidR="0094238F" w:rsidRPr="00F00D94">
        <w:rPr>
          <w:rFonts w:ascii="Arial" w:hAnsi="Arial" w:cs="Arial"/>
        </w:rPr>
        <w:t>S</w:t>
      </w:r>
      <w:r w:rsidRPr="00F00D94">
        <w:rPr>
          <w:rFonts w:ascii="Arial" w:hAnsi="Arial" w:cs="Arial"/>
        </w:rPr>
        <w:t>ubpart F, and the extent to which the same or similar subaward has been audited as a major program;</w:t>
      </w:r>
    </w:p>
    <w:p w14:paraId="5234CACE" w14:textId="77777777"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Whether the subrecipient has new personnel or new or substantially changed systems; and</w:t>
      </w:r>
    </w:p>
    <w:p w14:paraId="4E55344D" w14:textId="77777777"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The extent and results of Federal awarding agency monitoring (e.g., if the subrecipient also receives Federal awards directly from a Federal awarding agency).</w:t>
      </w:r>
    </w:p>
    <w:p w14:paraId="35C4444A" w14:textId="1E008DA1" w:rsidR="00B57D2E" w:rsidRPr="00F00D94" w:rsidRDefault="00B57D2E"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rPr>
      </w:pPr>
      <w:r w:rsidRPr="00F00D94">
        <w:rPr>
          <w:rFonts w:ascii="Arial" w:hAnsi="Arial" w:cs="Arial"/>
        </w:rPr>
        <w:t>-</w:t>
      </w:r>
      <w:r w:rsidRPr="00F00D94">
        <w:rPr>
          <w:rFonts w:ascii="Arial" w:hAnsi="Arial" w:cs="Arial"/>
        </w:rPr>
        <w:tab/>
      </w:r>
      <w:r w:rsidRPr="00F00D94">
        <w:rPr>
          <w:rFonts w:ascii="Arial" w:hAnsi="Arial" w:cs="Arial"/>
          <w:i/>
        </w:rPr>
        <w:t>Monitor</w:t>
      </w:r>
      <w:r w:rsidRPr="00F00D94">
        <w:rPr>
          <w:rFonts w:ascii="Arial" w:hAnsi="Arial" w:cs="Arial"/>
        </w:rPr>
        <w:t xml:space="preserve"> – Monitor the activities of the subrecipient as necessary to ensure that the subaward is used for authorized purposes, complies with the terms and conditions of the subaward</w:t>
      </w:r>
      <w:r w:rsidR="00182741" w:rsidRPr="00F00D94">
        <w:rPr>
          <w:rFonts w:ascii="Arial" w:hAnsi="Arial" w:cs="Arial"/>
        </w:rPr>
        <w:t>,</w:t>
      </w:r>
      <w:r w:rsidRPr="00F00D94">
        <w:rPr>
          <w:rFonts w:ascii="Arial" w:hAnsi="Arial" w:cs="Arial"/>
        </w:rPr>
        <w:t xml:space="preserve"> and achieves performance goals (2 CFR 200.</w:t>
      </w:r>
      <w:r w:rsidR="00271D8B" w:rsidRPr="00F00D94">
        <w:rPr>
          <w:rFonts w:ascii="Arial" w:hAnsi="Arial" w:cs="Arial"/>
        </w:rPr>
        <w:t>332</w:t>
      </w:r>
      <w:r w:rsidRPr="00F00D94">
        <w:rPr>
          <w:rFonts w:ascii="Arial" w:hAnsi="Arial" w:cs="Arial"/>
        </w:rPr>
        <w:t>(d) through (f)).  In addition to procedures identified as necessary based upon the evaluation of subrecipient risk or specifically required by</w:t>
      </w:r>
      <w:r w:rsidR="009516B5" w:rsidRPr="00F00D94">
        <w:rPr>
          <w:rFonts w:ascii="Arial" w:hAnsi="Arial" w:cs="Arial"/>
        </w:rPr>
        <w:t xml:space="preserve"> the terms and conditions of the award</w:t>
      </w:r>
      <w:r w:rsidRPr="00F00D94">
        <w:rPr>
          <w:rFonts w:ascii="Arial" w:hAnsi="Arial" w:cs="Arial"/>
        </w:rPr>
        <w:t>, subaward monitoring must include the following:</w:t>
      </w:r>
    </w:p>
    <w:p w14:paraId="457CAE50" w14:textId="77777777" w:rsidR="00B57D2E" w:rsidRPr="00F00D94" w:rsidRDefault="00B57D2E" w:rsidP="00B85001">
      <w:pPr>
        <w:numPr>
          <w:ilvl w:val="0"/>
          <w:numId w:val="24"/>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Reviewing financial and programmatic (performance and special reports) required by the PTE.</w:t>
      </w:r>
    </w:p>
    <w:p w14:paraId="5B380E53" w14:textId="77777777" w:rsidR="00B57D2E" w:rsidRPr="00F00D94" w:rsidRDefault="00B57D2E" w:rsidP="00B85001">
      <w:pPr>
        <w:numPr>
          <w:ilvl w:val="0"/>
          <w:numId w:val="24"/>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Following-up and ensuring that the subrecipient takes timely and appropriate action on all deficiencies pertaining to the Federal award provided to the subrecipient from the PTE detected through audits, on-site reviews, and other means.</w:t>
      </w:r>
    </w:p>
    <w:p w14:paraId="108A6923" w14:textId="16461CED" w:rsidR="00B57D2E" w:rsidRPr="00F00D94" w:rsidRDefault="00B57D2E" w:rsidP="00B85001">
      <w:pPr>
        <w:numPr>
          <w:ilvl w:val="0"/>
          <w:numId w:val="24"/>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Issuing a management decision for audit findings pertaining to the Federal award provided to the subrecipient from the PTE as required by </w:t>
      </w:r>
      <w:r w:rsidR="0094238F" w:rsidRPr="00F00D94">
        <w:rPr>
          <w:rFonts w:ascii="Arial" w:hAnsi="Arial" w:cs="Arial"/>
        </w:rPr>
        <w:t>2 CFR 200.521</w:t>
      </w:r>
      <w:r w:rsidRPr="00F00D94">
        <w:rPr>
          <w:rFonts w:ascii="Arial" w:hAnsi="Arial" w:cs="Arial"/>
        </w:rPr>
        <w:t>.</w:t>
      </w:r>
    </w:p>
    <w:p w14:paraId="28F0152B" w14:textId="6C02AFAC" w:rsidR="00B57D2E" w:rsidRPr="00F00D94" w:rsidRDefault="00B57D2E" w:rsidP="00B85001">
      <w:pPr>
        <w:numPr>
          <w:ilvl w:val="0"/>
          <w:numId w:val="22"/>
        </w:numPr>
        <w:autoSpaceDE w:val="0"/>
        <w:autoSpaceDN w:val="0"/>
        <w:adjustRightInd w:val="0"/>
        <w:spacing w:after="240"/>
        <w:jc w:val="both"/>
        <w:rPr>
          <w:rFonts w:ascii="Arial" w:hAnsi="Arial" w:cs="Arial"/>
        </w:rPr>
      </w:pPr>
      <w:r w:rsidRPr="00F00D94">
        <w:rPr>
          <w:rFonts w:ascii="Arial" w:hAnsi="Arial" w:cs="Arial"/>
          <w:i/>
        </w:rPr>
        <w:t>Ensure Accountability of For-Profit Subrecipients</w:t>
      </w:r>
      <w:r w:rsidRPr="00F00D94">
        <w:rPr>
          <w:rFonts w:ascii="Arial" w:hAnsi="Arial" w:cs="Arial"/>
        </w:rPr>
        <w:t xml:space="preserve"> – Some Federal awards may be passed through to for-profit entities.  For-profit subrecipients are accountable to the PTE for the use of the Federal funds provided.  Becaus</w:t>
      </w:r>
      <w:r w:rsidR="000D225B" w:rsidRPr="00F00D94">
        <w:rPr>
          <w:rFonts w:ascii="Arial" w:hAnsi="Arial" w:cs="Arial"/>
        </w:rPr>
        <w:t xml:space="preserve">e 2 CFR </w:t>
      </w:r>
      <w:r w:rsidR="0094238F" w:rsidRPr="00F00D94">
        <w:rPr>
          <w:rFonts w:ascii="Arial" w:hAnsi="Arial" w:cs="Arial"/>
        </w:rPr>
        <w:t>P</w:t>
      </w:r>
      <w:r w:rsidR="000D225B" w:rsidRPr="00F00D94">
        <w:rPr>
          <w:rFonts w:ascii="Arial" w:hAnsi="Arial" w:cs="Arial"/>
        </w:rPr>
        <w:t xml:space="preserve">art 200 does not make </w:t>
      </w:r>
      <w:r w:rsidR="0094238F" w:rsidRPr="00F00D94">
        <w:rPr>
          <w:rFonts w:ascii="Arial" w:hAnsi="Arial" w:cs="Arial"/>
        </w:rPr>
        <w:t>S</w:t>
      </w:r>
      <w:r w:rsidRPr="00F00D94">
        <w:rPr>
          <w:rFonts w:ascii="Arial" w:hAnsi="Arial" w:cs="Arial"/>
        </w:rPr>
        <w:t xml:space="preserve">ubpart F applicable to for-profit subrecipients, the PTE is responsible for establishing requirements, as necessary, to ensure compliance by for-profit subrecipients for the subaward. The agreement with the for-profit subrecipient </w:t>
      </w:r>
      <w:r w:rsidR="00FC4DA6" w:rsidRPr="00F00D94">
        <w:rPr>
          <w:rFonts w:ascii="Arial" w:hAnsi="Arial" w:cs="Arial"/>
        </w:rPr>
        <w:t xml:space="preserve">must </w:t>
      </w:r>
      <w:r w:rsidRPr="00F00D94">
        <w:rPr>
          <w:rFonts w:ascii="Arial" w:hAnsi="Arial" w:cs="Arial"/>
        </w:rPr>
        <w:t xml:space="preserve">describe applicable compliance requirements and the for-profit subrecipient's </w:t>
      </w:r>
      <w:r w:rsidRPr="00F00D94">
        <w:rPr>
          <w:rFonts w:ascii="Arial" w:hAnsi="Arial" w:cs="Arial"/>
        </w:rPr>
        <w:lastRenderedPageBreak/>
        <w:t>compliance responsibility. Methods to ensure compliance for Federal awards made to for-profit subrecipients may include pre-award audits, monitoring during the agreement, and post-award audits (</w:t>
      </w:r>
      <w:r w:rsidR="0094238F" w:rsidRPr="00F00D94">
        <w:rPr>
          <w:rFonts w:ascii="Arial" w:hAnsi="Arial" w:cs="Arial"/>
        </w:rPr>
        <w:t>2 CFR 200.501(h)</w:t>
      </w:r>
      <w:r w:rsidRPr="00F00D94">
        <w:rPr>
          <w:rFonts w:ascii="Arial" w:hAnsi="Arial" w:cs="Arial"/>
        </w:rPr>
        <w:t xml:space="preserve">).  </w:t>
      </w:r>
    </w:p>
    <w:p w14:paraId="1D68E7F8" w14:textId="77777777" w:rsidR="00B57D2E" w:rsidRPr="00F00D94" w:rsidRDefault="00B57D2E" w:rsidP="006672EA">
      <w:pPr>
        <w:spacing w:after="240"/>
        <w:jc w:val="both"/>
        <w:rPr>
          <w:rFonts w:ascii="Arial" w:hAnsi="Arial" w:cs="Arial"/>
          <w:b/>
        </w:rPr>
      </w:pPr>
      <w:r w:rsidRPr="00F00D94">
        <w:rPr>
          <w:rFonts w:ascii="Arial" w:hAnsi="Arial" w:cs="Arial"/>
          <w:b/>
        </w:rPr>
        <w:t>Source of Governing Requirements</w:t>
      </w:r>
    </w:p>
    <w:p w14:paraId="5C97C44C" w14:textId="3E1A3C17" w:rsidR="00B57D2E" w:rsidRPr="00F00D94" w:rsidRDefault="00B57D2E" w:rsidP="006672EA">
      <w:pPr>
        <w:autoSpaceDE w:val="0"/>
        <w:autoSpaceDN w:val="0"/>
        <w:adjustRightInd w:val="0"/>
        <w:spacing w:after="240"/>
        <w:jc w:val="both"/>
        <w:rPr>
          <w:rFonts w:ascii="Arial" w:hAnsi="Arial" w:cs="Arial"/>
        </w:rPr>
      </w:pPr>
      <w:r w:rsidRPr="00F00D94">
        <w:rPr>
          <w:rFonts w:ascii="Arial" w:hAnsi="Arial" w:cs="Arial"/>
        </w:rPr>
        <w:t>The requirements for subrecipient monitoring for the subaward are contained in 31 USC 7502(f)(2) (Single Audit Act Amendments of 1996 (Pub. L. No. 104-156)),</w:t>
      </w:r>
      <w:r w:rsidR="00AA3131" w:rsidRPr="00F00D94">
        <w:rPr>
          <w:rFonts w:ascii="Arial" w:hAnsi="Arial" w:cs="Arial"/>
        </w:rPr>
        <w:t xml:space="preserve"> </w:t>
      </w:r>
      <w:r w:rsidR="0094238F" w:rsidRPr="00F00D94">
        <w:rPr>
          <w:rFonts w:ascii="Arial" w:hAnsi="Arial" w:cs="Arial"/>
        </w:rPr>
        <w:t>2</w:t>
      </w:r>
      <w:r w:rsidR="00A2218C">
        <w:rPr>
          <w:rFonts w:ascii="Arial" w:hAnsi="Arial" w:cs="Arial"/>
        </w:rPr>
        <w:t xml:space="preserve"> CFR 2</w:t>
      </w:r>
      <w:r w:rsidR="0094238F" w:rsidRPr="00F00D94">
        <w:rPr>
          <w:rFonts w:ascii="Arial" w:hAnsi="Arial" w:cs="Arial"/>
        </w:rPr>
        <w:t xml:space="preserve">00.332 and </w:t>
      </w:r>
      <w:r w:rsidR="00A2218C">
        <w:rPr>
          <w:rFonts w:ascii="Arial" w:hAnsi="Arial" w:cs="Arial"/>
        </w:rPr>
        <w:t xml:space="preserve">2 CFR </w:t>
      </w:r>
      <w:r w:rsidR="0094238F" w:rsidRPr="00F00D94">
        <w:rPr>
          <w:rFonts w:ascii="Arial" w:hAnsi="Arial" w:cs="Arial"/>
        </w:rPr>
        <w:t>200.501(h)</w:t>
      </w:r>
      <w:r w:rsidRPr="00F00D94">
        <w:rPr>
          <w:rFonts w:ascii="Arial" w:hAnsi="Arial" w:cs="Arial"/>
        </w:rPr>
        <w:t xml:space="preserve">; Federal awarding agency regulations; and the terms and conditions of the award. </w:t>
      </w:r>
    </w:p>
    <w:p w14:paraId="45528215" w14:textId="3812BBF2"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53A2F680" w14:textId="462FF0EA" w:rsidR="009F5C5E" w:rsidRPr="000706D1" w:rsidRDefault="009F5C5E" w:rsidP="006672EA">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3F428E19" w14:textId="39C52D73" w:rsidR="00E35C81" w:rsidRPr="009332D3" w:rsidRDefault="00E35C81" w:rsidP="00E35C81">
      <w:p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Pr>
          <w:rFonts w:ascii="Arial" w:hAnsi="Arial" w:cs="Arial"/>
        </w:rPr>
        <w:t>No program specific</w:t>
      </w:r>
      <w:r w:rsidR="00BD6F52">
        <w:rPr>
          <w:rFonts w:ascii="Arial" w:hAnsi="Arial" w:cs="Arial"/>
        </w:rPr>
        <w:t xml:space="preserve"> requirements</w:t>
      </w:r>
      <w:r>
        <w:rPr>
          <w:rFonts w:ascii="Arial" w:hAnsi="Arial" w:cs="Arial"/>
        </w:rPr>
        <w:t xml:space="preserve">. </w:t>
      </w:r>
    </w:p>
    <w:p w14:paraId="77523CB4" w14:textId="1C742018" w:rsidR="00E35C81" w:rsidRPr="009332D3" w:rsidRDefault="00E35C81" w:rsidP="00E35C81">
      <w:p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b/>
        </w:rPr>
      </w:pPr>
      <w:r w:rsidRPr="003E3EBF">
        <w:rPr>
          <w:rFonts w:ascii="Arial" w:hAnsi="Arial" w:cs="Arial"/>
          <w:i/>
        </w:rPr>
        <w:t>(Source: 202</w:t>
      </w:r>
      <w:r>
        <w:rPr>
          <w:rFonts w:ascii="Arial" w:hAnsi="Arial" w:cs="Arial"/>
          <w:i/>
        </w:rPr>
        <w:t>4</w:t>
      </w:r>
      <w:r w:rsidRPr="003E3EBF">
        <w:rPr>
          <w:rFonts w:ascii="Arial" w:hAnsi="Arial" w:cs="Arial"/>
          <w:i/>
        </w:rPr>
        <w:t xml:space="preserve"> OMB Compliance Supplement, Part 4, Department of Education </w:t>
      </w:r>
      <w:r>
        <w:rPr>
          <w:rFonts w:ascii="Arial" w:hAnsi="Arial" w:cs="Arial"/>
          <w:i/>
        </w:rPr>
        <w:t>AL #</w:t>
      </w:r>
      <w:r w:rsidRPr="003E3EBF">
        <w:rPr>
          <w:rFonts w:ascii="Arial" w:hAnsi="Arial" w:cs="Arial"/>
          <w:i/>
        </w:rPr>
        <w:t>84.010</w:t>
      </w:r>
      <w:r>
        <w:rPr>
          <w:rFonts w:ascii="Arial" w:hAnsi="Arial" w:cs="Arial"/>
          <w:i/>
        </w:rPr>
        <w:t>A</w:t>
      </w:r>
      <w:r w:rsidRPr="003E3EBF">
        <w:rPr>
          <w:rFonts w:ascii="Arial" w:hAnsi="Arial" w:cs="Arial"/>
          <w:i/>
        </w:rPr>
        <w:t xml:space="preserve"> Title I Grants to Local Educational Agencies)</w:t>
      </w:r>
    </w:p>
    <w:p w14:paraId="3DCB2EC4" w14:textId="77777777" w:rsidR="00B30107" w:rsidRPr="000706D1" w:rsidRDefault="00B30107" w:rsidP="006672EA">
      <w:pPr>
        <w:pStyle w:val="Heading3"/>
        <w:jc w:val="both"/>
        <w:rPr>
          <w:rFonts w:cs="Arial"/>
          <w:sz w:val="24"/>
          <w:szCs w:val="24"/>
        </w:rPr>
      </w:pPr>
      <w:bookmarkStart w:id="74" w:name="_Toc174363930"/>
      <w:r w:rsidRPr="000706D1">
        <w:rPr>
          <w:rFonts w:cs="Arial"/>
          <w:sz w:val="24"/>
          <w:szCs w:val="24"/>
        </w:rPr>
        <w:t>Additional Program Specific Information</w:t>
      </w:r>
      <w:bookmarkEnd w:id="74"/>
    </w:p>
    <w:p w14:paraId="5C9A6113"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298B0087" w14:textId="5D0FC05B"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w:t>
      </w:r>
      <w:r w:rsidR="00E35C81">
        <w:rPr>
          <w:rFonts w:ascii="Arial" w:hAnsi="Arial" w:cs="Arial"/>
          <w:b/>
          <w:highlight w:val="yellow"/>
        </w:rPr>
        <w:t>s and</w:t>
      </w:r>
    </w:p>
    <w:p w14:paraId="5868BCA8" w14:textId="306010AB"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8D56C6">
        <w:rPr>
          <w:rFonts w:ascii="Arial" w:hAnsi="Arial" w:cs="Arial"/>
          <w:b/>
          <w:highlight w:val="yellow"/>
        </w:rPr>
        <w:t>.</w:t>
      </w:r>
      <w:r>
        <w:rPr>
          <w:rFonts w:ascii="Arial" w:hAnsi="Arial" w:cs="Arial"/>
          <w:b/>
          <w:highlight w:val="yellow"/>
        </w:rPr>
        <w:t>)</w:t>
      </w:r>
    </w:p>
    <w:p w14:paraId="159087BC"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2488535F" w14:textId="77777777" w:rsidR="00197FAC" w:rsidRPr="000706D1" w:rsidRDefault="00197FAC" w:rsidP="006672EA">
      <w:pPr>
        <w:pStyle w:val="Heading3"/>
        <w:jc w:val="both"/>
        <w:rPr>
          <w:rFonts w:cs="Arial"/>
          <w:bCs/>
          <w:sz w:val="24"/>
          <w:szCs w:val="24"/>
        </w:rPr>
      </w:pPr>
      <w:bookmarkStart w:id="75" w:name="_Toc174363931"/>
      <w:r w:rsidRPr="000706D1">
        <w:rPr>
          <w:rFonts w:cs="Arial"/>
          <w:sz w:val="24"/>
          <w:szCs w:val="24"/>
        </w:rPr>
        <w:t>Au</w:t>
      </w:r>
      <w:r w:rsidR="004053A3" w:rsidRPr="000706D1">
        <w:rPr>
          <w:rFonts w:cs="Arial"/>
          <w:sz w:val="24"/>
          <w:szCs w:val="24"/>
        </w:rPr>
        <w:t>dit Objectives</w:t>
      </w:r>
      <w:r w:rsidRPr="000706D1">
        <w:rPr>
          <w:rFonts w:cs="Arial"/>
          <w:sz w:val="24"/>
          <w:szCs w:val="24"/>
        </w:rPr>
        <w:t xml:space="preserve"> and Control Testing</w:t>
      </w:r>
      <w:bookmarkEnd w:id="75"/>
    </w:p>
    <w:p w14:paraId="243ED61F" w14:textId="77777777" w:rsidR="000E5EED" w:rsidRPr="00F00D94" w:rsidRDefault="000E5EED" w:rsidP="000B4444">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19A93AEE" w14:textId="77777777" w:rsidR="000E5EED" w:rsidRPr="00F00D94" w:rsidRDefault="000E5EED" w:rsidP="000B4444">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083DB976" w14:textId="42C41771" w:rsidR="000E5EED" w:rsidRPr="00F00D94" w:rsidRDefault="000E5EED" w:rsidP="000E5EED">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Determine whether the PTE identified the subaward and applicable requirements at the time of the subaward (or subsequent subaward modification) in the terms and conditions of the subaward and other award documents sufficient for the PTE to comply with Federal statutes, regulations, and the terms and conditions of the Federal award.</w:t>
      </w:r>
    </w:p>
    <w:p w14:paraId="77C41EA4" w14:textId="316ADA17" w:rsidR="000E5EED" w:rsidRPr="00F00D94" w:rsidRDefault="000E5EED" w:rsidP="000E5EED">
      <w:pPr>
        <w:spacing w:after="240"/>
        <w:ind w:left="360" w:right="58"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Determine whether the PTE monitored subrecipient activities to provide reasonable assurance that the subrecipient administered the subaward in compliance with the terms and conditions of the subaward.</w:t>
      </w:r>
    </w:p>
    <w:p w14:paraId="48F9E632" w14:textId="6CD9CE98" w:rsidR="00634FA3" w:rsidRDefault="000E5EED" w:rsidP="00634FA3">
      <w:pPr>
        <w:pBdr>
          <w:top w:val="single" w:sz="6" w:space="0" w:color="FFFFFF"/>
          <w:left w:val="single" w:sz="6" w:space="0" w:color="FFFFFF"/>
          <w:bottom w:val="single" w:sz="6" w:space="0" w:color="FFFFFF"/>
          <w:right w:val="single" w:sz="6" w:space="0" w:color="FFFFFF"/>
        </w:pBdr>
        <w:tabs>
          <w:tab w:val="left" w:pos="5196"/>
        </w:tabs>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Pr="00F00D94">
        <w:rPr>
          <w:rFonts w:ascii="Arial" w:hAnsi="Arial" w:cs="Arial"/>
          <w:i/>
        </w:rPr>
        <w:t>OMB Compliance Supplement Part 3)</w:t>
      </w:r>
    </w:p>
    <w:p w14:paraId="4300A73A" w14:textId="6A49344C" w:rsidR="000E5EED" w:rsidRPr="00634FA3" w:rsidRDefault="00634FA3" w:rsidP="00634FA3">
      <w:pPr>
        <w:spacing w:after="240"/>
        <w:jc w:val="both"/>
        <w:rPr>
          <w:rStyle w:val="Hyperlink"/>
          <w:rFonts w:cs="Arial"/>
          <w:b/>
          <w:color w:val="auto"/>
          <w:sz w:val="24"/>
          <w:szCs w:val="24"/>
          <w:u w:val="none"/>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r>
        <w:rPr>
          <w:rFonts w:ascii="Arial" w:hAnsi="Arial" w:cs="Arial"/>
          <w:i/>
        </w:rPr>
        <w:tab/>
      </w:r>
    </w:p>
    <w:tbl>
      <w:tblPr>
        <w:tblStyle w:val="TableGrid"/>
        <w:tblW w:w="5000" w:type="pct"/>
        <w:tblLook w:val="04A0" w:firstRow="1" w:lastRow="0" w:firstColumn="1" w:lastColumn="0" w:noHBand="0" w:noVBand="1"/>
      </w:tblPr>
      <w:tblGrid>
        <w:gridCol w:w="9350"/>
      </w:tblGrid>
      <w:tr w:rsidR="004B71BD" w:rsidRPr="00F00D94" w14:paraId="362BE6AB" w14:textId="77777777" w:rsidTr="00E0350C">
        <w:tc>
          <w:tcPr>
            <w:tcW w:w="5000" w:type="pct"/>
          </w:tcPr>
          <w:p w14:paraId="46685213"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2B217074"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lastRenderedPageBreak/>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3CE3EBE8" w14:textId="77777777" w:rsidR="00634FA3" w:rsidRPr="00F00D94" w:rsidRDefault="00634FA3" w:rsidP="00634FA3">
            <w:pPr>
              <w:pStyle w:val="AuditProcedureHeading"/>
              <w:spacing w:after="240"/>
              <w:jc w:val="both"/>
              <w:rPr>
                <w:rFonts w:cs="Arial"/>
                <w:b/>
                <w:bCs/>
                <w:szCs w:val="20"/>
                <w:u w:val="single"/>
              </w:rPr>
            </w:pPr>
          </w:p>
          <w:p w14:paraId="0EDDEDFD" w14:textId="7AD7A177"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72FFBA0E" w14:textId="77777777" w:rsidR="00634FA3" w:rsidRPr="00F00D94" w:rsidRDefault="00634FA3" w:rsidP="00634FA3">
            <w:pPr>
              <w:pStyle w:val="AuditProcedureHeading"/>
              <w:spacing w:after="240"/>
              <w:jc w:val="both"/>
              <w:rPr>
                <w:rFonts w:cs="Arial"/>
                <w:b/>
                <w:bCs/>
                <w:szCs w:val="20"/>
                <w:u w:val="single"/>
              </w:rPr>
            </w:pPr>
          </w:p>
          <w:p w14:paraId="57919F4C"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08991C53" w14:textId="77777777" w:rsidR="00634FA3" w:rsidRPr="00F00D94" w:rsidRDefault="00634FA3" w:rsidP="00634FA3">
            <w:pPr>
              <w:spacing w:after="240"/>
              <w:jc w:val="both"/>
              <w:rPr>
                <w:rFonts w:ascii="Arial" w:hAnsi="Arial" w:cs="Arial"/>
                <w:b/>
                <w:sz w:val="20"/>
                <w:u w:val="single"/>
              </w:rPr>
            </w:pPr>
          </w:p>
          <w:p w14:paraId="74E05D56"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0749D2E2" w14:textId="77777777" w:rsidR="004B71BD" w:rsidRPr="001A7A0F" w:rsidRDefault="004B71BD" w:rsidP="006672EA">
            <w:pPr>
              <w:spacing w:after="240"/>
              <w:jc w:val="both"/>
              <w:rPr>
                <w:rFonts w:ascii="Arial" w:eastAsiaTheme="minorHAnsi" w:hAnsi="Arial" w:cs="Arial"/>
                <w:sz w:val="20"/>
                <w:szCs w:val="20"/>
              </w:rPr>
            </w:pPr>
          </w:p>
        </w:tc>
      </w:tr>
    </w:tbl>
    <w:p w14:paraId="4D3CFB4C" w14:textId="15786878" w:rsidR="00504DBA" w:rsidRPr="00F00D94" w:rsidRDefault="00504DBA"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37816FE5" w14:textId="3365A72C" w:rsidR="00B57D2E" w:rsidRPr="000706D1" w:rsidRDefault="00B57D2E" w:rsidP="006672EA">
      <w:pPr>
        <w:pStyle w:val="Heading3"/>
        <w:jc w:val="both"/>
        <w:rPr>
          <w:rFonts w:cs="Arial"/>
          <w:sz w:val="24"/>
          <w:szCs w:val="24"/>
        </w:rPr>
      </w:pPr>
      <w:bookmarkStart w:id="76" w:name="_Toc174363932"/>
      <w:r w:rsidRPr="000706D1">
        <w:rPr>
          <w:rFonts w:cs="Arial"/>
          <w:sz w:val="24"/>
          <w:szCs w:val="24"/>
        </w:rPr>
        <w:t xml:space="preserve">Suggested </w:t>
      </w:r>
      <w:r w:rsidR="00CC4452">
        <w:rPr>
          <w:rFonts w:cs="Arial"/>
          <w:sz w:val="24"/>
          <w:szCs w:val="24"/>
        </w:rPr>
        <w:t xml:space="preserve">Substantive </w:t>
      </w:r>
      <w:r w:rsidRPr="000706D1">
        <w:rPr>
          <w:rFonts w:cs="Arial"/>
          <w:sz w:val="24"/>
          <w:szCs w:val="24"/>
        </w:rPr>
        <w:t>Audit Procedures</w:t>
      </w:r>
      <w:r w:rsidR="00CC4452">
        <w:rPr>
          <w:rFonts w:cs="Arial"/>
          <w:sz w:val="24"/>
          <w:szCs w:val="24"/>
        </w:rPr>
        <w:t xml:space="preserve"> – Compliance</w:t>
      </w:r>
      <w:bookmarkEnd w:id="76"/>
    </w:p>
    <w:tbl>
      <w:tblPr>
        <w:tblStyle w:val="TableGrid"/>
        <w:tblW w:w="5000" w:type="pct"/>
        <w:tblLook w:val="04A0" w:firstRow="1" w:lastRow="0" w:firstColumn="1" w:lastColumn="0" w:noHBand="0" w:noVBand="1"/>
      </w:tblPr>
      <w:tblGrid>
        <w:gridCol w:w="9350"/>
      </w:tblGrid>
      <w:tr w:rsidR="004B71BD" w:rsidRPr="00F00D94" w14:paraId="22F9D346" w14:textId="77777777" w:rsidTr="00E0350C">
        <w:tc>
          <w:tcPr>
            <w:tcW w:w="5000" w:type="pct"/>
          </w:tcPr>
          <w:p w14:paraId="313BAA37"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50B036A4" w14:textId="4AC918B6" w:rsidR="00EA2EE2" w:rsidRDefault="00EA2EE2" w:rsidP="00AC7B25">
            <w:pPr>
              <w:spacing w:after="240"/>
              <w:jc w:val="both"/>
              <w:rPr>
                <w:rFonts w:ascii="Arial" w:hAnsi="Arial" w:cs="Arial"/>
                <w:i/>
                <w:sz w:val="20"/>
                <w:szCs w:val="20"/>
              </w:rPr>
            </w:pPr>
            <w:r w:rsidRPr="00EA2EE2">
              <w:rPr>
                <w:rFonts w:ascii="Arial" w:hAnsi="Arial" w:cs="Arial"/>
                <w:bCs/>
                <w:sz w:val="20"/>
              </w:rPr>
              <w:t>The</w:t>
            </w:r>
            <w:r w:rsidRPr="00F00D94">
              <w:rPr>
                <w:rFonts w:ascii="Arial" w:hAnsi="Arial" w:cs="Arial"/>
                <w:sz w:val="20"/>
              </w:rPr>
              <w:t xml:space="preserve"> auditor may consider coordinating the tests related to subrecipients performed as part of C., “Cash Management” (tests of cash reporting submitted by subrecipients); E., “Eligibility” (tests that subawards were made only to eligible subrecipients); I., “Procurement and Suspension and Debarment” (tests of ensuring that a subrecipient is not suspended or debarred), and L, “Reporting (tests of performance data reported to funding sources) with the testing of </w:t>
            </w:r>
            <w:r>
              <w:rPr>
                <w:rFonts w:ascii="Arial" w:hAnsi="Arial" w:cs="Arial"/>
                <w:sz w:val="20"/>
              </w:rPr>
              <w:t xml:space="preserve">M, </w:t>
            </w:r>
            <w:r w:rsidRPr="00F00D94">
              <w:rPr>
                <w:rFonts w:ascii="Arial" w:hAnsi="Arial" w:cs="Arial"/>
                <w:sz w:val="20"/>
              </w:rPr>
              <w:t>“Subrecipient Monitoring.”</w:t>
            </w:r>
            <w:r>
              <w:rPr>
                <w:rFonts w:ascii="Arial" w:hAnsi="Arial" w:cs="Arial"/>
                <w:i/>
                <w:sz w:val="20"/>
                <w:szCs w:val="20"/>
              </w:rPr>
              <w:t xml:space="preserve"> </w:t>
            </w:r>
          </w:p>
          <w:p w14:paraId="58FDCAD5" w14:textId="1FC5E36C"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ED5F2F">
              <w:rPr>
                <w:rFonts w:ascii="Arial" w:hAnsi="Arial" w:cs="Arial"/>
                <w:i/>
                <w:sz w:val="20"/>
                <w:szCs w:val="20"/>
              </w:rPr>
              <w:t xml:space="preserve">2024 </w:t>
            </w:r>
            <w:r>
              <w:rPr>
                <w:rFonts w:ascii="Arial" w:hAnsi="Arial" w:cs="Arial"/>
                <w:i/>
                <w:sz w:val="20"/>
                <w:szCs w:val="20"/>
              </w:rPr>
              <w:t>OMB Compliance Supplement Part 3)</w:t>
            </w:r>
          </w:p>
          <w:p w14:paraId="75DCDC5F" w14:textId="23995A81" w:rsidR="00A613D2" w:rsidRPr="00F452B3" w:rsidRDefault="00A613D2" w:rsidP="00A613D2">
            <w:pPr>
              <w:spacing w:after="240"/>
              <w:jc w:val="both"/>
              <w:rPr>
                <w:rFonts w:ascii="Arial" w:hAnsi="Arial" w:cs="Arial"/>
                <w:bCs/>
                <w:i/>
                <w:iCs/>
                <w:color w:val="002060"/>
                <w:sz w:val="20"/>
                <w:szCs w:val="20"/>
              </w:rPr>
            </w:pPr>
            <w:r w:rsidRPr="00F452B3">
              <w:rPr>
                <w:rFonts w:ascii="Arial" w:hAnsi="Arial" w:cs="Arial"/>
                <w:b/>
                <w:i/>
                <w:iCs/>
                <w:color w:val="002060"/>
                <w:sz w:val="20"/>
                <w:szCs w:val="20"/>
              </w:rPr>
              <w:t>AOS Auditors:</w:t>
            </w:r>
            <w:r w:rsidRPr="00F452B3">
              <w:rPr>
                <w:rFonts w:ascii="Arial" w:hAnsi="Arial" w:cs="Arial"/>
                <w:bCs/>
                <w:i/>
                <w:iCs/>
                <w:color w:val="002060"/>
                <w:sz w:val="20"/>
                <w:szCs w:val="20"/>
              </w:rPr>
              <w:t xml:space="preserve"> Steps marked with an asterisk (*) are addressed via the attributes in </w:t>
            </w:r>
            <w:r w:rsidR="001475A0">
              <w:rPr>
                <w:rFonts w:ascii="Arial" w:hAnsi="Arial" w:cs="Arial"/>
                <w:bCs/>
                <w:i/>
                <w:iCs/>
                <w:color w:val="002060"/>
                <w:sz w:val="20"/>
                <w:szCs w:val="20"/>
              </w:rPr>
              <w:t>subrecipient monitoring</w:t>
            </w:r>
            <w:r w:rsidRPr="00F452B3">
              <w:rPr>
                <w:rFonts w:ascii="Arial" w:hAnsi="Arial" w:cs="Arial"/>
                <w:bCs/>
                <w:i/>
                <w:iCs/>
                <w:color w:val="002060"/>
                <w:sz w:val="20"/>
                <w:szCs w:val="20"/>
              </w:rPr>
              <w:t xml:space="preserve"> Federal Testing Template available on the Intranet.</w:t>
            </w:r>
          </w:p>
          <w:p w14:paraId="26CB3670" w14:textId="6AD05E4F" w:rsidR="00A613D2" w:rsidRPr="00A613D2" w:rsidRDefault="004B71BD" w:rsidP="00A613D2">
            <w:pPr>
              <w:numPr>
                <w:ilvl w:val="0"/>
                <w:numId w:val="25"/>
              </w:num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 xml:space="preserve">Review the </w:t>
            </w:r>
            <w:r w:rsidR="00E96252">
              <w:rPr>
                <w:rFonts w:ascii="Arial" w:hAnsi="Arial" w:cs="Arial"/>
                <w:sz w:val="20"/>
              </w:rPr>
              <w:t>pass-through entity’s (</w:t>
            </w:r>
            <w:r w:rsidRPr="00F00D94">
              <w:rPr>
                <w:rFonts w:ascii="Arial" w:hAnsi="Arial" w:cs="Arial"/>
                <w:sz w:val="20"/>
              </w:rPr>
              <w:t>PTE’s</w:t>
            </w:r>
            <w:r w:rsidR="00E96252">
              <w:rPr>
                <w:rFonts w:ascii="Arial" w:hAnsi="Arial" w:cs="Arial"/>
                <w:sz w:val="20"/>
              </w:rPr>
              <w:t>)</w:t>
            </w:r>
            <w:r w:rsidRPr="00F00D94">
              <w:rPr>
                <w:rFonts w:ascii="Arial" w:hAnsi="Arial" w:cs="Arial"/>
                <w:sz w:val="20"/>
              </w:rPr>
              <w:t xml:space="preserve"> subrecipient monitoring policies and procedures to gain an understanding of the PTE’s process to identify subawards, evaluate risk of noncompliance, and perform monitoring procedures based upon identified risks.</w:t>
            </w:r>
          </w:p>
          <w:p w14:paraId="6FDF51C2" w14:textId="73886DE7" w:rsidR="004B71BD" w:rsidRPr="00F00D94" w:rsidRDefault="00A613D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A613D2">
              <w:rPr>
                <w:rFonts w:ascii="Arial" w:hAnsi="Arial" w:cs="Arial"/>
                <w:b/>
                <w:bCs/>
                <w:color w:val="002060"/>
                <w:sz w:val="20"/>
              </w:rPr>
              <w:t>*</w:t>
            </w:r>
            <w:r w:rsidR="004B71BD" w:rsidRPr="00F00D94">
              <w:rPr>
                <w:rFonts w:ascii="Arial" w:hAnsi="Arial" w:cs="Arial"/>
                <w:sz w:val="20"/>
              </w:rPr>
              <w:t>2.</w:t>
            </w:r>
            <w:r w:rsidR="004B71BD" w:rsidRPr="00F00D94">
              <w:rPr>
                <w:rFonts w:ascii="Arial" w:hAnsi="Arial" w:cs="Arial"/>
                <w:sz w:val="20"/>
              </w:rPr>
              <w:tab/>
              <w:t>Review subaward documents including the terms and conditions of the subaward to ascertain if, at the time of subaward (or subsequent subaward modification), the PTE made the subrecipient aware of the award information required by</w:t>
            </w:r>
            <w:r w:rsidR="0094238F" w:rsidRPr="00F00D94">
              <w:rPr>
                <w:rFonts w:ascii="Arial" w:hAnsi="Arial" w:cs="Arial"/>
                <w:sz w:val="20"/>
              </w:rPr>
              <w:t xml:space="preserve"> 2 CFR 200.332(a) </w:t>
            </w:r>
            <w:r w:rsidR="004B71BD" w:rsidRPr="00F00D94">
              <w:rPr>
                <w:rFonts w:ascii="Arial" w:hAnsi="Arial" w:cs="Arial"/>
                <w:sz w:val="20"/>
              </w:rPr>
              <w:t>sufficient for the PTE to comply with Federal statutes, regulations, and the terms and conditions of the award.</w:t>
            </w:r>
          </w:p>
          <w:p w14:paraId="6550715E" w14:textId="237A8DBD" w:rsidR="004B71BD" w:rsidRPr="00F00D94" w:rsidRDefault="00A613D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A613D2">
              <w:rPr>
                <w:rFonts w:ascii="Arial" w:hAnsi="Arial" w:cs="Arial"/>
                <w:b/>
                <w:bCs/>
                <w:color w:val="002060"/>
                <w:sz w:val="20"/>
              </w:rPr>
              <w:t>*</w:t>
            </w:r>
            <w:r w:rsidR="004B71BD" w:rsidRPr="00F00D94">
              <w:rPr>
                <w:rFonts w:ascii="Arial" w:hAnsi="Arial" w:cs="Arial"/>
                <w:sz w:val="20"/>
              </w:rPr>
              <w:t>3.</w:t>
            </w:r>
            <w:r w:rsidR="004B71BD" w:rsidRPr="00F00D94">
              <w:rPr>
                <w:rFonts w:ascii="Arial" w:hAnsi="Arial" w:cs="Arial"/>
                <w:sz w:val="20"/>
              </w:rPr>
              <w:tab/>
              <w:t xml:space="preserve">Review the PTE’s documentation of monitoring the subaward and consider if the PTE’s monitoring provided reasonable assurance that the subrecipient used the subaward for authorized purposes in compliance with Federal statutes, regulations, and the terms and conditions of the subaward.  </w:t>
            </w:r>
          </w:p>
          <w:p w14:paraId="5A1A0095" w14:textId="0DB55DA0" w:rsidR="004B71BD" w:rsidRPr="00F00D94" w:rsidRDefault="00A613D2"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A613D2">
              <w:rPr>
                <w:rFonts w:ascii="Arial" w:hAnsi="Arial" w:cs="Arial"/>
                <w:b/>
                <w:bCs/>
                <w:color w:val="002060"/>
                <w:sz w:val="20"/>
              </w:rPr>
              <w:t>*</w:t>
            </w:r>
            <w:r w:rsidR="004B71BD" w:rsidRPr="00F00D94">
              <w:rPr>
                <w:rFonts w:ascii="Arial" w:hAnsi="Arial" w:cs="Arial"/>
                <w:sz w:val="20"/>
              </w:rPr>
              <w:t>4.</w:t>
            </w:r>
            <w:r w:rsidR="004B71BD" w:rsidRPr="00F00D94">
              <w:rPr>
                <w:rFonts w:ascii="Arial" w:hAnsi="Arial" w:cs="Arial"/>
                <w:sz w:val="20"/>
              </w:rPr>
              <w:tab/>
              <w:t xml:space="preserve">Ascertain if the PTE verified that subrecipients expected to be audited as required by </w:t>
            </w:r>
            <w:r w:rsidR="0094238F" w:rsidRPr="00F00D94">
              <w:rPr>
                <w:rFonts w:ascii="Arial" w:hAnsi="Arial" w:cs="Arial"/>
                <w:sz w:val="20"/>
              </w:rPr>
              <w:t>2 CFR Part 200, Subpart F</w:t>
            </w:r>
            <w:r w:rsidR="004B71BD" w:rsidRPr="00F00D94">
              <w:rPr>
                <w:rFonts w:ascii="Arial" w:hAnsi="Arial" w:cs="Arial"/>
                <w:sz w:val="20"/>
              </w:rPr>
              <w:t xml:space="preserve">, met this requirement </w:t>
            </w:r>
            <w:r w:rsidR="0094238F" w:rsidRPr="00F00D94">
              <w:rPr>
                <w:rFonts w:ascii="Arial" w:hAnsi="Arial" w:cs="Arial"/>
                <w:sz w:val="20"/>
              </w:rPr>
              <w:t>(2 CFR 200.332(f)</w:t>
            </w:r>
            <w:r w:rsidR="004B71BD" w:rsidRPr="00F00D94">
              <w:rPr>
                <w:rFonts w:ascii="Arial" w:hAnsi="Arial" w:cs="Arial"/>
                <w:sz w:val="20"/>
              </w:rPr>
              <w:t xml:space="preserve">).  This verification may be performed as </w:t>
            </w:r>
            <w:r w:rsidR="004B71BD" w:rsidRPr="00F00D94">
              <w:rPr>
                <w:rFonts w:ascii="Arial" w:hAnsi="Arial" w:cs="Arial"/>
                <w:sz w:val="20"/>
              </w:rPr>
              <w:lastRenderedPageBreak/>
              <w:t xml:space="preserve">part of the required monitoring under </w:t>
            </w:r>
            <w:r w:rsidR="0094238F" w:rsidRPr="00F00D94">
              <w:rPr>
                <w:rFonts w:ascii="Arial" w:hAnsi="Arial" w:cs="Arial"/>
                <w:sz w:val="20"/>
              </w:rPr>
              <w:t>2 CFR 200.332(d)(2)</w:t>
            </w:r>
            <w:r w:rsidR="004B71BD" w:rsidRPr="00F00D94">
              <w:rPr>
                <w:rFonts w:ascii="Arial" w:hAnsi="Arial" w:cs="Arial"/>
                <w:sz w:val="20"/>
              </w:rPr>
              <w:t xml:space="preserve"> to ensure that the subrecipient takes timely and appropriate action on deficiencies detected though audits.</w:t>
            </w:r>
          </w:p>
          <w:p w14:paraId="32954160" w14:textId="77777777" w:rsidR="004B71BD" w:rsidRPr="00F00D94" w:rsidRDefault="004B71BD" w:rsidP="006672EA">
            <w:pPr>
              <w:pStyle w:val="APStepItem"/>
              <w:numPr>
                <w:ilvl w:val="0"/>
                <w:numId w:val="0"/>
              </w:numPr>
              <w:tabs>
                <w:tab w:val="num" w:pos="1170"/>
              </w:tabs>
              <w:ind w:left="360"/>
              <w:rPr>
                <w:rFonts w:cs="Arial"/>
                <w:b/>
                <w:szCs w:val="20"/>
              </w:rPr>
            </w:pPr>
          </w:p>
        </w:tc>
      </w:tr>
    </w:tbl>
    <w:p w14:paraId="652ADE46"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215782BD" w14:textId="77777777" w:rsidR="002B7784" w:rsidRPr="000706D1" w:rsidRDefault="002B7784" w:rsidP="006672EA">
      <w:pPr>
        <w:pStyle w:val="Heading3"/>
        <w:jc w:val="both"/>
        <w:rPr>
          <w:rFonts w:cs="Arial"/>
          <w:b w:val="0"/>
          <w:sz w:val="24"/>
          <w:szCs w:val="24"/>
        </w:rPr>
      </w:pPr>
      <w:bookmarkStart w:id="77" w:name="_Toc174363933"/>
      <w:r w:rsidRPr="000706D1">
        <w:rPr>
          <w:rFonts w:cs="Arial"/>
          <w:sz w:val="24"/>
          <w:szCs w:val="24"/>
        </w:rPr>
        <w:t>Audit Implications Summary</w:t>
      </w:r>
      <w:bookmarkEnd w:id="77"/>
    </w:p>
    <w:tbl>
      <w:tblPr>
        <w:tblStyle w:val="TableGrid"/>
        <w:tblW w:w="5000" w:type="pct"/>
        <w:tblLook w:val="04A0" w:firstRow="1" w:lastRow="0" w:firstColumn="1" w:lastColumn="0" w:noHBand="0" w:noVBand="1"/>
      </w:tblPr>
      <w:tblGrid>
        <w:gridCol w:w="9350"/>
      </w:tblGrid>
      <w:tr w:rsidR="002B7784" w:rsidRPr="00F00D94" w14:paraId="5C4F6E38" w14:textId="77777777" w:rsidTr="00E0350C">
        <w:tc>
          <w:tcPr>
            <w:tcW w:w="5000" w:type="pct"/>
          </w:tcPr>
          <w:p w14:paraId="2045E37F" w14:textId="4DA1F577"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502F9730" w14:textId="23E09D93"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01"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E386DD6" w14:textId="59351203" w:rsidR="002B7784" w:rsidRPr="006E46AD" w:rsidRDefault="002B7784" w:rsidP="006516C2">
            <w:pPr>
              <w:pStyle w:val="ListParagraph"/>
              <w:widowControl w:val="0"/>
              <w:numPr>
                <w:ilvl w:val="0"/>
                <w:numId w:val="39"/>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w:t>
            </w:r>
            <w:r w:rsidR="000D65E3" w:rsidRPr="00FB4A4D">
              <w:rPr>
                <w:rFonts w:ascii="Arial" w:hAnsi="Arial" w:cs="Arial"/>
                <w:bCs/>
                <w:i/>
                <w:iCs/>
                <w:color w:val="002060"/>
                <w:sz w:val="20"/>
                <w:szCs w:val="20"/>
              </w:rPr>
              <w:t>deficiencies,</w:t>
            </w:r>
            <w:r w:rsidRPr="00FB4A4D">
              <w:rPr>
                <w:rFonts w:ascii="Arial" w:hAnsi="Arial" w:cs="Arial"/>
                <w:bCs/>
                <w:i/>
                <w:iCs/>
                <w:color w:val="002060"/>
                <w:sz w:val="20"/>
                <w:szCs w:val="20"/>
              </w:rPr>
              <w:t xml:space="preserve"> and management letter items)</w:t>
            </w:r>
          </w:p>
          <w:p w14:paraId="45DA6B08" w14:textId="77777777" w:rsidR="002B7784" w:rsidRPr="006E46AD" w:rsidRDefault="002B7784" w:rsidP="006672EA">
            <w:pPr>
              <w:widowControl w:val="0"/>
              <w:spacing w:after="240"/>
              <w:ind w:left="720"/>
              <w:jc w:val="both"/>
              <w:rPr>
                <w:rFonts w:ascii="Arial" w:hAnsi="Arial" w:cs="Arial"/>
                <w:b/>
                <w:sz w:val="20"/>
                <w:szCs w:val="20"/>
              </w:rPr>
            </w:pPr>
          </w:p>
          <w:p w14:paraId="6748E5E6" w14:textId="77777777" w:rsidR="002B7784" w:rsidRPr="006E46AD" w:rsidRDefault="002B7784" w:rsidP="006516C2">
            <w:pPr>
              <w:widowControl w:val="0"/>
              <w:numPr>
                <w:ilvl w:val="0"/>
                <w:numId w:val="39"/>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72A89A25" w14:textId="77777777" w:rsidR="002B7784" w:rsidRPr="00F00D94" w:rsidRDefault="002B7784" w:rsidP="006672EA">
            <w:pPr>
              <w:pStyle w:val="ListParagraph"/>
              <w:spacing w:after="240"/>
              <w:jc w:val="both"/>
              <w:rPr>
                <w:rFonts w:ascii="Arial" w:hAnsi="Arial" w:cs="Arial"/>
                <w:b/>
              </w:rPr>
            </w:pPr>
          </w:p>
          <w:p w14:paraId="492E655E" w14:textId="297B4683" w:rsidR="002B7784" w:rsidRPr="00F00D94" w:rsidRDefault="002B7784" w:rsidP="006516C2">
            <w:pPr>
              <w:widowControl w:val="0"/>
              <w:numPr>
                <w:ilvl w:val="0"/>
                <w:numId w:val="39"/>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A61747">
              <w:rPr>
                <w:rFonts w:ascii="Arial" w:hAnsi="Arial" w:cs="Arial"/>
                <w:b/>
                <w:sz w:val="20"/>
              </w:rPr>
              <w:t xml:space="preserve"> Test</w:t>
            </w:r>
            <w:r w:rsidRPr="00F00D94">
              <w:rPr>
                <w:rFonts w:ascii="Arial" w:hAnsi="Arial" w:cs="Arial"/>
                <w:b/>
                <w:sz w:val="20"/>
              </w:rPr>
              <w:t xml:space="preserve"> including Sample Size:</w:t>
            </w:r>
          </w:p>
          <w:p w14:paraId="13F39E98" w14:textId="77777777" w:rsidR="002B7784" w:rsidRPr="00F00D94" w:rsidRDefault="002B7784" w:rsidP="006672EA">
            <w:pPr>
              <w:pStyle w:val="ListParagraph"/>
              <w:spacing w:after="240"/>
              <w:jc w:val="both"/>
              <w:rPr>
                <w:rFonts w:ascii="Arial" w:hAnsi="Arial" w:cs="Arial"/>
                <w:b/>
              </w:rPr>
            </w:pPr>
          </w:p>
          <w:p w14:paraId="0417DFB9" w14:textId="794CCA68" w:rsidR="002B7784" w:rsidRPr="00F00D94" w:rsidRDefault="002B7784" w:rsidP="006516C2">
            <w:pPr>
              <w:widowControl w:val="0"/>
              <w:numPr>
                <w:ilvl w:val="0"/>
                <w:numId w:val="39"/>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22EE8005" w14:textId="77777777" w:rsidR="002B7784" w:rsidRPr="00F00D94" w:rsidRDefault="002B7784" w:rsidP="006672EA">
            <w:pPr>
              <w:pStyle w:val="ListParagraph"/>
              <w:spacing w:after="240"/>
              <w:jc w:val="both"/>
              <w:rPr>
                <w:rFonts w:ascii="Arial" w:hAnsi="Arial" w:cs="Arial"/>
                <w:b/>
              </w:rPr>
            </w:pPr>
          </w:p>
          <w:p w14:paraId="32B2020E" w14:textId="77777777" w:rsidR="002B7784" w:rsidRPr="00F00D94" w:rsidRDefault="002B7784" w:rsidP="006516C2">
            <w:pPr>
              <w:widowControl w:val="0"/>
              <w:numPr>
                <w:ilvl w:val="0"/>
                <w:numId w:val="39"/>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72059C70" w14:textId="77777777" w:rsidR="002B7784" w:rsidRPr="00F00D94" w:rsidRDefault="002B7784" w:rsidP="006672EA">
            <w:pPr>
              <w:pStyle w:val="APStepItem"/>
              <w:numPr>
                <w:ilvl w:val="0"/>
                <w:numId w:val="0"/>
              </w:numPr>
              <w:spacing w:after="240"/>
              <w:rPr>
                <w:rFonts w:cs="Arial"/>
                <w:b/>
              </w:rPr>
            </w:pPr>
          </w:p>
        </w:tc>
      </w:tr>
    </w:tbl>
    <w:p w14:paraId="6E444C28" w14:textId="77777777" w:rsidR="006C4E2D" w:rsidRPr="00F00D94" w:rsidRDefault="006C4E2D"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sectPr w:rsidR="006C4E2D" w:rsidRPr="00F00D94" w:rsidSect="00257772">
          <w:headerReference w:type="default" r:id="rId102"/>
          <w:pgSz w:w="12240" w:h="15840" w:code="1"/>
          <w:pgMar w:top="1440" w:right="1440" w:bottom="1440" w:left="1440" w:header="720" w:footer="720" w:gutter="0"/>
          <w:cols w:space="720"/>
          <w:docGrid w:linePitch="360"/>
        </w:sectPr>
      </w:pPr>
    </w:p>
    <w:p w14:paraId="4D2A975C" w14:textId="666D809D" w:rsidR="007E5B12" w:rsidRPr="000706D1" w:rsidRDefault="007E5B12" w:rsidP="006672EA">
      <w:pPr>
        <w:pStyle w:val="Heading2"/>
        <w:jc w:val="both"/>
        <w:rPr>
          <w:rFonts w:cs="Arial"/>
          <w:sz w:val="24"/>
        </w:rPr>
      </w:pPr>
      <w:bookmarkStart w:id="78" w:name="_Toc442267703"/>
      <w:bookmarkStart w:id="79" w:name="_Toc174363934"/>
      <w:r w:rsidRPr="000706D1">
        <w:rPr>
          <w:rFonts w:cs="Arial"/>
          <w:sz w:val="24"/>
        </w:rPr>
        <w:lastRenderedPageBreak/>
        <w:t>N</w:t>
      </w:r>
      <w:r w:rsidR="00E35C81">
        <w:rPr>
          <w:rFonts w:cs="Arial"/>
          <w:sz w:val="24"/>
        </w:rPr>
        <w:t>1</w:t>
      </w:r>
      <w:r w:rsidRPr="000706D1">
        <w:rPr>
          <w:rFonts w:cs="Arial"/>
          <w:sz w:val="24"/>
        </w:rPr>
        <w:t>.  SPECIAL TESTS AND PROVISIONS</w:t>
      </w:r>
      <w:bookmarkEnd w:id="78"/>
      <w:r w:rsidR="00E81CB6" w:rsidRPr="00E81CB6">
        <w:rPr>
          <w:rFonts w:cs="Arial"/>
          <w:sz w:val="24"/>
        </w:rPr>
        <w:t xml:space="preserve"> – </w:t>
      </w:r>
      <w:r w:rsidR="00185176">
        <w:rPr>
          <w:rFonts w:cs="Arial"/>
          <w:sz w:val="24"/>
        </w:rPr>
        <w:t>PARTICIPATION OF PRIVATE SCHOOL CHILDREN</w:t>
      </w:r>
      <w:bookmarkEnd w:id="79"/>
      <w:r w:rsidR="00185176" w:rsidRPr="00E81CB6">
        <w:rPr>
          <w:rFonts w:cs="Arial"/>
          <w:sz w:val="24"/>
        </w:rPr>
        <w:t xml:space="preserve"> </w:t>
      </w:r>
    </w:p>
    <w:p w14:paraId="75FD95EF" w14:textId="77777777" w:rsidR="007E5B12" w:rsidRPr="000706D1" w:rsidRDefault="00D15062" w:rsidP="006672EA">
      <w:pPr>
        <w:pStyle w:val="Heading3"/>
        <w:jc w:val="both"/>
        <w:rPr>
          <w:rFonts w:cs="Arial"/>
          <w:sz w:val="24"/>
          <w:szCs w:val="24"/>
        </w:rPr>
      </w:pPr>
      <w:bookmarkStart w:id="80" w:name="_Toc174363935"/>
      <w:r w:rsidRPr="000706D1">
        <w:rPr>
          <w:rFonts w:cs="Arial"/>
          <w:sz w:val="24"/>
          <w:szCs w:val="24"/>
        </w:rPr>
        <w:t xml:space="preserve">OMB </w:t>
      </w:r>
      <w:r w:rsidR="007E5B12" w:rsidRPr="000706D1">
        <w:rPr>
          <w:rFonts w:cs="Arial"/>
          <w:sz w:val="24"/>
          <w:szCs w:val="24"/>
        </w:rPr>
        <w:t>Compliance Requirements</w:t>
      </w:r>
      <w:bookmarkEnd w:id="80"/>
    </w:p>
    <w:p w14:paraId="1C6DF926"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specific requirements for Special Tests and Provisions are unique to each Federal p</w:t>
      </w:r>
      <w:r w:rsidR="00740DC3" w:rsidRPr="00F00D94">
        <w:rPr>
          <w:rFonts w:ascii="Arial" w:hAnsi="Arial" w:cs="Arial"/>
        </w:rPr>
        <w:t>rogram and are found in the statutes</w:t>
      </w:r>
      <w:r w:rsidRPr="00F00D94">
        <w:rPr>
          <w:rFonts w:ascii="Arial" w:hAnsi="Arial" w:cs="Arial"/>
        </w:rPr>
        <w:t>, regulations, and the provisions of contract or grant agreements pertaining to the program.  For programs listed in this Supplement, the compliance requirements, audit objectives, and suggested audit procedures for Special Tests</w:t>
      </w:r>
      <w:r w:rsidR="00923F3E" w:rsidRPr="00F00D94">
        <w:rPr>
          <w:rFonts w:ascii="Arial" w:hAnsi="Arial" w:cs="Arial"/>
        </w:rPr>
        <w:t xml:space="preserve"> and Provisions are in Part 4, “</w:t>
      </w:r>
      <w:r w:rsidRPr="00F00D94">
        <w:rPr>
          <w:rFonts w:ascii="Arial" w:hAnsi="Arial" w:cs="Arial"/>
        </w:rPr>
        <w:t>Agency Program Requirements</w:t>
      </w:r>
      <w:r w:rsidR="00923F3E" w:rsidRPr="00F00D94">
        <w:rPr>
          <w:rFonts w:ascii="Arial" w:hAnsi="Arial" w:cs="Arial"/>
        </w:rPr>
        <w:t>.” or Part 5. “</w:t>
      </w:r>
      <w:r w:rsidRPr="00F00D94">
        <w:rPr>
          <w:rFonts w:ascii="Arial" w:hAnsi="Arial" w:cs="Arial"/>
        </w:rPr>
        <w:t>Clusters of Programs.</w:t>
      </w:r>
      <w:r w:rsidR="00923F3E" w:rsidRPr="00F00D94">
        <w:rPr>
          <w:rFonts w:ascii="Arial" w:hAnsi="Arial" w:cs="Arial"/>
        </w:rPr>
        <w:t>”  For programs not included</w:t>
      </w:r>
      <w:r w:rsidRPr="00F00D94">
        <w:rPr>
          <w:rFonts w:ascii="Arial" w:hAnsi="Arial" w:cs="Arial"/>
        </w:rPr>
        <w:t xml:space="preserve"> in this Supplement, the auditor </w:t>
      </w:r>
      <w:r w:rsidR="00FC4DA6" w:rsidRPr="00F00D94">
        <w:rPr>
          <w:rFonts w:ascii="Arial" w:hAnsi="Arial" w:cs="Arial"/>
        </w:rPr>
        <w:t xml:space="preserve">must </w:t>
      </w:r>
      <w:r w:rsidRPr="00F00D94">
        <w:rPr>
          <w:rFonts w:ascii="Arial" w:hAnsi="Arial" w:cs="Arial"/>
        </w:rPr>
        <w:t>review the program’s contract and gra</w:t>
      </w:r>
      <w:r w:rsidR="00740DC3" w:rsidRPr="00F00D94">
        <w:rPr>
          <w:rFonts w:ascii="Arial" w:hAnsi="Arial" w:cs="Arial"/>
        </w:rPr>
        <w:t>nt agreements and referenced statutes</w:t>
      </w:r>
      <w:r w:rsidRPr="00F00D94">
        <w:rPr>
          <w:rFonts w:ascii="Arial" w:hAnsi="Arial" w:cs="Arial"/>
        </w:rPr>
        <w:t xml:space="preserve"> and regulations to identify the compliance requirements and develop the audit objectives and audit procedures for Special Tests and Provisions which could have a direct and material effect on a major program.  The auditor should also inquire of the non-Federal entity to help identify and understand any Special Tests and Provisions.</w:t>
      </w:r>
    </w:p>
    <w:p w14:paraId="41FBDC14"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Additionally, both </w:t>
      </w:r>
      <w:r w:rsidR="00740DC3" w:rsidRPr="00F00D94">
        <w:rPr>
          <w:rFonts w:ascii="Arial" w:hAnsi="Arial" w:cs="Arial"/>
        </w:rPr>
        <w:t xml:space="preserve">for </w:t>
      </w:r>
      <w:r w:rsidRPr="00F00D94">
        <w:rPr>
          <w:rFonts w:ascii="Arial" w:hAnsi="Arial" w:cs="Arial"/>
        </w:rPr>
        <w:t xml:space="preserve">programs included and not included in this Supplement, the auditor </w:t>
      </w:r>
      <w:r w:rsidR="00FC4DA6" w:rsidRPr="00F00D94">
        <w:rPr>
          <w:rFonts w:ascii="Arial" w:hAnsi="Arial" w:cs="Arial"/>
        </w:rPr>
        <w:t xml:space="preserve">must </w:t>
      </w:r>
      <w:r w:rsidRPr="00F00D94">
        <w:rPr>
          <w:rFonts w:ascii="Arial" w:hAnsi="Arial" w:cs="Arial"/>
        </w:rPr>
        <w:t>identify any additional compliance require</w:t>
      </w:r>
      <w:r w:rsidR="00740DC3" w:rsidRPr="00F00D94">
        <w:rPr>
          <w:rFonts w:ascii="Arial" w:hAnsi="Arial" w:cs="Arial"/>
        </w:rPr>
        <w:t>ments which are not based in statute</w:t>
      </w:r>
      <w:r w:rsidRPr="00F00D94">
        <w:rPr>
          <w:rFonts w:ascii="Arial" w:hAnsi="Arial" w:cs="Arial"/>
        </w:rPr>
        <w:t xml:space="preserve"> or regulation (e.g., were agreed to as part of audit resolution of prior audit findings) which could be material to a major program.  Reasonable procedures to identify such compliance requirements would be inquiry of non-Federal entity management and review of the contract and grant agreements pertaining to the program.  Any such requirements which may have a direct and material </w:t>
      </w:r>
      <w:r w:rsidR="00F15CFA" w:rsidRPr="00F00D94">
        <w:rPr>
          <w:rFonts w:ascii="Arial" w:hAnsi="Arial" w:cs="Arial"/>
        </w:rPr>
        <w:t xml:space="preserve">effect </w:t>
      </w:r>
      <w:r w:rsidRPr="00F00D94">
        <w:rPr>
          <w:rFonts w:ascii="Arial" w:hAnsi="Arial" w:cs="Arial"/>
        </w:rPr>
        <w:t xml:space="preserve">on </w:t>
      </w:r>
      <w:r w:rsidR="00F15CFA" w:rsidRPr="00F00D94">
        <w:rPr>
          <w:rFonts w:ascii="Arial" w:hAnsi="Arial" w:cs="Arial"/>
        </w:rPr>
        <w:t>compliance with the requirements of that</w:t>
      </w:r>
      <w:r w:rsidRPr="00F00D94">
        <w:rPr>
          <w:rFonts w:ascii="Arial" w:hAnsi="Arial" w:cs="Arial"/>
        </w:rPr>
        <w:t xml:space="preserve"> major program shall be included in the audit.</w:t>
      </w:r>
    </w:p>
    <w:p w14:paraId="7636CAB9" w14:textId="034C06CF" w:rsidR="000054C5" w:rsidRPr="00F00D94" w:rsidRDefault="006230CF" w:rsidP="006672EA">
      <w:pP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2F0C04C8" w14:textId="774B9E40" w:rsidR="009F5C5E" w:rsidRPr="000706D1" w:rsidRDefault="009F5C5E" w:rsidP="006672EA">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18D511B3" w14:textId="77777777" w:rsidR="00E35C81" w:rsidRDefault="00E35C81" w:rsidP="00E35C81">
      <w:pPr>
        <w:spacing w:after="240"/>
        <w:jc w:val="both"/>
        <w:rPr>
          <w:rFonts w:ascii="Arial" w:hAnsi="Arial" w:cs="Arial"/>
          <w:b/>
          <w:i/>
        </w:rPr>
      </w:pPr>
      <w:r>
        <w:rPr>
          <w:rFonts w:ascii="Arial" w:hAnsi="Arial" w:cs="Arial"/>
          <w:b/>
          <w:i/>
        </w:rPr>
        <w:t>US Department of Education Program Specific Information</w:t>
      </w:r>
    </w:p>
    <w:p w14:paraId="4114BCF2" w14:textId="519CBE20" w:rsidR="00E35C81" w:rsidRPr="009332D3" w:rsidRDefault="00E35C81" w:rsidP="00E35C81">
      <w:p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Pr>
          <w:rFonts w:ascii="Arial" w:hAnsi="Arial" w:cs="Arial"/>
        </w:rPr>
        <w:t xml:space="preserve">No program specific </w:t>
      </w:r>
      <w:r w:rsidR="004F35AB">
        <w:rPr>
          <w:rFonts w:ascii="Arial" w:hAnsi="Arial" w:cs="Arial"/>
        </w:rPr>
        <w:t>information for this compliance requirement</w:t>
      </w:r>
      <w:r>
        <w:rPr>
          <w:rFonts w:ascii="Arial" w:hAnsi="Arial" w:cs="Arial"/>
        </w:rPr>
        <w:t xml:space="preserve">. </w:t>
      </w:r>
    </w:p>
    <w:p w14:paraId="53A15D3D" w14:textId="7D13FA9E" w:rsidR="00E35C81" w:rsidRDefault="00E35C81" w:rsidP="00E35C81">
      <w:pPr>
        <w:tabs>
          <w:tab w:val="left" w:pos="860"/>
        </w:tabs>
        <w:spacing w:after="240"/>
        <w:jc w:val="both"/>
        <w:rPr>
          <w:rFonts w:ascii="Arial" w:hAnsi="Arial" w:cs="Arial"/>
          <w:b/>
          <w:i/>
        </w:rPr>
      </w:pPr>
      <w:r>
        <w:rPr>
          <w:rFonts w:ascii="Arial" w:hAnsi="Arial" w:cs="Arial"/>
          <w:i/>
        </w:rPr>
        <w:t>(Source: 2024 OMB Compliance Supplement, Part 4, Department of Education, #84.010A Title I Grants to Local Educational Agencies)</w:t>
      </w:r>
    </w:p>
    <w:p w14:paraId="443A9F0B" w14:textId="77777777" w:rsidR="00222358" w:rsidRDefault="00222358" w:rsidP="00222358">
      <w:pPr>
        <w:pBdr>
          <w:top w:val="single" w:sz="6" w:space="0" w:color="FFFFFF"/>
          <w:left w:val="single" w:sz="6" w:space="0" w:color="FFFFFF"/>
          <w:bottom w:val="single" w:sz="6" w:space="0" w:color="FFFFFF"/>
          <w:right w:val="single" w:sz="6" w:space="0" w:color="FFFFFF"/>
        </w:pBdr>
        <w:spacing w:after="240"/>
        <w:jc w:val="both"/>
        <w:rPr>
          <w:rFonts w:ascii="Arial" w:hAnsi="Arial" w:cs="Arial"/>
          <w:bCs/>
          <w:i/>
        </w:rPr>
      </w:pPr>
      <w:r>
        <w:rPr>
          <w:rFonts w:ascii="Arial" w:hAnsi="Arial" w:cs="Arial"/>
          <w:b/>
          <w:i/>
        </w:rPr>
        <w:t>US Department of Education Crosscutting Information</w:t>
      </w:r>
      <w:r>
        <w:rPr>
          <w:rFonts w:ascii="Arial" w:hAnsi="Arial" w:cs="Arial"/>
          <w:bCs/>
          <w:i/>
        </w:rPr>
        <w:t xml:space="preserve"> </w:t>
      </w:r>
    </w:p>
    <w:p w14:paraId="559E22A0" w14:textId="4A6C2B1E" w:rsidR="00040B0E" w:rsidRPr="00040B0E" w:rsidRDefault="00040B0E" w:rsidP="00040B0E">
      <w:pPr>
        <w:spacing w:after="240"/>
        <w:jc w:val="both"/>
        <w:rPr>
          <w:rFonts w:ascii="Arial" w:hAnsi="Arial" w:cs="Arial"/>
          <w:bCs/>
          <w:i/>
        </w:rPr>
      </w:pPr>
      <w:r w:rsidRPr="00040B0E">
        <w:rPr>
          <w:rFonts w:ascii="Arial" w:hAnsi="Arial" w:cs="Arial"/>
          <w:bCs/>
          <w:i/>
        </w:rPr>
        <w:t xml:space="preserve">ESEA programs in this Supplement to which this section applies are Title I, Part A (84.010); MEP (84.011); 21st CCLC (84.287); Title III, Part A (84.365); Title II, Part A (84.367); and Title IV, Part A (84.424). </w:t>
      </w:r>
    </w:p>
    <w:p w14:paraId="0E9875BB" w14:textId="53C68ADF" w:rsidR="00222358" w:rsidRPr="002511C5" w:rsidRDefault="00040B0E" w:rsidP="00040B0E">
      <w:pPr>
        <w:spacing w:after="240"/>
        <w:jc w:val="both"/>
        <w:rPr>
          <w:rFonts w:ascii="Arial" w:hAnsi="Arial" w:cs="Arial"/>
          <w:bCs/>
          <w:i/>
        </w:rPr>
      </w:pPr>
      <w:r w:rsidRPr="00040B0E">
        <w:rPr>
          <w:rFonts w:ascii="Arial" w:hAnsi="Arial" w:cs="Arial"/>
          <w:bCs/>
          <w:i/>
        </w:rPr>
        <w:t>This section also applies to ESSER I and GEER I (84.425C and D), as well as ESF-SEA, ESF II-SEA, ESF-Governor, ESF II-Governor, and ARP-OA SEA (84.425A, H, and X, respectively).</w:t>
      </w:r>
    </w:p>
    <w:p w14:paraId="09E94175" w14:textId="4F2B2630" w:rsidR="00222358" w:rsidRPr="002511C5" w:rsidRDefault="00C40DF2" w:rsidP="00C40DF2">
      <w:pPr>
        <w:spacing w:after="240"/>
        <w:jc w:val="both"/>
        <w:rPr>
          <w:rFonts w:ascii="Arial" w:hAnsi="Arial" w:cs="Arial"/>
          <w:bCs/>
        </w:rPr>
      </w:pPr>
      <w:r w:rsidRPr="00C40DF2">
        <w:rPr>
          <w:rFonts w:ascii="Arial" w:hAnsi="Arial" w:cs="Arial"/>
          <w:bCs/>
        </w:rPr>
        <w:t>Depending on how the SEA/LEA implements requirements for the provision of equitable participation of private school children, this requirement may be tested on a general or program-specific basis (as described in the Introduction, “Cross-Cutting Requirements”).</w:t>
      </w:r>
    </w:p>
    <w:p w14:paraId="5480D3A9" w14:textId="77777777" w:rsidR="00222358" w:rsidRPr="00FE692A" w:rsidRDefault="00222358" w:rsidP="00222358">
      <w:pPr>
        <w:spacing w:after="240"/>
        <w:jc w:val="both"/>
        <w:rPr>
          <w:rFonts w:ascii="Arial" w:hAnsi="Arial" w:cs="Arial"/>
          <w:i/>
          <w:iCs/>
        </w:rPr>
      </w:pPr>
      <w:r w:rsidRPr="00FE692A">
        <w:rPr>
          <w:rFonts w:ascii="Arial" w:hAnsi="Arial" w:cs="Arial"/>
          <w:i/>
          <w:iCs/>
        </w:rPr>
        <w:t xml:space="preserve">Compliance Requirements </w:t>
      </w:r>
    </w:p>
    <w:p w14:paraId="6D44D009" w14:textId="669A5ED1" w:rsidR="00222358" w:rsidRPr="002511C5" w:rsidRDefault="00C40DF2" w:rsidP="00C40DF2">
      <w:pPr>
        <w:spacing w:after="240"/>
        <w:jc w:val="both"/>
        <w:rPr>
          <w:rFonts w:ascii="Arial" w:hAnsi="Arial" w:cs="Arial"/>
          <w:bCs/>
        </w:rPr>
      </w:pPr>
      <w:r w:rsidRPr="00C40DF2">
        <w:rPr>
          <w:rFonts w:ascii="Arial" w:hAnsi="Arial" w:cs="Arial"/>
          <w:bCs/>
        </w:rPr>
        <w:t xml:space="preserve">For programs funded under Title I, Part A (Assistance Listing 84.010), an LEA, after timely and meaningful consultation with private school officials, must provide equitable services to eligible private school children, their teachers, and their families. Eligible private school children are those who reside in a participating public school attendance area and have educational needs under Section 1115(c) of the ESEA (20 USC 6315(c)). The amount of funds an LEA makes available for equitable services under Title I, Part A must be </w:t>
      </w:r>
      <w:r w:rsidRPr="00C40DF2">
        <w:rPr>
          <w:rFonts w:ascii="Arial" w:hAnsi="Arial" w:cs="Arial"/>
          <w:bCs/>
        </w:rPr>
        <w:lastRenderedPageBreak/>
        <w:t>equal to the proportion of funds generated by private school children from low-income families who reside in participating public school attendance areas. An LEA must determine the proportional share available for services for eligible private school children based on the total amount of Title I funds received prior to any expenditures or transfers of funds within the program, such as reservations for administration, parental involvement, and district-wide activities (20 USC 6320(a)(4)(A)). LEAs determine the proportional share by multiplying the proportion of children from low-income families who attend private schools and live in participating Title I attendance areas by the LEA’s total Title I allocation (including any funds transferred into Title I). For more information, see Title I, Part A of the ESEA: Providing Equitable Services to Eligible Private School Children, Teachers, and Families (October 7, 2019)</w:t>
      </w:r>
      <w:r w:rsidR="00222358" w:rsidRPr="002511C5">
        <w:rPr>
          <w:rFonts w:ascii="Arial" w:hAnsi="Arial" w:cs="Arial"/>
          <w:bCs/>
        </w:rPr>
        <w:t xml:space="preserve"> (</w:t>
      </w:r>
      <w:hyperlink r:id="rId103" w:history="1">
        <w:r w:rsidR="00222358" w:rsidRPr="00B20FBC">
          <w:rPr>
            <w:rStyle w:val="Hyperlink"/>
            <w:rFonts w:cs="Arial"/>
            <w:bCs/>
          </w:rPr>
          <w:t>https://oese.ed.gov/files/2020/07/equitable-services-guidance-100419.pdf</w:t>
        </w:r>
      </w:hyperlink>
      <w:r w:rsidR="00222358" w:rsidRPr="002511C5">
        <w:rPr>
          <w:rFonts w:ascii="Arial" w:hAnsi="Arial" w:cs="Arial"/>
          <w:bCs/>
        </w:rPr>
        <w:t>).</w:t>
      </w:r>
      <w:r w:rsidR="00222358">
        <w:rPr>
          <w:rFonts w:ascii="Arial" w:hAnsi="Arial" w:cs="Arial"/>
          <w:bCs/>
        </w:rPr>
        <w:t xml:space="preserve"> </w:t>
      </w:r>
    </w:p>
    <w:p w14:paraId="1BF4CD24" w14:textId="68A2C11E" w:rsidR="00CF04C1" w:rsidRPr="00CF04C1" w:rsidRDefault="00EA50AA" w:rsidP="00CF04C1">
      <w:pPr>
        <w:spacing w:after="240"/>
        <w:jc w:val="both"/>
        <w:rPr>
          <w:rFonts w:ascii="Arial" w:hAnsi="Arial" w:cs="Arial"/>
          <w:bCs/>
        </w:rPr>
      </w:pPr>
      <w:r w:rsidRPr="00EA50AA">
        <w:rPr>
          <w:rFonts w:ascii="Arial" w:hAnsi="Arial" w:cs="Arial"/>
          <w:bCs/>
        </w:rPr>
        <w:t>For programs under Title VIII of the ESEA (Assistance Listing 84.011, 84.365, 84.367, and 84.424), ESF-SEA I (Assistance Listing 84.425A), and ESF-Governor I (Assistance Listing 84.425H), an agency, consortium, or entity receiving financial assistance under an applicable program must provide eligible private school children and their teachers or other educational personnel with equitable services or other benefits under the program. Before an agency, consortium, or entity makes any decision that affects the opportunity of eligible private school children, teachers, and other educational personnel to</w:t>
      </w:r>
      <w:r w:rsidR="00CF04C1">
        <w:rPr>
          <w:rFonts w:ascii="Arial" w:hAnsi="Arial" w:cs="Arial"/>
          <w:bCs/>
        </w:rPr>
        <w:t xml:space="preserve"> </w:t>
      </w:r>
      <w:r w:rsidR="00CF04C1" w:rsidRPr="00CF04C1">
        <w:rPr>
          <w:rFonts w:ascii="Arial" w:hAnsi="Arial" w:cs="Arial"/>
          <w:bCs/>
        </w:rPr>
        <w:t xml:space="preserve">participate, the agency, consortium, or entity must engage in timely and meaningful consultation with private school officials. Expenditures for services and benefits to eligible private school children and their teachers and other educational personnel must be equal on a per-pupil basis to the expenditures for participating public school children and their teachers and other educational personnel, </w:t>
      </w:r>
      <w:proofErr w:type="gramStart"/>
      <w:r w:rsidR="00CF04C1" w:rsidRPr="00CF04C1">
        <w:rPr>
          <w:rFonts w:ascii="Arial" w:hAnsi="Arial" w:cs="Arial"/>
          <w:bCs/>
        </w:rPr>
        <w:t>taking into account</w:t>
      </w:r>
      <w:proofErr w:type="gramEnd"/>
      <w:r w:rsidR="00CF04C1" w:rsidRPr="00CF04C1">
        <w:rPr>
          <w:rFonts w:ascii="Arial" w:hAnsi="Arial" w:cs="Arial"/>
          <w:bCs/>
        </w:rPr>
        <w:t xml:space="preserve"> the number and educational needs of the children, teachers and other educational personnel to be served (Section 8501 of ESEA (20 USC 7881); 34 CFR sections 299.6 through 299.9). </w:t>
      </w:r>
    </w:p>
    <w:p w14:paraId="56EC5241" w14:textId="49995203" w:rsidR="00222358" w:rsidRPr="002511C5" w:rsidRDefault="00CF04C1" w:rsidP="00CF04C1">
      <w:pPr>
        <w:spacing w:after="240"/>
        <w:jc w:val="both"/>
        <w:rPr>
          <w:rFonts w:ascii="Arial" w:hAnsi="Arial" w:cs="Arial"/>
          <w:bCs/>
        </w:rPr>
      </w:pPr>
      <w:r w:rsidRPr="00CF04C1">
        <w:rPr>
          <w:rFonts w:ascii="Arial" w:hAnsi="Arial" w:cs="Arial"/>
          <w:bCs/>
        </w:rPr>
        <w:t>For programs under ESSER I and GEER I (Assistance Listing 84.425C and D), an LEA that receives funds under one or both of those programs must provide equitable services in the same manner as provided under section 1117 of Title I, Part A of the ESEA (20 USC 6320) (Assistance Listing 84.010) to students and teachers in private schools as determined in consultation with private school officials (section 18005(a) of the CARES Act). To meet this requirement, an LEA must determine the proportional share of ESSER I or GEER I funds available for equitable services in accordance with section 1117(a)(4)(A) of the ESEA (20 USC 6320(a)(4)(A)). Consistent with the guidance referenced below, under ESSER I and GEER I, the LEA in which a private school is located is responsible for providing equitable services to students and teachers in the school. With respect to the provision of services, in general all students and teachers in a private school are eligible to receive equitable services under ESSER I and GEER I. However, an LEA may limit eligibility to students who are low-achieving and reside in a Title I public school attendance area in the LEA consistent with the Title I, Part A equitable services requirements in section 1117 of the ESEA. In addition, if a Governor (under GEER I) or an SEA (through the SEA reserve fund under ESSER I) targets funds for a specific purpose or population of public school students, an LEA may similarly</w:t>
      </w:r>
      <w:r w:rsidR="00EF161A">
        <w:rPr>
          <w:rFonts w:ascii="Arial" w:hAnsi="Arial" w:cs="Arial"/>
          <w:bCs/>
        </w:rPr>
        <w:t xml:space="preserve"> </w:t>
      </w:r>
      <w:r w:rsidRPr="00CF04C1">
        <w:rPr>
          <w:rFonts w:ascii="Arial" w:hAnsi="Arial" w:cs="Arial"/>
          <w:bCs/>
        </w:rPr>
        <w:t xml:space="preserve">target services for private school students. For more information, see questions 4 and 7–11 in Providing Equitable Services to Students and Teachers in Non-Public Schools under the CARES Act Programs (Oct. 9, 2020) </w:t>
      </w:r>
      <w:r w:rsidR="00222358" w:rsidRPr="002511C5">
        <w:rPr>
          <w:rFonts w:ascii="Arial" w:hAnsi="Arial" w:cs="Arial"/>
          <w:bCs/>
        </w:rPr>
        <w:t>(</w:t>
      </w:r>
      <w:hyperlink r:id="rId104" w:history="1">
        <w:r w:rsidR="00222358" w:rsidRPr="00B20FBC">
          <w:rPr>
            <w:rStyle w:val="Hyperlink"/>
            <w:rFonts w:cs="Arial"/>
            <w:bCs/>
          </w:rPr>
          <w:t>https://oese.ed.gov/files/2020/10/Providing-Equitable-Services-under-the-CARES-Act-Programs-Update-10-9-2020.pdf</w:t>
        </w:r>
      </w:hyperlink>
      <w:r w:rsidR="00222358" w:rsidRPr="002511C5">
        <w:rPr>
          <w:rFonts w:ascii="Arial" w:hAnsi="Arial" w:cs="Arial"/>
          <w:bCs/>
        </w:rPr>
        <w:t>).</w:t>
      </w:r>
      <w:r w:rsidR="00222358">
        <w:rPr>
          <w:rFonts w:ascii="Arial" w:hAnsi="Arial" w:cs="Arial"/>
          <w:bCs/>
        </w:rPr>
        <w:t xml:space="preserve">  </w:t>
      </w:r>
    </w:p>
    <w:p w14:paraId="523C5481" w14:textId="367A84CA" w:rsidR="00EF161A" w:rsidRPr="00EF161A" w:rsidRDefault="00EF161A" w:rsidP="00EF161A">
      <w:pPr>
        <w:spacing w:after="240"/>
        <w:jc w:val="both"/>
        <w:rPr>
          <w:rFonts w:ascii="Arial" w:hAnsi="Arial" w:cs="Arial"/>
          <w:bCs/>
        </w:rPr>
      </w:pPr>
      <w:r w:rsidRPr="00EF161A">
        <w:rPr>
          <w:rFonts w:ascii="Arial" w:hAnsi="Arial" w:cs="Arial"/>
          <w:bCs/>
        </w:rPr>
        <w:t xml:space="preserve">An LEA that receives funds under ESSER II, ARP ESSER, or GEER II is not required to provide equitable services to students and teachers in private schools. </w:t>
      </w:r>
    </w:p>
    <w:p w14:paraId="6A33C9FF" w14:textId="22D24F3F" w:rsidR="00EF161A" w:rsidRPr="00EF161A" w:rsidRDefault="00EF161A" w:rsidP="00EF161A">
      <w:pPr>
        <w:spacing w:after="240"/>
        <w:jc w:val="both"/>
        <w:rPr>
          <w:rFonts w:ascii="Arial" w:hAnsi="Arial" w:cs="Arial"/>
          <w:bCs/>
        </w:rPr>
      </w:pPr>
      <w:r w:rsidRPr="00EF161A">
        <w:rPr>
          <w:rFonts w:ascii="Arial" w:hAnsi="Arial" w:cs="Arial"/>
          <w:bCs/>
        </w:rPr>
        <w:t xml:space="preserve">For programs under ESF-SEA, ESF II-SEA, ESF-Governor, ESF II-Governor, and ARPOA SEA, SEAs and governors will ensure that equitable services, as determined through timely and meaningful consultation with non-public school officials, will be provided to students and teachers in non-public elementary and secondary schools in the same manner as provided under section 8501 of the ESEA. </w:t>
      </w:r>
    </w:p>
    <w:p w14:paraId="3EF27E32" w14:textId="103F4E79" w:rsidR="00222358" w:rsidRPr="002511C5" w:rsidRDefault="00EF161A" w:rsidP="009A65CE">
      <w:pPr>
        <w:spacing w:after="240"/>
        <w:jc w:val="both"/>
        <w:rPr>
          <w:rFonts w:ascii="Arial" w:hAnsi="Arial" w:cs="Arial"/>
          <w:bCs/>
        </w:rPr>
      </w:pPr>
      <w:r w:rsidRPr="00EF161A">
        <w:rPr>
          <w:rFonts w:ascii="Arial" w:hAnsi="Arial" w:cs="Arial"/>
          <w:bCs/>
        </w:rPr>
        <w:t xml:space="preserve">The control of funds used to provide equitable services to eligible private school students, teachers and other educational personnel, and families, and title to materials, equipment, and property purchased with those funds must be in a public agency and the public agency must administer the funds, materials, </w:t>
      </w:r>
      <w:r w:rsidRPr="00EF161A">
        <w:rPr>
          <w:rFonts w:ascii="Arial" w:hAnsi="Arial" w:cs="Arial"/>
          <w:bCs/>
        </w:rPr>
        <w:lastRenderedPageBreak/>
        <w:t>equipment, and property. The provision of equitable services must be by employees of a public agency or through a contract by the public agency with an individual, association, agency, or organization that is independent of the private school. The contract must be under the control of the public agency</w:t>
      </w:r>
      <w:r w:rsidR="009A65CE">
        <w:rPr>
          <w:rFonts w:ascii="Arial" w:hAnsi="Arial" w:cs="Arial"/>
          <w:bCs/>
        </w:rPr>
        <w:t xml:space="preserve"> </w:t>
      </w:r>
      <w:r w:rsidR="009A65CE" w:rsidRPr="009A65CE">
        <w:rPr>
          <w:rFonts w:ascii="Arial" w:hAnsi="Arial" w:cs="Arial"/>
          <w:bCs/>
        </w:rPr>
        <w:t>(Sections 1117(d), and 8501(d) of ESEA (20 USC 6320(d), and 7881(d); section 18005(b) of the CARES Act; 34 CFR sections 76.661, 200.64(b)(3), 200.67, and 299.9).</w:t>
      </w:r>
    </w:p>
    <w:p w14:paraId="77E02831" w14:textId="77777777" w:rsidR="00222358" w:rsidRPr="002511C5" w:rsidRDefault="00222358" w:rsidP="00222358">
      <w:pPr>
        <w:spacing w:after="240"/>
        <w:jc w:val="both"/>
        <w:rPr>
          <w:rFonts w:ascii="Arial" w:hAnsi="Arial" w:cs="Arial"/>
          <w:bCs/>
        </w:rPr>
      </w:pPr>
      <w:r w:rsidRPr="002511C5">
        <w:rPr>
          <w:rFonts w:ascii="Arial" w:hAnsi="Arial" w:cs="Arial"/>
          <w:bCs/>
        </w:rPr>
        <w:t xml:space="preserve">These compliance requirements also apply to transfers from </w:t>
      </w:r>
      <w:r w:rsidRPr="002511C5">
        <w:rPr>
          <w:rFonts w:ascii="Arial" w:hAnsi="Arial" w:cs="Arial"/>
          <w:bCs/>
          <w:i/>
        </w:rPr>
        <w:t xml:space="preserve">Title II, Part A (84.367) </w:t>
      </w:r>
      <w:r w:rsidRPr="002511C5">
        <w:rPr>
          <w:rFonts w:ascii="Arial" w:hAnsi="Arial" w:cs="Arial"/>
          <w:bCs/>
        </w:rPr>
        <w:t xml:space="preserve">and </w:t>
      </w:r>
      <w:r w:rsidRPr="002511C5">
        <w:rPr>
          <w:rFonts w:ascii="Arial" w:hAnsi="Arial" w:cs="Arial"/>
          <w:bCs/>
          <w:i/>
        </w:rPr>
        <w:t>Title IV, Part A (84.424)</w:t>
      </w:r>
      <w:r w:rsidRPr="002511C5">
        <w:rPr>
          <w:rFonts w:ascii="Arial" w:hAnsi="Arial" w:cs="Arial"/>
          <w:bCs/>
        </w:rPr>
        <w:t xml:space="preserve"> (Section 5103(e)(2) of ESEA (20 USC 7305b(e)(2)), as provided in III.A.3, “Activities Allowed or Unallowed – Transferability”).</w:t>
      </w:r>
    </w:p>
    <w:p w14:paraId="3F7EE241" w14:textId="0EEEF17C" w:rsidR="00222358" w:rsidRPr="00222358" w:rsidRDefault="0022235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Cs/>
          <w:i/>
        </w:rPr>
      </w:pPr>
      <w:r>
        <w:rPr>
          <w:rFonts w:ascii="Arial" w:hAnsi="Arial" w:cs="Arial"/>
          <w:bCs/>
          <w:i/>
        </w:rPr>
        <w:t>(Source: 202</w:t>
      </w:r>
      <w:r w:rsidR="000C2BF2">
        <w:rPr>
          <w:rFonts w:ascii="Arial" w:hAnsi="Arial" w:cs="Arial"/>
          <w:bCs/>
          <w:i/>
        </w:rPr>
        <w:t>4</w:t>
      </w:r>
      <w:r>
        <w:rPr>
          <w:rFonts w:ascii="Arial" w:hAnsi="Arial" w:cs="Arial"/>
          <w:bCs/>
          <w:i/>
        </w:rPr>
        <w:t xml:space="preserve"> OMB Compliance Supplement Department of Education Crosscutting Procedures)</w:t>
      </w:r>
    </w:p>
    <w:p w14:paraId="1FDB8C35" w14:textId="77777777" w:rsidR="00670F5F" w:rsidRPr="000706D1" w:rsidRDefault="00670F5F" w:rsidP="006672EA">
      <w:pPr>
        <w:pStyle w:val="Heading3"/>
        <w:jc w:val="both"/>
        <w:rPr>
          <w:rFonts w:cs="Arial"/>
          <w:sz w:val="24"/>
          <w:szCs w:val="24"/>
        </w:rPr>
      </w:pPr>
      <w:bookmarkStart w:id="81" w:name="_Toc174363936"/>
      <w:r w:rsidRPr="000706D1">
        <w:rPr>
          <w:rFonts w:cs="Arial"/>
          <w:sz w:val="24"/>
          <w:szCs w:val="24"/>
        </w:rPr>
        <w:t>Additional Program Specific Information</w:t>
      </w:r>
      <w:bookmarkEnd w:id="81"/>
    </w:p>
    <w:p w14:paraId="346DF8F7"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79F4F498" w14:textId="6D213B76"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sidR="00E35C81">
        <w:rPr>
          <w:rFonts w:ascii="Arial" w:hAnsi="Arial" w:cs="Arial"/>
          <w:b/>
          <w:highlight w:val="yellow"/>
        </w:rPr>
        <w:t xml:space="preserve"> and</w:t>
      </w:r>
    </w:p>
    <w:p w14:paraId="2E113F40" w14:textId="2F65FCCF"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8D56C6">
        <w:rPr>
          <w:rFonts w:ascii="Arial" w:hAnsi="Arial" w:cs="Arial"/>
          <w:b/>
          <w:highlight w:val="yellow"/>
        </w:rPr>
        <w:t>.</w:t>
      </w:r>
      <w:r>
        <w:rPr>
          <w:rFonts w:ascii="Arial" w:hAnsi="Arial" w:cs="Arial"/>
          <w:b/>
          <w:highlight w:val="yellow"/>
        </w:rPr>
        <w:t>)</w:t>
      </w:r>
    </w:p>
    <w:p w14:paraId="2C48E4B0" w14:textId="77777777" w:rsidR="00CD5DC7"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6A16D840" w14:textId="506C0363" w:rsidR="00AD48C7" w:rsidRDefault="00AD48C7" w:rsidP="00AD48C7">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t xml:space="preserve">See </w:t>
      </w:r>
      <w:r>
        <w:rPr>
          <w:rFonts w:ascii="Arial" w:hAnsi="Arial" w:cs="Arial"/>
        </w:rPr>
        <w:t>DEW’s</w:t>
      </w:r>
      <w:r w:rsidRPr="00501B95">
        <w:rPr>
          <w:rFonts w:ascii="Arial" w:hAnsi="Arial" w:cs="Arial"/>
        </w:rPr>
        <w:t xml:space="preserve"> “Nonpublic School Service Questions and Answers” for further info - </w:t>
      </w:r>
      <w:hyperlink r:id="rId105" w:history="1">
        <w:r w:rsidRPr="00501B95">
          <w:rPr>
            <w:rStyle w:val="Hyperlink"/>
            <w:rFonts w:cs="Arial"/>
          </w:rPr>
          <w:t>https://ccip.ode.state.oh.us/DocumentLibrary/ViewDocument.aspx?DocumentKey=80988</w:t>
        </w:r>
      </w:hyperlink>
      <w:r w:rsidRPr="00501B95">
        <w:rPr>
          <w:rFonts w:ascii="Arial" w:hAnsi="Arial" w:cs="Arial"/>
        </w:rPr>
        <w:t xml:space="preserve"> </w:t>
      </w:r>
    </w:p>
    <w:p w14:paraId="0B0C4C25" w14:textId="77777777" w:rsidR="00E35C81" w:rsidRDefault="00E35C81" w:rsidP="00E35C81">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Pr>
          <w:rFonts w:ascii="Arial" w:hAnsi="Arial" w:cs="Arial"/>
        </w:rPr>
        <w:t xml:space="preserve">DEW </w:t>
      </w:r>
      <w:r w:rsidRPr="009E1F3C">
        <w:rPr>
          <w:rFonts w:ascii="Arial" w:hAnsi="Arial" w:cs="Arial"/>
        </w:rPr>
        <w:t xml:space="preserve">has additional guidance related to Title I spending requirements. It can be found on the CCIP document library </w:t>
      </w:r>
      <w:hyperlink r:id="rId106" w:history="1">
        <w:r w:rsidRPr="009E1F3C">
          <w:rPr>
            <w:rStyle w:val="Hyperlink"/>
            <w:rFonts w:cs="Arial"/>
          </w:rPr>
          <w:t>https://ccip.ode.state.oh.us/documentlibrary/ViewDocument.aspx?DocumentKey=82310</w:t>
        </w:r>
      </w:hyperlink>
      <w:r>
        <w:rPr>
          <w:rFonts w:ascii="Arial" w:hAnsi="Arial" w:cs="Arial"/>
        </w:rPr>
        <w:t>.</w:t>
      </w:r>
      <w:r w:rsidRPr="009E1F3C">
        <w:rPr>
          <w:rFonts w:ascii="Arial" w:hAnsi="Arial" w:cs="Arial"/>
        </w:rPr>
        <w:t xml:space="preserve"> </w:t>
      </w:r>
    </w:p>
    <w:p w14:paraId="57838796" w14:textId="7E3D5D85" w:rsidR="00E35C81" w:rsidRPr="00501B95" w:rsidRDefault="00E35C81" w:rsidP="00AD48C7">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6B79FFD">
        <w:rPr>
          <w:rFonts w:ascii="Arial" w:hAnsi="Arial" w:cs="Arial"/>
        </w:rPr>
        <w:t>Additional information about nonpublic equitable services can be found in the document library</w:t>
      </w:r>
      <w:r w:rsidRPr="009E1F3C">
        <w:rPr>
          <w:rFonts w:ascii="Arial" w:hAnsi="Arial" w:cs="Arial"/>
        </w:rPr>
        <w:t xml:space="preserve"> </w:t>
      </w:r>
      <w:hyperlink r:id="rId107" w:history="1">
        <w:r w:rsidRPr="009E1F3C">
          <w:rPr>
            <w:rStyle w:val="Hyperlink"/>
            <w:rFonts w:cs="Arial"/>
          </w:rPr>
          <w:t>https://ccip.ode.state.oh.us/DocumentLibrary/ViewDocument.aspx?DocumentKey=81050</w:t>
        </w:r>
      </w:hyperlink>
      <w:r>
        <w:rPr>
          <w:rFonts w:ascii="Arial" w:hAnsi="Arial" w:cs="Arial"/>
        </w:rPr>
        <w:t>.</w:t>
      </w:r>
      <w:r w:rsidRPr="009E1F3C">
        <w:rPr>
          <w:rFonts w:ascii="Arial" w:hAnsi="Arial" w:cs="Arial"/>
        </w:rPr>
        <w:t xml:space="preserve"> </w:t>
      </w:r>
    </w:p>
    <w:p w14:paraId="7B6C0B58" w14:textId="09730138" w:rsidR="00AD48C7" w:rsidRPr="00AA5B05" w:rsidRDefault="00AD48C7" w:rsidP="00AD48C7">
      <w:pPr>
        <w:spacing w:after="240"/>
        <w:jc w:val="both"/>
        <w:rPr>
          <w:rFonts w:ascii="Arial" w:hAnsi="Arial" w:cs="Arial"/>
          <w:b/>
        </w:rPr>
      </w:pPr>
      <w:r w:rsidRPr="00501B95">
        <w:rPr>
          <w:rFonts w:ascii="Arial" w:hAnsi="Arial" w:cs="Arial"/>
          <w:i/>
        </w:rPr>
        <w:t>(Source: Ohio Department of Education</w:t>
      </w:r>
      <w:r>
        <w:rPr>
          <w:rFonts w:ascii="Arial" w:hAnsi="Arial" w:cs="Arial"/>
          <w:i/>
        </w:rPr>
        <w:t xml:space="preserve"> and Workforce</w:t>
      </w:r>
      <w:r w:rsidRPr="00501B95">
        <w:rPr>
          <w:rFonts w:ascii="Arial" w:hAnsi="Arial" w:cs="Arial"/>
          <w:i/>
        </w:rPr>
        <w:t xml:space="preserve"> Office of Federal Programs)</w:t>
      </w:r>
    </w:p>
    <w:p w14:paraId="19BF99C3" w14:textId="77777777" w:rsidR="007E5B12" w:rsidRPr="000706D1" w:rsidRDefault="00197FAC" w:rsidP="006672EA">
      <w:pPr>
        <w:pStyle w:val="Heading3"/>
        <w:jc w:val="both"/>
        <w:rPr>
          <w:rFonts w:cs="Arial"/>
          <w:sz w:val="24"/>
          <w:szCs w:val="24"/>
        </w:rPr>
      </w:pPr>
      <w:bookmarkStart w:id="82" w:name="_Toc174363937"/>
      <w:r w:rsidRPr="000706D1">
        <w:rPr>
          <w:rFonts w:cs="Arial"/>
          <w:sz w:val="24"/>
          <w:szCs w:val="24"/>
        </w:rPr>
        <w:t xml:space="preserve">Audit </w:t>
      </w:r>
      <w:r w:rsidR="00972081" w:rsidRPr="000706D1">
        <w:rPr>
          <w:rFonts w:cs="Arial"/>
          <w:sz w:val="24"/>
          <w:szCs w:val="24"/>
        </w:rPr>
        <w:t>Objectives and</w:t>
      </w:r>
      <w:r w:rsidRPr="000706D1">
        <w:rPr>
          <w:rFonts w:cs="Arial"/>
          <w:sz w:val="24"/>
          <w:szCs w:val="24"/>
        </w:rPr>
        <w:t xml:space="preserve"> Control Testing</w:t>
      </w:r>
      <w:bookmarkEnd w:id="82"/>
    </w:p>
    <w:p w14:paraId="5B28A74E" w14:textId="77777777" w:rsidR="000E5EED" w:rsidRPr="00F00D94" w:rsidRDefault="000E5EED" w:rsidP="000E5EED">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41A73EEA" w14:textId="77777777" w:rsidR="000E5EED" w:rsidRPr="00F00D94" w:rsidRDefault="000E5EED" w:rsidP="000E5EED">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74D933EB" w14:textId="67EAC8C4" w:rsidR="00B307F9" w:rsidRDefault="00B307F9"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Pr="00F00D94">
        <w:rPr>
          <w:rFonts w:ascii="Arial" w:hAnsi="Arial" w:cs="Arial"/>
          <w:i/>
        </w:rPr>
        <w:t>OMB Compliance Supplement Part 3)</w:t>
      </w:r>
    </w:p>
    <w:p w14:paraId="19925116" w14:textId="17F483E8" w:rsidR="00E0773B" w:rsidRPr="00BE119F" w:rsidRDefault="00E0773B" w:rsidP="00F60827">
      <w:pPr>
        <w:pStyle w:val="ListParagraph"/>
        <w:numPr>
          <w:ilvl w:val="0"/>
          <w:numId w:val="25"/>
        </w:numPr>
        <w:spacing w:after="240"/>
        <w:jc w:val="both"/>
        <w:rPr>
          <w:rFonts w:ascii="Arial" w:hAnsi="Arial" w:cs="Arial"/>
        </w:rPr>
      </w:pPr>
      <w:r w:rsidRPr="00BE119F">
        <w:rPr>
          <w:rFonts w:ascii="Arial" w:hAnsi="Arial" w:cs="Arial"/>
        </w:rPr>
        <w:t xml:space="preserve">Determine whether (1) </w:t>
      </w:r>
      <w:r w:rsidR="00BE119F" w:rsidRPr="00BE119F">
        <w:rPr>
          <w:rFonts w:ascii="Arial" w:hAnsi="Arial" w:cs="Arial"/>
        </w:rPr>
        <w:t>an LEA, SEA, or other agency receiving ESEA funds, an LEA receiving ESSER I or GEER I funds (84.425C and D), and an OA SEA or Governor receiving ESF-SEA, ESF II-SEA, ESF-Governor, ESF II-Governor, and ARP-OA SEA (84.425A, H, and X, respectively) has conducted timely consultation with private school officials to determine the kind of educational services to provide to eligible private school children, (2) the planned services were provided, and (3) the required amount was used for private school children.</w:t>
      </w:r>
    </w:p>
    <w:p w14:paraId="1D3D8858" w14:textId="7FB2CE07" w:rsidR="00E0773B" w:rsidRPr="00F80965" w:rsidRDefault="00E0773B" w:rsidP="00E0773B">
      <w:pPr>
        <w:pBdr>
          <w:top w:val="single" w:sz="6" w:space="0" w:color="FFFFFF"/>
          <w:left w:val="single" w:sz="6" w:space="0" w:color="FFFFFF"/>
          <w:bottom w:val="single" w:sz="6" w:space="0" w:color="FFFFFF"/>
          <w:right w:val="single" w:sz="6" w:space="0" w:color="FFFFFF"/>
        </w:pBdr>
        <w:tabs>
          <w:tab w:val="left" w:pos="450"/>
        </w:tabs>
        <w:spacing w:after="240"/>
        <w:jc w:val="both"/>
        <w:rPr>
          <w:rFonts w:ascii="Arial" w:hAnsi="Arial" w:cs="Arial"/>
          <w:iCs/>
        </w:rPr>
      </w:pPr>
      <w:r w:rsidRPr="00F80965">
        <w:rPr>
          <w:rFonts w:ascii="Arial" w:hAnsi="Arial" w:cs="Arial"/>
          <w:bCs/>
          <w:i/>
        </w:rPr>
        <w:t>(Source: 202</w:t>
      </w:r>
      <w:r w:rsidR="000C2BF2">
        <w:rPr>
          <w:rFonts w:ascii="Arial" w:hAnsi="Arial" w:cs="Arial"/>
          <w:bCs/>
          <w:i/>
        </w:rPr>
        <w:t>4</w:t>
      </w:r>
      <w:r w:rsidRPr="00F80965">
        <w:rPr>
          <w:rFonts w:ascii="Arial" w:hAnsi="Arial" w:cs="Arial"/>
          <w:bCs/>
          <w:i/>
        </w:rPr>
        <w:t xml:space="preserve"> OMB Compliance Supplement Department of Education Crosscutting Procedures)</w:t>
      </w:r>
    </w:p>
    <w:p w14:paraId="435653B9" w14:textId="345E2EBC" w:rsidR="00E96252" w:rsidRPr="00634FA3" w:rsidRDefault="00634FA3" w:rsidP="00634FA3">
      <w:pPr>
        <w:spacing w:after="240"/>
        <w:jc w:val="both"/>
        <w:rPr>
          <w:rFonts w:ascii="Arial" w:hAnsi="Arial" w:cs="Arial"/>
          <w:b/>
          <w:sz w:val="24"/>
          <w:szCs w:val="24"/>
        </w:rPr>
      </w:pPr>
      <w:r w:rsidRPr="00634FA3">
        <w:rPr>
          <w:rStyle w:val="Hyperlink"/>
          <w:rFonts w:cs="Arial"/>
          <w:b/>
          <w:color w:val="auto"/>
          <w:sz w:val="24"/>
          <w:szCs w:val="24"/>
          <w:u w:val="none"/>
        </w:rPr>
        <w:lastRenderedPageBreak/>
        <w:t xml:space="preserve">Control </w:t>
      </w:r>
      <w:r w:rsidR="00CC4452">
        <w:rPr>
          <w:rStyle w:val="Hyperlink"/>
          <w:rFonts w:cs="Arial"/>
          <w:b/>
          <w:color w:val="auto"/>
          <w:sz w:val="24"/>
          <w:szCs w:val="24"/>
          <w:u w:val="none"/>
        </w:rPr>
        <w:t xml:space="preserve">Documentation and </w:t>
      </w:r>
      <w:r w:rsidRPr="00634FA3">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4B71BD" w:rsidRPr="00F00D94" w14:paraId="7E17897B" w14:textId="77777777" w:rsidTr="00E0350C">
        <w:tc>
          <w:tcPr>
            <w:tcW w:w="5000" w:type="pct"/>
          </w:tcPr>
          <w:p w14:paraId="161526D3"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447F315D"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5E9585EA" w14:textId="77777777" w:rsidR="00634FA3" w:rsidRPr="00F00D94" w:rsidRDefault="00634FA3" w:rsidP="00634FA3">
            <w:pPr>
              <w:pStyle w:val="AuditProcedureHeading"/>
              <w:spacing w:after="240"/>
              <w:jc w:val="both"/>
              <w:rPr>
                <w:rFonts w:cs="Arial"/>
                <w:b/>
                <w:bCs/>
                <w:szCs w:val="20"/>
                <w:u w:val="single"/>
              </w:rPr>
            </w:pPr>
          </w:p>
          <w:p w14:paraId="293F46A3" w14:textId="3524F50D"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7B85B2E1" w14:textId="77777777" w:rsidR="00634FA3" w:rsidRPr="00F00D94" w:rsidRDefault="00634FA3" w:rsidP="00634FA3">
            <w:pPr>
              <w:pStyle w:val="AuditProcedureHeading"/>
              <w:spacing w:after="240"/>
              <w:jc w:val="both"/>
              <w:rPr>
                <w:rFonts w:cs="Arial"/>
                <w:b/>
                <w:bCs/>
                <w:szCs w:val="20"/>
                <w:u w:val="single"/>
              </w:rPr>
            </w:pPr>
          </w:p>
          <w:p w14:paraId="532C4F82"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65F30C1C" w14:textId="77777777" w:rsidR="00634FA3" w:rsidRPr="00F00D94" w:rsidRDefault="00634FA3" w:rsidP="00634FA3">
            <w:pPr>
              <w:spacing w:after="240"/>
              <w:jc w:val="both"/>
              <w:rPr>
                <w:rFonts w:ascii="Arial" w:hAnsi="Arial" w:cs="Arial"/>
                <w:b/>
                <w:sz w:val="20"/>
                <w:u w:val="single"/>
              </w:rPr>
            </w:pPr>
          </w:p>
          <w:p w14:paraId="38247EDD"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754F4BB0" w14:textId="77777777" w:rsidR="004B71BD" w:rsidRPr="00C35E5F" w:rsidRDefault="004B71BD" w:rsidP="006672EA">
            <w:pPr>
              <w:spacing w:after="240"/>
              <w:jc w:val="both"/>
              <w:rPr>
                <w:rFonts w:ascii="Arial" w:eastAsiaTheme="minorHAnsi" w:hAnsi="Arial" w:cs="Arial"/>
                <w:sz w:val="20"/>
                <w:szCs w:val="20"/>
              </w:rPr>
            </w:pPr>
          </w:p>
        </w:tc>
      </w:tr>
    </w:tbl>
    <w:p w14:paraId="68023F46" w14:textId="17BFD9B5" w:rsidR="00197FAC" w:rsidRPr="00F00D94" w:rsidRDefault="00197FA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3942498E" w14:textId="5B2514E7" w:rsidR="007E5B12" w:rsidRPr="000706D1" w:rsidRDefault="007E5B12" w:rsidP="006672EA">
      <w:pPr>
        <w:pStyle w:val="Heading3"/>
        <w:jc w:val="both"/>
        <w:rPr>
          <w:rFonts w:cs="Arial"/>
          <w:sz w:val="24"/>
          <w:szCs w:val="24"/>
        </w:rPr>
      </w:pPr>
      <w:bookmarkStart w:id="83" w:name="_Toc174363938"/>
      <w:r w:rsidRPr="000706D1">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0706D1">
        <w:rPr>
          <w:rFonts w:cs="Arial"/>
          <w:sz w:val="24"/>
          <w:szCs w:val="24"/>
        </w:rPr>
        <w:t>Audit Procedures</w:t>
      </w:r>
      <w:r w:rsidR="00CC4452">
        <w:rPr>
          <w:rFonts w:cs="Arial"/>
          <w:sz w:val="24"/>
          <w:szCs w:val="24"/>
        </w:rPr>
        <w:t xml:space="preserve"> – Compliance</w:t>
      </w:r>
      <w:bookmarkEnd w:id="83"/>
    </w:p>
    <w:tbl>
      <w:tblPr>
        <w:tblStyle w:val="TableGrid"/>
        <w:tblW w:w="9558" w:type="dxa"/>
        <w:tblLayout w:type="fixed"/>
        <w:tblLook w:val="04A0" w:firstRow="1" w:lastRow="0" w:firstColumn="1" w:lastColumn="0" w:noHBand="0" w:noVBand="1"/>
      </w:tblPr>
      <w:tblGrid>
        <w:gridCol w:w="9558"/>
      </w:tblGrid>
      <w:tr w:rsidR="002F73D5" w:rsidRPr="00F00D94" w14:paraId="7C580C60" w14:textId="77777777" w:rsidTr="002F73D5">
        <w:tc>
          <w:tcPr>
            <w:tcW w:w="9558" w:type="dxa"/>
          </w:tcPr>
          <w:p w14:paraId="16BF70B6" w14:textId="77777777" w:rsidR="002F73D5" w:rsidRPr="00ED431E" w:rsidRDefault="002F73D5" w:rsidP="00ED431E">
            <w:pPr>
              <w:spacing w:after="240"/>
              <w:jc w:val="both"/>
              <w:rPr>
                <w:rFonts w:ascii="Arial" w:hAnsi="Arial" w:cs="Arial"/>
                <w:i/>
                <w:sz w:val="20"/>
                <w:szCs w:val="20"/>
              </w:rPr>
            </w:pPr>
            <w:r w:rsidRPr="00ED431E">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4953BC7A" w14:textId="507A4790" w:rsidR="002F73D5" w:rsidRPr="00ED431E" w:rsidRDefault="002F73D5" w:rsidP="00ED431E">
            <w:pPr>
              <w:spacing w:after="240"/>
              <w:jc w:val="both"/>
              <w:rPr>
                <w:rFonts w:ascii="Arial" w:hAnsi="Arial" w:cs="Arial"/>
                <w:i/>
                <w:sz w:val="20"/>
                <w:szCs w:val="20"/>
              </w:rPr>
            </w:pPr>
            <w:r w:rsidRPr="00ED431E">
              <w:rPr>
                <w:rFonts w:ascii="Arial" w:hAnsi="Arial" w:cs="Arial"/>
                <w:i/>
                <w:sz w:val="20"/>
                <w:szCs w:val="20"/>
              </w:rPr>
              <w:t>(Source: 202</w:t>
            </w:r>
            <w:r w:rsidR="000C2BF2">
              <w:rPr>
                <w:rFonts w:ascii="Arial" w:hAnsi="Arial" w:cs="Arial"/>
                <w:i/>
                <w:sz w:val="20"/>
                <w:szCs w:val="20"/>
              </w:rPr>
              <w:t xml:space="preserve">4 </w:t>
            </w:r>
            <w:r w:rsidRPr="00ED431E">
              <w:rPr>
                <w:rFonts w:ascii="Arial" w:hAnsi="Arial" w:cs="Arial"/>
                <w:i/>
                <w:sz w:val="20"/>
                <w:szCs w:val="20"/>
              </w:rPr>
              <w:t>OMB Compliance Supplement Part 3)</w:t>
            </w:r>
          </w:p>
          <w:p w14:paraId="2C725D4D" w14:textId="77777777" w:rsidR="002F73D5" w:rsidRPr="00ED431E" w:rsidRDefault="002F73D5" w:rsidP="00ED431E">
            <w:pPr>
              <w:pStyle w:val="ListParagraph"/>
              <w:numPr>
                <w:ilvl w:val="1"/>
                <w:numId w:val="24"/>
              </w:numPr>
              <w:spacing w:after="240"/>
              <w:ind w:left="701"/>
              <w:jc w:val="both"/>
              <w:rPr>
                <w:rFonts w:ascii="Arial" w:hAnsi="Arial" w:cs="Arial"/>
                <w:sz w:val="20"/>
                <w:szCs w:val="20"/>
              </w:rPr>
            </w:pPr>
            <w:r w:rsidRPr="00ED431E">
              <w:rPr>
                <w:rFonts w:ascii="Arial" w:hAnsi="Arial" w:cs="Arial"/>
                <w:sz w:val="20"/>
                <w:szCs w:val="20"/>
              </w:rPr>
              <w:t>Verify, by reviewing minutes of meetings and other appropriate documents, that the agency, consortium, or entity conducted timely consultation with private school officials in making its determinations and set aside the required amount for private school children.</w:t>
            </w:r>
          </w:p>
          <w:p w14:paraId="3A7229AA" w14:textId="77777777" w:rsidR="002F73D5" w:rsidRPr="00ED431E" w:rsidRDefault="002F73D5" w:rsidP="00ED431E">
            <w:pPr>
              <w:pStyle w:val="ListParagraph"/>
              <w:numPr>
                <w:ilvl w:val="1"/>
                <w:numId w:val="24"/>
              </w:numPr>
              <w:spacing w:after="240"/>
              <w:ind w:left="701"/>
              <w:jc w:val="both"/>
              <w:rPr>
                <w:rFonts w:ascii="Arial" w:hAnsi="Arial" w:cs="Arial"/>
                <w:sz w:val="20"/>
                <w:szCs w:val="20"/>
              </w:rPr>
            </w:pPr>
            <w:r w:rsidRPr="00ED431E">
              <w:rPr>
                <w:rFonts w:ascii="Arial" w:hAnsi="Arial" w:cs="Arial"/>
                <w:sz w:val="20"/>
                <w:szCs w:val="20"/>
              </w:rPr>
              <w:t>Review program expenditure and other records to verify that educational services that were planned were provided.</w:t>
            </w:r>
          </w:p>
          <w:p w14:paraId="48B53EAA" w14:textId="77777777" w:rsidR="002F73D5" w:rsidRPr="00ED431E" w:rsidRDefault="002F73D5" w:rsidP="00ED431E">
            <w:pPr>
              <w:pStyle w:val="ListParagraph"/>
              <w:numPr>
                <w:ilvl w:val="1"/>
                <w:numId w:val="24"/>
              </w:numPr>
              <w:spacing w:after="240"/>
              <w:ind w:left="701"/>
              <w:jc w:val="both"/>
              <w:rPr>
                <w:rFonts w:ascii="Arial" w:hAnsi="Arial" w:cs="Arial"/>
                <w:sz w:val="20"/>
                <w:szCs w:val="20"/>
              </w:rPr>
            </w:pPr>
            <w:r w:rsidRPr="00ED431E">
              <w:rPr>
                <w:rFonts w:ascii="Arial" w:hAnsi="Arial" w:cs="Arial"/>
                <w:sz w:val="20"/>
                <w:szCs w:val="20"/>
              </w:rPr>
              <w:t>For Title I, Part A, verify that the amount of funds available for equitable services in an LEA was determined by multiplying the proportion of private school children from low-income families residing in participating public school attendance areas by the LEA’s total Title I, Part A allocation.</w:t>
            </w:r>
          </w:p>
          <w:p w14:paraId="6C31ECC7" w14:textId="52900AE4" w:rsidR="002F73D5" w:rsidRPr="00ED431E" w:rsidRDefault="002F73D5" w:rsidP="00ED431E">
            <w:pPr>
              <w:pStyle w:val="ListParagraph"/>
              <w:numPr>
                <w:ilvl w:val="1"/>
                <w:numId w:val="24"/>
              </w:numPr>
              <w:spacing w:after="240"/>
              <w:ind w:left="701"/>
              <w:jc w:val="both"/>
              <w:rPr>
                <w:rFonts w:ascii="Arial" w:hAnsi="Arial" w:cs="Arial"/>
                <w:sz w:val="20"/>
                <w:szCs w:val="20"/>
              </w:rPr>
            </w:pPr>
            <w:r w:rsidRPr="00ED431E">
              <w:rPr>
                <w:rFonts w:ascii="Arial" w:hAnsi="Arial" w:cs="Arial"/>
                <w:sz w:val="20"/>
                <w:szCs w:val="20"/>
              </w:rPr>
              <w:t>If an agency, consortium, or entity provides services to eligible private school students under an arrangement with a third</w:t>
            </w:r>
            <w:r w:rsidR="00595BB0">
              <w:rPr>
                <w:rFonts w:ascii="Arial" w:hAnsi="Arial" w:cs="Arial"/>
                <w:sz w:val="20"/>
                <w:szCs w:val="20"/>
              </w:rPr>
              <w:t>-</w:t>
            </w:r>
            <w:r w:rsidRPr="00ED431E">
              <w:rPr>
                <w:rFonts w:ascii="Arial" w:hAnsi="Arial" w:cs="Arial"/>
                <w:sz w:val="20"/>
                <w:szCs w:val="20"/>
              </w:rPr>
              <w:t>party provider, verify that the agency, consortium, or entity retains proper administration and control by having a written contract that:</w:t>
            </w:r>
          </w:p>
          <w:p w14:paraId="52557325" w14:textId="77777777" w:rsidR="002F73D5" w:rsidRPr="00ED431E" w:rsidRDefault="002F73D5" w:rsidP="00ED431E">
            <w:pPr>
              <w:pStyle w:val="ListParagraph"/>
              <w:numPr>
                <w:ilvl w:val="2"/>
                <w:numId w:val="24"/>
              </w:numPr>
              <w:spacing w:after="240"/>
              <w:ind w:left="1421" w:hanging="540"/>
              <w:jc w:val="both"/>
              <w:rPr>
                <w:rFonts w:ascii="Arial" w:hAnsi="Arial" w:cs="Arial"/>
                <w:sz w:val="20"/>
                <w:szCs w:val="20"/>
              </w:rPr>
            </w:pPr>
            <w:r w:rsidRPr="00ED431E">
              <w:rPr>
                <w:rFonts w:ascii="Arial" w:hAnsi="Arial" w:cs="Arial"/>
                <w:sz w:val="20"/>
                <w:szCs w:val="20"/>
              </w:rPr>
              <w:t>Describes the services to be provided; and</w:t>
            </w:r>
          </w:p>
          <w:p w14:paraId="332F3F2A" w14:textId="77777777" w:rsidR="002F73D5" w:rsidRPr="00ED431E" w:rsidRDefault="002F73D5" w:rsidP="00ED431E">
            <w:pPr>
              <w:pStyle w:val="ListParagraph"/>
              <w:numPr>
                <w:ilvl w:val="2"/>
                <w:numId w:val="24"/>
              </w:numPr>
              <w:spacing w:after="240"/>
              <w:ind w:left="1421" w:hanging="540"/>
              <w:jc w:val="both"/>
              <w:rPr>
                <w:rFonts w:ascii="Arial" w:hAnsi="Arial" w:cs="Arial"/>
                <w:sz w:val="20"/>
                <w:szCs w:val="20"/>
              </w:rPr>
            </w:pPr>
            <w:r w:rsidRPr="00ED431E">
              <w:rPr>
                <w:rFonts w:ascii="Arial" w:hAnsi="Arial" w:cs="Arial"/>
                <w:sz w:val="20"/>
                <w:szCs w:val="20"/>
              </w:rPr>
              <w:t>Provides that the agency, consortium, or entity retains ownership of materials, equipment, and property purchased with Federal I funds.</w:t>
            </w:r>
          </w:p>
          <w:p w14:paraId="4D3223CB" w14:textId="3696F73D" w:rsidR="002F73D5" w:rsidRPr="00ED431E" w:rsidRDefault="002F73D5" w:rsidP="00ED431E">
            <w:pPr>
              <w:pStyle w:val="ListParagraph"/>
              <w:numPr>
                <w:ilvl w:val="1"/>
                <w:numId w:val="24"/>
              </w:numPr>
              <w:spacing w:after="240"/>
              <w:ind w:left="697"/>
              <w:jc w:val="both"/>
              <w:rPr>
                <w:rFonts w:ascii="Arial" w:hAnsi="Arial" w:cs="Arial"/>
                <w:bCs/>
                <w:sz w:val="20"/>
                <w:szCs w:val="20"/>
              </w:rPr>
            </w:pPr>
            <w:r w:rsidRPr="00ED431E">
              <w:rPr>
                <w:rFonts w:ascii="Arial" w:hAnsi="Arial" w:cs="Arial"/>
                <w:sz w:val="20"/>
                <w:szCs w:val="20"/>
              </w:rPr>
              <w:lastRenderedPageBreak/>
              <w:t>For programs other than Title I, Part A, ESSER I, and GEER I, verify that expenditures are equal on a per-pupil basis for public and private school students, teachers, and other educational personnel, taking into consideration their numbers and needs as required by 34 CFR section 299.7. Please note that all students and teachers in a non-public school are eligible to receive equitable services under the CARES Act programs, unless a Governor (under the GEER Fund) or an SEA (through the SEA reserve under the ESSER Fund) targets funds for a specific purpose or population of public and non-public school students. If a Governor or SEA does this, then equitable services would also be limited.</w:t>
            </w:r>
          </w:p>
        </w:tc>
      </w:tr>
    </w:tbl>
    <w:p w14:paraId="58DFC093" w14:textId="77777777" w:rsidR="00784098" w:rsidRPr="00F00D94" w:rsidRDefault="00784098" w:rsidP="006672EA">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pPr>
    </w:p>
    <w:p w14:paraId="5F027D42" w14:textId="77777777" w:rsidR="0038229E" w:rsidRPr="000706D1" w:rsidRDefault="0038229E" w:rsidP="006672EA">
      <w:pPr>
        <w:pStyle w:val="Heading3"/>
        <w:jc w:val="both"/>
        <w:rPr>
          <w:rFonts w:cs="Arial"/>
          <w:b w:val="0"/>
          <w:sz w:val="24"/>
          <w:szCs w:val="24"/>
        </w:rPr>
      </w:pPr>
      <w:bookmarkStart w:id="84" w:name="_Toc174363939"/>
      <w:r w:rsidRPr="000706D1">
        <w:rPr>
          <w:rFonts w:cs="Arial"/>
          <w:sz w:val="24"/>
          <w:szCs w:val="24"/>
        </w:rPr>
        <w:t>Audit Implications Summary</w:t>
      </w:r>
      <w:bookmarkEnd w:id="84"/>
    </w:p>
    <w:tbl>
      <w:tblPr>
        <w:tblStyle w:val="TableGrid"/>
        <w:tblW w:w="5000" w:type="pct"/>
        <w:tblLook w:val="04A0" w:firstRow="1" w:lastRow="0" w:firstColumn="1" w:lastColumn="0" w:noHBand="0" w:noVBand="1"/>
      </w:tblPr>
      <w:tblGrid>
        <w:gridCol w:w="9350"/>
      </w:tblGrid>
      <w:tr w:rsidR="0038229E" w:rsidRPr="00F00D94" w14:paraId="6D1CEFF3" w14:textId="77777777" w:rsidTr="00E0350C">
        <w:tc>
          <w:tcPr>
            <w:tcW w:w="5000" w:type="pct"/>
          </w:tcPr>
          <w:p w14:paraId="686F766F" w14:textId="0C365BB8"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5D0C7565" w14:textId="7E183567"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08"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17089C05" w14:textId="78AE388E" w:rsidR="0038229E" w:rsidRPr="006E46AD" w:rsidRDefault="0038229E" w:rsidP="006516C2">
            <w:pPr>
              <w:pStyle w:val="ListParagraph"/>
              <w:widowControl w:val="0"/>
              <w:numPr>
                <w:ilvl w:val="0"/>
                <w:numId w:val="40"/>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40563732" w14:textId="77777777" w:rsidR="0038229E" w:rsidRPr="006E46AD" w:rsidRDefault="0038229E" w:rsidP="006672EA">
            <w:pPr>
              <w:widowControl w:val="0"/>
              <w:spacing w:after="240"/>
              <w:ind w:left="720"/>
              <w:jc w:val="both"/>
              <w:rPr>
                <w:rFonts w:ascii="Arial" w:hAnsi="Arial" w:cs="Arial"/>
                <w:b/>
                <w:sz w:val="20"/>
                <w:szCs w:val="20"/>
              </w:rPr>
            </w:pPr>
          </w:p>
          <w:p w14:paraId="469048AA" w14:textId="77777777" w:rsidR="0038229E" w:rsidRPr="006E46AD" w:rsidRDefault="0038229E" w:rsidP="006516C2">
            <w:pPr>
              <w:widowControl w:val="0"/>
              <w:numPr>
                <w:ilvl w:val="0"/>
                <w:numId w:val="40"/>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284070E2" w14:textId="77777777" w:rsidR="0038229E" w:rsidRPr="00F00D94" w:rsidRDefault="0038229E" w:rsidP="006672EA">
            <w:pPr>
              <w:pStyle w:val="ListParagraph"/>
              <w:spacing w:after="240"/>
              <w:jc w:val="both"/>
              <w:rPr>
                <w:rFonts w:ascii="Arial" w:hAnsi="Arial" w:cs="Arial"/>
                <w:b/>
              </w:rPr>
            </w:pPr>
          </w:p>
          <w:p w14:paraId="4B3760BF" w14:textId="205EDEF5" w:rsidR="0038229E" w:rsidRPr="00F00D94" w:rsidRDefault="0038229E" w:rsidP="006516C2">
            <w:pPr>
              <w:widowControl w:val="0"/>
              <w:numPr>
                <w:ilvl w:val="0"/>
                <w:numId w:val="40"/>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487902">
              <w:rPr>
                <w:rFonts w:ascii="Arial" w:hAnsi="Arial" w:cs="Arial"/>
                <w:b/>
                <w:sz w:val="20"/>
              </w:rPr>
              <w:t xml:space="preserve">Test </w:t>
            </w:r>
            <w:r w:rsidRPr="00F00D94">
              <w:rPr>
                <w:rFonts w:ascii="Arial" w:hAnsi="Arial" w:cs="Arial"/>
                <w:b/>
                <w:sz w:val="20"/>
              </w:rPr>
              <w:t>including Sample Size:</w:t>
            </w:r>
          </w:p>
          <w:p w14:paraId="268766A4" w14:textId="77777777" w:rsidR="0038229E" w:rsidRPr="00F00D94" w:rsidRDefault="0038229E" w:rsidP="006672EA">
            <w:pPr>
              <w:pStyle w:val="ListParagraph"/>
              <w:spacing w:after="240"/>
              <w:jc w:val="both"/>
              <w:rPr>
                <w:rFonts w:ascii="Arial" w:hAnsi="Arial" w:cs="Arial"/>
                <w:b/>
              </w:rPr>
            </w:pPr>
          </w:p>
          <w:p w14:paraId="33796098" w14:textId="729C1546" w:rsidR="0038229E" w:rsidRPr="00F00D94" w:rsidRDefault="0038229E" w:rsidP="006516C2">
            <w:pPr>
              <w:widowControl w:val="0"/>
              <w:numPr>
                <w:ilvl w:val="0"/>
                <w:numId w:val="40"/>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527B77D7" w14:textId="77777777" w:rsidR="0038229E" w:rsidRPr="00F00D94" w:rsidRDefault="0038229E" w:rsidP="006672EA">
            <w:pPr>
              <w:pStyle w:val="ListParagraph"/>
              <w:spacing w:after="240"/>
              <w:jc w:val="both"/>
              <w:rPr>
                <w:rFonts w:ascii="Arial" w:hAnsi="Arial" w:cs="Arial"/>
                <w:b/>
              </w:rPr>
            </w:pPr>
          </w:p>
          <w:p w14:paraId="65B15E07" w14:textId="77777777" w:rsidR="0038229E" w:rsidRPr="00F00D94" w:rsidRDefault="0038229E" w:rsidP="006516C2">
            <w:pPr>
              <w:widowControl w:val="0"/>
              <w:numPr>
                <w:ilvl w:val="0"/>
                <w:numId w:val="40"/>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60711419" w14:textId="77777777" w:rsidR="0038229E" w:rsidRPr="00F00D94" w:rsidRDefault="0038229E" w:rsidP="006672EA">
            <w:pPr>
              <w:pStyle w:val="APStepItem"/>
              <w:numPr>
                <w:ilvl w:val="0"/>
                <w:numId w:val="0"/>
              </w:numPr>
              <w:spacing w:after="240"/>
              <w:rPr>
                <w:rFonts w:cs="Arial"/>
                <w:b/>
              </w:rPr>
            </w:pPr>
          </w:p>
        </w:tc>
      </w:tr>
    </w:tbl>
    <w:p w14:paraId="0A2E3A90" w14:textId="77777777" w:rsidR="00784098" w:rsidRPr="00F00D94" w:rsidRDefault="00784098" w:rsidP="006672EA">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sectPr w:rsidR="00784098" w:rsidRPr="00F00D94" w:rsidSect="00257772">
          <w:headerReference w:type="default" r:id="rId109"/>
          <w:pgSz w:w="12240" w:h="15840" w:code="1"/>
          <w:pgMar w:top="1440" w:right="1440" w:bottom="1440" w:left="1440" w:header="720" w:footer="720" w:gutter="0"/>
          <w:cols w:space="720"/>
          <w:docGrid w:linePitch="360"/>
        </w:sectPr>
      </w:pPr>
    </w:p>
    <w:p w14:paraId="07F47F22" w14:textId="4EB5C1C2" w:rsidR="00D475E6" w:rsidRPr="000706D1" w:rsidRDefault="00D475E6" w:rsidP="00D475E6">
      <w:pPr>
        <w:pStyle w:val="Heading2"/>
        <w:jc w:val="both"/>
        <w:rPr>
          <w:rFonts w:cs="Arial"/>
          <w:sz w:val="24"/>
        </w:rPr>
      </w:pPr>
      <w:bookmarkStart w:id="85" w:name="_Toc174363940"/>
      <w:bookmarkStart w:id="86" w:name="_Toc442267704"/>
      <w:r w:rsidRPr="000706D1">
        <w:rPr>
          <w:rFonts w:cs="Arial"/>
          <w:sz w:val="24"/>
        </w:rPr>
        <w:lastRenderedPageBreak/>
        <w:t>N</w:t>
      </w:r>
      <w:r w:rsidR="00E35C81">
        <w:rPr>
          <w:rFonts w:cs="Arial"/>
          <w:sz w:val="24"/>
        </w:rPr>
        <w:t>3</w:t>
      </w:r>
      <w:r w:rsidRPr="000706D1">
        <w:rPr>
          <w:rFonts w:cs="Arial"/>
          <w:sz w:val="24"/>
        </w:rPr>
        <w:t>.  SPECIAL TESTS AND PROVISIONS</w:t>
      </w:r>
      <w:r w:rsidR="00E35C81" w:rsidRPr="00E35C81">
        <w:rPr>
          <w:rFonts w:cs="Arial"/>
          <w:sz w:val="24"/>
        </w:rPr>
        <w:t xml:space="preserve"> – Annual Report Card, High School Graduation Rate</w:t>
      </w:r>
      <w:bookmarkEnd w:id="85"/>
    </w:p>
    <w:p w14:paraId="49BDFC9D" w14:textId="77777777" w:rsidR="00D475E6" w:rsidRPr="000706D1" w:rsidRDefault="00D475E6" w:rsidP="00D475E6">
      <w:pPr>
        <w:pStyle w:val="Heading3"/>
        <w:jc w:val="both"/>
        <w:rPr>
          <w:rFonts w:cs="Arial"/>
          <w:sz w:val="24"/>
          <w:szCs w:val="24"/>
        </w:rPr>
      </w:pPr>
      <w:bookmarkStart w:id="87" w:name="_Toc174363941"/>
      <w:r w:rsidRPr="000706D1">
        <w:rPr>
          <w:rFonts w:cs="Arial"/>
          <w:sz w:val="24"/>
          <w:szCs w:val="24"/>
        </w:rPr>
        <w:t>OMB Compliance Requirements</w:t>
      </w:r>
      <w:bookmarkEnd w:id="87"/>
    </w:p>
    <w:p w14:paraId="1890F4E5" w14:textId="77777777" w:rsidR="00D475E6" w:rsidRPr="00F00D94" w:rsidRDefault="00D475E6" w:rsidP="00D475E6">
      <w:pPr>
        <w:spacing w:after="240"/>
        <w:jc w:val="both"/>
        <w:rPr>
          <w:rFonts w:ascii="Arial" w:hAnsi="Arial" w:cs="Arial"/>
        </w:rPr>
      </w:pPr>
      <w:r w:rsidRPr="00F00D94">
        <w:rPr>
          <w:rFonts w:ascii="Arial" w:hAnsi="Arial" w:cs="Arial"/>
        </w:rPr>
        <w:t>The specific requirements for Special Tests and Provisions are unique to each Federal program and are found in the statutes, regulations, and the provisions of contract or grant agreements pertaining to the program.  For programs listed in this Supplement, the compliance requirements, audit objectives, and suggested audit procedures for Special Tests and Provisions are in Part 4, “Agency Program Requirements.” or Part 5. “Clusters of Programs.”  For programs not included in this Supplement, the auditor must review the program’s contract and grant agreements and referenced statutes and regulations to identify the compliance requirements and develop the audit objectives and audit procedures for Special Tests and Provisions which could have a direct and material effect on a major program.  The auditor should also inquire of the non-Federal entity to help identify and understand any Special Tests and Provisions.</w:t>
      </w:r>
    </w:p>
    <w:p w14:paraId="0C0FB136" w14:textId="77777777" w:rsidR="00D475E6" w:rsidRPr="00F00D94" w:rsidRDefault="00D475E6" w:rsidP="00D475E6">
      <w:pPr>
        <w:spacing w:after="240"/>
        <w:jc w:val="both"/>
        <w:rPr>
          <w:rFonts w:ascii="Arial" w:hAnsi="Arial" w:cs="Arial"/>
        </w:rPr>
      </w:pPr>
      <w:r w:rsidRPr="00F00D94">
        <w:rPr>
          <w:rFonts w:ascii="Arial" w:hAnsi="Arial" w:cs="Arial"/>
        </w:rPr>
        <w:t>Additionally, both for programs included and not included in this Supplement, the auditor must identify any additional compliance requirements which are not based in statute or regulation (e.g., were agreed to as part of audit resolution of prior audit findings) which could be material to a major program.  Reasonable procedures to identify such compliance requirements would be inquiry of non-Federal entity management and review of the contract and grant agreements pertaining to the program.  Any such requirements which may have a direct and material effect on compliance with the requirements of that major program shall be included in the audit.</w:t>
      </w:r>
    </w:p>
    <w:p w14:paraId="510E2B0D" w14:textId="77777777" w:rsidR="00D475E6" w:rsidRPr="00F00D94" w:rsidRDefault="00D475E6" w:rsidP="00D475E6">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279661AC" w14:textId="77777777" w:rsidR="00D475E6" w:rsidRPr="000706D1" w:rsidRDefault="00D475E6" w:rsidP="00D475E6">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341012E3" w14:textId="77777777" w:rsidR="00E35C81" w:rsidRPr="004A0AB6" w:rsidRDefault="00E35C81" w:rsidP="00E35C81">
      <w:pPr>
        <w:spacing w:after="240"/>
        <w:jc w:val="both"/>
        <w:rPr>
          <w:rFonts w:ascii="Arial" w:hAnsi="Arial" w:cs="Arial"/>
          <w:b/>
          <w:highlight w:val="yellow"/>
        </w:rPr>
      </w:pPr>
      <w:r>
        <w:rPr>
          <w:rFonts w:ascii="Arial" w:hAnsi="Arial" w:cs="Arial"/>
          <w:b/>
          <w:i/>
        </w:rPr>
        <w:t>US Department of Education Program Specific Information</w:t>
      </w:r>
    </w:p>
    <w:p w14:paraId="67B14C21" w14:textId="012B6621" w:rsidR="00E35C81" w:rsidRPr="00EA02B7" w:rsidRDefault="00E35C81" w:rsidP="00E35C81">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E35C81">
        <w:rPr>
          <w:rFonts w:ascii="Arial" w:hAnsi="Arial" w:cs="Arial"/>
        </w:rPr>
        <w:t xml:space="preserve">An SEA and its LEAs must report graduation rate data for all public high schools at the school, LEA, and state levels using the four-year adjusted cohort rate and, at an SEA’s or LEA’s discretion, one or more extended-year adjusted cohort rates. Graduation rate data must be reported both in the aggregate and disaggregated by the subgroups in Section 1111(c)(2) of the ESEA, homeless status, status as a child in foster care using a four-year adjusted cohort graduation rate (and any extended-year adjusted cohort rates) (ESEA sections 1111(h)(1)(C)(iii)(II) and 8101(23), (25) (20 USC 6311(h)(1)(C)(iii)(II) and 7801(23), (25))). Except as noted below, only students who earn a regular high school diploma may be counted as a graduate for purposes of calculating graduation rates. The term “regular high school diploma” means the standard high school diploma that is awarded to the preponderance of students in the state and that is fully aligned with the state standards (but not to alternate academic achievement standards for students with the most significant cognitive disabilities) or a higher diploma. A regular high school diploma does not include a recognized equivalent of a diploma, such as a general equivalency diploma (GED), certificate of completion, certificate of attendance, or similar lesser credential (ESEA, Section 8101(43) (20 USC 7801(43))). An SEA may, but is not required to, award a state-defined alternate diploma for students with the most significant cognitive disabilities who take an alternate assessment aligned with alternate academic achievement standards. That diploma must be standards based, aligned with the state’s requirements for a regular high school diploma, and obtained within the </w:t>
      </w:r>
      <w:proofErr w:type="gramStart"/>
      <w:r w:rsidRPr="00E35C81">
        <w:rPr>
          <w:rFonts w:ascii="Arial" w:hAnsi="Arial" w:cs="Arial"/>
        </w:rPr>
        <w:t>time period</w:t>
      </w:r>
      <w:proofErr w:type="gramEnd"/>
      <w:r w:rsidRPr="00E35C81">
        <w:rPr>
          <w:rFonts w:ascii="Arial" w:hAnsi="Arial" w:cs="Arial"/>
        </w:rPr>
        <w:t xml:space="preserve"> for which the state ensures the availability of a free appropriate public education. If an SEA awards an alternate diploma, the SEA may count those students in its four-year and any extended-year adjusted cohort graduation rate, even if the student takes more than four years to receive the alternate diploma (ESEA, Section 8101(23)(A)(ii)(I)(bb), (25)(A)(ii)(I)(bb) (20 USC 7801(23)(A)(ii)(I)(bb), (25)(A)(ii)(I)(bb))).</w:t>
      </w:r>
    </w:p>
    <w:p w14:paraId="17C27AA3" w14:textId="70FED9E9" w:rsidR="00E35C81" w:rsidRDefault="00E35C81" w:rsidP="00E35C81">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E35C81">
        <w:rPr>
          <w:rFonts w:ascii="Arial" w:hAnsi="Arial" w:cs="Arial"/>
        </w:rPr>
        <w:t xml:space="preserve">To remove a student from the cohort, a school or LEA must confirm, in writing, that the student transferred out, emigrated to another country, transferred to a prison or juvenile facility, or is deceased. To confirm that </w:t>
      </w:r>
      <w:r w:rsidRPr="00E35C81">
        <w:rPr>
          <w:rFonts w:ascii="Arial" w:hAnsi="Arial" w:cs="Arial"/>
        </w:rPr>
        <w:lastRenderedPageBreak/>
        <w:t>a student transferred out, the school or LEA must have official written documentation that the student enrolled in another school or in an educational program that culminates in the award of a regular high school diploma. A student who is retained in grade, enrolls in a GED program, or leaves school for any other reason may not be counted as having transferred out for the purpose of calculating graduation rate and must remain in the adjusted cohort (ESEA sections 1111(h)(1)(C)(iii)(II) and 8101(23), (25) (20 USC 6311(h)(1)(C)(iii)(II) and 7801(23), (25))).</w:t>
      </w:r>
    </w:p>
    <w:p w14:paraId="1AE7813B" w14:textId="39855898" w:rsidR="00E35C81" w:rsidRPr="00EA02B7" w:rsidRDefault="00E35C81" w:rsidP="00E35C81">
      <w:pPr>
        <w:tabs>
          <w:tab w:val="left" w:pos="860"/>
        </w:tabs>
        <w:spacing w:after="240"/>
        <w:jc w:val="both"/>
        <w:rPr>
          <w:rFonts w:ascii="Arial" w:hAnsi="Arial" w:cs="Arial"/>
          <w:b/>
          <w:i/>
        </w:rPr>
      </w:pPr>
      <w:r>
        <w:rPr>
          <w:rFonts w:ascii="Arial" w:hAnsi="Arial" w:cs="Arial"/>
          <w:i/>
        </w:rPr>
        <w:t>(Source: 2024 OMB Compliance Supplement, Part 4, Department of Education, #84.010A Title I Grants to Local Educational Agencies)</w:t>
      </w:r>
    </w:p>
    <w:p w14:paraId="547C7AA6" w14:textId="77777777" w:rsidR="00D475E6" w:rsidRPr="000706D1" w:rsidRDefault="00D475E6" w:rsidP="00D475E6">
      <w:pPr>
        <w:pStyle w:val="Heading3"/>
        <w:jc w:val="both"/>
        <w:rPr>
          <w:rFonts w:cs="Arial"/>
          <w:sz w:val="24"/>
          <w:szCs w:val="24"/>
        </w:rPr>
      </w:pPr>
      <w:bookmarkStart w:id="88" w:name="_Toc174363942"/>
      <w:r w:rsidRPr="000706D1">
        <w:rPr>
          <w:rFonts w:cs="Arial"/>
          <w:sz w:val="24"/>
          <w:szCs w:val="24"/>
        </w:rPr>
        <w:t>Additional Program Specific Information</w:t>
      </w:r>
      <w:bookmarkEnd w:id="88"/>
    </w:p>
    <w:p w14:paraId="467A028E" w14:textId="77777777" w:rsidR="00D475E6" w:rsidRPr="00AA5B05" w:rsidRDefault="00D475E6" w:rsidP="00D475E6">
      <w:pPr>
        <w:spacing w:after="240"/>
        <w:jc w:val="both"/>
        <w:rPr>
          <w:rFonts w:ascii="Arial" w:hAnsi="Arial" w:cs="Arial"/>
          <w:b/>
          <w:highlight w:val="yellow"/>
        </w:rPr>
      </w:pPr>
      <w:r w:rsidRPr="00AA5B05">
        <w:rPr>
          <w:rFonts w:ascii="Arial" w:hAnsi="Arial" w:cs="Arial"/>
          <w:b/>
          <w:highlight w:val="yellow"/>
        </w:rPr>
        <w:t>Add program specific requirements from:</w:t>
      </w:r>
    </w:p>
    <w:p w14:paraId="51C0C9AB" w14:textId="00D3D821" w:rsidR="00D475E6" w:rsidRPr="00AA5B05" w:rsidRDefault="00D475E6" w:rsidP="00D475E6">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sidR="00E35C81">
        <w:rPr>
          <w:rFonts w:ascii="Arial" w:hAnsi="Arial" w:cs="Arial"/>
          <w:b/>
          <w:highlight w:val="yellow"/>
        </w:rPr>
        <w:t xml:space="preserve"> and</w:t>
      </w:r>
    </w:p>
    <w:p w14:paraId="2863465F" w14:textId="77777777" w:rsidR="00D475E6" w:rsidRPr="00AA5B05" w:rsidRDefault="00D475E6" w:rsidP="00D475E6">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p>
    <w:p w14:paraId="038F6CAD" w14:textId="77777777" w:rsidR="00D475E6" w:rsidRDefault="00D475E6" w:rsidP="00D475E6">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2E70BACB" w14:textId="77777777" w:rsidR="00E31340" w:rsidRDefault="00E31340" w:rsidP="00E31340">
      <w:pPr>
        <w:pBdr>
          <w:top w:val="single" w:sz="6" w:space="0" w:color="FFFFFF"/>
          <w:left w:val="single" w:sz="6" w:space="0" w:color="FFFFFF"/>
          <w:bottom w:val="single" w:sz="6" w:space="0" w:color="FFFFFF"/>
          <w:right w:val="single" w:sz="6" w:space="0" w:color="FFFFFF"/>
        </w:pBdr>
        <w:spacing w:after="240"/>
        <w:rPr>
          <w:rFonts w:ascii="Arial" w:hAnsi="Arial" w:cs="Arial"/>
        </w:rPr>
      </w:pPr>
      <w:r>
        <w:rPr>
          <w:rFonts w:ascii="Arial" w:hAnsi="Arial" w:cs="Arial"/>
        </w:rPr>
        <w:t xml:space="preserve">The Ohio Department of Education and Workforce assigns each student to a cohort based on the first time the student is reported with a grade of 9 or higher by any district in the state. </w:t>
      </w:r>
    </w:p>
    <w:p w14:paraId="35BAD7A9" w14:textId="459617B1" w:rsidR="00E31340" w:rsidRDefault="00E31340" w:rsidP="00E31340">
      <w:pPr>
        <w:pBdr>
          <w:top w:val="single" w:sz="6" w:space="0" w:color="FFFFFF"/>
          <w:left w:val="single" w:sz="6" w:space="0" w:color="FFFFFF"/>
          <w:bottom w:val="single" w:sz="6" w:space="0" w:color="FFFFFF"/>
          <w:right w:val="single" w:sz="6" w:space="0" w:color="FFFFFF"/>
        </w:pBdr>
        <w:spacing w:after="240"/>
        <w:rPr>
          <w:rFonts w:ascii="Arial" w:hAnsi="Arial" w:cs="Arial"/>
        </w:rPr>
      </w:pPr>
      <w:r>
        <w:rPr>
          <w:rFonts w:ascii="Arial" w:hAnsi="Arial" w:cs="Arial"/>
        </w:rPr>
        <w:t xml:space="preserve">A student assigned to a district may be removed from that district’s </w:t>
      </w:r>
      <w:r w:rsidR="004F35AB">
        <w:rPr>
          <w:rFonts w:ascii="Arial" w:hAnsi="Arial" w:cs="Arial"/>
        </w:rPr>
        <w:t>graduation</w:t>
      </w:r>
      <w:r>
        <w:rPr>
          <w:rFonts w:ascii="Arial" w:hAnsi="Arial" w:cs="Arial"/>
        </w:rPr>
        <w:t xml:space="preserve"> rate calculation if: </w:t>
      </w:r>
    </w:p>
    <w:p w14:paraId="5BF04709" w14:textId="77777777" w:rsidR="00E31340" w:rsidRDefault="00E31340" w:rsidP="00E31340">
      <w:pPr>
        <w:pStyle w:val="ListParagraph"/>
        <w:numPr>
          <w:ilvl w:val="0"/>
          <w:numId w:val="92"/>
        </w:numPr>
        <w:pBdr>
          <w:top w:val="single" w:sz="6" w:space="0" w:color="FFFFFF"/>
          <w:left w:val="single" w:sz="6" w:space="0" w:color="FFFFFF"/>
          <w:bottom w:val="single" w:sz="6" w:space="0" w:color="FFFFFF"/>
          <w:right w:val="single" w:sz="6" w:space="0" w:color="FFFFFF"/>
        </w:pBdr>
        <w:spacing w:after="240"/>
        <w:rPr>
          <w:rFonts w:ascii="Arial" w:hAnsi="Arial" w:cs="Arial"/>
        </w:rPr>
      </w:pPr>
      <w:r>
        <w:rPr>
          <w:rFonts w:ascii="Arial" w:hAnsi="Arial" w:cs="Arial"/>
        </w:rPr>
        <w:t xml:space="preserve">The student transfers to a school located out of state or the country; </w:t>
      </w:r>
    </w:p>
    <w:p w14:paraId="2BE1F98A" w14:textId="77777777" w:rsidR="00E31340" w:rsidRDefault="00E31340" w:rsidP="00E31340">
      <w:pPr>
        <w:pStyle w:val="ListParagraph"/>
        <w:numPr>
          <w:ilvl w:val="0"/>
          <w:numId w:val="92"/>
        </w:numPr>
        <w:pBdr>
          <w:top w:val="single" w:sz="6" w:space="0" w:color="FFFFFF"/>
          <w:left w:val="single" w:sz="6" w:space="0" w:color="FFFFFF"/>
          <w:bottom w:val="single" w:sz="6" w:space="0" w:color="FFFFFF"/>
          <w:right w:val="single" w:sz="6" w:space="0" w:color="FFFFFF"/>
        </w:pBdr>
        <w:spacing w:after="240"/>
        <w:rPr>
          <w:rFonts w:ascii="Arial" w:hAnsi="Arial" w:cs="Arial"/>
        </w:rPr>
      </w:pPr>
      <w:r>
        <w:rPr>
          <w:rFonts w:ascii="Arial" w:hAnsi="Arial" w:cs="Arial"/>
        </w:rPr>
        <w:t xml:space="preserve">The student transfers to a non-public school or is home schooled; </w:t>
      </w:r>
    </w:p>
    <w:p w14:paraId="172EF1BC" w14:textId="77777777" w:rsidR="00E31340" w:rsidRDefault="00E31340" w:rsidP="00E31340">
      <w:pPr>
        <w:pStyle w:val="ListParagraph"/>
        <w:numPr>
          <w:ilvl w:val="0"/>
          <w:numId w:val="92"/>
        </w:numPr>
        <w:pBdr>
          <w:top w:val="single" w:sz="6" w:space="0" w:color="FFFFFF"/>
          <w:left w:val="single" w:sz="6" w:space="0" w:color="FFFFFF"/>
          <w:bottom w:val="single" w:sz="6" w:space="0" w:color="FFFFFF"/>
          <w:right w:val="single" w:sz="6" w:space="0" w:color="FFFFFF"/>
        </w:pBdr>
        <w:spacing w:after="240"/>
        <w:rPr>
          <w:rFonts w:ascii="Arial" w:hAnsi="Arial" w:cs="Arial"/>
        </w:rPr>
      </w:pPr>
      <w:r>
        <w:rPr>
          <w:rFonts w:ascii="Arial" w:hAnsi="Arial" w:cs="Arial"/>
        </w:rPr>
        <w:t xml:space="preserve">The student transfers to another Ohio school district, </w:t>
      </w:r>
      <w:proofErr w:type="gramStart"/>
      <w:r>
        <w:rPr>
          <w:rFonts w:ascii="Arial" w:hAnsi="Arial" w:cs="Arial"/>
        </w:rPr>
        <w:t>as long as</w:t>
      </w:r>
      <w:proofErr w:type="gramEnd"/>
      <w:r>
        <w:rPr>
          <w:rFonts w:ascii="Arial" w:hAnsi="Arial" w:cs="Arial"/>
        </w:rPr>
        <w:t xml:space="preserve"> the other district reports the student as being enrolled; or</w:t>
      </w:r>
    </w:p>
    <w:p w14:paraId="7EFC8186" w14:textId="77777777" w:rsidR="00E31340" w:rsidRDefault="00E31340" w:rsidP="00E31340">
      <w:pPr>
        <w:pStyle w:val="ListParagraph"/>
        <w:numPr>
          <w:ilvl w:val="0"/>
          <w:numId w:val="92"/>
        </w:numPr>
        <w:pBdr>
          <w:top w:val="single" w:sz="6" w:space="0" w:color="FFFFFF"/>
          <w:left w:val="single" w:sz="6" w:space="0" w:color="FFFFFF"/>
          <w:bottom w:val="single" w:sz="6" w:space="0" w:color="FFFFFF"/>
          <w:right w:val="single" w:sz="6" w:space="0" w:color="FFFFFF"/>
        </w:pBdr>
        <w:spacing w:after="240"/>
        <w:rPr>
          <w:rFonts w:ascii="Arial" w:hAnsi="Arial" w:cs="Arial"/>
        </w:rPr>
      </w:pPr>
      <w:r>
        <w:rPr>
          <w:rFonts w:ascii="Arial" w:hAnsi="Arial" w:cs="Arial"/>
        </w:rPr>
        <w:t>The student becomes deceased.</w:t>
      </w:r>
    </w:p>
    <w:p w14:paraId="3801F5C7" w14:textId="77777777" w:rsidR="00E31340" w:rsidRDefault="00E31340" w:rsidP="00E31340">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Pr>
          <w:rFonts w:ascii="Arial" w:hAnsi="Arial" w:cs="Arial"/>
        </w:rPr>
        <w:t xml:space="preserve">In late 2019, the U.S. Department of Education issued guidance to allow districts to update a student’s cohort assignment in cases where the original assignment was in the Class of 2019 or later and the student was mis-assigned due to an EMIS reporting error.  This happens most often when a student already is in high school and transfers into an Ohio public school without a transcript.  In such cases, a student usually is assigned to a graduating class based on age, and that can lead to the student being assigned to the wrong graduating class. </w:t>
      </w:r>
    </w:p>
    <w:p w14:paraId="3E3EB620" w14:textId="77777777" w:rsidR="00E31340" w:rsidRDefault="00E31340" w:rsidP="00E31340">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Pr>
          <w:rFonts w:ascii="Arial" w:hAnsi="Arial" w:cs="Arial"/>
        </w:rPr>
        <w:t xml:space="preserve">For prior cohorts, once a student was assigned to a graduating class, the assignment could not change even if district personnel later received a transcript proving an error had been made.  Beginning with the Class of 2019, if a student is assigned to the wrong graduating class, district personnel </w:t>
      </w:r>
      <w:proofErr w:type="gramStart"/>
      <w:r>
        <w:rPr>
          <w:rFonts w:ascii="Arial" w:hAnsi="Arial" w:cs="Arial"/>
        </w:rPr>
        <w:t>are able to</w:t>
      </w:r>
      <w:proofErr w:type="gramEnd"/>
      <w:r>
        <w:rPr>
          <w:rFonts w:ascii="Arial" w:hAnsi="Arial" w:cs="Arial"/>
        </w:rPr>
        <w:t xml:space="preserve"> file an EMIS data appeal and submit information (e.g. a transcript or other official document from the sending district with all personally identifiable information redacted or prior year EMIS records for students who had been in an Ohio public school earlier in their school career), to show how they determined that the cohort should change.</w:t>
      </w:r>
    </w:p>
    <w:p w14:paraId="23E5B643" w14:textId="06DDB382" w:rsidR="00E31340" w:rsidRPr="00AA5B05" w:rsidRDefault="00E31340" w:rsidP="00E31340">
      <w:pPr>
        <w:spacing w:after="240"/>
        <w:jc w:val="both"/>
        <w:rPr>
          <w:rFonts w:ascii="Arial" w:hAnsi="Arial" w:cs="Arial"/>
          <w:b/>
        </w:rPr>
      </w:pPr>
      <w:r w:rsidRPr="4F52EF5F">
        <w:rPr>
          <w:rFonts w:ascii="Arial" w:hAnsi="Arial" w:cs="Arial"/>
          <w:i/>
          <w:iCs/>
        </w:rPr>
        <w:t>(Source: Ohio Department of Education and Workforce, Office of Accountability)</w:t>
      </w:r>
    </w:p>
    <w:p w14:paraId="3048EB3C" w14:textId="77777777" w:rsidR="00D475E6" w:rsidRPr="000706D1" w:rsidRDefault="00D475E6" w:rsidP="00D475E6">
      <w:pPr>
        <w:pStyle w:val="Heading3"/>
        <w:jc w:val="both"/>
        <w:rPr>
          <w:rFonts w:cs="Arial"/>
          <w:sz w:val="24"/>
          <w:szCs w:val="24"/>
        </w:rPr>
      </w:pPr>
      <w:bookmarkStart w:id="89" w:name="_Toc174363943"/>
      <w:r w:rsidRPr="000706D1">
        <w:rPr>
          <w:rFonts w:cs="Arial"/>
          <w:sz w:val="24"/>
          <w:szCs w:val="24"/>
        </w:rPr>
        <w:lastRenderedPageBreak/>
        <w:t>Audit Objectives and Control Testing</w:t>
      </w:r>
      <w:bookmarkEnd w:id="89"/>
    </w:p>
    <w:p w14:paraId="78753416" w14:textId="77777777" w:rsidR="00D475E6" w:rsidRPr="00F00D94" w:rsidRDefault="00D475E6" w:rsidP="00D475E6">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435C2149" w14:textId="77777777" w:rsidR="00D475E6" w:rsidRPr="00F00D94" w:rsidRDefault="00D475E6" w:rsidP="00D475E6">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4075B992" w14:textId="77777777" w:rsidR="00D475E6" w:rsidRDefault="00D475E6" w:rsidP="00D475E6">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7F5CFDE3" w14:textId="2A17B1DA" w:rsidR="00D475E6" w:rsidRDefault="00E35C81" w:rsidP="00E35C81">
      <w:pPr>
        <w:pStyle w:val="ListParagraph"/>
        <w:numPr>
          <w:ilvl w:val="0"/>
          <w:numId w:val="87"/>
        </w:numPr>
        <w:tabs>
          <w:tab w:val="left" w:pos="450"/>
        </w:tabs>
        <w:spacing w:after="240"/>
        <w:jc w:val="both"/>
        <w:rPr>
          <w:rFonts w:ascii="Arial" w:hAnsi="Arial" w:cs="Arial"/>
          <w:iCs/>
        </w:rPr>
      </w:pPr>
      <w:r w:rsidRPr="00E35C81">
        <w:rPr>
          <w:rFonts w:ascii="Arial" w:hAnsi="Arial" w:cs="Arial"/>
          <w:iCs/>
        </w:rPr>
        <w:t>Determine whether SEAs and LEAs have implemented appropriate policies and procedures for documenting the removal of a student from the adjusted cohort.</w:t>
      </w:r>
    </w:p>
    <w:p w14:paraId="2AFBDC1B" w14:textId="089D7169" w:rsidR="00E35C81" w:rsidRPr="00E35C81" w:rsidRDefault="00E35C81" w:rsidP="00E35C81">
      <w:pPr>
        <w:tabs>
          <w:tab w:val="left" w:pos="450"/>
        </w:tabs>
        <w:spacing w:after="240"/>
        <w:jc w:val="both"/>
        <w:rPr>
          <w:rFonts w:ascii="Arial" w:hAnsi="Arial" w:cs="Arial"/>
          <w:iCs/>
        </w:rPr>
      </w:pPr>
      <w:r>
        <w:rPr>
          <w:rFonts w:ascii="Arial" w:hAnsi="Arial" w:cs="Arial"/>
          <w:i/>
        </w:rPr>
        <w:t>(Source: 2024 OMB Compliance Supplement, Part 4, Department of Education, #84.010A Title I Grants to Local Educational Agencies)</w:t>
      </w:r>
    </w:p>
    <w:p w14:paraId="2D84E43A" w14:textId="77777777" w:rsidR="00D475E6" w:rsidRPr="00634FA3" w:rsidRDefault="00D475E6" w:rsidP="00D475E6">
      <w:pPr>
        <w:spacing w:after="240"/>
        <w:jc w:val="both"/>
        <w:rPr>
          <w:rFonts w:ascii="Arial" w:hAnsi="Arial" w:cs="Arial"/>
          <w:b/>
          <w:sz w:val="24"/>
          <w:szCs w:val="24"/>
        </w:rPr>
      </w:pPr>
      <w:r w:rsidRPr="00634FA3">
        <w:rPr>
          <w:rStyle w:val="Hyperlink"/>
          <w:rFonts w:cs="Arial"/>
          <w:b/>
          <w:color w:val="auto"/>
          <w:sz w:val="24"/>
          <w:szCs w:val="24"/>
          <w:u w:val="none"/>
        </w:rPr>
        <w:t xml:space="preserve">Control </w:t>
      </w:r>
      <w:r>
        <w:rPr>
          <w:rStyle w:val="Hyperlink"/>
          <w:rFonts w:cs="Arial"/>
          <w:b/>
          <w:color w:val="auto"/>
          <w:sz w:val="24"/>
          <w:szCs w:val="24"/>
          <w:u w:val="none"/>
        </w:rPr>
        <w:t xml:space="preserve">Documentation and </w:t>
      </w:r>
      <w:r w:rsidRPr="00634FA3">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D475E6" w:rsidRPr="00F00D94" w14:paraId="68E014AC" w14:textId="77777777" w:rsidTr="00E0350C">
        <w:tc>
          <w:tcPr>
            <w:tcW w:w="5000" w:type="pct"/>
          </w:tcPr>
          <w:p w14:paraId="5E345B29" w14:textId="77777777" w:rsidR="00D475E6" w:rsidRPr="006F5FFA" w:rsidRDefault="00D475E6" w:rsidP="00FD150E">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199A28C9" w14:textId="77777777" w:rsidR="00D475E6" w:rsidRPr="00F00D94" w:rsidRDefault="00D475E6" w:rsidP="00FD150E">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4A1B6848" w14:textId="77777777" w:rsidR="00D475E6" w:rsidRPr="00F00D94" w:rsidRDefault="00D475E6" w:rsidP="00FD150E">
            <w:pPr>
              <w:pStyle w:val="AuditProcedureHeading"/>
              <w:spacing w:after="240"/>
              <w:jc w:val="both"/>
              <w:rPr>
                <w:rFonts w:cs="Arial"/>
                <w:b/>
                <w:bCs/>
                <w:szCs w:val="20"/>
                <w:u w:val="single"/>
              </w:rPr>
            </w:pPr>
          </w:p>
          <w:p w14:paraId="187C7404" w14:textId="77777777" w:rsidR="00D475E6" w:rsidRPr="00F00D94" w:rsidRDefault="00D475E6" w:rsidP="00FD150E">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797B7978" w14:textId="77777777" w:rsidR="00D475E6" w:rsidRPr="00F00D94" w:rsidRDefault="00D475E6" w:rsidP="00FD150E">
            <w:pPr>
              <w:pStyle w:val="AuditProcedureHeading"/>
              <w:spacing w:after="240"/>
              <w:jc w:val="both"/>
              <w:rPr>
                <w:rFonts w:cs="Arial"/>
                <w:b/>
                <w:bCs/>
                <w:szCs w:val="20"/>
                <w:u w:val="single"/>
              </w:rPr>
            </w:pPr>
          </w:p>
          <w:p w14:paraId="10EFDD65" w14:textId="77777777" w:rsidR="00D475E6" w:rsidRPr="00F00D94" w:rsidRDefault="00D475E6" w:rsidP="00FD150E">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5D0D1546" w14:textId="77777777" w:rsidR="00D475E6" w:rsidRPr="00F00D94" w:rsidRDefault="00D475E6" w:rsidP="00FD150E">
            <w:pPr>
              <w:spacing w:after="240"/>
              <w:jc w:val="both"/>
              <w:rPr>
                <w:rFonts w:ascii="Arial" w:hAnsi="Arial" w:cs="Arial"/>
                <w:b/>
                <w:sz w:val="20"/>
                <w:u w:val="single"/>
              </w:rPr>
            </w:pPr>
          </w:p>
          <w:p w14:paraId="59F6175D" w14:textId="77777777" w:rsidR="00D475E6" w:rsidRPr="00F00D94" w:rsidRDefault="00D475E6" w:rsidP="00FD150E">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50EB2B11" w14:textId="77777777" w:rsidR="00D475E6" w:rsidRPr="00C35E5F" w:rsidRDefault="00D475E6" w:rsidP="00FD150E">
            <w:pPr>
              <w:spacing w:after="240"/>
              <w:jc w:val="both"/>
              <w:rPr>
                <w:rFonts w:ascii="Arial" w:eastAsiaTheme="minorHAnsi" w:hAnsi="Arial" w:cs="Arial"/>
                <w:sz w:val="20"/>
                <w:szCs w:val="20"/>
              </w:rPr>
            </w:pPr>
          </w:p>
        </w:tc>
      </w:tr>
    </w:tbl>
    <w:p w14:paraId="77860118" w14:textId="77777777" w:rsidR="00D475E6" w:rsidRPr="00F00D94" w:rsidRDefault="00D475E6" w:rsidP="00D475E6">
      <w:pPr>
        <w:spacing w:after="240"/>
        <w:jc w:val="both"/>
        <w:rPr>
          <w:rFonts w:ascii="Arial" w:hAnsi="Arial" w:cs="Arial"/>
          <w:b/>
          <w:bCs/>
        </w:rPr>
      </w:pPr>
    </w:p>
    <w:p w14:paraId="6AE4E429" w14:textId="77777777" w:rsidR="00D475E6" w:rsidRPr="000706D1" w:rsidRDefault="00D475E6" w:rsidP="00D475E6">
      <w:pPr>
        <w:pStyle w:val="Heading3"/>
        <w:jc w:val="both"/>
        <w:rPr>
          <w:rFonts w:cs="Arial"/>
          <w:sz w:val="24"/>
          <w:szCs w:val="24"/>
        </w:rPr>
      </w:pPr>
      <w:bookmarkStart w:id="90" w:name="_Toc174363944"/>
      <w:r w:rsidRPr="000706D1">
        <w:rPr>
          <w:rFonts w:cs="Arial"/>
          <w:sz w:val="24"/>
          <w:szCs w:val="24"/>
        </w:rPr>
        <w:t xml:space="preserve">Suggested </w:t>
      </w:r>
      <w:r>
        <w:rPr>
          <w:rFonts w:cs="Arial"/>
          <w:sz w:val="24"/>
          <w:szCs w:val="24"/>
        </w:rPr>
        <w:t xml:space="preserve">Substantive </w:t>
      </w:r>
      <w:r w:rsidRPr="000706D1">
        <w:rPr>
          <w:rFonts w:cs="Arial"/>
          <w:sz w:val="24"/>
          <w:szCs w:val="24"/>
        </w:rPr>
        <w:t>Audit Procedures</w:t>
      </w:r>
      <w:r>
        <w:rPr>
          <w:rFonts w:cs="Arial"/>
          <w:sz w:val="24"/>
          <w:szCs w:val="24"/>
        </w:rPr>
        <w:t xml:space="preserve"> – Compliance</w:t>
      </w:r>
      <w:bookmarkEnd w:id="90"/>
    </w:p>
    <w:tbl>
      <w:tblPr>
        <w:tblStyle w:val="TableGrid"/>
        <w:tblW w:w="9558" w:type="dxa"/>
        <w:tblLayout w:type="fixed"/>
        <w:tblLook w:val="04A0" w:firstRow="1" w:lastRow="0" w:firstColumn="1" w:lastColumn="0" w:noHBand="0" w:noVBand="1"/>
      </w:tblPr>
      <w:tblGrid>
        <w:gridCol w:w="9558"/>
      </w:tblGrid>
      <w:tr w:rsidR="00D475E6" w:rsidRPr="00F00D94" w14:paraId="29AAB037" w14:textId="77777777" w:rsidTr="00634FA3">
        <w:tc>
          <w:tcPr>
            <w:tcW w:w="9558" w:type="dxa"/>
          </w:tcPr>
          <w:p w14:paraId="6A11EF34" w14:textId="77777777" w:rsidR="00D475E6" w:rsidRDefault="00D475E6" w:rsidP="00FD150E">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4D1296E6" w14:textId="77777777" w:rsidR="00D475E6" w:rsidRPr="00AC7B25" w:rsidRDefault="00D475E6" w:rsidP="00FD150E">
            <w:pPr>
              <w:spacing w:after="240"/>
              <w:jc w:val="both"/>
              <w:rPr>
                <w:rFonts w:ascii="Arial" w:hAnsi="Arial" w:cs="Arial"/>
                <w:i/>
                <w:sz w:val="20"/>
                <w:szCs w:val="20"/>
              </w:rPr>
            </w:pPr>
            <w:r>
              <w:rPr>
                <w:rFonts w:ascii="Arial" w:hAnsi="Arial" w:cs="Arial"/>
                <w:i/>
                <w:sz w:val="20"/>
                <w:szCs w:val="20"/>
              </w:rPr>
              <w:t>(Source: 2024 OMB Compliance Supplement Part 3)</w:t>
            </w:r>
          </w:p>
          <w:p w14:paraId="5D33DCCE" w14:textId="5160C5B2" w:rsidR="00D475E6" w:rsidRPr="00E35C81" w:rsidRDefault="00E35C81" w:rsidP="00FD150E">
            <w:pPr>
              <w:spacing w:after="240"/>
              <w:jc w:val="both"/>
              <w:rPr>
                <w:rFonts w:ascii="Arial" w:hAnsi="Arial" w:cs="Arial"/>
                <w:sz w:val="20"/>
              </w:rPr>
            </w:pPr>
            <w:r w:rsidRPr="00E35C81">
              <w:rPr>
                <w:rFonts w:ascii="Arial" w:hAnsi="Arial" w:cs="Arial"/>
                <w:sz w:val="20"/>
              </w:rPr>
              <w:t>Verify that the LEA maintains appropriate written documentation to support the removal of a student from the adjusted cohort. One way to do so is to select several students that have been removed from the adjusted cohort. Verify the LEA has maintained appropriate written documentation to support the removal of these students from the adjusted cohort (see the last paragraph under “3” above).</w:t>
            </w:r>
          </w:p>
        </w:tc>
      </w:tr>
    </w:tbl>
    <w:p w14:paraId="1436FE9B" w14:textId="77777777" w:rsidR="00D475E6" w:rsidRPr="00F00D94" w:rsidRDefault="00D475E6" w:rsidP="00D475E6">
      <w:pPr>
        <w:tabs>
          <w:tab w:val="left" w:pos="-1440"/>
          <w:tab w:val="left" w:pos="720"/>
        </w:tabs>
        <w:spacing w:after="240"/>
        <w:ind w:left="720" w:hanging="720"/>
        <w:jc w:val="both"/>
        <w:rPr>
          <w:rFonts w:ascii="Arial" w:hAnsi="Arial" w:cs="Arial"/>
        </w:rPr>
      </w:pPr>
    </w:p>
    <w:p w14:paraId="1CD244DF" w14:textId="77777777" w:rsidR="00D475E6" w:rsidRPr="000706D1" w:rsidRDefault="00D475E6" w:rsidP="00D475E6">
      <w:pPr>
        <w:pStyle w:val="Heading3"/>
        <w:jc w:val="both"/>
        <w:rPr>
          <w:rFonts w:cs="Arial"/>
          <w:b w:val="0"/>
          <w:sz w:val="24"/>
          <w:szCs w:val="24"/>
        </w:rPr>
      </w:pPr>
      <w:bookmarkStart w:id="91" w:name="_Toc174363945"/>
      <w:r w:rsidRPr="000706D1">
        <w:rPr>
          <w:rFonts w:cs="Arial"/>
          <w:sz w:val="24"/>
          <w:szCs w:val="24"/>
        </w:rPr>
        <w:t>Audit Implications Summary</w:t>
      </w:r>
      <w:bookmarkEnd w:id="91"/>
    </w:p>
    <w:tbl>
      <w:tblPr>
        <w:tblStyle w:val="TableGrid"/>
        <w:tblW w:w="5000" w:type="pct"/>
        <w:tblLook w:val="04A0" w:firstRow="1" w:lastRow="0" w:firstColumn="1" w:lastColumn="0" w:noHBand="0" w:noVBand="1"/>
      </w:tblPr>
      <w:tblGrid>
        <w:gridCol w:w="9350"/>
      </w:tblGrid>
      <w:tr w:rsidR="00D475E6" w:rsidRPr="00F00D94" w14:paraId="2F55DC72" w14:textId="77777777" w:rsidTr="00E0350C">
        <w:tc>
          <w:tcPr>
            <w:tcW w:w="5000" w:type="pct"/>
          </w:tcPr>
          <w:p w14:paraId="49A8DA34" w14:textId="77777777" w:rsidR="00D475E6" w:rsidRDefault="00D475E6" w:rsidP="00FD150E">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6DC7E9C2" w14:textId="0C78B2B2" w:rsidR="00D475E6" w:rsidRPr="006E46AD" w:rsidRDefault="00D475E6" w:rsidP="00FD150E">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10"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95FB4C2" w14:textId="77777777" w:rsidR="00D475E6" w:rsidRPr="006E46AD" w:rsidRDefault="00D475E6" w:rsidP="00D7475E">
            <w:pPr>
              <w:pStyle w:val="ListParagraph"/>
              <w:widowControl w:val="0"/>
              <w:numPr>
                <w:ilvl w:val="0"/>
                <w:numId w:val="76"/>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57A644ED" w14:textId="77777777" w:rsidR="00D475E6" w:rsidRPr="006E46AD" w:rsidRDefault="00D475E6" w:rsidP="00FD150E">
            <w:pPr>
              <w:widowControl w:val="0"/>
              <w:spacing w:after="240"/>
              <w:ind w:left="720"/>
              <w:jc w:val="both"/>
              <w:rPr>
                <w:rFonts w:ascii="Arial" w:hAnsi="Arial" w:cs="Arial"/>
                <w:b/>
                <w:sz w:val="20"/>
                <w:szCs w:val="20"/>
              </w:rPr>
            </w:pPr>
          </w:p>
          <w:p w14:paraId="20AF18C2" w14:textId="77777777" w:rsidR="00D475E6" w:rsidRPr="006E46AD" w:rsidRDefault="00D475E6" w:rsidP="00D7475E">
            <w:pPr>
              <w:widowControl w:val="0"/>
              <w:numPr>
                <w:ilvl w:val="0"/>
                <w:numId w:val="76"/>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78558A16" w14:textId="77777777" w:rsidR="00D475E6" w:rsidRPr="00F00D94" w:rsidRDefault="00D475E6" w:rsidP="00FD150E">
            <w:pPr>
              <w:pStyle w:val="ListParagraph"/>
              <w:spacing w:after="240"/>
              <w:jc w:val="both"/>
              <w:rPr>
                <w:rFonts w:ascii="Arial" w:hAnsi="Arial" w:cs="Arial"/>
                <w:b/>
              </w:rPr>
            </w:pPr>
          </w:p>
          <w:p w14:paraId="049F765E" w14:textId="77777777" w:rsidR="00D475E6" w:rsidRPr="00F00D94" w:rsidRDefault="00D475E6" w:rsidP="00D7475E">
            <w:pPr>
              <w:widowControl w:val="0"/>
              <w:numPr>
                <w:ilvl w:val="0"/>
                <w:numId w:val="76"/>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Pr>
                <w:rFonts w:ascii="Arial" w:hAnsi="Arial" w:cs="Arial"/>
                <w:b/>
                <w:sz w:val="20"/>
              </w:rPr>
              <w:t xml:space="preserve">Test </w:t>
            </w:r>
            <w:r w:rsidRPr="00F00D94">
              <w:rPr>
                <w:rFonts w:ascii="Arial" w:hAnsi="Arial" w:cs="Arial"/>
                <w:b/>
                <w:sz w:val="20"/>
              </w:rPr>
              <w:t>including Sample Size:</w:t>
            </w:r>
          </w:p>
          <w:p w14:paraId="748C97BD" w14:textId="77777777" w:rsidR="00D475E6" w:rsidRPr="00F00D94" w:rsidRDefault="00D475E6" w:rsidP="00FD150E">
            <w:pPr>
              <w:pStyle w:val="ListParagraph"/>
              <w:spacing w:after="240"/>
              <w:jc w:val="both"/>
              <w:rPr>
                <w:rFonts w:ascii="Arial" w:hAnsi="Arial" w:cs="Arial"/>
                <w:b/>
              </w:rPr>
            </w:pPr>
          </w:p>
          <w:p w14:paraId="50A61237" w14:textId="77777777" w:rsidR="00D475E6" w:rsidRPr="00F00D94" w:rsidRDefault="00D475E6" w:rsidP="00D7475E">
            <w:pPr>
              <w:widowControl w:val="0"/>
              <w:numPr>
                <w:ilvl w:val="0"/>
                <w:numId w:val="76"/>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0E1598D5" w14:textId="77777777" w:rsidR="00D475E6" w:rsidRPr="00F00D94" w:rsidRDefault="00D475E6" w:rsidP="00FD150E">
            <w:pPr>
              <w:pStyle w:val="ListParagraph"/>
              <w:spacing w:after="240"/>
              <w:jc w:val="both"/>
              <w:rPr>
                <w:rFonts w:ascii="Arial" w:hAnsi="Arial" w:cs="Arial"/>
                <w:b/>
              </w:rPr>
            </w:pPr>
          </w:p>
          <w:p w14:paraId="6D94D67A" w14:textId="77777777" w:rsidR="00D475E6" w:rsidRPr="00F00D94" w:rsidRDefault="00D475E6" w:rsidP="00D7475E">
            <w:pPr>
              <w:widowControl w:val="0"/>
              <w:numPr>
                <w:ilvl w:val="0"/>
                <w:numId w:val="76"/>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01F501E2" w14:textId="77777777" w:rsidR="00D475E6" w:rsidRPr="00F00D94" w:rsidRDefault="00D475E6" w:rsidP="00FD150E">
            <w:pPr>
              <w:pStyle w:val="APStepItem"/>
              <w:numPr>
                <w:ilvl w:val="0"/>
                <w:numId w:val="0"/>
              </w:numPr>
              <w:spacing w:after="240"/>
              <w:rPr>
                <w:rFonts w:cs="Arial"/>
                <w:b/>
              </w:rPr>
            </w:pPr>
          </w:p>
        </w:tc>
      </w:tr>
    </w:tbl>
    <w:p w14:paraId="0BF6D4BD" w14:textId="77777777" w:rsidR="00D475E6" w:rsidRPr="00F00D94" w:rsidRDefault="00D475E6" w:rsidP="00D475E6">
      <w:pPr>
        <w:tabs>
          <w:tab w:val="left" w:pos="-1440"/>
          <w:tab w:val="left" w:pos="720"/>
        </w:tabs>
        <w:spacing w:after="240"/>
        <w:ind w:left="720" w:hanging="720"/>
        <w:jc w:val="both"/>
        <w:rPr>
          <w:rFonts w:ascii="Arial" w:hAnsi="Arial" w:cs="Arial"/>
        </w:rPr>
        <w:sectPr w:rsidR="00D475E6" w:rsidRPr="00F00D94" w:rsidSect="00D475E6">
          <w:headerReference w:type="default" r:id="rId111"/>
          <w:pgSz w:w="12240" w:h="15840" w:code="1"/>
          <w:pgMar w:top="1440" w:right="1440" w:bottom="1440" w:left="1440" w:header="720" w:footer="720" w:gutter="0"/>
          <w:cols w:space="720"/>
          <w:docGrid w:linePitch="360"/>
        </w:sectPr>
      </w:pPr>
    </w:p>
    <w:p w14:paraId="76CA5300" w14:textId="5CB42F7E" w:rsidR="00E35C81" w:rsidRPr="000706D1" w:rsidRDefault="00E35C81" w:rsidP="00E35C81">
      <w:pPr>
        <w:pStyle w:val="Heading2"/>
        <w:jc w:val="both"/>
        <w:rPr>
          <w:rFonts w:cs="Arial"/>
          <w:sz w:val="24"/>
        </w:rPr>
      </w:pPr>
      <w:bookmarkStart w:id="92" w:name="_Toc174363946"/>
      <w:r w:rsidRPr="000706D1">
        <w:rPr>
          <w:rFonts w:cs="Arial"/>
          <w:sz w:val="24"/>
        </w:rPr>
        <w:lastRenderedPageBreak/>
        <w:t>N</w:t>
      </w:r>
      <w:r>
        <w:rPr>
          <w:rFonts w:cs="Arial"/>
          <w:sz w:val="24"/>
        </w:rPr>
        <w:t>4</w:t>
      </w:r>
      <w:r w:rsidRPr="000706D1">
        <w:rPr>
          <w:rFonts w:cs="Arial"/>
          <w:sz w:val="24"/>
        </w:rPr>
        <w:t>.  SPECIAL TESTS AND PROVISIONS</w:t>
      </w:r>
      <w:r w:rsidRPr="00E35C81">
        <w:rPr>
          <w:rFonts w:cs="Arial"/>
          <w:sz w:val="24"/>
        </w:rPr>
        <w:t xml:space="preserve"> – Assessment System Security</w:t>
      </w:r>
      <w:bookmarkEnd w:id="92"/>
    </w:p>
    <w:p w14:paraId="4ADF2840" w14:textId="77777777" w:rsidR="00E35C81" w:rsidRPr="000706D1" w:rsidRDefault="00E35C81" w:rsidP="00E35C81">
      <w:pPr>
        <w:pStyle w:val="Heading3"/>
        <w:jc w:val="both"/>
        <w:rPr>
          <w:rFonts w:cs="Arial"/>
          <w:sz w:val="24"/>
          <w:szCs w:val="24"/>
        </w:rPr>
      </w:pPr>
      <w:bookmarkStart w:id="93" w:name="_Toc174363947"/>
      <w:r w:rsidRPr="000706D1">
        <w:rPr>
          <w:rFonts w:cs="Arial"/>
          <w:sz w:val="24"/>
          <w:szCs w:val="24"/>
        </w:rPr>
        <w:t>OMB Compliance Requirements</w:t>
      </w:r>
      <w:bookmarkEnd w:id="93"/>
    </w:p>
    <w:p w14:paraId="6E1805D3" w14:textId="77777777" w:rsidR="00E35C81" w:rsidRPr="00F00D94" w:rsidRDefault="00E35C81" w:rsidP="00E35C81">
      <w:pPr>
        <w:spacing w:after="240"/>
        <w:jc w:val="both"/>
        <w:rPr>
          <w:rFonts w:ascii="Arial" w:hAnsi="Arial" w:cs="Arial"/>
        </w:rPr>
      </w:pPr>
      <w:r w:rsidRPr="00F00D94">
        <w:rPr>
          <w:rFonts w:ascii="Arial" w:hAnsi="Arial" w:cs="Arial"/>
        </w:rPr>
        <w:t>The specific requirements for Special Tests and Provisions are unique to each Federal program and are found in the statutes, regulations, and the provisions of contract or grant agreements pertaining to the program.  For programs listed in this Supplement, the compliance requirements, audit objectives, and suggested audit procedures for Special Tests and Provisions are in Part 4, “Agency Program Requirements.” or Part 5. “Clusters of Programs.”  For programs not included in this Supplement, the auditor must review the program’s contract and grant agreements and referenced statutes and regulations to identify the compliance requirements and develop the audit objectives and audit procedures for Special Tests and Provisions which could have a direct and material effect on a major program.  The auditor should also inquire of the non-Federal entity to help identify and understand any Special Tests and Provisions.</w:t>
      </w:r>
    </w:p>
    <w:p w14:paraId="2AA4630B" w14:textId="77777777" w:rsidR="00E35C81" w:rsidRPr="00F00D94" w:rsidRDefault="00E35C81" w:rsidP="00E35C81">
      <w:pPr>
        <w:spacing w:after="240"/>
        <w:jc w:val="both"/>
        <w:rPr>
          <w:rFonts w:ascii="Arial" w:hAnsi="Arial" w:cs="Arial"/>
        </w:rPr>
      </w:pPr>
      <w:r w:rsidRPr="00F00D94">
        <w:rPr>
          <w:rFonts w:ascii="Arial" w:hAnsi="Arial" w:cs="Arial"/>
        </w:rPr>
        <w:t>Additionally, both for programs included and not included in this Supplement, the auditor must identify any additional compliance requirements which are not based in statute or regulation (e.g., were agreed to as part of audit resolution of prior audit findings) which could be material to a major program.  Reasonable procedures to identify such compliance requirements would be inquiry of non-Federal entity management and review of the contract and grant agreements pertaining to the program.  Any such requirements which may have a direct and material effect on compliance with the requirements of that major program shall be included in the audit.</w:t>
      </w:r>
    </w:p>
    <w:p w14:paraId="7F786C57" w14:textId="77777777" w:rsidR="00E35C81" w:rsidRPr="00F00D94" w:rsidRDefault="00E35C81" w:rsidP="00E35C81">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49E15385" w14:textId="77777777" w:rsidR="00E35C81" w:rsidRPr="000706D1" w:rsidRDefault="00E35C81" w:rsidP="00E35C81">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590F645C" w14:textId="77777777" w:rsidR="00E35C81" w:rsidRDefault="00E35C81" w:rsidP="00E35C81">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Pr>
          <w:rFonts w:ascii="Arial" w:hAnsi="Arial" w:cs="Arial"/>
          <w:b/>
          <w:i/>
        </w:rPr>
        <w:t>US Department of Education Program Specific Information</w:t>
      </w:r>
    </w:p>
    <w:p w14:paraId="3E8A0366" w14:textId="0C58DE76" w:rsidR="00E35C81" w:rsidRDefault="00E35C81" w:rsidP="00E35C81">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E35C81">
        <w:rPr>
          <w:rFonts w:ascii="Arial" w:hAnsi="Arial" w:cs="Arial"/>
        </w:rPr>
        <w:t>SEAs, in consultation with LEAs, are required to establish and maintain an assessment system that is valid, reliable, and consistent with relevant professional and technical standards. Within their assessment system, SEAs must have policies and procedures to maintain test security and ensure that LEAs implement those policies and procedures (Title I, Section 1111(b)(2)(B)(iii) of the ESEA (20 USC 6311(b)(2)(B)(iii))).</w:t>
      </w:r>
    </w:p>
    <w:p w14:paraId="4FB1420F" w14:textId="3F0AD893" w:rsidR="00E35C81" w:rsidRPr="00EA02B7" w:rsidRDefault="00E35C81" w:rsidP="00E35C81">
      <w:pPr>
        <w:tabs>
          <w:tab w:val="left" w:pos="860"/>
        </w:tabs>
        <w:spacing w:after="240"/>
        <w:jc w:val="both"/>
        <w:rPr>
          <w:rFonts w:ascii="Arial" w:hAnsi="Arial" w:cs="Arial"/>
          <w:b/>
          <w:i/>
        </w:rPr>
      </w:pPr>
      <w:r>
        <w:rPr>
          <w:rFonts w:ascii="Arial" w:hAnsi="Arial" w:cs="Arial"/>
          <w:i/>
        </w:rPr>
        <w:t>(Source: 2024 OMB Compliance Supplement, Part 4, Department of Education, #84.010A Title I Grants to Local Educational Agencies)</w:t>
      </w:r>
    </w:p>
    <w:p w14:paraId="3BD47988" w14:textId="77777777" w:rsidR="00E35C81" w:rsidRPr="000706D1" w:rsidRDefault="00E35C81" w:rsidP="00E35C81">
      <w:pPr>
        <w:pStyle w:val="Heading3"/>
        <w:jc w:val="both"/>
        <w:rPr>
          <w:rFonts w:cs="Arial"/>
          <w:sz w:val="24"/>
          <w:szCs w:val="24"/>
        </w:rPr>
      </w:pPr>
      <w:bookmarkStart w:id="94" w:name="_Toc174363948"/>
      <w:r w:rsidRPr="000706D1">
        <w:rPr>
          <w:rFonts w:cs="Arial"/>
          <w:sz w:val="24"/>
          <w:szCs w:val="24"/>
        </w:rPr>
        <w:t>Additional Program Specific Information</w:t>
      </w:r>
      <w:bookmarkEnd w:id="94"/>
    </w:p>
    <w:p w14:paraId="61472AA0" w14:textId="77777777" w:rsidR="00E35C81" w:rsidRPr="00AA5B05" w:rsidRDefault="00E35C81" w:rsidP="00E35C81">
      <w:pPr>
        <w:spacing w:after="240"/>
        <w:jc w:val="both"/>
        <w:rPr>
          <w:rFonts w:ascii="Arial" w:hAnsi="Arial" w:cs="Arial"/>
          <w:b/>
          <w:highlight w:val="yellow"/>
        </w:rPr>
      </w:pPr>
      <w:r w:rsidRPr="00AA5B05">
        <w:rPr>
          <w:rFonts w:ascii="Arial" w:hAnsi="Arial" w:cs="Arial"/>
          <w:b/>
          <w:highlight w:val="yellow"/>
        </w:rPr>
        <w:t>Add program specific requirements from:</w:t>
      </w:r>
    </w:p>
    <w:p w14:paraId="023B1C43" w14:textId="20B25667" w:rsidR="00E35C81" w:rsidRPr="00AA5B05" w:rsidRDefault="00E35C81" w:rsidP="00E35C81">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 xml:space="preserve"> and</w:t>
      </w:r>
    </w:p>
    <w:p w14:paraId="1AD3E5A1" w14:textId="77777777" w:rsidR="00E35C81" w:rsidRPr="00AA5B05" w:rsidRDefault="00E35C81" w:rsidP="00E35C81">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p>
    <w:p w14:paraId="4E1D0976" w14:textId="77777777" w:rsidR="00E35C81" w:rsidRPr="00AA5B05" w:rsidRDefault="00E35C81" w:rsidP="00E35C81">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4B00C1A4" w14:textId="77777777" w:rsidR="00E35C81" w:rsidRPr="000706D1" w:rsidRDefault="00E35C81" w:rsidP="00E35C81">
      <w:pPr>
        <w:pStyle w:val="Heading3"/>
        <w:jc w:val="both"/>
        <w:rPr>
          <w:rFonts w:cs="Arial"/>
          <w:sz w:val="24"/>
          <w:szCs w:val="24"/>
        </w:rPr>
      </w:pPr>
      <w:bookmarkStart w:id="95" w:name="_Toc174363949"/>
      <w:r w:rsidRPr="000706D1">
        <w:rPr>
          <w:rFonts w:cs="Arial"/>
          <w:sz w:val="24"/>
          <w:szCs w:val="24"/>
        </w:rPr>
        <w:t>Audit Objectives and Control Testing</w:t>
      </w:r>
      <w:bookmarkEnd w:id="95"/>
    </w:p>
    <w:p w14:paraId="77119F3F" w14:textId="77777777" w:rsidR="00E35C81" w:rsidRPr="00F00D94" w:rsidRDefault="00E35C81" w:rsidP="00E35C81">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7A171896" w14:textId="77777777" w:rsidR="00E35C81" w:rsidRPr="00F00D94" w:rsidRDefault="00E35C81" w:rsidP="00E35C81">
      <w:pPr>
        <w:spacing w:after="240"/>
        <w:ind w:left="360" w:hanging="360"/>
        <w:jc w:val="both"/>
        <w:rPr>
          <w:rFonts w:ascii="Arial" w:hAnsi="Arial" w:cs="Arial"/>
        </w:rPr>
      </w:pPr>
      <w:r w:rsidRPr="00F00D94">
        <w:rPr>
          <w:rFonts w:ascii="Arial" w:hAnsi="Arial" w:cs="Arial"/>
        </w:rPr>
        <w:lastRenderedPageBreak/>
        <w:t>1.</w:t>
      </w:r>
      <w:r w:rsidRPr="00F00D94">
        <w:rPr>
          <w:rFonts w:ascii="Arial" w:hAnsi="Arial" w:cs="Arial"/>
        </w:rPr>
        <w:tab/>
        <w:t>Obtain an understanding of internal control, assess risk, and test internal control as required by 2 CFR section 200.514(c).</w:t>
      </w:r>
    </w:p>
    <w:p w14:paraId="6317377D" w14:textId="77777777" w:rsidR="00E35C81" w:rsidRDefault="00E35C81" w:rsidP="00E35C81">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4FDD6430" w14:textId="52E21A54" w:rsidR="00E35C81" w:rsidRDefault="00E35C81" w:rsidP="00E35C81">
      <w:pPr>
        <w:pStyle w:val="ListParagraph"/>
        <w:numPr>
          <w:ilvl w:val="0"/>
          <w:numId w:val="88"/>
        </w:numPr>
        <w:pBdr>
          <w:top w:val="single" w:sz="6" w:space="0" w:color="FFFFFF"/>
          <w:left w:val="single" w:sz="6" w:space="0" w:color="FFFFFF"/>
          <w:bottom w:val="single" w:sz="6" w:space="0" w:color="FFFFFF"/>
          <w:right w:val="single" w:sz="6" w:space="0" w:color="FFFFFF"/>
        </w:pBdr>
        <w:tabs>
          <w:tab w:val="left" w:pos="450"/>
        </w:tabs>
        <w:spacing w:after="240"/>
        <w:jc w:val="both"/>
        <w:rPr>
          <w:rFonts w:ascii="Arial" w:hAnsi="Arial" w:cs="Arial"/>
          <w:iCs/>
        </w:rPr>
      </w:pPr>
      <w:r w:rsidRPr="00E35C81">
        <w:rPr>
          <w:rFonts w:ascii="Arial" w:hAnsi="Arial" w:cs="Arial"/>
          <w:iCs/>
        </w:rPr>
        <w:t>Determine whether SEAs and LEAs have developed and operationalized policies and procedures regarding test security for the assessments.</w:t>
      </w:r>
    </w:p>
    <w:p w14:paraId="7B5956BB" w14:textId="3E7F2689" w:rsidR="00E35C81" w:rsidRPr="00EA02B7" w:rsidRDefault="00E35C81" w:rsidP="00E35C81">
      <w:pPr>
        <w:tabs>
          <w:tab w:val="left" w:pos="860"/>
        </w:tabs>
        <w:spacing w:after="240"/>
        <w:jc w:val="both"/>
        <w:rPr>
          <w:rFonts w:ascii="Arial" w:hAnsi="Arial" w:cs="Arial"/>
          <w:b/>
          <w:i/>
        </w:rPr>
      </w:pPr>
      <w:r w:rsidRPr="00EA02B7">
        <w:rPr>
          <w:rFonts w:ascii="Arial" w:hAnsi="Arial" w:cs="Arial"/>
          <w:i/>
        </w:rPr>
        <w:t>(Source: 202</w:t>
      </w:r>
      <w:r>
        <w:rPr>
          <w:rFonts w:ascii="Arial" w:hAnsi="Arial" w:cs="Arial"/>
          <w:i/>
        </w:rPr>
        <w:t>4</w:t>
      </w:r>
      <w:r w:rsidRPr="00EA02B7">
        <w:rPr>
          <w:rFonts w:ascii="Arial" w:hAnsi="Arial" w:cs="Arial"/>
          <w:i/>
        </w:rPr>
        <w:t xml:space="preserve"> OMB Compliance Supplement, Part 4, Department of Education, #84.010</w:t>
      </w:r>
      <w:r>
        <w:rPr>
          <w:rFonts w:ascii="Arial" w:hAnsi="Arial" w:cs="Arial"/>
          <w:i/>
        </w:rPr>
        <w:t>A</w:t>
      </w:r>
      <w:r w:rsidRPr="00EA02B7">
        <w:rPr>
          <w:rFonts w:ascii="Arial" w:hAnsi="Arial" w:cs="Arial"/>
          <w:i/>
        </w:rPr>
        <w:t xml:space="preserve"> Title I Grants to Local Educational Agencies)</w:t>
      </w:r>
    </w:p>
    <w:p w14:paraId="21E41D82" w14:textId="77777777" w:rsidR="00E35C81" w:rsidRPr="00634FA3" w:rsidRDefault="00E35C81" w:rsidP="00E35C81">
      <w:pPr>
        <w:spacing w:after="240"/>
        <w:jc w:val="both"/>
        <w:rPr>
          <w:rFonts w:ascii="Arial" w:hAnsi="Arial" w:cs="Arial"/>
          <w:b/>
          <w:sz w:val="24"/>
          <w:szCs w:val="24"/>
        </w:rPr>
      </w:pPr>
      <w:r w:rsidRPr="00634FA3">
        <w:rPr>
          <w:rStyle w:val="Hyperlink"/>
          <w:rFonts w:cs="Arial"/>
          <w:b/>
          <w:color w:val="auto"/>
          <w:sz w:val="24"/>
          <w:szCs w:val="24"/>
          <w:u w:val="none"/>
        </w:rPr>
        <w:t xml:space="preserve">Control </w:t>
      </w:r>
      <w:r>
        <w:rPr>
          <w:rStyle w:val="Hyperlink"/>
          <w:rFonts w:cs="Arial"/>
          <w:b/>
          <w:color w:val="auto"/>
          <w:sz w:val="24"/>
          <w:szCs w:val="24"/>
          <w:u w:val="none"/>
        </w:rPr>
        <w:t xml:space="preserve">Documentation and </w:t>
      </w:r>
      <w:r w:rsidRPr="00634FA3">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E35C81" w:rsidRPr="00F00D94" w14:paraId="3A759B3B" w14:textId="77777777" w:rsidTr="00E0350C">
        <w:tc>
          <w:tcPr>
            <w:tcW w:w="5000" w:type="pct"/>
          </w:tcPr>
          <w:p w14:paraId="474CBFF2" w14:textId="77777777" w:rsidR="00E35C81" w:rsidRPr="006F5FFA" w:rsidRDefault="00E35C81" w:rsidP="00B82A8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666C77D6" w14:textId="77777777" w:rsidR="00E35C81" w:rsidRPr="00F00D94" w:rsidRDefault="00E35C81" w:rsidP="00B82A8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6A3E2D2C" w14:textId="77777777" w:rsidR="00E35C81" w:rsidRPr="00F00D94" w:rsidRDefault="00E35C81" w:rsidP="00B82A83">
            <w:pPr>
              <w:pStyle w:val="AuditProcedureHeading"/>
              <w:spacing w:after="240"/>
              <w:jc w:val="both"/>
              <w:rPr>
                <w:rFonts w:cs="Arial"/>
                <w:b/>
                <w:bCs/>
                <w:szCs w:val="20"/>
                <w:u w:val="single"/>
              </w:rPr>
            </w:pPr>
          </w:p>
          <w:p w14:paraId="6E57E86B" w14:textId="77777777" w:rsidR="00E35C81" w:rsidRPr="00F00D94" w:rsidRDefault="00E35C81" w:rsidP="00B82A8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3D7C3F3E" w14:textId="77777777" w:rsidR="00E35C81" w:rsidRPr="00F00D94" w:rsidRDefault="00E35C81" w:rsidP="00B82A83">
            <w:pPr>
              <w:pStyle w:val="AuditProcedureHeading"/>
              <w:spacing w:after="240"/>
              <w:jc w:val="both"/>
              <w:rPr>
                <w:rFonts w:cs="Arial"/>
                <w:b/>
                <w:bCs/>
                <w:szCs w:val="20"/>
                <w:u w:val="single"/>
              </w:rPr>
            </w:pPr>
          </w:p>
          <w:p w14:paraId="6292F66D" w14:textId="77777777" w:rsidR="00E35C81" w:rsidRPr="00F00D94" w:rsidRDefault="00E35C81" w:rsidP="00B82A8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3B04A9AF" w14:textId="77777777" w:rsidR="00E35C81" w:rsidRPr="00F00D94" w:rsidRDefault="00E35C81" w:rsidP="00B82A83">
            <w:pPr>
              <w:spacing w:after="240"/>
              <w:jc w:val="both"/>
              <w:rPr>
                <w:rFonts w:ascii="Arial" w:hAnsi="Arial" w:cs="Arial"/>
                <w:b/>
                <w:sz w:val="20"/>
                <w:u w:val="single"/>
              </w:rPr>
            </w:pPr>
          </w:p>
          <w:p w14:paraId="3CEE829B" w14:textId="77777777" w:rsidR="00E35C81" w:rsidRPr="00F00D94" w:rsidRDefault="00E35C81" w:rsidP="00B82A8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25153A98" w14:textId="77777777" w:rsidR="00E35C81" w:rsidRPr="00C35E5F" w:rsidRDefault="00E35C81" w:rsidP="00B82A83">
            <w:pPr>
              <w:spacing w:after="240"/>
              <w:jc w:val="both"/>
              <w:rPr>
                <w:rFonts w:ascii="Arial" w:eastAsiaTheme="minorHAnsi" w:hAnsi="Arial" w:cs="Arial"/>
                <w:sz w:val="20"/>
                <w:szCs w:val="20"/>
              </w:rPr>
            </w:pPr>
          </w:p>
        </w:tc>
      </w:tr>
    </w:tbl>
    <w:p w14:paraId="4CD1013F" w14:textId="77777777" w:rsidR="00E35C81" w:rsidRPr="00F00D94" w:rsidRDefault="00E35C81" w:rsidP="00E35C81">
      <w:pPr>
        <w:spacing w:after="240"/>
        <w:jc w:val="both"/>
        <w:rPr>
          <w:rFonts w:ascii="Arial" w:hAnsi="Arial" w:cs="Arial"/>
          <w:b/>
          <w:bCs/>
        </w:rPr>
      </w:pPr>
    </w:p>
    <w:p w14:paraId="0929AD6D" w14:textId="77777777" w:rsidR="00E35C81" w:rsidRPr="000706D1" w:rsidRDefault="00E35C81" w:rsidP="00E35C81">
      <w:pPr>
        <w:pStyle w:val="Heading3"/>
        <w:jc w:val="both"/>
        <w:rPr>
          <w:rFonts w:cs="Arial"/>
          <w:sz w:val="24"/>
          <w:szCs w:val="24"/>
        </w:rPr>
      </w:pPr>
      <w:bookmarkStart w:id="96" w:name="_Toc174363950"/>
      <w:r w:rsidRPr="000706D1">
        <w:rPr>
          <w:rFonts w:cs="Arial"/>
          <w:sz w:val="24"/>
          <w:szCs w:val="24"/>
        </w:rPr>
        <w:t xml:space="preserve">Suggested </w:t>
      </w:r>
      <w:r>
        <w:rPr>
          <w:rFonts w:cs="Arial"/>
          <w:sz w:val="24"/>
          <w:szCs w:val="24"/>
        </w:rPr>
        <w:t xml:space="preserve">Substantive </w:t>
      </w:r>
      <w:r w:rsidRPr="000706D1">
        <w:rPr>
          <w:rFonts w:cs="Arial"/>
          <w:sz w:val="24"/>
          <w:szCs w:val="24"/>
        </w:rPr>
        <w:t>Audit Procedures</w:t>
      </w:r>
      <w:r>
        <w:rPr>
          <w:rFonts w:cs="Arial"/>
          <w:sz w:val="24"/>
          <w:szCs w:val="24"/>
        </w:rPr>
        <w:t xml:space="preserve"> – Compliance</w:t>
      </w:r>
      <w:bookmarkEnd w:id="96"/>
    </w:p>
    <w:tbl>
      <w:tblPr>
        <w:tblStyle w:val="TableGrid"/>
        <w:tblW w:w="9558" w:type="dxa"/>
        <w:tblLayout w:type="fixed"/>
        <w:tblLook w:val="04A0" w:firstRow="1" w:lastRow="0" w:firstColumn="1" w:lastColumn="0" w:noHBand="0" w:noVBand="1"/>
      </w:tblPr>
      <w:tblGrid>
        <w:gridCol w:w="9558"/>
      </w:tblGrid>
      <w:tr w:rsidR="00E35C81" w:rsidRPr="00F00D94" w14:paraId="19D20399" w14:textId="77777777" w:rsidTr="00634FA3">
        <w:tc>
          <w:tcPr>
            <w:tcW w:w="9558" w:type="dxa"/>
          </w:tcPr>
          <w:p w14:paraId="1EEED26A" w14:textId="77777777" w:rsidR="00E35C81" w:rsidRDefault="00E35C81" w:rsidP="00B82A83">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4B0AFF9A" w14:textId="77777777" w:rsidR="00E35C81" w:rsidRPr="00AC7B25" w:rsidRDefault="00E35C81" w:rsidP="00B82A83">
            <w:pPr>
              <w:spacing w:after="240"/>
              <w:jc w:val="both"/>
              <w:rPr>
                <w:rFonts w:ascii="Arial" w:hAnsi="Arial" w:cs="Arial"/>
                <w:i/>
                <w:sz w:val="20"/>
                <w:szCs w:val="20"/>
              </w:rPr>
            </w:pPr>
            <w:r>
              <w:rPr>
                <w:rFonts w:ascii="Arial" w:hAnsi="Arial" w:cs="Arial"/>
                <w:i/>
                <w:sz w:val="20"/>
                <w:szCs w:val="20"/>
              </w:rPr>
              <w:t>(Source: 2024 OMB Compliance Supplement Part 3)</w:t>
            </w:r>
          </w:p>
          <w:p w14:paraId="2431B39C" w14:textId="17E55C89" w:rsidR="00E35C81" w:rsidRPr="009E1F3C" w:rsidRDefault="00E35C81" w:rsidP="00E35C81">
            <w:pPr>
              <w:spacing w:after="240"/>
              <w:ind w:left="695" w:hanging="695"/>
              <w:jc w:val="both"/>
              <w:rPr>
                <w:rFonts w:ascii="Arial" w:hAnsi="Arial" w:cs="Arial"/>
                <w:sz w:val="20"/>
                <w:szCs w:val="20"/>
              </w:rPr>
            </w:pPr>
            <w:r w:rsidRPr="009E1F3C">
              <w:rPr>
                <w:rFonts w:ascii="Arial" w:hAnsi="Arial" w:cs="Arial"/>
                <w:sz w:val="20"/>
                <w:szCs w:val="20"/>
              </w:rPr>
              <w:t>a.</w:t>
            </w:r>
            <w:r w:rsidRPr="009E1F3C">
              <w:rPr>
                <w:rFonts w:ascii="Arial" w:hAnsi="Arial" w:cs="Arial"/>
                <w:sz w:val="20"/>
                <w:szCs w:val="20"/>
              </w:rPr>
              <w:tab/>
            </w:r>
            <w:r w:rsidRPr="00E35C81">
              <w:rPr>
                <w:rFonts w:ascii="Arial" w:hAnsi="Arial" w:cs="Arial"/>
                <w:sz w:val="20"/>
                <w:szCs w:val="20"/>
              </w:rPr>
              <w:t>Ascertain that the LEA has policies and procedures for ensuring that the LEA and its schools implement test security measures.</w:t>
            </w:r>
          </w:p>
          <w:p w14:paraId="21C43AEB" w14:textId="131B4725" w:rsidR="00E35C81" w:rsidRPr="009E1F3C" w:rsidRDefault="00E35C81" w:rsidP="00E35C81">
            <w:pPr>
              <w:spacing w:after="240"/>
              <w:ind w:left="695" w:hanging="695"/>
              <w:jc w:val="both"/>
              <w:rPr>
                <w:rFonts w:ascii="Arial" w:hAnsi="Arial" w:cs="Arial"/>
                <w:sz w:val="20"/>
                <w:szCs w:val="20"/>
              </w:rPr>
            </w:pPr>
            <w:r w:rsidRPr="009E1F3C">
              <w:rPr>
                <w:rFonts w:ascii="Arial" w:hAnsi="Arial" w:cs="Arial"/>
                <w:sz w:val="20"/>
                <w:szCs w:val="20"/>
              </w:rPr>
              <w:t>b.</w:t>
            </w:r>
            <w:r w:rsidRPr="009E1F3C">
              <w:rPr>
                <w:rFonts w:ascii="Arial" w:hAnsi="Arial" w:cs="Arial"/>
                <w:sz w:val="20"/>
                <w:szCs w:val="20"/>
              </w:rPr>
              <w:tab/>
            </w:r>
            <w:r w:rsidRPr="00E35C81">
              <w:rPr>
                <w:rFonts w:ascii="Arial" w:hAnsi="Arial" w:cs="Arial"/>
                <w:sz w:val="20"/>
                <w:szCs w:val="20"/>
              </w:rPr>
              <w:t>Verify that the LEA and its schools implemented test security measures, for example, by reviewing documentation and interviewing LEA officials and school administrators and teachers.</w:t>
            </w:r>
          </w:p>
          <w:p w14:paraId="7FFCA1A4" w14:textId="07B23CF0" w:rsidR="00E35C81" w:rsidRPr="001B6A61" w:rsidRDefault="00E35C81" w:rsidP="00E35C81">
            <w:pPr>
              <w:spacing w:after="240"/>
              <w:jc w:val="both"/>
              <w:rPr>
                <w:rFonts w:ascii="Arial" w:hAnsi="Arial" w:cs="Arial"/>
                <w:b/>
                <w:bCs/>
                <w:sz w:val="20"/>
              </w:rPr>
            </w:pPr>
            <w:r w:rsidRPr="00E35C81">
              <w:rPr>
                <w:rFonts w:ascii="Arial" w:hAnsi="Arial" w:cs="Arial"/>
                <w:sz w:val="20"/>
                <w:szCs w:val="20"/>
              </w:rPr>
              <w:t xml:space="preserve">An auditor need not consider the sufficiency of an SEA’s or LEA’s test security procedures. ED ensures that the sufficiency of test security procedures is reviewed as a part of its peer review process of State </w:t>
            </w:r>
            <w:r w:rsidRPr="00E35C81">
              <w:rPr>
                <w:rFonts w:ascii="Arial" w:hAnsi="Arial" w:cs="Arial"/>
                <w:sz w:val="20"/>
                <w:szCs w:val="20"/>
              </w:rPr>
              <w:lastRenderedPageBreak/>
              <w:t>assessment systems. For more information see pages 43-45 of the State’s Guide to the U.S. Department of Education’s Assessment Peer Review Process (September 2018).</w:t>
            </w:r>
          </w:p>
        </w:tc>
      </w:tr>
    </w:tbl>
    <w:p w14:paraId="28E0B12B" w14:textId="77777777" w:rsidR="00E35C81" w:rsidRPr="00F00D94" w:rsidRDefault="00E35C81" w:rsidP="00E35C81">
      <w:pPr>
        <w:tabs>
          <w:tab w:val="left" w:pos="-1440"/>
          <w:tab w:val="left" w:pos="720"/>
        </w:tabs>
        <w:spacing w:after="240"/>
        <w:ind w:left="720" w:hanging="720"/>
        <w:jc w:val="both"/>
        <w:rPr>
          <w:rFonts w:ascii="Arial" w:hAnsi="Arial" w:cs="Arial"/>
        </w:rPr>
      </w:pPr>
    </w:p>
    <w:p w14:paraId="4EF97505" w14:textId="77777777" w:rsidR="00E35C81" w:rsidRPr="000706D1" w:rsidRDefault="00E35C81" w:rsidP="00E35C81">
      <w:pPr>
        <w:pStyle w:val="Heading3"/>
        <w:jc w:val="both"/>
        <w:rPr>
          <w:rFonts w:cs="Arial"/>
          <w:b w:val="0"/>
          <w:sz w:val="24"/>
          <w:szCs w:val="24"/>
        </w:rPr>
      </w:pPr>
      <w:bookmarkStart w:id="97" w:name="_Toc174363951"/>
      <w:r w:rsidRPr="000706D1">
        <w:rPr>
          <w:rFonts w:cs="Arial"/>
          <w:sz w:val="24"/>
          <w:szCs w:val="24"/>
        </w:rPr>
        <w:t>Audit Implications Summary</w:t>
      </w:r>
      <w:bookmarkEnd w:id="97"/>
    </w:p>
    <w:tbl>
      <w:tblPr>
        <w:tblStyle w:val="TableGrid"/>
        <w:tblW w:w="5000" w:type="pct"/>
        <w:tblLook w:val="04A0" w:firstRow="1" w:lastRow="0" w:firstColumn="1" w:lastColumn="0" w:noHBand="0" w:noVBand="1"/>
      </w:tblPr>
      <w:tblGrid>
        <w:gridCol w:w="9350"/>
      </w:tblGrid>
      <w:tr w:rsidR="00E35C81" w:rsidRPr="00F00D94" w14:paraId="161A0FB3" w14:textId="77777777" w:rsidTr="00E0350C">
        <w:tc>
          <w:tcPr>
            <w:tcW w:w="5000" w:type="pct"/>
          </w:tcPr>
          <w:p w14:paraId="530B15B6" w14:textId="77777777" w:rsidR="00E35C81" w:rsidRDefault="00E35C81" w:rsidP="00B82A83">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6B4CB93C" w14:textId="77777777" w:rsidR="00E35C81" w:rsidRPr="006E46AD" w:rsidRDefault="00E35C81" w:rsidP="00B82A83">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12"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796B35FE" w14:textId="77777777" w:rsidR="00E35C81" w:rsidRPr="006E46AD" w:rsidRDefault="00E35C81" w:rsidP="00E35C81">
            <w:pPr>
              <w:pStyle w:val="ListParagraph"/>
              <w:widowControl w:val="0"/>
              <w:numPr>
                <w:ilvl w:val="0"/>
                <w:numId w:val="89"/>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21035393" w14:textId="77777777" w:rsidR="00E35C81" w:rsidRPr="006E46AD" w:rsidRDefault="00E35C81" w:rsidP="00B82A83">
            <w:pPr>
              <w:widowControl w:val="0"/>
              <w:spacing w:after="240"/>
              <w:ind w:left="720"/>
              <w:jc w:val="both"/>
              <w:rPr>
                <w:rFonts w:ascii="Arial" w:hAnsi="Arial" w:cs="Arial"/>
                <w:b/>
                <w:sz w:val="20"/>
                <w:szCs w:val="20"/>
              </w:rPr>
            </w:pPr>
          </w:p>
          <w:p w14:paraId="17AA0373" w14:textId="77777777" w:rsidR="00E35C81" w:rsidRPr="006E46AD" w:rsidRDefault="00E35C81" w:rsidP="00E35C81">
            <w:pPr>
              <w:widowControl w:val="0"/>
              <w:numPr>
                <w:ilvl w:val="0"/>
                <w:numId w:val="89"/>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70530C78" w14:textId="77777777" w:rsidR="00E35C81" w:rsidRPr="00F00D94" w:rsidRDefault="00E35C81" w:rsidP="00B82A83">
            <w:pPr>
              <w:pStyle w:val="ListParagraph"/>
              <w:spacing w:after="240"/>
              <w:jc w:val="both"/>
              <w:rPr>
                <w:rFonts w:ascii="Arial" w:hAnsi="Arial" w:cs="Arial"/>
                <w:b/>
              </w:rPr>
            </w:pPr>
          </w:p>
          <w:p w14:paraId="3D12528D" w14:textId="77777777" w:rsidR="00E35C81" w:rsidRPr="00F00D94" w:rsidRDefault="00E35C81" w:rsidP="00E35C81">
            <w:pPr>
              <w:widowControl w:val="0"/>
              <w:numPr>
                <w:ilvl w:val="0"/>
                <w:numId w:val="89"/>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Pr>
                <w:rFonts w:ascii="Arial" w:hAnsi="Arial" w:cs="Arial"/>
                <w:b/>
                <w:sz w:val="20"/>
              </w:rPr>
              <w:t xml:space="preserve">Test </w:t>
            </w:r>
            <w:r w:rsidRPr="00F00D94">
              <w:rPr>
                <w:rFonts w:ascii="Arial" w:hAnsi="Arial" w:cs="Arial"/>
                <w:b/>
                <w:sz w:val="20"/>
              </w:rPr>
              <w:t>including Sample Size:</w:t>
            </w:r>
          </w:p>
          <w:p w14:paraId="02F5C7EA" w14:textId="77777777" w:rsidR="00E35C81" w:rsidRPr="00F00D94" w:rsidRDefault="00E35C81" w:rsidP="00B82A83">
            <w:pPr>
              <w:pStyle w:val="ListParagraph"/>
              <w:spacing w:after="240"/>
              <w:jc w:val="both"/>
              <w:rPr>
                <w:rFonts w:ascii="Arial" w:hAnsi="Arial" w:cs="Arial"/>
                <w:b/>
              </w:rPr>
            </w:pPr>
          </w:p>
          <w:p w14:paraId="2A030392" w14:textId="77777777" w:rsidR="00E35C81" w:rsidRPr="00F00D94" w:rsidRDefault="00E35C81" w:rsidP="00E35C81">
            <w:pPr>
              <w:widowControl w:val="0"/>
              <w:numPr>
                <w:ilvl w:val="0"/>
                <w:numId w:val="89"/>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50ACCE48" w14:textId="77777777" w:rsidR="00E35C81" w:rsidRPr="00F00D94" w:rsidRDefault="00E35C81" w:rsidP="00B82A83">
            <w:pPr>
              <w:pStyle w:val="ListParagraph"/>
              <w:spacing w:after="240"/>
              <w:jc w:val="both"/>
              <w:rPr>
                <w:rFonts w:ascii="Arial" w:hAnsi="Arial" w:cs="Arial"/>
                <w:b/>
              </w:rPr>
            </w:pPr>
          </w:p>
          <w:p w14:paraId="107293A0" w14:textId="77777777" w:rsidR="00E35C81" w:rsidRPr="00F00D94" w:rsidRDefault="00E35C81" w:rsidP="00E35C81">
            <w:pPr>
              <w:widowControl w:val="0"/>
              <w:numPr>
                <w:ilvl w:val="0"/>
                <w:numId w:val="89"/>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16961115" w14:textId="77777777" w:rsidR="00E35C81" w:rsidRPr="00F00D94" w:rsidRDefault="00E35C81" w:rsidP="00B82A83">
            <w:pPr>
              <w:pStyle w:val="APStepItem"/>
              <w:numPr>
                <w:ilvl w:val="0"/>
                <w:numId w:val="0"/>
              </w:numPr>
              <w:spacing w:after="240"/>
              <w:rPr>
                <w:rFonts w:cs="Arial"/>
                <w:b/>
              </w:rPr>
            </w:pPr>
          </w:p>
        </w:tc>
      </w:tr>
    </w:tbl>
    <w:p w14:paraId="00D8FAEE" w14:textId="77777777" w:rsidR="00E35C81" w:rsidRPr="00F00D94" w:rsidRDefault="00E35C81" w:rsidP="00E35C81">
      <w:pPr>
        <w:tabs>
          <w:tab w:val="left" w:pos="-1440"/>
          <w:tab w:val="left" w:pos="720"/>
        </w:tabs>
        <w:spacing w:after="240"/>
        <w:ind w:left="720" w:hanging="720"/>
        <w:jc w:val="both"/>
        <w:rPr>
          <w:rFonts w:ascii="Arial" w:hAnsi="Arial" w:cs="Arial"/>
        </w:rPr>
        <w:sectPr w:rsidR="00E35C81" w:rsidRPr="00F00D94" w:rsidSect="00E35C81">
          <w:headerReference w:type="default" r:id="rId113"/>
          <w:pgSz w:w="12240" w:h="15840" w:code="1"/>
          <w:pgMar w:top="1440" w:right="1440" w:bottom="1440" w:left="1440" w:header="720" w:footer="720" w:gutter="0"/>
          <w:cols w:space="720"/>
          <w:docGrid w:linePitch="360"/>
        </w:sectPr>
      </w:pPr>
    </w:p>
    <w:p w14:paraId="05974776" w14:textId="5BD87B9B" w:rsidR="00E35C81" w:rsidRPr="000706D1" w:rsidRDefault="00E35C81" w:rsidP="00E35C81">
      <w:pPr>
        <w:pStyle w:val="Heading2"/>
        <w:jc w:val="both"/>
        <w:rPr>
          <w:rFonts w:cs="Arial"/>
          <w:sz w:val="24"/>
        </w:rPr>
      </w:pPr>
      <w:bookmarkStart w:id="99" w:name="_Toc174363952"/>
      <w:r w:rsidRPr="000706D1">
        <w:rPr>
          <w:rFonts w:cs="Arial"/>
          <w:sz w:val="24"/>
        </w:rPr>
        <w:lastRenderedPageBreak/>
        <w:t>N</w:t>
      </w:r>
      <w:r>
        <w:rPr>
          <w:rFonts w:cs="Arial"/>
          <w:sz w:val="24"/>
        </w:rPr>
        <w:t>6</w:t>
      </w:r>
      <w:r w:rsidRPr="000706D1">
        <w:rPr>
          <w:rFonts w:cs="Arial"/>
          <w:sz w:val="24"/>
        </w:rPr>
        <w:t>.  SPECIAL TESTS AND PROVISIONS</w:t>
      </w:r>
      <w:r w:rsidRPr="00E35C81">
        <w:rPr>
          <w:rFonts w:cs="Arial"/>
          <w:sz w:val="24"/>
        </w:rPr>
        <w:t xml:space="preserve"> – Title I, Part A </w:t>
      </w:r>
      <w:r w:rsidR="004F35AB">
        <w:rPr>
          <w:rFonts w:cs="Arial"/>
          <w:sz w:val="24"/>
        </w:rPr>
        <w:t>S</w:t>
      </w:r>
      <w:r w:rsidRPr="00E35C81">
        <w:rPr>
          <w:rFonts w:cs="Arial"/>
          <w:sz w:val="24"/>
        </w:rPr>
        <w:t>pecific: Supplement Not Supplant</w:t>
      </w:r>
      <w:bookmarkEnd w:id="99"/>
    </w:p>
    <w:p w14:paraId="179D3D75" w14:textId="77777777" w:rsidR="00E35C81" w:rsidRPr="000706D1" w:rsidRDefault="00E35C81" w:rsidP="00E35C81">
      <w:pPr>
        <w:pStyle w:val="Heading3"/>
        <w:jc w:val="both"/>
        <w:rPr>
          <w:rFonts w:cs="Arial"/>
          <w:sz w:val="24"/>
          <w:szCs w:val="24"/>
        </w:rPr>
      </w:pPr>
      <w:bookmarkStart w:id="100" w:name="_Toc174363953"/>
      <w:r w:rsidRPr="000706D1">
        <w:rPr>
          <w:rFonts w:cs="Arial"/>
          <w:sz w:val="24"/>
          <w:szCs w:val="24"/>
        </w:rPr>
        <w:t>OMB Compliance Requirements</w:t>
      </w:r>
      <w:bookmarkEnd w:id="100"/>
    </w:p>
    <w:p w14:paraId="064B5ED7" w14:textId="77777777" w:rsidR="00E35C81" w:rsidRPr="00F00D94" w:rsidRDefault="00E35C81" w:rsidP="00E35C81">
      <w:pPr>
        <w:spacing w:after="240"/>
        <w:jc w:val="both"/>
        <w:rPr>
          <w:rFonts w:ascii="Arial" w:hAnsi="Arial" w:cs="Arial"/>
        </w:rPr>
      </w:pPr>
      <w:r w:rsidRPr="00F00D94">
        <w:rPr>
          <w:rFonts w:ascii="Arial" w:hAnsi="Arial" w:cs="Arial"/>
        </w:rPr>
        <w:t>The specific requirements for Special Tests and Provisions are unique to each Federal program and are found in the statutes, regulations, and the provisions of contract or grant agreements pertaining to the program.  For programs listed in this Supplement, the compliance requirements, audit objectives, and suggested audit procedures for Special Tests and Provisions are in Part 4, “Agency Program Requirements.” or Part 5. “Clusters of Programs.”  For programs not included in this Supplement, the auditor must review the program’s contract and grant agreements and referenced statutes and regulations to identify the compliance requirements and develop the audit objectives and audit procedures for Special Tests and Provisions which could have a direct and material effect on a major program.  The auditor should also inquire of the non-Federal entity to help identify and understand any Special Tests and Provisions.</w:t>
      </w:r>
    </w:p>
    <w:p w14:paraId="14820D77" w14:textId="77777777" w:rsidR="00E35C81" w:rsidRPr="00F00D94" w:rsidRDefault="00E35C81" w:rsidP="00E35C81">
      <w:pPr>
        <w:spacing w:after="240"/>
        <w:jc w:val="both"/>
        <w:rPr>
          <w:rFonts w:ascii="Arial" w:hAnsi="Arial" w:cs="Arial"/>
        </w:rPr>
      </w:pPr>
      <w:r w:rsidRPr="00F00D94">
        <w:rPr>
          <w:rFonts w:ascii="Arial" w:hAnsi="Arial" w:cs="Arial"/>
        </w:rPr>
        <w:t>Additionally, both for programs included and not included in this Supplement, the auditor must identify any additional compliance requirements which are not based in statute or regulation (e.g., were agreed to as part of audit resolution of prior audit findings) which could be material to a major program.  Reasonable procedures to identify such compliance requirements would be inquiry of non-Federal entity management and review of the contract and grant agreements pertaining to the program.  Any such requirements which may have a direct and material effect on compliance with the requirements of that major program shall be included in the audit.</w:t>
      </w:r>
    </w:p>
    <w:p w14:paraId="5C4B39EA" w14:textId="77777777" w:rsidR="00E35C81" w:rsidRPr="00F00D94" w:rsidRDefault="00E35C81" w:rsidP="00E35C81">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4CF99BE0" w14:textId="77777777" w:rsidR="00E35C81" w:rsidRPr="000706D1" w:rsidRDefault="00E35C81" w:rsidP="00E35C81">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1EDDC05C" w14:textId="77777777" w:rsidR="00E35C81" w:rsidRDefault="00E35C81" w:rsidP="00E35C81">
      <w:pPr>
        <w:spacing w:after="240"/>
        <w:jc w:val="both"/>
        <w:rPr>
          <w:rFonts w:ascii="Arial" w:hAnsi="Arial" w:cs="Arial"/>
        </w:rPr>
      </w:pPr>
      <w:r>
        <w:rPr>
          <w:rFonts w:ascii="Arial" w:hAnsi="Arial" w:cs="Arial"/>
          <w:b/>
          <w:i/>
        </w:rPr>
        <w:t>US Department of Education Program Specific Information</w:t>
      </w:r>
    </w:p>
    <w:p w14:paraId="3C29570C" w14:textId="47023608" w:rsidR="00E35C81" w:rsidRDefault="00E35C81" w:rsidP="00E35C81">
      <w:pPr>
        <w:spacing w:after="240"/>
        <w:jc w:val="both"/>
        <w:rPr>
          <w:rFonts w:ascii="Arial" w:hAnsi="Arial" w:cs="Arial"/>
        </w:rPr>
      </w:pPr>
      <w:r w:rsidRPr="00E35C81">
        <w:rPr>
          <w:rFonts w:ascii="Arial" w:hAnsi="Arial" w:cs="Arial"/>
        </w:rPr>
        <w:t>An LEA may use Part A funds only to supplement the funds that would, in the absence of the Part A funds, be made available from state and local sources for the education of students participating in a Part A program. In no case may an LEA use Part A funds to supplant funds from state and local sources (Section 1118(b)(1) of ESEA (20 USC 6321(b)(1))). An LEA may not be required to (1) identify that an individual cost or service supported with Part A funds is supplemental; or (2) provide services through a particular instructional method or in a particular instructional setting (Section 1118(b)(3) of ESEA (20 USC 6321(b)(3))).</w:t>
      </w:r>
    </w:p>
    <w:p w14:paraId="6698DDFA" w14:textId="12AF3640" w:rsidR="00E35C81" w:rsidRDefault="00E35C81" w:rsidP="00E35C81">
      <w:pPr>
        <w:spacing w:after="240"/>
        <w:jc w:val="both"/>
        <w:rPr>
          <w:rFonts w:ascii="Arial" w:hAnsi="Arial" w:cs="Arial"/>
        </w:rPr>
      </w:pPr>
      <w:r w:rsidRPr="00E35C81">
        <w:rPr>
          <w:rFonts w:ascii="Arial" w:hAnsi="Arial" w:cs="Arial"/>
        </w:rPr>
        <w:t>To demonstrate compliance, an LEA must demonstrate that it has a methodology (e.g., through written procedures) and uses it to allocate state and local funds to each Title I school and ensures that the school receives all of the state and local funds it would otherwise receive if it were not receiving Part A funds (i.e., the LEA’s methodology may not take into account a school’s Title I status) (Section 1118(b)(2) (20 USC 6321(b)(2))). An LEA may use a combination of methodologies to allocate state and local funds to schools (e.g., use a different methodology for high schools than it uses for elementary schools). An LEA also may design its methodology to take into consideration grade span or school type, student enrollment size, or schools in need of additional funds to serve high concentrations of children with disabilities, English learners, or other such groups of students the LEA determines require additional support.</w:t>
      </w:r>
    </w:p>
    <w:p w14:paraId="5D6AF639" w14:textId="77777777" w:rsidR="00E35C81" w:rsidRPr="00E35C81" w:rsidRDefault="00E35C81" w:rsidP="00E35C81">
      <w:pPr>
        <w:spacing w:after="240"/>
        <w:jc w:val="both"/>
        <w:rPr>
          <w:rFonts w:ascii="Arial" w:hAnsi="Arial" w:cs="Arial"/>
        </w:rPr>
      </w:pPr>
      <w:r w:rsidRPr="00E35C81">
        <w:rPr>
          <w:rFonts w:ascii="Arial" w:hAnsi="Arial" w:cs="Arial"/>
        </w:rPr>
        <w:t>An LEA need not have a methodology if it has (1) only one school; (2) only Title I schools; or (3) a grade span that contains only one school, only non-Title I schools, or only Title I schools (i.e., no methodology is required for this grade span).</w:t>
      </w:r>
    </w:p>
    <w:p w14:paraId="7CAE001E" w14:textId="77777777" w:rsidR="00E35C81" w:rsidRPr="00E35C81" w:rsidRDefault="00E35C81" w:rsidP="00E35C81">
      <w:pPr>
        <w:spacing w:after="240"/>
        <w:jc w:val="both"/>
        <w:rPr>
          <w:rFonts w:ascii="Arial" w:hAnsi="Arial" w:cs="Arial"/>
        </w:rPr>
      </w:pPr>
      <w:r w:rsidRPr="00E35C81">
        <w:rPr>
          <w:rFonts w:ascii="Arial" w:hAnsi="Arial" w:cs="Arial"/>
        </w:rPr>
        <w:t xml:space="preserve">This requirement applies to both schoolwide program schools and targeted assistance schools. Thus, a Title I targeted assistance school is not required to use Part A funds to provide supplemental services to </w:t>
      </w:r>
      <w:r w:rsidRPr="00E35C81">
        <w:rPr>
          <w:rFonts w:ascii="Arial" w:hAnsi="Arial" w:cs="Arial"/>
        </w:rPr>
        <w:lastRenderedPageBreak/>
        <w:t>identified children or to identify that an individual cost or service supported with Part A funds is supplemental. Part A funds still must be used only for allowable activities (i.e., in a Title I targeted assistance school, Part A funds may be used only to serve students who are failing, or most at risk of failing, to meet challenging state academic standards) (see sections 1114 and 1115 of ESEA (20 USC 6314 and 6315)).</w:t>
      </w:r>
    </w:p>
    <w:p w14:paraId="77CCA583" w14:textId="64625480" w:rsidR="00E35C81" w:rsidRDefault="00E35C81" w:rsidP="00E35C81">
      <w:pPr>
        <w:spacing w:after="240"/>
        <w:jc w:val="both"/>
        <w:rPr>
          <w:rFonts w:ascii="Arial" w:hAnsi="Arial" w:cs="Arial"/>
        </w:rPr>
      </w:pPr>
      <w:r w:rsidRPr="00E35C81">
        <w:rPr>
          <w:rFonts w:ascii="Arial" w:hAnsi="Arial" w:cs="Arial"/>
        </w:rPr>
        <w:t xml:space="preserve">If an LEA reserves state and local funds for district-level activities (i.e., funds that it does not allocate through its methodology to schools), the LEA must conduct activities with those funds in a manner that does not </w:t>
      </w:r>
      <w:proofErr w:type="gramStart"/>
      <w:r w:rsidRPr="00E35C81">
        <w:rPr>
          <w:rFonts w:ascii="Arial" w:hAnsi="Arial" w:cs="Arial"/>
        </w:rPr>
        <w:t>take into account</w:t>
      </w:r>
      <w:proofErr w:type="gramEnd"/>
      <w:r w:rsidRPr="00E35C81">
        <w:rPr>
          <w:rFonts w:ascii="Arial" w:hAnsi="Arial" w:cs="Arial"/>
        </w:rPr>
        <w:t xml:space="preserve"> a school’s Title I status. In addition, to the extent an LEA retains state and local funds to implement activities that are required by federal, state, or local law, the LEA must use those funds in a manner that does not </w:t>
      </w:r>
      <w:proofErr w:type="gramStart"/>
      <w:r w:rsidRPr="00E35C81">
        <w:rPr>
          <w:rFonts w:ascii="Arial" w:hAnsi="Arial" w:cs="Arial"/>
        </w:rPr>
        <w:t>take into account</w:t>
      </w:r>
      <w:proofErr w:type="gramEnd"/>
      <w:r w:rsidRPr="00E35C81">
        <w:rPr>
          <w:rFonts w:ascii="Arial" w:hAnsi="Arial" w:cs="Arial"/>
        </w:rPr>
        <w:t xml:space="preserve"> a school’s Title I status.</w:t>
      </w:r>
    </w:p>
    <w:p w14:paraId="4E49B8E4" w14:textId="45966401" w:rsidR="00E35C81" w:rsidRDefault="00E35C81" w:rsidP="00E35C81">
      <w:pPr>
        <w:spacing w:after="240"/>
        <w:jc w:val="both"/>
        <w:rPr>
          <w:rFonts w:ascii="Arial" w:hAnsi="Arial" w:cs="Arial"/>
        </w:rPr>
      </w:pPr>
      <w:r w:rsidRPr="00E35C81">
        <w:rPr>
          <w:rFonts w:ascii="Arial" w:hAnsi="Arial" w:cs="Arial"/>
        </w:rPr>
        <w:t>An LEA may exclude from determinations of compliance with the supplement not supplant requirement supplemental state or local funds spent in any school attendance area or school for programs that meet the intent and purposes of Part A (Section 1118(d) of ESEA (20 USC 6321(d)); 34 CFR section 200.79).</w:t>
      </w:r>
    </w:p>
    <w:p w14:paraId="18FD4818" w14:textId="77777777" w:rsidR="00E35C81" w:rsidRPr="00EA02B7" w:rsidRDefault="00E35C81" w:rsidP="00E35C81">
      <w:pPr>
        <w:tabs>
          <w:tab w:val="left" w:pos="860"/>
        </w:tabs>
        <w:spacing w:after="240"/>
        <w:jc w:val="both"/>
        <w:rPr>
          <w:rFonts w:ascii="Arial" w:hAnsi="Arial" w:cs="Arial"/>
          <w:b/>
          <w:i/>
        </w:rPr>
      </w:pPr>
      <w:r>
        <w:rPr>
          <w:rFonts w:ascii="Arial" w:hAnsi="Arial" w:cs="Arial"/>
          <w:i/>
        </w:rPr>
        <w:t>(Source: 2024 OMB Compliance Supplement, Part 4, Department of Education, #84.010A Title I Grants to Local Educational Agencies)</w:t>
      </w:r>
    </w:p>
    <w:p w14:paraId="47C3874D" w14:textId="77777777" w:rsidR="00E35C81" w:rsidRPr="000706D1" w:rsidRDefault="00E35C81" w:rsidP="00E35C81">
      <w:pPr>
        <w:pStyle w:val="Heading3"/>
        <w:jc w:val="both"/>
        <w:rPr>
          <w:rFonts w:cs="Arial"/>
          <w:sz w:val="24"/>
          <w:szCs w:val="24"/>
        </w:rPr>
      </w:pPr>
      <w:bookmarkStart w:id="101" w:name="_Toc174363954"/>
      <w:r w:rsidRPr="000706D1">
        <w:rPr>
          <w:rFonts w:cs="Arial"/>
          <w:sz w:val="24"/>
          <w:szCs w:val="24"/>
        </w:rPr>
        <w:t>Additional Program Specific Information</w:t>
      </w:r>
      <w:bookmarkEnd w:id="101"/>
    </w:p>
    <w:p w14:paraId="332A72DC" w14:textId="77777777" w:rsidR="00E35C81" w:rsidRPr="00AA5B05" w:rsidRDefault="00E35C81" w:rsidP="00E35C81">
      <w:pPr>
        <w:spacing w:after="240"/>
        <w:jc w:val="both"/>
        <w:rPr>
          <w:rFonts w:ascii="Arial" w:hAnsi="Arial" w:cs="Arial"/>
          <w:b/>
          <w:highlight w:val="yellow"/>
        </w:rPr>
      </w:pPr>
      <w:r w:rsidRPr="00AA5B05">
        <w:rPr>
          <w:rFonts w:ascii="Arial" w:hAnsi="Arial" w:cs="Arial"/>
          <w:b/>
          <w:highlight w:val="yellow"/>
        </w:rPr>
        <w:t>Add program specific requirements from:</w:t>
      </w:r>
    </w:p>
    <w:p w14:paraId="7E852C3F" w14:textId="77777777" w:rsidR="00E35C81" w:rsidRPr="00AA5B05" w:rsidRDefault="00E35C81" w:rsidP="00E35C81">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 xml:space="preserve"> and</w:t>
      </w:r>
    </w:p>
    <w:p w14:paraId="55FF7448" w14:textId="77777777" w:rsidR="00E35C81" w:rsidRPr="00AA5B05" w:rsidRDefault="00E35C81" w:rsidP="00E35C81">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p>
    <w:p w14:paraId="441CD0B0" w14:textId="77777777" w:rsidR="00E35C81" w:rsidRPr="00AA5B05" w:rsidRDefault="00E35C81" w:rsidP="00E35C81">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207EC44F" w14:textId="77777777" w:rsidR="00E35C81" w:rsidRPr="000706D1" w:rsidRDefault="00E35C81" w:rsidP="00E35C81">
      <w:pPr>
        <w:pStyle w:val="Heading3"/>
        <w:jc w:val="both"/>
        <w:rPr>
          <w:rFonts w:cs="Arial"/>
          <w:sz w:val="24"/>
          <w:szCs w:val="24"/>
        </w:rPr>
      </w:pPr>
      <w:bookmarkStart w:id="102" w:name="_Toc174363955"/>
      <w:r w:rsidRPr="000706D1">
        <w:rPr>
          <w:rFonts w:cs="Arial"/>
          <w:sz w:val="24"/>
          <w:szCs w:val="24"/>
        </w:rPr>
        <w:t>Audit Objectives and Control Testing</w:t>
      </w:r>
      <w:bookmarkEnd w:id="102"/>
    </w:p>
    <w:p w14:paraId="3A3DD268" w14:textId="77777777" w:rsidR="00E35C81" w:rsidRPr="00F00D94" w:rsidRDefault="00E35C81" w:rsidP="00E35C81">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70BDB319" w14:textId="77777777" w:rsidR="00E35C81" w:rsidRPr="00F00D94" w:rsidRDefault="00E35C81" w:rsidP="00E35C81">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388CC5B0" w14:textId="77777777" w:rsidR="00E35C81" w:rsidRDefault="00E35C81" w:rsidP="00E35C81">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0B88B14E" w14:textId="7C1176D2" w:rsidR="00E35C81" w:rsidRDefault="00E35C81" w:rsidP="00E35C81">
      <w:pPr>
        <w:pStyle w:val="ListParagraph"/>
        <w:numPr>
          <w:ilvl w:val="0"/>
          <w:numId w:val="90"/>
        </w:numPr>
        <w:tabs>
          <w:tab w:val="left" w:pos="450"/>
        </w:tabs>
        <w:spacing w:after="240"/>
        <w:jc w:val="both"/>
        <w:rPr>
          <w:rFonts w:ascii="Arial" w:hAnsi="Arial" w:cs="Arial"/>
          <w:iCs/>
        </w:rPr>
      </w:pPr>
      <w:r w:rsidRPr="00E35C81">
        <w:rPr>
          <w:rFonts w:ascii="Arial" w:hAnsi="Arial" w:cs="Arial"/>
          <w:iCs/>
        </w:rPr>
        <w:t>Determine whether an LEA complied with the requirement and whether an SEA reviewed whether LEAs complied with the requirement.</w:t>
      </w:r>
    </w:p>
    <w:p w14:paraId="1606B1F0" w14:textId="77777777" w:rsidR="00E35C81" w:rsidRPr="00EA02B7" w:rsidRDefault="00E35C81" w:rsidP="00E35C81">
      <w:pPr>
        <w:tabs>
          <w:tab w:val="left" w:pos="860"/>
        </w:tabs>
        <w:spacing w:after="240"/>
        <w:jc w:val="both"/>
        <w:rPr>
          <w:rFonts w:ascii="Arial" w:hAnsi="Arial" w:cs="Arial"/>
          <w:b/>
          <w:i/>
        </w:rPr>
      </w:pPr>
      <w:r w:rsidRPr="00EA02B7">
        <w:rPr>
          <w:rFonts w:ascii="Arial" w:hAnsi="Arial" w:cs="Arial"/>
          <w:i/>
        </w:rPr>
        <w:t>(Source: 202</w:t>
      </w:r>
      <w:r>
        <w:rPr>
          <w:rFonts w:ascii="Arial" w:hAnsi="Arial" w:cs="Arial"/>
          <w:i/>
        </w:rPr>
        <w:t>4</w:t>
      </w:r>
      <w:r w:rsidRPr="00EA02B7">
        <w:rPr>
          <w:rFonts w:ascii="Arial" w:hAnsi="Arial" w:cs="Arial"/>
          <w:i/>
        </w:rPr>
        <w:t xml:space="preserve"> OMB Compliance Supplement, Part 4, Department of Education, #84.010</w:t>
      </w:r>
      <w:r>
        <w:rPr>
          <w:rFonts w:ascii="Arial" w:hAnsi="Arial" w:cs="Arial"/>
          <w:i/>
        </w:rPr>
        <w:t>A</w:t>
      </w:r>
      <w:r w:rsidRPr="00EA02B7">
        <w:rPr>
          <w:rFonts w:ascii="Arial" w:hAnsi="Arial" w:cs="Arial"/>
          <w:i/>
        </w:rPr>
        <w:t xml:space="preserve"> Title I Grants to Local Educational Agencies)</w:t>
      </w:r>
    </w:p>
    <w:p w14:paraId="19E50B4C" w14:textId="77777777" w:rsidR="00E35C81" w:rsidRPr="00634FA3" w:rsidRDefault="00E35C81" w:rsidP="00E35C81">
      <w:pPr>
        <w:spacing w:after="240"/>
        <w:jc w:val="both"/>
        <w:rPr>
          <w:rFonts w:ascii="Arial" w:hAnsi="Arial" w:cs="Arial"/>
          <w:b/>
          <w:sz w:val="24"/>
          <w:szCs w:val="24"/>
        </w:rPr>
      </w:pPr>
      <w:r w:rsidRPr="00634FA3">
        <w:rPr>
          <w:rStyle w:val="Hyperlink"/>
          <w:rFonts w:cs="Arial"/>
          <w:b/>
          <w:color w:val="auto"/>
          <w:sz w:val="24"/>
          <w:szCs w:val="24"/>
          <w:u w:val="none"/>
        </w:rPr>
        <w:t xml:space="preserve">Control </w:t>
      </w:r>
      <w:r>
        <w:rPr>
          <w:rStyle w:val="Hyperlink"/>
          <w:rFonts w:cs="Arial"/>
          <w:b/>
          <w:color w:val="auto"/>
          <w:sz w:val="24"/>
          <w:szCs w:val="24"/>
          <w:u w:val="none"/>
        </w:rPr>
        <w:t xml:space="preserve">Documentation and </w:t>
      </w:r>
      <w:r w:rsidRPr="00634FA3">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E35C81" w:rsidRPr="00F00D94" w14:paraId="1E02C4AB" w14:textId="77777777" w:rsidTr="00E0350C">
        <w:tc>
          <w:tcPr>
            <w:tcW w:w="5000" w:type="pct"/>
          </w:tcPr>
          <w:p w14:paraId="02EF248D" w14:textId="77777777" w:rsidR="00E35C81" w:rsidRPr="006F5FFA" w:rsidRDefault="00E35C81" w:rsidP="00B82A8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2B59E2B5" w14:textId="77777777" w:rsidR="00E35C81" w:rsidRPr="00F00D94" w:rsidRDefault="00E35C81" w:rsidP="00B82A8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325AF70C" w14:textId="77777777" w:rsidR="00E35C81" w:rsidRPr="00F00D94" w:rsidRDefault="00E35C81" w:rsidP="00B82A83">
            <w:pPr>
              <w:pStyle w:val="AuditProcedureHeading"/>
              <w:spacing w:after="240"/>
              <w:jc w:val="both"/>
              <w:rPr>
                <w:rFonts w:cs="Arial"/>
                <w:b/>
                <w:bCs/>
                <w:szCs w:val="20"/>
                <w:u w:val="single"/>
              </w:rPr>
            </w:pPr>
          </w:p>
          <w:p w14:paraId="66C4682A" w14:textId="77777777" w:rsidR="00E35C81" w:rsidRPr="00F00D94" w:rsidRDefault="00E35C81" w:rsidP="00B82A8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17DD072D" w14:textId="77777777" w:rsidR="00E35C81" w:rsidRPr="00F00D94" w:rsidRDefault="00E35C81" w:rsidP="00B82A83">
            <w:pPr>
              <w:pStyle w:val="AuditProcedureHeading"/>
              <w:spacing w:after="240"/>
              <w:jc w:val="both"/>
              <w:rPr>
                <w:rFonts w:cs="Arial"/>
                <w:b/>
                <w:bCs/>
                <w:szCs w:val="20"/>
                <w:u w:val="single"/>
              </w:rPr>
            </w:pPr>
          </w:p>
          <w:p w14:paraId="1568FCC0" w14:textId="77777777" w:rsidR="00E35C81" w:rsidRPr="00F00D94" w:rsidRDefault="00E35C81" w:rsidP="00B82A8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77B51C73" w14:textId="77777777" w:rsidR="00E35C81" w:rsidRPr="00F00D94" w:rsidRDefault="00E35C81" w:rsidP="00B82A83">
            <w:pPr>
              <w:spacing w:after="240"/>
              <w:jc w:val="both"/>
              <w:rPr>
                <w:rFonts w:ascii="Arial" w:hAnsi="Arial" w:cs="Arial"/>
                <w:b/>
                <w:sz w:val="20"/>
                <w:u w:val="single"/>
              </w:rPr>
            </w:pPr>
          </w:p>
          <w:p w14:paraId="7A116BA6" w14:textId="77777777" w:rsidR="00E35C81" w:rsidRPr="00F00D94" w:rsidRDefault="00E35C81" w:rsidP="00B82A8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095BB386" w14:textId="77777777" w:rsidR="00E35C81" w:rsidRPr="00C35E5F" w:rsidRDefault="00E35C81" w:rsidP="00B82A83">
            <w:pPr>
              <w:spacing w:after="240"/>
              <w:jc w:val="both"/>
              <w:rPr>
                <w:rFonts w:ascii="Arial" w:eastAsiaTheme="minorHAnsi" w:hAnsi="Arial" w:cs="Arial"/>
                <w:sz w:val="20"/>
                <w:szCs w:val="20"/>
              </w:rPr>
            </w:pPr>
          </w:p>
        </w:tc>
      </w:tr>
    </w:tbl>
    <w:p w14:paraId="6B3F954E" w14:textId="77777777" w:rsidR="00E35C81" w:rsidRPr="00F00D94" w:rsidRDefault="00E35C81" w:rsidP="00E35C81">
      <w:pPr>
        <w:spacing w:after="240"/>
        <w:jc w:val="both"/>
        <w:rPr>
          <w:rFonts w:ascii="Arial" w:hAnsi="Arial" w:cs="Arial"/>
          <w:b/>
          <w:bCs/>
        </w:rPr>
      </w:pPr>
    </w:p>
    <w:p w14:paraId="014FD297" w14:textId="77777777" w:rsidR="00E35C81" w:rsidRPr="000706D1" w:rsidRDefault="00E35C81" w:rsidP="00E35C81">
      <w:pPr>
        <w:pStyle w:val="Heading3"/>
        <w:jc w:val="both"/>
        <w:rPr>
          <w:rFonts w:cs="Arial"/>
          <w:sz w:val="24"/>
          <w:szCs w:val="24"/>
        </w:rPr>
      </w:pPr>
      <w:bookmarkStart w:id="103" w:name="_Toc174363956"/>
      <w:r w:rsidRPr="000706D1">
        <w:rPr>
          <w:rFonts w:cs="Arial"/>
          <w:sz w:val="24"/>
          <w:szCs w:val="24"/>
        </w:rPr>
        <w:t xml:space="preserve">Suggested </w:t>
      </w:r>
      <w:r>
        <w:rPr>
          <w:rFonts w:cs="Arial"/>
          <w:sz w:val="24"/>
          <w:szCs w:val="24"/>
        </w:rPr>
        <w:t xml:space="preserve">Substantive </w:t>
      </w:r>
      <w:r w:rsidRPr="000706D1">
        <w:rPr>
          <w:rFonts w:cs="Arial"/>
          <w:sz w:val="24"/>
          <w:szCs w:val="24"/>
        </w:rPr>
        <w:t>Audit Procedures</w:t>
      </w:r>
      <w:r>
        <w:rPr>
          <w:rFonts w:cs="Arial"/>
          <w:sz w:val="24"/>
          <w:szCs w:val="24"/>
        </w:rPr>
        <w:t xml:space="preserve"> – Compliance</w:t>
      </w:r>
      <w:bookmarkEnd w:id="103"/>
    </w:p>
    <w:tbl>
      <w:tblPr>
        <w:tblStyle w:val="TableGrid"/>
        <w:tblW w:w="9558" w:type="dxa"/>
        <w:tblLayout w:type="fixed"/>
        <w:tblLook w:val="04A0" w:firstRow="1" w:lastRow="0" w:firstColumn="1" w:lastColumn="0" w:noHBand="0" w:noVBand="1"/>
      </w:tblPr>
      <w:tblGrid>
        <w:gridCol w:w="9558"/>
      </w:tblGrid>
      <w:tr w:rsidR="00E35C81" w:rsidRPr="00F00D94" w14:paraId="7B01AE84" w14:textId="77777777" w:rsidTr="00634FA3">
        <w:tc>
          <w:tcPr>
            <w:tcW w:w="9558" w:type="dxa"/>
          </w:tcPr>
          <w:p w14:paraId="6E4EAB11" w14:textId="77777777" w:rsidR="00E35C81" w:rsidRDefault="00E35C81" w:rsidP="00B82A83">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5B059E91" w14:textId="77777777" w:rsidR="00E35C81" w:rsidRPr="00AC7B25" w:rsidRDefault="00E35C81" w:rsidP="00B82A83">
            <w:pPr>
              <w:spacing w:after="240"/>
              <w:jc w:val="both"/>
              <w:rPr>
                <w:rFonts w:ascii="Arial" w:hAnsi="Arial" w:cs="Arial"/>
                <w:i/>
                <w:sz w:val="20"/>
                <w:szCs w:val="20"/>
              </w:rPr>
            </w:pPr>
            <w:r>
              <w:rPr>
                <w:rFonts w:ascii="Arial" w:hAnsi="Arial" w:cs="Arial"/>
                <w:i/>
                <w:sz w:val="20"/>
                <w:szCs w:val="20"/>
              </w:rPr>
              <w:t>(Source: 2024 OMB Compliance Supplement Part 3)</w:t>
            </w:r>
          </w:p>
          <w:p w14:paraId="4D41E31C" w14:textId="1B0AE0E6" w:rsidR="00A8675B" w:rsidRDefault="00E35C81" w:rsidP="00A8675B">
            <w:pPr>
              <w:spacing w:after="240"/>
              <w:ind w:left="695" w:hanging="695"/>
              <w:jc w:val="both"/>
              <w:rPr>
                <w:rFonts w:ascii="Arial" w:hAnsi="Arial" w:cs="Arial"/>
                <w:sz w:val="20"/>
                <w:szCs w:val="20"/>
              </w:rPr>
            </w:pPr>
            <w:r w:rsidRPr="00E35C81">
              <w:rPr>
                <w:rFonts w:ascii="Arial" w:hAnsi="Arial" w:cs="Arial"/>
                <w:sz w:val="20"/>
                <w:szCs w:val="20"/>
              </w:rPr>
              <w:t xml:space="preserve">(1) </w:t>
            </w:r>
            <w:r w:rsidR="00A8675B">
              <w:rPr>
                <w:rFonts w:ascii="Arial" w:hAnsi="Arial" w:cs="Arial"/>
              </w:rPr>
              <w:tab/>
            </w:r>
            <w:r w:rsidRPr="00E35C81">
              <w:rPr>
                <w:rFonts w:ascii="Arial" w:hAnsi="Arial" w:cs="Arial"/>
                <w:sz w:val="20"/>
                <w:szCs w:val="20"/>
              </w:rPr>
              <w:t xml:space="preserve">Determine whether an LEA has a methodology for allocating state and local funds to each Title I school that ensures the school receives </w:t>
            </w:r>
            <w:proofErr w:type="gramStart"/>
            <w:r w:rsidRPr="00E35C81">
              <w:rPr>
                <w:rFonts w:ascii="Arial" w:hAnsi="Arial" w:cs="Arial"/>
                <w:sz w:val="20"/>
                <w:szCs w:val="20"/>
              </w:rPr>
              <w:t>all of</w:t>
            </w:r>
            <w:proofErr w:type="gramEnd"/>
            <w:r w:rsidRPr="00E35C81">
              <w:rPr>
                <w:rFonts w:ascii="Arial" w:hAnsi="Arial" w:cs="Arial"/>
                <w:sz w:val="20"/>
                <w:szCs w:val="20"/>
              </w:rPr>
              <w:t xml:space="preserve"> the state and local funds it would otherwise receive if it were not receiving Part A funds</w:t>
            </w:r>
            <w:r w:rsidR="004F35AB">
              <w:rPr>
                <w:rFonts w:ascii="Arial" w:hAnsi="Arial" w:cs="Arial"/>
                <w:sz w:val="20"/>
                <w:szCs w:val="20"/>
              </w:rPr>
              <w:t>.</w:t>
            </w:r>
            <w:r w:rsidRPr="00E35C81">
              <w:rPr>
                <w:rFonts w:ascii="Arial" w:hAnsi="Arial" w:cs="Arial"/>
                <w:sz w:val="20"/>
                <w:szCs w:val="20"/>
              </w:rPr>
              <w:t xml:space="preserve"> </w:t>
            </w:r>
          </w:p>
          <w:p w14:paraId="03AB4A9E" w14:textId="5DE70A4D" w:rsidR="00A8675B" w:rsidRDefault="00E35C81" w:rsidP="00A8675B">
            <w:pPr>
              <w:spacing w:after="240"/>
              <w:ind w:left="695" w:hanging="695"/>
              <w:jc w:val="both"/>
              <w:rPr>
                <w:rFonts w:ascii="Arial" w:hAnsi="Arial" w:cs="Arial"/>
                <w:sz w:val="20"/>
                <w:szCs w:val="20"/>
              </w:rPr>
            </w:pPr>
            <w:r w:rsidRPr="00E35C81">
              <w:rPr>
                <w:rFonts w:ascii="Arial" w:hAnsi="Arial" w:cs="Arial"/>
                <w:sz w:val="20"/>
                <w:szCs w:val="20"/>
              </w:rPr>
              <w:t xml:space="preserve">(2) </w:t>
            </w:r>
            <w:r w:rsidR="00A8675B">
              <w:rPr>
                <w:rFonts w:ascii="Arial" w:hAnsi="Arial" w:cs="Arial"/>
              </w:rPr>
              <w:tab/>
            </w:r>
            <w:r w:rsidR="004F35AB">
              <w:rPr>
                <w:rFonts w:ascii="Arial" w:hAnsi="Arial" w:cs="Arial"/>
                <w:sz w:val="20"/>
                <w:szCs w:val="20"/>
              </w:rPr>
              <w:t>D</w:t>
            </w:r>
            <w:r w:rsidRPr="00E35C81">
              <w:rPr>
                <w:rFonts w:ascii="Arial" w:hAnsi="Arial" w:cs="Arial"/>
                <w:sz w:val="20"/>
                <w:szCs w:val="20"/>
              </w:rPr>
              <w:t>etermine whether the LEA implemented its methodology</w:t>
            </w:r>
            <w:r w:rsidR="004F35AB">
              <w:rPr>
                <w:rFonts w:ascii="Arial" w:hAnsi="Arial" w:cs="Arial"/>
                <w:sz w:val="20"/>
                <w:szCs w:val="20"/>
              </w:rPr>
              <w:t>.</w:t>
            </w:r>
          </w:p>
          <w:p w14:paraId="7A827CFB" w14:textId="03831BD8" w:rsidR="00E35C81" w:rsidRPr="001B6A61" w:rsidRDefault="00E35C81" w:rsidP="00A8675B">
            <w:pPr>
              <w:spacing w:after="240"/>
              <w:ind w:left="695" w:hanging="695"/>
              <w:jc w:val="both"/>
              <w:rPr>
                <w:rFonts w:ascii="Arial" w:hAnsi="Arial" w:cs="Arial"/>
                <w:b/>
                <w:bCs/>
                <w:sz w:val="20"/>
              </w:rPr>
            </w:pPr>
            <w:r w:rsidRPr="00E35C81">
              <w:rPr>
                <w:rFonts w:ascii="Arial" w:hAnsi="Arial" w:cs="Arial"/>
                <w:sz w:val="20"/>
                <w:szCs w:val="20"/>
              </w:rPr>
              <w:t xml:space="preserve">(3) </w:t>
            </w:r>
            <w:r w:rsidR="00A8675B">
              <w:rPr>
                <w:rFonts w:ascii="Arial" w:hAnsi="Arial" w:cs="Arial"/>
              </w:rPr>
              <w:tab/>
            </w:r>
            <w:r w:rsidR="004F35AB">
              <w:rPr>
                <w:rFonts w:ascii="Arial" w:hAnsi="Arial" w:cs="Arial"/>
                <w:sz w:val="20"/>
                <w:szCs w:val="20"/>
              </w:rPr>
              <w:t>If</w:t>
            </w:r>
            <w:r w:rsidRPr="00E35C81">
              <w:rPr>
                <w:rFonts w:ascii="Arial" w:hAnsi="Arial" w:cs="Arial"/>
                <w:sz w:val="20"/>
                <w:szCs w:val="20"/>
              </w:rPr>
              <w:t xml:space="preserve"> the LEA reserves state and local funds for district-level activities, determine whether the LEA conducts activities with those funds in a manner that does not </w:t>
            </w:r>
            <w:proofErr w:type="gramStart"/>
            <w:r w:rsidRPr="00E35C81">
              <w:rPr>
                <w:rFonts w:ascii="Arial" w:hAnsi="Arial" w:cs="Arial"/>
                <w:sz w:val="20"/>
                <w:szCs w:val="20"/>
              </w:rPr>
              <w:t>take into account</w:t>
            </w:r>
            <w:proofErr w:type="gramEnd"/>
            <w:r w:rsidRPr="00E35C81">
              <w:rPr>
                <w:rFonts w:ascii="Arial" w:hAnsi="Arial" w:cs="Arial"/>
                <w:sz w:val="20"/>
                <w:szCs w:val="20"/>
              </w:rPr>
              <w:t xml:space="preserve"> a school’s Title I status.</w:t>
            </w:r>
          </w:p>
        </w:tc>
      </w:tr>
    </w:tbl>
    <w:p w14:paraId="0A90F3D2" w14:textId="2CBFB8BB" w:rsidR="00E35C81" w:rsidRPr="00F00D94" w:rsidRDefault="00A8675B" w:rsidP="00E35C81">
      <w:pPr>
        <w:tabs>
          <w:tab w:val="left" w:pos="-1440"/>
          <w:tab w:val="left" w:pos="720"/>
        </w:tabs>
        <w:spacing w:after="240"/>
        <w:ind w:left="720" w:hanging="720"/>
        <w:jc w:val="both"/>
        <w:rPr>
          <w:rFonts w:ascii="Arial" w:hAnsi="Arial" w:cs="Arial"/>
        </w:rPr>
      </w:pPr>
      <w:r>
        <w:rPr>
          <w:rFonts w:ascii="Arial" w:hAnsi="Arial" w:cs="Arial"/>
        </w:rPr>
        <w:tab/>
      </w:r>
    </w:p>
    <w:p w14:paraId="75E6681F" w14:textId="77777777" w:rsidR="00E35C81" w:rsidRPr="000706D1" w:rsidRDefault="00E35C81" w:rsidP="00E35C81">
      <w:pPr>
        <w:pStyle w:val="Heading3"/>
        <w:jc w:val="both"/>
        <w:rPr>
          <w:rFonts w:cs="Arial"/>
          <w:b w:val="0"/>
          <w:sz w:val="24"/>
          <w:szCs w:val="24"/>
        </w:rPr>
      </w:pPr>
      <w:bookmarkStart w:id="104" w:name="_Toc174363957"/>
      <w:r w:rsidRPr="000706D1">
        <w:rPr>
          <w:rFonts w:cs="Arial"/>
          <w:sz w:val="24"/>
          <w:szCs w:val="24"/>
        </w:rPr>
        <w:t>Audit Implications Summary</w:t>
      </w:r>
      <w:bookmarkEnd w:id="104"/>
    </w:p>
    <w:tbl>
      <w:tblPr>
        <w:tblStyle w:val="TableGrid"/>
        <w:tblW w:w="5000" w:type="pct"/>
        <w:tblLook w:val="04A0" w:firstRow="1" w:lastRow="0" w:firstColumn="1" w:lastColumn="0" w:noHBand="0" w:noVBand="1"/>
      </w:tblPr>
      <w:tblGrid>
        <w:gridCol w:w="9350"/>
      </w:tblGrid>
      <w:tr w:rsidR="00E35C81" w:rsidRPr="00F00D94" w14:paraId="27508F82" w14:textId="77777777" w:rsidTr="00E0350C">
        <w:tc>
          <w:tcPr>
            <w:tcW w:w="5000" w:type="pct"/>
          </w:tcPr>
          <w:p w14:paraId="23356D3E" w14:textId="77777777" w:rsidR="00E35C81" w:rsidRDefault="00E35C81" w:rsidP="00B82A83">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53ACA04A" w14:textId="77777777" w:rsidR="00E35C81" w:rsidRPr="006E46AD" w:rsidRDefault="00E35C81" w:rsidP="00B82A83">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14"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08E1CA3" w14:textId="77777777" w:rsidR="00E35C81" w:rsidRPr="006E46AD" w:rsidRDefault="00E35C81" w:rsidP="00A8675B">
            <w:pPr>
              <w:pStyle w:val="ListParagraph"/>
              <w:widowControl w:val="0"/>
              <w:numPr>
                <w:ilvl w:val="0"/>
                <w:numId w:val="91"/>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06ED6652" w14:textId="77777777" w:rsidR="00E35C81" w:rsidRPr="006E46AD" w:rsidRDefault="00E35C81" w:rsidP="00B82A83">
            <w:pPr>
              <w:widowControl w:val="0"/>
              <w:spacing w:after="240"/>
              <w:ind w:left="720"/>
              <w:jc w:val="both"/>
              <w:rPr>
                <w:rFonts w:ascii="Arial" w:hAnsi="Arial" w:cs="Arial"/>
                <w:b/>
                <w:sz w:val="20"/>
                <w:szCs w:val="20"/>
              </w:rPr>
            </w:pPr>
          </w:p>
          <w:p w14:paraId="5C7B07BE" w14:textId="77777777" w:rsidR="00E35C81" w:rsidRPr="006E46AD" w:rsidRDefault="00E35C81" w:rsidP="00A8675B">
            <w:pPr>
              <w:widowControl w:val="0"/>
              <w:numPr>
                <w:ilvl w:val="0"/>
                <w:numId w:val="91"/>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76E4E773" w14:textId="77777777" w:rsidR="00E35C81" w:rsidRPr="00F00D94" w:rsidRDefault="00E35C81" w:rsidP="00B82A83">
            <w:pPr>
              <w:pStyle w:val="ListParagraph"/>
              <w:spacing w:after="240"/>
              <w:jc w:val="both"/>
              <w:rPr>
                <w:rFonts w:ascii="Arial" w:hAnsi="Arial" w:cs="Arial"/>
                <w:b/>
              </w:rPr>
            </w:pPr>
          </w:p>
          <w:p w14:paraId="46902867" w14:textId="77777777" w:rsidR="00E35C81" w:rsidRPr="00F00D94" w:rsidRDefault="00E35C81" w:rsidP="00A8675B">
            <w:pPr>
              <w:widowControl w:val="0"/>
              <w:numPr>
                <w:ilvl w:val="0"/>
                <w:numId w:val="91"/>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Pr>
                <w:rFonts w:ascii="Arial" w:hAnsi="Arial" w:cs="Arial"/>
                <w:b/>
                <w:sz w:val="20"/>
              </w:rPr>
              <w:t xml:space="preserve">Test </w:t>
            </w:r>
            <w:r w:rsidRPr="00F00D94">
              <w:rPr>
                <w:rFonts w:ascii="Arial" w:hAnsi="Arial" w:cs="Arial"/>
                <w:b/>
                <w:sz w:val="20"/>
              </w:rPr>
              <w:t>including Sample Size:</w:t>
            </w:r>
          </w:p>
          <w:p w14:paraId="236ADA8D" w14:textId="77777777" w:rsidR="00E35C81" w:rsidRPr="00F00D94" w:rsidRDefault="00E35C81" w:rsidP="00B82A83">
            <w:pPr>
              <w:pStyle w:val="ListParagraph"/>
              <w:spacing w:after="240"/>
              <w:jc w:val="both"/>
              <w:rPr>
                <w:rFonts w:ascii="Arial" w:hAnsi="Arial" w:cs="Arial"/>
                <w:b/>
              </w:rPr>
            </w:pPr>
          </w:p>
          <w:p w14:paraId="554F129C" w14:textId="77777777" w:rsidR="00E35C81" w:rsidRPr="00F00D94" w:rsidRDefault="00E35C81" w:rsidP="00A8675B">
            <w:pPr>
              <w:widowControl w:val="0"/>
              <w:numPr>
                <w:ilvl w:val="0"/>
                <w:numId w:val="91"/>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5589DE23" w14:textId="77777777" w:rsidR="00E35C81" w:rsidRPr="00F00D94" w:rsidRDefault="00E35C81" w:rsidP="00B82A83">
            <w:pPr>
              <w:pStyle w:val="ListParagraph"/>
              <w:spacing w:after="240"/>
              <w:jc w:val="both"/>
              <w:rPr>
                <w:rFonts w:ascii="Arial" w:hAnsi="Arial" w:cs="Arial"/>
                <w:b/>
              </w:rPr>
            </w:pPr>
          </w:p>
          <w:p w14:paraId="251BBB09" w14:textId="77777777" w:rsidR="00E35C81" w:rsidRPr="00F00D94" w:rsidRDefault="00E35C81" w:rsidP="00A8675B">
            <w:pPr>
              <w:widowControl w:val="0"/>
              <w:numPr>
                <w:ilvl w:val="0"/>
                <w:numId w:val="91"/>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33E30556" w14:textId="77777777" w:rsidR="00E35C81" w:rsidRPr="00F00D94" w:rsidRDefault="00E35C81" w:rsidP="00B82A83">
            <w:pPr>
              <w:pStyle w:val="APStepItem"/>
              <w:numPr>
                <w:ilvl w:val="0"/>
                <w:numId w:val="0"/>
              </w:numPr>
              <w:spacing w:after="240"/>
              <w:rPr>
                <w:rFonts w:cs="Arial"/>
                <w:b/>
              </w:rPr>
            </w:pPr>
          </w:p>
        </w:tc>
      </w:tr>
    </w:tbl>
    <w:p w14:paraId="589E2AD8" w14:textId="77777777" w:rsidR="00E35C81" w:rsidRPr="00F00D94" w:rsidRDefault="00E35C81" w:rsidP="00E35C81">
      <w:pPr>
        <w:tabs>
          <w:tab w:val="left" w:pos="-1440"/>
          <w:tab w:val="left" w:pos="720"/>
        </w:tabs>
        <w:spacing w:after="240"/>
        <w:ind w:left="720" w:hanging="720"/>
        <w:jc w:val="both"/>
        <w:rPr>
          <w:rFonts w:ascii="Arial" w:hAnsi="Arial" w:cs="Arial"/>
        </w:rPr>
        <w:sectPr w:rsidR="00E35C81" w:rsidRPr="00F00D94" w:rsidSect="00E35C81">
          <w:headerReference w:type="default" r:id="rId115"/>
          <w:pgSz w:w="12240" w:h="15840" w:code="1"/>
          <w:pgMar w:top="1440" w:right="1440" w:bottom="1440" w:left="1440" w:header="720" w:footer="720" w:gutter="0"/>
          <w:cols w:space="720"/>
          <w:docGrid w:linePitch="360"/>
        </w:sectPr>
      </w:pPr>
    </w:p>
    <w:p w14:paraId="2A894E67" w14:textId="77777777" w:rsidR="00784098" w:rsidRPr="000706D1" w:rsidRDefault="00784098" w:rsidP="006672EA">
      <w:pPr>
        <w:pStyle w:val="Heading2"/>
        <w:jc w:val="both"/>
        <w:rPr>
          <w:rStyle w:val="PageNumber"/>
          <w:rFonts w:cs="Arial"/>
          <w:sz w:val="24"/>
        </w:rPr>
      </w:pPr>
      <w:bookmarkStart w:id="105" w:name="_Toc174363958"/>
      <w:r w:rsidRPr="000706D1">
        <w:rPr>
          <w:rStyle w:val="PageNumber"/>
          <w:rFonts w:cs="Arial"/>
          <w:sz w:val="24"/>
        </w:rPr>
        <w:lastRenderedPageBreak/>
        <w:t>Program Testing Conclusion</w:t>
      </w:r>
      <w:bookmarkEnd w:id="86"/>
      <w:bookmarkEnd w:id="105"/>
    </w:p>
    <w:p w14:paraId="70917FB6" w14:textId="77777777" w:rsidR="00784098" w:rsidRPr="00F00D94" w:rsidRDefault="00784098" w:rsidP="00A43BF7">
      <w:pPr>
        <w:spacing w:after="240"/>
        <w:jc w:val="both"/>
        <w:rPr>
          <w:rFonts w:ascii="Arial" w:hAnsi="Arial" w:cs="Arial"/>
        </w:rPr>
      </w:pPr>
      <w:r w:rsidRPr="00F00D94">
        <w:rPr>
          <w:rFonts w:ascii="Arial" w:hAnsi="Arial" w:cs="Arial"/>
        </w:rPr>
        <w:t>We have performed procedures sufficient to provide reasonable assurance for federal award program compliance requirements (to support our opinions). The procedures performed, relevant evidence obtained, and our conclusions are adequately documented. (If you are unable to conclude, prepare a memo documenting your reason and the implications for the engagement, including the audit reports.)</w:t>
      </w:r>
      <w:r w:rsidRPr="00F00D94">
        <w:rPr>
          <w:rFonts w:ascii="Arial" w:hAnsi="Arial" w:cs="Arial"/>
        </w:rPr>
        <w:tab/>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1680"/>
        <w:gridCol w:w="4545"/>
      </w:tblGrid>
      <w:tr w:rsidR="00784098" w:rsidRPr="00F00D94" w14:paraId="7D302DCC" w14:textId="77777777" w:rsidTr="00EB2539">
        <w:trPr>
          <w:jc w:val="center"/>
        </w:trPr>
        <w:tc>
          <w:tcPr>
            <w:tcW w:w="9225" w:type="dxa"/>
            <w:gridSpan w:val="3"/>
            <w:shd w:val="clear" w:color="auto" w:fill="DBE5F1"/>
          </w:tcPr>
          <w:p w14:paraId="18DD4F19" w14:textId="77777777" w:rsidR="00784098" w:rsidRPr="00F00D94" w:rsidRDefault="00784098" w:rsidP="006672EA">
            <w:pPr>
              <w:jc w:val="both"/>
              <w:rPr>
                <w:rFonts w:ascii="Arial" w:hAnsi="Arial" w:cs="Arial"/>
                <w:b/>
              </w:rPr>
            </w:pPr>
            <w:r w:rsidRPr="00F00D94">
              <w:rPr>
                <w:rFonts w:ascii="Arial" w:hAnsi="Arial" w:cs="Arial"/>
                <w:b/>
              </w:rPr>
              <w:t>Conclusion</w:t>
            </w:r>
          </w:p>
        </w:tc>
      </w:tr>
      <w:tr w:rsidR="00784098" w:rsidRPr="00F00D94" w14:paraId="791D25B2" w14:textId="77777777" w:rsidTr="00EB2539">
        <w:trPr>
          <w:jc w:val="center"/>
        </w:trPr>
        <w:tc>
          <w:tcPr>
            <w:tcW w:w="4680" w:type="dxa"/>
            <w:gridSpan w:val="2"/>
            <w:shd w:val="clear" w:color="auto" w:fill="DBE5F1"/>
          </w:tcPr>
          <w:p w14:paraId="3C59E265" w14:textId="77777777" w:rsidR="00784098" w:rsidRPr="00F00D94" w:rsidRDefault="00784098" w:rsidP="00A43BF7">
            <w:pPr>
              <w:jc w:val="both"/>
              <w:rPr>
                <w:rFonts w:ascii="Arial" w:hAnsi="Arial" w:cs="Arial"/>
                <w:b/>
              </w:rPr>
            </w:pPr>
            <w:r w:rsidRPr="00F00D94">
              <w:rPr>
                <w:rFonts w:ascii="Arial" w:hAnsi="Arial" w:cs="Arial"/>
                <w:b/>
              </w:rPr>
              <w:t>The opinion on this major program should be:</w:t>
            </w:r>
          </w:p>
        </w:tc>
        <w:tc>
          <w:tcPr>
            <w:tcW w:w="4545" w:type="dxa"/>
          </w:tcPr>
          <w:p w14:paraId="5F4F1D1F" w14:textId="77777777" w:rsidR="00784098" w:rsidRPr="00F00D94" w:rsidRDefault="00784098" w:rsidP="00A43BF7">
            <w:pPr>
              <w:jc w:val="both"/>
              <w:rPr>
                <w:rFonts w:ascii="Arial" w:hAnsi="Arial" w:cs="Arial"/>
                <w:b/>
              </w:rPr>
            </w:pPr>
          </w:p>
        </w:tc>
      </w:tr>
      <w:tr w:rsidR="00784098" w:rsidRPr="00F00D94" w14:paraId="5E435425" w14:textId="77777777" w:rsidTr="00EB2539">
        <w:trPr>
          <w:jc w:val="center"/>
        </w:trPr>
        <w:tc>
          <w:tcPr>
            <w:tcW w:w="3000" w:type="dxa"/>
            <w:shd w:val="clear" w:color="auto" w:fill="DBE5F1"/>
          </w:tcPr>
          <w:p w14:paraId="6E3C0C08" w14:textId="77777777" w:rsidR="00784098" w:rsidRPr="00F00D94" w:rsidRDefault="00784098" w:rsidP="006672EA">
            <w:pPr>
              <w:jc w:val="both"/>
              <w:rPr>
                <w:rFonts w:ascii="Arial" w:hAnsi="Arial" w:cs="Arial"/>
                <w:b/>
              </w:rPr>
            </w:pPr>
            <w:r w:rsidRPr="00F00D94">
              <w:rPr>
                <w:rFonts w:ascii="Arial" w:hAnsi="Arial" w:cs="Arial"/>
                <w:b/>
              </w:rPr>
              <w:t>Unmodified:</w:t>
            </w:r>
          </w:p>
        </w:tc>
        <w:tc>
          <w:tcPr>
            <w:tcW w:w="6225" w:type="dxa"/>
            <w:gridSpan w:val="2"/>
          </w:tcPr>
          <w:p w14:paraId="10A67E2E" w14:textId="77777777" w:rsidR="00784098" w:rsidRPr="00F00D94" w:rsidRDefault="00784098" w:rsidP="00A43BF7">
            <w:pPr>
              <w:jc w:val="both"/>
              <w:rPr>
                <w:rFonts w:ascii="Arial" w:hAnsi="Arial" w:cs="Arial"/>
              </w:rPr>
            </w:pPr>
          </w:p>
        </w:tc>
      </w:tr>
      <w:tr w:rsidR="00784098" w:rsidRPr="00F00D94" w14:paraId="76B1975D" w14:textId="77777777" w:rsidTr="00EB2539">
        <w:trPr>
          <w:jc w:val="center"/>
        </w:trPr>
        <w:tc>
          <w:tcPr>
            <w:tcW w:w="3000" w:type="dxa"/>
            <w:shd w:val="clear" w:color="auto" w:fill="DBE5F1"/>
          </w:tcPr>
          <w:p w14:paraId="57FFFA70" w14:textId="77777777" w:rsidR="00784098" w:rsidRPr="00F00D94" w:rsidRDefault="008D2632" w:rsidP="006672EA">
            <w:pPr>
              <w:jc w:val="both"/>
              <w:rPr>
                <w:rFonts w:ascii="Arial" w:hAnsi="Arial" w:cs="Arial"/>
                <w:b/>
              </w:rPr>
            </w:pPr>
            <w:r w:rsidRPr="00F00D94">
              <w:rPr>
                <w:rFonts w:ascii="Arial" w:hAnsi="Arial" w:cs="Arial"/>
                <w:b/>
              </w:rPr>
              <w:t xml:space="preserve">Qualified </w:t>
            </w:r>
            <w:r w:rsidR="00784098" w:rsidRPr="00F00D94">
              <w:rPr>
                <w:rFonts w:ascii="Arial" w:hAnsi="Arial" w:cs="Arial"/>
                <w:b/>
              </w:rPr>
              <w:t>(describe):</w:t>
            </w:r>
          </w:p>
        </w:tc>
        <w:tc>
          <w:tcPr>
            <w:tcW w:w="6225" w:type="dxa"/>
            <w:gridSpan w:val="2"/>
          </w:tcPr>
          <w:p w14:paraId="12378337" w14:textId="77777777" w:rsidR="00784098" w:rsidRPr="00F00D94" w:rsidRDefault="00784098" w:rsidP="00A43BF7">
            <w:pPr>
              <w:jc w:val="both"/>
              <w:rPr>
                <w:rFonts w:ascii="Arial" w:hAnsi="Arial" w:cs="Arial"/>
              </w:rPr>
            </w:pPr>
          </w:p>
        </w:tc>
      </w:tr>
      <w:tr w:rsidR="00784098" w:rsidRPr="00F00D94" w14:paraId="5F04861B" w14:textId="77777777" w:rsidTr="00EB2539">
        <w:trPr>
          <w:jc w:val="center"/>
        </w:trPr>
        <w:tc>
          <w:tcPr>
            <w:tcW w:w="3000" w:type="dxa"/>
            <w:shd w:val="clear" w:color="auto" w:fill="DBE5F1"/>
          </w:tcPr>
          <w:p w14:paraId="1608C871" w14:textId="77777777" w:rsidR="00784098" w:rsidRPr="00F00D94" w:rsidRDefault="00784098" w:rsidP="006672EA">
            <w:pPr>
              <w:jc w:val="both"/>
              <w:rPr>
                <w:rFonts w:ascii="Arial" w:hAnsi="Arial" w:cs="Arial"/>
                <w:b/>
              </w:rPr>
            </w:pPr>
            <w:r w:rsidRPr="00F00D94">
              <w:rPr>
                <w:rFonts w:ascii="Arial" w:hAnsi="Arial" w:cs="Arial"/>
                <w:b/>
              </w:rPr>
              <w:t>Adverse (describe):</w:t>
            </w:r>
          </w:p>
        </w:tc>
        <w:tc>
          <w:tcPr>
            <w:tcW w:w="6225" w:type="dxa"/>
            <w:gridSpan w:val="2"/>
          </w:tcPr>
          <w:p w14:paraId="69FE620D" w14:textId="77777777" w:rsidR="00784098" w:rsidRPr="00F00D94" w:rsidRDefault="00784098" w:rsidP="00A43BF7">
            <w:pPr>
              <w:jc w:val="both"/>
              <w:rPr>
                <w:rFonts w:ascii="Arial" w:hAnsi="Arial" w:cs="Arial"/>
              </w:rPr>
            </w:pPr>
          </w:p>
        </w:tc>
      </w:tr>
      <w:tr w:rsidR="00784098" w:rsidRPr="00F00D94" w14:paraId="5693A1C7" w14:textId="77777777" w:rsidTr="00EB2539">
        <w:trPr>
          <w:jc w:val="center"/>
        </w:trPr>
        <w:tc>
          <w:tcPr>
            <w:tcW w:w="3000" w:type="dxa"/>
            <w:shd w:val="clear" w:color="auto" w:fill="DBE5F1"/>
          </w:tcPr>
          <w:p w14:paraId="4B999D8A" w14:textId="77777777" w:rsidR="00784098" w:rsidRPr="00F00D94" w:rsidRDefault="00784098" w:rsidP="006672EA">
            <w:pPr>
              <w:jc w:val="both"/>
              <w:rPr>
                <w:rFonts w:ascii="Arial" w:hAnsi="Arial" w:cs="Arial"/>
                <w:b/>
              </w:rPr>
            </w:pPr>
            <w:r w:rsidRPr="00F00D94">
              <w:rPr>
                <w:rFonts w:ascii="Arial" w:hAnsi="Arial" w:cs="Arial"/>
                <w:b/>
              </w:rPr>
              <w:t>Disclaimer (describe):</w:t>
            </w:r>
          </w:p>
        </w:tc>
        <w:tc>
          <w:tcPr>
            <w:tcW w:w="6225" w:type="dxa"/>
            <w:gridSpan w:val="2"/>
          </w:tcPr>
          <w:p w14:paraId="5F3D87E7" w14:textId="77777777" w:rsidR="00784098" w:rsidRPr="00F00D94" w:rsidRDefault="00784098" w:rsidP="00A43BF7">
            <w:pPr>
              <w:jc w:val="both"/>
              <w:rPr>
                <w:rFonts w:ascii="Arial" w:hAnsi="Arial" w:cs="Arial"/>
              </w:rPr>
            </w:pPr>
          </w:p>
        </w:tc>
      </w:tr>
    </w:tbl>
    <w:p w14:paraId="78B2289B" w14:textId="77777777" w:rsidR="00784098" w:rsidRPr="00F00D94" w:rsidRDefault="00784098" w:rsidP="006672EA">
      <w:pPr>
        <w:spacing w:after="240"/>
        <w:jc w:val="both"/>
        <w:rPr>
          <w:rFonts w:ascii="Arial" w:hAnsi="Arial" w:cs="Arial"/>
          <w:b/>
        </w:rPr>
      </w:pPr>
    </w:p>
    <w:p w14:paraId="65CCAFED" w14:textId="16A4264C" w:rsidR="00784098" w:rsidRPr="00F00D94" w:rsidRDefault="00294688" w:rsidP="006672EA">
      <w:pPr>
        <w:spacing w:after="240"/>
        <w:jc w:val="both"/>
        <w:rPr>
          <w:rFonts w:ascii="Arial" w:hAnsi="Arial" w:cs="Arial"/>
          <w:b/>
        </w:rPr>
      </w:pPr>
      <w:r w:rsidRPr="00F00D94">
        <w:rPr>
          <w:rFonts w:ascii="Arial" w:hAnsi="Arial" w:cs="Arial"/>
          <w:color w:val="252525"/>
        </w:rPr>
        <w:t xml:space="preserve">Per paragraph </w:t>
      </w:r>
      <w:r w:rsidR="008D2632" w:rsidRPr="00F00D94">
        <w:rPr>
          <w:rFonts w:ascii="Arial" w:hAnsi="Arial" w:cs="Arial"/>
          <w:color w:val="252525"/>
        </w:rPr>
        <w:t>13.</w:t>
      </w:r>
      <w:r w:rsidR="00B04023" w:rsidRPr="00F00D94">
        <w:rPr>
          <w:rFonts w:ascii="Arial" w:hAnsi="Arial" w:cs="Arial"/>
          <w:color w:val="252525"/>
        </w:rPr>
        <w:t xml:space="preserve">39 </w:t>
      </w:r>
      <w:r w:rsidRPr="00F00D94">
        <w:rPr>
          <w:rFonts w:ascii="Arial" w:hAnsi="Arial" w:cs="Arial"/>
          <w:color w:val="252525"/>
        </w:rPr>
        <w:t xml:space="preserve">of </w:t>
      </w:r>
      <w:r w:rsidRPr="00AD109E">
        <w:rPr>
          <w:rFonts w:ascii="Arial" w:hAnsi="Arial" w:cs="Arial"/>
          <w:color w:val="252525"/>
        </w:rPr>
        <w:t xml:space="preserve">the </w:t>
      </w:r>
      <w:r w:rsidRPr="00AD109E">
        <w:rPr>
          <w:rFonts w:ascii="Arial" w:hAnsi="Arial" w:cs="Arial"/>
          <w:color w:val="000000"/>
        </w:rPr>
        <w:t xml:space="preserve">AICPA </w:t>
      </w:r>
      <w:r w:rsidR="009F67E0" w:rsidRPr="00AD109E">
        <w:rPr>
          <w:rFonts w:ascii="Arial" w:hAnsi="Arial" w:cs="Arial"/>
          <w:i/>
          <w:iCs/>
          <w:color w:val="000000"/>
        </w:rPr>
        <w:t>Single Audit</w:t>
      </w:r>
      <w:r w:rsidR="009F67E0" w:rsidRPr="00AD109E">
        <w:rPr>
          <w:rFonts w:ascii="Arial" w:hAnsi="Arial" w:cs="Arial"/>
          <w:color w:val="000000"/>
        </w:rPr>
        <w:t xml:space="preserve"> Guide</w:t>
      </w:r>
      <w:r w:rsidRPr="00F00D94">
        <w:rPr>
          <w:rFonts w:ascii="Arial" w:hAnsi="Arial" w:cs="Arial"/>
          <w:b/>
          <w:bCs/>
          <w:noProof/>
          <w:vanish/>
          <w:color w:val="145DA4"/>
          <w:spacing w:val="2"/>
        </w:rPr>
        <w:drawing>
          <wp:inline distT="0" distB="0" distL="0" distR="0" wp14:anchorId="69537FC6" wp14:editId="4359BAAD">
            <wp:extent cx="111760" cy="111760"/>
            <wp:effectExtent l="0" t="0" r="0" b="0"/>
            <wp:docPr id="1" name="Picture 1" descr="Permalink to here">
              <a:hlinkClick xmlns:a="http://schemas.openxmlformats.org/drawingml/2006/main" r:id="rId116" tgtFrame="&quot;cont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malink to here">
                      <a:hlinkClick r:id="rId116" tgtFrame="&quot;content&quot;"/>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r w:rsidRPr="00F00D94">
        <w:rPr>
          <w:rFonts w:ascii="Arial" w:hAnsi="Arial" w:cs="Arial"/>
          <w:color w:val="252525"/>
        </w:rPr>
        <w:t>, the</w:t>
      </w:r>
      <w:r w:rsidRPr="00F00D94">
        <w:rPr>
          <w:rFonts w:ascii="Arial" w:hAnsi="Arial" w:cs="Arial"/>
        </w:rPr>
        <w:t xml:space="preserve"> </w:t>
      </w:r>
      <w:r w:rsidRPr="00AD109E">
        <w:rPr>
          <w:rFonts w:ascii="Arial" w:hAnsi="Arial" w:cs="Arial"/>
          <w:bCs/>
        </w:rPr>
        <w:t>following are required to be reported</w:t>
      </w:r>
      <w:r w:rsidRPr="00F00D94">
        <w:rPr>
          <w:rFonts w:ascii="Arial" w:hAnsi="Arial" w:cs="Arial"/>
          <w:b/>
        </w:rPr>
        <w:t xml:space="preserve"> </w:t>
      </w:r>
      <w:r w:rsidRPr="00F00D94">
        <w:rPr>
          <w:rFonts w:ascii="Arial" w:hAnsi="Arial" w:cs="Arial"/>
          <w:color w:val="252525"/>
        </w:rPr>
        <w:t>as audit findings in the federal awards section of the schedule of findings and questioned costs</w:t>
      </w:r>
      <w:r w:rsidRPr="00F00D94">
        <w:rPr>
          <w:rFonts w:ascii="Arial" w:hAnsi="Arial" w:cs="Arial"/>
          <w:b/>
        </w:rPr>
        <w:t xml:space="preserve"> </w:t>
      </w:r>
      <w:r w:rsidRPr="00AD109E">
        <w:rPr>
          <w:rFonts w:ascii="Arial" w:hAnsi="Arial" w:cs="Arial"/>
          <w:bCs/>
        </w:rPr>
        <w:t>(</w:t>
      </w:r>
      <w:r w:rsidR="0094238F" w:rsidRPr="00AD109E">
        <w:rPr>
          <w:rFonts w:ascii="Arial" w:hAnsi="Arial" w:cs="Arial"/>
          <w:bCs/>
        </w:rPr>
        <w:t>2 CFR 200.516</w:t>
      </w:r>
      <w:r w:rsidRPr="00AD109E">
        <w:rPr>
          <w:rFonts w:ascii="Arial" w:hAnsi="Arial" w:cs="Arial"/>
          <w:bCs/>
        </w:rPr>
        <w:t>)</w:t>
      </w:r>
      <w:r w:rsidR="00784098" w:rsidRPr="00F00D94">
        <w:rPr>
          <w:rFonts w:ascii="Arial" w:hAnsi="Arial" w:cs="Arial"/>
          <w:b/>
        </w:rPr>
        <w:t>:</w:t>
      </w:r>
    </w:p>
    <w:p w14:paraId="78860D68" w14:textId="32094B75"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Significant deficiencies and material weaknesses in internal control over major programs</w:t>
      </w:r>
      <w:r w:rsidR="009F67E0">
        <w:rPr>
          <w:rFonts w:ascii="Arial" w:hAnsi="Arial" w:cs="Arial"/>
        </w:rPr>
        <w:t>.</w:t>
      </w:r>
    </w:p>
    <w:p w14:paraId="49BD47B7" w14:textId="325DE204"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Material noncompliance with the</w:t>
      </w:r>
      <w:r w:rsidR="00527A06" w:rsidRPr="00F00D94">
        <w:rPr>
          <w:rFonts w:ascii="Arial" w:hAnsi="Arial" w:cs="Arial"/>
        </w:rPr>
        <w:t xml:space="preserve"> </w:t>
      </w:r>
      <w:r w:rsidR="007638EB" w:rsidRPr="00F00D94">
        <w:rPr>
          <w:rFonts w:ascii="Arial" w:hAnsi="Arial" w:cs="Arial"/>
        </w:rPr>
        <w:t>federal statues</w:t>
      </w:r>
      <w:r w:rsidRPr="00F00D94">
        <w:rPr>
          <w:rFonts w:ascii="Arial" w:hAnsi="Arial" w:cs="Arial"/>
        </w:rPr>
        <w:t xml:space="preserve">, regulations, </w:t>
      </w:r>
      <w:r w:rsidR="007638EB" w:rsidRPr="00F00D94">
        <w:rPr>
          <w:rFonts w:ascii="Arial" w:hAnsi="Arial" w:cs="Arial"/>
        </w:rPr>
        <w:t xml:space="preserve">or the terms and conditions of federal awards </w:t>
      </w:r>
      <w:r w:rsidRPr="00F00D94">
        <w:rPr>
          <w:rFonts w:ascii="Arial" w:hAnsi="Arial" w:cs="Arial"/>
        </w:rPr>
        <w:t xml:space="preserve">related to </w:t>
      </w:r>
      <w:r w:rsidR="009F67E0">
        <w:rPr>
          <w:rFonts w:ascii="Arial" w:hAnsi="Arial" w:cs="Arial"/>
        </w:rPr>
        <w:t xml:space="preserve">a </w:t>
      </w:r>
      <w:r w:rsidRPr="00F00D94">
        <w:rPr>
          <w:rFonts w:ascii="Arial" w:hAnsi="Arial" w:cs="Arial"/>
        </w:rPr>
        <w:t>major program</w:t>
      </w:r>
      <w:r w:rsidR="009F67E0">
        <w:rPr>
          <w:rFonts w:ascii="Arial" w:hAnsi="Arial" w:cs="Arial"/>
        </w:rPr>
        <w:t>.</w:t>
      </w:r>
    </w:p>
    <w:p w14:paraId="7D7517E9" w14:textId="77777777"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Known questioned costs that are greater than $</w:t>
      </w:r>
      <w:r w:rsidR="00D0244B" w:rsidRPr="00F00D94">
        <w:rPr>
          <w:rFonts w:ascii="Arial" w:hAnsi="Arial" w:cs="Arial"/>
        </w:rPr>
        <w:t>25</w:t>
      </w:r>
      <w:r w:rsidRPr="00F00D94">
        <w:rPr>
          <w:rFonts w:ascii="Arial" w:hAnsi="Arial" w:cs="Arial"/>
        </w:rPr>
        <w:t>,000 for a type of compliance requirement for a major program.  The auditor also</w:t>
      </w:r>
      <w:r w:rsidR="00527A06" w:rsidRPr="00F00D94">
        <w:rPr>
          <w:rFonts w:ascii="Arial" w:hAnsi="Arial" w:cs="Arial"/>
        </w:rPr>
        <w:t xml:space="preserve"> </w:t>
      </w:r>
      <w:r w:rsidR="007638EB" w:rsidRPr="00F00D94">
        <w:rPr>
          <w:rFonts w:ascii="Arial" w:hAnsi="Arial" w:cs="Arial"/>
        </w:rPr>
        <w:t xml:space="preserve">must </w:t>
      </w:r>
      <w:r w:rsidRPr="00F00D94">
        <w:rPr>
          <w:rFonts w:ascii="Arial" w:hAnsi="Arial" w:cs="Arial"/>
        </w:rPr>
        <w:t xml:space="preserve"> report (in the schedule of findings and questioned costs)  known questioned costs when likely questioned costs are greater than $</w:t>
      </w:r>
      <w:r w:rsidR="00DB1864" w:rsidRPr="00F00D94">
        <w:rPr>
          <w:rFonts w:ascii="Arial" w:hAnsi="Arial" w:cs="Arial"/>
        </w:rPr>
        <w:t>25</w:t>
      </w:r>
      <w:r w:rsidRPr="00F00D94">
        <w:rPr>
          <w:rFonts w:ascii="Arial" w:hAnsi="Arial" w:cs="Arial"/>
        </w:rPr>
        <w:t xml:space="preserve">,000 for a type of compliance requirement for a major program. </w:t>
      </w:r>
    </w:p>
    <w:p w14:paraId="10233D15" w14:textId="77777777"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Known questioned costs that are greater than $</w:t>
      </w:r>
      <w:r w:rsidR="00D0244B" w:rsidRPr="00F00D94">
        <w:rPr>
          <w:rFonts w:ascii="Arial" w:hAnsi="Arial" w:cs="Arial"/>
          <w:color w:val="252525"/>
        </w:rPr>
        <w:t>25</w:t>
      </w:r>
      <w:r w:rsidRPr="00F00D94">
        <w:rPr>
          <w:rFonts w:ascii="Arial" w:hAnsi="Arial" w:cs="Arial"/>
          <w:color w:val="252525"/>
        </w:rPr>
        <w:t>,000 for programs that are not audited as major.</w:t>
      </w:r>
    </w:p>
    <w:p w14:paraId="35ED46B7" w14:textId="56B473F7" w:rsidR="009F67E0" w:rsidRPr="00F00D94" w:rsidRDefault="009F67E0"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Known or likely fraud affecting a federal award, unless such fraud is otherwise reported as an audit finding in the schedule of findings and questioned costs.</w:t>
      </w:r>
    </w:p>
    <w:p w14:paraId="08EAF09E" w14:textId="2A43ED7B" w:rsidR="009F67E0" w:rsidRPr="00F00D94" w:rsidRDefault="009F67E0"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Significant instances of abuse relating to major programs</w:t>
      </w:r>
      <w:r>
        <w:rPr>
          <w:rFonts w:ascii="Arial" w:hAnsi="Arial" w:cs="Arial"/>
          <w:color w:val="252525"/>
        </w:rPr>
        <w:t>.</w:t>
      </w:r>
    </w:p>
    <w:p w14:paraId="32EB16C9" w14:textId="63D1B3A1"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 xml:space="preserve">The circumstances concerning why the </w:t>
      </w:r>
      <w:r w:rsidR="00D813DA" w:rsidRPr="00F00D94">
        <w:rPr>
          <w:rFonts w:ascii="Arial" w:hAnsi="Arial" w:cs="Arial"/>
          <w:color w:val="252525"/>
        </w:rPr>
        <w:t xml:space="preserve">opinion in the </w:t>
      </w:r>
      <w:r w:rsidRPr="00F00D94">
        <w:rPr>
          <w:rFonts w:ascii="Arial" w:hAnsi="Arial" w:cs="Arial"/>
          <w:color w:val="252525"/>
        </w:rPr>
        <w:t xml:space="preserve">auditor's report on compliance for major programs is other than an unmodified opinion, unless such circumstances are otherwise reported as audit findings in the schedule of findings and questioned costs (for example, a scope limitation that is not otherwise reported as a finding). </w:t>
      </w:r>
    </w:p>
    <w:p w14:paraId="7CF0D62A" w14:textId="42C039F4" w:rsidR="00784098" w:rsidRPr="00F00D94" w:rsidRDefault="00294688" w:rsidP="006516C2">
      <w:pPr>
        <w:numPr>
          <w:ilvl w:val="0"/>
          <w:numId w:val="51"/>
        </w:numPr>
        <w:tabs>
          <w:tab w:val="clear" w:pos="360"/>
          <w:tab w:val="num" w:pos="720"/>
        </w:tabs>
        <w:spacing w:after="240"/>
        <w:ind w:left="720"/>
        <w:jc w:val="both"/>
        <w:rPr>
          <w:rFonts w:ascii="Arial" w:hAnsi="Arial" w:cs="Arial"/>
        </w:rPr>
      </w:pPr>
      <w:r w:rsidRPr="00F00D94">
        <w:rPr>
          <w:rFonts w:ascii="Arial" w:hAnsi="Arial" w:cs="Arial"/>
          <w:color w:val="252525"/>
        </w:rPr>
        <w:t>Instances in which the results of audit follow-up procedures disclosed that the summary schedule of prior audit findings prepared by the auditee in accordance with</w:t>
      </w:r>
      <w:r w:rsidR="0094238F" w:rsidRPr="00F00D94">
        <w:rPr>
          <w:rFonts w:ascii="Arial" w:hAnsi="Arial" w:cs="Arial"/>
        </w:rPr>
        <w:t xml:space="preserve"> 2 CFR 200.511(b)</w:t>
      </w:r>
      <w:r w:rsidRPr="00F00D94">
        <w:rPr>
          <w:rFonts w:ascii="Arial" w:hAnsi="Arial" w:cs="Arial"/>
          <w:color w:val="252525"/>
        </w:rPr>
        <w:t xml:space="preserve"> of the Uniform Guidance, materially misrepresents the status of any prior audit finding</w:t>
      </w:r>
      <w:r w:rsidR="00784098" w:rsidRPr="00F00D94">
        <w:rPr>
          <w:rFonts w:ascii="Arial" w:hAnsi="Arial" w:cs="Arial"/>
          <w:color w:val="252525"/>
        </w:rPr>
        <w:t>.</w:t>
      </w:r>
    </w:p>
    <w:p w14:paraId="3E54F574" w14:textId="49844EB4" w:rsidR="00FA3EC3" w:rsidRPr="00F00D94" w:rsidRDefault="00B21A27" w:rsidP="006672EA">
      <w:pPr>
        <w:spacing w:after="240"/>
        <w:jc w:val="both"/>
        <w:rPr>
          <w:rFonts w:ascii="Arial" w:hAnsi="Arial" w:cs="Arial"/>
        </w:rPr>
      </w:pPr>
      <w:hyperlink r:id="rId118" w:history="1">
        <w:r w:rsidR="00FA3EC3" w:rsidRPr="00F00D94">
          <w:rPr>
            <w:rStyle w:val="Hyperlink"/>
            <w:rFonts w:cs="Arial"/>
          </w:rPr>
          <w:t xml:space="preserve">Appendix I </w:t>
        </w:r>
      </w:hyperlink>
      <w:r w:rsidR="00FA3EC3" w:rsidRPr="00F00D94">
        <w:rPr>
          <w:rFonts w:ascii="Arial" w:hAnsi="Arial" w:cs="Arial"/>
        </w:rPr>
        <w:t xml:space="preserve">lists block grants and other programs excluded from the requirements of specified portions of 2 CFR </w:t>
      </w:r>
      <w:r w:rsidR="0094238F" w:rsidRPr="00F00D94">
        <w:rPr>
          <w:rFonts w:ascii="Arial" w:hAnsi="Arial" w:cs="Arial"/>
        </w:rPr>
        <w:t>P</w:t>
      </w:r>
      <w:r w:rsidR="00FA3EC3" w:rsidRPr="00F00D94">
        <w:rPr>
          <w:rFonts w:ascii="Arial" w:hAnsi="Arial" w:cs="Arial"/>
        </w:rPr>
        <w:t>art 200.</w:t>
      </w:r>
    </w:p>
    <w:p w14:paraId="750ACA65" w14:textId="73CC1958" w:rsidR="00111AA0" w:rsidRDefault="00526085" w:rsidP="00526085">
      <w:pPr>
        <w:spacing w:after="240"/>
        <w:jc w:val="both"/>
        <w:rPr>
          <w:rFonts w:ascii="Arial" w:hAnsi="Arial" w:cs="Arial"/>
          <w:i/>
          <w:iCs/>
          <w:color w:val="002060"/>
        </w:rPr>
      </w:pPr>
      <w:r w:rsidRPr="007E4875">
        <w:rPr>
          <w:rFonts w:ascii="Arial" w:hAnsi="Arial" w:cs="Arial"/>
          <w:i/>
          <w:iCs/>
          <w:color w:val="002060"/>
        </w:rPr>
        <w:t>Auditors must review the Federal agency adoption of the Uniform Guidance (2 CFR Part 200) and nonprocur</w:t>
      </w:r>
      <w:r>
        <w:rPr>
          <w:rFonts w:ascii="Arial" w:hAnsi="Arial" w:cs="Arial"/>
          <w:i/>
          <w:iCs/>
          <w:color w:val="002060"/>
        </w:rPr>
        <w:t>e</w:t>
      </w:r>
      <w:r w:rsidRPr="007E4875">
        <w:rPr>
          <w:rFonts w:ascii="Arial" w:hAnsi="Arial" w:cs="Arial"/>
          <w:i/>
          <w:iCs/>
          <w:color w:val="002060"/>
        </w:rPr>
        <w:t xml:space="preserve">ment suspension and debarment requirements (2 CFR Part 180) prior to issuing noncompliance citations to verify the Federal agency requirements. Auditors should also review this </w:t>
      </w:r>
      <w:hyperlink r:id="rId119" w:history="1">
        <w:r w:rsidRPr="007E4875">
          <w:rPr>
            <w:rStyle w:val="Hyperlink"/>
            <w:rFonts w:cs="Arial"/>
            <w:i/>
            <w:iCs/>
          </w:rPr>
          <w:t>link</w:t>
        </w:r>
      </w:hyperlink>
      <w:r w:rsidRPr="007E4875">
        <w:rPr>
          <w:rStyle w:val="Hyperlink"/>
          <w:rFonts w:cs="Arial"/>
          <w:i/>
          <w:iCs/>
          <w:u w:val="none"/>
        </w:rPr>
        <w:t xml:space="preserve"> </w:t>
      </w:r>
      <w:r w:rsidRPr="007E4875">
        <w:rPr>
          <w:rFonts w:ascii="Arial" w:hAnsi="Arial" w:cs="Arial"/>
          <w:i/>
          <w:iCs/>
          <w:color w:val="002060"/>
        </w:rPr>
        <w:t>for a discussion on how to cite non-compliance exceptions based on agency adoption of the UG.</w:t>
      </w:r>
    </w:p>
    <w:p w14:paraId="60E4F4C4" w14:textId="77777777" w:rsidR="00A43BF7" w:rsidRPr="00F00D94" w:rsidRDefault="00A43BF7" w:rsidP="00A43BF7">
      <w:pPr>
        <w:jc w:val="both"/>
        <w:rPr>
          <w:rFonts w:ascii="Arial" w:hAnsi="Arial" w:cs="Arial"/>
        </w:rPr>
      </w:pPr>
      <w:r w:rsidRPr="00F00D94">
        <w:rPr>
          <w:rFonts w:ascii="Arial" w:hAnsi="Arial" w:cs="Aria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84098" w:rsidRPr="00F00D94" w14:paraId="6694973A" w14:textId="77777777" w:rsidTr="00E0350C">
        <w:trPr>
          <w:jc w:val="center"/>
        </w:trPr>
        <w:tc>
          <w:tcPr>
            <w:tcW w:w="5000" w:type="pct"/>
            <w:shd w:val="clear" w:color="auto" w:fill="DBE5F1"/>
          </w:tcPr>
          <w:p w14:paraId="4A8EE283" w14:textId="77777777" w:rsidR="00784098" w:rsidRPr="00F00D94" w:rsidRDefault="00784098" w:rsidP="00A43BF7">
            <w:pPr>
              <w:jc w:val="both"/>
              <w:rPr>
                <w:rFonts w:ascii="Arial" w:hAnsi="Arial" w:cs="Arial"/>
                <w:b/>
              </w:rPr>
            </w:pPr>
            <w:r w:rsidRPr="00F00D94">
              <w:rPr>
                <w:rFonts w:ascii="Arial" w:hAnsi="Arial" w:cs="Arial"/>
                <w:b/>
              </w:rPr>
              <w:lastRenderedPageBreak/>
              <w:t>Cross-reference to internal control matters (significant deficiencies or material weaknesses), if any, documented in the FACCR:</w:t>
            </w:r>
          </w:p>
        </w:tc>
      </w:tr>
      <w:tr w:rsidR="00784098" w:rsidRPr="00F00D94" w14:paraId="0CA39BB1" w14:textId="77777777" w:rsidTr="00E0350C">
        <w:trPr>
          <w:jc w:val="center"/>
        </w:trPr>
        <w:tc>
          <w:tcPr>
            <w:tcW w:w="5000" w:type="pct"/>
          </w:tcPr>
          <w:p w14:paraId="6D7A6B87" w14:textId="77777777" w:rsidR="00784098" w:rsidRPr="00F00D94" w:rsidRDefault="00784098" w:rsidP="00A43BF7">
            <w:pPr>
              <w:spacing w:after="240"/>
              <w:jc w:val="both"/>
              <w:rPr>
                <w:rFonts w:ascii="Arial" w:hAnsi="Arial" w:cs="Arial"/>
              </w:rPr>
            </w:pPr>
          </w:p>
          <w:p w14:paraId="0C7C039F" w14:textId="77777777" w:rsidR="00784098" w:rsidRPr="00F00D94" w:rsidRDefault="00784098" w:rsidP="006672EA">
            <w:pPr>
              <w:spacing w:after="240"/>
              <w:jc w:val="both"/>
              <w:rPr>
                <w:rFonts w:ascii="Arial" w:hAnsi="Arial" w:cs="Arial"/>
              </w:rPr>
            </w:pPr>
          </w:p>
        </w:tc>
      </w:tr>
    </w:tbl>
    <w:p w14:paraId="7B98A03A" w14:textId="77777777" w:rsidR="00784098" w:rsidRPr="00F00D94" w:rsidRDefault="00784098" w:rsidP="00A43BF7">
      <w:pPr>
        <w:pStyle w:val="PAParaText"/>
        <w:rPr>
          <w:rFonts w:cs="Arial"/>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784098" w:rsidRPr="00F00D94" w14:paraId="412353F9" w14:textId="77777777" w:rsidTr="00EB2539">
        <w:trPr>
          <w:jc w:val="center"/>
        </w:trPr>
        <w:tc>
          <w:tcPr>
            <w:tcW w:w="9450" w:type="dxa"/>
            <w:shd w:val="clear" w:color="auto" w:fill="DBE5F1"/>
          </w:tcPr>
          <w:p w14:paraId="2947C37D" w14:textId="77777777" w:rsidR="00784098" w:rsidRPr="00F00D94" w:rsidRDefault="00784098" w:rsidP="00A43BF7">
            <w:pPr>
              <w:jc w:val="both"/>
              <w:rPr>
                <w:rFonts w:ascii="Arial" w:hAnsi="Arial" w:cs="Arial"/>
                <w:b/>
              </w:rPr>
            </w:pPr>
            <w:r w:rsidRPr="00F00D94">
              <w:rPr>
                <w:rFonts w:ascii="Arial" w:hAnsi="Arial" w:cs="Arial"/>
                <w:b/>
              </w:rPr>
              <w:t>Cross-reference to questioned costs and matter of noncompliance, if any, documented in this FACCR:</w:t>
            </w:r>
          </w:p>
        </w:tc>
      </w:tr>
      <w:tr w:rsidR="00784098" w:rsidRPr="00F00D94" w14:paraId="549AD727" w14:textId="77777777" w:rsidTr="00EB2539">
        <w:trPr>
          <w:jc w:val="center"/>
        </w:trPr>
        <w:tc>
          <w:tcPr>
            <w:tcW w:w="9450" w:type="dxa"/>
          </w:tcPr>
          <w:p w14:paraId="03594ED4" w14:textId="77777777" w:rsidR="00784098" w:rsidRPr="00F00D94" w:rsidRDefault="00784098" w:rsidP="00A43BF7">
            <w:pPr>
              <w:spacing w:after="240"/>
              <w:jc w:val="both"/>
              <w:rPr>
                <w:rFonts w:ascii="Arial" w:hAnsi="Arial" w:cs="Arial"/>
              </w:rPr>
            </w:pPr>
          </w:p>
          <w:p w14:paraId="1431C68D" w14:textId="77777777" w:rsidR="00784098" w:rsidRPr="00F00D94" w:rsidRDefault="00784098" w:rsidP="006672EA">
            <w:pPr>
              <w:spacing w:after="240"/>
              <w:jc w:val="both"/>
              <w:rPr>
                <w:rFonts w:ascii="Arial" w:hAnsi="Arial" w:cs="Arial"/>
              </w:rPr>
            </w:pPr>
          </w:p>
        </w:tc>
      </w:tr>
    </w:tbl>
    <w:p w14:paraId="533CDB64" w14:textId="77777777" w:rsidR="00784098" w:rsidRPr="00F00D94" w:rsidRDefault="00784098" w:rsidP="006672EA">
      <w:pPr>
        <w:spacing w:after="240"/>
        <w:jc w:val="both"/>
        <w:rPr>
          <w:rFonts w:ascii="Arial" w:hAnsi="Arial" w:cs="Arial"/>
          <w:color w:val="000000"/>
        </w:rPr>
      </w:pPr>
    </w:p>
    <w:p w14:paraId="60B97E91" w14:textId="2C9472B9" w:rsidR="00784098" w:rsidRPr="00F00D94" w:rsidRDefault="00784098" w:rsidP="006672EA">
      <w:pPr>
        <w:spacing w:after="240"/>
        <w:jc w:val="both"/>
        <w:rPr>
          <w:rFonts w:ascii="Arial" w:hAnsi="Arial" w:cs="Arial"/>
          <w:b/>
          <w:color w:val="000000"/>
        </w:rPr>
      </w:pPr>
      <w:r w:rsidRPr="0019492E">
        <w:rPr>
          <w:rFonts w:ascii="Arial" w:hAnsi="Arial" w:cs="Arial"/>
          <w:bCs/>
          <w:color w:val="000000"/>
        </w:rPr>
        <w:t xml:space="preserve">Per paragraph </w:t>
      </w:r>
      <w:r w:rsidR="008D2632" w:rsidRPr="0019492E">
        <w:rPr>
          <w:rFonts w:ascii="Arial" w:hAnsi="Arial" w:cs="Arial"/>
          <w:bCs/>
          <w:color w:val="000000"/>
        </w:rPr>
        <w:t>13.</w:t>
      </w:r>
      <w:r w:rsidR="00BF3E41" w:rsidRPr="0019492E">
        <w:rPr>
          <w:rFonts w:ascii="Arial" w:hAnsi="Arial" w:cs="Arial"/>
          <w:bCs/>
          <w:color w:val="000000"/>
        </w:rPr>
        <w:t xml:space="preserve">50 </w:t>
      </w:r>
      <w:r w:rsidRPr="0019492E">
        <w:rPr>
          <w:rFonts w:ascii="Arial" w:hAnsi="Arial" w:cs="Arial"/>
          <w:bCs/>
          <w:color w:val="000000"/>
        </w:rPr>
        <w:t xml:space="preserve">of the AICPA </w:t>
      </w:r>
      <w:r w:rsidR="009F67E0" w:rsidRPr="0019492E">
        <w:rPr>
          <w:rFonts w:ascii="Arial" w:hAnsi="Arial" w:cs="Arial"/>
          <w:bCs/>
          <w:i/>
          <w:iCs/>
          <w:color w:val="000000"/>
        </w:rPr>
        <w:t>Single Audit</w:t>
      </w:r>
      <w:r w:rsidR="009F67E0" w:rsidRPr="0019492E">
        <w:rPr>
          <w:rFonts w:ascii="Arial" w:hAnsi="Arial" w:cs="Arial"/>
          <w:bCs/>
          <w:color w:val="000000"/>
        </w:rPr>
        <w:t xml:space="preserve"> Guide</w:t>
      </w:r>
      <w:r w:rsidRPr="0019492E">
        <w:rPr>
          <w:rFonts w:ascii="Arial" w:hAnsi="Arial" w:cs="Arial"/>
          <w:bCs/>
          <w:color w:val="000000"/>
        </w:rPr>
        <w:t xml:space="preserve">, </w:t>
      </w:r>
      <w:r w:rsidRPr="0019492E">
        <w:rPr>
          <w:rFonts w:ascii="Arial" w:hAnsi="Arial" w:cs="Arial"/>
          <w:bCs/>
          <w:color w:val="252525"/>
        </w:rPr>
        <w:t>the</w:t>
      </w:r>
      <w:r w:rsidRPr="00F00D94">
        <w:rPr>
          <w:rFonts w:ascii="Arial" w:hAnsi="Arial" w:cs="Arial"/>
          <w:color w:val="252525"/>
        </w:rPr>
        <w:t xml:space="preserve"> schedule of findings and questioned costs </w:t>
      </w:r>
      <w:r w:rsidR="00273735" w:rsidRPr="00F00D94">
        <w:rPr>
          <w:rFonts w:ascii="Arial" w:hAnsi="Arial" w:cs="Arial"/>
          <w:color w:val="252525"/>
        </w:rPr>
        <w:t>must</w:t>
      </w:r>
      <w:r w:rsidRPr="00F00D94">
        <w:rPr>
          <w:rFonts w:ascii="Arial" w:hAnsi="Arial" w:cs="Arial"/>
          <w:color w:val="252525"/>
        </w:rPr>
        <w:t xml:space="preserve"> include all audit findings required to be reported under </w:t>
      </w:r>
      <w:r w:rsidR="00C726BA" w:rsidRPr="00F00D94">
        <w:rPr>
          <w:rFonts w:ascii="Arial" w:hAnsi="Arial" w:cs="Arial"/>
          <w:color w:val="252525"/>
        </w:rPr>
        <w:t>the Uniform Guidance</w:t>
      </w:r>
      <w:r w:rsidRPr="00F00D94">
        <w:rPr>
          <w:rFonts w:ascii="Arial" w:hAnsi="Arial" w:cs="Arial"/>
          <w:color w:val="252525"/>
        </w:rPr>
        <w:t xml:space="preserve">. A separate written communication (such as a communication sometimes referred to as a management letter) may not be used to communicate such matters to the auditee in lieu of reporting them as audit findings in accordance with </w:t>
      </w:r>
      <w:r w:rsidR="00C726BA" w:rsidRPr="00F00D94">
        <w:rPr>
          <w:rFonts w:ascii="Arial" w:hAnsi="Arial" w:cs="Arial"/>
          <w:color w:val="252525"/>
        </w:rPr>
        <w:t>the Uniform Guidance</w:t>
      </w:r>
      <w:r w:rsidRPr="00F00D94">
        <w:rPr>
          <w:rFonts w:ascii="Arial" w:hAnsi="Arial" w:cs="Arial"/>
          <w:color w:val="252525"/>
        </w:rPr>
        <w:t xml:space="preserve">. See the discussion beginning at paragraph </w:t>
      </w:r>
      <w:r w:rsidR="008D2632" w:rsidRPr="00F00D94">
        <w:rPr>
          <w:rFonts w:ascii="Arial" w:hAnsi="Arial" w:cs="Arial"/>
          <w:color w:val="252525"/>
        </w:rPr>
        <w:t>13</w:t>
      </w:r>
      <w:r w:rsidR="00F24FD2" w:rsidRPr="00F00D94">
        <w:rPr>
          <w:rFonts w:ascii="Arial" w:hAnsi="Arial" w:cs="Arial"/>
          <w:color w:val="252525"/>
        </w:rPr>
        <w:t>.34</w:t>
      </w:r>
      <w:r w:rsidRPr="00F00D94">
        <w:rPr>
          <w:rFonts w:ascii="Arial" w:hAnsi="Arial" w:cs="Arial"/>
          <w:color w:val="252525"/>
        </w:rPr>
        <w:t xml:space="preserve"> for information on </w:t>
      </w:r>
      <w:r w:rsidR="00C726BA" w:rsidRPr="00F00D94">
        <w:rPr>
          <w:rFonts w:ascii="Arial" w:hAnsi="Arial" w:cs="Arial"/>
          <w:color w:val="252525"/>
        </w:rPr>
        <w:t>Uniform Guidance</w:t>
      </w:r>
      <w:r w:rsidRPr="00F00D94">
        <w:rPr>
          <w:rFonts w:ascii="Arial" w:hAnsi="Arial" w:cs="Arial"/>
          <w:color w:val="252525"/>
        </w:rPr>
        <w:t xml:space="preserve"> requirements for the schedule of findings and questioned </w:t>
      </w:r>
      <w:r w:rsidRPr="00641291">
        <w:rPr>
          <w:rFonts w:ascii="Arial" w:hAnsi="Arial" w:cs="Arial"/>
        </w:rPr>
        <w:t xml:space="preserve">costs. If there are other matters that do not meet the </w:t>
      </w:r>
      <w:r w:rsidR="00C726BA" w:rsidRPr="00641291">
        <w:rPr>
          <w:rFonts w:ascii="Arial" w:hAnsi="Arial" w:cs="Arial"/>
        </w:rPr>
        <w:t>Uniform Guidance</w:t>
      </w:r>
      <w:r w:rsidRPr="00641291">
        <w:rPr>
          <w:rFonts w:ascii="Arial" w:hAnsi="Arial" w:cs="Arial"/>
        </w:rPr>
        <w:t xml:space="preserve"> requirements for reporting but, in the auditor's judgment, warrant the attention those charged with governance, they should be communicated in writing or </w:t>
      </w:r>
      <w:r w:rsidR="00AA3131" w:rsidRPr="00641291">
        <w:rPr>
          <w:rFonts w:ascii="Arial" w:hAnsi="Arial" w:cs="Arial"/>
        </w:rPr>
        <w:t>verbally</w:t>
      </w:r>
      <w:r w:rsidRPr="00641291">
        <w:rPr>
          <w:rFonts w:ascii="Arial" w:hAnsi="Arial" w:cs="Arial"/>
        </w:rPr>
        <w:t xml:space="preserve">. If </w:t>
      </w:r>
      <w:r w:rsidRPr="00F00D94">
        <w:rPr>
          <w:rFonts w:ascii="Arial" w:hAnsi="Arial" w:cs="Arial"/>
          <w:color w:val="252525"/>
        </w:rPr>
        <w:t xml:space="preserve">such a communication is provided in writing to the auditee, there is no requirement for that communication to be referenced in the </w:t>
      </w:r>
      <w:r w:rsidR="00C726BA" w:rsidRPr="00F00D94">
        <w:rPr>
          <w:rFonts w:ascii="Arial" w:hAnsi="Arial" w:cs="Arial"/>
          <w:color w:val="252525"/>
        </w:rPr>
        <w:t>Uniform Guidance compliance</w:t>
      </w:r>
      <w:r w:rsidRPr="00F00D94">
        <w:rPr>
          <w:rFonts w:ascii="Arial" w:hAnsi="Arial" w:cs="Arial"/>
          <w:color w:val="252525"/>
        </w:rPr>
        <w:t xml:space="preserve"> report. </w:t>
      </w:r>
      <w:bookmarkStart w:id="106" w:name="AICPAIGS:767.2670-1"/>
      <w:bookmarkEnd w:id="106"/>
      <w:r w:rsidRPr="00F00D94">
        <w:rPr>
          <w:rFonts w:ascii="Arial" w:hAnsi="Arial" w:cs="Arial"/>
          <w:color w:val="252525"/>
        </w:rPr>
        <w:t xml:space="preserve">Per table </w:t>
      </w:r>
      <w:r w:rsidR="008D2632" w:rsidRPr="00F00D94">
        <w:rPr>
          <w:rFonts w:ascii="Arial" w:hAnsi="Arial" w:cs="Arial"/>
          <w:color w:val="252525"/>
        </w:rPr>
        <w:t>13</w:t>
      </w:r>
      <w:r w:rsidRPr="00F00D94">
        <w:rPr>
          <w:rFonts w:ascii="Arial" w:hAnsi="Arial" w:cs="Arial"/>
          <w:color w:val="252525"/>
        </w:rPr>
        <w:t xml:space="preserve">-2 </w:t>
      </w:r>
      <w:r w:rsidRPr="0019492E">
        <w:rPr>
          <w:rFonts w:ascii="Arial" w:hAnsi="Arial" w:cs="Arial"/>
          <w:bCs/>
          <w:color w:val="000000"/>
        </w:rPr>
        <w:t xml:space="preserve">a matter must meet the following </w:t>
      </w:r>
      <w:proofErr w:type="gramStart"/>
      <w:r w:rsidRPr="0019492E">
        <w:rPr>
          <w:rFonts w:ascii="Arial" w:hAnsi="Arial" w:cs="Arial"/>
          <w:bCs/>
          <w:color w:val="000000"/>
        </w:rPr>
        <w:t>in order to</w:t>
      </w:r>
      <w:proofErr w:type="gramEnd"/>
      <w:r w:rsidRPr="0019492E">
        <w:rPr>
          <w:rFonts w:ascii="Arial" w:hAnsi="Arial" w:cs="Arial"/>
          <w:bCs/>
          <w:color w:val="000000"/>
        </w:rPr>
        <w:t xml:space="preserve"> be communicated in the management letter: </w:t>
      </w:r>
    </w:p>
    <w:p w14:paraId="47396874" w14:textId="77777777" w:rsidR="00784098" w:rsidRPr="00F00D94" w:rsidRDefault="00784098" w:rsidP="006516C2">
      <w:pPr>
        <w:pStyle w:val="ListParagraph"/>
        <w:numPr>
          <w:ilvl w:val="0"/>
          <w:numId w:val="27"/>
        </w:numPr>
        <w:suppressAutoHyphens w:val="0"/>
        <w:autoSpaceDE/>
        <w:autoSpaceDN/>
        <w:adjustRightInd/>
        <w:jc w:val="both"/>
        <w:rPr>
          <w:rFonts w:ascii="Arial" w:hAnsi="Arial" w:cs="Arial"/>
        </w:rPr>
      </w:pPr>
      <w:r w:rsidRPr="00F00D94">
        <w:rPr>
          <w:rFonts w:ascii="Arial" w:hAnsi="Arial" w:cs="Arial"/>
          <w:color w:val="252525"/>
        </w:rPr>
        <w:t>Other deficiencies in internal control over compliance that are not significant deficiencies or material weaknesses required to be reported but, in the auditor's judgment, are of sufficient importance to be communicated to management.</w:t>
      </w:r>
    </w:p>
    <w:p w14:paraId="0068F393" w14:textId="77777777" w:rsidR="00784098" w:rsidRPr="00F00D94" w:rsidRDefault="00B449B6" w:rsidP="006516C2">
      <w:pPr>
        <w:pStyle w:val="ListParagraph"/>
        <w:numPr>
          <w:ilvl w:val="0"/>
          <w:numId w:val="27"/>
        </w:numPr>
        <w:suppressAutoHyphens w:val="0"/>
        <w:autoSpaceDE/>
        <w:autoSpaceDN/>
        <w:adjustRightInd/>
        <w:jc w:val="both"/>
        <w:rPr>
          <w:rFonts w:ascii="Arial" w:hAnsi="Arial" w:cs="Arial"/>
        </w:rPr>
      </w:pPr>
      <w:r w:rsidRPr="00F00D94">
        <w:rPr>
          <w:rFonts w:ascii="Arial" w:hAnsi="Arial" w:cs="Arial"/>
          <w:color w:val="252525"/>
        </w:rPr>
        <w:t xml:space="preserve">Noncompliance with federal statutes, regulations or terms and conditions of federal awards related to a major program that </w:t>
      </w:r>
      <w:r w:rsidR="00784098" w:rsidRPr="00F00D94">
        <w:rPr>
          <w:rFonts w:ascii="Arial" w:hAnsi="Arial" w:cs="Arial"/>
          <w:color w:val="252525"/>
        </w:rPr>
        <w:t xml:space="preserve">does not meet the criteria for reporting under </w:t>
      </w:r>
      <w:r w:rsidRPr="00F00D94">
        <w:rPr>
          <w:rFonts w:ascii="Arial" w:hAnsi="Arial" w:cs="Arial"/>
          <w:color w:val="252525"/>
        </w:rPr>
        <w:t>the Uniform Guidance</w:t>
      </w:r>
      <w:r w:rsidR="00784098" w:rsidRPr="00F00D94">
        <w:rPr>
          <w:rFonts w:ascii="Arial" w:hAnsi="Arial" w:cs="Arial"/>
          <w:color w:val="252525"/>
        </w:rPr>
        <w:t xml:space="preserve"> but, in the auditor's judgment, is of sufficient importance to communicate to management or those charged with governance.</w:t>
      </w:r>
    </w:p>
    <w:p w14:paraId="394165E5" w14:textId="77777777" w:rsidR="00784098" w:rsidRPr="00F00D94" w:rsidRDefault="00784098" w:rsidP="006516C2">
      <w:pPr>
        <w:pStyle w:val="ListParagraph"/>
        <w:numPr>
          <w:ilvl w:val="0"/>
          <w:numId w:val="27"/>
        </w:numPr>
        <w:suppressAutoHyphens w:val="0"/>
        <w:autoSpaceDE/>
        <w:autoSpaceDN/>
        <w:adjustRightInd/>
        <w:spacing w:after="240"/>
        <w:jc w:val="both"/>
        <w:rPr>
          <w:rFonts w:ascii="Arial" w:hAnsi="Arial" w:cs="Arial"/>
          <w:color w:val="252525"/>
        </w:rPr>
      </w:pPr>
      <w:r w:rsidRPr="00F00D94">
        <w:rPr>
          <w:rFonts w:ascii="Arial" w:hAnsi="Arial" w:cs="Arial"/>
          <w:color w:val="252525"/>
        </w:rPr>
        <w:t>Other findings or issues arising from the compliance audit that are not otherwise required to be reported but are, in the auditor's professional judgment, significant and relevant to those charged with governance.</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784098" w:rsidRPr="00F00D94" w14:paraId="121A34FA" w14:textId="77777777" w:rsidTr="00EB2539">
        <w:trPr>
          <w:jc w:val="center"/>
        </w:trPr>
        <w:tc>
          <w:tcPr>
            <w:tcW w:w="9585" w:type="dxa"/>
            <w:shd w:val="clear" w:color="auto" w:fill="DBE5F1"/>
          </w:tcPr>
          <w:p w14:paraId="1CEED97C" w14:textId="77777777" w:rsidR="00784098" w:rsidRPr="00F00D94" w:rsidRDefault="00784098" w:rsidP="00A43BF7">
            <w:pPr>
              <w:jc w:val="both"/>
              <w:rPr>
                <w:rFonts w:ascii="Arial" w:hAnsi="Arial" w:cs="Arial"/>
                <w:b/>
              </w:rPr>
            </w:pPr>
            <w:r w:rsidRPr="00F00D94">
              <w:rPr>
                <w:rFonts w:ascii="Arial" w:hAnsi="Arial" w:cs="Arial"/>
                <w:b/>
              </w:rPr>
              <w:t xml:space="preserve">Cross-reference to any Management Letter items and explain why not included in the </w:t>
            </w:r>
            <w:r w:rsidR="006637F0" w:rsidRPr="00F00D94">
              <w:rPr>
                <w:rFonts w:ascii="Arial" w:hAnsi="Arial" w:cs="Arial"/>
                <w:b/>
              </w:rPr>
              <w:t>Single Audit</w:t>
            </w:r>
            <w:r w:rsidR="00B449B6" w:rsidRPr="00F00D94">
              <w:rPr>
                <w:rFonts w:ascii="Arial" w:hAnsi="Arial" w:cs="Arial"/>
                <w:b/>
              </w:rPr>
              <w:t xml:space="preserve"> Compliance</w:t>
            </w:r>
            <w:r w:rsidRPr="00F00D94">
              <w:rPr>
                <w:rFonts w:ascii="Arial" w:hAnsi="Arial" w:cs="Arial"/>
                <w:b/>
              </w:rPr>
              <w:t xml:space="preserve"> Report:</w:t>
            </w:r>
          </w:p>
        </w:tc>
      </w:tr>
      <w:tr w:rsidR="00784098" w:rsidRPr="00F00D94" w14:paraId="3D808EAF" w14:textId="77777777" w:rsidTr="00EB2539">
        <w:trPr>
          <w:jc w:val="center"/>
        </w:trPr>
        <w:tc>
          <w:tcPr>
            <w:tcW w:w="9585" w:type="dxa"/>
          </w:tcPr>
          <w:p w14:paraId="126F26E0" w14:textId="77777777" w:rsidR="00784098" w:rsidRPr="00F00D94" w:rsidRDefault="00784098" w:rsidP="006672EA">
            <w:pPr>
              <w:spacing w:after="240"/>
              <w:ind w:left="360"/>
              <w:jc w:val="both"/>
              <w:rPr>
                <w:rFonts w:ascii="Arial" w:hAnsi="Arial" w:cs="Arial"/>
              </w:rPr>
            </w:pPr>
          </w:p>
          <w:p w14:paraId="4D3320DD" w14:textId="77777777" w:rsidR="00784098" w:rsidRPr="00F00D94" w:rsidRDefault="00784098" w:rsidP="006672EA">
            <w:pPr>
              <w:spacing w:after="240"/>
              <w:ind w:left="360"/>
              <w:jc w:val="both"/>
              <w:rPr>
                <w:rFonts w:ascii="Arial" w:hAnsi="Arial" w:cs="Arial"/>
              </w:rPr>
            </w:pPr>
          </w:p>
        </w:tc>
      </w:tr>
    </w:tbl>
    <w:p w14:paraId="07EEA598" w14:textId="4618AAFB" w:rsidR="00784098" w:rsidRPr="00D94F69" w:rsidRDefault="00784098" w:rsidP="009D5915">
      <w:pPr>
        <w:pStyle w:val="SampleElectionTitle"/>
        <w:tabs>
          <w:tab w:val="left" w:pos="0"/>
          <w:tab w:val="left" w:pos="90"/>
        </w:tabs>
        <w:jc w:val="both"/>
        <w:rPr>
          <w:rFonts w:cs="Arial"/>
          <w:szCs w:val="20"/>
        </w:rPr>
      </w:pPr>
    </w:p>
    <w:sectPr w:rsidR="00784098" w:rsidRPr="00D94F69" w:rsidSect="00257772">
      <w:headerReference w:type="default" r:id="rId1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9C984" w14:textId="77777777" w:rsidR="00B93BCC" w:rsidRDefault="00B93BCC">
      <w:r>
        <w:separator/>
      </w:r>
    </w:p>
  </w:endnote>
  <w:endnote w:type="continuationSeparator" w:id="0">
    <w:p w14:paraId="7B399182" w14:textId="77777777" w:rsidR="00B93BCC" w:rsidRDefault="00B9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Humnst777 BT">
    <w:altName w:val="Times New Roman"/>
    <w:charset w:val="00"/>
    <w:family w:val="auto"/>
    <w:pitch w:val="default"/>
  </w:font>
  <w:font w:name="ITC Franklin Gothic Std Bk C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32681" w14:textId="546034D3" w:rsidR="000C7D0B" w:rsidRDefault="00B443E8">
    <w:pPr>
      <w:pBdr>
        <w:top w:val="single" w:sz="4" w:space="1" w:color="auto"/>
      </w:pBdr>
      <w:tabs>
        <w:tab w:val="center" w:pos="4680"/>
      </w:tabs>
      <w:spacing w:line="240" w:lineRule="exact"/>
      <w:rPr>
        <w:sz w:val="18"/>
      </w:rPr>
    </w:pPr>
    <w:r>
      <w:rPr>
        <w:sz w:val="18"/>
      </w:rPr>
      <w:t xml:space="preserve">2024 </w:t>
    </w:r>
    <w:r w:rsidR="000C7D0B">
      <w:rPr>
        <w:sz w:val="18"/>
      </w:rPr>
      <w:t xml:space="preserve">UG </w:t>
    </w:r>
    <w:r w:rsidR="00F15934">
      <w:rPr>
        <w:sz w:val="18"/>
      </w:rPr>
      <w:t>FACCR, Title I, AL #84.010</w:t>
    </w:r>
    <w:r w:rsidR="001402E9">
      <w:rPr>
        <w:sz w:val="18"/>
      </w:rPr>
      <w:t>A</w:t>
    </w:r>
    <w:r w:rsidR="000C7D0B">
      <w:rPr>
        <w:sz w:val="18"/>
      </w:rPr>
      <w:tab/>
    </w:r>
    <w:r w:rsidR="000C7D0B">
      <w:rPr>
        <w:sz w:val="18"/>
      </w:rPr>
      <w:tab/>
    </w:r>
    <w:r w:rsidR="000C7D0B">
      <w:rPr>
        <w:sz w:val="18"/>
      </w:rPr>
      <w:tab/>
    </w:r>
    <w:r w:rsidR="000C7D0B">
      <w:rPr>
        <w:sz w:val="18"/>
      </w:rPr>
      <w:tab/>
    </w:r>
    <w:r w:rsidR="000C7D0B">
      <w:rPr>
        <w:sz w:val="18"/>
      </w:rPr>
      <w:tab/>
    </w:r>
    <w:r w:rsidR="000C7D0B" w:rsidRPr="00257772">
      <w:rPr>
        <w:sz w:val="18"/>
      </w:rPr>
      <w:t xml:space="preserve">Page </w:t>
    </w:r>
    <w:r w:rsidR="000C7D0B">
      <w:rPr>
        <w:b/>
        <w:sz w:val="18"/>
      </w:rPr>
      <w:fldChar w:fldCharType="begin"/>
    </w:r>
    <w:r w:rsidR="000C7D0B">
      <w:rPr>
        <w:b/>
        <w:sz w:val="18"/>
      </w:rPr>
      <w:instrText xml:space="preserve"> PAGE  \* Arabic  \* MERGEFORMAT </w:instrText>
    </w:r>
    <w:r w:rsidR="000C7D0B">
      <w:rPr>
        <w:b/>
        <w:sz w:val="18"/>
      </w:rPr>
      <w:fldChar w:fldCharType="separate"/>
    </w:r>
    <w:r w:rsidR="006A2622">
      <w:rPr>
        <w:b/>
        <w:noProof/>
        <w:sz w:val="18"/>
      </w:rPr>
      <w:t>77</w:t>
    </w:r>
    <w:r w:rsidR="000C7D0B">
      <w:rPr>
        <w:b/>
        <w:sz w:val="18"/>
      </w:rPr>
      <w:fldChar w:fldCharType="end"/>
    </w:r>
    <w:r w:rsidR="000C7D0B" w:rsidRPr="00257772">
      <w:rPr>
        <w:sz w:val="18"/>
      </w:rPr>
      <w:t xml:space="preserve"> of </w:t>
    </w:r>
    <w:r w:rsidR="000C7D0B">
      <w:rPr>
        <w:b/>
        <w:sz w:val="18"/>
      </w:rPr>
      <w:fldChar w:fldCharType="begin"/>
    </w:r>
    <w:r w:rsidR="000C7D0B">
      <w:rPr>
        <w:b/>
        <w:sz w:val="18"/>
      </w:rPr>
      <w:instrText xml:space="preserve"> NUMPAGES  \* Arabic  \* MERGEFORMAT </w:instrText>
    </w:r>
    <w:r w:rsidR="000C7D0B">
      <w:rPr>
        <w:b/>
        <w:sz w:val="18"/>
      </w:rPr>
      <w:fldChar w:fldCharType="separate"/>
    </w:r>
    <w:r w:rsidR="006A2622">
      <w:rPr>
        <w:b/>
        <w:noProof/>
        <w:sz w:val="18"/>
      </w:rPr>
      <w:t>94</w:t>
    </w:r>
    <w:r w:rsidR="000C7D0B">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52DF3" w14:textId="77777777" w:rsidR="00DF7D32" w:rsidRDefault="00DF7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42066" w14:textId="77777777" w:rsidR="00DF7D32" w:rsidRDefault="00DF7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6D2E4" w14:textId="77777777" w:rsidR="00B93BCC" w:rsidRDefault="00B93BCC">
      <w:r>
        <w:separator/>
      </w:r>
    </w:p>
  </w:footnote>
  <w:footnote w:type="continuationSeparator" w:id="0">
    <w:p w14:paraId="3789FFC7" w14:textId="77777777" w:rsidR="00B93BCC" w:rsidRDefault="00B93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AD3A3" w14:textId="77777777" w:rsidR="00DF7D32" w:rsidRDefault="00DF7D3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32B75" w14:textId="77777777" w:rsidR="000C7D0B" w:rsidRPr="002616A3" w:rsidRDefault="000C7D0B" w:rsidP="002616A3">
    <w:pPr>
      <w:pStyle w:val="Heading2"/>
      <w:jc w:val="center"/>
      <w:rPr>
        <w:sz w:val="36"/>
        <w:szCs w:val="36"/>
      </w:rPr>
    </w:pPr>
    <w:r w:rsidRPr="002616A3">
      <w:rPr>
        <w:sz w:val="36"/>
        <w:szCs w:val="36"/>
      </w:rPr>
      <w:t>G.  M</w:t>
    </w:r>
    <w:r>
      <w:rPr>
        <w:sz w:val="36"/>
        <w:szCs w:val="36"/>
      </w:rPr>
      <w:t>atching</w:t>
    </w:r>
    <w:r w:rsidRPr="002616A3">
      <w:rPr>
        <w:sz w:val="36"/>
        <w:szCs w:val="36"/>
      </w:rPr>
      <w:t>, L</w:t>
    </w:r>
    <w:r>
      <w:rPr>
        <w:sz w:val="36"/>
        <w:szCs w:val="36"/>
      </w:rPr>
      <w:t>evel of Effort</w:t>
    </w:r>
    <w:r w:rsidRPr="002616A3">
      <w:rPr>
        <w:sz w:val="36"/>
        <w:szCs w:val="36"/>
      </w:rPr>
      <w:t>, E</w:t>
    </w:r>
    <w:r>
      <w:rPr>
        <w:sz w:val="36"/>
        <w:szCs w:val="36"/>
      </w:rPr>
      <w:t>armarking</w:t>
    </w:r>
  </w:p>
  <w:p w14:paraId="2D771713" w14:textId="77777777" w:rsidR="000C7D0B" w:rsidRPr="00257772" w:rsidRDefault="000C7D0B" w:rsidP="0025777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CD64C"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M. Subrecipient Monitoring</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9670B" w14:textId="5717E93A" w:rsidR="000C7D0B" w:rsidRPr="002616A3" w:rsidRDefault="000C7D0B" w:rsidP="00F13178">
    <w:pPr>
      <w:pStyle w:val="Header"/>
      <w:spacing w:after="240"/>
      <w:jc w:val="center"/>
      <w:rPr>
        <w:rFonts w:ascii="Arial" w:hAnsi="Arial" w:cs="Arial"/>
        <w:sz w:val="36"/>
        <w:szCs w:val="36"/>
      </w:rPr>
    </w:pPr>
    <w:r w:rsidRPr="002616A3">
      <w:rPr>
        <w:rFonts w:ascii="Arial" w:hAnsi="Arial" w:cs="Arial"/>
        <w:b/>
        <w:sz w:val="36"/>
        <w:szCs w:val="36"/>
      </w:rPr>
      <w:t>N</w:t>
    </w:r>
    <w:r w:rsidR="00E35C81">
      <w:rPr>
        <w:rFonts w:ascii="Arial" w:hAnsi="Arial" w:cs="Arial"/>
        <w:b/>
        <w:sz w:val="36"/>
        <w:szCs w:val="36"/>
      </w:rPr>
      <w:t>1</w:t>
    </w:r>
    <w:r w:rsidRPr="002616A3">
      <w:rPr>
        <w:rFonts w:ascii="Arial" w:hAnsi="Arial" w:cs="Arial"/>
        <w:b/>
        <w:sz w:val="36"/>
        <w:szCs w:val="36"/>
      </w:rPr>
      <w:t xml:space="preserve">. </w:t>
    </w:r>
    <w:r>
      <w:rPr>
        <w:rFonts w:ascii="Arial" w:hAnsi="Arial" w:cs="Arial"/>
        <w:b/>
        <w:sz w:val="36"/>
        <w:szCs w:val="36"/>
      </w:rPr>
      <w:t>Special Tests and Provisions</w:t>
    </w:r>
    <w:r w:rsidR="005965F6">
      <w:rPr>
        <w:rFonts w:ascii="Arial" w:hAnsi="Arial" w:cs="Arial"/>
        <w:b/>
        <w:sz w:val="36"/>
        <w:szCs w:val="36"/>
      </w:rPr>
      <w:t xml:space="preserve"> – Participation of Private School Children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C208B" w14:textId="06A8671F" w:rsidR="00D475E6" w:rsidRPr="002616A3" w:rsidRDefault="00D475E6" w:rsidP="00F13178">
    <w:pPr>
      <w:pStyle w:val="Header"/>
      <w:spacing w:after="240"/>
      <w:jc w:val="center"/>
      <w:rPr>
        <w:rFonts w:ascii="Arial" w:hAnsi="Arial" w:cs="Arial"/>
        <w:sz w:val="36"/>
        <w:szCs w:val="36"/>
      </w:rPr>
    </w:pPr>
    <w:r w:rsidRPr="002616A3">
      <w:rPr>
        <w:rFonts w:ascii="Arial" w:hAnsi="Arial" w:cs="Arial"/>
        <w:b/>
        <w:sz w:val="36"/>
        <w:szCs w:val="36"/>
      </w:rPr>
      <w:t>N</w:t>
    </w:r>
    <w:r w:rsidR="00E35C81">
      <w:rPr>
        <w:rFonts w:ascii="Arial" w:hAnsi="Arial" w:cs="Arial"/>
        <w:b/>
        <w:sz w:val="36"/>
        <w:szCs w:val="36"/>
      </w:rPr>
      <w:t>3</w:t>
    </w:r>
    <w:r w:rsidRPr="002616A3">
      <w:rPr>
        <w:rFonts w:ascii="Arial" w:hAnsi="Arial" w:cs="Arial"/>
        <w:b/>
        <w:sz w:val="36"/>
        <w:szCs w:val="36"/>
      </w:rPr>
      <w:t xml:space="preserve">. </w:t>
    </w:r>
    <w:r>
      <w:rPr>
        <w:rFonts w:ascii="Arial" w:hAnsi="Arial" w:cs="Arial"/>
        <w:b/>
        <w:sz w:val="36"/>
        <w:szCs w:val="36"/>
      </w:rPr>
      <w:t>Special Tests and Provisions</w:t>
    </w:r>
    <w:r w:rsidR="00E35C81">
      <w:rPr>
        <w:rFonts w:ascii="Arial" w:hAnsi="Arial" w:cs="Arial"/>
        <w:b/>
        <w:sz w:val="36"/>
        <w:szCs w:val="36"/>
      </w:rPr>
      <w:t xml:space="preserve"> – Annual Report Card, High School Graduation Rate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F3915" w14:textId="79F984C1" w:rsidR="00E35C81" w:rsidRPr="002616A3" w:rsidRDefault="00E35C81" w:rsidP="00F13178">
    <w:pPr>
      <w:pStyle w:val="Header"/>
      <w:spacing w:after="240"/>
      <w:jc w:val="center"/>
      <w:rPr>
        <w:rFonts w:ascii="Arial" w:hAnsi="Arial" w:cs="Arial"/>
        <w:sz w:val="36"/>
        <w:szCs w:val="36"/>
      </w:rPr>
    </w:pPr>
    <w:r w:rsidRPr="002616A3">
      <w:rPr>
        <w:rFonts w:ascii="Arial" w:hAnsi="Arial" w:cs="Arial"/>
        <w:b/>
        <w:sz w:val="36"/>
        <w:szCs w:val="36"/>
      </w:rPr>
      <w:t>N</w:t>
    </w:r>
    <w:r>
      <w:rPr>
        <w:rFonts w:ascii="Arial" w:hAnsi="Arial" w:cs="Arial"/>
        <w:b/>
        <w:sz w:val="36"/>
        <w:szCs w:val="36"/>
      </w:rPr>
      <w:t>4</w:t>
    </w:r>
    <w:r w:rsidRPr="002616A3">
      <w:rPr>
        <w:rFonts w:ascii="Arial" w:hAnsi="Arial" w:cs="Arial"/>
        <w:b/>
        <w:sz w:val="36"/>
        <w:szCs w:val="36"/>
      </w:rPr>
      <w:t xml:space="preserve">. </w:t>
    </w:r>
    <w:r>
      <w:rPr>
        <w:rFonts w:ascii="Arial" w:hAnsi="Arial" w:cs="Arial"/>
        <w:b/>
        <w:sz w:val="36"/>
        <w:szCs w:val="36"/>
      </w:rPr>
      <w:t>Special Tests and Provisions</w:t>
    </w:r>
    <w:bookmarkStart w:id="98" w:name="_Hlk174094578"/>
    <w:r>
      <w:rPr>
        <w:rFonts w:ascii="Arial" w:hAnsi="Arial" w:cs="Arial"/>
        <w:b/>
        <w:sz w:val="36"/>
        <w:szCs w:val="36"/>
      </w:rPr>
      <w:t xml:space="preserve"> – Assessment System Security</w:t>
    </w:r>
    <w:bookmarkEnd w:id="98"/>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E7849" w14:textId="27AD8C4F" w:rsidR="00E35C81" w:rsidRPr="002616A3" w:rsidRDefault="00E35C81" w:rsidP="00F13178">
    <w:pPr>
      <w:pStyle w:val="Header"/>
      <w:spacing w:after="240"/>
      <w:jc w:val="center"/>
      <w:rPr>
        <w:rFonts w:ascii="Arial" w:hAnsi="Arial" w:cs="Arial"/>
        <w:sz w:val="36"/>
        <w:szCs w:val="36"/>
      </w:rPr>
    </w:pPr>
    <w:r w:rsidRPr="002616A3">
      <w:rPr>
        <w:rFonts w:ascii="Arial" w:hAnsi="Arial" w:cs="Arial"/>
        <w:b/>
        <w:sz w:val="36"/>
        <w:szCs w:val="36"/>
      </w:rPr>
      <w:t>N</w:t>
    </w:r>
    <w:r>
      <w:rPr>
        <w:rFonts w:ascii="Arial" w:hAnsi="Arial" w:cs="Arial"/>
        <w:b/>
        <w:sz w:val="36"/>
        <w:szCs w:val="36"/>
      </w:rPr>
      <w:t>6</w:t>
    </w:r>
    <w:r w:rsidRPr="002616A3">
      <w:rPr>
        <w:rFonts w:ascii="Arial" w:hAnsi="Arial" w:cs="Arial"/>
        <w:b/>
        <w:sz w:val="36"/>
        <w:szCs w:val="36"/>
      </w:rPr>
      <w:t xml:space="preserve">. </w:t>
    </w:r>
    <w:r>
      <w:rPr>
        <w:rFonts w:ascii="Arial" w:hAnsi="Arial" w:cs="Arial"/>
        <w:b/>
        <w:sz w:val="36"/>
        <w:szCs w:val="36"/>
      </w:rPr>
      <w:t xml:space="preserve">Special Tests and Provisions – Title I, Part A </w:t>
    </w:r>
    <w:r w:rsidR="004F35AB">
      <w:rPr>
        <w:rFonts w:ascii="Arial" w:hAnsi="Arial" w:cs="Arial"/>
        <w:b/>
        <w:sz w:val="36"/>
        <w:szCs w:val="36"/>
      </w:rPr>
      <w:t>S</w:t>
    </w:r>
    <w:r>
      <w:rPr>
        <w:rFonts w:ascii="Arial" w:hAnsi="Arial" w:cs="Arial"/>
        <w:b/>
        <w:sz w:val="36"/>
        <w:szCs w:val="36"/>
      </w:rPr>
      <w:t>pecific: Supplement Not Supplant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A8B1E" w14:textId="77777777" w:rsidR="000C7D0B" w:rsidRPr="00784098" w:rsidRDefault="000C7D0B" w:rsidP="00784098">
    <w:pPr>
      <w:pStyle w:val="Header"/>
      <w:jc w:val="center"/>
      <w:rPr>
        <w:rFonts w:ascii="Arial" w:hAnsi="Arial" w:cs="Arial"/>
      </w:rPr>
    </w:pPr>
    <w:r w:rsidRPr="00784098">
      <w:rPr>
        <w:rStyle w:val="PageNumber"/>
        <w:rFonts w:ascii="Arial" w:hAnsi="Arial" w:cs="Arial"/>
        <w:b/>
        <w:sz w:val="36"/>
        <w:szCs w:val="36"/>
      </w:rPr>
      <w:t>Program Testing Conclusion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21DFE" w14:textId="77777777" w:rsidR="000C7D0B" w:rsidRPr="00084EE0" w:rsidRDefault="000C7D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0F783" w14:textId="77777777" w:rsidR="00DF7D32" w:rsidRDefault="00DF7D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B5DF5" w14:textId="77777777" w:rsidR="000C7D0B" w:rsidRPr="00F13178" w:rsidRDefault="000C7D0B" w:rsidP="00044263">
    <w:pPr>
      <w:pStyle w:val="Header"/>
      <w:jc w:val="center"/>
      <w:rPr>
        <w:rFonts w:ascii="Arial" w:hAnsi="Arial" w:cs="Arial"/>
        <w:b/>
        <w:sz w:val="36"/>
        <w:szCs w:val="36"/>
      </w:rPr>
    </w:pPr>
    <w:r w:rsidRPr="00F13178">
      <w:rPr>
        <w:rFonts w:ascii="Arial" w:hAnsi="Arial" w:cs="Arial"/>
        <w:b/>
        <w:sz w:val="36"/>
        <w:szCs w:val="36"/>
      </w:rPr>
      <w:t>Introduction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9BD02" w14:textId="77777777" w:rsidR="000C7D0B" w:rsidRPr="00F13178" w:rsidRDefault="000C7D0B" w:rsidP="00F13178">
    <w:pPr>
      <w:pStyle w:val="Header"/>
      <w:jc w:val="center"/>
      <w:rPr>
        <w:rFonts w:ascii="Arial" w:hAnsi="Arial" w:cs="Arial"/>
        <w:sz w:val="36"/>
        <w:szCs w:val="36"/>
      </w:rPr>
    </w:pPr>
    <w:r w:rsidRPr="00F13178">
      <w:rPr>
        <w:rFonts w:ascii="Arial" w:hAnsi="Arial" w:cs="Arial"/>
        <w:sz w:val="36"/>
        <w:szCs w:val="36"/>
      </w:rPr>
      <w:t>Part 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84C65" w14:textId="77777777" w:rsidR="000C7D0B" w:rsidRPr="00F13178" w:rsidRDefault="000C7D0B" w:rsidP="00F13178">
    <w:pPr>
      <w:pStyle w:val="Header"/>
      <w:jc w:val="center"/>
      <w:rPr>
        <w:rFonts w:ascii="Arial" w:hAnsi="Arial" w:cs="Arial"/>
        <w:sz w:val="36"/>
        <w:szCs w:val="36"/>
      </w:rPr>
    </w:pPr>
    <w:r w:rsidRPr="00F13178">
      <w:rPr>
        <w:rFonts w:ascii="Arial" w:hAnsi="Arial" w:cs="Arial"/>
        <w:sz w:val="36"/>
        <w:szCs w:val="36"/>
      </w:rPr>
      <w:t>Part II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61B41" w14:textId="77777777" w:rsidR="000C7D0B" w:rsidRPr="004652A0" w:rsidRDefault="000C7D0B" w:rsidP="004652A0">
    <w:pPr>
      <w:pStyle w:val="Header"/>
      <w:tabs>
        <w:tab w:val="left" w:pos="720"/>
      </w:tabs>
      <w:ind w:left="360"/>
      <w:jc w:val="center"/>
      <w:rPr>
        <w:rStyle w:val="PageNumber"/>
        <w:rFonts w:ascii="Arial" w:hAnsi="Arial" w:cs="Arial"/>
        <w:b/>
        <w:sz w:val="36"/>
        <w:szCs w:val="36"/>
      </w:rPr>
    </w:pPr>
    <w:r w:rsidRPr="004652A0">
      <w:rPr>
        <w:rStyle w:val="PageNumber"/>
        <w:rFonts w:ascii="Arial" w:hAnsi="Arial" w:cs="Arial"/>
        <w:b/>
        <w:sz w:val="36"/>
        <w:szCs w:val="36"/>
      </w:rPr>
      <w:t>A. Activities Allowed or Unallowed</w:t>
    </w:r>
  </w:p>
  <w:p w14:paraId="5390651A" w14:textId="77777777" w:rsidR="000C7D0B" w:rsidRDefault="000C7D0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B4CEF" w14:textId="77777777" w:rsidR="000C7D0B" w:rsidRPr="004652A0" w:rsidRDefault="000C7D0B"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79F9" w14:textId="77777777" w:rsidR="000C7D0B" w:rsidRPr="00114391" w:rsidRDefault="000C7D0B" w:rsidP="00114391">
    <w:pPr>
      <w:pStyle w:val="Header"/>
      <w:jc w:val="center"/>
      <w:rPr>
        <w:rFonts w:ascii="Arial" w:hAnsi="Arial" w:cs="Arial"/>
      </w:rPr>
    </w:pPr>
    <w:r w:rsidRPr="00114391">
      <w:rPr>
        <w:rStyle w:val="PageNumber"/>
        <w:rFonts w:ascii="Arial" w:hAnsi="Arial" w:cs="Arial"/>
        <w:b/>
        <w:sz w:val="36"/>
        <w:szCs w:val="36"/>
      </w:rPr>
      <w:t>E. Eligibility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5pt;height:9.35pt" o:bullet="t">
        <v:imagedata r:id="rId1" o:title="clip_image001"/>
      </v:shape>
    </w:pict>
  </w:numPicBullet>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10228A"/>
    <w:multiLevelType w:val="hybridMultilevel"/>
    <w:tmpl w:val="6AF23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A61840"/>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72FE1"/>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FD76DC"/>
    <w:multiLevelType w:val="hybridMultilevel"/>
    <w:tmpl w:val="41AE3A58"/>
    <w:lvl w:ilvl="0" w:tplc="E4DA405C">
      <w:start w:val="1"/>
      <w:numFmt w:val="lowerLetter"/>
      <w:pStyle w:val="Bullet1"/>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62C6668"/>
    <w:multiLevelType w:val="hybridMultilevel"/>
    <w:tmpl w:val="52C013AE"/>
    <w:lvl w:ilvl="0" w:tplc="9618A40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9B52303"/>
    <w:multiLevelType w:val="hybridMultilevel"/>
    <w:tmpl w:val="E4E025E0"/>
    <w:lvl w:ilvl="0" w:tplc="04090019">
      <w:start w:val="1"/>
      <w:numFmt w:val="lowerLetter"/>
      <w:lvlText w:val="%1."/>
      <w:lvlJc w:val="left"/>
      <w:pPr>
        <w:tabs>
          <w:tab w:val="num" w:pos="360"/>
        </w:tabs>
        <w:ind w:left="360" w:hanging="360"/>
      </w:pPr>
      <w:rPr>
        <w:rFonts w:hint="default"/>
      </w:rPr>
    </w:lvl>
    <w:lvl w:ilvl="1" w:tplc="8E66544E" w:tentative="1">
      <w:start w:val="1"/>
      <w:numFmt w:val="bullet"/>
      <w:lvlText w:val=""/>
      <w:lvlPicBulletId w:val="0"/>
      <w:lvlJc w:val="left"/>
      <w:pPr>
        <w:tabs>
          <w:tab w:val="num" w:pos="1080"/>
        </w:tabs>
        <w:ind w:left="1080" w:hanging="360"/>
      </w:pPr>
      <w:rPr>
        <w:rFonts w:ascii="Symbol" w:hAnsi="Symbol" w:hint="default"/>
      </w:rPr>
    </w:lvl>
    <w:lvl w:ilvl="2" w:tplc="BA82C0D8" w:tentative="1">
      <w:start w:val="1"/>
      <w:numFmt w:val="bullet"/>
      <w:lvlText w:val=""/>
      <w:lvlPicBulletId w:val="0"/>
      <w:lvlJc w:val="left"/>
      <w:pPr>
        <w:tabs>
          <w:tab w:val="num" w:pos="1800"/>
        </w:tabs>
        <w:ind w:left="1800" w:hanging="360"/>
      </w:pPr>
      <w:rPr>
        <w:rFonts w:ascii="Symbol" w:hAnsi="Symbol" w:hint="default"/>
      </w:rPr>
    </w:lvl>
    <w:lvl w:ilvl="3" w:tplc="CC7E8FE2" w:tentative="1">
      <w:start w:val="1"/>
      <w:numFmt w:val="bullet"/>
      <w:lvlText w:val=""/>
      <w:lvlPicBulletId w:val="0"/>
      <w:lvlJc w:val="left"/>
      <w:pPr>
        <w:tabs>
          <w:tab w:val="num" w:pos="2520"/>
        </w:tabs>
        <w:ind w:left="2520" w:hanging="360"/>
      </w:pPr>
      <w:rPr>
        <w:rFonts w:ascii="Symbol" w:hAnsi="Symbol" w:hint="default"/>
      </w:rPr>
    </w:lvl>
    <w:lvl w:ilvl="4" w:tplc="41E20732" w:tentative="1">
      <w:start w:val="1"/>
      <w:numFmt w:val="bullet"/>
      <w:lvlText w:val=""/>
      <w:lvlPicBulletId w:val="0"/>
      <w:lvlJc w:val="left"/>
      <w:pPr>
        <w:tabs>
          <w:tab w:val="num" w:pos="3240"/>
        </w:tabs>
        <w:ind w:left="3240" w:hanging="360"/>
      </w:pPr>
      <w:rPr>
        <w:rFonts w:ascii="Symbol" w:hAnsi="Symbol" w:hint="default"/>
      </w:rPr>
    </w:lvl>
    <w:lvl w:ilvl="5" w:tplc="7714B962" w:tentative="1">
      <w:start w:val="1"/>
      <w:numFmt w:val="bullet"/>
      <w:lvlText w:val=""/>
      <w:lvlPicBulletId w:val="0"/>
      <w:lvlJc w:val="left"/>
      <w:pPr>
        <w:tabs>
          <w:tab w:val="num" w:pos="3960"/>
        </w:tabs>
        <w:ind w:left="3960" w:hanging="360"/>
      </w:pPr>
      <w:rPr>
        <w:rFonts w:ascii="Symbol" w:hAnsi="Symbol" w:hint="default"/>
      </w:rPr>
    </w:lvl>
    <w:lvl w:ilvl="6" w:tplc="778225B4" w:tentative="1">
      <w:start w:val="1"/>
      <w:numFmt w:val="bullet"/>
      <w:lvlText w:val=""/>
      <w:lvlPicBulletId w:val="0"/>
      <w:lvlJc w:val="left"/>
      <w:pPr>
        <w:tabs>
          <w:tab w:val="num" w:pos="4680"/>
        </w:tabs>
        <w:ind w:left="4680" w:hanging="360"/>
      </w:pPr>
      <w:rPr>
        <w:rFonts w:ascii="Symbol" w:hAnsi="Symbol" w:hint="default"/>
      </w:rPr>
    </w:lvl>
    <w:lvl w:ilvl="7" w:tplc="D8028354" w:tentative="1">
      <w:start w:val="1"/>
      <w:numFmt w:val="bullet"/>
      <w:lvlText w:val=""/>
      <w:lvlPicBulletId w:val="0"/>
      <w:lvlJc w:val="left"/>
      <w:pPr>
        <w:tabs>
          <w:tab w:val="num" w:pos="5400"/>
        </w:tabs>
        <w:ind w:left="5400" w:hanging="360"/>
      </w:pPr>
      <w:rPr>
        <w:rFonts w:ascii="Symbol" w:hAnsi="Symbol" w:hint="default"/>
      </w:rPr>
    </w:lvl>
    <w:lvl w:ilvl="8" w:tplc="A650EC5A" w:tentative="1">
      <w:start w:val="1"/>
      <w:numFmt w:val="bullet"/>
      <w:lvlText w:val=""/>
      <w:lvlPicBulletId w:val="0"/>
      <w:lvlJc w:val="left"/>
      <w:pPr>
        <w:tabs>
          <w:tab w:val="num" w:pos="6120"/>
        </w:tabs>
        <w:ind w:left="6120" w:hanging="360"/>
      </w:pPr>
      <w:rPr>
        <w:rFonts w:ascii="Symbol" w:hAnsi="Symbol" w:hint="default"/>
      </w:rPr>
    </w:lvl>
  </w:abstractNum>
  <w:abstractNum w:abstractNumId="7" w15:restartNumberingAfterBreak="0">
    <w:nsid w:val="0B6D7461"/>
    <w:multiLevelType w:val="hybridMultilevel"/>
    <w:tmpl w:val="8D4C0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C1F21D5"/>
    <w:multiLevelType w:val="hybridMultilevel"/>
    <w:tmpl w:val="D5B4E2CC"/>
    <w:lvl w:ilvl="0" w:tplc="ED686490">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8B5B45"/>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2F77B3"/>
    <w:multiLevelType w:val="hybridMultilevel"/>
    <w:tmpl w:val="A0A8C522"/>
    <w:lvl w:ilvl="0" w:tplc="0CA21892">
      <w:start w:val="1"/>
      <w:numFmt w:val="upperLetter"/>
      <w:pStyle w:val="APObjectiveItem"/>
      <w:lvlText w:val="%1."/>
      <w:lvlJc w:val="left"/>
      <w:pPr>
        <w:tabs>
          <w:tab w:val="num" w:pos="720"/>
        </w:tabs>
        <w:ind w:left="720" w:hanging="64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41D4352"/>
    <w:multiLevelType w:val="hybridMultilevel"/>
    <w:tmpl w:val="EF9CE3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4835EA"/>
    <w:multiLevelType w:val="hybridMultilevel"/>
    <w:tmpl w:val="6D12C2A8"/>
    <w:lvl w:ilvl="0" w:tplc="0409000F">
      <w:start w:val="1"/>
      <w:numFmt w:val="decimal"/>
      <w:lvlText w:val="%1."/>
      <w:lvlJc w:val="left"/>
      <w:pPr>
        <w:ind w:left="1080" w:hanging="360"/>
      </w:pPr>
    </w:lvl>
    <w:lvl w:ilvl="1" w:tplc="D24A132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67E13DC"/>
    <w:multiLevelType w:val="hybridMultilevel"/>
    <w:tmpl w:val="157CA314"/>
    <w:lvl w:ilvl="0" w:tplc="C34E0518">
      <w:start w:val="1"/>
      <w:numFmt w:val="decimal"/>
      <w:lvlText w:val="(%1)"/>
      <w:lvlJc w:val="left"/>
      <w:pPr>
        <w:ind w:left="1540" w:hanging="720"/>
      </w:pPr>
      <w:rPr>
        <w:rFonts w:ascii="Arial" w:eastAsia="Arial" w:hAnsi="Arial" w:cs="Arial" w:hint="default"/>
        <w:w w:val="99"/>
        <w:sz w:val="20"/>
        <w:szCs w:val="20"/>
        <w:lang w:val="en-US" w:eastAsia="en-US" w:bidi="en-US"/>
      </w:rPr>
    </w:lvl>
    <w:lvl w:ilvl="1" w:tplc="B5E818FE">
      <w:numFmt w:val="bullet"/>
      <w:lvlText w:val="•"/>
      <w:lvlJc w:val="left"/>
      <w:pPr>
        <w:ind w:left="2418" w:hanging="720"/>
      </w:pPr>
      <w:rPr>
        <w:rFonts w:hint="default"/>
        <w:lang w:val="en-US" w:eastAsia="en-US" w:bidi="en-US"/>
      </w:rPr>
    </w:lvl>
    <w:lvl w:ilvl="2" w:tplc="5178C47E">
      <w:numFmt w:val="bullet"/>
      <w:lvlText w:val="•"/>
      <w:lvlJc w:val="left"/>
      <w:pPr>
        <w:ind w:left="3296" w:hanging="720"/>
      </w:pPr>
      <w:rPr>
        <w:rFonts w:hint="default"/>
        <w:lang w:val="en-US" w:eastAsia="en-US" w:bidi="en-US"/>
      </w:rPr>
    </w:lvl>
    <w:lvl w:ilvl="3" w:tplc="8B444198">
      <w:numFmt w:val="bullet"/>
      <w:lvlText w:val="•"/>
      <w:lvlJc w:val="left"/>
      <w:pPr>
        <w:ind w:left="4174" w:hanging="720"/>
      </w:pPr>
      <w:rPr>
        <w:rFonts w:hint="default"/>
        <w:lang w:val="en-US" w:eastAsia="en-US" w:bidi="en-US"/>
      </w:rPr>
    </w:lvl>
    <w:lvl w:ilvl="4" w:tplc="B30446D0">
      <w:numFmt w:val="bullet"/>
      <w:lvlText w:val="•"/>
      <w:lvlJc w:val="left"/>
      <w:pPr>
        <w:ind w:left="5052" w:hanging="720"/>
      </w:pPr>
      <w:rPr>
        <w:rFonts w:hint="default"/>
        <w:lang w:val="en-US" w:eastAsia="en-US" w:bidi="en-US"/>
      </w:rPr>
    </w:lvl>
    <w:lvl w:ilvl="5" w:tplc="F36E877C">
      <w:numFmt w:val="bullet"/>
      <w:lvlText w:val="•"/>
      <w:lvlJc w:val="left"/>
      <w:pPr>
        <w:ind w:left="5930" w:hanging="720"/>
      </w:pPr>
      <w:rPr>
        <w:rFonts w:hint="default"/>
        <w:lang w:val="en-US" w:eastAsia="en-US" w:bidi="en-US"/>
      </w:rPr>
    </w:lvl>
    <w:lvl w:ilvl="6" w:tplc="13B46010">
      <w:numFmt w:val="bullet"/>
      <w:lvlText w:val="•"/>
      <w:lvlJc w:val="left"/>
      <w:pPr>
        <w:ind w:left="6808" w:hanging="720"/>
      </w:pPr>
      <w:rPr>
        <w:rFonts w:hint="default"/>
        <w:lang w:val="en-US" w:eastAsia="en-US" w:bidi="en-US"/>
      </w:rPr>
    </w:lvl>
    <w:lvl w:ilvl="7" w:tplc="E2C2E702">
      <w:numFmt w:val="bullet"/>
      <w:lvlText w:val="•"/>
      <w:lvlJc w:val="left"/>
      <w:pPr>
        <w:ind w:left="7686" w:hanging="720"/>
      </w:pPr>
      <w:rPr>
        <w:rFonts w:hint="default"/>
        <w:lang w:val="en-US" w:eastAsia="en-US" w:bidi="en-US"/>
      </w:rPr>
    </w:lvl>
    <w:lvl w:ilvl="8" w:tplc="FE26BF40">
      <w:numFmt w:val="bullet"/>
      <w:lvlText w:val="•"/>
      <w:lvlJc w:val="left"/>
      <w:pPr>
        <w:ind w:left="8564" w:hanging="720"/>
      </w:pPr>
      <w:rPr>
        <w:rFonts w:hint="default"/>
        <w:lang w:val="en-US" w:eastAsia="en-US" w:bidi="en-US"/>
      </w:rPr>
    </w:lvl>
  </w:abstractNum>
  <w:abstractNum w:abstractNumId="14" w15:restartNumberingAfterBreak="0">
    <w:nsid w:val="179B3E6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F42F58"/>
    <w:multiLevelType w:val="hybridMultilevel"/>
    <w:tmpl w:val="C8EA68B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4C48D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581B72"/>
    <w:multiLevelType w:val="hybridMultilevel"/>
    <w:tmpl w:val="1076B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574A4E"/>
    <w:multiLevelType w:val="hybridMultilevel"/>
    <w:tmpl w:val="9760CEB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530655"/>
    <w:multiLevelType w:val="hybridMultilevel"/>
    <w:tmpl w:val="74707182"/>
    <w:lvl w:ilvl="0" w:tplc="FAA07F1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143684"/>
    <w:multiLevelType w:val="hybridMultilevel"/>
    <w:tmpl w:val="6C2E79E8"/>
    <w:lvl w:ilvl="0" w:tplc="5500362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BB7BA0"/>
    <w:multiLevelType w:val="hybridMultilevel"/>
    <w:tmpl w:val="F24C1400"/>
    <w:lvl w:ilvl="0" w:tplc="EB3AC7B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6005A9"/>
    <w:multiLevelType w:val="hybridMultilevel"/>
    <w:tmpl w:val="ACCEC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286D14"/>
    <w:multiLevelType w:val="hybridMultilevel"/>
    <w:tmpl w:val="CF4893C2"/>
    <w:lvl w:ilvl="0" w:tplc="1920552C">
      <w:start w:val="6"/>
      <w:numFmt w:val="lowerLetter"/>
      <w:pStyle w:val="ListNumber5"/>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23411A3B"/>
    <w:multiLevelType w:val="hybridMultilevel"/>
    <w:tmpl w:val="9ACE5F44"/>
    <w:lvl w:ilvl="0" w:tplc="721C2E0E">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237C0EEE"/>
    <w:multiLevelType w:val="hybridMultilevel"/>
    <w:tmpl w:val="FD762A9C"/>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63285F"/>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091E19"/>
    <w:multiLevelType w:val="hybridMultilevel"/>
    <w:tmpl w:val="D4B6F0F4"/>
    <w:lvl w:ilvl="0" w:tplc="F0024276">
      <w:start w:val="1"/>
      <w:numFmt w:val="lowerLetter"/>
      <w:pStyle w:val="ListBullet4"/>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2ADC6A13"/>
    <w:multiLevelType w:val="hybridMultilevel"/>
    <w:tmpl w:val="6AC698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2C742568"/>
    <w:multiLevelType w:val="hybridMultilevel"/>
    <w:tmpl w:val="76EE2B64"/>
    <w:lvl w:ilvl="0" w:tplc="57444EAA">
      <w:start w:val="5"/>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FE53DE"/>
    <w:multiLevelType w:val="hybridMultilevel"/>
    <w:tmpl w:val="7A06947A"/>
    <w:lvl w:ilvl="0" w:tplc="965E3A20">
      <w:start w:val="1"/>
      <w:numFmt w:val="decimal"/>
      <w:lvlText w:val="%1."/>
      <w:lvlJc w:val="left"/>
      <w:pPr>
        <w:ind w:left="820" w:hanging="720"/>
      </w:pPr>
      <w:rPr>
        <w:rFonts w:ascii="Arial" w:eastAsia="Arial" w:hAnsi="Arial" w:cs="Arial" w:hint="default"/>
        <w:w w:val="99"/>
        <w:sz w:val="20"/>
        <w:szCs w:val="20"/>
        <w:lang w:val="en-US" w:eastAsia="en-US" w:bidi="en-US"/>
      </w:rPr>
    </w:lvl>
    <w:lvl w:ilvl="1" w:tplc="549C569E">
      <w:numFmt w:val="bullet"/>
      <w:lvlText w:val=""/>
      <w:lvlJc w:val="left"/>
      <w:pPr>
        <w:ind w:left="2160" w:hanging="361"/>
      </w:pPr>
      <w:rPr>
        <w:rFonts w:hint="default"/>
        <w:w w:val="100"/>
        <w:lang w:val="en-US" w:eastAsia="en-US" w:bidi="en-US"/>
      </w:rPr>
    </w:lvl>
    <w:lvl w:ilvl="2" w:tplc="5552C660">
      <w:numFmt w:val="bullet"/>
      <w:lvlText w:val="•"/>
      <w:lvlJc w:val="left"/>
      <w:pPr>
        <w:ind w:left="2971" w:hanging="361"/>
      </w:pPr>
      <w:rPr>
        <w:rFonts w:hint="default"/>
        <w:lang w:val="en-US" w:eastAsia="en-US" w:bidi="en-US"/>
      </w:rPr>
    </w:lvl>
    <w:lvl w:ilvl="3" w:tplc="F484FF9A">
      <w:numFmt w:val="bullet"/>
      <w:lvlText w:val="•"/>
      <w:lvlJc w:val="left"/>
      <w:pPr>
        <w:ind w:left="3782" w:hanging="361"/>
      </w:pPr>
      <w:rPr>
        <w:rFonts w:hint="default"/>
        <w:lang w:val="en-US" w:eastAsia="en-US" w:bidi="en-US"/>
      </w:rPr>
    </w:lvl>
    <w:lvl w:ilvl="4" w:tplc="6FB28AA0">
      <w:numFmt w:val="bullet"/>
      <w:lvlText w:val="•"/>
      <w:lvlJc w:val="left"/>
      <w:pPr>
        <w:ind w:left="4593" w:hanging="361"/>
      </w:pPr>
      <w:rPr>
        <w:rFonts w:hint="default"/>
        <w:lang w:val="en-US" w:eastAsia="en-US" w:bidi="en-US"/>
      </w:rPr>
    </w:lvl>
    <w:lvl w:ilvl="5" w:tplc="9614F2AE">
      <w:numFmt w:val="bullet"/>
      <w:lvlText w:val="•"/>
      <w:lvlJc w:val="left"/>
      <w:pPr>
        <w:ind w:left="5404" w:hanging="361"/>
      </w:pPr>
      <w:rPr>
        <w:rFonts w:hint="default"/>
        <w:lang w:val="en-US" w:eastAsia="en-US" w:bidi="en-US"/>
      </w:rPr>
    </w:lvl>
    <w:lvl w:ilvl="6" w:tplc="836C29F4">
      <w:numFmt w:val="bullet"/>
      <w:lvlText w:val="•"/>
      <w:lvlJc w:val="left"/>
      <w:pPr>
        <w:ind w:left="6215" w:hanging="361"/>
      </w:pPr>
      <w:rPr>
        <w:rFonts w:hint="default"/>
        <w:lang w:val="en-US" w:eastAsia="en-US" w:bidi="en-US"/>
      </w:rPr>
    </w:lvl>
    <w:lvl w:ilvl="7" w:tplc="0090F9D4">
      <w:numFmt w:val="bullet"/>
      <w:lvlText w:val="•"/>
      <w:lvlJc w:val="left"/>
      <w:pPr>
        <w:ind w:left="7026" w:hanging="361"/>
      </w:pPr>
      <w:rPr>
        <w:rFonts w:hint="default"/>
        <w:lang w:val="en-US" w:eastAsia="en-US" w:bidi="en-US"/>
      </w:rPr>
    </w:lvl>
    <w:lvl w:ilvl="8" w:tplc="BFE683EC">
      <w:numFmt w:val="bullet"/>
      <w:lvlText w:val="•"/>
      <w:lvlJc w:val="left"/>
      <w:pPr>
        <w:ind w:left="7837" w:hanging="361"/>
      </w:pPr>
      <w:rPr>
        <w:rFonts w:hint="default"/>
        <w:lang w:val="en-US" w:eastAsia="en-US" w:bidi="en-US"/>
      </w:rPr>
    </w:lvl>
  </w:abstractNum>
  <w:abstractNum w:abstractNumId="31" w15:restartNumberingAfterBreak="0">
    <w:nsid w:val="302D6581"/>
    <w:multiLevelType w:val="hybridMultilevel"/>
    <w:tmpl w:val="AC76B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6B04D9"/>
    <w:multiLevelType w:val="hybridMultilevel"/>
    <w:tmpl w:val="57364A5C"/>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21C0F7B"/>
    <w:multiLevelType w:val="hybridMultilevel"/>
    <w:tmpl w:val="1F8A3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101447"/>
    <w:multiLevelType w:val="hybridMultilevel"/>
    <w:tmpl w:val="57364A5C"/>
    <w:lvl w:ilvl="0" w:tplc="10F016E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46F5437"/>
    <w:multiLevelType w:val="hybridMultilevel"/>
    <w:tmpl w:val="B1E630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4E575B1"/>
    <w:multiLevelType w:val="hybridMultilevel"/>
    <w:tmpl w:val="5BB489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38D872B2"/>
    <w:multiLevelType w:val="hybridMultilevel"/>
    <w:tmpl w:val="AE069028"/>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8DB655F"/>
    <w:multiLevelType w:val="hybridMultilevel"/>
    <w:tmpl w:val="8356089A"/>
    <w:lvl w:ilvl="0" w:tplc="1A5A781E">
      <w:start w:val="1"/>
      <w:numFmt w:val="bullet"/>
      <w:pStyle w:val="ListNumber2"/>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3A5A3C3C"/>
    <w:multiLevelType w:val="hybridMultilevel"/>
    <w:tmpl w:val="D5B4E2CC"/>
    <w:lvl w:ilvl="0" w:tplc="FFFFFFFF">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D0B061D"/>
    <w:multiLevelType w:val="hybridMultilevel"/>
    <w:tmpl w:val="C1D6DFFE"/>
    <w:lvl w:ilvl="0" w:tplc="EB5A9968">
      <w:start w:val="1"/>
      <w:numFmt w:val="lowerLetter"/>
      <w:pStyle w:val="ListBullet5"/>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3DEB1372"/>
    <w:multiLevelType w:val="hybridMultilevel"/>
    <w:tmpl w:val="4C3876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3DF3560B"/>
    <w:multiLevelType w:val="hybridMultilevel"/>
    <w:tmpl w:val="1144D716"/>
    <w:lvl w:ilvl="0" w:tplc="FFFFFFFF">
      <w:start w:val="1"/>
      <w:numFmt w:val="upperLetter"/>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E630B11"/>
    <w:multiLevelType w:val="hybridMultilevel"/>
    <w:tmpl w:val="5178E97C"/>
    <w:lvl w:ilvl="0" w:tplc="8EB063F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EE6480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FC359FF"/>
    <w:multiLevelType w:val="hybridMultilevel"/>
    <w:tmpl w:val="961E8B34"/>
    <w:lvl w:ilvl="0" w:tplc="ED686490">
      <w:start w:val="1"/>
      <w:numFmt w:val="decimal"/>
      <w:lvlText w:val="(%1)"/>
      <w:lvlJc w:val="left"/>
      <w:pPr>
        <w:ind w:left="1540" w:hanging="720"/>
      </w:pPr>
      <w:rPr>
        <w:rFonts w:ascii="Arial" w:eastAsia="Arial" w:hAnsi="Arial" w:cs="Arial" w:hint="default"/>
        <w:spacing w:val="-6"/>
        <w:w w:val="99"/>
        <w:sz w:val="20"/>
        <w:szCs w:val="20"/>
        <w:lang w:val="en-US" w:eastAsia="en-US" w:bidi="en-US"/>
      </w:rPr>
    </w:lvl>
    <w:lvl w:ilvl="1" w:tplc="C3949D04">
      <w:numFmt w:val="bullet"/>
      <w:lvlText w:val="•"/>
      <w:lvlJc w:val="left"/>
      <w:pPr>
        <w:ind w:left="2418" w:hanging="720"/>
      </w:pPr>
      <w:rPr>
        <w:rFonts w:hint="default"/>
        <w:lang w:val="en-US" w:eastAsia="en-US" w:bidi="en-US"/>
      </w:rPr>
    </w:lvl>
    <w:lvl w:ilvl="2" w:tplc="43F43248">
      <w:numFmt w:val="bullet"/>
      <w:lvlText w:val="•"/>
      <w:lvlJc w:val="left"/>
      <w:pPr>
        <w:ind w:left="3296" w:hanging="720"/>
      </w:pPr>
      <w:rPr>
        <w:rFonts w:hint="default"/>
        <w:lang w:val="en-US" w:eastAsia="en-US" w:bidi="en-US"/>
      </w:rPr>
    </w:lvl>
    <w:lvl w:ilvl="3" w:tplc="3ED4CE78">
      <w:numFmt w:val="bullet"/>
      <w:lvlText w:val="•"/>
      <w:lvlJc w:val="left"/>
      <w:pPr>
        <w:ind w:left="4174" w:hanging="720"/>
      </w:pPr>
      <w:rPr>
        <w:rFonts w:hint="default"/>
        <w:lang w:val="en-US" w:eastAsia="en-US" w:bidi="en-US"/>
      </w:rPr>
    </w:lvl>
    <w:lvl w:ilvl="4" w:tplc="77161F16">
      <w:numFmt w:val="bullet"/>
      <w:lvlText w:val="•"/>
      <w:lvlJc w:val="left"/>
      <w:pPr>
        <w:ind w:left="5052" w:hanging="720"/>
      </w:pPr>
      <w:rPr>
        <w:rFonts w:hint="default"/>
        <w:lang w:val="en-US" w:eastAsia="en-US" w:bidi="en-US"/>
      </w:rPr>
    </w:lvl>
    <w:lvl w:ilvl="5" w:tplc="150CD5B4">
      <w:numFmt w:val="bullet"/>
      <w:lvlText w:val="•"/>
      <w:lvlJc w:val="left"/>
      <w:pPr>
        <w:ind w:left="5930" w:hanging="720"/>
      </w:pPr>
      <w:rPr>
        <w:rFonts w:hint="default"/>
        <w:lang w:val="en-US" w:eastAsia="en-US" w:bidi="en-US"/>
      </w:rPr>
    </w:lvl>
    <w:lvl w:ilvl="6" w:tplc="F208B62C">
      <w:numFmt w:val="bullet"/>
      <w:lvlText w:val="•"/>
      <w:lvlJc w:val="left"/>
      <w:pPr>
        <w:ind w:left="6808" w:hanging="720"/>
      </w:pPr>
      <w:rPr>
        <w:rFonts w:hint="default"/>
        <w:lang w:val="en-US" w:eastAsia="en-US" w:bidi="en-US"/>
      </w:rPr>
    </w:lvl>
    <w:lvl w:ilvl="7" w:tplc="6EECDF16">
      <w:numFmt w:val="bullet"/>
      <w:lvlText w:val="•"/>
      <w:lvlJc w:val="left"/>
      <w:pPr>
        <w:ind w:left="7686" w:hanging="720"/>
      </w:pPr>
      <w:rPr>
        <w:rFonts w:hint="default"/>
        <w:lang w:val="en-US" w:eastAsia="en-US" w:bidi="en-US"/>
      </w:rPr>
    </w:lvl>
    <w:lvl w:ilvl="8" w:tplc="F4702312">
      <w:numFmt w:val="bullet"/>
      <w:lvlText w:val="•"/>
      <w:lvlJc w:val="left"/>
      <w:pPr>
        <w:ind w:left="8564" w:hanging="720"/>
      </w:pPr>
      <w:rPr>
        <w:rFonts w:hint="default"/>
        <w:lang w:val="en-US" w:eastAsia="en-US" w:bidi="en-US"/>
      </w:rPr>
    </w:lvl>
  </w:abstractNum>
  <w:abstractNum w:abstractNumId="46" w15:restartNumberingAfterBreak="0">
    <w:nsid w:val="406237A4"/>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35D19B3"/>
    <w:multiLevelType w:val="hybridMultilevel"/>
    <w:tmpl w:val="CDE0C5DC"/>
    <w:lvl w:ilvl="0" w:tplc="181A1BBA">
      <w:start w:val="1"/>
      <w:numFmt w:val="decimal"/>
      <w:lvlText w:val="%1."/>
      <w:lvlJc w:val="left"/>
      <w:pPr>
        <w:ind w:left="969" w:hanging="710"/>
        <w:jc w:val="left"/>
      </w:pPr>
      <w:rPr>
        <w:rFonts w:ascii="Arial" w:eastAsia="Times New Roman" w:hAnsi="Arial" w:cs="Arial" w:hint="default"/>
        <w:color w:val="221F1F"/>
        <w:spacing w:val="-2"/>
        <w:w w:val="99"/>
        <w:sz w:val="20"/>
        <w:szCs w:val="20"/>
        <w:lang w:val="en-US" w:eastAsia="en-US" w:bidi="en-US"/>
      </w:rPr>
    </w:lvl>
    <w:lvl w:ilvl="1" w:tplc="184C6106">
      <w:start w:val="2"/>
      <w:numFmt w:val="decimal"/>
      <w:lvlText w:val="%2."/>
      <w:lvlJc w:val="left"/>
      <w:pPr>
        <w:ind w:left="1700" w:hanging="720"/>
        <w:jc w:val="left"/>
      </w:pPr>
      <w:rPr>
        <w:rFonts w:ascii="Times New Roman" w:eastAsia="Times New Roman" w:hAnsi="Times New Roman" w:cs="Times New Roman" w:hint="default"/>
        <w:b/>
        <w:bCs/>
        <w:spacing w:val="-2"/>
        <w:w w:val="99"/>
        <w:sz w:val="24"/>
        <w:szCs w:val="24"/>
        <w:lang w:val="en-US" w:eastAsia="en-US" w:bidi="en-US"/>
      </w:rPr>
    </w:lvl>
    <w:lvl w:ilvl="2" w:tplc="94EA8396">
      <w:start w:val="1"/>
      <w:numFmt w:val="lowerLetter"/>
      <w:lvlText w:val="%3."/>
      <w:lvlJc w:val="left"/>
      <w:pPr>
        <w:ind w:left="2420" w:hanging="720"/>
        <w:jc w:val="left"/>
      </w:pPr>
      <w:rPr>
        <w:rFonts w:ascii="Times New Roman" w:eastAsia="Times New Roman" w:hAnsi="Times New Roman" w:cs="Times New Roman" w:hint="default"/>
        <w:spacing w:val="-2"/>
        <w:w w:val="99"/>
        <w:sz w:val="24"/>
        <w:szCs w:val="24"/>
        <w:lang w:val="en-US" w:eastAsia="en-US" w:bidi="en-US"/>
      </w:rPr>
    </w:lvl>
    <w:lvl w:ilvl="3" w:tplc="A7E69B98">
      <w:start w:val="1"/>
      <w:numFmt w:val="decimal"/>
      <w:lvlText w:val="(%4)"/>
      <w:lvlJc w:val="left"/>
      <w:pPr>
        <w:ind w:left="3140" w:hanging="720"/>
        <w:jc w:val="left"/>
      </w:pPr>
      <w:rPr>
        <w:rFonts w:ascii="Times New Roman" w:eastAsia="Times New Roman" w:hAnsi="Times New Roman" w:cs="Times New Roman" w:hint="default"/>
        <w:spacing w:val="-2"/>
        <w:w w:val="99"/>
        <w:sz w:val="24"/>
        <w:szCs w:val="24"/>
        <w:lang w:val="en-US" w:eastAsia="en-US" w:bidi="en-US"/>
      </w:rPr>
    </w:lvl>
    <w:lvl w:ilvl="4" w:tplc="B6C67DDC">
      <w:start w:val="1"/>
      <w:numFmt w:val="lowerLetter"/>
      <w:lvlText w:val="(%5)"/>
      <w:lvlJc w:val="left"/>
      <w:pPr>
        <w:ind w:left="3860" w:hanging="720"/>
        <w:jc w:val="left"/>
      </w:pPr>
      <w:rPr>
        <w:rFonts w:ascii="Times New Roman" w:eastAsia="Times New Roman" w:hAnsi="Times New Roman" w:cs="Times New Roman" w:hint="default"/>
        <w:spacing w:val="-2"/>
        <w:w w:val="99"/>
        <w:sz w:val="24"/>
        <w:szCs w:val="24"/>
        <w:lang w:val="en-US" w:eastAsia="en-US" w:bidi="en-US"/>
      </w:rPr>
    </w:lvl>
    <w:lvl w:ilvl="5" w:tplc="D02EF36A">
      <w:numFmt w:val="bullet"/>
      <w:lvlText w:val="•"/>
      <w:lvlJc w:val="left"/>
      <w:pPr>
        <w:ind w:left="4876" w:hanging="720"/>
      </w:pPr>
      <w:rPr>
        <w:rFonts w:hint="default"/>
        <w:lang w:val="en-US" w:eastAsia="en-US" w:bidi="en-US"/>
      </w:rPr>
    </w:lvl>
    <w:lvl w:ilvl="6" w:tplc="E3C6B642">
      <w:numFmt w:val="bullet"/>
      <w:lvlText w:val="•"/>
      <w:lvlJc w:val="left"/>
      <w:pPr>
        <w:ind w:left="5893" w:hanging="720"/>
      </w:pPr>
      <w:rPr>
        <w:rFonts w:hint="default"/>
        <w:lang w:val="en-US" w:eastAsia="en-US" w:bidi="en-US"/>
      </w:rPr>
    </w:lvl>
    <w:lvl w:ilvl="7" w:tplc="6FEAEB08">
      <w:numFmt w:val="bullet"/>
      <w:lvlText w:val="•"/>
      <w:lvlJc w:val="left"/>
      <w:pPr>
        <w:ind w:left="6910" w:hanging="720"/>
      </w:pPr>
      <w:rPr>
        <w:rFonts w:hint="default"/>
        <w:lang w:val="en-US" w:eastAsia="en-US" w:bidi="en-US"/>
      </w:rPr>
    </w:lvl>
    <w:lvl w:ilvl="8" w:tplc="430CAEA6">
      <w:numFmt w:val="bullet"/>
      <w:lvlText w:val="•"/>
      <w:lvlJc w:val="left"/>
      <w:pPr>
        <w:ind w:left="7926" w:hanging="720"/>
      </w:pPr>
      <w:rPr>
        <w:rFonts w:hint="default"/>
        <w:lang w:val="en-US" w:eastAsia="en-US" w:bidi="en-US"/>
      </w:rPr>
    </w:lvl>
  </w:abstractNum>
  <w:abstractNum w:abstractNumId="48" w15:restartNumberingAfterBreak="0">
    <w:nsid w:val="45D41C34"/>
    <w:multiLevelType w:val="hybridMultilevel"/>
    <w:tmpl w:val="4CE2F52E"/>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830255E"/>
    <w:multiLevelType w:val="hybridMultilevel"/>
    <w:tmpl w:val="7C46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8470251"/>
    <w:multiLevelType w:val="hybridMultilevel"/>
    <w:tmpl w:val="297C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97728F6"/>
    <w:multiLevelType w:val="hybridMultilevel"/>
    <w:tmpl w:val="B5D8B2F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EEE37A8"/>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FDA2759"/>
    <w:multiLevelType w:val="hybridMultilevel"/>
    <w:tmpl w:val="58BC7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0C42A5B"/>
    <w:multiLevelType w:val="hybridMultilevel"/>
    <w:tmpl w:val="AA34FF08"/>
    <w:lvl w:ilvl="0" w:tplc="657A5CEC">
      <w:start w:val="1"/>
      <w:numFmt w:val="lowerLetter"/>
      <w:pStyle w:val="ListBullet3"/>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51AA3E5B"/>
    <w:multiLevelType w:val="hybridMultilevel"/>
    <w:tmpl w:val="E680604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89C236E2">
      <w:start w:val="3"/>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2863061"/>
    <w:multiLevelType w:val="hybridMultilevel"/>
    <w:tmpl w:val="65389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2CA5705"/>
    <w:multiLevelType w:val="multilevel"/>
    <w:tmpl w:val="F6164038"/>
    <w:lvl w:ilvl="0">
      <w:start w:val="3"/>
      <w:numFmt w:val="decimal"/>
      <w:pStyle w:val="Outline1"/>
      <w:lvlText w:val="%1."/>
      <w:lvlJc w:val="left"/>
      <w:pPr>
        <w:tabs>
          <w:tab w:val="num" w:pos="540"/>
        </w:tabs>
        <w:ind w:left="540" w:hanging="360"/>
      </w:pPr>
      <w:rPr>
        <w:rFonts w:hint="default"/>
      </w:rPr>
    </w:lvl>
    <w:lvl w:ilvl="1">
      <w:start w:val="1"/>
      <w:numFmt w:val="lowerLetter"/>
      <w:lvlText w:val="%2."/>
      <w:lvlJc w:val="left"/>
      <w:pPr>
        <w:tabs>
          <w:tab w:val="num" w:pos="900"/>
        </w:tabs>
        <w:ind w:left="900" w:hanging="360"/>
      </w:pPr>
      <w:rPr>
        <w:b w:val="0"/>
      </w:rPr>
    </w:lvl>
    <w:lvl w:ilvl="2">
      <w:start w:val="1"/>
      <w:numFmt w:val="decimal"/>
      <w:pStyle w:val="Outline1"/>
      <w:lvlText w:val="(%3)"/>
      <w:lvlJc w:val="left"/>
      <w:pPr>
        <w:tabs>
          <w:tab w:val="num" w:pos="1332"/>
        </w:tabs>
        <w:ind w:left="1332" w:hanging="432"/>
      </w:pPr>
    </w:lvl>
    <w:lvl w:ilvl="3">
      <w:start w:val="1"/>
      <w:numFmt w:val="lowerLetter"/>
      <w:pStyle w:val="Outlinea"/>
      <w:lvlText w:val="(%4)"/>
      <w:lvlJc w:val="left"/>
      <w:pPr>
        <w:tabs>
          <w:tab w:val="num" w:pos="1764"/>
        </w:tabs>
        <w:ind w:left="1764" w:hanging="432"/>
      </w:pPr>
    </w:lvl>
    <w:lvl w:ilvl="4">
      <w:start w:val="1"/>
      <w:numFmt w:val="decimal"/>
      <w:pStyle w:val="Outlinelevel5"/>
      <w:lvlText w:val="%5"/>
      <w:lvlJc w:val="left"/>
      <w:pPr>
        <w:tabs>
          <w:tab w:val="num" w:pos="2124"/>
        </w:tabs>
        <w:ind w:left="2124" w:hanging="360"/>
      </w:pPr>
      <w:rPr>
        <w:u w:val="words"/>
      </w:rPr>
    </w:lvl>
    <w:lvl w:ilvl="5">
      <w:start w:val="1"/>
      <w:numFmt w:val="lowerLetter"/>
      <w:pStyle w:val="Outlinelevel5"/>
      <w:lvlText w:val="%6"/>
      <w:lvlJc w:val="left"/>
      <w:pPr>
        <w:tabs>
          <w:tab w:val="num" w:pos="2484"/>
        </w:tabs>
        <w:ind w:left="2484" w:hanging="360"/>
      </w:pPr>
      <w:rPr>
        <w:u w:val="words"/>
      </w:rPr>
    </w:lvl>
    <w:lvl w:ilvl="6">
      <w:start w:val="1"/>
      <w:numFmt w:val="decimal"/>
      <w:lvlText w:val="%7."/>
      <w:lvlJc w:val="left"/>
      <w:pPr>
        <w:tabs>
          <w:tab w:val="num" w:pos="2844"/>
        </w:tabs>
        <w:ind w:left="2844" w:hanging="360"/>
      </w:pPr>
    </w:lvl>
    <w:lvl w:ilvl="7">
      <w:start w:val="1"/>
      <w:numFmt w:val="lowerLetter"/>
      <w:lvlText w:val="%8."/>
      <w:lvlJc w:val="left"/>
      <w:pPr>
        <w:tabs>
          <w:tab w:val="num" w:pos="3204"/>
        </w:tabs>
        <w:ind w:left="3204" w:hanging="360"/>
      </w:pPr>
    </w:lvl>
    <w:lvl w:ilvl="8">
      <w:start w:val="1"/>
      <w:numFmt w:val="decimal"/>
      <w:lvlText w:val="%9."/>
      <w:lvlJc w:val="left"/>
      <w:pPr>
        <w:tabs>
          <w:tab w:val="num" w:pos="3564"/>
        </w:tabs>
        <w:ind w:left="3564" w:hanging="360"/>
      </w:pPr>
    </w:lvl>
  </w:abstractNum>
  <w:abstractNum w:abstractNumId="58" w15:restartNumberingAfterBreak="0">
    <w:nsid w:val="532F751C"/>
    <w:multiLevelType w:val="hybridMultilevel"/>
    <w:tmpl w:val="1144D716"/>
    <w:lvl w:ilvl="0" w:tplc="FFFFFFFF">
      <w:start w:val="1"/>
      <w:numFmt w:val="upperLetter"/>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4BF6B4A"/>
    <w:multiLevelType w:val="multilevel"/>
    <w:tmpl w:val="6C80E662"/>
    <w:lvl w:ilvl="0">
      <w:start w:val="1"/>
      <w:numFmt w:val="decimal"/>
      <w:pStyle w:val="APStepItem"/>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60" w15:restartNumberingAfterBreak="0">
    <w:nsid w:val="567878A7"/>
    <w:multiLevelType w:val="hybridMultilevel"/>
    <w:tmpl w:val="64E05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B659BA"/>
    <w:multiLevelType w:val="hybridMultilevel"/>
    <w:tmpl w:val="74AA2EAA"/>
    <w:lvl w:ilvl="0" w:tplc="D38050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9014787"/>
    <w:multiLevelType w:val="hybridMultilevel"/>
    <w:tmpl w:val="AC7E1046"/>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59AA1FC2"/>
    <w:multiLevelType w:val="hybridMultilevel"/>
    <w:tmpl w:val="B720FF44"/>
    <w:lvl w:ilvl="0" w:tplc="311EDD62">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B867C48"/>
    <w:multiLevelType w:val="hybridMultilevel"/>
    <w:tmpl w:val="6A62B7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D2C2ED0"/>
    <w:multiLevelType w:val="hybridMultilevel"/>
    <w:tmpl w:val="D5B4E2CC"/>
    <w:lvl w:ilvl="0" w:tplc="FFFFFFFF">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E55302C"/>
    <w:multiLevelType w:val="hybridMultilevel"/>
    <w:tmpl w:val="A64C5450"/>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240" w:hanging="720"/>
      </w:pPr>
      <w:rPr>
        <w:rFonts w:ascii="Symbol" w:hAnsi="Symbol" w:hint="default"/>
      </w:rPr>
    </w:lvl>
    <w:lvl w:ilvl="4" w:tplc="04090001">
      <w:start w:val="1"/>
      <w:numFmt w:val="bullet"/>
      <w:lvlText w:val=""/>
      <w:lvlJc w:val="left"/>
      <w:pPr>
        <w:ind w:left="8910" w:hanging="720"/>
      </w:pPr>
      <w:rPr>
        <w:rFonts w:ascii="Symbol" w:hAnsi="Symbol" w:hint="default"/>
      </w:rPr>
    </w:lvl>
    <w:lvl w:ilvl="5" w:tplc="04090001">
      <w:start w:val="1"/>
      <w:numFmt w:val="bullet"/>
      <w:lvlText w:val=""/>
      <w:lvlJc w:val="left"/>
      <w:pPr>
        <w:ind w:left="4680" w:hanging="72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08935B4"/>
    <w:multiLevelType w:val="hybridMultilevel"/>
    <w:tmpl w:val="290ABC56"/>
    <w:lvl w:ilvl="0" w:tplc="0409000F">
      <w:start w:val="3"/>
      <w:numFmt w:val="decimal"/>
      <w:pStyle w:val="ListNumber4"/>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2C611D9"/>
    <w:multiLevelType w:val="hybridMultilevel"/>
    <w:tmpl w:val="4E489154"/>
    <w:lvl w:ilvl="0" w:tplc="227A108A">
      <w:start w:val="1"/>
      <w:numFmt w:val="decimal"/>
      <w:lvlText w:val="%1."/>
      <w:lvlJc w:val="left"/>
      <w:pPr>
        <w:ind w:left="1080" w:hanging="360"/>
      </w:pPr>
      <w:rPr>
        <w:rFonts w:hint="default"/>
      </w:rPr>
    </w:lvl>
    <w:lvl w:ilvl="1" w:tplc="D24A1320">
      <w:start w:val="1"/>
      <w:numFmt w:val="lowerLetter"/>
      <w:lvlText w:val="%2."/>
      <w:lvlJc w:val="left"/>
      <w:pPr>
        <w:ind w:left="2160" w:hanging="72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638E0084"/>
    <w:multiLevelType w:val="hybridMultilevel"/>
    <w:tmpl w:val="FD88D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41A04DB"/>
    <w:multiLevelType w:val="hybridMultilevel"/>
    <w:tmpl w:val="02DAB11C"/>
    <w:lvl w:ilvl="0" w:tplc="9848842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66615579"/>
    <w:multiLevelType w:val="hybridMultilevel"/>
    <w:tmpl w:val="B3C64800"/>
    <w:lvl w:ilvl="0" w:tplc="909E8BE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6BF705D"/>
    <w:multiLevelType w:val="hybridMultilevel"/>
    <w:tmpl w:val="D5AEF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774098E"/>
    <w:multiLevelType w:val="hybridMultilevel"/>
    <w:tmpl w:val="93441D4C"/>
    <w:lvl w:ilvl="0" w:tplc="A25C1D68">
      <w:start w:val="1"/>
      <w:numFmt w:val="lowerLetter"/>
      <w:pStyle w:val="ListNumb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4" w15:restartNumberingAfterBreak="0">
    <w:nsid w:val="68E55EA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AE825B9"/>
    <w:multiLevelType w:val="hybridMultilevel"/>
    <w:tmpl w:val="D036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EA6310D"/>
    <w:multiLevelType w:val="hybridMultilevel"/>
    <w:tmpl w:val="1144D716"/>
    <w:lvl w:ilvl="0" w:tplc="FFFFFFFF">
      <w:start w:val="1"/>
      <w:numFmt w:val="upperLetter"/>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FE504D2"/>
    <w:multiLevelType w:val="hybridMultilevel"/>
    <w:tmpl w:val="2500F832"/>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05F457F"/>
    <w:multiLevelType w:val="hybridMultilevel"/>
    <w:tmpl w:val="BC720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06067EC"/>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12567BC"/>
    <w:multiLevelType w:val="hybridMultilevel"/>
    <w:tmpl w:val="D88AA9FC"/>
    <w:lvl w:ilvl="0" w:tplc="D284B38C">
      <w:start w:val="3"/>
      <w:numFmt w:val="bullet"/>
      <w:pStyle w:val="TOC3"/>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12912CE"/>
    <w:multiLevelType w:val="hybridMultilevel"/>
    <w:tmpl w:val="4E404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5300499"/>
    <w:multiLevelType w:val="hybridMultilevel"/>
    <w:tmpl w:val="834A1960"/>
    <w:lvl w:ilvl="0" w:tplc="88603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70434C5"/>
    <w:multiLevelType w:val="hybridMultilevel"/>
    <w:tmpl w:val="9486564E"/>
    <w:lvl w:ilvl="0" w:tplc="86643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71C328E"/>
    <w:multiLevelType w:val="hybridMultilevel"/>
    <w:tmpl w:val="165E77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7B65DB1"/>
    <w:multiLevelType w:val="multilevel"/>
    <w:tmpl w:val="560A437A"/>
    <w:lvl w:ilvl="0">
      <w:start w:val="1"/>
      <w:numFmt w:val="upperLetter"/>
      <w:pStyle w:val="NormalA"/>
      <w:lvlText w:val="%1. "/>
      <w:lvlJc w:val="left"/>
      <w:pPr>
        <w:tabs>
          <w:tab w:val="num" w:pos="1980"/>
        </w:tabs>
        <w:ind w:left="1980" w:hanging="360"/>
      </w:pPr>
      <w:rPr>
        <w:rFonts w:hint="default"/>
      </w:rPr>
    </w:lvl>
    <w:lvl w:ilvl="1">
      <w:start w:val="1"/>
      <w:numFmt w:val="decimal"/>
      <w:pStyle w:val="Normal1"/>
      <w:lvlText w:val="%2."/>
      <w:lvlJc w:val="left"/>
      <w:pPr>
        <w:tabs>
          <w:tab w:val="num" w:pos="2340"/>
        </w:tabs>
        <w:ind w:left="2340" w:hanging="360"/>
      </w:pPr>
      <w:rPr>
        <w:rFonts w:hint="default"/>
      </w:rPr>
    </w:lvl>
    <w:lvl w:ilvl="2">
      <w:start w:val="1"/>
      <w:numFmt w:val="lowerLetter"/>
      <w:pStyle w:val="Normala0"/>
      <w:lvlText w:val="%3."/>
      <w:lvlJc w:val="left"/>
      <w:pPr>
        <w:tabs>
          <w:tab w:val="num" w:pos="2700"/>
        </w:tabs>
        <w:ind w:left="2700" w:hanging="360"/>
      </w:pPr>
      <w:rPr>
        <w:rFonts w:hint="default"/>
      </w:rPr>
    </w:lvl>
    <w:lvl w:ilvl="3">
      <w:start w:val="1"/>
      <w:numFmt w:val="decimal"/>
      <w:pStyle w:val="NormalA"/>
      <w:lvlText w:val="(%4)"/>
      <w:lvlJc w:val="left"/>
      <w:pPr>
        <w:tabs>
          <w:tab w:val="num" w:pos="3204"/>
        </w:tabs>
        <w:ind w:left="3204" w:hanging="504"/>
      </w:pPr>
      <w:rPr>
        <w:rFonts w:hint="default"/>
      </w:rPr>
    </w:lvl>
    <w:lvl w:ilvl="4">
      <w:start w:val="1"/>
      <w:numFmt w:val="lowerLetter"/>
      <w:pStyle w:val="Normal1"/>
      <w:lvlText w:val="(%5)"/>
      <w:lvlJc w:val="left"/>
      <w:pPr>
        <w:tabs>
          <w:tab w:val="num" w:pos="3636"/>
        </w:tabs>
        <w:ind w:left="3636" w:hanging="432"/>
      </w:pPr>
      <w:rPr>
        <w:rFonts w:hint="default"/>
      </w:rPr>
    </w:lvl>
    <w:lvl w:ilvl="5">
      <w:start w:val="1"/>
      <w:numFmt w:val="lowerRoman"/>
      <w:pStyle w:val="Normala0"/>
      <w:lvlText w:val="(%6)"/>
      <w:lvlJc w:val="left"/>
      <w:pPr>
        <w:tabs>
          <w:tab w:val="num" w:pos="4356"/>
        </w:tabs>
        <w:ind w:left="4140" w:hanging="504"/>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86" w15:restartNumberingAfterBreak="0">
    <w:nsid w:val="78F2223E"/>
    <w:multiLevelType w:val="hybridMultilevel"/>
    <w:tmpl w:val="7012F3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790870D4"/>
    <w:multiLevelType w:val="hybridMultilevel"/>
    <w:tmpl w:val="7B8048E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9F15731"/>
    <w:multiLevelType w:val="hybridMultilevel"/>
    <w:tmpl w:val="9A02DC5E"/>
    <w:lvl w:ilvl="0" w:tplc="CDDADBA2">
      <w:start w:val="1"/>
      <w:numFmt w:val="bullet"/>
      <w:lvlText w:val=""/>
      <w:lvlJc w:val="left"/>
      <w:pPr>
        <w:tabs>
          <w:tab w:val="num" w:pos="360"/>
        </w:tabs>
        <w:ind w:left="360" w:hanging="360"/>
      </w:pPr>
      <w:rPr>
        <w:rFonts w:ascii="Symbol" w:hAnsi="Symbol" w:hint="default"/>
      </w:rPr>
    </w:lvl>
    <w:lvl w:ilvl="1" w:tplc="5DA4ECA4">
      <w:start w:val="1"/>
      <w:numFmt w:val="decimal"/>
      <w:lvlText w:val="%2."/>
      <w:lvlJc w:val="left"/>
      <w:pPr>
        <w:tabs>
          <w:tab w:val="num" w:pos="1080"/>
        </w:tabs>
        <w:ind w:left="1080" w:hanging="360"/>
      </w:pPr>
    </w:lvl>
    <w:lvl w:ilvl="2" w:tplc="F574FA14">
      <w:start w:val="1"/>
      <w:numFmt w:val="decimal"/>
      <w:lvlText w:val="%3."/>
      <w:lvlJc w:val="left"/>
      <w:pPr>
        <w:tabs>
          <w:tab w:val="num" w:pos="1800"/>
        </w:tabs>
        <w:ind w:left="1800" w:hanging="360"/>
      </w:pPr>
    </w:lvl>
    <w:lvl w:ilvl="3" w:tplc="66E03592">
      <w:start w:val="1"/>
      <w:numFmt w:val="decimal"/>
      <w:lvlText w:val="%4."/>
      <w:lvlJc w:val="left"/>
      <w:pPr>
        <w:tabs>
          <w:tab w:val="num" w:pos="2520"/>
        </w:tabs>
        <w:ind w:left="2520" w:hanging="360"/>
      </w:pPr>
    </w:lvl>
    <w:lvl w:ilvl="4" w:tplc="B106D272">
      <w:start w:val="1"/>
      <w:numFmt w:val="decimal"/>
      <w:lvlText w:val="%5."/>
      <w:lvlJc w:val="left"/>
      <w:pPr>
        <w:tabs>
          <w:tab w:val="num" w:pos="3240"/>
        </w:tabs>
        <w:ind w:left="3240" w:hanging="360"/>
      </w:pPr>
    </w:lvl>
    <w:lvl w:ilvl="5" w:tplc="19BA3F0E">
      <w:start w:val="1"/>
      <w:numFmt w:val="decimal"/>
      <w:lvlText w:val="%6."/>
      <w:lvlJc w:val="left"/>
      <w:pPr>
        <w:tabs>
          <w:tab w:val="num" w:pos="3960"/>
        </w:tabs>
        <w:ind w:left="3960" w:hanging="360"/>
      </w:pPr>
    </w:lvl>
    <w:lvl w:ilvl="6" w:tplc="7FB6D888">
      <w:start w:val="1"/>
      <w:numFmt w:val="decimal"/>
      <w:lvlText w:val="%7."/>
      <w:lvlJc w:val="left"/>
      <w:pPr>
        <w:tabs>
          <w:tab w:val="num" w:pos="4680"/>
        </w:tabs>
        <w:ind w:left="4680" w:hanging="360"/>
      </w:pPr>
    </w:lvl>
    <w:lvl w:ilvl="7" w:tplc="545249F2">
      <w:start w:val="1"/>
      <w:numFmt w:val="decimal"/>
      <w:lvlText w:val="%8."/>
      <w:lvlJc w:val="left"/>
      <w:pPr>
        <w:tabs>
          <w:tab w:val="num" w:pos="5400"/>
        </w:tabs>
        <w:ind w:left="5400" w:hanging="360"/>
      </w:pPr>
    </w:lvl>
    <w:lvl w:ilvl="8" w:tplc="3FDAF67C">
      <w:start w:val="1"/>
      <w:numFmt w:val="decimal"/>
      <w:lvlText w:val="%9."/>
      <w:lvlJc w:val="left"/>
      <w:pPr>
        <w:tabs>
          <w:tab w:val="num" w:pos="6120"/>
        </w:tabs>
        <w:ind w:left="6120" w:hanging="360"/>
      </w:pPr>
    </w:lvl>
  </w:abstractNum>
  <w:abstractNum w:abstractNumId="89" w15:restartNumberingAfterBreak="0">
    <w:nsid w:val="7BC62159"/>
    <w:multiLevelType w:val="hybridMultilevel"/>
    <w:tmpl w:val="7C3A55FE"/>
    <w:lvl w:ilvl="0" w:tplc="76C288E0">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0" w15:restartNumberingAfterBreak="0">
    <w:nsid w:val="7E6111AC"/>
    <w:multiLevelType w:val="hybridMultilevel"/>
    <w:tmpl w:val="40ECF96A"/>
    <w:lvl w:ilvl="0" w:tplc="CBF06C04">
      <w:start w:val="1"/>
      <w:numFmt w:val="lowerLetter"/>
      <w:pStyle w:val="ListNumber3"/>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1" w15:restartNumberingAfterBreak="0">
    <w:nsid w:val="7F291912"/>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180255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98119326">
    <w:abstractNumId w:val="54"/>
  </w:num>
  <w:num w:numId="3" w16cid:durableId="845168209">
    <w:abstractNumId w:val="27"/>
  </w:num>
  <w:num w:numId="4" w16cid:durableId="495266702">
    <w:abstractNumId w:val="40"/>
  </w:num>
  <w:num w:numId="5" w16cid:durableId="1496074526">
    <w:abstractNumId w:val="73"/>
  </w:num>
  <w:num w:numId="6" w16cid:durableId="1894850701">
    <w:abstractNumId w:val="38"/>
  </w:num>
  <w:num w:numId="7" w16cid:durableId="1851287688">
    <w:abstractNumId w:val="90"/>
  </w:num>
  <w:num w:numId="8" w16cid:durableId="169563015">
    <w:abstractNumId w:val="67"/>
  </w:num>
  <w:num w:numId="9" w16cid:durableId="829565744">
    <w:abstractNumId w:val="23"/>
  </w:num>
  <w:num w:numId="10" w16cid:durableId="1649020827">
    <w:abstractNumId w:val="4"/>
  </w:num>
  <w:num w:numId="11" w16cid:durableId="404687173">
    <w:abstractNumId w:val="18"/>
  </w:num>
  <w:num w:numId="12" w16cid:durableId="812450053">
    <w:abstractNumId w:val="85"/>
  </w:num>
  <w:num w:numId="13" w16cid:durableId="208225967">
    <w:abstractNumId w:val="57"/>
  </w:num>
  <w:num w:numId="14" w16cid:durableId="1448885931">
    <w:abstractNumId w:val="51"/>
  </w:num>
  <w:num w:numId="15" w16cid:durableId="652417121">
    <w:abstractNumId w:val="62"/>
  </w:num>
  <w:num w:numId="16" w16cid:durableId="1348169212">
    <w:abstractNumId w:val="48"/>
  </w:num>
  <w:num w:numId="17" w16cid:durableId="1730111816">
    <w:abstractNumId w:val="77"/>
  </w:num>
  <w:num w:numId="18" w16cid:durableId="1262647388">
    <w:abstractNumId w:val="37"/>
  </w:num>
  <w:num w:numId="19" w16cid:durableId="917205237">
    <w:abstractNumId w:val="55"/>
  </w:num>
  <w:num w:numId="20" w16cid:durableId="1467968856">
    <w:abstractNumId w:val="87"/>
  </w:num>
  <w:num w:numId="21" w16cid:durableId="1337074581">
    <w:abstractNumId w:val="84"/>
  </w:num>
  <w:num w:numId="22" w16cid:durableId="1028799297">
    <w:abstractNumId w:val="25"/>
  </w:num>
  <w:num w:numId="23" w16cid:durableId="1386678689">
    <w:abstractNumId w:val="12"/>
  </w:num>
  <w:num w:numId="24" w16cid:durableId="505556187">
    <w:abstractNumId w:val="68"/>
  </w:num>
  <w:num w:numId="25" w16cid:durableId="1151486989">
    <w:abstractNumId w:val="24"/>
  </w:num>
  <w:num w:numId="26" w16cid:durableId="431709311">
    <w:abstractNumId w:val="41"/>
  </w:num>
  <w:num w:numId="27" w16cid:durableId="1372924585">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261647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8249420">
    <w:abstractNumId w:val="59"/>
  </w:num>
  <w:num w:numId="30" w16cid:durableId="1726903200">
    <w:abstractNumId w:val="14"/>
  </w:num>
  <w:num w:numId="31" w16cid:durableId="884410781">
    <w:abstractNumId w:val="9"/>
  </w:num>
  <w:num w:numId="32" w16cid:durableId="810370577">
    <w:abstractNumId w:val="52"/>
  </w:num>
  <w:num w:numId="33" w16cid:durableId="1178009640">
    <w:abstractNumId w:val="3"/>
  </w:num>
  <w:num w:numId="34" w16cid:durableId="1151754974">
    <w:abstractNumId w:val="91"/>
  </w:num>
  <w:num w:numId="35" w16cid:durableId="554588920">
    <w:abstractNumId w:val="74"/>
  </w:num>
  <w:num w:numId="36" w16cid:durableId="2056466201">
    <w:abstractNumId w:val="26"/>
  </w:num>
  <w:num w:numId="37" w16cid:durableId="81878645">
    <w:abstractNumId w:val="44"/>
  </w:num>
  <w:num w:numId="38" w16cid:durableId="754401759">
    <w:abstractNumId w:val="46"/>
  </w:num>
  <w:num w:numId="39" w16cid:durableId="697851989">
    <w:abstractNumId w:val="79"/>
  </w:num>
  <w:num w:numId="40" w16cid:durableId="368649401">
    <w:abstractNumId w:val="2"/>
  </w:num>
  <w:num w:numId="41" w16cid:durableId="1478910963">
    <w:abstractNumId w:val="80"/>
  </w:num>
  <w:num w:numId="42" w16cid:durableId="1939830332">
    <w:abstractNumId w:val="16"/>
  </w:num>
  <w:num w:numId="43" w16cid:durableId="516505364">
    <w:abstractNumId w:val="60"/>
  </w:num>
  <w:num w:numId="44" w16cid:durableId="710107432">
    <w:abstractNumId w:val="49"/>
  </w:num>
  <w:num w:numId="45" w16cid:durableId="629016447">
    <w:abstractNumId w:val="22"/>
  </w:num>
  <w:num w:numId="46" w16cid:durableId="1352143524">
    <w:abstractNumId w:val="30"/>
  </w:num>
  <w:num w:numId="47" w16cid:durableId="2034109230">
    <w:abstractNumId w:val="50"/>
  </w:num>
  <w:num w:numId="48" w16cid:durableId="752432378">
    <w:abstractNumId w:val="45"/>
  </w:num>
  <w:num w:numId="49" w16cid:durableId="1766726706">
    <w:abstractNumId w:val="13"/>
  </w:num>
  <w:num w:numId="50" w16cid:durableId="848107073">
    <w:abstractNumId w:val="33"/>
  </w:num>
  <w:num w:numId="51" w16cid:durableId="1123234674">
    <w:abstractNumId w:val="6"/>
  </w:num>
  <w:num w:numId="52" w16cid:durableId="1056511850">
    <w:abstractNumId w:val="72"/>
  </w:num>
  <w:num w:numId="53" w16cid:durableId="1317146710">
    <w:abstractNumId w:val="64"/>
  </w:num>
  <w:num w:numId="54" w16cid:durableId="1101756761">
    <w:abstractNumId w:val="53"/>
  </w:num>
  <w:num w:numId="55" w16cid:durableId="1244534831">
    <w:abstractNumId w:val="61"/>
  </w:num>
  <w:num w:numId="56" w16cid:durableId="120655483">
    <w:abstractNumId w:val="28"/>
  </w:num>
  <w:num w:numId="57" w16cid:durableId="894855469">
    <w:abstractNumId w:val="21"/>
  </w:num>
  <w:num w:numId="58" w16cid:durableId="667756309">
    <w:abstractNumId w:val="8"/>
  </w:num>
  <w:num w:numId="59" w16cid:durableId="142236087">
    <w:abstractNumId w:val="39"/>
  </w:num>
  <w:num w:numId="60" w16cid:durableId="2005356031">
    <w:abstractNumId w:val="11"/>
  </w:num>
  <w:num w:numId="61" w16cid:durableId="196281328">
    <w:abstractNumId w:val="65"/>
  </w:num>
  <w:num w:numId="62" w16cid:durableId="1191995811">
    <w:abstractNumId w:val="75"/>
  </w:num>
  <w:num w:numId="63" w16cid:durableId="1854608071">
    <w:abstractNumId w:val="17"/>
  </w:num>
  <w:num w:numId="64" w16cid:durableId="1078870408">
    <w:abstractNumId w:val="63"/>
  </w:num>
  <w:num w:numId="65" w16cid:durableId="1249000986">
    <w:abstractNumId w:val="5"/>
  </w:num>
  <w:num w:numId="66" w16cid:durableId="956715735">
    <w:abstractNumId w:val="71"/>
  </w:num>
  <w:num w:numId="67" w16cid:durableId="1405034708">
    <w:abstractNumId w:val="82"/>
  </w:num>
  <w:num w:numId="68" w16cid:durableId="1995402680">
    <w:abstractNumId w:val="86"/>
  </w:num>
  <w:num w:numId="69" w16cid:durableId="420301122">
    <w:abstractNumId w:val="36"/>
  </w:num>
  <w:num w:numId="70" w16cid:durableId="897008420">
    <w:abstractNumId w:val="83"/>
  </w:num>
  <w:num w:numId="71" w16cid:durableId="40832012">
    <w:abstractNumId w:val="43"/>
  </w:num>
  <w:num w:numId="72" w16cid:durableId="1484009871">
    <w:abstractNumId w:val="89"/>
  </w:num>
  <w:num w:numId="73" w16cid:durableId="2118476955">
    <w:abstractNumId w:val="70"/>
  </w:num>
  <w:num w:numId="74" w16cid:durableId="664893248">
    <w:abstractNumId w:val="81"/>
  </w:num>
  <w:num w:numId="75" w16cid:durableId="836383663">
    <w:abstractNumId w:val="19"/>
  </w:num>
  <w:num w:numId="76" w16cid:durableId="1975984363">
    <w:abstractNumId w:val="76"/>
  </w:num>
  <w:num w:numId="77" w16cid:durableId="2103718397">
    <w:abstractNumId w:val="7"/>
  </w:num>
  <w:num w:numId="78" w16cid:durableId="762188126">
    <w:abstractNumId w:val="56"/>
  </w:num>
  <w:num w:numId="79" w16cid:durableId="2088454546">
    <w:abstractNumId w:val="69"/>
  </w:num>
  <w:num w:numId="80" w16cid:durableId="1211646444">
    <w:abstractNumId w:val="31"/>
  </w:num>
  <w:num w:numId="81" w16cid:durableId="745762554">
    <w:abstractNumId w:val="66"/>
  </w:num>
  <w:num w:numId="82" w16cid:durableId="1175538583">
    <w:abstractNumId w:val="78"/>
  </w:num>
  <w:num w:numId="83" w16cid:durableId="743723448">
    <w:abstractNumId w:val="15"/>
  </w:num>
  <w:num w:numId="84" w16cid:durableId="1107845327">
    <w:abstractNumId w:val="35"/>
  </w:num>
  <w:num w:numId="85" w16cid:durableId="2037922248">
    <w:abstractNumId w:val="29"/>
  </w:num>
  <w:num w:numId="86" w16cid:durableId="1082948254">
    <w:abstractNumId w:val="47"/>
  </w:num>
  <w:num w:numId="87" w16cid:durableId="1792897896">
    <w:abstractNumId w:val="20"/>
  </w:num>
  <w:num w:numId="88" w16cid:durableId="1661813004">
    <w:abstractNumId w:val="34"/>
  </w:num>
  <w:num w:numId="89" w16cid:durableId="1023088558">
    <w:abstractNumId w:val="42"/>
  </w:num>
  <w:num w:numId="90" w16cid:durableId="982003195">
    <w:abstractNumId w:val="32"/>
  </w:num>
  <w:num w:numId="91" w16cid:durableId="2036534444">
    <w:abstractNumId w:val="58"/>
  </w:num>
  <w:num w:numId="92" w16cid:durableId="1165440330">
    <w:abstractNumId w:val="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7B2"/>
    <w:rsid w:val="000023A2"/>
    <w:rsid w:val="00002E86"/>
    <w:rsid w:val="00002FCC"/>
    <w:rsid w:val="00003472"/>
    <w:rsid w:val="00003C8C"/>
    <w:rsid w:val="0000440E"/>
    <w:rsid w:val="000054C5"/>
    <w:rsid w:val="0000786B"/>
    <w:rsid w:val="000104D2"/>
    <w:rsid w:val="00011046"/>
    <w:rsid w:val="00011C4A"/>
    <w:rsid w:val="000120C4"/>
    <w:rsid w:val="00012CD3"/>
    <w:rsid w:val="00012E75"/>
    <w:rsid w:val="00013161"/>
    <w:rsid w:val="00013C48"/>
    <w:rsid w:val="000148A1"/>
    <w:rsid w:val="00016E7D"/>
    <w:rsid w:val="00017EE1"/>
    <w:rsid w:val="000208C0"/>
    <w:rsid w:val="00020EF9"/>
    <w:rsid w:val="00021ADA"/>
    <w:rsid w:val="000220CB"/>
    <w:rsid w:val="000223CF"/>
    <w:rsid w:val="00023CBC"/>
    <w:rsid w:val="00023D8F"/>
    <w:rsid w:val="00024140"/>
    <w:rsid w:val="0002422D"/>
    <w:rsid w:val="00026512"/>
    <w:rsid w:val="00027C89"/>
    <w:rsid w:val="00031358"/>
    <w:rsid w:val="000322B4"/>
    <w:rsid w:val="000329D7"/>
    <w:rsid w:val="00032B96"/>
    <w:rsid w:val="000330F5"/>
    <w:rsid w:val="00033627"/>
    <w:rsid w:val="000346F7"/>
    <w:rsid w:val="00035C2F"/>
    <w:rsid w:val="00036055"/>
    <w:rsid w:val="000361F7"/>
    <w:rsid w:val="00036261"/>
    <w:rsid w:val="00040B0E"/>
    <w:rsid w:val="0004135F"/>
    <w:rsid w:val="0004185F"/>
    <w:rsid w:val="0004205B"/>
    <w:rsid w:val="00044263"/>
    <w:rsid w:val="00044DD5"/>
    <w:rsid w:val="0004582F"/>
    <w:rsid w:val="00046CA9"/>
    <w:rsid w:val="00047EF7"/>
    <w:rsid w:val="00050483"/>
    <w:rsid w:val="000508C9"/>
    <w:rsid w:val="0005172C"/>
    <w:rsid w:val="00051FE3"/>
    <w:rsid w:val="0005303C"/>
    <w:rsid w:val="000530C4"/>
    <w:rsid w:val="000544FA"/>
    <w:rsid w:val="00055769"/>
    <w:rsid w:val="00057543"/>
    <w:rsid w:val="00057C25"/>
    <w:rsid w:val="00057D99"/>
    <w:rsid w:val="00061454"/>
    <w:rsid w:val="000625C6"/>
    <w:rsid w:val="000628BC"/>
    <w:rsid w:val="00062BFF"/>
    <w:rsid w:val="000632BE"/>
    <w:rsid w:val="000635A9"/>
    <w:rsid w:val="00065A67"/>
    <w:rsid w:val="00065FD1"/>
    <w:rsid w:val="000666D4"/>
    <w:rsid w:val="00066F57"/>
    <w:rsid w:val="000679E5"/>
    <w:rsid w:val="000700C3"/>
    <w:rsid w:val="0007063F"/>
    <w:rsid w:val="000706D1"/>
    <w:rsid w:val="0007208C"/>
    <w:rsid w:val="000723D6"/>
    <w:rsid w:val="00072C5E"/>
    <w:rsid w:val="00072EA0"/>
    <w:rsid w:val="00073281"/>
    <w:rsid w:val="00074BE3"/>
    <w:rsid w:val="000751B7"/>
    <w:rsid w:val="00075943"/>
    <w:rsid w:val="0007598E"/>
    <w:rsid w:val="00075D76"/>
    <w:rsid w:val="00082203"/>
    <w:rsid w:val="00082373"/>
    <w:rsid w:val="0008276D"/>
    <w:rsid w:val="00084412"/>
    <w:rsid w:val="0008441F"/>
    <w:rsid w:val="00084B30"/>
    <w:rsid w:val="00084E47"/>
    <w:rsid w:val="00084EE0"/>
    <w:rsid w:val="000850C3"/>
    <w:rsid w:val="00086063"/>
    <w:rsid w:val="00086774"/>
    <w:rsid w:val="000868E7"/>
    <w:rsid w:val="000869EF"/>
    <w:rsid w:val="00086A78"/>
    <w:rsid w:val="00087ED4"/>
    <w:rsid w:val="00091170"/>
    <w:rsid w:val="00091536"/>
    <w:rsid w:val="00091802"/>
    <w:rsid w:val="000920C9"/>
    <w:rsid w:val="00092D9A"/>
    <w:rsid w:val="00092DAA"/>
    <w:rsid w:val="0009342D"/>
    <w:rsid w:val="00093C1A"/>
    <w:rsid w:val="000943C0"/>
    <w:rsid w:val="00094837"/>
    <w:rsid w:val="00094C4B"/>
    <w:rsid w:val="00095270"/>
    <w:rsid w:val="000953CC"/>
    <w:rsid w:val="000964E3"/>
    <w:rsid w:val="00096B87"/>
    <w:rsid w:val="00096DD3"/>
    <w:rsid w:val="00097363"/>
    <w:rsid w:val="00097F4F"/>
    <w:rsid w:val="000A015D"/>
    <w:rsid w:val="000A0A91"/>
    <w:rsid w:val="000A10E0"/>
    <w:rsid w:val="000A19FC"/>
    <w:rsid w:val="000A2F8F"/>
    <w:rsid w:val="000A336C"/>
    <w:rsid w:val="000A350D"/>
    <w:rsid w:val="000A41D3"/>
    <w:rsid w:val="000A530B"/>
    <w:rsid w:val="000A636A"/>
    <w:rsid w:val="000A63F1"/>
    <w:rsid w:val="000A6694"/>
    <w:rsid w:val="000A6DFA"/>
    <w:rsid w:val="000A7103"/>
    <w:rsid w:val="000A77DF"/>
    <w:rsid w:val="000B0F9A"/>
    <w:rsid w:val="000B19F4"/>
    <w:rsid w:val="000B1E1B"/>
    <w:rsid w:val="000B3168"/>
    <w:rsid w:val="000B32C3"/>
    <w:rsid w:val="000B4444"/>
    <w:rsid w:val="000B52E9"/>
    <w:rsid w:val="000B73E3"/>
    <w:rsid w:val="000B7957"/>
    <w:rsid w:val="000C192B"/>
    <w:rsid w:val="000C1DCD"/>
    <w:rsid w:val="000C218A"/>
    <w:rsid w:val="000C2551"/>
    <w:rsid w:val="000C2BF2"/>
    <w:rsid w:val="000C35A3"/>
    <w:rsid w:val="000C37F4"/>
    <w:rsid w:val="000C3DA8"/>
    <w:rsid w:val="000C4638"/>
    <w:rsid w:val="000C4804"/>
    <w:rsid w:val="000C5E29"/>
    <w:rsid w:val="000C5F32"/>
    <w:rsid w:val="000C5F77"/>
    <w:rsid w:val="000C683C"/>
    <w:rsid w:val="000C7AA0"/>
    <w:rsid w:val="000C7D0B"/>
    <w:rsid w:val="000D0BCC"/>
    <w:rsid w:val="000D1028"/>
    <w:rsid w:val="000D225B"/>
    <w:rsid w:val="000D2608"/>
    <w:rsid w:val="000D2B48"/>
    <w:rsid w:val="000D3A29"/>
    <w:rsid w:val="000D418D"/>
    <w:rsid w:val="000D4B4F"/>
    <w:rsid w:val="000D54D5"/>
    <w:rsid w:val="000D5C29"/>
    <w:rsid w:val="000D5DC1"/>
    <w:rsid w:val="000D65E3"/>
    <w:rsid w:val="000D7BBB"/>
    <w:rsid w:val="000E0433"/>
    <w:rsid w:val="000E12AF"/>
    <w:rsid w:val="000E1610"/>
    <w:rsid w:val="000E230F"/>
    <w:rsid w:val="000E25C8"/>
    <w:rsid w:val="000E2828"/>
    <w:rsid w:val="000E31D9"/>
    <w:rsid w:val="000E3F49"/>
    <w:rsid w:val="000E41B0"/>
    <w:rsid w:val="000E4655"/>
    <w:rsid w:val="000E494C"/>
    <w:rsid w:val="000E4967"/>
    <w:rsid w:val="000E49FF"/>
    <w:rsid w:val="000E5B77"/>
    <w:rsid w:val="000E5EED"/>
    <w:rsid w:val="000E6B18"/>
    <w:rsid w:val="000E70D5"/>
    <w:rsid w:val="000E7C27"/>
    <w:rsid w:val="000F043A"/>
    <w:rsid w:val="000F0EE3"/>
    <w:rsid w:val="000F1FFE"/>
    <w:rsid w:val="000F335D"/>
    <w:rsid w:val="000F3F50"/>
    <w:rsid w:val="000F5323"/>
    <w:rsid w:val="001013BB"/>
    <w:rsid w:val="00101FAA"/>
    <w:rsid w:val="001020A7"/>
    <w:rsid w:val="00102CAE"/>
    <w:rsid w:val="0010435B"/>
    <w:rsid w:val="00104C4A"/>
    <w:rsid w:val="00105E07"/>
    <w:rsid w:val="00105FB0"/>
    <w:rsid w:val="0010648A"/>
    <w:rsid w:val="001066FB"/>
    <w:rsid w:val="001068DF"/>
    <w:rsid w:val="001103ED"/>
    <w:rsid w:val="001112BB"/>
    <w:rsid w:val="00111480"/>
    <w:rsid w:val="0011151B"/>
    <w:rsid w:val="00111AA0"/>
    <w:rsid w:val="0011255D"/>
    <w:rsid w:val="0011329E"/>
    <w:rsid w:val="00113AC0"/>
    <w:rsid w:val="00113D67"/>
    <w:rsid w:val="0011421D"/>
    <w:rsid w:val="00114300"/>
    <w:rsid w:val="00114391"/>
    <w:rsid w:val="00114493"/>
    <w:rsid w:val="00114ABC"/>
    <w:rsid w:val="001157DD"/>
    <w:rsid w:val="00115904"/>
    <w:rsid w:val="00115EAC"/>
    <w:rsid w:val="0011623F"/>
    <w:rsid w:val="00116408"/>
    <w:rsid w:val="00116A64"/>
    <w:rsid w:val="00116CCF"/>
    <w:rsid w:val="001175E3"/>
    <w:rsid w:val="00117785"/>
    <w:rsid w:val="00120224"/>
    <w:rsid w:val="001203AD"/>
    <w:rsid w:val="00120F24"/>
    <w:rsid w:val="00120FD1"/>
    <w:rsid w:val="001227DC"/>
    <w:rsid w:val="0012294F"/>
    <w:rsid w:val="00122D9F"/>
    <w:rsid w:val="00123090"/>
    <w:rsid w:val="00123136"/>
    <w:rsid w:val="001231A7"/>
    <w:rsid w:val="001232B5"/>
    <w:rsid w:val="00123A6A"/>
    <w:rsid w:val="001265BD"/>
    <w:rsid w:val="001266B9"/>
    <w:rsid w:val="001266BB"/>
    <w:rsid w:val="00126E21"/>
    <w:rsid w:val="0012746E"/>
    <w:rsid w:val="0012773E"/>
    <w:rsid w:val="00130446"/>
    <w:rsid w:val="00131991"/>
    <w:rsid w:val="00132C72"/>
    <w:rsid w:val="00134229"/>
    <w:rsid w:val="0013460B"/>
    <w:rsid w:val="00134E0E"/>
    <w:rsid w:val="00135501"/>
    <w:rsid w:val="00135ACC"/>
    <w:rsid w:val="001373F3"/>
    <w:rsid w:val="00137509"/>
    <w:rsid w:val="001402E9"/>
    <w:rsid w:val="001413FE"/>
    <w:rsid w:val="001419E3"/>
    <w:rsid w:val="001429ED"/>
    <w:rsid w:val="0014346B"/>
    <w:rsid w:val="00145258"/>
    <w:rsid w:val="0014535C"/>
    <w:rsid w:val="0014540E"/>
    <w:rsid w:val="001458D4"/>
    <w:rsid w:val="00145AA5"/>
    <w:rsid w:val="001475A0"/>
    <w:rsid w:val="00152373"/>
    <w:rsid w:val="00153AFB"/>
    <w:rsid w:val="00155333"/>
    <w:rsid w:val="00155515"/>
    <w:rsid w:val="001556EC"/>
    <w:rsid w:val="001567B2"/>
    <w:rsid w:val="00156B62"/>
    <w:rsid w:val="00156E56"/>
    <w:rsid w:val="00160B38"/>
    <w:rsid w:val="001612FD"/>
    <w:rsid w:val="001615EC"/>
    <w:rsid w:val="00161A8C"/>
    <w:rsid w:val="00163435"/>
    <w:rsid w:val="0016490A"/>
    <w:rsid w:val="00164AA0"/>
    <w:rsid w:val="00165B22"/>
    <w:rsid w:val="0016770B"/>
    <w:rsid w:val="00167BB0"/>
    <w:rsid w:val="001702AD"/>
    <w:rsid w:val="001708DD"/>
    <w:rsid w:val="00170E4D"/>
    <w:rsid w:val="0017101A"/>
    <w:rsid w:val="001730E7"/>
    <w:rsid w:val="0017361A"/>
    <w:rsid w:val="00175B15"/>
    <w:rsid w:val="00177603"/>
    <w:rsid w:val="001776F4"/>
    <w:rsid w:val="001806B4"/>
    <w:rsid w:val="00180BFC"/>
    <w:rsid w:val="00181974"/>
    <w:rsid w:val="00181C16"/>
    <w:rsid w:val="00181C3A"/>
    <w:rsid w:val="00182741"/>
    <w:rsid w:val="00185176"/>
    <w:rsid w:val="00186178"/>
    <w:rsid w:val="00187126"/>
    <w:rsid w:val="001878FB"/>
    <w:rsid w:val="001907F4"/>
    <w:rsid w:val="00190C25"/>
    <w:rsid w:val="00190F31"/>
    <w:rsid w:val="00191EB5"/>
    <w:rsid w:val="00192449"/>
    <w:rsid w:val="00193985"/>
    <w:rsid w:val="001944A5"/>
    <w:rsid w:val="0019492E"/>
    <w:rsid w:val="00194FD6"/>
    <w:rsid w:val="0019565C"/>
    <w:rsid w:val="0019600B"/>
    <w:rsid w:val="00196428"/>
    <w:rsid w:val="0019679E"/>
    <w:rsid w:val="00197FAC"/>
    <w:rsid w:val="001A0E30"/>
    <w:rsid w:val="001A1C2F"/>
    <w:rsid w:val="001A23B9"/>
    <w:rsid w:val="001A2761"/>
    <w:rsid w:val="001A2A06"/>
    <w:rsid w:val="001A2AF1"/>
    <w:rsid w:val="001A2B06"/>
    <w:rsid w:val="001A315F"/>
    <w:rsid w:val="001A349D"/>
    <w:rsid w:val="001A3AB9"/>
    <w:rsid w:val="001A43BA"/>
    <w:rsid w:val="001A4BDB"/>
    <w:rsid w:val="001A5C02"/>
    <w:rsid w:val="001A6B78"/>
    <w:rsid w:val="001A71F4"/>
    <w:rsid w:val="001A7A0F"/>
    <w:rsid w:val="001A7BB6"/>
    <w:rsid w:val="001B1381"/>
    <w:rsid w:val="001B1710"/>
    <w:rsid w:val="001B1E16"/>
    <w:rsid w:val="001B2242"/>
    <w:rsid w:val="001B2685"/>
    <w:rsid w:val="001B301C"/>
    <w:rsid w:val="001B3EF7"/>
    <w:rsid w:val="001B3FDF"/>
    <w:rsid w:val="001B48C6"/>
    <w:rsid w:val="001B5414"/>
    <w:rsid w:val="001B63FB"/>
    <w:rsid w:val="001B6A61"/>
    <w:rsid w:val="001B6CBD"/>
    <w:rsid w:val="001C1040"/>
    <w:rsid w:val="001C24A3"/>
    <w:rsid w:val="001C2F47"/>
    <w:rsid w:val="001C3EE9"/>
    <w:rsid w:val="001C56D2"/>
    <w:rsid w:val="001C58DB"/>
    <w:rsid w:val="001C5ADF"/>
    <w:rsid w:val="001C636A"/>
    <w:rsid w:val="001C73C2"/>
    <w:rsid w:val="001C77A9"/>
    <w:rsid w:val="001C7D47"/>
    <w:rsid w:val="001D0818"/>
    <w:rsid w:val="001D152D"/>
    <w:rsid w:val="001D227B"/>
    <w:rsid w:val="001D301E"/>
    <w:rsid w:val="001D3E83"/>
    <w:rsid w:val="001D3EDF"/>
    <w:rsid w:val="001D478E"/>
    <w:rsid w:val="001D4A47"/>
    <w:rsid w:val="001D4B2E"/>
    <w:rsid w:val="001D4DBE"/>
    <w:rsid w:val="001D70C7"/>
    <w:rsid w:val="001D7BF6"/>
    <w:rsid w:val="001E05F7"/>
    <w:rsid w:val="001E065B"/>
    <w:rsid w:val="001E199F"/>
    <w:rsid w:val="001E1B5D"/>
    <w:rsid w:val="001E1E87"/>
    <w:rsid w:val="001E2EAD"/>
    <w:rsid w:val="001E306E"/>
    <w:rsid w:val="001E3A93"/>
    <w:rsid w:val="001E3C23"/>
    <w:rsid w:val="001E4276"/>
    <w:rsid w:val="001E4E2E"/>
    <w:rsid w:val="001E580C"/>
    <w:rsid w:val="001E60FA"/>
    <w:rsid w:val="001F0603"/>
    <w:rsid w:val="001F078B"/>
    <w:rsid w:val="001F0D3F"/>
    <w:rsid w:val="001F0F12"/>
    <w:rsid w:val="001F200D"/>
    <w:rsid w:val="001F230E"/>
    <w:rsid w:val="001F23FF"/>
    <w:rsid w:val="001F29CD"/>
    <w:rsid w:val="001F3F50"/>
    <w:rsid w:val="001F4892"/>
    <w:rsid w:val="001F4B92"/>
    <w:rsid w:val="001F4BED"/>
    <w:rsid w:val="001F5140"/>
    <w:rsid w:val="001F56C2"/>
    <w:rsid w:val="001F5BE9"/>
    <w:rsid w:val="001F776F"/>
    <w:rsid w:val="00200D51"/>
    <w:rsid w:val="002023CB"/>
    <w:rsid w:val="00202C1A"/>
    <w:rsid w:val="00202FF8"/>
    <w:rsid w:val="00203D3E"/>
    <w:rsid w:val="00204B15"/>
    <w:rsid w:val="00205793"/>
    <w:rsid w:val="00206353"/>
    <w:rsid w:val="00206C18"/>
    <w:rsid w:val="00210807"/>
    <w:rsid w:val="00210ED8"/>
    <w:rsid w:val="0021220E"/>
    <w:rsid w:val="0021268E"/>
    <w:rsid w:val="00214658"/>
    <w:rsid w:val="00214BBB"/>
    <w:rsid w:val="0021616A"/>
    <w:rsid w:val="002169C7"/>
    <w:rsid w:val="00216E17"/>
    <w:rsid w:val="00216F8E"/>
    <w:rsid w:val="00216FD6"/>
    <w:rsid w:val="00217A1A"/>
    <w:rsid w:val="00220B59"/>
    <w:rsid w:val="00220BD0"/>
    <w:rsid w:val="00220BEF"/>
    <w:rsid w:val="002214AF"/>
    <w:rsid w:val="00221CB7"/>
    <w:rsid w:val="00222358"/>
    <w:rsid w:val="00222DAF"/>
    <w:rsid w:val="00223898"/>
    <w:rsid w:val="002239DF"/>
    <w:rsid w:val="00223C80"/>
    <w:rsid w:val="00224303"/>
    <w:rsid w:val="00225864"/>
    <w:rsid w:val="00225F9C"/>
    <w:rsid w:val="00226595"/>
    <w:rsid w:val="00226660"/>
    <w:rsid w:val="00226753"/>
    <w:rsid w:val="00227B90"/>
    <w:rsid w:val="00231C25"/>
    <w:rsid w:val="00231D2C"/>
    <w:rsid w:val="002331DB"/>
    <w:rsid w:val="002335CE"/>
    <w:rsid w:val="002336FF"/>
    <w:rsid w:val="0023411F"/>
    <w:rsid w:val="0023424F"/>
    <w:rsid w:val="002345C4"/>
    <w:rsid w:val="0023541F"/>
    <w:rsid w:val="00236F1F"/>
    <w:rsid w:val="00237C67"/>
    <w:rsid w:val="00240084"/>
    <w:rsid w:val="00240345"/>
    <w:rsid w:val="002405AD"/>
    <w:rsid w:val="00240676"/>
    <w:rsid w:val="002420EB"/>
    <w:rsid w:val="002427B8"/>
    <w:rsid w:val="0024339E"/>
    <w:rsid w:val="00243DD0"/>
    <w:rsid w:val="0024443C"/>
    <w:rsid w:val="0024457F"/>
    <w:rsid w:val="0024460A"/>
    <w:rsid w:val="00244BCA"/>
    <w:rsid w:val="00246CA9"/>
    <w:rsid w:val="002508C2"/>
    <w:rsid w:val="002508E5"/>
    <w:rsid w:val="00251CCB"/>
    <w:rsid w:val="002527D6"/>
    <w:rsid w:val="00255EE6"/>
    <w:rsid w:val="0025726C"/>
    <w:rsid w:val="00257772"/>
    <w:rsid w:val="0025777E"/>
    <w:rsid w:val="002616A3"/>
    <w:rsid w:val="0026178E"/>
    <w:rsid w:val="00261D87"/>
    <w:rsid w:val="0026233C"/>
    <w:rsid w:val="00262D64"/>
    <w:rsid w:val="0026367A"/>
    <w:rsid w:val="00263F8F"/>
    <w:rsid w:val="00264C36"/>
    <w:rsid w:val="00266ECC"/>
    <w:rsid w:val="00267A09"/>
    <w:rsid w:val="0027057E"/>
    <w:rsid w:val="002707C0"/>
    <w:rsid w:val="00270EC0"/>
    <w:rsid w:val="0027122B"/>
    <w:rsid w:val="00271D8B"/>
    <w:rsid w:val="00273735"/>
    <w:rsid w:val="002737BF"/>
    <w:rsid w:val="00273E69"/>
    <w:rsid w:val="00273F59"/>
    <w:rsid w:val="00274A31"/>
    <w:rsid w:val="00275030"/>
    <w:rsid w:val="00276A5B"/>
    <w:rsid w:val="002774AE"/>
    <w:rsid w:val="002812FC"/>
    <w:rsid w:val="00281491"/>
    <w:rsid w:val="00282B50"/>
    <w:rsid w:val="00283392"/>
    <w:rsid w:val="0028384F"/>
    <w:rsid w:val="002839CB"/>
    <w:rsid w:val="00283D52"/>
    <w:rsid w:val="0028486A"/>
    <w:rsid w:val="00284AD1"/>
    <w:rsid w:val="00284CCC"/>
    <w:rsid w:val="0028542B"/>
    <w:rsid w:val="00286662"/>
    <w:rsid w:val="0028744E"/>
    <w:rsid w:val="002902BA"/>
    <w:rsid w:val="00290501"/>
    <w:rsid w:val="00290888"/>
    <w:rsid w:val="00290CE0"/>
    <w:rsid w:val="0029109F"/>
    <w:rsid w:val="0029197C"/>
    <w:rsid w:val="00293131"/>
    <w:rsid w:val="002938E4"/>
    <w:rsid w:val="00294688"/>
    <w:rsid w:val="00294B96"/>
    <w:rsid w:val="00294D38"/>
    <w:rsid w:val="00295765"/>
    <w:rsid w:val="002975A8"/>
    <w:rsid w:val="002A09F6"/>
    <w:rsid w:val="002A12BA"/>
    <w:rsid w:val="002A13EB"/>
    <w:rsid w:val="002A175A"/>
    <w:rsid w:val="002A21FC"/>
    <w:rsid w:val="002A2FEE"/>
    <w:rsid w:val="002A31D0"/>
    <w:rsid w:val="002A3BB7"/>
    <w:rsid w:val="002A4184"/>
    <w:rsid w:val="002A521E"/>
    <w:rsid w:val="002B1229"/>
    <w:rsid w:val="002B1749"/>
    <w:rsid w:val="002B2439"/>
    <w:rsid w:val="002B2C6F"/>
    <w:rsid w:val="002B2DF0"/>
    <w:rsid w:val="002B3595"/>
    <w:rsid w:val="002B4FDB"/>
    <w:rsid w:val="002B5C8D"/>
    <w:rsid w:val="002B7064"/>
    <w:rsid w:val="002B7784"/>
    <w:rsid w:val="002B7818"/>
    <w:rsid w:val="002B7C85"/>
    <w:rsid w:val="002C056E"/>
    <w:rsid w:val="002C11F8"/>
    <w:rsid w:val="002C2045"/>
    <w:rsid w:val="002C2985"/>
    <w:rsid w:val="002C3BE8"/>
    <w:rsid w:val="002C5009"/>
    <w:rsid w:val="002C518F"/>
    <w:rsid w:val="002C532A"/>
    <w:rsid w:val="002C58BC"/>
    <w:rsid w:val="002C5D2C"/>
    <w:rsid w:val="002C6421"/>
    <w:rsid w:val="002C6E30"/>
    <w:rsid w:val="002D121C"/>
    <w:rsid w:val="002D32A9"/>
    <w:rsid w:val="002D4069"/>
    <w:rsid w:val="002D4F20"/>
    <w:rsid w:val="002D5D7D"/>
    <w:rsid w:val="002D629C"/>
    <w:rsid w:val="002D62E4"/>
    <w:rsid w:val="002D6B70"/>
    <w:rsid w:val="002E24F0"/>
    <w:rsid w:val="002E2F97"/>
    <w:rsid w:val="002E315B"/>
    <w:rsid w:val="002E4046"/>
    <w:rsid w:val="002E426B"/>
    <w:rsid w:val="002E6F9D"/>
    <w:rsid w:val="002F1287"/>
    <w:rsid w:val="002F1FB2"/>
    <w:rsid w:val="002F2429"/>
    <w:rsid w:val="002F3452"/>
    <w:rsid w:val="002F349F"/>
    <w:rsid w:val="002F581A"/>
    <w:rsid w:val="002F73D5"/>
    <w:rsid w:val="002F7BC7"/>
    <w:rsid w:val="002F7F7A"/>
    <w:rsid w:val="003000DB"/>
    <w:rsid w:val="003000F2"/>
    <w:rsid w:val="00300DD9"/>
    <w:rsid w:val="003026A0"/>
    <w:rsid w:val="003045E7"/>
    <w:rsid w:val="00304D31"/>
    <w:rsid w:val="00304EFA"/>
    <w:rsid w:val="00305525"/>
    <w:rsid w:val="00305E9C"/>
    <w:rsid w:val="00306A2A"/>
    <w:rsid w:val="00306F9F"/>
    <w:rsid w:val="0030747C"/>
    <w:rsid w:val="003107F6"/>
    <w:rsid w:val="0031165C"/>
    <w:rsid w:val="00311841"/>
    <w:rsid w:val="003120FA"/>
    <w:rsid w:val="0031383C"/>
    <w:rsid w:val="00313EA9"/>
    <w:rsid w:val="00315335"/>
    <w:rsid w:val="003153B4"/>
    <w:rsid w:val="00315BD4"/>
    <w:rsid w:val="00317385"/>
    <w:rsid w:val="0031750E"/>
    <w:rsid w:val="003200FB"/>
    <w:rsid w:val="00320978"/>
    <w:rsid w:val="00321681"/>
    <w:rsid w:val="00321880"/>
    <w:rsid w:val="00323A57"/>
    <w:rsid w:val="0032511C"/>
    <w:rsid w:val="0032677B"/>
    <w:rsid w:val="00326EBC"/>
    <w:rsid w:val="00327073"/>
    <w:rsid w:val="0033076E"/>
    <w:rsid w:val="00331E80"/>
    <w:rsid w:val="00332AC8"/>
    <w:rsid w:val="00334235"/>
    <w:rsid w:val="003358D2"/>
    <w:rsid w:val="00336177"/>
    <w:rsid w:val="003361D6"/>
    <w:rsid w:val="003371A6"/>
    <w:rsid w:val="0033775E"/>
    <w:rsid w:val="0033785D"/>
    <w:rsid w:val="00337ADD"/>
    <w:rsid w:val="00337FCB"/>
    <w:rsid w:val="0034090C"/>
    <w:rsid w:val="00341C82"/>
    <w:rsid w:val="00341D3C"/>
    <w:rsid w:val="00341FBE"/>
    <w:rsid w:val="00342453"/>
    <w:rsid w:val="00342AD6"/>
    <w:rsid w:val="003434DD"/>
    <w:rsid w:val="00343D35"/>
    <w:rsid w:val="003449A7"/>
    <w:rsid w:val="00346332"/>
    <w:rsid w:val="003472AF"/>
    <w:rsid w:val="0034752F"/>
    <w:rsid w:val="00347638"/>
    <w:rsid w:val="00347B0B"/>
    <w:rsid w:val="003500CA"/>
    <w:rsid w:val="00351625"/>
    <w:rsid w:val="00351DF0"/>
    <w:rsid w:val="003524F6"/>
    <w:rsid w:val="00353290"/>
    <w:rsid w:val="00353EA6"/>
    <w:rsid w:val="0035584F"/>
    <w:rsid w:val="00355CA4"/>
    <w:rsid w:val="00357439"/>
    <w:rsid w:val="00360920"/>
    <w:rsid w:val="00361A80"/>
    <w:rsid w:val="00361D0E"/>
    <w:rsid w:val="00361EB2"/>
    <w:rsid w:val="00362F2E"/>
    <w:rsid w:val="00363762"/>
    <w:rsid w:val="00363C80"/>
    <w:rsid w:val="003641CF"/>
    <w:rsid w:val="003644ED"/>
    <w:rsid w:val="00365A06"/>
    <w:rsid w:val="00365EB4"/>
    <w:rsid w:val="00366741"/>
    <w:rsid w:val="00367FE4"/>
    <w:rsid w:val="003709B6"/>
    <w:rsid w:val="00370E52"/>
    <w:rsid w:val="003716AE"/>
    <w:rsid w:val="00372EA5"/>
    <w:rsid w:val="00374532"/>
    <w:rsid w:val="00374593"/>
    <w:rsid w:val="00377B8A"/>
    <w:rsid w:val="0038017B"/>
    <w:rsid w:val="0038107F"/>
    <w:rsid w:val="00381F83"/>
    <w:rsid w:val="0038229E"/>
    <w:rsid w:val="00386141"/>
    <w:rsid w:val="00386252"/>
    <w:rsid w:val="00386445"/>
    <w:rsid w:val="0038712E"/>
    <w:rsid w:val="00390947"/>
    <w:rsid w:val="003918D5"/>
    <w:rsid w:val="0039333B"/>
    <w:rsid w:val="00393F46"/>
    <w:rsid w:val="0039435E"/>
    <w:rsid w:val="00394639"/>
    <w:rsid w:val="00394FF6"/>
    <w:rsid w:val="00395798"/>
    <w:rsid w:val="00395F24"/>
    <w:rsid w:val="00396224"/>
    <w:rsid w:val="00397315"/>
    <w:rsid w:val="003A0664"/>
    <w:rsid w:val="003A0FF9"/>
    <w:rsid w:val="003A15DE"/>
    <w:rsid w:val="003A21E5"/>
    <w:rsid w:val="003A25C2"/>
    <w:rsid w:val="003A2C53"/>
    <w:rsid w:val="003A316E"/>
    <w:rsid w:val="003A44B9"/>
    <w:rsid w:val="003A4846"/>
    <w:rsid w:val="003A5313"/>
    <w:rsid w:val="003A6D13"/>
    <w:rsid w:val="003A78FF"/>
    <w:rsid w:val="003A7AC6"/>
    <w:rsid w:val="003B1754"/>
    <w:rsid w:val="003B26F4"/>
    <w:rsid w:val="003B36E1"/>
    <w:rsid w:val="003B4698"/>
    <w:rsid w:val="003B4E7D"/>
    <w:rsid w:val="003B578C"/>
    <w:rsid w:val="003B5B02"/>
    <w:rsid w:val="003B5B5E"/>
    <w:rsid w:val="003B7073"/>
    <w:rsid w:val="003B7518"/>
    <w:rsid w:val="003C00C4"/>
    <w:rsid w:val="003C0727"/>
    <w:rsid w:val="003C0AB2"/>
    <w:rsid w:val="003C0D18"/>
    <w:rsid w:val="003C0E2D"/>
    <w:rsid w:val="003C14CE"/>
    <w:rsid w:val="003C152B"/>
    <w:rsid w:val="003C2165"/>
    <w:rsid w:val="003C28AA"/>
    <w:rsid w:val="003C311C"/>
    <w:rsid w:val="003C3188"/>
    <w:rsid w:val="003C4EE5"/>
    <w:rsid w:val="003C5AEC"/>
    <w:rsid w:val="003C6E79"/>
    <w:rsid w:val="003C6FE4"/>
    <w:rsid w:val="003C7C31"/>
    <w:rsid w:val="003D09BA"/>
    <w:rsid w:val="003D0A9F"/>
    <w:rsid w:val="003D0CCF"/>
    <w:rsid w:val="003D1DB5"/>
    <w:rsid w:val="003D2319"/>
    <w:rsid w:val="003D2AAE"/>
    <w:rsid w:val="003D3456"/>
    <w:rsid w:val="003D4229"/>
    <w:rsid w:val="003D439B"/>
    <w:rsid w:val="003D4B25"/>
    <w:rsid w:val="003D5353"/>
    <w:rsid w:val="003D5924"/>
    <w:rsid w:val="003D5D24"/>
    <w:rsid w:val="003D6369"/>
    <w:rsid w:val="003E0B85"/>
    <w:rsid w:val="003E1821"/>
    <w:rsid w:val="003E1BE4"/>
    <w:rsid w:val="003E1C66"/>
    <w:rsid w:val="003E207A"/>
    <w:rsid w:val="003E2A18"/>
    <w:rsid w:val="003E31FB"/>
    <w:rsid w:val="003E3942"/>
    <w:rsid w:val="003E41C7"/>
    <w:rsid w:val="003E455F"/>
    <w:rsid w:val="003F0DCB"/>
    <w:rsid w:val="003F10BD"/>
    <w:rsid w:val="003F2CAE"/>
    <w:rsid w:val="003F3A59"/>
    <w:rsid w:val="003F3B58"/>
    <w:rsid w:val="003F41B1"/>
    <w:rsid w:val="003F41E0"/>
    <w:rsid w:val="003F4DD5"/>
    <w:rsid w:val="003F6F53"/>
    <w:rsid w:val="003F708C"/>
    <w:rsid w:val="00400E4F"/>
    <w:rsid w:val="00400E96"/>
    <w:rsid w:val="00401C75"/>
    <w:rsid w:val="004049A0"/>
    <w:rsid w:val="004053A3"/>
    <w:rsid w:val="0040676C"/>
    <w:rsid w:val="00407BF2"/>
    <w:rsid w:val="00410BD2"/>
    <w:rsid w:val="00411718"/>
    <w:rsid w:val="00411A44"/>
    <w:rsid w:val="004120E4"/>
    <w:rsid w:val="004122BA"/>
    <w:rsid w:val="0041330A"/>
    <w:rsid w:val="00413584"/>
    <w:rsid w:val="004149C0"/>
    <w:rsid w:val="0041596D"/>
    <w:rsid w:val="00415D28"/>
    <w:rsid w:val="004206E1"/>
    <w:rsid w:val="004206E7"/>
    <w:rsid w:val="004215B7"/>
    <w:rsid w:val="00422E09"/>
    <w:rsid w:val="004248C1"/>
    <w:rsid w:val="00424A4E"/>
    <w:rsid w:val="004256CF"/>
    <w:rsid w:val="0042698D"/>
    <w:rsid w:val="00430027"/>
    <w:rsid w:val="0043051A"/>
    <w:rsid w:val="00430811"/>
    <w:rsid w:val="00430853"/>
    <w:rsid w:val="00431608"/>
    <w:rsid w:val="00432292"/>
    <w:rsid w:val="00432C7F"/>
    <w:rsid w:val="00434AB7"/>
    <w:rsid w:val="00434E8B"/>
    <w:rsid w:val="00435467"/>
    <w:rsid w:val="004355B5"/>
    <w:rsid w:val="00436A17"/>
    <w:rsid w:val="00436E55"/>
    <w:rsid w:val="004370CB"/>
    <w:rsid w:val="004374ED"/>
    <w:rsid w:val="0043769C"/>
    <w:rsid w:val="00440395"/>
    <w:rsid w:val="004404C9"/>
    <w:rsid w:val="004407EC"/>
    <w:rsid w:val="004410C8"/>
    <w:rsid w:val="004418B7"/>
    <w:rsid w:val="00441FB2"/>
    <w:rsid w:val="004425B9"/>
    <w:rsid w:val="004427B5"/>
    <w:rsid w:val="004427E3"/>
    <w:rsid w:val="00442BC7"/>
    <w:rsid w:val="00443AC3"/>
    <w:rsid w:val="004441EA"/>
    <w:rsid w:val="004443E9"/>
    <w:rsid w:val="00444C94"/>
    <w:rsid w:val="00444E48"/>
    <w:rsid w:val="00444ECF"/>
    <w:rsid w:val="00444FBA"/>
    <w:rsid w:val="0044605D"/>
    <w:rsid w:val="004465CA"/>
    <w:rsid w:val="00447BD7"/>
    <w:rsid w:val="00450E71"/>
    <w:rsid w:val="00452D84"/>
    <w:rsid w:val="004531D0"/>
    <w:rsid w:val="0045340B"/>
    <w:rsid w:val="00453E7A"/>
    <w:rsid w:val="00454CEC"/>
    <w:rsid w:val="00457CD8"/>
    <w:rsid w:val="00462C37"/>
    <w:rsid w:val="00462F21"/>
    <w:rsid w:val="00462FED"/>
    <w:rsid w:val="004639EE"/>
    <w:rsid w:val="00464EAE"/>
    <w:rsid w:val="00465218"/>
    <w:rsid w:val="004652A0"/>
    <w:rsid w:val="004655E0"/>
    <w:rsid w:val="00465B91"/>
    <w:rsid w:val="00465EBD"/>
    <w:rsid w:val="00466EFB"/>
    <w:rsid w:val="00467494"/>
    <w:rsid w:val="00467A66"/>
    <w:rsid w:val="00470A97"/>
    <w:rsid w:val="00470BB8"/>
    <w:rsid w:val="004717CE"/>
    <w:rsid w:val="00471B9F"/>
    <w:rsid w:val="00471E4E"/>
    <w:rsid w:val="00472308"/>
    <w:rsid w:val="004730B9"/>
    <w:rsid w:val="00473187"/>
    <w:rsid w:val="00473BDC"/>
    <w:rsid w:val="00473F26"/>
    <w:rsid w:val="00473F88"/>
    <w:rsid w:val="0047409E"/>
    <w:rsid w:val="00476251"/>
    <w:rsid w:val="00477282"/>
    <w:rsid w:val="00477575"/>
    <w:rsid w:val="0047761C"/>
    <w:rsid w:val="0048013A"/>
    <w:rsid w:val="00481B25"/>
    <w:rsid w:val="00481CE5"/>
    <w:rsid w:val="0048465B"/>
    <w:rsid w:val="00484A1E"/>
    <w:rsid w:val="004871A1"/>
    <w:rsid w:val="00487902"/>
    <w:rsid w:val="004879B8"/>
    <w:rsid w:val="00487B88"/>
    <w:rsid w:val="00490730"/>
    <w:rsid w:val="00490E39"/>
    <w:rsid w:val="00492623"/>
    <w:rsid w:val="0049287E"/>
    <w:rsid w:val="00493614"/>
    <w:rsid w:val="00493AEE"/>
    <w:rsid w:val="00494678"/>
    <w:rsid w:val="00495749"/>
    <w:rsid w:val="0049582C"/>
    <w:rsid w:val="00495966"/>
    <w:rsid w:val="00495B9E"/>
    <w:rsid w:val="0049603F"/>
    <w:rsid w:val="00497196"/>
    <w:rsid w:val="004A0499"/>
    <w:rsid w:val="004A0AB6"/>
    <w:rsid w:val="004A0B7C"/>
    <w:rsid w:val="004A11B2"/>
    <w:rsid w:val="004A1340"/>
    <w:rsid w:val="004A15DC"/>
    <w:rsid w:val="004A1E75"/>
    <w:rsid w:val="004A2702"/>
    <w:rsid w:val="004A2A59"/>
    <w:rsid w:val="004A3C5B"/>
    <w:rsid w:val="004A4E96"/>
    <w:rsid w:val="004A5C79"/>
    <w:rsid w:val="004A7BA0"/>
    <w:rsid w:val="004B07C3"/>
    <w:rsid w:val="004B0974"/>
    <w:rsid w:val="004B0CD9"/>
    <w:rsid w:val="004B0DCC"/>
    <w:rsid w:val="004B2039"/>
    <w:rsid w:val="004B3179"/>
    <w:rsid w:val="004B3573"/>
    <w:rsid w:val="004B59AE"/>
    <w:rsid w:val="004B6A16"/>
    <w:rsid w:val="004B71AB"/>
    <w:rsid w:val="004B71BD"/>
    <w:rsid w:val="004B7539"/>
    <w:rsid w:val="004C0A9B"/>
    <w:rsid w:val="004C203D"/>
    <w:rsid w:val="004C396D"/>
    <w:rsid w:val="004C4BE3"/>
    <w:rsid w:val="004C50EA"/>
    <w:rsid w:val="004C50F4"/>
    <w:rsid w:val="004C5354"/>
    <w:rsid w:val="004C5ED9"/>
    <w:rsid w:val="004C6448"/>
    <w:rsid w:val="004D2BFA"/>
    <w:rsid w:val="004D410F"/>
    <w:rsid w:val="004D658A"/>
    <w:rsid w:val="004D6AB6"/>
    <w:rsid w:val="004D7AAA"/>
    <w:rsid w:val="004E22AE"/>
    <w:rsid w:val="004E23CE"/>
    <w:rsid w:val="004E25D7"/>
    <w:rsid w:val="004E2981"/>
    <w:rsid w:val="004E3BB1"/>
    <w:rsid w:val="004E4035"/>
    <w:rsid w:val="004E486F"/>
    <w:rsid w:val="004E493D"/>
    <w:rsid w:val="004E5113"/>
    <w:rsid w:val="004E51AC"/>
    <w:rsid w:val="004E5D7E"/>
    <w:rsid w:val="004E5D88"/>
    <w:rsid w:val="004E73AF"/>
    <w:rsid w:val="004E74AD"/>
    <w:rsid w:val="004F0490"/>
    <w:rsid w:val="004F0F02"/>
    <w:rsid w:val="004F1320"/>
    <w:rsid w:val="004F2947"/>
    <w:rsid w:val="004F2A6F"/>
    <w:rsid w:val="004F35AB"/>
    <w:rsid w:val="004F49BC"/>
    <w:rsid w:val="004F5A19"/>
    <w:rsid w:val="004F6EEA"/>
    <w:rsid w:val="0050055B"/>
    <w:rsid w:val="00501B7E"/>
    <w:rsid w:val="00503F95"/>
    <w:rsid w:val="005040BD"/>
    <w:rsid w:val="00504DBA"/>
    <w:rsid w:val="00506B9D"/>
    <w:rsid w:val="00506F5E"/>
    <w:rsid w:val="00507302"/>
    <w:rsid w:val="00507458"/>
    <w:rsid w:val="00507661"/>
    <w:rsid w:val="00507AF6"/>
    <w:rsid w:val="00510925"/>
    <w:rsid w:val="0051136F"/>
    <w:rsid w:val="00511C51"/>
    <w:rsid w:val="005132E2"/>
    <w:rsid w:val="0051393C"/>
    <w:rsid w:val="00514334"/>
    <w:rsid w:val="00514DFC"/>
    <w:rsid w:val="00517D00"/>
    <w:rsid w:val="00520070"/>
    <w:rsid w:val="00521615"/>
    <w:rsid w:val="00521BDB"/>
    <w:rsid w:val="00522061"/>
    <w:rsid w:val="005225E4"/>
    <w:rsid w:val="005236DF"/>
    <w:rsid w:val="00523F3B"/>
    <w:rsid w:val="00524B87"/>
    <w:rsid w:val="0052594A"/>
    <w:rsid w:val="00526085"/>
    <w:rsid w:val="00527A06"/>
    <w:rsid w:val="00527E9E"/>
    <w:rsid w:val="0053013E"/>
    <w:rsid w:val="0053224A"/>
    <w:rsid w:val="005343C6"/>
    <w:rsid w:val="00534F6B"/>
    <w:rsid w:val="005355CC"/>
    <w:rsid w:val="00535ADE"/>
    <w:rsid w:val="005367B2"/>
    <w:rsid w:val="0053745F"/>
    <w:rsid w:val="0054010F"/>
    <w:rsid w:val="00541653"/>
    <w:rsid w:val="00543019"/>
    <w:rsid w:val="005430FB"/>
    <w:rsid w:val="005431EE"/>
    <w:rsid w:val="0054389E"/>
    <w:rsid w:val="00543955"/>
    <w:rsid w:val="00545700"/>
    <w:rsid w:val="00546CD0"/>
    <w:rsid w:val="0054777B"/>
    <w:rsid w:val="00547B81"/>
    <w:rsid w:val="00550900"/>
    <w:rsid w:val="0055109E"/>
    <w:rsid w:val="005510E0"/>
    <w:rsid w:val="0055111C"/>
    <w:rsid w:val="00551762"/>
    <w:rsid w:val="00551AC8"/>
    <w:rsid w:val="00551E1D"/>
    <w:rsid w:val="0055260D"/>
    <w:rsid w:val="005529B5"/>
    <w:rsid w:val="00552B50"/>
    <w:rsid w:val="00552BBF"/>
    <w:rsid w:val="005550AD"/>
    <w:rsid w:val="00555627"/>
    <w:rsid w:val="00555B9A"/>
    <w:rsid w:val="00555C30"/>
    <w:rsid w:val="0055698C"/>
    <w:rsid w:val="005570A7"/>
    <w:rsid w:val="005570FA"/>
    <w:rsid w:val="005572FE"/>
    <w:rsid w:val="00557877"/>
    <w:rsid w:val="005578EC"/>
    <w:rsid w:val="00557A40"/>
    <w:rsid w:val="0056087D"/>
    <w:rsid w:val="00560F2B"/>
    <w:rsid w:val="00561309"/>
    <w:rsid w:val="00562110"/>
    <w:rsid w:val="005624E4"/>
    <w:rsid w:val="00562637"/>
    <w:rsid w:val="005631AC"/>
    <w:rsid w:val="00563268"/>
    <w:rsid w:val="0056329E"/>
    <w:rsid w:val="00563BB6"/>
    <w:rsid w:val="005665A2"/>
    <w:rsid w:val="005669E2"/>
    <w:rsid w:val="0056716D"/>
    <w:rsid w:val="0057107D"/>
    <w:rsid w:val="00572E34"/>
    <w:rsid w:val="0057362A"/>
    <w:rsid w:val="00576830"/>
    <w:rsid w:val="005768AD"/>
    <w:rsid w:val="00576C40"/>
    <w:rsid w:val="0057797E"/>
    <w:rsid w:val="00581190"/>
    <w:rsid w:val="00583C6B"/>
    <w:rsid w:val="00584AFE"/>
    <w:rsid w:val="00584CBF"/>
    <w:rsid w:val="005850A0"/>
    <w:rsid w:val="00585D53"/>
    <w:rsid w:val="0058617A"/>
    <w:rsid w:val="005864FB"/>
    <w:rsid w:val="00587394"/>
    <w:rsid w:val="00590733"/>
    <w:rsid w:val="00590B6A"/>
    <w:rsid w:val="005920D0"/>
    <w:rsid w:val="00592618"/>
    <w:rsid w:val="0059331C"/>
    <w:rsid w:val="00594C70"/>
    <w:rsid w:val="00595782"/>
    <w:rsid w:val="00595BB0"/>
    <w:rsid w:val="00595F9D"/>
    <w:rsid w:val="005965F6"/>
    <w:rsid w:val="005A1BB1"/>
    <w:rsid w:val="005A2F49"/>
    <w:rsid w:val="005A37C9"/>
    <w:rsid w:val="005A3CEA"/>
    <w:rsid w:val="005A5B48"/>
    <w:rsid w:val="005A76E4"/>
    <w:rsid w:val="005A7891"/>
    <w:rsid w:val="005B080B"/>
    <w:rsid w:val="005B229D"/>
    <w:rsid w:val="005B2E0A"/>
    <w:rsid w:val="005B3DCF"/>
    <w:rsid w:val="005B46BB"/>
    <w:rsid w:val="005B52CA"/>
    <w:rsid w:val="005B5443"/>
    <w:rsid w:val="005B5574"/>
    <w:rsid w:val="005B5780"/>
    <w:rsid w:val="005B586B"/>
    <w:rsid w:val="005B5C9E"/>
    <w:rsid w:val="005B5FA7"/>
    <w:rsid w:val="005B654B"/>
    <w:rsid w:val="005B71BB"/>
    <w:rsid w:val="005B7E71"/>
    <w:rsid w:val="005C0E45"/>
    <w:rsid w:val="005C5145"/>
    <w:rsid w:val="005C528A"/>
    <w:rsid w:val="005C52FE"/>
    <w:rsid w:val="005C61A2"/>
    <w:rsid w:val="005C6290"/>
    <w:rsid w:val="005C6C7A"/>
    <w:rsid w:val="005D078D"/>
    <w:rsid w:val="005D0AC2"/>
    <w:rsid w:val="005D136A"/>
    <w:rsid w:val="005D24F4"/>
    <w:rsid w:val="005D3F08"/>
    <w:rsid w:val="005D56A8"/>
    <w:rsid w:val="005D6028"/>
    <w:rsid w:val="005D7889"/>
    <w:rsid w:val="005E0235"/>
    <w:rsid w:val="005E14D2"/>
    <w:rsid w:val="005E19C4"/>
    <w:rsid w:val="005E2C2D"/>
    <w:rsid w:val="005E3A58"/>
    <w:rsid w:val="005E3EE2"/>
    <w:rsid w:val="005E3EEB"/>
    <w:rsid w:val="005E45F3"/>
    <w:rsid w:val="005E4707"/>
    <w:rsid w:val="005E5BCC"/>
    <w:rsid w:val="005E6D9B"/>
    <w:rsid w:val="005E7472"/>
    <w:rsid w:val="005F1124"/>
    <w:rsid w:val="005F1316"/>
    <w:rsid w:val="005F2181"/>
    <w:rsid w:val="005F2216"/>
    <w:rsid w:val="005F2DAF"/>
    <w:rsid w:val="005F41BE"/>
    <w:rsid w:val="005F4428"/>
    <w:rsid w:val="005F57BF"/>
    <w:rsid w:val="005F60CA"/>
    <w:rsid w:val="005F6746"/>
    <w:rsid w:val="005F7EC3"/>
    <w:rsid w:val="006016B4"/>
    <w:rsid w:val="00601B85"/>
    <w:rsid w:val="0060274E"/>
    <w:rsid w:val="006029CC"/>
    <w:rsid w:val="00604DA9"/>
    <w:rsid w:val="00604E02"/>
    <w:rsid w:val="0060783F"/>
    <w:rsid w:val="00607EC4"/>
    <w:rsid w:val="0061193A"/>
    <w:rsid w:val="00611EDA"/>
    <w:rsid w:val="006154DF"/>
    <w:rsid w:val="00615E60"/>
    <w:rsid w:val="006160C2"/>
    <w:rsid w:val="00616873"/>
    <w:rsid w:val="00616D09"/>
    <w:rsid w:val="006173DF"/>
    <w:rsid w:val="00621DC9"/>
    <w:rsid w:val="0062270F"/>
    <w:rsid w:val="006230CF"/>
    <w:rsid w:val="00624DA1"/>
    <w:rsid w:val="006263ED"/>
    <w:rsid w:val="00626C6D"/>
    <w:rsid w:val="00627482"/>
    <w:rsid w:val="0063042C"/>
    <w:rsid w:val="00630A37"/>
    <w:rsid w:val="00631256"/>
    <w:rsid w:val="0063239E"/>
    <w:rsid w:val="0063267C"/>
    <w:rsid w:val="00632E4E"/>
    <w:rsid w:val="00634FA3"/>
    <w:rsid w:val="00636D0C"/>
    <w:rsid w:val="00636E95"/>
    <w:rsid w:val="00636EA0"/>
    <w:rsid w:val="006374DB"/>
    <w:rsid w:val="00641291"/>
    <w:rsid w:val="006413BD"/>
    <w:rsid w:val="006422AA"/>
    <w:rsid w:val="00642C90"/>
    <w:rsid w:val="00643506"/>
    <w:rsid w:val="006435D0"/>
    <w:rsid w:val="00644D04"/>
    <w:rsid w:val="006468A9"/>
    <w:rsid w:val="00646B6D"/>
    <w:rsid w:val="00647EDD"/>
    <w:rsid w:val="006501D3"/>
    <w:rsid w:val="00650D18"/>
    <w:rsid w:val="00650FAA"/>
    <w:rsid w:val="006516C2"/>
    <w:rsid w:val="00651F5D"/>
    <w:rsid w:val="00652D9C"/>
    <w:rsid w:val="00653741"/>
    <w:rsid w:val="00654435"/>
    <w:rsid w:val="00654EC2"/>
    <w:rsid w:val="00656404"/>
    <w:rsid w:val="006605C4"/>
    <w:rsid w:val="00660F0C"/>
    <w:rsid w:val="00661AF9"/>
    <w:rsid w:val="0066357A"/>
    <w:rsid w:val="0066369A"/>
    <w:rsid w:val="0066379C"/>
    <w:rsid w:val="006637F0"/>
    <w:rsid w:val="00664872"/>
    <w:rsid w:val="00664B79"/>
    <w:rsid w:val="00664F1D"/>
    <w:rsid w:val="00666764"/>
    <w:rsid w:val="00667074"/>
    <w:rsid w:val="006672EA"/>
    <w:rsid w:val="00667729"/>
    <w:rsid w:val="00667A46"/>
    <w:rsid w:val="006703CC"/>
    <w:rsid w:val="00670F5F"/>
    <w:rsid w:val="00671EEE"/>
    <w:rsid w:val="0067261B"/>
    <w:rsid w:val="00672CD7"/>
    <w:rsid w:val="006747DF"/>
    <w:rsid w:val="00674B58"/>
    <w:rsid w:val="00674F77"/>
    <w:rsid w:val="0067712E"/>
    <w:rsid w:val="00681A6A"/>
    <w:rsid w:val="006847FE"/>
    <w:rsid w:val="00684E74"/>
    <w:rsid w:val="00684ED1"/>
    <w:rsid w:val="00685EEF"/>
    <w:rsid w:val="00686886"/>
    <w:rsid w:val="00687039"/>
    <w:rsid w:val="0069062A"/>
    <w:rsid w:val="006910A3"/>
    <w:rsid w:val="00693AE5"/>
    <w:rsid w:val="00693D5C"/>
    <w:rsid w:val="00694506"/>
    <w:rsid w:val="00695BCA"/>
    <w:rsid w:val="00697FBB"/>
    <w:rsid w:val="006A03B1"/>
    <w:rsid w:val="006A15E5"/>
    <w:rsid w:val="006A1D2D"/>
    <w:rsid w:val="006A2622"/>
    <w:rsid w:val="006A35ED"/>
    <w:rsid w:val="006A41F0"/>
    <w:rsid w:val="006A4D46"/>
    <w:rsid w:val="006A626C"/>
    <w:rsid w:val="006A69A2"/>
    <w:rsid w:val="006A6A1C"/>
    <w:rsid w:val="006A7E36"/>
    <w:rsid w:val="006B0E16"/>
    <w:rsid w:val="006B11EF"/>
    <w:rsid w:val="006B18F4"/>
    <w:rsid w:val="006B2D54"/>
    <w:rsid w:val="006B36D5"/>
    <w:rsid w:val="006B4AE5"/>
    <w:rsid w:val="006B6BC7"/>
    <w:rsid w:val="006B73AC"/>
    <w:rsid w:val="006B7B87"/>
    <w:rsid w:val="006C00C2"/>
    <w:rsid w:val="006C0E96"/>
    <w:rsid w:val="006C0F2A"/>
    <w:rsid w:val="006C1D41"/>
    <w:rsid w:val="006C270B"/>
    <w:rsid w:val="006C2984"/>
    <w:rsid w:val="006C2D23"/>
    <w:rsid w:val="006C2DCB"/>
    <w:rsid w:val="006C3AD0"/>
    <w:rsid w:val="006C4E2D"/>
    <w:rsid w:val="006C5278"/>
    <w:rsid w:val="006C53CA"/>
    <w:rsid w:val="006C55D0"/>
    <w:rsid w:val="006C743F"/>
    <w:rsid w:val="006D0914"/>
    <w:rsid w:val="006D0AC4"/>
    <w:rsid w:val="006D0C13"/>
    <w:rsid w:val="006D168E"/>
    <w:rsid w:val="006D1D27"/>
    <w:rsid w:val="006D1D54"/>
    <w:rsid w:val="006D210C"/>
    <w:rsid w:val="006D2FBD"/>
    <w:rsid w:val="006D31AC"/>
    <w:rsid w:val="006D4EEA"/>
    <w:rsid w:val="006D4F54"/>
    <w:rsid w:val="006D6C32"/>
    <w:rsid w:val="006D7EC8"/>
    <w:rsid w:val="006E096E"/>
    <w:rsid w:val="006E14A5"/>
    <w:rsid w:val="006E165B"/>
    <w:rsid w:val="006E1E97"/>
    <w:rsid w:val="006E216A"/>
    <w:rsid w:val="006E31A6"/>
    <w:rsid w:val="006E46AD"/>
    <w:rsid w:val="006E5246"/>
    <w:rsid w:val="006E5F2D"/>
    <w:rsid w:val="006E676F"/>
    <w:rsid w:val="006E715B"/>
    <w:rsid w:val="006E7984"/>
    <w:rsid w:val="006F1153"/>
    <w:rsid w:val="006F1440"/>
    <w:rsid w:val="006F2504"/>
    <w:rsid w:val="006F26F0"/>
    <w:rsid w:val="006F3449"/>
    <w:rsid w:val="006F3ABA"/>
    <w:rsid w:val="006F3B0C"/>
    <w:rsid w:val="006F438B"/>
    <w:rsid w:val="006F4C9A"/>
    <w:rsid w:val="006F570B"/>
    <w:rsid w:val="006F5751"/>
    <w:rsid w:val="006F582B"/>
    <w:rsid w:val="006F58A0"/>
    <w:rsid w:val="006F5CAD"/>
    <w:rsid w:val="006F5E44"/>
    <w:rsid w:val="006F7A41"/>
    <w:rsid w:val="006F7C3A"/>
    <w:rsid w:val="00700570"/>
    <w:rsid w:val="007006DC"/>
    <w:rsid w:val="00701159"/>
    <w:rsid w:val="00701E3F"/>
    <w:rsid w:val="00701EDA"/>
    <w:rsid w:val="00703653"/>
    <w:rsid w:val="00703CEB"/>
    <w:rsid w:val="00703F98"/>
    <w:rsid w:val="0070414A"/>
    <w:rsid w:val="00706A8A"/>
    <w:rsid w:val="00706B1C"/>
    <w:rsid w:val="00706CD8"/>
    <w:rsid w:val="007074EC"/>
    <w:rsid w:val="0071159A"/>
    <w:rsid w:val="00712319"/>
    <w:rsid w:val="00712448"/>
    <w:rsid w:val="0071302C"/>
    <w:rsid w:val="0071325C"/>
    <w:rsid w:val="00713D3E"/>
    <w:rsid w:val="00714303"/>
    <w:rsid w:val="00714C1B"/>
    <w:rsid w:val="007152FE"/>
    <w:rsid w:val="007168C7"/>
    <w:rsid w:val="00716CAF"/>
    <w:rsid w:val="00717916"/>
    <w:rsid w:val="0072012C"/>
    <w:rsid w:val="007205DF"/>
    <w:rsid w:val="00721387"/>
    <w:rsid w:val="007221BB"/>
    <w:rsid w:val="00723298"/>
    <w:rsid w:val="0072338C"/>
    <w:rsid w:val="00723AD1"/>
    <w:rsid w:val="007244CB"/>
    <w:rsid w:val="00724AAA"/>
    <w:rsid w:val="0072599E"/>
    <w:rsid w:val="00725C91"/>
    <w:rsid w:val="00726521"/>
    <w:rsid w:val="0072683A"/>
    <w:rsid w:val="007279EB"/>
    <w:rsid w:val="00727BAE"/>
    <w:rsid w:val="0073012E"/>
    <w:rsid w:val="00731AE5"/>
    <w:rsid w:val="007323BE"/>
    <w:rsid w:val="00732B0E"/>
    <w:rsid w:val="00736508"/>
    <w:rsid w:val="00736BA6"/>
    <w:rsid w:val="0073740C"/>
    <w:rsid w:val="00737D4E"/>
    <w:rsid w:val="00740C6F"/>
    <w:rsid w:val="00740DC3"/>
    <w:rsid w:val="00742D30"/>
    <w:rsid w:val="007454A6"/>
    <w:rsid w:val="00745B59"/>
    <w:rsid w:val="00745D8D"/>
    <w:rsid w:val="00746B42"/>
    <w:rsid w:val="00747021"/>
    <w:rsid w:val="00750529"/>
    <w:rsid w:val="00751050"/>
    <w:rsid w:val="00751404"/>
    <w:rsid w:val="00751549"/>
    <w:rsid w:val="00751D6C"/>
    <w:rsid w:val="00753F79"/>
    <w:rsid w:val="00754982"/>
    <w:rsid w:val="00754A15"/>
    <w:rsid w:val="0075583B"/>
    <w:rsid w:val="00756E05"/>
    <w:rsid w:val="0075765D"/>
    <w:rsid w:val="0076279A"/>
    <w:rsid w:val="00762C17"/>
    <w:rsid w:val="00763281"/>
    <w:rsid w:val="0076383F"/>
    <w:rsid w:val="007638D4"/>
    <w:rsid w:val="007638EB"/>
    <w:rsid w:val="00764A41"/>
    <w:rsid w:val="007652BF"/>
    <w:rsid w:val="00767816"/>
    <w:rsid w:val="00767C17"/>
    <w:rsid w:val="00770AD8"/>
    <w:rsid w:val="00771EB3"/>
    <w:rsid w:val="00772F9C"/>
    <w:rsid w:val="00774879"/>
    <w:rsid w:val="00774997"/>
    <w:rsid w:val="00774D4C"/>
    <w:rsid w:val="00775380"/>
    <w:rsid w:val="007758B8"/>
    <w:rsid w:val="00780AD4"/>
    <w:rsid w:val="007814B6"/>
    <w:rsid w:val="0078239F"/>
    <w:rsid w:val="00782B0D"/>
    <w:rsid w:val="00783DE3"/>
    <w:rsid w:val="00784098"/>
    <w:rsid w:val="00784485"/>
    <w:rsid w:val="007848C0"/>
    <w:rsid w:val="00784E7C"/>
    <w:rsid w:val="00785244"/>
    <w:rsid w:val="00786CB6"/>
    <w:rsid w:val="00787073"/>
    <w:rsid w:val="007939C2"/>
    <w:rsid w:val="007942F3"/>
    <w:rsid w:val="0079481E"/>
    <w:rsid w:val="007948E6"/>
    <w:rsid w:val="00795F89"/>
    <w:rsid w:val="00797F65"/>
    <w:rsid w:val="007A028B"/>
    <w:rsid w:val="007A028C"/>
    <w:rsid w:val="007A046B"/>
    <w:rsid w:val="007A0D51"/>
    <w:rsid w:val="007A3749"/>
    <w:rsid w:val="007A5222"/>
    <w:rsid w:val="007A5567"/>
    <w:rsid w:val="007A5A15"/>
    <w:rsid w:val="007A5F0F"/>
    <w:rsid w:val="007B1CFD"/>
    <w:rsid w:val="007B2468"/>
    <w:rsid w:val="007B264D"/>
    <w:rsid w:val="007B3313"/>
    <w:rsid w:val="007B467D"/>
    <w:rsid w:val="007B4981"/>
    <w:rsid w:val="007B4C1D"/>
    <w:rsid w:val="007B589E"/>
    <w:rsid w:val="007B5BEC"/>
    <w:rsid w:val="007B72F6"/>
    <w:rsid w:val="007B7D3E"/>
    <w:rsid w:val="007C0A04"/>
    <w:rsid w:val="007C0BFC"/>
    <w:rsid w:val="007C1715"/>
    <w:rsid w:val="007C1820"/>
    <w:rsid w:val="007C2627"/>
    <w:rsid w:val="007C33DF"/>
    <w:rsid w:val="007C34BE"/>
    <w:rsid w:val="007C378A"/>
    <w:rsid w:val="007C3AF7"/>
    <w:rsid w:val="007C3D02"/>
    <w:rsid w:val="007C52AC"/>
    <w:rsid w:val="007C594B"/>
    <w:rsid w:val="007C67FD"/>
    <w:rsid w:val="007C7CC1"/>
    <w:rsid w:val="007D00C6"/>
    <w:rsid w:val="007D08F2"/>
    <w:rsid w:val="007D1119"/>
    <w:rsid w:val="007D1310"/>
    <w:rsid w:val="007D144D"/>
    <w:rsid w:val="007D1A13"/>
    <w:rsid w:val="007D40B0"/>
    <w:rsid w:val="007D4990"/>
    <w:rsid w:val="007D4DC5"/>
    <w:rsid w:val="007D5BDA"/>
    <w:rsid w:val="007D6615"/>
    <w:rsid w:val="007D6832"/>
    <w:rsid w:val="007D68EB"/>
    <w:rsid w:val="007D7457"/>
    <w:rsid w:val="007D77F2"/>
    <w:rsid w:val="007D7A68"/>
    <w:rsid w:val="007E0C0B"/>
    <w:rsid w:val="007E1306"/>
    <w:rsid w:val="007E1821"/>
    <w:rsid w:val="007E2D5D"/>
    <w:rsid w:val="007E2F3C"/>
    <w:rsid w:val="007E3141"/>
    <w:rsid w:val="007E3775"/>
    <w:rsid w:val="007E4875"/>
    <w:rsid w:val="007E52B5"/>
    <w:rsid w:val="007E5AE3"/>
    <w:rsid w:val="007E5B12"/>
    <w:rsid w:val="007E5C84"/>
    <w:rsid w:val="007E640E"/>
    <w:rsid w:val="007E6F14"/>
    <w:rsid w:val="007E73E7"/>
    <w:rsid w:val="007E79C9"/>
    <w:rsid w:val="007F08B0"/>
    <w:rsid w:val="007F0C3A"/>
    <w:rsid w:val="007F204B"/>
    <w:rsid w:val="007F2F92"/>
    <w:rsid w:val="007F3AB0"/>
    <w:rsid w:val="007F6210"/>
    <w:rsid w:val="007F6D03"/>
    <w:rsid w:val="00800A74"/>
    <w:rsid w:val="00801448"/>
    <w:rsid w:val="0080147B"/>
    <w:rsid w:val="00801AF2"/>
    <w:rsid w:val="00801DF9"/>
    <w:rsid w:val="00801FC0"/>
    <w:rsid w:val="008025E5"/>
    <w:rsid w:val="00804052"/>
    <w:rsid w:val="008042B5"/>
    <w:rsid w:val="00804647"/>
    <w:rsid w:val="00804808"/>
    <w:rsid w:val="00805DDB"/>
    <w:rsid w:val="0080600F"/>
    <w:rsid w:val="0080610F"/>
    <w:rsid w:val="00806D25"/>
    <w:rsid w:val="0080773F"/>
    <w:rsid w:val="00810538"/>
    <w:rsid w:val="00811E22"/>
    <w:rsid w:val="008129C7"/>
    <w:rsid w:val="0081365A"/>
    <w:rsid w:val="008146DC"/>
    <w:rsid w:val="008148E3"/>
    <w:rsid w:val="00816DFD"/>
    <w:rsid w:val="00820994"/>
    <w:rsid w:val="00822FA1"/>
    <w:rsid w:val="008248E2"/>
    <w:rsid w:val="008253D8"/>
    <w:rsid w:val="00826DFE"/>
    <w:rsid w:val="00826F53"/>
    <w:rsid w:val="00827801"/>
    <w:rsid w:val="00827C71"/>
    <w:rsid w:val="00827D02"/>
    <w:rsid w:val="00830331"/>
    <w:rsid w:val="008305F3"/>
    <w:rsid w:val="00830628"/>
    <w:rsid w:val="00830A76"/>
    <w:rsid w:val="00831B45"/>
    <w:rsid w:val="00832A2B"/>
    <w:rsid w:val="008334AB"/>
    <w:rsid w:val="00833EAA"/>
    <w:rsid w:val="008344AB"/>
    <w:rsid w:val="0083547E"/>
    <w:rsid w:val="00835E89"/>
    <w:rsid w:val="00837942"/>
    <w:rsid w:val="00843176"/>
    <w:rsid w:val="008444CE"/>
    <w:rsid w:val="00844DB8"/>
    <w:rsid w:val="0084635E"/>
    <w:rsid w:val="00847158"/>
    <w:rsid w:val="00852F3B"/>
    <w:rsid w:val="008547AA"/>
    <w:rsid w:val="008556E1"/>
    <w:rsid w:val="00855F89"/>
    <w:rsid w:val="00856059"/>
    <w:rsid w:val="0085704C"/>
    <w:rsid w:val="00857E25"/>
    <w:rsid w:val="008600B9"/>
    <w:rsid w:val="0086085A"/>
    <w:rsid w:val="00860B51"/>
    <w:rsid w:val="008618D0"/>
    <w:rsid w:val="00862329"/>
    <w:rsid w:val="00862E47"/>
    <w:rsid w:val="0086340B"/>
    <w:rsid w:val="008635B5"/>
    <w:rsid w:val="00865F07"/>
    <w:rsid w:val="00865FB4"/>
    <w:rsid w:val="00866326"/>
    <w:rsid w:val="00866949"/>
    <w:rsid w:val="008675CA"/>
    <w:rsid w:val="00870676"/>
    <w:rsid w:val="00871148"/>
    <w:rsid w:val="008738CC"/>
    <w:rsid w:val="00873901"/>
    <w:rsid w:val="008745DC"/>
    <w:rsid w:val="00874658"/>
    <w:rsid w:val="00874922"/>
    <w:rsid w:val="00875D08"/>
    <w:rsid w:val="008805C5"/>
    <w:rsid w:val="00880D6B"/>
    <w:rsid w:val="00881E8E"/>
    <w:rsid w:val="008820F7"/>
    <w:rsid w:val="00882ED7"/>
    <w:rsid w:val="00882EE0"/>
    <w:rsid w:val="00882FAC"/>
    <w:rsid w:val="00885049"/>
    <w:rsid w:val="00886635"/>
    <w:rsid w:val="00886F89"/>
    <w:rsid w:val="00887351"/>
    <w:rsid w:val="008877F3"/>
    <w:rsid w:val="00887C6B"/>
    <w:rsid w:val="008914E0"/>
    <w:rsid w:val="00891FA3"/>
    <w:rsid w:val="00892611"/>
    <w:rsid w:val="00892EB8"/>
    <w:rsid w:val="008937F5"/>
    <w:rsid w:val="00894616"/>
    <w:rsid w:val="00897A83"/>
    <w:rsid w:val="008A0671"/>
    <w:rsid w:val="008A0A6D"/>
    <w:rsid w:val="008A25C7"/>
    <w:rsid w:val="008A379A"/>
    <w:rsid w:val="008A459A"/>
    <w:rsid w:val="008A5757"/>
    <w:rsid w:val="008A5829"/>
    <w:rsid w:val="008A5CA7"/>
    <w:rsid w:val="008A666D"/>
    <w:rsid w:val="008A66C7"/>
    <w:rsid w:val="008A6AEF"/>
    <w:rsid w:val="008A6C81"/>
    <w:rsid w:val="008A72D8"/>
    <w:rsid w:val="008B1D4D"/>
    <w:rsid w:val="008B2043"/>
    <w:rsid w:val="008B299D"/>
    <w:rsid w:val="008B33DB"/>
    <w:rsid w:val="008B3524"/>
    <w:rsid w:val="008B374B"/>
    <w:rsid w:val="008B4214"/>
    <w:rsid w:val="008B6404"/>
    <w:rsid w:val="008B7173"/>
    <w:rsid w:val="008C1C80"/>
    <w:rsid w:val="008C295F"/>
    <w:rsid w:val="008C3F55"/>
    <w:rsid w:val="008C5EFC"/>
    <w:rsid w:val="008C66FC"/>
    <w:rsid w:val="008D10EA"/>
    <w:rsid w:val="008D11EF"/>
    <w:rsid w:val="008D2632"/>
    <w:rsid w:val="008D2DC4"/>
    <w:rsid w:val="008D42C4"/>
    <w:rsid w:val="008D45EB"/>
    <w:rsid w:val="008D4BC3"/>
    <w:rsid w:val="008D4F3A"/>
    <w:rsid w:val="008D5205"/>
    <w:rsid w:val="008D56C6"/>
    <w:rsid w:val="008D593E"/>
    <w:rsid w:val="008D6187"/>
    <w:rsid w:val="008D624C"/>
    <w:rsid w:val="008D657E"/>
    <w:rsid w:val="008E0904"/>
    <w:rsid w:val="008E09BB"/>
    <w:rsid w:val="008E0B41"/>
    <w:rsid w:val="008E157B"/>
    <w:rsid w:val="008E166C"/>
    <w:rsid w:val="008E2B27"/>
    <w:rsid w:val="008E3F66"/>
    <w:rsid w:val="008E42D7"/>
    <w:rsid w:val="008E4829"/>
    <w:rsid w:val="008E4DC0"/>
    <w:rsid w:val="008E4F16"/>
    <w:rsid w:val="008E71C9"/>
    <w:rsid w:val="008E726F"/>
    <w:rsid w:val="008F0174"/>
    <w:rsid w:val="008F0D49"/>
    <w:rsid w:val="008F14CB"/>
    <w:rsid w:val="008F17D1"/>
    <w:rsid w:val="008F1B89"/>
    <w:rsid w:val="008F303C"/>
    <w:rsid w:val="008F364B"/>
    <w:rsid w:val="008F3709"/>
    <w:rsid w:val="008F379F"/>
    <w:rsid w:val="008F3DE4"/>
    <w:rsid w:val="008F4026"/>
    <w:rsid w:val="008F54CC"/>
    <w:rsid w:val="008F66D7"/>
    <w:rsid w:val="008F6A6B"/>
    <w:rsid w:val="008F6AAE"/>
    <w:rsid w:val="008F6E78"/>
    <w:rsid w:val="008F7129"/>
    <w:rsid w:val="008F736F"/>
    <w:rsid w:val="008F7AB0"/>
    <w:rsid w:val="008F7C33"/>
    <w:rsid w:val="00901C9F"/>
    <w:rsid w:val="00901DC7"/>
    <w:rsid w:val="00903AF0"/>
    <w:rsid w:val="00903E21"/>
    <w:rsid w:val="009042EA"/>
    <w:rsid w:val="009048C4"/>
    <w:rsid w:val="00904B7A"/>
    <w:rsid w:val="00904DA3"/>
    <w:rsid w:val="00904ED4"/>
    <w:rsid w:val="00906A87"/>
    <w:rsid w:val="00907D1F"/>
    <w:rsid w:val="00910E91"/>
    <w:rsid w:val="009112A9"/>
    <w:rsid w:val="009119D3"/>
    <w:rsid w:val="0091270B"/>
    <w:rsid w:val="009138DB"/>
    <w:rsid w:val="0091421A"/>
    <w:rsid w:val="00914942"/>
    <w:rsid w:val="00914C13"/>
    <w:rsid w:val="00915FE3"/>
    <w:rsid w:val="00917024"/>
    <w:rsid w:val="00917866"/>
    <w:rsid w:val="009179D2"/>
    <w:rsid w:val="00917D22"/>
    <w:rsid w:val="00920A26"/>
    <w:rsid w:val="00920E86"/>
    <w:rsid w:val="00921E9F"/>
    <w:rsid w:val="009227AC"/>
    <w:rsid w:val="00923DFE"/>
    <w:rsid w:val="00923F3E"/>
    <w:rsid w:val="0092409F"/>
    <w:rsid w:val="0092446F"/>
    <w:rsid w:val="00924CCD"/>
    <w:rsid w:val="00924F20"/>
    <w:rsid w:val="00925AAE"/>
    <w:rsid w:val="00925E33"/>
    <w:rsid w:val="009269C7"/>
    <w:rsid w:val="00930330"/>
    <w:rsid w:val="00930720"/>
    <w:rsid w:val="00930B2F"/>
    <w:rsid w:val="00931AC7"/>
    <w:rsid w:val="00932F62"/>
    <w:rsid w:val="00933AAB"/>
    <w:rsid w:val="00934348"/>
    <w:rsid w:val="009365AA"/>
    <w:rsid w:val="00940FC4"/>
    <w:rsid w:val="0094206A"/>
    <w:rsid w:val="0094238F"/>
    <w:rsid w:val="0094258B"/>
    <w:rsid w:val="00944002"/>
    <w:rsid w:val="0094443C"/>
    <w:rsid w:val="00945C72"/>
    <w:rsid w:val="0094732C"/>
    <w:rsid w:val="00947C0E"/>
    <w:rsid w:val="00947DC3"/>
    <w:rsid w:val="00950A02"/>
    <w:rsid w:val="009516B5"/>
    <w:rsid w:val="0095201F"/>
    <w:rsid w:val="00952FD0"/>
    <w:rsid w:val="00954CD2"/>
    <w:rsid w:val="009567BB"/>
    <w:rsid w:val="0096025E"/>
    <w:rsid w:val="00960281"/>
    <w:rsid w:val="00960580"/>
    <w:rsid w:val="0096098F"/>
    <w:rsid w:val="009621AC"/>
    <w:rsid w:val="009642C9"/>
    <w:rsid w:val="009656BB"/>
    <w:rsid w:val="0096765C"/>
    <w:rsid w:val="00970E53"/>
    <w:rsid w:val="00972081"/>
    <w:rsid w:val="0097225B"/>
    <w:rsid w:val="009728F0"/>
    <w:rsid w:val="00972A91"/>
    <w:rsid w:val="009732C3"/>
    <w:rsid w:val="00974B52"/>
    <w:rsid w:val="00975310"/>
    <w:rsid w:val="00975C2E"/>
    <w:rsid w:val="00975C41"/>
    <w:rsid w:val="00977F50"/>
    <w:rsid w:val="00977F8B"/>
    <w:rsid w:val="00982659"/>
    <w:rsid w:val="00983F43"/>
    <w:rsid w:val="00984089"/>
    <w:rsid w:val="00984189"/>
    <w:rsid w:val="00984264"/>
    <w:rsid w:val="00985515"/>
    <w:rsid w:val="009900B7"/>
    <w:rsid w:val="009916CB"/>
    <w:rsid w:val="009932A9"/>
    <w:rsid w:val="00994DDB"/>
    <w:rsid w:val="0099529E"/>
    <w:rsid w:val="00995A87"/>
    <w:rsid w:val="00995B76"/>
    <w:rsid w:val="00995C0F"/>
    <w:rsid w:val="0099646F"/>
    <w:rsid w:val="00997581"/>
    <w:rsid w:val="009A0130"/>
    <w:rsid w:val="009A0331"/>
    <w:rsid w:val="009A0AA4"/>
    <w:rsid w:val="009A0E20"/>
    <w:rsid w:val="009A19A1"/>
    <w:rsid w:val="009A1A5A"/>
    <w:rsid w:val="009A3892"/>
    <w:rsid w:val="009A3B6A"/>
    <w:rsid w:val="009A54EB"/>
    <w:rsid w:val="009A6065"/>
    <w:rsid w:val="009A65CE"/>
    <w:rsid w:val="009A7756"/>
    <w:rsid w:val="009A792B"/>
    <w:rsid w:val="009B1553"/>
    <w:rsid w:val="009B1FDD"/>
    <w:rsid w:val="009B2086"/>
    <w:rsid w:val="009B2D8E"/>
    <w:rsid w:val="009B336A"/>
    <w:rsid w:val="009B495B"/>
    <w:rsid w:val="009B4C5A"/>
    <w:rsid w:val="009B4E58"/>
    <w:rsid w:val="009B5C6A"/>
    <w:rsid w:val="009C17C5"/>
    <w:rsid w:val="009C1825"/>
    <w:rsid w:val="009C1FCD"/>
    <w:rsid w:val="009C2A3E"/>
    <w:rsid w:val="009C2F7C"/>
    <w:rsid w:val="009C4534"/>
    <w:rsid w:val="009C4577"/>
    <w:rsid w:val="009C4F00"/>
    <w:rsid w:val="009C5088"/>
    <w:rsid w:val="009C65F1"/>
    <w:rsid w:val="009C6726"/>
    <w:rsid w:val="009C79CA"/>
    <w:rsid w:val="009C7F37"/>
    <w:rsid w:val="009D145C"/>
    <w:rsid w:val="009D1918"/>
    <w:rsid w:val="009D1C2E"/>
    <w:rsid w:val="009D24B2"/>
    <w:rsid w:val="009D3B4F"/>
    <w:rsid w:val="009D4DA5"/>
    <w:rsid w:val="009D5672"/>
    <w:rsid w:val="009D5915"/>
    <w:rsid w:val="009D5CC6"/>
    <w:rsid w:val="009D6B76"/>
    <w:rsid w:val="009E19E1"/>
    <w:rsid w:val="009E20D4"/>
    <w:rsid w:val="009E26EE"/>
    <w:rsid w:val="009E2C9E"/>
    <w:rsid w:val="009E304B"/>
    <w:rsid w:val="009E3B3F"/>
    <w:rsid w:val="009E3E60"/>
    <w:rsid w:val="009E43CF"/>
    <w:rsid w:val="009E5B7D"/>
    <w:rsid w:val="009E6B04"/>
    <w:rsid w:val="009E6B35"/>
    <w:rsid w:val="009E6B4E"/>
    <w:rsid w:val="009F0411"/>
    <w:rsid w:val="009F0AFC"/>
    <w:rsid w:val="009F1180"/>
    <w:rsid w:val="009F1734"/>
    <w:rsid w:val="009F226F"/>
    <w:rsid w:val="009F31E1"/>
    <w:rsid w:val="009F3FAF"/>
    <w:rsid w:val="009F4376"/>
    <w:rsid w:val="009F51B9"/>
    <w:rsid w:val="009F5C5E"/>
    <w:rsid w:val="009F6353"/>
    <w:rsid w:val="009F67E0"/>
    <w:rsid w:val="009F6A86"/>
    <w:rsid w:val="00A027A7"/>
    <w:rsid w:val="00A03300"/>
    <w:rsid w:val="00A039C8"/>
    <w:rsid w:val="00A0464C"/>
    <w:rsid w:val="00A049D0"/>
    <w:rsid w:val="00A05433"/>
    <w:rsid w:val="00A05DDC"/>
    <w:rsid w:val="00A06B89"/>
    <w:rsid w:val="00A07549"/>
    <w:rsid w:val="00A078E8"/>
    <w:rsid w:val="00A07B59"/>
    <w:rsid w:val="00A114E9"/>
    <w:rsid w:val="00A118F8"/>
    <w:rsid w:val="00A12634"/>
    <w:rsid w:val="00A126CB"/>
    <w:rsid w:val="00A12F08"/>
    <w:rsid w:val="00A133DA"/>
    <w:rsid w:val="00A14314"/>
    <w:rsid w:val="00A157F2"/>
    <w:rsid w:val="00A168FF"/>
    <w:rsid w:val="00A16BAA"/>
    <w:rsid w:val="00A17945"/>
    <w:rsid w:val="00A2080E"/>
    <w:rsid w:val="00A213DE"/>
    <w:rsid w:val="00A218C6"/>
    <w:rsid w:val="00A2218C"/>
    <w:rsid w:val="00A22B15"/>
    <w:rsid w:val="00A23798"/>
    <w:rsid w:val="00A23A19"/>
    <w:rsid w:val="00A240CC"/>
    <w:rsid w:val="00A244FE"/>
    <w:rsid w:val="00A251AF"/>
    <w:rsid w:val="00A252EB"/>
    <w:rsid w:val="00A253CF"/>
    <w:rsid w:val="00A26529"/>
    <w:rsid w:val="00A3130A"/>
    <w:rsid w:val="00A31FE0"/>
    <w:rsid w:val="00A321E7"/>
    <w:rsid w:val="00A322FC"/>
    <w:rsid w:val="00A336D5"/>
    <w:rsid w:val="00A34131"/>
    <w:rsid w:val="00A3491E"/>
    <w:rsid w:val="00A36376"/>
    <w:rsid w:val="00A37346"/>
    <w:rsid w:val="00A37E5F"/>
    <w:rsid w:val="00A403CF"/>
    <w:rsid w:val="00A413C5"/>
    <w:rsid w:val="00A41405"/>
    <w:rsid w:val="00A41ED1"/>
    <w:rsid w:val="00A42078"/>
    <w:rsid w:val="00A427EB"/>
    <w:rsid w:val="00A435C9"/>
    <w:rsid w:val="00A43BF7"/>
    <w:rsid w:val="00A43ED8"/>
    <w:rsid w:val="00A442CC"/>
    <w:rsid w:val="00A44ECA"/>
    <w:rsid w:val="00A453FD"/>
    <w:rsid w:val="00A46705"/>
    <w:rsid w:val="00A46D56"/>
    <w:rsid w:val="00A46E0C"/>
    <w:rsid w:val="00A52A44"/>
    <w:rsid w:val="00A53FCD"/>
    <w:rsid w:val="00A5443A"/>
    <w:rsid w:val="00A55265"/>
    <w:rsid w:val="00A55B64"/>
    <w:rsid w:val="00A55CB8"/>
    <w:rsid w:val="00A5674B"/>
    <w:rsid w:val="00A57036"/>
    <w:rsid w:val="00A57B4E"/>
    <w:rsid w:val="00A60452"/>
    <w:rsid w:val="00A609DF"/>
    <w:rsid w:val="00A613D2"/>
    <w:rsid w:val="00A61747"/>
    <w:rsid w:val="00A62396"/>
    <w:rsid w:val="00A63900"/>
    <w:rsid w:val="00A67D16"/>
    <w:rsid w:val="00A67D24"/>
    <w:rsid w:val="00A67D69"/>
    <w:rsid w:val="00A70871"/>
    <w:rsid w:val="00A70DB0"/>
    <w:rsid w:val="00A712B0"/>
    <w:rsid w:val="00A71AD9"/>
    <w:rsid w:val="00A73761"/>
    <w:rsid w:val="00A74866"/>
    <w:rsid w:val="00A75037"/>
    <w:rsid w:val="00A811D6"/>
    <w:rsid w:val="00A84DC0"/>
    <w:rsid w:val="00A855CC"/>
    <w:rsid w:val="00A8675B"/>
    <w:rsid w:val="00A86E1A"/>
    <w:rsid w:val="00A90AD3"/>
    <w:rsid w:val="00A90D1A"/>
    <w:rsid w:val="00A918C2"/>
    <w:rsid w:val="00A9194E"/>
    <w:rsid w:val="00A91A51"/>
    <w:rsid w:val="00A92814"/>
    <w:rsid w:val="00A93561"/>
    <w:rsid w:val="00A941B7"/>
    <w:rsid w:val="00A94ECF"/>
    <w:rsid w:val="00A959E0"/>
    <w:rsid w:val="00A95D9B"/>
    <w:rsid w:val="00A9632A"/>
    <w:rsid w:val="00A96ACA"/>
    <w:rsid w:val="00A96B77"/>
    <w:rsid w:val="00A96D81"/>
    <w:rsid w:val="00A9704C"/>
    <w:rsid w:val="00A97A20"/>
    <w:rsid w:val="00AA0CA6"/>
    <w:rsid w:val="00AA0E10"/>
    <w:rsid w:val="00AA1392"/>
    <w:rsid w:val="00AA191C"/>
    <w:rsid w:val="00AA1D9A"/>
    <w:rsid w:val="00AA203B"/>
    <w:rsid w:val="00AA26C8"/>
    <w:rsid w:val="00AA2C11"/>
    <w:rsid w:val="00AA3131"/>
    <w:rsid w:val="00AA3456"/>
    <w:rsid w:val="00AA4A3E"/>
    <w:rsid w:val="00AA50FE"/>
    <w:rsid w:val="00AA5938"/>
    <w:rsid w:val="00AA5B05"/>
    <w:rsid w:val="00AA6A4A"/>
    <w:rsid w:val="00AB01E7"/>
    <w:rsid w:val="00AB03CA"/>
    <w:rsid w:val="00AB056A"/>
    <w:rsid w:val="00AB0654"/>
    <w:rsid w:val="00AB1829"/>
    <w:rsid w:val="00AB19FF"/>
    <w:rsid w:val="00AB4ED9"/>
    <w:rsid w:val="00AB4F7E"/>
    <w:rsid w:val="00AB5127"/>
    <w:rsid w:val="00AB5AC3"/>
    <w:rsid w:val="00AB6B37"/>
    <w:rsid w:val="00AB75E2"/>
    <w:rsid w:val="00AC0C71"/>
    <w:rsid w:val="00AC1DFB"/>
    <w:rsid w:val="00AC2E0C"/>
    <w:rsid w:val="00AC2E28"/>
    <w:rsid w:val="00AC31F4"/>
    <w:rsid w:val="00AC3233"/>
    <w:rsid w:val="00AC388D"/>
    <w:rsid w:val="00AC4FDB"/>
    <w:rsid w:val="00AC52A5"/>
    <w:rsid w:val="00AC57B4"/>
    <w:rsid w:val="00AC7033"/>
    <w:rsid w:val="00AC7547"/>
    <w:rsid w:val="00AC79BF"/>
    <w:rsid w:val="00AC7B25"/>
    <w:rsid w:val="00AD109E"/>
    <w:rsid w:val="00AD14BC"/>
    <w:rsid w:val="00AD2056"/>
    <w:rsid w:val="00AD2904"/>
    <w:rsid w:val="00AD2BD7"/>
    <w:rsid w:val="00AD2DDF"/>
    <w:rsid w:val="00AD30DC"/>
    <w:rsid w:val="00AD3350"/>
    <w:rsid w:val="00AD3B03"/>
    <w:rsid w:val="00AD454A"/>
    <w:rsid w:val="00AD48C7"/>
    <w:rsid w:val="00AD4F62"/>
    <w:rsid w:val="00AD5ABB"/>
    <w:rsid w:val="00AD688F"/>
    <w:rsid w:val="00AD7524"/>
    <w:rsid w:val="00AE0268"/>
    <w:rsid w:val="00AE0C10"/>
    <w:rsid w:val="00AE1251"/>
    <w:rsid w:val="00AE1567"/>
    <w:rsid w:val="00AE5AFF"/>
    <w:rsid w:val="00AE62C1"/>
    <w:rsid w:val="00AE7CFA"/>
    <w:rsid w:val="00AF0A94"/>
    <w:rsid w:val="00AF19B5"/>
    <w:rsid w:val="00AF22A2"/>
    <w:rsid w:val="00AF23D8"/>
    <w:rsid w:val="00AF2946"/>
    <w:rsid w:val="00AF3C2E"/>
    <w:rsid w:val="00AF3E8C"/>
    <w:rsid w:val="00AF4710"/>
    <w:rsid w:val="00AF4976"/>
    <w:rsid w:val="00AF5D27"/>
    <w:rsid w:val="00AF66CF"/>
    <w:rsid w:val="00AF6D28"/>
    <w:rsid w:val="00B01E70"/>
    <w:rsid w:val="00B022FB"/>
    <w:rsid w:val="00B04023"/>
    <w:rsid w:val="00B04432"/>
    <w:rsid w:val="00B057A3"/>
    <w:rsid w:val="00B05FEE"/>
    <w:rsid w:val="00B06484"/>
    <w:rsid w:val="00B06530"/>
    <w:rsid w:val="00B11193"/>
    <w:rsid w:val="00B11B1A"/>
    <w:rsid w:val="00B11F91"/>
    <w:rsid w:val="00B1278C"/>
    <w:rsid w:val="00B13A12"/>
    <w:rsid w:val="00B13B41"/>
    <w:rsid w:val="00B14288"/>
    <w:rsid w:val="00B14527"/>
    <w:rsid w:val="00B1495F"/>
    <w:rsid w:val="00B14D6C"/>
    <w:rsid w:val="00B17C62"/>
    <w:rsid w:val="00B21432"/>
    <w:rsid w:val="00B21A27"/>
    <w:rsid w:val="00B21F94"/>
    <w:rsid w:val="00B22A2A"/>
    <w:rsid w:val="00B23E36"/>
    <w:rsid w:val="00B259F4"/>
    <w:rsid w:val="00B25AD7"/>
    <w:rsid w:val="00B25DF3"/>
    <w:rsid w:val="00B262EC"/>
    <w:rsid w:val="00B272F3"/>
    <w:rsid w:val="00B27314"/>
    <w:rsid w:val="00B27467"/>
    <w:rsid w:val="00B30107"/>
    <w:rsid w:val="00B307F9"/>
    <w:rsid w:val="00B31320"/>
    <w:rsid w:val="00B31A5C"/>
    <w:rsid w:val="00B31DEA"/>
    <w:rsid w:val="00B32262"/>
    <w:rsid w:val="00B32705"/>
    <w:rsid w:val="00B328D1"/>
    <w:rsid w:val="00B32996"/>
    <w:rsid w:val="00B33873"/>
    <w:rsid w:val="00B33E91"/>
    <w:rsid w:val="00B355A0"/>
    <w:rsid w:val="00B359B0"/>
    <w:rsid w:val="00B36BDA"/>
    <w:rsid w:val="00B36E33"/>
    <w:rsid w:val="00B377FF"/>
    <w:rsid w:val="00B409CD"/>
    <w:rsid w:val="00B411CF"/>
    <w:rsid w:val="00B41DA6"/>
    <w:rsid w:val="00B4222B"/>
    <w:rsid w:val="00B426C6"/>
    <w:rsid w:val="00B42D30"/>
    <w:rsid w:val="00B441B4"/>
    <w:rsid w:val="00B443E8"/>
    <w:rsid w:val="00B449B6"/>
    <w:rsid w:val="00B4784D"/>
    <w:rsid w:val="00B5023D"/>
    <w:rsid w:val="00B50A0B"/>
    <w:rsid w:val="00B50D6C"/>
    <w:rsid w:val="00B536A3"/>
    <w:rsid w:val="00B53987"/>
    <w:rsid w:val="00B546C8"/>
    <w:rsid w:val="00B54AC6"/>
    <w:rsid w:val="00B5514F"/>
    <w:rsid w:val="00B55DAB"/>
    <w:rsid w:val="00B5633C"/>
    <w:rsid w:val="00B5691F"/>
    <w:rsid w:val="00B56C5D"/>
    <w:rsid w:val="00B56EF9"/>
    <w:rsid w:val="00B57D2E"/>
    <w:rsid w:val="00B6029C"/>
    <w:rsid w:val="00B60750"/>
    <w:rsid w:val="00B61023"/>
    <w:rsid w:val="00B61081"/>
    <w:rsid w:val="00B61EBB"/>
    <w:rsid w:val="00B62385"/>
    <w:rsid w:val="00B62F1E"/>
    <w:rsid w:val="00B632FB"/>
    <w:rsid w:val="00B63DC2"/>
    <w:rsid w:val="00B645FC"/>
    <w:rsid w:val="00B648F1"/>
    <w:rsid w:val="00B655AD"/>
    <w:rsid w:val="00B66199"/>
    <w:rsid w:val="00B665AF"/>
    <w:rsid w:val="00B670A9"/>
    <w:rsid w:val="00B67BE0"/>
    <w:rsid w:val="00B67C8F"/>
    <w:rsid w:val="00B70012"/>
    <w:rsid w:val="00B710C0"/>
    <w:rsid w:val="00B7169A"/>
    <w:rsid w:val="00B71D6E"/>
    <w:rsid w:val="00B71FD4"/>
    <w:rsid w:val="00B720F6"/>
    <w:rsid w:val="00B73254"/>
    <w:rsid w:val="00B75D13"/>
    <w:rsid w:val="00B77811"/>
    <w:rsid w:val="00B779E4"/>
    <w:rsid w:val="00B77D85"/>
    <w:rsid w:val="00B837D4"/>
    <w:rsid w:val="00B85001"/>
    <w:rsid w:val="00B851BA"/>
    <w:rsid w:val="00B8589F"/>
    <w:rsid w:val="00B8638D"/>
    <w:rsid w:val="00B8753C"/>
    <w:rsid w:val="00B90FDD"/>
    <w:rsid w:val="00B91131"/>
    <w:rsid w:val="00B911BC"/>
    <w:rsid w:val="00B9146A"/>
    <w:rsid w:val="00B93BCC"/>
    <w:rsid w:val="00B93EC4"/>
    <w:rsid w:val="00B94C4F"/>
    <w:rsid w:val="00B955DF"/>
    <w:rsid w:val="00BA0B1A"/>
    <w:rsid w:val="00BA169C"/>
    <w:rsid w:val="00BA1D77"/>
    <w:rsid w:val="00BA24C8"/>
    <w:rsid w:val="00BA2F18"/>
    <w:rsid w:val="00BA3018"/>
    <w:rsid w:val="00BA349D"/>
    <w:rsid w:val="00BA36CA"/>
    <w:rsid w:val="00BA450F"/>
    <w:rsid w:val="00BA575C"/>
    <w:rsid w:val="00BA58BD"/>
    <w:rsid w:val="00BA7DA5"/>
    <w:rsid w:val="00BB059D"/>
    <w:rsid w:val="00BB0624"/>
    <w:rsid w:val="00BB2F29"/>
    <w:rsid w:val="00BB3F7A"/>
    <w:rsid w:val="00BB4F67"/>
    <w:rsid w:val="00BB52F0"/>
    <w:rsid w:val="00BB5686"/>
    <w:rsid w:val="00BC0D89"/>
    <w:rsid w:val="00BC1428"/>
    <w:rsid w:val="00BC16AB"/>
    <w:rsid w:val="00BC18E0"/>
    <w:rsid w:val="00BC2877"/>
    <w:rsid w:val="00BC3041"/>
    <w:rsid w:val="00BC31CB"/>
    <w:rsid w:val="00BC3745"/>
    <w:rsid w:val="00BC3FD8"/>
    <w:rsid w:val="00BC6168"/>
    <w:rsid w:val="00BC647E"/>
    <w:rsid w:val="00BC7078"/>
    <w:rsid w:val="00BC721B"/>
    <w:rsid w:val="00BD048A"/>
    <w:rsid w:val="00BD1D59"/>
    <w:rsid w:val="00BD1E67"/>
    <w:rsid w:val="00BD1F7F"/>
    <w:rsid w:val="00BD239F"/>
    <w:rsid w:val="00BD29D9"/>
    <w:rsid w:val="00BD35A6"/>
    <w:rsid w:val="00BD3EB0"/>
    <w:rsid w:val="00BD6F52"/>
    <w:rsid w:val="00BD7B41"/>
    <w:rsid w:val="00BE02F1"/>
    <w:rsid w:val="00BE0F13"/>
    <w:rsid w:val="00BE1079"/>
    <w:rsid w:val="00BE119F"/>
    <w:rsid w:val="00BE1661"/>
    <w:rsid w:val="00BE2F4B"/>
    <w:rsid w:val="00BE397F"/>
    <w:rsid w:val="00BE3B9D"/>
    <w:rsid w:val="00BE57F1"/>
    <w:rsid w:val="00BE5E56"/>
    <w:rsid w:val="00BE6659"/>
    <w:rsid w:val="00BE6DEA"/>
    <w:rsid w:val="00BE7B50"/>
    <w:rsid w:val="00BE7EA7"/>
    <w:rsid w:val="00BF0246"/>
    <w:rsid w:val="00BF0E89"/>
    <w:rsid w:val="00BF1F84"/>
    <w:rsid w:val="00BF2DA3"/>
    <w:rsid w:val="00BF3E41"/>
    <w:rsid w:val="00BF429C"/>
    <w:rsid w:val="00BF4562"/>
    <w:rsid w:val="00BF4FE8"/>
    <w:rsid w:val="00BF5750"/>
    <w:rsid w:val="00BF5874"/>
    <w:rsid w:val="00BF6386"/>
    <w:rsid w:val="00BF75E2"/>
    <w:rsid w:val="00BF7836"/>
    <w:rsid w:val="00C001DA"/>
    <w:rsid w:val="00C00995"/>
    <w:rsid w:val="00C00D6F"/>
    <w:rsid w:val="00C0143E"/>
    <w:rsid w:val="00C0199F"/>
    <w:rsid w:val="00C0376F"/>
    <w:rsid w:val="00C0414F"/>
    <w:rsid w:val="00C0425A"/>
    <w:rsid w:val="00C0581C"/>
    <w:rsid w:val="00C05828"/>
    <w:rsid w:val="00C059FA"/>
    <w:rsid w:val="00C0777A"/>
    <w:rsid w:val="00C0791D"/>
    <w:rsid w:val="00C1078A"/>
    <w:rsid w:val="00C107AC"/>
    <w:rsid w:val="00C111A8"/>
    <w:rsid w:val="00C12613"/>
    <w:rsid w:val="00C137E8"/>
    <w:rsid w:val="00C15C64"/>
    <w:rsid w:val="00C162E4"/>
    <w:rsid w:val="00C16F2E"/>
    <w:rsid w:val="00C172D8"/>
    <w:rsid w:val="00C1782E"/>
    <w:rsid w:val="00C2010A"/>
    <w:rsid w:val="00C205E2"/>
    <w:rsid w:val="00C21D33"/>
    <w:rsid w:val="00C2200C"/>
    <w:rsid w:val="00C223F6"/>
    <w:rsid w:val="00C22F9B"/>
    <w:rsid w:val="00C23075"/>
    <w:rsid w:val="00C23B11"/>
    <w:rsid w:val="00C23B25"/>
    <w:rsid w:val="00C241AD"/>
    <w:rsid w:val="00C24C9F"/>
    <w:rsid w:val="00C25DBD"/>
    <w:rsid w:val="00C267FD"/>
    <w:rsid w:val="00C271DC"/>
    <w:rsid w:val="00C276F3"/>
    <w:rsid w:val="00C30812"/>
    <w:rsid w:val="00C30A67"/>
    <w:rsid w:val="00C30DAB"/>
    <w:rsid w:val="00C31300"/>
    <w:rsid w:val="00C324D5"/>
    <w:rsid w:val="00C32CF3"/>
    <w:rsid w:val="00C3309B"/>
    <w:rsid w:val="00C33285"/>
    <w:rsid w:val="00C33292"/>
    <w:rsid w:val="00C35503"/>
    <w:rsid w:val="00C35ABE"/>
    <w:rsid w:val="00C35E5F"/>
    <w:rsid w:val="00C36778"/>
    <w:rsid w:val="00C36A34"/>
    <w:rsid w:val="00C373F0"/>
    <w:rsid w:val="00C378A4"/>
    <w:rsid w:val="00C40B60"/>
    <w:rsid w:val="00C40DF2"/>
    <w:rsid w:val="00C41131"/>
    <w:rsid w:val="00C41BFD"/>
    <w:rsid w:val="00C41C24"/>
    <w:rsid w:val="00C42798"/>
    <w:rsid w:val="00C44141"/>
    <w:rsid w:val="00C4472C"/>
    <w:rsid w:val="00C44941"/>
    <w:rsid w:val="00C44A86"/>
    <w:rsid w:val="00C44D40"/>
    <w:rsid w:val="00C454D1"/>
    <w:rsid w:val="00C45C3D"/>
    <w:rsid w:val="00C4695E"/>
    <w:rsid w:val="00C46E54"/>
    <w:rsid w:val="00C477B7"/>
    <w:rsid w:val="00C5053B"/>
    <w:rsid w:val="00C51353"/>
    <w:rsid w:val="00C51E10"/>
    <w:rsid w:val="00C51F78"/>
    <w:rsid w:val="00C52157"/>
    <w:rsid w:val="00C53113"/>
    <w:rsid w:val="00C53A37"/>
    <w:rsid w:val="00C54511"/>
    <w:rsid w:val="00C546EE"/>
    <w:rsid w:val="00C553EE"/>
    <w:rsid w:val="00C562DE"/>
    <w:rsid w:val="00C576F2"/>
    <w:rsid w:val="00C60CA0"/>
    <w:rsid w:val="00C610DD"/>
    <w:rsid w:val="00C61254"/>
    <w:rsid w:val="00C623E2"/>
    <w:rsid w:val="00C62E34"/>
    <w:rsid w:val="00C62EEF"/>
    <w:rsid w:val="00C635F2"/>
    <w:rsid w:val="00C6474C"/>
    <w:rsid w:val="00C64E37"/>
    <w:rsid w:val="00C6503A"/>
    <w:rsid w:val="00C67734"/>
    <w:rsid w:val="00C711A6"/>
    <w:rsid w:val="00C71811"/>
    <w:rsid w:val="00C71DE4"/>
    <w:rsid w:val="00C724FB"/>
    <w:rsid w:val="00C726BA"/>
    <w:rsid w:val="00C74B91"/>
    <w:rsid w:val="00C74EF7"/>
    <w:rsid w:val="00C772B8"/>
    <w:rsid w:val="00C803C6"/>
    <w:rsid w:val="00C814F1"/>
    <w:rsid w:val="00C81BC1"/>
    <w:rsid w:val="00C82297"/>
    <w:rsid w:val="00C838F8"/>
    <w:rsid w:val="00C84B86"/>
    <w:rsid w:val="00C84DF1"/>
    <w:rsid w:val="00C84FA7"/>
    <w:rsid w:val="00C85170"/>
    <w:rsid w:val="00C86273"/>
    <w:rsid w:val="00C903D6"/>
    <w:rsid w:val="00C904ED"/>
    <w:rsid w:val="00C9050E"/>
    <w:rsid w:val="00C90CEF"/>
    <w:rsid w:val="00C90D16"/>
    <w:rsid w:val="00C90F9E"/>
    <w:rsid w:val="00C920B4"/>
    <w:rsid w:val="00C9230A"/>
    <w:rsid w:val="00C9233C"/>
    <w:rsid w:val="00C935BA"/>
    <w:rsid w:val="00C93CB2"/>
    <w:rsid w:val="00C942EF"/>
    <w:rsid w:val="00C943EA"/>
    <w:rsid w:val="00C952BD"/>
    <w:rsid w:val="00C95501"/>
    <w:rsid w:val="00C95DED"/>
    <w:rsid w:val="00C965A4"/>
    <w:rsid w:val="00C96CCC"/>
    <w:rsid w:val="00C96D94"/>
    <w:rsid w:val="00C96F0E"/>
    <w:rsid w:val="00CA0203"/>
    <w:rsid w:val="00CA07C2"/>
    <w:rsid w:val="00CA0C83"/>
    <w:rsid w:val="00CA1AF9"/>
    <w:rsid w:val="00CA1B70"/>
    <w:rsid w:val="00CA1D0B"/>
    <w:rsid w:val="00CA1ED6"/>
    <w:rsid w:val="00CA2204"/>
    <w:rsid w:val="00CA375D"/>
    <w:rsid w:val="00CA3C0F"/>
    <w:rsid w:val="00CA3C6F"/>
    <w:rsid w:val="00CA5398"/>
    <w:rsid w:val="00CA5463"/>
    <w:rsid w:val="00CA5A9A"/>
    <w:rsid w:val="00CA6350"/>
    <w:rsid w:val="00CA669B"/>
    <w:rsid w:val="00CA695F"/>
    <w:rsid w:val="00CA6D57"/>
    <w:rsid w:val="00CA7349"/>
    <w:rsid w:val="00CA7542"/>
    <w:rsid w:val="00CA798F"/>
    <w:rsid w:val="00CB0EC2"/>
    <w:rsid w:val="00CB14FE"/>
    <w:rsid w:val="00CB2D24"/>
    <w:rsid w:val="00CB3023"/>
    <w:rsid w:val="00CB39A5"/>
    <w:rsid w:val="00CB4A23"/>
    <w:rsid w:val="00CB6283"/>
    <w:rsid w:val="00CB779A"/>
    <w:rsid w:val="00CC121D"/>
    <w:rsid w:val="00CC1CA7"/>
    <w:rsid w:val="00CC1CDA"/>
    <w:rsid w:val="00CC4043"/>
    <w:rsid w:val="00CC4452"/>
    <w:rsid w:val="00CC4DD4"/>
    <w:rsid w:val="00CC6AAD"/>
    <w:rsid w:val="00CC6FC4"/>
    <w:rsid w:val="00CC7896"/>
    <w:rsid w:val="00CC7A60"/>
    <w:rsid w:val="00CD0202"/>
    <w:rsid w:val="00CD0E7C"/>
    <w:rsid w:val="00CD20CD"/>
    <w:rsid w:val="00CD27DA"/>
    <w:rsid w:val="00CD372D"/>
    <w:rsid w:val="00CD5132"/>
    <w:rsid w:val="00CD5DC7"/>
    <w:rsid w:val="00CD6B26"/>
    <w:rsid w:val="00CD6C0C"/>
    <w:rsid w:val="00CD7246"/>
    <w:rsid w:val="00CD749C"/>
    <w:rsid w:val="00CE1681"/>
    <w:rsid w:val="00CE273F"/>
    <w:rsid w:val="00CE2FC9"/>
    <w:rsid w:val="00CE3F89"/>
    <w:rsid w:val="00CE45DB"/>
    <w:rsid w:val="00CE5273"/>
    <w:rsid w:val="00CE7224"/>
    <w:rsid w:val="00CE7A93"/>
    <w:rsid w:val="00CF00C1"/>
    <w:rsid w:val="00CF04C1"/>
    <w:rsid w:val="00CF14D8"/>
    <w:rsid w:val="00CF1EDF"/>
    <w:rsid w:val="00CF2B9E"/>
    <w:rsid w:val="00CF3849"/>
    <w:rsid w:val="00CF3FF5"/>
    <w:rsid w:val="00CF4CC9"/>
    <w:rsid w:val="00CF5639"/>
    <w:rsid w:val="00CF72AA"/>
    <w:rsid w:val="00CF749C"/>
    <w:rsid w:val="00CF7DDA"/>
    <w:rsid w:val="00D002F4"/>
    <w:rsid w:val="00D016A4"/>
    <w:rsid w:val="00D0244B"/>
    <w:rsid w:val="00D0258A"/>
    <w:rsid w:val="00D02654"/>
    <w:rsid w:val="00D03CCB"/>
    <w:rsid w:val="00D04090"/>
    <w:rsid w:val="00D04114"/>
    <w:rsid w:val="00D04F54"/>
    <w:rsid w:val="00D056C1"/>
    <w:rsid w:val="00D06C26"/>
    <w:rsid w:val="00D075BA"/>
    <w:rsid w:val="00D07B53"/>
    <w:rsid w:val="00D11D21"/>
    <w:rsid w:val="00D12306"/>
    <w:rsid w:val="00D12E5B"/>
    <w:rsid w:val="00D13F63"/>
    <w:rsid w:val="00D1435E"/>
    <w:rsid w:val="00D15062"/>
    <w:rsid w:val="00D162CD"/>
    <w:rsid w:val="00D166E4"/>
    <w:rsid w:val="00D214D0"/>
    <w:rsid w:val="00D2168D"/>
    <w:rsid w:val="00D22B7F"/>
    <w:rsid w:val="00D24060"/>
    <w:rsid w:val="00D24FA4"/>
    <w:rsid w:val="00D25932"/>
    <w:rsid w:val="00D25F3C"/>
    <w:rsid w:val="00D26650"/>
    <w:rsid w:val="00D3045C"/>
    <w:rsid w:val="00D30758"/>
    <w:rsid w:val="00D30B6F"/>
    <w:rsid w:val="00D31418"/>
    <w:rsid w:val="00D314BA"/>
    <w:rsid w:val="00D315C9"/>
    <w:rsid w:val="00D31B7B"/>
    <w:rsid w:val="00D31F86"/>
    <w:rsid w:val="00D3290B"/>
    <w:rsid w:val="00D37890"/>
    <w:rsid w:val="00D37925"/>
    <w:rsid w:val="00D40D0C"/>
    <w:rsid w:val="00D41896"/>
    <w:rsid w:val="00D42ECA"/>
    <w:rsid w:val="00D44F44"/>
    <w:rsid w:val="00D452DD"/>
    <w:rsid w:val="00D45620"/>
    <w:rsid w:val="00D46496"/>
    <w:rsid w:val="00D46691"/>
    <w:rsid w:val="00D4746B"/>
    <w:rsid w:val="00D475E6"/>
    <w:rsid w:val="00D478B3"/>
    <w:rsid w:val="00D50DE6"/>
    <w:rsid w:val="00D550D9"/>
    <w:rsid w:val="00D5517C"/>
    <w:rsid w:val="00D55450"/>
    <w:rsid w:val="00D5619A"/>
    <w:rsid w:val="00D56CAD"/>
    <w:rsid w:val="00D575B6"/>
    <w:rsid w:val="00D579CB"/>
    <w:rsid w:val="00D60D46"/>
    <w:rsid w:val="00D61000"/>
    <w:rsid w:val="00D62A7C"/>
    <w:rsid w:val="00D62F04"/>
    <w:rsid w:val="00D631C9"/>
    <w:rsid w:val="00D636AE"/>
    <w:rsid w:val="00D639A1"/>
    <w:rsid w:val="00D65ADE"/>
    <w:rsid w:val="00D66104"/>
    <w:rsid w:val="00D66606"/>
    <w:rsid w:val="00D677FB"/>
    <w:rsid w:val="00D67BD8"/>
    <w:rsid w:val="00D70856"/>
    <w:rsid w:val="00D718C4"/>
    <w:rsid w:val="00D71BF4"/>
    <w:rsid w:val="00D7245B"/>
    <w:rsid w:val="00D7475E"/>
    <w:rsid w:val="00D74E6A"/>
    <w:rsid w:val="00D758B5"/>
    <w:rsid w:val="00D7592F"/>
    <w:rsid w:val="00D76212"/>
    <w:rsid w:val="00D76C7E"/>
    <w:rsid w:val="00D76DF5"/>
    <w:rsid w:val="00D76F2F"/>
    <w:rsid w:val="00D76FE3"/>
    <w:rsid w:val="00D77A2D"/>
    <w:rsid w:val="00D77DEE"/>
    <w:rsid w:val="00D800FD"/>
    <w:rsid w:val="00D813DA"/>
    <w:rsid w:val="00D828F9"/>
    <w:rsid w:val="00D832F5"/>
    <w:rsid w:val="00D83737"/>
    <w:rsid w:val="00D83AAB"/>
    <w:rsid w:val="00D8430E"/>
    <w:rsid w:val="00D84331"/>
    <w:rsid w:val="00D84B6E"/>
    <w:rsid w:val="00D85175"/>
    <w:rsid w:val="00D86E84"/>
    <w:rsid w:val="00D8768F"/>
    <w:rsid w:val="00D90FD6"/>
    <w:rsid w:val="00D916F2"/>
    <w:rsid w:val="00D9327F"/>
    <w:rsid w:val="00D93E70"/>
    <w:rsid w:val="00D942A9"/>
    <w:rsid w:val="00D94703"/>
    <w:rsid w:val="00D947AA"/>
    <w:rsid w:val="00D94F69"/>
    <w:rsid w:val="00D96E56"/>
    <w:rsid w:val="00DA04BD"/>
    <w:rsid w:val="00DA04D8"/>
    <w:rsid w:val="00DA309C"/>
    <w:rsid w:val="00DA4AD0"/>
    <w:rsid w:val="00DA6A9D"/>
    <w:rsid w:val="00DB00A0"/>
    <w:rsid w:val="00DB0198"/>
    <w:rsid w:val="00DB043E"/>
    <w:rsid w:val="00DB06D9"/>
    <w:rsid w:val="00DB0990"/>
    <w:rsid w:val="00DB1658"/>
    <w:rsid w:val="00DB1864"/>
    <w:rsid w:val="00DB1AAF"/>
    <w:rsid w:val="00DB1F0E"/>
    <w:rsid w:val="00DB2015"/>
    <w:rsid w:val="00DB4B94"/>
    <w:rsid w:val="00DB6059"/>
    <w:rsid w:val="00DB6722"/>
    <w:rsid w:val="00DC3468"/>
    <w:rsid w:val="00DC46C3"/>
    <w:rsid w:val="00DC4A76"/>
    <w:rsid w:val="00DC56A1"/>
    <w:rsid w:val="00DC5A76"/>
    <w:rsid w:val="00DC7D15"/>
    <w:rsid w:val="00DD15B4"/>
    <w:rsid w:val="00DD1A92"/>
    <w:rsid w:val="00DD1B74"/>
    <w:rsid w:val="00DD2F4F"/>
    <w:rsid w:val="00DD2FCC"/>
    <w:rsid w:val="00DD3AF7"/>
    <w:rsid w:val="00DD47B5"/>
    <w:rsid w:val="00DD4BAE"/>
    <w:rsid w:val="00DD4E9F"/>
    <w:rsid w:val="00DD5052"/>
    <w:rsid w:val="00DD583C"/>
    <w:rsid w:val="00DD63EC"/>
    <w:rsid w:val="00DD6A23"/>
    <w:rsid w:val="00DD766A"/>
    <w:rsid w:val="00DD76ED"/>
    <w:rsid w:val="00DE018E"/>
    <w:rsid w:val="00DE0CE0"/>
    <w:rsid w:val="00DE12CC"/>
    <w:rsid w:val="00DE21C2"/>
    <w:rsid w:val="00DE279B"/>
    <w:rsid w:val="00DE2A1D"/>
    <w:rsid w:val="00DE3030"/>
    <w:rsid w:val="00DE3B60"/>
    <w:rsid w:val="00DE5953"/>
    <w:rsid w:val="00DE710F"/>
    <w:rsid w:val="00DE7FAE"/>
    <w:rsid w:val="00DF07CE"/>
    <w:rsid w:val="00DF10CF"/>
    <w:rsid w:val="00DF119A"/>
    <w:rsid w:val="00DF12A9"/>
    <w:rsid w:val="00DF3493"/>
    <w:rsid w:val="00DF5EC1"/>
    <w:rsid w:val="00DF5F91"/>
    <w:rsid w:val="00DF6259"/>
    <w:rsid w:val="00DF649C"/>
    <w:rsid w:val="00DF64E9"/>
    <w:rsid w:val="00DF6851"/>
    <w:rsid w:val="00DF78D4"/>
    <w:rsid w:val="00DF7D32"/>
    <w:rsid w:val="00E0098F"/>
    <w:rsid w:val="00E0171A"/>
    <w:rsid w:val="00E02860"/>
    <w:rsid w:val="00E0350C"/>
    <w:rsid w:val="00E03975"/>
    <w:rsid w:val="00E039F3"/>
    <w:rsid w:val="00E052DC"/>
    <w:rsid w:val="00E0565D"/>
    <w:rsid w:val="00E05F9C"/>
    <w:rsid w:val="00E06C4D"/>
    <w:rsid w:val="00E0773B"/>
    <w:rsid w:val="00E1074F"/>
    <w:rsid w:val="00E1117C"/>
    <w:rsid w:val="00E121FA"/>
    <w:rsid w:val="00E1318E"/>
    <w:rsid w:val="00E147D2"/>
    <w:rsid w:val="00E154AD"/>
    <w:rsid w:val="00E156EB"/>
    <w:rsid w:val="00E15C47"/>
    <w:rsid w:val="00E21392"/>
    <w:rsid w:val="00E21893"/>
    <w:rsid w:val="00E219FB"/>
    <w:rsid w:val="00E22EF7"/>
    <w:rsid w:val="00E24FB9"/>
    <w:rsid w:val="00E26310"/>
    <w:rsid w:val="00E263A0"/>
    <w:rsid w:val="00E268AB"/>
    <w:rsid w:val="00E3039A"/>
    <w:rsid w:val="00E309F3"/>
    <w:rsid w:val="00E30D2D"/>
    <w:rsid w:val="00E30E4C"/>
    <w:rsid w:val="00E310D4"/>
    <w:rsid w:val="00E31340"/>
    <w:rsid w:val="00E315AC"/>
    <w:rsid w:val="00E320D0"/>
    <w:rsid w:val="00E32566"/>
    <w:rsid w:val="00E3303A"/>
    <w:rsid w:val="00E351B4"/>
    <w:rsid w:val="00E35C81"/>
    <w:rsid w:val="00E37040"/>
    <w:rsid w:val="00E37F02"/>
    <w:rsid w:val="00E37F1B"/>
    <w:rsid w:val="00E40311"/>
    <w:rsid w:val="00E41AA1"/>
    <w:rsid w:val="00E43224"/>
    <w:rsid w:val="00E437EF"/>
    <w:rsid w:val="00E44AD3"/>
    <w:rsid w:val="00E45178"/>
    <w:rsid w:val="00E45481"/>
    <w:rsid w:val="00E45F15"/>
    <w:rsid w:val="00E464BD"/>
    <w:rsid w:val="00E50831"/>
    <w:rsid w:val="00E5094C"/>
    <w:rsid w:val="00E512C9"/>
    <w:rsid w:val="00E51366"/>
    <w:rsid w:val="00E52CC0"/>
    <w:rsid w:val="00E52E5B"/>
    <w:rsid w:val="00E52FCC"/>
    <w:rsid w:val="00E54713"/>
    <w:rsid w:val="00E5477F"/>
    <w:rsid w:val="00E549A7"/>
    <w:rsid w:val="00E55263"/>
    <w:rsid w:val="00E55EF7"/>
    <w:rsid w:val="00E562E5"/>
    <w:rsid w:val="00E56AF5"/>
    <w:rsid w:val="00E6143F"/>
    <w:rsid w:val="00E61681"/>
    <w:rsid w:val="00E63331"/>
    <w:rsid w:val="00E64680"/>
    <w:rsid w:val="00E64AC8"/>
    <w:rsid w:val="00E65485"/>
    <w:rsid w:val="00E6639E"/>
    <w:rsid w:val="00E66E23"/>
    <w:rsid w:val="00E67A9F"/>
    <w:rsid w:val="00E719D2"/>
    <w:rsid w:val="00E72480"/>
    <w:rsid w:val="00E7267B"/>
    <w:rsid w:val="00E7478D"/>
    <w:rsid w:val="00E755A8"/>
    <w:rsid w:val="00E75CE3"/>
    <w:rsid w:val="00E771C7"/>
    <w:rsid w:val="00E775D1"/>
    <w:rsid w:val="00E77BD5"/>
    <w:rsid w:val="00E800C5"/>
    <w:rsid w:val="00E81638"/>
    <w:rsid w:val="00E81CB6"/>
    <w:rsid w:val="00E82585"/>
    <w:rsid w:val="00E8350F"/>
    <w:rsid w:val="00E83B4A"/>
    <w:rsid w:val="00E83C90"/>
    <w:rsid w:val="00E846B3"/>
    <w:rsid w:val="00E8607C"/>
    <w:rsid w:val="00E861B2"/>
    <w:rsid w:val="00E86473"/>
    <w:rsid w:val="00E873CF"/>
    <w:rsid w:val="00E876AA"/>
    <w:rsid w:val="00E878CF"/>
    <w:rsid w:val="00E87D9D"/>
    <w:rsid w:val="00E87FA4"/>
    <w:rsid w:val="00E902B5"/>
    <w:rsid w:val="00E91939"/>
    <w:rsid w:val="00E92260"/>
    <w:rsid w:val="00E92BE8"/>
    <w:rsid w:val="00E92E2B"/>
    <w:rsid w:val="00E951D1"/>
    <w:rsid w:val="00E95C24"/>
    <w:rsid w:val="00E96252"/>
    <w:rsid w:val="00E97579"/>
    <w:rsid w:val="00EA0823"/>
    <w:rsid w:val="00EA1A19"/>
    <w:rsid w:val="00EA1D0E"/>
    <w:rsid w:val="00EA2EE2"/>
    <w:rsid w:val="00EA2EF9"/>
    <w:rsid w:val="00EA3656"/>
    <w:rsid w:val="00EA3826"/>
    <w:rsid w:val="00EA50AA"/>
    <w:rsid w:val="00EA61BE"/>
    <w:rsid w:val="00EB0EA0"/>
    <w:rsid w:val="00EB15BE"/>
    <w:rsid w:val="00EB2539"/>
    <w:rsid w:val="00EB4B88"/>
    <w:rsid w:val="00EB50D4"/>
    <w:rsid w:val="00EB5C5F"/>
    <w:rsid w:val="00EB613B"/>
    <w:rsid w:val="00EB65BC"/>
    <w:rsid w:val="00EB75E1"/>
    <w:rsid w:val="00EB763B"/>
    <w:rsid w:val="00EC06F3"/>
    <w:rsid w:val="00EC3A42"/>
    <w:rsid w:val="00EC4D34"/>
    <w:rsid w:val="00EC608C"/>
    <w:rsid w:val="00EC7572"/>
    <w:rsid w:val="00EC760C"/>
    <w:rsid w:val="00EC7EB5"/>
    <w:rsid w:val="00ED091A"/>
    <w:rsid w:val="00ED2897"/>
    <w:rsid w:val="00ED32B0"/>
    <w:rsid w:val="00ED3524"/>
    <w:rsid w:val="00ED3D0F"/>
    <w:rsid w:val="00ED431E"/>
    <w:rsid w:val="00ED4472"/>
    <w:rsid w:val="00ED4C7F"/>
    <w:rsid w:val="00ED5F2F"/>
    <w:rsid w:val="00ED6CFC"/>
    <w:rsid w:val="00ED7DC3"/>
    <w:rsid w:val="00EE001E"/>
    <w:rsid w:val="00EE0D0A"/>
    <w:rsid w:val="00EE1549"/>
    <w:rsid w:val="00EE18FB"/>
    <w:rsid w:val="00EE1B32"/>
    <w:rsid w:val="00EE1E32"/>
    <w:rsid w:val="00EE215D"/>
    <w:rsid w:val="00EE22F1"/>
    <w:rsid w:val="00EE24F8"/>
    <w:rsid w:val="00EE31FB"/>
    <w:rsid w:val="00EE3469"/>
    <w:rsid w:val="00EE365E"/>
    <w:rsid w:val="00EE46A7"/>
    <w:rsid w:val="00EE769F"/>
    <w:rsid w:val="00EE7E7D"/>
    <w:rsid w:val="00EF0B8B"/>
    <w:rsid w:val="00EF1132"/>
    <w:rsid w:val="00EF14E5"/>
    <w:rsid w:val="00EF15D0"/>
    <w:rsid w:val="00EF161A"/>
    <w:rsid w:val="00EF23F1"/>
    <w:rsid w:val="00EF3063"/>
    <w:rsid w:val="00EF3466"/>
    <w:rsid w:val="00EF4452"/>
    <w:rsid w:val="00EF4812"/>
    <w:rsid w:val="00EF4D85"/>
    <w:rsid w:val="00EF51CC"/>
    <w:rsid w:val="00EF56A3"/>
    <w:rsid w:val="00EF5849"/>
    <w:rsid w:val="00EF60CE"/>
    <w:rsid w:val="00EF77DC"/>
    <w:rsid w:val="00F001FE"/>
    <w:rsid w:val="00F0044E"/>
    <w:rsid w:val="00F00D94"/>
    <w:rsid w:val="00F01212"/>
    <w:rsid w:val="00F017DE"/>
    <w:rsid w:val="00F01ADE"/>
    <w:rsid w:val="00F01DE2"/>
    <w:rsid w:val="00F03C7B"/>
    <w:rsid w:val="00F053F3"/>
    <w:rsid w:val="00F06917"/>
    <w:rsid w:val="00F06BC2"/>
    <w:rsid w:val="00F06F16"/>
    <w:rsid w:val="00F073C6"/>
    <w:rsid w:val="00F105A5"/>
    <w:rsid w:val="00F10F93"/>
    <w:rsid w:val="00F11B93"/>
    <w:rsid w:val="00F11D09"/>
    <w:rsid w:val="00F11FB1"/>
    <w:rsid w:val="00F12052"/>
    <w:rsid w:val="00F13060"/>
    <w:rsid w:val="00F13178"/>
    <w:rsid w:val="00F1328E"/>
    <w:rsid w:val="00F14173"/>
    <w:rsid w:val="00F15934"/>
    <w:rsid w:val="00F15AFA"/>
    <w:rsid w:val="00F15CFA"/>
    <w:rsid w:val="00F15ECA"/>
    <w:rsid w:val="00F20E18"/>
    <w:rsid w:val="00F2290F"/>
    <w:rsid w:val="00F23247"/>
    <w:rsid w:val="00F23E00"/>
    <w:rsid w:val="00F24FD2"/>
    <w:rsid w:val="00F25147"/>
    <w:rsid w:val="00F251A8"/>
    <w:rsid w:val="00F2667D"/>
    <w:rsid w:val="00F27015"/>
    <w:rsid w:val="00F272AD"/>
    <w:rsid w:val="00F30BDD"/>
    <w:rsid w:val="00F342D8"/>
    <w:rsid w:val="00F3468A"/>
    <w:rsid w:val="00F349C0"/>
    <w:rsid w:val="00F406A6"/>
    <w:rsid w:val="00F41351"/>
    <w:rsid w:val="00F4404B"/>
    <w:rsid w:val="00F44C22"/>
    <w:rsid w:val="00F44DB4"/>
    <w:rsid w:val="00F45267"/>
    <w:rsid w:val="00F452B3"/>
    <w:rsid w:val="00F45324"/>
    <w:rsid w:val="00F45731"/>
    <w:rsid w:val="00F52361"/>
    <w:rsid w:val="00F5282E"/>
    <w:rsid w:val="00F52FC2"/>
    <w:rsid w:val="00F5304A"/>
    <w:rsid w:val="00F56461"/>
    <w:rsid w:val="00F56606"/>
    <w:rsid w:val="00F608EF"/>
    <w:rsid w:val="00F60AAB"/>
    <w:rsid w:val="00F60F33"/>
    <w:rsid w:val="00F613CA"/>
    <w:rsid w:val="00F61CCD"/>
    <w:rsid w:val="00F6379A"/>
    <w:rsid w:val="00F64428"/>
    <w:rsid w:val="00F64557"/>
    <w:rsid w:val="00F705C1"/>
    <w:rsid w:val="00F70C40"/>
    <w:rsid w:val="00F72E41"/>
    <w:rsid w:val="00F7333D"/>
    <w:rsid w:val="00F74177"/>
    <w:rsid w:val="00F746C0"/>
    <w:rsid w:val="00F76891"/>
    <w:rsid w:val="00F80030"/>
    <w:rsid w:val="00F80A8D"/>
    <w:rsid w:val="00F82C77"/>
    <w:rsid w:val="00F83EB3"/>
    <w:rsid w:val="00F84D71"/>
    <w:rsid w:val="00F85D16"/>
    <w:rsid w:val="00F86131"/>
    <w:rsid w:val="00F877E3"/>
    <w:rsid w:val="00F87837"/>
    <w:rsid w:val="00F87F25"/>
    <w:rsid w:val="00F901C3"/>
    <w:rsid w:val="00F90FA5"/>
    <w:rsid w:val="00F9138B"/>
    <w:rsid w:val="00F91BC4"/>
    <w:rsid w:val="00F91D81"/>
    <w:rsid w:val="00F925C8"/>
    <w:rsid w:val="00F9373F"/>
    <w:rsid w:val="00F93925"/>
    <w:rsid w:val="00F9506F"/>
    <w:rsid w:val="00F953EA"/>
    <w:rsid w:val="00F957C6"/>
    <w:rsid w:val="00F97531"/>
    <w:rsid w:val="00F975A3"/>
    <w:rsid w:val="00FA00C7"/>
    <w:rsid w:val="00FA0A58"/>
    <w:rsid w:val="00FA1758"/>
    <w:rsid w:val="00FA1B2E"/>
    <w:rsid w:val="00FA3EC3"/>
    <w:rsid w:val="00FA40E1"/>
    <w:rsid w:val="00FA4759"/>
    <w:rsid w:val="00FA4D4B"/>
    <w:rsid w:val="00FA5E17"/>
    <w:rsid w:val="00FA600B"/>
    <w:rsid w:val="00FA60B8"/>
    <w:rsid w:val="00FA785E"/>
    <w:rsid w:val="00FA7B51"/>
    <w:rsid w:val="00FB093A"/>
    <w:rsid w:val="00FB2D8A"/>
    <w:rsid w:val="00FB3070"/>
    <w:rsid w:val="00FB3B37"/>
    <w:rsid w:val="00FB4A4D"/>
    <w:rsid w:val="00FB4CDB"/>
    <w:rsid w:val="00FB61AC"/>
    <w:rsid w:val="00FB71A3"/>
    <w:rsid w:val="00FC01C3"/>
    <w:rsid w:val="00FC0572"/>
    <w:rsid w:val="00FC2469"/>
    <w:rsid w:val="00FC34C2"/>
    <w:rsid w:val="00FC4DA6"/>
    <w:rsid w:val="00FC5566"/>
    <w:rsid w:val="00FC57D4"/>
    <w:rsid w:val="00FC660E"/>
    <w:rsid w:val="00FC6F0A"/>
    <w:rsid w:val="00FC7102"/>
    <w:rsid w:val="00FC730F"/>
    <w:rsid w:val="00FD16E9"/>
    <w:rsid w:val="00FD1F0E"/>
    <w:rsid w:val="00FD2A7C"/>
    <w:rsid w:val="00FD6013"/>
    <w:rsid w:val="00FD678C"/>
    <w:rsid w:val="00FE0112"/>
    <w:rsid w:val="00FE089A"/>
    <w:rsid w:val="00FE08FC"/>
    <w:rsid w:val="00FE17D7"/>
    <w:rsid w:val="00FE3D14"/>
    <w:rsid w:val="00FE4777"/>
    <w:rsid w:val="00FE4974"/>
    <w:rsid w:val="00FE4DE6"/>
    <w:rsid w:val="00FE5006"/>
    <w:rsid w:val="00FE5838"/>
    <w:rsid w:val="00FE5B97"/>
    <w:rsid w:val="00FE6168"/>
    <w:rsid w:val="00FE6243"/>
    <w:rsid w:val="00FE636D"/>
    <w:rsid w:val="00FE67A3"/>
    <w:rsid w:val="00FE7596"/>
    <w:rsid w:val="00FE7681"/>
    <w:rsid w:val="00FF0614"/>
    <w:rsid w:val="00FF0626"/>
    <w:rsid w:val="00FF07C6"/>
    <w:rsid w:val="00FF0DD6"/>
    <w:rsid w:val="00FF233B"/>
    <w:rsid w:val="00FF23EB"/>
    <w:rsid w:val="00FF2BF6"/>
    <w:rsid w:val="00FF3818"/>
    <w:rsid w:val="00FF4514"/>
    <w:rsid w:val="00FF4F69"/>
    <w:rsid w:val="00FF69C7"/>
    <w:rsid w:val="00FF6FCA"/>
    <w:rsid w:val="00FF719D"/>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2"/>
    </o:shapelayout>
  </w:shapeDefaults>
  <w:decimalSymbol w:val="."/>
  <w:listSeparator w:val=","/>
  <w14:docId w14:val="4DAFE44C"/>
  <w15:docId w15:val="{822D71BC-20BF-4309-AC2E-0A1D185D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40C"/>
  </w:style>
  <w:style w:type="paragraph" w:styleId="Heading1">
    <w:name w:val="heading 1"/>
    <w:basedOn w:val="Normal"/>
    <w:next w:val="Normal"/>
    <w:link w:val="Heading1Char"/>
    <w:qFormat/>
    <w:rsid w:val="006F570B"/>
    <w:pPr>
      <w:keepNext/>
      <w:keepLines/>
      <w:tabs>
        <w:tab w:val="left" w:pos="1440"/>
        <w:tab w:val="right" w:leader="dot" w:pos="9360"/>
      </w:tabs>
      <w:autoSpaceDE w:val="0"/>
      <w:autoSpaceDN w:val="0"/>
      <w:adjustRightInd w:val="0"/>
      <w:spacing w:after="240"/>
      <w:outlineLvl w:val="0"/>
    </w:pPr>
    <w:rPr>
      <w:rFonts w:ascii="Arial" w:hAnsi="Arial"/>
      <w:b/>
      <w:szCs w:val="24"/>
    </w:rPr>
  </w:style>
  <w:style w:type="paragraph" w:styleId="Heading2">
    <w:name w:val="heading 2"/>
    <w:basedOn w:val="Normal"/>
    <w:next w:val="Normal"/>
    <w:link w:val="Heading2Char"/>
    <w:qFormat/>
    <w:rsid w:val="004652A0"/>
    <w:pPr>
      <w:keepNext/>
      <w:keepLines/>
      <w:tabs>
        <w:tab w:val="right" w:leader="dot" w:pos="9360"/>
      </w:tabs>
      <w:autoSpaceDE w:val="0"/>
      <w:autoSpaceDN w:val="0"/>
      <w:adjustRightInd w:val="0"/>
      <w:spacing w:after="240"/>
      <w:outlineLvl w:val="1"/>
    </w:pPr>
    <w:rPr>
      <w:rFonts w:ascii="Arial" w:hAnsi="Arial"/>
      <w:b/>
      <w:szCs w:val="24"/>
    </w:rPr>
  </w:style>
  <w:style w:type="paragraph" w:styleId="Heading3">
    <w:name w:val="heading 3"/>
    <w:basedOn w:val="Normal"/>
    <w:next w:val="Normal"/>
    <w:link w:val="Heading3Char"/>
    <w:qFormat/>
    <w:rsid w:val="006A15E5"/>
    <w:pPr>
      <w:keepNext/>
      <w:widowControl w:val="0"/>
      <w:autoSpaceDE w:val="0"/>
      <w:autoSpaceDN w:val="0"/>
      <w:adjustRightInd w:val="0"/>
      <w:spacing w:after="240" w:line="240" w:lineRule="exact"/>
      <w:outlineLvl w:val="2"/>
    </w:pPr>
    <w:rPr>
      <w:rFonts w:ascii="Arial" w:hAnsi="Arial"/>
      <w:b/>
    </w:rPr>
  </w:style>
  <w:style w:type="paragraph" w:styleId="Heading4">
    <w:name w:val="heading 4"/>
    <w:basedOn w:val="Normal"/>
    <w:next w:val="Normal"/>
    <w:link w:val="Heading4Char"/>
    <w:qFormat/>
    <w:rsid w:val="008E4829"/>
    <w:pPr>
      <w:keepNext/>
      <w:tabs>
        <w:tab w:val="center" w:pos="4680"/>
      </w:tabs>
      <w:autoSpaceDE w:val="0"/>
      <w:autoSpaceDN w:val="0"/>
      <w:adjustRightInd w:val="0"/>
      <w:spacing w:after="240"/>
      <w:jc w:val="center"/>
      <w:outlineLvl w:val="3"/>
    </w:pPr>
    <w:rPr>
      <w:b/>
      <w:bCs/>
      <w:szCs w:val="24"/>
    </w:rPr>
  </w:style>
  <w:style w:type="paragraph" w:styleId="Heading5">
    <w:name w:val="heading 5"/>
    <w:basedOn w:val="Normal"/>
    <w:next w:val="Normal"/>
    <w:link w:val="Heading5Char"/>
    <w:qFormat/>
    <w:rsid w:val="008E4829"/>
    <w:pPr>
      <w:keepNext/>
      <w:spacing w:after="240"/>
      <w:outlineLvl w:val="4"/>
    </w:pPr>
  </w:style>
  <w:style w:type="paragraph" w:styleId="Heading6">
    <w:name w:val="heading 6"/>
    <w:basedOn w:val="Normal"/>
    <w:next w:val="Normal"/>
    <w:link w:val="Heading6Char"/>
    <w:qFormat/>
    <w:rsid w:val="008E4829"/>
    <w:pPr>
      <w:keepNext/>
      <w:spacing w:after="240"/>
      <w:ind w:left="720"/>
      <w:outlineLvl w:val="5"/>
    </w:pPr>
    <w:rPr>
      <w:i/>
    </w:rPr>
  </w:style>
  <w:style w:type="paragraph" w:styleId="Heading7">
    <w:name w:val="heading 7"/>
    <w:basedOn w:val="Normal"/>
    <w:next w:val="Normal"/>
    <w:link w:val="Heading7Char"/>
    <w:qFormat/>
    <w:rsid w:val="008E4829"/>
    <w:pPr>
      <w:keepNext/>
      <w:tabs>
        <w:tab w:val="left" w:pos="-1440"/>
      </w:tabs>
      <w:spacing w:after="240"/>
      <w:outlineLvl w:val="6"/>
    </w:pPr>
    <w:rPr>
      <w:i/>
      <w:iCs/>
    </w:rPr>
  </w:style>
  <w:style w:type="paragraph" w:styleId="Heading8">
    <w:name w:val="heading 8"/>
    <w:basedOn w:val="Normal"/>
    <w:next w:val="Normal"/>
    <w:link w:val="Heading8Char"/>
    <w:qFormat/>
    <w:rsid w:val="008E4829"/>
    <w:pPr>
      <w:keepNext/>
      <w:keepLines/>
      <w:pBdr>
        <w:top w:val="single" w:sz="6" w:space="0" w:color="FFFFFF"/>
        <w:left w:val="single" w:sz="6" w:space="0" w:color="FFFFFF"/>
        <w:bottom w:val="single" w:sz="6" w:space="0" w:color="FFFFFF"/>
        <w:right w:val="single" w:sz="6" w:space="0" w:color="FFFFFF"/>
      </w:pBdr>
      <w:autoSpaceDE w:val="0"/>
      <w:autoSpaceDN w:val="0"/>
      <w:adjustRightInd w:val="0"/>
      <w:spacing w:after="240"/>
      <w:outlineLvl w:val="7"/>
    </w:pPr>
    <w:rPr>
      <w:b/>
      <w:bCs/>
      <w:szCs w:val="24"/>
    </w:rPr>
  </w:style>
  <w:style w:type="paragraph" w:styleId="Heading9">
    <w:name w:val="heading 9"/>
    <w:basedOn w:val="Normal"/>
    <w:next w:val="Normal"/>
    <w:link w:val="Heading9Char"/>
    <w:qFormat/>
    <w:rsid w:val="008E4829"/>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570B"/>
    <w:rPr>
      <w:rFonts w:ascii="Arial" w:hAnsi="Arial"/>
      <w:b/>
      <w:sz w:val="24"/>
      <w:szCs w:val="24"/>
    </w:rPr>
  </w:style>
  <w:style w:type="character" w:customStyle="1" w:styleId="Heading2Char">
    <w:name w:val="Heading 2 Char"/>
    <w:link w:val="Heading2"/>
    <w:rsid w:val="004652A0"/>
    <w:rPr>
      <w:rFonts w:ascii="Arial" w:hAnsi="Arial"/>
      <w:b/>
      <w:sz w:val="24"/>
      <w:szCs w:val="24"/>
    </w:rPr>
  </w:style>
  <w:style w:type="character" w:customStyle="1" w:styleId="Heading3Char">
    <w:name w:val="Heading 3 Char"/>
    <w:basedOn w:val="DefaultParagraphFont"/>
    <w:link w:val="Heading3"/>
    <w:rsid w:val="006A15E5"/>
    <w:rPr>
      <w:rFonts w:ascii="Arial" w:hAnsi="Arial"/>
      <w:b/>
      <w:sz w:val="24"/>
    </w:rPr>
  </w:style>
  <w:style w:type="character" w:customStyle="1" w:styleId="Heading4Char">
    <w:name w:val="Heading 4 Char"/>
    <w:link w:val="Heading4"/>
    <w:uiPriority w:val="9"/>
    <w:rsid w:val="008E4829"/>
    <w:rPr>
      <w:b/>
      <w:bCs/>
      <w:sz w:val="24"/>
      <w:szCs w:val="24"/>
    </w:rPr>
  </w:style>
  <w:style w:type="character" w:customStyle="1" w:styleId="Heading5Char">
    <w:name w:val="Heading 5 Char"/>
    <w:link w:val="Heading5"/>
    <w:uiPriority w:val="9"/>
    <w:rsid w:val="008E4829"/>
    <w:rPr>
      <w:sz w:val="24"/>
    </w:rPr>
  </w:style>
  <w:style w:type="character" w:customStyle="1" w:styleId="Heading6Char">
    <w:name w:val="Heading 6 Char"/>
    <w:link w:val="Heading6"/>
    <w:uiPriority w:val="9"/>
    <w:rsid w:val="008E4829"/>
    <w:rPr>
      <w:i/>
      <w:sz w:val="24"/>
    </w:rPr>
  </w:style>
  <w:style w:type="character" w:customStyle="1" w:styleId="Heading7Char">
    <w:name w:val="Heading 7 Char"/>
    <w:link w:val="Heading7"/>
    <w:uiPriority w:val="9"/>
    <w:rsid w:val="008E4829"/>
    <w:rPr>
      <w:i/>
      <w:iCs/>
      <w:sz w:val="24"/>
    </w:rPr>
  </w:style>
  <w:style w:type="character" w:customStyle="1" w:styleId="Heading8Char">
    <w:name w:val="Heading 8 Char"/>
    <w:link w:val="Heading8"/>
    <w:uiPriority w:val="9"/>
    <w:rsid w:val="008E4829"/>
    <w:rPr>
      <w:b/>
      <w:bCs/>
      <w:sz w:val="24"/>
      <w:szCs w:val="24"/>
    </w:rPr>
  </w:style>
  <w:style w:type="character" w:customStyle="1" w:styleId="Heading9Char">
    <w:name w:val="Heading 9 Char"/>
    <w:link w:val="Heading9"/>
    <w:uiPriority w:val="9"/>
    <w:rsid w:val="008E4829"/>
    <w:rPr>
      <w:b/>
      <w:bCs/>
      <w:sz w:val="24"/>
      <w:szCs w:val="24"/>
    </w:rPr>
  </w:style>
  <w:style w:type="paragraph" w:styleId="Header">
    <w:name w:val="header"/>
    <w:basedOn w:val="Normal"/>
    <w:link w:val="HeaderChar"/>
    <w:uiPriority w:val="99"/>
    <w:rsid w:val="005367B2"/>
    <w:pPr>
      <w:tabs>
        <w:tab w:val="center" w:pos="4320"/>
        <w:tab w:val="right" w:pos="8640"/>
      </w:tabs>
    </w:pPr>
  </w:style>
  <w:style w:type="character" w:customStyle="1" w:styleId="HeaderChar">
    <w:name w:val="Header Char"/>
    <w:link w:val="Header"/>
    <w:uiPriority w:val="99"/>
    <w:rsid w:val="00051FE3"/>
    <w:rPr>
      <w:sz w:val="24"/>
    </w:rPr>
  </w:style>
  <w:style w:type="paragraph" w:styleId="Footer">
    <w:name w:val="footer"/>
    <w:basedOn w:val="Normal"/>
    <w:link w:val="FooterChar"/>
    <w:rsid w:val="005367B2"/>
    <w:pPr>
      <w:tabs>
        <w:tab w:val="center" w:pos="4320"/>
        <w:tab w:val="right" w:pos="8640"/>
      </w:tabs>
    </w:pPr>
  </w:style>
  <w:style w:type="character" w:customStyle="1" w:styleId="FooterChar">
    <w:name w:val="Footer Char"/>
    <w:link w:val="Footer"/>
    <w:uiPriority w:val="99"/>
    <w:rsid w:val="00051FE3"/>
    <w:rPr>
      <w:sz w:val="24"/>
    </w:rPr>
  </w:style>
  <w:style w:type="paragraph" w:styleId="BalloonText">
    <w:name w:val="Balloon Text"/>
    <w:basedOn w:val="Normal"/>
    <w:link w:val="BalloonTextChar"/>
    <w:semiHidden/>
    <w:rsid w:val="00C137E8"/>
    <w:rPr>
      <w:rFonts w:ascii="Tahoma" w:hAnsi="Tahoma" w:cs="Tahoma"/>
      <w:sz w:val="16"/>
      <w:szCs w:val="16"/>
    </w:rPr>
  </w:style>
  <w:style w:type="character" w:customStyle="1" w:styleId="BalloonTextChar">
    <w:name w:val="Balloon Text Char"/>
    <w:link w:val="BalloonText"/>
    <w:uiPriority w:val="99"/>
    <w:semiHidden/>
    <w:rsid w:val="00051FE3"/>
    <w:rPr>
      <w:rFonts w:ascii="Tahoma" w:hAnsi="Tahoma" w:cs="Tahoma"/>
      <w:sz w:val="16"/>
      <w:szCs w:val="16"/>
    </w:rPr>
  </w:style>
  <w:style w:type="character" w:styleId="PageNumber">
    <w:name w:val="page number"/>
    <w:basedOn w:val="DefaultParagraphFont"/>
    <w:uiPriority w:val="99"/>
    <w:rsid w:val="00804647"/>
  </w:style>
  <w:style w:type="character" w:styleId="Hyperlink">
    <w:name w:val="Hyperlink"/>
    <w:uiPriority w:val="99"/>
    <w:rsid w:val="00AA50FE"/>
    <w:rPr>
      <w:rFonts w:ascii="Arial" w:hAnsi="Arial"/>
      <w:color w:val="0000FF"/>
      <w:u w:val="single"/>
    </w:rPr>
  </w:style>
  <w:style w:type="character" w:customStyle="1" w:styleId="TEST2">
    <w:name w:val="TEST2"/>
    <w:rsid w:val="008E4829"/>
    <w:rPr>
      <w:b/>
      <w:bCs/>
      <w:sz w:val="30"/>
      <w:szCs w:val="30"/>
    </w:rPr>
  </w:style>
  <w:style w:type="character" w:customStyle="1" w:styleId="CS-2">
    <w:name w:val="CS-2"/>
    <w:rsid w:val="008E4829"/>
    <w:rPr>
      <w:b/>
      <w:bCs/>
    </w:rPr>
  </w:style>
  <w:style w:type="paragraph" w:customStyle="1" w:styleId="Level1">
    <w:name w:val="Level 1"/>
    <w:basedOn w:val="Normal"/>
    <w:rsid w:val="008E4829"/>
    <w:pPr>
      <w:widowControl w:val="0"/>
      <w:numPr>
        <w:numId w:val="1"/>
      </w:numPr>
      <w:autoSpaceDE w:val="0"/>
      <w:autoSpaceDN w:val="0"/>
      <w:adjustRightInd w:val="0"/>
      <w:spacing w:after="240"/>
      <w:ind w:left="720" w:hanging="720"/>
      <w:outlineLvl w:val="0"/>
    </w:pPr>
    <w:rPr>
      <w:szCs w:val="24"/>
    </w:rPr>
  </w:style>
  <w:style w:type="paragraph" w:customStyle="1" w:styleId="Bullet1">
    <w:name w:val="Bullet 1"/>
    <w:basedOn w:val="Normal"/>
    <w:rsid w:val="008E4829"/>
    <w:pPr>
      <w:numPr>
        <w:numId w:val="10"/>
      </w:numPr>
      <w:spacing w:after="240"/>
    </w:pPr>
  </w:style>
  <w:style w:type="paragraph" w:styleId="BodyTextIndent">
    <w:name w:val="Body Text Indent"/>
    <w:basedOn w:val="Normal"/>
    <w:link w:val="BodyTextIndentChar"/>
    <w:rsid w:val="008E4829"/>
    <w:pPr>
      <w:tabs>
        <w:tab w:val="right" w:leader="dot" w:pos="9360"/>
      </w:tabs>
      <w:autoSpaceDE w:val="0"/>
      <w:autoSpaceDN w:val="0"/>
      <w:adjustRightInd w:val="0"/>
      <w:spacing w:after="240"/>
      <w:ind w:left="2340" w:firstLine="720"/>
    </w:pPr>
    <w:rPr>
      <w:szCs w:val="24"/>
    </w:rPr>
  </w:style>
  <w:style w:type="character" w:customStyle="1" w:styleId="BodyTextIndentChar">
    <w:name w:val="Body Text Indent Char"/>
    <w:link w:val="BodyTextIndent"/>
    <w:rsid w:val="008E4829"/>
    <w:rPr>
      <w:sz w:val="24"/>
      <w:szCs w:val="24"/>
    </w:rPr>
  </w:style>
  <w:style w:type="paragraph" w:styleId="BodyTextIndent3">
    <w:name w:val="Body Text Indent 3"/>
    <w:basedOn w:val="Normal"/>
    <w:link w:val="BodyTextIndent3Char"/>
    <w:rsid w:val="008E4829"/>
    <w:pPr>
      <w:tabs>
        <w:tab w:val="left" w:pos="8460"/>
      </w:tabs>
      <w:autoSpaceDE w:val="0"/>
      <w:autoSpaceDN w:val="0"/>
      <w:adjustRightInd w:val="0"/>
      <w:spacing w:after="240"/>
      <w:ind w:left="2340" w:hanging="900"/>
    </w:pPr>
    <w:rPr>
      <w:szCs w:val="24"/>
    </w:rPr>
  </w:style>
  <w:style w:type="character" w:customStyle="1" w:styleId="BodyTextIndent3Char">
    <w:name w:val="Body Text Indent 3 Char"/>
    <w:link w:val="BodyTextIndent3"/>
    <w:uiPriority w:val="99"/>
    <w:rsid w:val="008E4829"/>
    <w:rPr>
      <w:sz w:val="24"/>
      <w:szCs w:val="24"/>
    </w:rPr>
  </w:style>
  <w:style w:type="paragraph" w:styleId="BodyTextIndent2">
    <w:name w:val="Body Text Indent 2"/>
    <w:basedOn w:val="Normal"/>
    <w:link w:val="BodyTextIndent2Char"/>
    <w:rsid w:val="008E4829"/>
    <w:pPr>
      <w:autoSpaceDE w:val="0"/>
      <w:autoSpaceDN w:val="0"/>
      <w:adjustRightInd w:val="0"/>
      <w:spacing w:after="240"/>
      <w:ind w:left="2160" w:hanging="720"/>
    </w:pPr>
    <w:rPr>
      <w:szCs w:val="24"/>
    </w:rPr>
  </w:style>
  <w:style w:type="character" w:customStyle="1" w:styleId="BodyTextIndent2Char">
    <w:name w:val="Body Text Indent 2 Char"/>
    <w:link w:val="BodyTextIndent2"/>
    <w:uiPriority w:val="99"/>
    <w:rsid w:val="008E4829"/>
    <w:rPr>
      <w:sz w:val="24"/>
      <w:szCs w:val="24"/>
    </w:rPr>
  </w:style>
  <w:style w:type="paragraph" w:styleId="BodyText">
    <w:name w:val="Body Text"/>
    <w:basedOn w:val="Normal"/>
    <w:link w:val="BodyTextChar"/>
    <w:rsid w:val="008E4829"/>
    <w:pPr>
      <w:spacing w:after="240"/>
    </w:pPr>
    <w:rPr>
      <w:szCs w:val="24"/>
    </w:rPr>
  </w:style>
  <w:style w:type="character" w:customStyle="1" w:styleId="BodyTextChar">
    <w:name w:val="Body Text Char"/>
    <w:link w:val="BodyText"/>
    <w:uiPriority w:val="99"/>
    <w:rsid w:val="008E4829"/>
    <w:rPr>
      <w:sz w:val="24"/>
      <w:szCs w:val="24"/>
    </w:rPr>
  </w:style>
  <w:style w:type="paragraph" w:styleId="ListBullet3">
    <w:name w:val="List Bullet 3"/>
    <w:basedOn w:val="Normal"/>
    <w:autoRedefine/>
    <w:rsid w:val="008E4829"/>
    <w:pPr>
      <w:widowControl w:val="0"/>
      <w:numPr>
        <w:numId w:val="2"/>
      </w:numPr>
      <w:autoSpaceDE w:val="0"/>
      <w:autoSpaceDN w:val="0"/>
      <w:adjustRightInd w:val="0"/>
      <w:spacing w:after="240"/>
    </w:pPr>
    <w:rPr>
      <w:szCs w:val="24"/>
    </w:rPr>
  </w:style>
  <w:style w:type="paragraph" w:styleId="ListBullet2">
    <w:name w:val="List Bullet 2"/>
    <w:basedOn w:val="Normal"/>
    <w:autoRedefine/>
    <w:rsid w:val="008E4829"/>
    <w:pPr>
      <w:keepNext/>
      <w:keepLines/>
      <w:autoSpaceDE w:val="0"/>
      <w:autoSpaceDN w:val="0"/>
      <w:adjustRightInd w:val="0"/>
      <w:spacing w:after="240"/>
      <w:ind w:left="3600" w:hanging="720"/>
    </w:pPr>
    <w:rPr>
      <w:szCs w:val="24"/>
    </w:rPr>
  </w:style>
  <w:style w:type="character" w:styleId="Strong">
    <w:name w:val="Strong"/>
    <w:qFormat/>
    <w:rsid w:val="008E4829"/>
    <w:rPr>
      <w:b/>
      <w:bCs/>
    </w:rPr>
  </w:style>
  <w:style w:type="paragraph" w:styleId="Title">
    <w:name w:val="Title"/>
    <w:basedOn w:val="Normal"/>
    <w:link w:val="TitleChar"/>
    <w:qFormat/>
    <w:rsid w:val="008E4829"/>
    <w:pPr>
      <w:autoSpaceDE w:val="0"/>
      <w:autoSpaceDN w:val="0"/>
      <w:adjustRightInd w:val="0"/>
      <w:spacing w:after="240"/>
      <w:jc w:val="center"/>
    </w:pPr>
    <w:rPr>
      <w:b/>
      <w:bCs/>
      <w:szCs w:val="24"/>
    </w:rPr>
  </w:style>
  <w:style w:type="character" w:customStyle="1" w:styleId="TitleChar">
    <w:name w:val="Title Char"/>
    <w:link w:val="Title"/>
    <w:uiPriority w:val="10"/>
    <w:rsid w:val="008E4829"/>
    <w:rPr>
      <w:b/>
      <w:bCs/>
      <w:sz w:val="24"/>
      <w:szCs w:val="24"/>
    </w:rPr>
  </w:style>
  <w:style w:type="paragraph" w:customStyle="1" w:styleId="QuickA">
    <w:name w:val="Quick A."/>
    <w:basedOn w:val="Normal"/>
    <w:rsid w:val="008E4829"/>
    <w:pPr>
      <w:widowControl w:val="0"/>
      <w:spacing w:after="240"/>
    </w:pPr>
  </w:style>
  <w:style w:type="paragraph" w:customStyle="1" w:styleId="BodyTextIn">
    <w:name w:val="Body Text In"/>
    <w:basedOn w:val="Normal"/>
    <w:rsid w:val="008E48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240"/>
      <w:ind w:left="720"/>
    </w:pPr>
    <w:rPr>
      <w:rFonts w:ascii="Arial" w:hAnsi="Arial" w:cs="Arial"/>
      <w:szCs w:val="24"/>
    </w:rPr>
  </w:style>
  <w:style w:type="paragraph" w:customStyle="1" w:styleId="Outline0011">
    <w:name w:val="Outline001_1"/>
    <w:basedOn w:val="Normal"/>
    <w:rsid w:val="008E4829"/>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spacing w:after="240"/>
      <w:ind w:left="1800" w:hanging="360"/>
    </w:pPr>
    <w:rPr>
      <w:rFonts w:ascii="Wingdings" w:hAnsi="Wingdings"/>
    </w:rPr>
  </w:style>
  <w:style w:type="paragraph" w:styleId="ListBullet">
    <w:name w:val="List Bullet"/>
    <w:basedOn w:val="Normal"/>
    <w:autoRedefine/>
    <w:rsid w:val="008E4829"/>
    <w:pPr>
      <w:autoSpaceDE w:val="0"/>
      <w:autoSpaceDN w:val="0"/>
      <w:adjustRightInd w:val="0"/>
      <w:spacing w:after="240"/>
    </w:pPr>
    <w:rPr>
      <w:szCs w:val="24"/>
    </w:rPr>
  </w:style>
  <w:style w:type="paragraph" w:styleId="ListBullet4">
    <w:name w:val="List Bullet 4"/>
    <w:basedOn w:val="Normal"/>
    <w:autoRedefine/>
    <w:rsid w:val="008E4829"/>
    <w:pPr>
      <w:numPr>
        <w:numId w:val="3"/>
      </w:numPr>
      <w:autoSpaceDE w:val="0"/>
      <w:autoSpaceDN w:val="0"/>
      <w:adjustRightInd w:val="0"/>
      <w:spacing w:after="240"/>
    </w:pPr>
    <w:rPr>
      <w:szCs w:val="24"/>
    </w:rPr>
  </w:style>
  <w:style w:type="paragraph" w:styleId="ListBullet5">
    <w:name w:val="List Bullet 5"/>
    <w:basedOn w:val="Normal"/>
    <w:autoRedefine/>
    <w:rsid w:val="008E4829"/>
    <w:pPr>
      <w:numPr>
        <w:numId w:val="4"/>
      </w:numPr>
      <w:autoSpaceDE w:val="0"/>
      <w:autoSpaceDN w:val="0"/>
      <w:adjustRightInd w:val="0"/>
      <w:spacing w:after="240"/>
    </w:pPr>
    <w:rPr>
      <w:szCs w:val="24"/>
    </w:rPr>
  </w:style>
  <w:style w:type="paragraph" w:styleId="ListNumber">
    <w:name w:val="List Number"/>
    <w:basedOn w:val="Normal"/>
    <w:rsid w:val="008E4829"/>
    <w:pPr>
      <w:numPr>
        <w:numId w:val="5"/>
      </w:numPr>
      <w:autoSpaceDE w:val="0"/>
      <w:autoSpaceDN w:val="0"/>
      <w:adjustRightInd w:val="0"/>
      <w:spacing w:after="240"/>
    </w:pPr>
    <w:rPr>
      <w:szCs w:val="24"/>
    </w:rPr>
  </w:style>
  <w:style w:type="paragraph" w:styleId="ListNumber2">
    <w:name w:val="List Number 2"/>
    <w:basedOn w:val="Normal"/>
    <w:rsid w:val="008E4829"/>
    <w:pPr>
      <w:numPr>
        <w:numId w:val="6"/>
      </w:numPr>
      <w:autoSpaceDE w:val="0"/>
      <w:autoSpaceDN w:val="0"/>
      <w:adjustRightInd w:val="0"/>
      <w:spacing w:after="240"/>
    </w:pPr>
    <w:rPr>
      <w:szCs w:val="24"/>
    </w:rPr>
  </w:style>
  <w:style w:type="paragraph" w:styleId="ListNumber3">
    <w:name w:val="List Number 3"/>
    <w:basedOn w:val="Normal"/>
    <w:rsid w:val="008E4829"/>
    <w:pPr>
      <w:numPr>
        <w:numId w:val="7"/>
      </w:numPr>
      <w:autoSpaceDE w:val="0"/>
      <w:autoSpaceDN w:val="0"/>
      <w:adjustRightInd w:val="0"/>
      <w:spacing w:after="240"/>
    </w:pPr>
    <w:rPr>
      <w:szCs w:val="24"/>
    </w:rPr>
  </w:style>
  <w:style w:type="paragraph" w:styleId="ListNumber4">
    <w:name w:val="List Number 4"/>
    <w:basedOn w:val="Normal"/>
    <w:rsid w:val="008E4829"/>
    <w:pPr>
      <w:numPr>
        <w:numId w:val="8"/>
      </w:numPr>
      <w:autoSpaceDE w:val="0"/>
      <w:autoSpaceDN w:val="0"/>
      <w:adjustRightInd w:val="0"/>
      <w:spacing w:after="240"/>
    </w:pPr>
    <w:rPr>
      <w:szCs w:val="24"/>
    </w:rPr>
  </w:style>
  <w:style w:type="paragraph" w:styleId="ListNumber5">
    <w:name w:val="List Number 5"/>
    <w:basedOn w:val="Normal"/>
    <w:rsid w:val="008E4829"/>
    <w:pPr>
      <w:numPr>
        <w:numId w:val="9"/>
      </w:numPr>
      <w:autoSpaceDE w:val="0"/>
      <w:autoSpaceDN w:val="0"/>
      <w:adjustRightInd w:val="0"/>
      <w:spacing w:after="240"/>
    </w:pPr>
    <w:rPr>
      <w:szCs w:val="24"/>
    </w:rPr>
  </w:style>
  <w:style w:type="paragraph" w:styleId="NormalWeb">
    <w:name w:val="Normal (Web)"/>
    <w:basedOn w:val="Normal"/>
    <w:uiPriority w:val="99"/>
    <w:rsid w:val="008E4829"/>
    <w:pPr>
      <w:spacing w:before="100" w:beforeAutospacing="1" w:after="100" w:afterAutospacing="1"/>
    </w:pPr>
    <w:rPr>
      <w:color w:val="000000"/>
      <w:szCs w:val="24"/>
    </w:rPr>
  </w:style>
  <w:style w:type="paragraph" w:styleId="BodyText2">
    <w:name w:val="Body Text 2"/>
    <w:basedOn w:val="Normal"/>
    <w:link w:val="BodyText2Char"/>
    <w:rsid w:val="008E4829"/>
    <w:pPr>
      <w:autoSpaceDE w:val="0"/>
      <w:autoSpaceDN w:val="0"/>
      <w:adjustRightInd w:val="0"/>
      <w:spacing w:after="240"/>
    </w:pPr>
    <w:rPr>
      <w:b/>
      <w:bCs/>
      <w:szCs w:val="24"/>
      <w:u w:val="single"/>
    </w:rPr>
  </w:style>
  <w:style w:type="character" w:customStyle="1" w:styleId="BodyText2Char">
    <w:name w:val="Body Text 2 Char"/>
    <w:link w:val="BodyText2"/>
    <w:uiPriority w:val="99"/>
    <w:rsid w:val="008E4829"/>
    <w:rPr>
      <w:b/>
      <w:bCs/>
      <w:sz w:val="24"/>
      <w:szCs w:val="24"/>
      <w:u w:val="single"/>
    </w:rPr>
  </w:style>
  <w:style w:type="paragraph" w:styleId="Date">
    <w:name w:val="Date"/>
    <w:basedOn w:val="Normal"/>
    <w:next w:val="Normal"/>
    <w:link w:val="DateChar"/>
    <w:rsid w:val="008E4829"/>
    <w:pPr>
      <w:autoSpaceDE w:val="0"/>
      <w:autoSpaceDN w:val="0"/>
      <w:adjustRightInd w:val="0"/>
      <w:spacing w:after="240"/>
    </w:pPr>
    <w:rPr>
      <w:szCs w:val="24"/>
    </w:rPr>
  </w:style>
  <w:style w:type="character" w:customStyle="1" w:styleId="DateChar">
    <w:name w:val="Date Char"/>
    <w:link w:val="Date"/>
    <w:rsid w:val="008E4829"/>
    <w:rPr>
      <w:sz w:val="24"/>
      <w:szCs w:val="24"/>
    </w:rPr>
  </w:style>
  <w:style w:type="paragraph" w:styleId="CommentText">
    <w:name w:val="annotation text"/>
    <w:basedOn w:val="Normal"/>
    <w:link w:val="CommentTextChar"/>
    <w:rsid w:val="008E4829"/>
    <w:pPr>
      <w:autoSpaceDE w:val="0"/>
      <w:autoSpaceDN w:val="0"/>
      <w:adjustRightInd w:val="0"/>
      <w:spacing w:after="240"/>
    </w:pPr>
  </w:style>
  <w:style w:type="character" w:customStyle="1" w:styleId="CommentTextChar">
    <w:name w:val="Comment Text Char"/>
    <w:basedOn w:val="DefaultParagraphFont"/>
    <w:link w:val="CommentText"/>
    <w:rsid w:val="008E4829"/>
  </w:style>
  <w:style w:type="paragraph" w:customStyle="1" w:styleId="Quick">
    <w:name w:val="Quick ­"/>
    <w:basedOn w:val="Normal"/>
    <w:rsid w:val="008E4829"/>
    <w:pPr>
      <w:widowControl w:val="0"/>
      <w:autoSpaceDE w:val="0"/>
      <w:autoSpaceDN w:val="0"/>
      <w:adjustRightInd w:val="0"/>
      <w:ind w:left="2160" w:hanging="720"/>
    </w:pPr>
    <w:rPr>
      <w:rFonts w:ascii="Courier" w:hAnsi="Courier"/>
      <w:szCs w:val="24"/>
    </w:rPr>
  </w:style>
  <w:style w:type="character" w:styleId="FootnoteReference">
    <w:name w:val="footnote reference"/>
    <w:rsid w:val="008E4829"/>
  </w:style>
  <w:style w:type="paragraph" w:customStyle="1" w:styleId="Style">
    <w:name w:val="Style"/>
    <w:basedOn w:val="Normal"/>
    <w:rsid w:val="008E4829"/>
    <w:pPr>
      <w:tabs>
        <w:tab w:val="left" w:pos="-1440"/>
        <w:tab w:val="left" w:pos="1080"/>
      </w:tabs>
      <w:autoSpaceDE w:val="0"/>
      <w:autoSpaceDN w:val="0"/>
      <w:adjustRightInd w:val="0"/>
      <w:ind w:left="1080" w:hanging="360"/>
    </w:pPr>
    <w:rPr>
      <w:szCs w:val="24"/>
    </w:rPr>
  </w:style>
  <w:style w:type="paragraph" w:customStyle="1" w:styleId="Quick0">
    <w:name w:val="Quick ·"/>
    <w:basedOn w:val="Normal"/>
    <w:rsid w:val="008E4829"/>
    <w:pPr>
      <w:widowControl w:val="0"/>
      <w:autoSpaceDE w:val="0"/>
      <w:autoSpaceDN w:val="0"/>
      <w:adjustRightInd w:val="0"/>
      <w:ind w:left="1440" w:hanging="720"/>
    </w:pPr>
    <w:rPr>
      <w:rFonts w:ascii="Courier" w:hAnsi="Courier"/>
      <w:szCs w:val="24"/>
    </w:rPr>
  </w:style>
  <w:style w:type="paragraph" w:styleId="TOC2">
    <w:name w:val="toc 2"/>
    <w:basedOn w:val="Normal"/>
    <w:next w:val="Normal"/>
    <w:autoRedefine/>
    <w:uiPriority w:val="39"/>
    <w:rsid w:val="00A9632A"/>
    <w:pPr>
      <w:widowControl w:val="0"/>
      <w:tabs>
        <w:tab w:val="right" w:leader="dot" w:pos="9350"/>
      </w:tabs>
      <w:autoSpaceDE w:val="0"/>
      <w:autoSpaceDN w:val="0"/>
      <w:adjustRightInd w:val="0"/>
      <w:ind w:left="1440" w:hanging="720"/>
    </w:pPr>
    <w:rPr>
      <w:rFonts w:ascii="Arial" w:hAnsi="Arial" w:cs="Arial"/>
      <w:bCs/>
      <w:noProof/>
      <w:szCs w:val="24"/>
    </w:rPr>
  </w:style>
  <w:style w:type="character" w:customStyle="1" w:styleId="Title2">
    <w:name w:val="Title2"/>
    <w:rsid w:val="008E4829"/>
    <w:rPr>
      <w:rFonts w:ascii="Times New Roman" w:hAnsi="Times New Roman" w:cs="Times New Roman"/>
      <w:b/>
      <w:bCs/>
      <w:sz w:val="28"/>
      <w:szCs w:val="28"/>
    </w:rPr>
  </w:style>
  <w:style w:type="paragraph" w:styleId="FootnoteText">
    <w:name w:val="footnote text"/>
    <w:basedOn w:val="Normal"/>
    <w:link w:val="FootnoteTextChar1"/>
    <w:rsid w:val="008E4829"/>
    <w:pPr>
      <w:widowControl w:val="0"/>
      <w:autoSpaceDE w:val="0"/>
      <w:autoSpaceDN w:val="0"/>
      <w:adjustRightInd w:val="0"/>
    </w:pPr>
  </w:style>
  <w:style w:type="character" w:customStyle="1" w:styleId="FootnoteTextChar1">
    <w:name w:val="Footnote Text Char1"/>
    <w:basedOn w:val="DefaultParagraphFont"/>
    <w:link w:val="FootnoteText"/>
    <w:rsid w:val="008E4829"/>
  </w:style>
  <w:style w:type="paragraph" w:styleId="NormalIndent">
    <w:name w:val="Normal Indent"/>
    <w:basedOn w:val="Normal"/>
    <w:rsid w:val="008E4829"/>
    <w:pPr>
      <w:spacing w:after="240"/>
      <w:ind w:left="720"/>
    </w:pPr>
    <w:rPr>
      <w:szCs w:val="24"/>
    </w:rPr>
  </w:style>
  <w:style w:type="paragraph" w:styleId="BodyText3">
    <w:name w:val="Body Text 3"/>
    <w:basedOn w:val="Normal"/>
    <w:link w:val="BodyText3Char"/>
    <w:rsid w:val="008E4829"/>
    <w:pPr>
      <w:spacing w:after="120"/>
    </w:pPr>
    <w:rPr>
      <w:sz w:val="16"/>
      <w:szCs w:val="16"/>
    </w:rPr>
  </w:style>
  <w:style w:type="character" w:customStyle="1" w:styleId="BodyText3Char">
    <w:name w:val="Body Text 3 Char"/>
    <w:link w:val="BodyText3"/>
    <w:uiPriority w:val="99"/>
    <w:rsid w:val="008E4829"/>
    <w:rPr>
      <w:sz w:val="16"/>
      <w:szCs w:val="16"/>
    </w:rPr>
  </w:style>
  <w:style w:type="paragraph" w:styleId="BodyTextFirstIndent">
    <w:name w:val="Body Text First Indent"/>
    <w:basedOn w:val="BodyText"/>
    <w:link w:val="BodyTextFirstIndentChar"/>
    <w:rsid w:val="008E4829"/>
    <w:pPr>
      <w:spacing w:after="120"/>
      <w:ind w:firstLine="210"/>
    </w:pPr>
  </w:style>
  <w:style w:type="character" w:customStyle="1" w:styleId="BodyTextFirstIndentChar">
    <w:name w:val="Body Text First Indent Char"/>
    <w:link w:val="BodyTextFirstIndent"/>
    <w:uiPriority w:val="99"/>
    <w:rsid w:val="008E4829"/>
    <w:rPr>
      <w:sz w:val="24"/>
      <w:szCs w:val="24"/>
    </w:rPr>
  </w:style>
  <w:style w:type="paragraph" w:styleId="DocumentMap">
    <w:name w:val="Document Map"/>
    <w:basedOn w:val="Normal"/>
    <w:link w:val="DocumentMapChar"/>
    <w:rsid w:val="008E4829"/>
    <w:pPr>
      <w:shd w:val="clear" w:color="auto" w:fill="000080"/>
      <w:spacing w:after="240"/>
    </w:pPr>
    <w:rPr>
      <w:rFonts w:ascii="Tahoma" w:hAnsi="Tahoma" w:cs="Tahoma"/>
    </w:rPr>
  </w:style>
  <w:style w:type="character" w:customStyle="1" w:styleId="DocumentMapChar">
    <w:name w:val="Document Map Char"/>
    <w:link w:val="DocumentMap"/>
    <w:rsid w:val="008E4829"/>
    <w:rPr>
      <w:rFonts w:ascii="Tahoma" w:hAnsi="Tahoma" w:cs="Tahoma"/>
      <w:shd w:val="clear" w:color="auto" w:fill="000080"/>
    </w:rPr>
  </w:style>
  <w:style w:type="character" w:styleId="CommentReference">
    <w:name w:val="annotation reference"/>
    <w:rsid w:val="008E4829"/>
    <w:rPr>
      <w:sz w:val="16"/>
      <w:szCs w:val="16"/>
    </w:rPr>
  </w:style>
  <w:style w:type="paragraph" w:styleId="CommentSubject">
    <w:name w:val="annotation subject"/>
    <w:basedOn w:val="CommentText"/>
    <w:next w:val="CommentText"/>
    <w:link w:val="CommentSubjectChar"/>
    <w:rsid w:val="008E4829"/>
    <w:pPr>
      <w:autoSpaceDE/>
      <w:autoSpaceDN/>
      <w:adjustRightInd/>
    </w:pPr>
    <w:rPr>
      <w:b/>
      <w:bCs/>
    </w:rPr>
  </w:style>
  <w:style w:type="character" w:customStyle="1" w:styleId="CommentSubjectChar">
    <w:name w:val="Comment Subject Char"/>
    <w:link w:val="CommentSubject"/>
    <w:uiPriority w:val="99"/>
    <w:rsid w:val="008E4829"/>
    <w:rPr>
      <w:b/>
      <w:bCs/>
    </w:rPr>
  </w:style>
  <w:style w:type="character" w:styleId="FollowedHyperlink">
    <w:name w:val="FollowedHyperlink"/>
    <w:rsid w:val="007E5B12"/>
    <w:rPr>
      <w:color w:val="800080"/>
      <w:u w:val="single"/>
    </w:rPr>
  </w:style>
  <w:style w:type="paragraph" w:customStyle="1" w:styleId="NormalA">
    <w:name w:val="Normal A"/>
    <w:rsid w:val="007E5B12"/>
    <w:pPr>
      <w:numPr>
        <w:numId w:val="12"/>
      </w:numPr>
      <w:spacing w:after="240"/>
    </w:pPr>
    <w:rPr>
      <w:sz w:val="24"/>
    </w:rPr>
  </w:style>
  <w:style w:type="paragraph" w:customStyle="1" w:styleId="Normal1">
    <w:name w:val="Normal 1"/>
    <w:rsid w:val="007E5B12"/>
    <w:pPr>
      <w:numPr>
        <w:ilvl w:val="1"/>
        <w:numId w:val="12"/>
      </w:numPr>
      <w:spacing w:after="240"/>
    </w:pPr>
    <w:rPr>
      <w:sz w:val="24"/>
    </w:rPr>
  </w:style>
  <w:style w:type="paragraph" w:customStyle="1" w:styleId="Normala0">
    <w:name w:val="Normal a"/>
    <w:rsid w:val="007E5B12"/>
    <w:pPr>
      <w:numPr>
        <w:ilvl w:val="2"/>
        <w:numId w:val="12"/>
      </w:numPr>
      <w:spacing w:after="240"/>
    </w:pPr>
    <w:rPr>
      <w:sz w:val="24"/>
    </w:rPr>
  </w:style>
  <w:style w:type="paragraph" w:customStyle="1" w:styleId="Normal10">
    <w:name w:val="Normal (1)"/>
    <w:rsid w:val="007E5B12"/>
    <w:pPr>
      <w:tabs>
        <w:tab w:val="num" w:pos="3204"/>
      </w:tabs>
      <w:spacing w:after="240"/>
      <w:ind w:left="3204" w:hanging="504"/>
    </w:pPr>
    <w:rPr>
      <w:sz w:val="24"/>
    </w:rPr>
  </w:style>
  <w:style w:type="paragraph" w:customStyle="1" w:styleId="Normala1">
    <w:name w:val="Normal (a)"/>
    <w:rsid w:val="007E5B12"/>
    <w:pPr>
      <w:tabs>
        <w:tab w:val="num" w:pos="3636"/>
      </w:tabs>
      <w:spacing w:after="240"/>
      <w:ind w:left="3636" w:hanging="432"/>
    </w:pPr>
    <w:rPr>
      <w:sz w:val="24"/>
    </w:rPr>
  </w:style>
  <w:style w:type="paragraph" w:customStyle="1" w:styleId="Normali">
    <w:name w:val="Normal (i)"/>
    <w:rsid w:val="007E5B12"/>
    <w:pPr>
      <w:tabs>
        <w:tab w:val="num" w:pos="4356"/>
      </w:tabs>
      <w:spacing w:after="240"/>
      <w:ind w:left="4140" w:hanging="504"/>
    </w:pPr>
    <w:rPr>
      <w:sz w:val="24"/>
    </w:rPr>
  </w:style>
  <w:style w:type="paragraph" w:styleId="HTMLPreformatted">
    <w:name w:val="HTML Preformatted"/>
    <w:basedOn w:val="Normal"/>
    <w:link w:val="HTMLPreformattedChar"/>
    <w:uiPriority w:val="99"/>
    <w:rsid w:val="007E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7E5B12"/>
    <w:rPr>
      <w:rFonts w:ascii="Courier New" w:hAnsi="Courier New" w:cs="Courier New"/>
    </w:rPr>
  </w:style>
  <w:style w:type="paragraph" w:customStyle="1" w:styleId="Default">
    <w:name w:val="Default"/>
    <w:rsid w:val="007E5B12"/>
    <w:pPr>
      <w:autoSpaceDE w:val="0"/>
      <w:autoSpaceDN w:val="0"/>
      <w:adjustRightInd w:val="0"/>
    </w:pPr>
    <w:rPr>
      <w:rFonts w:eastAsia="Calibri"/>
      <w:color w:val="000000"/>
      <w:sz w:val="24"/>
      <w:szCs w:val="24"/>
    </w:rPr>
  </w:style>
  <w:style w:type="character" w:customStyle="1" w:styleId="FootnoteTextChar">
    <w:name w:val="Footnote Text Char"/>
    <w:uiPriority w:val="99"/>
    <w:locked/>
    <w:rsid w:val="00894616"/>
    <w:rPr>
      <w:lang w:val="en-US" w:eastAsia="en-US" w:bidi="ar-SA"/>
    </w:rPr>
  </w:style>
  <w:style w:type="paragraph" w:styleId="ListParagraph">
    <w:name w:val="List Paragraph"/>
    <w:basedOn w:val="Normal"/>
    <w:uiPriority w:val="34"/>
    <w:qFormat/>
    <w:rsid w:val="00A37346"/>
    <w:pPr>
      <w:suppressAutoHyphens/>
      <w:autoSpaceDE w:val="0"/>
      <w:autoSpaceDN w:val="0"/>
      <w:adjustRightInd w:val="0"/>
      <w:ind w:left="720"/>
    </w:pPr>
  </w:style>
  <w:style w:type="paragraph" w:styleId="PlainText">
    <w:name w:val="Plain Text"/>
    <w:basedOn w:val="Normal"/>
    <w:link w:val="PlainTextChar"/>
    <w:uiPriority w:val="99"/>
    <w:rsid w:val="00320978"/>
    <w:rPr>
      <w:rFonts w:ascii="Courier New" w:hAnsi="Courier New"/>
    </w:rPr>
  </w:style>
  <w:style w:type="character" w:customStyle="1" w:styleId="PlainTextChar">
    <w:name w:val="Plain Text Char"/>
    <w:link w:val="PlainText"/>
    <w:uiPriority w:val="99"/>
    <w:rsid w:val="00320978"/>
    <w:rPr>
      <w:rFonts w:ascii="Courier New" w:hAnsi="Courier New"/>
    </w:rPr>
  </w:style>
  <w:style w:type="paragraph" w:styleId="BlockText">
    <w:name w:val="Block Text"/>
    <w:basedOn w:val="Normal"/>
    <w:rsid w:val="00320978"/>
    <w:pPr>
      <w:spacing w:after="240"/>
      <w:ind w:left="720" w:right="720"/>
    </w:pPr>
    <w:rPr>
      <w:szCs w:val="24"/>
    </w:rPr>
  </w:style>
  <w:style w:type="paragraph" w:customStyle="1" w:styleId="BodyText1">
    <w:name w:val="Body Text 1"/>
    <w:basedOn w:val="Normal"/>
    <w:rsid w:val="00320978"/>
    <w:pPr>
      <w:tabs>
        <w:tab w:val="left" w:pos="-90"/>
        <w:tab w:val="left" w:pos="720"/>
        <w:tab w:val="left" w:pos="1260"/>
      </w:tabs>
      <w:spacing w:line="320" w:lineRule="exact"/>
    </w:pPr>
  </w:style>
  <w:style w:type="paragraph" w:styleId="NoSpacing">
    <w:name w:val="No Spacing"/>
    <w:qFormat/>
    <w:rsid w:val="00320978"/>
    <w:rPr>
      <w:sz w:val="24"/>
      <w:szCs w:val="24"/>
    </w:rPr>
  </w:style>
  <w:style w:type="paragraph" w:customStyle="1" w:styleId="Outlinelevel5">
    <w:name w:val="Outline level 5"/>
    <w:basedOn w:val="BodyText"/>
    <w:rsid w:val="00320978"/>
    <w:pPr>
      <w:numPr>
        <w:ilvl w:val="4"/>
        <w:numId w:val="13"/>
      </w:numPr>
      <w:tabs>
        <w:tab w:val="left" w:pos="2592"/>
      </w:tabs>
    </w:pPr>
    <w:rPr>
      <w:szCs w:val="20"/>
    </w:rPr>
  </w:style>
  <w:style w:type="paragraph" w:customStyle="1" w:styleId="Outline1">
    <w:name w:val="Outline 1"/>
    <w:basedOn w:val="BodyText"/>
    <w:rsid w:val="00320978"/>
    <w:pPr>
      <w:numPr>
        <w:numId w:val="13"/>
      </w:numPr>
      <w:tabs>
        <w:tab w:val="left" w:pos="504"/>
      </w:tabs>
    </w:pPr>
    <w:rPr>
      <w:szCs w:val="20"/>
    </w:rPr>
  </w:style>
  <w:style w:type="paragraph" w:customStyle="1" w:styleId="Outlinea">
    <w:name w:val="Outline a"/>
    <w:basedOn w:val="BodyText"/>
    <w:link w:val="OutlineaChar"/>
    <w:rsid w:val="00320978"/>
    <w:pPr>
      <w:numPr>
        <w:ilvl w:val="3"/>
        <w:numId w:val="13"/>
      </w:numPr>
      <w:tabs>
        <w:tab w:val="clear" w:pos="1764"/>
        <w:tab w:val="num" w:pos="900"/>
        <w:tab w:val="left" w:pos="1008"/>
      </w:tabs>
      <w:ind w:left="900" w:hanging="360"/>
    </w:pPr>
    <w:rPr>
      <w:szCs w:val="20"/>
    </w:rPr>
  </w:style>
  <w:style w:type="character" w:customStyle="1" w:styleId="OutlineaChar">
    <w:name w:val="Outline a Char"/>
    <w:link w:val="Outlinea"/>
    <w:rsid w:val="00320978"/>
  </w:style>
  <w:style w:type="paragraph" w:customStyle="1" w:styleId="Outline10">
    <w:name w:val="Outline (1)"/>
    <w:basedOn w:val="BodyText"/>
    <w:rsid w:val="00320978"/>
    <w:pPr>
      <w:tabs>
        <w:tab w:val="num" w:pos="1332"/>
        <w:tab w:val="left" w:pos="1584"/>
      </w:tabs>
      <w:ind w:left="1332" w:hanging="432"/>
    </w:pPr>
    <w:rPr>
      <w:szCs w:val="20"/>
    </w:rPr>
  </w:style>
  <w:style w:type="character" w:styleId="Emphasis">
    <w:name w:val="Emphasis"/>
    <w:qFormat/>
    <w:rsid w:val="00320978"/>
    <w:rPr>
      <w:i/>
      <w:iCs/>
    </w:rPr>
  </w:style>
  <w:style w:type="paragraph" w:customStyle="1" w:styleId="Outline1Char">
    <w:name w:val="Outline (1) Char"/>
    <w:basedOn w:val="BodyText"/>
    <w:rsid w:val="00320978"/>
    <w:pPr>
      <w:tabs>
        <w:tab w:val="num" w:pos="1152"/>
        <w:tab w:val="left" w:pos="1584"/>
      </w:tabs>
      <w:ind w:left="1152" w:hanging="432"/>
    </w:pPr>
    <w:rPr>
      <w:szCs w:val="20"/>
    </w:rPr>
  </w:style>
  <w:style w:type="paragraph" w:customStyle="1" w:styleId="Outlinea0">
    <w:name w:val="Outline (a)"/>
    <w:basedOn w:val="BodyText"/>
    <w:rsid w:val="00320978"/>
    <w:pPr>
      <w:tabs>
        <w:tab w:val="num" w:pos="1584"/>
        <w:tab w:val="left" w:pos="2160"/>
      </w:tabs>
      <w:ind w:left="1584" w:hanging="432"/>
    </w:pPr>
    <w:rPr>
      <w:szCs w:val="20"/>
    </w:rPr>
  </w:style>
  <w:style w:type="paragraph" w:customStyle="1" w:styleId="Outlinelevel6">
    <w:name w:val="Outline level 6"/>
    <w:basedOn w:val="BodyText"/>
    <w:rsid w:val="00320978"/>
    <w:pPr>
      <w:tabs>
        <w:tab w:val="num" w:pos="2304"/>
        <w:tab w:val="left" w:pos="3024"/>
      </w:tabs>
      <w:ind w:left="2304" w:hanging="360"/>
    </w:pPr>
    <w:rPr>
      <w:szCs w:val="20"/>
    </w:rPr>
  </w:style>
  <w:style w:type="character" w:customStyle="1" w:styleId="OutlineaCharChar">
    <w:name w:val="Outline a Char Char"/>
    <w:rsid w:val="00320978"/>
    <w:rPr>
      <w:sz w:val="24"/>
      <w:lang w:val="en-US" w:eastAsia="en-US" w:bidi="ar-SA"/>
    </w:rPr>
  </w:style>
  <w:style w:type="paragraph" w:styleId="Subtitle">
    <w:name w:val="Subtitle"/>
    <w:basedOn w:val="Normal"/>
    <w:link w:val="SubtitleChar"/>
    <w:uiPriority w:val="99"/>
    <w:qFormat/>
    <w:rsid w:val="00320978"/>
    <w:pPr>
      <w:ind w:left="-720"/>
    </w:pPr>
    <w:rPr>
      <w:b/>
      <w:bCs/>
      <w:szCs w:val="24"/>
    </w:rPr>
  </w:style>
  <w:style w:type="character" w:customStyle="1" w:styleId="SubtitleChar">
    <w:name w:val="Subtitle Char"/>
    <w:link w:val="Subtitle"/>
    <w:uiPriority w:val="11"/>
    <w:rsid w:val="00320978"/>
    <w:rPr>
      <w:b/>
      <w:bCs/>
      <w:sz w:val="24"/>
      <w:szCs w:val="24"/>
    </w:rPr>
  </w:style>
  <w:style w:type="character" w:customStyle="1" w:styleId="msoins0">
    <w:name w:val="msoins0"/>
    <w:basedOn w:val="DefaultParagraphFont"/>
    <w:rsid w:val="00320978"/>
  </w:style>
  <w:style w:type="character" w:customStyle="1" w:styleId="Subhead">
    <w:name w:val="Subhead"/>
    <w:uiPriority w:val="99"/>
    <w:rsid w:val="00320978"/>
    <w:rPr>
      <w:b/>
      <w:bCs/>
      <w:u w:val="single"/>
    </w:rPr>
  </w:style>
  <w:style w:type="character" w:customStyle="1" w:styleId="style31">
    <w:name w:val="style31"/>
    <w:uiPriority w:val="99"/>
    <w:rsid w:val="00320978"/>
    <w:rPr>
      <w:rFonts w:ascii="Times New Roman" w:hAnsi="Times New Roman" w:cs="Times New Roman" w:hint="default"/>
      <w:sz w:val="27"/>
      <w:szCs w:val="27"/>
    </w:rPr>
  </w:style>
  <w:style w:type="paragraph" w:customStyle="1" w:styleId="default0">
    <w:name w:val="default"/>
    <w:basedOn w:val="Normal"/>
    <w:rsid w:val="00320978"/>
    <w:pPr>
      <w:autoSpaceDE w:val="0"/>
      <w:autoSpaceDN w:val="0"/>
    </w:pPr>
    <w:rPr>
      <w:color w:val="000000"/>
      <w:szCs w:val="24"/>
    </w:rPr>
  </w:style>
  <w:style w:type="paragraph" w:customStyle="1" w:styleId="OptimalNormal">
    <w:name w:val="Optimal Normal"/>
    <w:basedOn w:val="Normal"/>
    <w:link w:val="OptimalNormalChar"/>
    <w:rsid w:val="00320978"/>
    <w:pPr>
      <w:spacing w:after="220"/>
    </w:pPr>
    <w:rPr>
      <w:rFonts w:eastAsia="SimSun"/>
      <w:szCs w:val="24"/>
      <w:lang w:eastAsia="zh-CN"/>
    </w:rPr>
  </w:style>
  <w:style w:type="character" w:customStyle="1" w:styleId="OptimalNormalChar">
    <w:name w:val="Optimal Normal Char"/>
    <w:link w:val="OptimalNormal"/>
    <w:locked/>
    <w:rsid w:val="00320978"/>
    <w:rPr>
      <w:rFonts w:eastAsia="SimSun"/>
      <w:sz w:val="24"/>
      <w:szCs w:val="24"/>
      <w:lang w:eastAsia="zh-CN"/>
    </w:rPr>
  </w:style>
  <w:style w:type="character" w:customStyle="1" w:styleId="ptext-1">
    <w:name w:val="ptext-1"/>
    <w:rsid w:val="003E1C66"/>
    <w:rPr>
      <w:b w:val="0"/>
      <w:bCs w:val="0"/>
    </w:rPr>
  </w:style>
  <w:style w:type="character" w:customStyle="1" w:styleId="ptext-2">
    <w:name w:val="ptext-2"/>
    <w:rsid w:val="003E1C66"/>
    <w:rPr>
      <w:b w:val="0"/>
      <w:bCs w:val="0"/>
    </w:rPr>
  </w:style>
  <w:style w:type="character" w:customStyle="1" w:styleId="enumbell">
    <w:name w:val="enumbell"/>
    <w:rsid w:val="003E1C66"/>
    <w:rPr>
      <w:b/>
      <w:bCs/>
    </w:rPr>
  </w:style>
  <w:style w:type="paragraph" w:customStyle="1" w:styleId="outline100">
    <w:name w:val="outline100"/>
    <w:basedOn w:val="Normal"/>
    <w:rsid w:val="003E1C66"/>
    <w:pPr>
      <w:spacing w:after="240"/>
      <w:ind w:left="1368" w:hanging="461"/>
    </w:pPr>
    <w:rPr>
      <w:szCs w:val="24"/>
    </w:rPr>
  </w:style>
  <w:style w:type="paragraph" w:customStyle="1" w:styleId="outline1nonum">
    <w:name w:val="outline1nonum"/>
    <w:basedOn w:val="Normal"/>
    <w:rsid w:val="003E1C66"/>
    <w:pPr>
      <w:spacing w:after="240"/>
      <w:ind w:left="1368"/>
    </w:pPr>
    <w:rPr>
      <w:szCs w:val="24"/>
    </w:rPr>
  </w:style>
  <w:style w:type="paragraph" w:styleId="EndnoteText">
    <w:name w:val="endnote text"/>
    <w:basedOn w:val="Normal"/>
    <w:link w:val="EndnoteTextChar"/>
    <w:uiPriority w:val="99"/>
    <w:rsid w:val="00051FE3"/>
    <w:pPr>
      <w:spacing w:after="240"/>
    </w:pPr>
  </w:style>
  <w:style w:type="character" w:customStyle="1" w:styleId="EndnoteTextChar">
    <w:name w:val="Endnote Text Char"/>
    <w:basedOn w:val="DefaultParagraphFont"/>
    <w:link w:val="EndnoteText"/>
    <w:uiPriority w:val="99"/>
    <w:rsid w:val="00051FE3"/>
  </w:style>
  <w:style w:type="paragraph" w:styleId="EnvelopeReturn">
    <w:name w:val="envelope return"/>
    <w:basedOn w:val="Normal"/>
    <w:uiPriority w:val="99"/>
    <w:rsid w:val="00051FE3"/>
    <w:pPr>
      <w:spacing w:after="240"/>
    </w:pPr>
    <w:rPr>
      <w:rFonts w:cs="Arial"/>
      <w:szCs w:val="24"/>
    </w:rPr>
  </w:style>
  <w:style w:type="character" w:customStyle="1" w:styleId="headerslevel11">
    <w:name w:val="headerslevel11"/>
    <w:uiPriority w:val="99"/>
    <w:rsid w:val="00051FE3"/>
    <w:rPr>
      <w:rFonts w:ascii="Verdana" w:hAnsi="Verdana" w:cs="Times New Roman"/>
      <w:b/>
      <w:bCs/>
      <w:color w:val="333333"/>
      <w:sz w:val="24"/>
      <w:szCs w:val="24"/>
    </w:rPr>
  </w:style>
  <w:style w:type="character" w:customStyle="1" w:styleId="contenttext1">
    <w:name w:val="contenttext1"/>
    <w:uiPriority w:val="99"/>
    <w:rsid w:val="00051FE3"/>
    <w:rPr>
      <w:rFonts w:ascii="Verdana" w:hAnsi="Verdana" w:cs="Times New Roman"/>
      <w:color w:val="444444"/>
      <w:sz w:val="20"/>
      <w:szCs w:val="20"/>
    </w:rPr>
  </w:style>
  <w:style w:type="paragraph" w:customStyle="1" w:styleId="NewTimesRoman">
    <w:name w:val="New Times Roman"/>
    <w:basedOn w:val="Normal"/>
    <w:uiPriority w:val="99"/>
    <w:rsid w:val="00051FE3"/>
    <w:pPr>
      <w:autoSpaceDE w:val="0"/>
      <w:autoSpaceDN w:val="0"/>
      <w:adjustRightInd w:val="0"/>
    </w:pPr>
    <w:rPr>
      <w:rFonts w:ascii="Univers-Light" w:hAnsi="Univers-Light" w:cs="Univers-Light"/>
      <w:szCs w:val="24"/>
    </w:rPr>
  </w:style>
  <w:style w:type="character" w:customStyle="1" w:styleId="a1">
    <w:name w:val="a1"/>
    <w:uiPriority w:val="99"/>
    <w:rsid w:val="00051FE3"/>
    <w:rPr>
      <w:rFonts w:cs="Times New Roman"/>
      <w:color w:val="008000"/>
    </w:rPr>
  </w:style>
  <w:style w:type="character" w:customStyle="1" w:styleId="A10">
    <w:name w:val="A1"/>
    <w:rsid w:val="00051FE3"/>
    <w:rPr>
      <w:color w:val="221E1F"/>
      <w:sz w:val="20"/>
    </w:rPr>
  </w:style>
  <w:style w:type="paragraph" w:customStyle="1" w:styleId="Pa2">
    <w:name w:val="Pa2"/>
    <w:basedOn w:val="Normal"/>
    <w:next w:val="Normal"/>
    <w:rsid w:val="00051FE3"/>
    <w:pPr>
      <w:widowControl w:val="0"/>
      <w:autoSpaceDE w:val="0"/>
      <w:autoSpaceDN w:val="0"/>
      <w:adjustRightInd w:val="0"/>
      <w:spacing w:line="241" w:lineRule="atLeast"/>
    </w:pPr>
    <w:rPr>
      <w:rFonts w:ascii="Humnst777 BT" w:hAnsi="Humnst777 BT"/>
      <w:szCs w:val="24"/>
    </w:rPr>
  </w:style>
  <w:style w:type="character" w:customStyle="1" w:styleId="Hypertext">
    <w:name w:val="Hypertext"/>
    <w:rsid w:val="00B62F1E"/>
    <w:rPr>
      <w:color w:val="0000FF"/>
      <w:u w:val="single"/>
    </w:rPr>
  </w:style>
  <w:style w:type="paragraph" w:customStyle="1" w:styleId="pa10">
    <w:name w:val="pa10"/>
    <w:basedOn w:val="Normal"/>
    <w:rsid w:val="008738CC"/>
    <w:pPr>
      <w:autoSpaceDE w:val="0"/>
      <w:autoSpaceDN w:val="0"/>
    </w:pPr>
    <w:rPr>
      <w:rFonts w:ascii="ITC Franklin Gothic Std Bk Cd" w:hAnsi="ITC Franklin Gothic Std Bk Cd"/>
      <w:szCs w:val="24"/>
    </w:rPr>
  </w:style>
  <w:style w:type="table" w:styleId="TableGrid">
    <w:name w:val="Table Grid"/>
    <w:basedOn w:val="TableNormal"/>
    <w:uiPriority w:val="59"/>
    <w:rsid w:val="002D629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CE7224"/>
    <w:rPr>
      <w:sz w:val="24"/>
    </w:rPr>
  </w:style>
  <w:style w:type="paragraph" w:customStyle="1" w:styleId="PAParaText">
    <w:name w:val="PA_ParaText"/>
    <w:basedOn w:val="Normal"/>
    <w:locked/>
    <w:rsid w:val="00784098"/>
    <w:pPr>
      <w:spacing w:after="120"/>
      <w:jc w:val="both"/>
    </w:pPr>
    <w:rPr>
      <w:rFonts w:ascii="Arial" w:eastAsia="Calibri" w:hAnsi="Arial"/>
    </w:rPr>
  </w:style>
  <w:style w:type="paragraph" w:customStyle="1" w:styleId="SampleElectionTitle">
    <w:name w:val="SampleElectionTitle"/>
    <w:basedOn w:val="Normal"/>
    <w:next w:val="PAParaText"/>
    <w:locked/>
    <w:rsid w:val="00784098"/>
    <w:pPr>
      <w:spacing w:after="240"/>
      <w:jc w:val="center"/>
    </w:pPr>
    <w:rPr>
      <w:rFonts w:ascii="Arial" w:eastAsia="Calibri" w:hAnsi="Arial"/>
      <w:b/>
      <w:szCs w:val="22"/>
    </w:rPr>
  </w:style>
  <w:style w:type="paragraph" w:customStyle="1" w:styleId="AuditProcedureHeading">
    <w:name w:val="AuditProcedureHeading"/>
    <w:basedOn w:val="Normal"/>
    <w:locked/>
    <w:rsid w:val="00FF7307"/>
    <w:pPr>
      <w:spacing w:after="60"/>
    </w:pPr>
    <w:rPr>
      <w:rFonts w:ascii="Arial" w:eastAsia="Calibri" w:hAnsi="Arial"/>
      <w:szCs w:val="22"/>
    </w:rPr>
  </w:style>
  <w:style w:type="paragraph" w:customStyle="1" w:styleId="APObjectiveItem">
    <w:name w:val="AP_ObjectiveItem"/>
    <w:basedOn w:val="Normal"/>
    <w:locked/>
    <w:rsid w:val="00FF7307"/>
    <w:pPr>
      <w:numPr>
        <w:numId w:val="28"/>
      </w:numPr>
      <w:tabs>
        <w:tab w:val="left" w:pos="490"/>
      </w:tabs>
      <w:spacing w:after="60"/>
      <w:ind w:left="490" w:hanging="418"/>
    </w:pPr>
    <w:rPr>
      <w:rFonts w:ascii="Arial" w:eastAsia="Calibri" w:hAnsi="Arial"/>
      <w:szCs w:val="22"/>
    </w:rPr>
  </w:style>
  <w:style w:type="paragraph" w:customStyle="1" w:styleId="APStepItem">
    <w:name w:val="AP_StepItem"/>
    <w:basedOn w:val="Normal"/>
    <w:locked/>
    <w:rsid w:val="00FF7307"/>
    <w:pPr>
      <w:numPr>
        <w:numId w:val="29"/>
      </w:numPr>
      <w:spacing w:after="60"/>
      <w:jc w:val="both"/>
    </w:pPr>
    <w:rPr>
      <w:rFonts w:ascii="Arial" w:eastAsia="Calibri" w:hAnsi="Arial"/>
      <w:szCs w:val="22"/>
    </w:rPr>
  </w:style>
  <w:style w:type="paragraph" w:customStyle="1" w:styleId="APWPRef">
    <w:name w:val="AP_WPRef"/>
    <w:basedOn w:val="Normal"/>
    <w:locked/>
    <w:rsid w:val="00FF7307"/>
    <w:pPr>
      <w:spacing w:after="60"/>
      <w:jc w:val="center"/>
    </w:pPr>
    <w:rPr>
      <w:rFonts w:ascii="Arial" w:eastAsia="Calibri" w:hAnsi="Arial"/>
      <w:szCs w:val="22"/>
    </w:rPr>
  </w:style>
  <w:style w:type="paragraph" w:styleId="TOCHeading">
    <w:name w:val="TOC Heading"/>
    <w:basedOn w:val="Heading1"/>
    <w:next w:val="Normal"/>
    <w:uiPriority w:val="39"/>
    <w:semiHidden/>
    <w:unhideWhenUsed/>
    <w:qFormat/>
    <w:rsid w:val="00DB1864"/>
    <w:pPr>
      <w:tabs>
        <w:tab w:val="clear" w:pos="1440"/>
        <w:tab w:val="clear" w:pos="9360"/>
      </w:tabs>
      <w:autoSpaceDE/>
      <w:autoSpaceDN/>
      <w:adjustRightInd/>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4639EE"/>
    <w:pPr>
      <w:tabs>
        <w:tab w:val="right" w:leader="dot" w:pos="9350"/>
      </w:tabs>
      <w:spacing w:after="100"/>
    </w:pPr>
    <w:rPr>
      <w:rFonts w:ascii="Arial" w:hAnsi="Arial"/>
    </w:rPr>
  </w:style>
  <w:style w:type="paragraph" w:styleId="TOC3">
    <w:name w:val="toc 3"/>
    <w:basedOn w:val="Normal"/>
    <w:next w:val="Normal"/>
    <w:autoRedefine/>
    <w:uiPriority w:val="39"/>
    <w:unhideWhenUsed/>
    <w:rsid w:val="0063042C"/>
    <w:pPr>
      <w:numPr>
        <w:numId w:val="41"/>
      </w:numPr>
      <w:tabs>
        <w:tab w:val="right" w:leader="dot" w:pos="9350"/>
      </w:tabs>
      <w:spacing w:after="100"/>
    </w:pPr>
    <w:rPr>
      <w:rFonts w:ascii="Arial" w:hAnsi="Arial"/>
      <w:b/>
    </w:rPr>
  </w:style>
  <w:style w:type="paragraph" w:customStyle="1" w:styleId="CM72">
    <w:name w:val="CM72"/>
    <w:basedOn w:val="Default"/>
    <w:next w:val="Default"/>
    <w:uiPriority w:val="99"/>
    <w:rsid w:val="00652D9C"/>
    <w:rPr>
      <w:rFonts w:eastAsia="Times New Roman"/>
      <w:color w:val="auto"/>
    </w:rPr>
  </w:style>
  <w:style w:type="paragraph" w:customStyle="1" w:styleId="CM17">
    <w:name w:val="CM17"/>
    <w:basedOn w:val="Default"/>
    <w:next w:val="Default"/>
    <w:uiPriority w:val="99"/>
    <w:rsid w:val="00652D9C"/>
    <w:pPr>
      <w:spacing w:line="276" w:lineRule="atLeast"/>
    </w:pPr>
    <w:rPr>
      <w:rFonts w:eastAsia="Times New Roman"/>
      <w:color w:val="auto"/>
    </w:rPr>
  </w:style>
  <w:style w:type="paragraph" w:customStyle="1" w:styleId="CM73">
    <w:name w:val="CM73"/>
    <w:basedOn w:val="Default"/>
    <w:next w:val="Default"/>
    <w:uiPriority w:val="99"/>
    <w:rsid w:val="00652D9C"/>
    <w:rPr>
      <w:rFonts w:eastAsia="Times New Roman"/>
      <w:color w:val="auto"/>
    </w:rPr>
  </w:style>
  <w:style w:type="paragraph" w:customStyle="1" w:styleId="TableParagraph">
    <w:name w:val="Table Paragraph"/>
    <w:basedOn w:val="Normal"/>
    <w:uiPriority w:val="1"/>
    <w:qFormat/>
    <w:rsid w:val="00271D8B"/>
    <w:pPr>
      <w:widowControl w:val="0"/>
      <w:autoSpaceDE w:val="0"/>
      <w:autoSpaceDN w:val="0"/>
    </w:pPr>
    <w:rPr>
      <w:sz w:val="22"/>
      <w:szCs w:val="22"/>
    </w:rPr>
  </w:style>
  <w:style w:type="character" w:customStyle="1" w:styleId="ui-provider">
    <w:name w:val="ui-provider"/>
    <w:basedOn w:val="DefaultParagraphFont"/>
    <w:rsid w:val="00C93CB2"/>
  </w:style>
  <w:style w:type="character" w:styleId="UnresolvedMention">
    <w:name w:val="Unresolved Mention"/>
    <w:basedOn w:val="DefaultParagraphFont"/>
    <w:uiPriority w:val="99"/>
    <w:semiHidden/>
    <w:unhideWhenUsed/>
    <w:rsid w:val="004717CE"/>
    <w:rPr>
      <w:color w:val="605E5C"/>
      <w:shd w:val="clear" w:color="auto" w:fill="E1DFDD"/>
    </w:rPr>
  </w:style>
  <w:style w:type="character" w:customStyle="1" w:styleId="cf01">
    <w:name w:val="cf01"/>
    <w:basedOn w:val="DefaultParagraphFont"/>
    <w:rsid w:val="001013BB"/>
    <w:rPr>
      <w:rFonts w:ascii="Segoe UI" w:hAnsi="Segoe UI" w:cs="Segoe UI" w:hint="default"/>
      <w:sz w:val="18"/>
      <w:szCs w:val="18"/>
    </w:rPr>
  </w:style>
  <w:style w:type="paragraph" w:styleId="TOC4">
    <w:name w:val="toc 4"/>
    <w:basedOn w:val="Normal"/>
    <w:next w:val="Normal"/>
    <w:autoRedefine/>
    <w:uiPriority w:val="39"/>
    <w:unhideWhenUsed/>
    <w:rsid w:val="00CD6B26"/>
    <w:pPr>
      <w:spacing w:after="100" w:line="278" w:lineRule="auto"/>
      <w:ind w:left="720"/>
    </w:pPr>
    <w:rPr>
      <w:rFonts w:asciiTheme="minorHAnsi" w:eastAsiaTheme="minorEastAsia" w:hAnsiTheme="minorHAnsi" w:cstheme="minorBidi"/>
      <w:kern w:val="2"/>
      <w:sz w:val="24"/>
      <w:szCs w:val="24"/>
      <w14:ligatures w14:val="standardContextual"/>
    </w:rPr>
  </w:style>
  <w:style w:type="paragraph" w:styleId="TOC5">
    <w:name w:val="toc 5"/>
    <w:basedOn w:val="Normal"/>
    <w:next w:val="Normal"/>
    <w:autoRedefine/>
    <w:uiPriority w:val="39"/>
    <w:unhideWhenUsed/>
    <w:rsid w:val="00CD6B26"/>
    <w:pPr>
      <w:spacing w:after="100" w:line="278" w:lineRule="auto"/>
      <w:ind w:left="960"/>
    </w:pPr>
    <w:rPr>
      <w:rFonts w:asciiTheme="minorHAnsi" w:eastAsiaTheme="minorEastAsia" w:hAnsiTheme="minorHAnsi" w:cstheme="minorBidi"/>
      <w:kern w:val="2"/>
      <w:sz w:val="24"/>
      <w:szCs w:val="24"/>
      <w14:ligatures w14:val="standardContextual"/>
    </w:rPr>
  </w:style>
  <w:style w:type="paragraph" w:styleId="TOC6">
    <w:name w:val="toc 6"/>
    <w:basedOn w:val="Normal"/>
    <w:next w:val="Normal"/>
    <w:autoRedefine/>
    <w:uiPriority w:val="39"/>
    <w:unhideWhenUsed/>
    <w:rsid w:val="00CD6B26"/>
    <w:pPr>
      <w:spacing w:after="100" w:line="278" w:lineRule="auto"/>
      <w:ind w:left="1200"/>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CD6B26"/>
    <w:pPr>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CD6B26"/>
    <w:pPr>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CD6B26"/>
    <w:pPr>
      <w:spacing w:after="100" w:line="278" w:lineRule="auto"/>
      <w:ind w:left="1920"/>
    </w:pPr>
    <w:rPr>
      <w:rFonts w:asciiTheme="minorHAnsi" w:eastAsiaTheme="minorEastAsia"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78715">
      <w:bodyDiv w:val="1"/>
      <w:marLeft w:val="0"/>
      <w:marRight w:val="0"/>
      <w:marTop w:val="0"/>
      <w:marBottom w:val="0"/>
      <w:divBdr>
        <w:top w:val="none" w:sz="0" w:space="0" w:color="auto"/>
        <w:left w:val="none" w:sz="0" w:space="0" w:color="auto"/>
        <w:bottom w:val="none" w:sz="0" w:space="0" w:color="auto"/>
        <w:right w:val="none" w:sz="0" w:space="0" w:color="auto"/>
      </w:divBdr>
    </w:div>
    <w:div w:id="292098677">
      <w:bodyDiv w:val="1"/>
      <w:marLeft w:val="0"/>
      <w:marRight w:val="0"/>
      <w:marTop w:val="0"/>
      <w:marBottom w:val="0"/>
      <w:divBdr>
        <w:top w:val="none" w:sz="0" w:space="0" w:color="auto"/>
        <w:left w:val="none" w:sz="0" w:space="0" w:color="auto"/>
        <w:bottom w:val="none" w:sz="0" w:space="0" w:color="auto"/>
        <w:right w:val="none" w:sz="0" w:space="0" w:color="auto"/>
      </w:divBdr>
    </w:div>
    <w:div w:id="413750239">
      <w:bodyDiv w:val="1"/>
      <w:marLeft w:val="0"/>
      <w:marRight w:val="0"/>
      <w:marTop w:val="0"/>
      <w:marBottom w:val="0"/>
      <w:divBdr>
        <w:top w:val="none" w:sz="0" w:space="0" w:color="auto"/>
        <w:left w:val="none" w:sz="0" w:space="0" w:color="auto"/>
        <w:bottom w:val="none" w:sz="0" w:space="0" w:color="auto"/>
        <w:right w:val="none" w:sz="0" w:space="0" w:color="auto"/>
      </w:divBdr>
    </w:div>
    <w:div w:id="746877411">
      <w:bodyDiv w:val="1"/>
      <w:marLeft w:val="0"/>
      <w:marRight w:val="0"/>
      <w:marTop w:val="0"/>
      <w:marBottom w:val="0"/>
      <w:divBdr>
        <w:top w:val="none" w:sz="0" w:space="0" w:color="auto"/>
        <w:left w:val="none" w:sz="0" w:space="0" w:color="auto"/>
        <w:bottom w:val="none" w:sz="0" w:space="0" w:color="auto"/>
        <w:right w:val="none" w:sz="0" w:space="0" w:color="auto"/>
      </w:divBdr>
    </w:div>
    <w:div w:id="760101167">
      <w:bodyDiv w:val="1"/>
      <w:marLeft w:val="0"/>
      <w:marRight w:val="0"/>
      <w:marTop w:val="0"/>
      <w:marBottom w:val="0"/>
      <w:divBdr>
        <w:top w:val="none" w:sz="0" w:space="0" w:color="auto"/>
        <w:left w:val="none" w:sz="0" w:space="0" w:color="auto"/>
        <w:bottom w:val="none" w:sz="0" w:space="0" w:color="auto"/>
        <w:right w:val="none" w:sz="0" w:space="0" w:color="auto"/>
      </w:divBdr>
    </w:div>
    <w:div w:id="965115364">
      <w:bodyDiv w:val="1"/>
      <w:marLeft w:val="0"/>
      <w:marRight w:val="0"/>
      <w:marTop w:val="0"/>
      <w:marBottom w:val="0"/>
      <w:divBdr>
        <w:top w:val="none" w:sz="0" w:space="0" w:color="auto"/>
        <w:left w:val="none" w:sz="0" w:space="0" w:color="auto"/>
        <w:bottom w:val="none" w:sz="0" w:space="0" w:color="auto"/>
        <w:right w:val="none" w:sz="0" w:space="0" w:color="auto"/>
      </w:divBdr>
    </w:div>
    <w:div w:id="1260481187">
      <w:bodyDiv w:val="1"/>
      <w:marLeft w:val="0"/>
      <w:marRight w:val="0"/>
      <w:marTop w:val="0"/>
      <w:marBottom w:val="0"/>
      <w:divBdr>
        <w:top w:val="none" w:sz="0" w:space="0" w:color="auto"/>
        <w:left w:val="none" w:sz="0" w:space="0" w:color="auto"/>
        <w:bottom w:val="none" w:sz="0" w:space="0" w:color="auto"/>
        <w:right w:val="none" w:sz="0" w:space="0" w:color="auto"/>
      </w:divBdr>
    </w:div>
    <w:div w:id="1390878279">
      <w:bodyDiv w:val="1"/>
      <w:marLeft w:val="0"/>
      <w:marRight w:val="0"/>
      <w:marTop w:val="0"/>
      <w:marBottom w:val="0"/>
      <w:divBdr>
        <w:top w:val="none" w:sz="0" w:space="0" w:color="auto"/>
        <w:left w:val="none" w:sz="0" w:space="0" w:color="auto"/>
        <w:bottom w:val="none" w:sz="0" w:space="0" w:color="auto"/>
        <w:right w:val="none" w:sz="0" w:space="0" w:color="auto"/>
      </w:divBdr>
    </w:div>
    <w:div w:id="1846894786">
      <w:bodyDiv w:val="1"/>
      <w:marLeft w:val="0"/>
      <w:marRight w:val="0"/>
      <w:marTop w:val="0"/>
      <w:marBottom w:val="0"/>
      <w:divBdr>
        <w:top w:val="none" w:sz="0" w:space="0" w:color="auto"/>
        <w:left w:val="none" w:sz="0" w:space="0" w:color="auto"/>
        <w:bottom w:val="none" w:sz="0" w:space="0" w:color="auto"/>
        <w:right w:val="none" w:sz="0" w:space="0" w:color="auto"/>
      </w:divBdr>
    </w:div>
    <w:div w:id="1987736285">
      <w:bodyDiv w:val="1"/>
      <w:marLeft w:val="0"/>
      <w:marRight w:val="0"/>
      <w:marTop w:val="0"/>
      <w:marBottom w:val="0"/>
      <w:divBdr>
        <w:top w:val="none" w:sz="0" w:space="0" w:color="auto"/>
        <w:left w:val="none" w:sz="0" w:space="0" w:color="auto"/>
        <w:bottom w:val="none" w:sz="0" w:space="0" w:color="auto"/>
        <w:right w:val="none" w:sz="0" w:space="0" w:color="auto"/>
      </w:divBdr>
    </w:div>
    <w:div w:id="1999842898">
      <w:bodyDiv w:val="1"/>
      <w:marLeft w:val="0"/>
      <w:marRight w:val="0"/>
      <w:marTop w:val="0"/>
      <w:marBottom w:val="0"/>
      <w:divBdr>
        <w:top w:val="none" w:sz="0" w:space="0" w:color="auto"/>
        <w:left w:val="none" w:sz="0" w:space="0" w:color="auto"/>
        <w:bottom w:val="none" w:sz="0" w:space="0" w:color="auto"/>
        <w:right w:val="none" w:sz="0" w:space="0" w:color="auto"/>
      </w:divBdr>
      <w:divsChild>
        <w:div w:id="254166271">
          <w:marLeft w:val="0"/>
          <w:marRight w:val="0"/>
          <w:marTop w:val="0"/>
          <w:marBottom w:val="0"/>
          <w:divBdr>
            <w:top w:val="none" w:sz="0" w:space="0" w:color="auto"/>
            <w:left w:val="none" w:sz="0" w:space="0" w:color="auto"/>
            <w:bottom w:val="none" w:sz="0" w:space="0" w:color="auto"/>
            <w:right w:val="none" w:sz="0" w:space="0" w:color="auto"/>
          </w:divBdr>
          <w:divsChild>
            <w:div w:id="522091295">
              <w:marLeft w:val="0"/>
              <w:marRight w:val="0"/>
              <w:marTop w:val="0"/>
              <w:marBottom w:val="0"/>
              <w:divBdr>
                <w:top w:val="none" w:sz="0" w:space="0" w:color="auto"/>
                <w:left w:val="none" w:sz="0" w:space="0" w:color="auto"/>
                <w:bottom w:val="none" w:sz="0" w:space="0" w:color="auto"/>
                <w:right w:val="none" w:sz="0" w:space="0" w:color="auto"/>
              </w:divBdr>
            </w:div>
            <w:div w:id="568462300">
              <w:marLeft w:val="0"/>
              <w:marRight w:val="0"/>
              <w:marTop w:val="0"/>
              <w:marBottom w:val="0"/>
              <w:divBdr>
                <w:top w:val="none" w:sz="0" w:space="0" w:color="auto"/>
                <w:left w:val="none" w:sz="0" w:space="0" w:color="auto"/>
                <w:bottom w:val="none" w:sz="0" w:space="0" w:color="auto"/>
                <w:right w:val="none" w:sz="0" w:space="0" w:color="auto"/>
              </w:divBdr>
              <w:divsChild>
                <w:div w:id="22099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49292">
          <w:marLeft w:val="0"/>
          <w:marRight w:val="0"/>
          <w:marTop w:val="0"/>
          <w:marBottom w:val="0"/>
          <w:divBdr>
            <w:top w:val="none" w:sz="0" w:space="0" w:color="auto"/>
            <w:left w:val="none" w:sz="0" w:space="0" w:color="auto"/>
            <w:bottom w:val="none" w:sz="0" w:space="0" w:color="auto"/>
            <w:right w:val="none" w:sz="0" w:space="0" w:color="auto"/>
          </w:divBdr>
          <w:divsChild>
            <w:div w:id="20183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117" Type="http://schemas.openxmlformats.org/officeDocument/2006/relationships/image" Target="media/image2.gif"/><Relationship Id="rId21" Type="http://schemas.openxmlformats.org/officeDocument/2006/relationships/hyperlink" Target="Agency_Adoption_of_the_UG_and_Example_Citations.pdf" TargetMode="External"/><Relationship Id="rId42" Type="http://schemas.openxmlformats.org/officeDocument/2006/relationships/hyperlink" Target="https://oese.ed.gov/files/2020/10/Providing-Equitable-Services-under-the-CARES-Act-Programs-Update-10-9-2020.pdf" TargetMode="External"/><Relationship Id="rId47" Type="http://schemas.openxmlformats.org/officeDocument/2006/relationships/hyperlink" Target="https://www2.ed.gov/policy/fund/guid/buy-america/faqs.pdf" TargetMode="External"/><Relationship Id="rId63" Type="http://schemas.openxmlformats.org/officeDocument/2006/relationships/hyperlink" Target="http://education.ohio.gov/Topics/Finance-and-Funding/Grants/Grants-Management-Online-Forms" TargetMode="External"/><Relationship Id="rId68" Type="http://schemas.openxmlformats.org/officeDocument/2006/relationships/hyperlink" Target="https://education.ohio.gov/getattachment/Topics/Finance-and-Funding/Grants-Administration/Managing-Your-Grant/Managing-Your-Grant.pdf.aspx?lang=en-US" TargetMode="External"/><Relationship Id="rId84" Type="http://schemas.openxmlformats.org/officeDocument/2006/relationships/hyperlink" Target="Testing_the_ICRP_discussion.pdf" TargetMode="External"/><Relationship Id="rId89" Type="http://schemas.openxmlformats.org/officeDocument/2006/relationships/hyperlink" Target="https://ccip.ode.state.oh.us/MOE/Help/ESEA_MOE_Process_Handbook.pdf" TargetMode="External"/><Relationship Id="rId112" Type="http://schemas.openxmlformats.org/officeDocument/2006/relationships/hyperlink" Target="Agency_Adoption_of_the_UG_and_Example_Citations.pdf" TargetMode="External"/><Relationship Id="rId16" Type="http://schemas.openxmlformats.org/officeDocument/2006/relationships/hyperlink" Target="2_CFR_Part_200.pdf" TargetMode="External"/><Relationship Id="rId107" Type="http://schemas.openxmlformats.org/officeDocument/2006/relationships/hyperlink" Target="https://ccip.ode.state.oh.us/DocumentLibrary/ViewDocument.aspx?DocumentKey=81050" TargetMode="External"/><Relationship Id="rId11" Type="http://schemas.openxmlformats.org/officeDocument/2006/relationships/hyperlink" Target="OMB_Appendix_VII.pdf" TargetMode="External"/><Relationship Id="rId32" Type="http://schemas.openxmlformats.org/officeDocument/2006/relationships/hyperlink" Target="https://www2.ed.gov/policy/speced/guid/idea/monitor/cssos-mfs-2018-waiver-authority-06-05-2020.pdf" TargetMode="External"/><Relationship Id="rId37" Type="http://schemas.openxmlformats.org/officeDocument/2006/relationships/hyperlink" Target="https://oese.ed.gov/files/2020/07/essaswpguidance9192016.pdf" TargetMode="External"/><Relationship Id="rId53" Type="http://schemas.openxmlformats.org/officeDocument/2006/relationships/hyperlink" Target="https://oese.ed.gov/files/2020/07/essaswpguidance9192016.pdf" TargetMode="External"/><Relationship Id="rId58" Type="http://schemas.openxmlformats.org/officeDocument/2006/relationships/hyperlink" Target="https://oese.ed.gov/files/2020/07/15-0011.doc" TargetMode="External"/><Relationship Id="rId74" Type="http://schemas.openxmlformats.org/officeDocument/2006/relationships/hyperlink" Target="https://ohioauditor.gov/references/practiceaids/faccrs.html" TargetMode="External"/><Relationship Id="rId79" Type="http://schemas.openxmlformats.org/officeDocument/2006/relationships/hyperlink" Target="https://ccip.ode.state.oh.us/documentlibrary/ViewDocument.aspx?DocumentKey=79206" TargetMode="External"/><Relationship Id="rId102" Type="http://schemas.openxmlformats.org/officeDocument/2006/relationships/header" Target="header11.xml"/><Relationship Id="rId5" Type="http://schemas.openxmlformats.org/officeDocument/2006/relationships/numbering" Target="numbering.xml"/><Relationship Id="rId61" Type="http://schemas.openxmlformats.org/officeDocument/2006/relationships/header" Target="header5.xml"/><Relationship Id="rId82" Type="http://schemas.openxmlformats.org/officeDocument/2006/relationships/hyperlink" Target="https://education.ohio.gov/Topics/Finance-and-Funding/Grants-Administration" TargetMode="External"/><Relationship Id="rId90" Type="http://schemas.openxmlformats.org/officeDocument/2006/relationships/hyperlink" Target="https://education.ohio.gov/getattachment/Topics/Finance-and-Funding/Grants-Administration/Managing-Your-Grant/Managing-Your-Grant.pdf.aspx?lang=en-US" TargetMode="External"/><Relationship Id="rId95" Type="http://schemas.openxmlformats.org/officeDocument/2006/relationships/hyperlink" Target="https://ccip.ode.state.oh.us/DocumentLibrary/ViewDocument.aspx?DocumentKey=80127" TargetMode="External"/><Relationship Id="rId19" Type="http://schemas.openxmlformats.org/officeDocument/2006/relationships/hyperlink" Target="https://www.cfo.gov/wp-content/uploads/2014/12/Agency-Exceptions.pdf" TargetMode="External"/><Relationship Id="rId14" Type="http://schemas.openxmlformats.org/officeDocument/2006/relationships/hyperlink" Target="https://www.coso.org/_files/ugd/3059fc_61ea5985b03c4293960642fdce408eaa.pdf" TargetMode="External"/><Relationship Id="rId22" Type="http://schemas.openxmlformats.org/officeDocument/2006/relationships/header" Target="header1.xml"/><Relationship Id="rId27" Type="http://schemas.openxmlformats.org/officeDocument/2006/relationships/hyperlink" Target="https://www.whitehouse.gov/omb/office-federal-financial-management/" TargetMode="External"/><Relationship Id="rId30" Type="http://schemas.openxmlformats.org/officeDocument/2006/relationships/hyperlink" Target="https://oese.ed.gov/offices/office-state-grantee-relations-evidence-based-practices/ed-flex/awards/" TargetMode="External"/><Relationship Id="rId35" Type="http://schemas.openxmlformats.org/officeDocument/2006/relationships/hyperlink" Target="http://www.gpo.gov/fdsys/pkg/FR-2004-07-02/pdf/04-15121.pdf" TargetMode="External"/><Relationship Id="rId43" Type="http://schemas.openxmlformats.org/officeDocument/2006/relationships/hyperlink" Target="https://www2.ed.gov/about/inits/ed/non-public-education/files/esea-titleviii-guidance-2023.pdf" TargetMode="External"/><Relationship Id="rId48" Type="http://schemas.openxmlformats.org/officeDocument/2006/relationships/hyperlink" Target="https://www2.ed.gov/policy/fund/guid/buy-america/index.html" TargetMode="External"/><Relationship Id="rId56" Type="http://schemas.openxmlformats.org/officeDocument/2006/relationships/hyperlink" Target="https://oese.ed.gov/files/2020/07/titlei-reform.pdf" TargetMode="External"/><Relationship Id="rId64" Type="http://schemas.openxmlformats.org/officeDocument/2006/relationships/hyperlink" Target="https://education.ohio.gov/getattachment/Topics/Finance-and-Funding/Grants-Administration/Managing-Your-Grant/Managing-Your-Grant.pdf.aspx?lang=en-US" TargetMode="External"/><Relationship Id="rId69" Type="http://schemas.openxmlformats.org/officeDocument/2006/relationships/hyperlink" Target="https://ccip.ode.state.oh.us/DocumentLibrary/ViewDocument.aspx?DocumentKey=93022" TargetMode="External"/><Relationship Id="rId77" Type="http://schemas.openxmlformats.org/officeDocument/2006/relationships/hyperlink" Target="https://oese.ed.gov/files/2020/07/fiscalguid.pdf" TargetMode="External"/><Relationship Id="rId100" Type="http://schemas.openxmlformats.org/officeDocument/2006/relationships/header" Target="header10.xml"/><Relationship Id="rId105" Type="http://schemas.openxmlformats.org/officeDocument/2006/relationships/hyperlink" Target="https://ccip.ode.state.oh.us/DocumentLibrary/ViewDocument.aspx?DocumentKey=80988" TargetMode="External"/><Relationship Id="rId113" Type="http://schemas.openxmlformats.org/officeDocument/2006/relationships/header" Target="header14.xml"/><Relationship Id="rId118" Type="http://schemas.openxmlformats.org/officeDocument/2006/relationships/hyperlink" Target="2_CFR_Part_200.pdf" TargetMode="External"/><Relationship Id="rId8" Type="http://schemas.openxmlformats.org/officeDocument/2006/relationships/webSettings" Target="webSettings.xml"/><Relationship Id="rId51" Type="http://schemas.openxmlformats.org/officeDocument/2006/relationships/hyperlink" Target="https://oese.ed.gov/files/2020/07/essaguidance160477.pdf" TargetMode="External"/><Relationship Id="rId72" Type="http://schemas.openxmlformats.org/officeDocument/2006/relationships/header" Target="header7.xml"/><Relationship Id="rId80" Type="http://schemas.openxmlformats.org/officeDocument/2006/relationships/hyperlink" Target="https://education.ohio.gov/getattachment/Topics/Finance-and-Funding/Grants-Administration/Managing-Your-Grant/Managing-Your-Grant.pdf.aspx?lang=en-US" TargetMode="External"/><Relationship Id="rId85" Type="http://schemas.openxmlformats.org/officeDocument/2006/relationships/hyperlink" Target="Agency_Adoption_of_the_UG_and_Example_Citations.pdf" TargetMode="External"/><Relationship Id="rId93" Type="http://schemas.openxmlformats.org/officeDocument/2006/relationships/hyperlink" Target="http://education.ohio.gov/Topics/Data/EMIS/EMIS-Documentation/Current-EMIS-Manual" TargetMode="External"/><Relationship Id="rId98" Type="http://schemas.openxmlformats.org/officeDocument/2006/relationships/hyperlink" Target="https://education.ohio.gov/Topics/Data/EMIS/EMIS-Documentation/FY16-EMIS-Validation-and-Report-Explanation-Docume" TargetMode="External"/><Relationship Id="rId12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AOSFederal@ohioauditor.gov" TargetMode="External"/><Relationship Id="rId17" Type="http://schemas.openxmlformats.org/officeDocument/2006/relationships/footer" Target="footer1.xml"/><Relationship Id="rId25" Type="http://schemas.openxmlformats.org/officeDocument/2006/relationships/header" Target="header3.xml"/><Relationship Id="rId33" Type="http://schemas.openxmlformats.org/officeDocument/2006/relationships/hyperlink" Target="https://www.federalregister.gov/documents/2020/11/05/2020-24537/notice-of-waiver-granted-under-the-coronavirus-aid-relief-and-economic-security-cares-act" TargetMode="External"/><Relationship Id="rId38" Type="http://schemas.openxmlformats.org/officeDocument/2006/relationships/hyperlink" Target="https://oese.ed.gov/files/2023/05/Title-I-ES-guidance-revised-5-2023.pdf" TargetMode="External"/><Relationship Id="rId46" Type="http://schemas.openxmlformats.org/officeDocument/2006/relationships/hyperlink" Target="http://www2.ed.gov/policy/fund/guid/gposbul/time-and-effort-reporting.html?exp=3" TargetMode="External"/><Relationship Id="rId59" Type="http://schemas.openxmlformats.org/officeDocument/2006/relationships/hyperlink" Target="https://oese.ed.gov/files/2020/07/160240ehcyguidanceupdated082718.pdf" TargetMode="External"/><Relationship Id="rId67" Type="http://schemas.openxmlformats.org/officeDocument/2006/relationships/hyperlink" Target="http://education.ohio.gov/Topics/Finance-and-Funding/Grants/Grants-Management-Online-Forms" TargetMode="External"/><Relationship Id="rId103" Type="http://schemas.openxmlformats.org/officeDocument/2006/relationships/hyperlink" Target="https://oese.ed.gov/files/2020/07/equitable-services-guidance-100419.pdf" TargetMode="External"/><Relationship Id="rId108" Type="http://schemas.openxmlformats.org/officeDocument/2006/relationships/hyperlink" Target="Agency_Adoption_of_the_UG_and_Example_Citations.pdf" TargetMode="External"/><Relationship Id="rId116" Type="http://schemas.openxmlformats.org/officeDocument/2006/relationships/hyperlink" Target="https://checkpoint.riag.com/app/view/docPermaLink?DocID=iAICPAIGS:767.2440&amp;docTid=T0AICPAIGS:767.2440-1&amp;feature=ttoc&amp;lastCpReqId=97899&amp;tlltype=AICPAIGS:767.2668" TargetMode="External"/><Relationship Id="rId20" Type="http://schemas.openxmlformats.org/officeDocument/2006/relationships/hyperlink" Target="https://ohauditor.sharepoint.com/:f:/r/sites/Intranet/Shared%20Documents/Audit_Resources/Federal/Other%20Federal%20Resources?csf=1&amp;web=1&amp;e=RtVw5R" TargetMode="External"/><Relationship Id="rId41" Type="http://schemas.openxmlformats.org/officeDocument/2006/relationships/hyperlink" Target="https://oese.ed.gov/files/2022/02/Within-district-allocations-FINAL.pdf" TargetMode="External"/><Relationship Id="rId54" Type="http://schemas.openxmlformats.org/officeDocument/2006/relationships/hyperlink" Target="https://www2.ed.gov/policy/elsec/guid/secletter/110624.html" TargetMode="External"/><Relationship Id="rId62" Type="http://schemas.openxmlformats.org/officeDocument/2006/relationships/hyperlink" Target="https://ccip.ode.state.oh.us/default.aspx?ccipSessionKey=638236407880099702" TargetMode="External"/><Relationship Id="rId70" Type="http://schemas.openxmlformats.org/officeDocument/2006/relationships/hyperlink" Target="https://ccip.ode.state.oh.us/DocumentLibrary/ViewDocument.aspx?DocumentKey=1039" TargetMode="External"/><Relationship Id="rId75" Type="http://schemas.openxmlformats.org/officeDocument/2006/relationships/hyperlink" Target="45_CFR_Part_75.pdf" TargetMode="External"/><Relationship Id="rId83" Type="http://schemas.openxmlformats.org/officeDocument/2006/relationships/hyperlink" Target="https://education.ohio.gov/getattachment/Topics/Finance-and-Funding/Grants-Administration/Managing-Your-Grant/Managing-Your-Grant.pdf.aspx?lang=en-US" TargetMode="External"/><Relationship Id="rId88" Type="http://schemas.openxmlformats.org/officeDocument/2006/relationships/header" Target="header9.xml"/><Relationship Id="rId91" Type="http://schemas.openxmlformats.org/officeDocument/2006/relationships/hyperlink" Target="https://www2.ed.gov/policy/elsec/leg/essa/snsfinalguidance06192019.pdf" TargetMode="External"/><Relationship Id="rId96" Type="http://schemas.openxmlformats.org/officeDocument/2006/relationships/hyperlink" Target="https://ccip.ode.state.oh.us/DocumentLibrary/ViewDocument.aspx?DocumentKey=83011" TargetMode="External"/><Relationship Id="rId11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ao.gov/assets/gao-14-704g.pdf" TargetMode="Externa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hyperlink" Target="https://oese.ed.gov/files/2020/07/essaguidance160477.pdf" TargetMode="External"/><Relationship Id="rId49" Type="http://schemas.openxmlformats.org/officeDocument/2006/relationships/hyperlink" Target="https://oese.ed.gov/files/2023/05/Title-I-ES-guidance-revised-5-2023.pdf" TargetMode="External"/><Relationship Id="rId57" Type="http://schemas.openxmlformats.org/officeDocument/2006/relationships/hyperlink" Target="https://www2.ed.gov/policy/elsec/leg/essa/essaelguidance10202016.pdf" TargetMode="External"/><Relationship Id="rId106" Type="http://schemas.openxmlformats.org/officeDocument/2006/relationships/hyperlink" Target="https://ccip.ode.state.oh.us/documentlibrary/ViewDocument.aspx?DocumentKey=82310" TargetMode="External"/><Relationship Id="rId114" Type="http://schemas.openxmlformats.org/officeDocument/2006/relationships/hyperlink" Target="Agency_Adoption_of_the_UG_and_Example_Citations.pdf" TargetMode="External"/><Relationship Id="rId119" Type="http://schemas.openxmlformats.org/officeDocument/2006/relationships/hyperlink" Target="Agency_Adoption_of_the_UG_and_Example_Citations.pdf" TargetMode="External"/><Relationship Id="rId10" Type="http://schemas.openxmlformats.org/officeDocument/2006/relationships/endnotes" Target="endnotes.xml"/><Relationship Id="rId31" Type="http://schemas.openxmlformats.org/officeDocument/2006/relationships/hyperlink" Target="https://www2.ed.gov/about/offices/list/ovae/pi/AdultEd/tydings-covid-waiver-letter-aefla.pdf" TargetMode="External"/><Relationship Id="rId44" Type="http://schemas.openxmlformats.org/officeDocument/2006/relationships/hyperlink" Target="https://oese.ed.gov/files/2020/07/cguidedec2000.pdf" TargetMode="External"/><Relationship Id="rId52" Type="http://schemas.openxmlformats.org/officeDocument/2006/relationships/hyperlink" Target="https://oese.ed.gov/files/2023/05/Title-I-ES-guidance-revised-5-2023.pdf" TargetMode="External"/><Relationship Id="rId60" Type="http://schemas.openxmlformats.org/officeDocument/2006/relationships/hyperlink" Target="https://oese.ed.gov/files/2020/07/report-card-guidance-final.pdf" TargetMode="External"/><Relationship Id="rId65" Type="http://schemas.openxmlformats.org/officeDocument/2006/relationships/header" Target="header6.xml"/><Relationship Id="rId73" Type="http://schemas.openxmlformats.org/officeDocument/2006/relationships/hyperlink" Target="https://ohauditor.sharepoint.com/sites/Intranet/Shared%20Documents/Forms/AllItems.aspx?FolderCTID=0x0120002FFBFB1F4A3C3F47AE37C7A44E1C1EDE&amp;id=%2Fsites%2FIntranet%2FShared%20Documents%2FAudit%5FResources%2FFederal%2FFACCRs%20and%20IRAFs&amp;viewid=68cb3ab2%2D567e%2D456a%2D975c%2Da88f3e9c3727" TargetMode="External"/><Relationship Id="rId78" Type="http://schemas.openxmlformats.org/officeDocument/2006/relationships/hyperlink" Target="https://www2.ed.gov/policy/fund/guid/gposbul/time-and-effort-reporting.html" TargetMode="External"/><Relationship Id="rId81" Type="http://schemas.openxmlformats.org/officeDocument/2006/relationships/hyperlink" Target="https://education.ohio.gov/getattachment/Topics/Finance-and-Funding/Grants-Administration/Managing-Your-Grant/2014-002-Time-and-Effort-Guidance.pdf.aspx?lang=en-US" TargetMode="External"/><Relationship Id="rId86" Type="http://schemas.openxmlformats.org/officeDocument/2006/relationships/header" Target="header8.xml"/><Relationship Id="rId94" Type="http://schemas.openxmlformats.org/officeDocument/2006/relationships/hyperlink" Target="https://ccip.ode.state.oh.us/DocumentLibrary/ViewDocument.aspx?DocumentKey=1040" TargetMode="External"/><Relationship Id="rId99" Type="http://schemas.openxmlformats.org/officeDocument/2006/relationships/hyperlink" Target="Agency_Adoption_of_the_UG_and_Example_Citations.pdf" TargetMode="External"/><Relationship Id="rId101" Type="http://schemas.openxmlformats.org/officeDocument/2006/relationships/hyperlink" Target="Agency_Adoption_of_the_UG_and_Example_Citations.pdf" TargetMode="External"/><Relationship Id="rId12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OMB_Part_6.pdf" TargetMode="External"/><Relationship Id="rId18" Type="http://schemas.openxmlformats.org/officeDocument/2006/relationships/hyperlink" Target="OMB_Appendix_II.pdf" TargetMode="External"/><Relationship Id="rId39" Type="http://schemas.openxmlformats.org/officeDocument/2006/relationships/hyperlink" Target="https://oese.ed.gov/files/2021/01/19-0043-REAP-Informational-Document-final-OS-Approved-1.pdf" TargetMode="External"/><Relationship Id="rId109" Type="http://schemas.openxmlformats.org/officeDocument/2006/relationships/header" Target="header12.xml"/><Relationship Id="rId34" Type="http://schemas.openxmlformats.org/officeDocument/2006/relationships/hyperlink" Target="https://www.congress.gov/114/plaws/publ95/PLAW-114publ95.pdf" TargetMode="External"/><Relationship Id="rId50" Type="http://schemas.openxmlformats.org/officeDocument/2006/relationships/hyperlink" Target="https://oese.ed.gov/files/2020/07/snsfinalguidance06192019.pdf" TargetMode="External"/><Relationship Id="rId55" Type="http://schemas.openxmlformats.org/officeDocument/2006/relationships/hyperlink" Target="https://oese.ed.gov/files/2022/02/Within-district-allocations-FINAL.pdf" TargetMode="External"/><Relationship Id="rId76" Type="http://schemas.openxmlformats.org/officeDocument/2006/relationships/hyperlink" Target="Selected_Items_of_Cost_Part_3_ComplianceSupplement.pdf" TargetMode="External"/><Relationship Id="rId97" Type="http://schemas.openxmlformats.org/officeDocument/2006/relationships/hyperlink" Target="https://ccip.ode.state.oh.us/DocumentLibrary/ViewDocument.aspx?DocumentKey=83011" TargetMode="External"/><Relationship Id="rId104" Type="http://schemas.openxmlformats.org/officeDocument/2006/relationships/hyperlink" Target="https://oese.ed.gov/files/2020/10/Providing-Equitable-Services-under-the-CARES-Act-Programs-Update-10-9-2020.pdf" TargetMode="External"/><Relationship Id="rId120" Type="http://schemas.openxmlformats.org/officeDocument/2006/relationships/header" Target="header16.xml"/><Relationship Id="rId7" Type="http://schemas.openxmlformats.org/officeDocument/2006/relationships/settings" Target="settings.xml"/><Relationship Id="rId71" Type="http://schemas.openxmlformats.org/officeDocument/2006/relationships/hyperlink" Target="Agency_Adoption_of_the_UG_and_Example_Citations.pdf" TargetMode="External"/><Relationship Id="rId92" Type="http://schemas.openxmlformats.org/officeDocument/2006/relationships/hyperlink" Target="https://education.ohio.gov/getattachment/Topics/Finance-and-Funding/Grants-Administration/Managing-Your-Grant/Managing-Your-Grant.pdf.aspx?lang=en-US" TargetMode="External"/><Relationship Id="rId2" Type="http://schemas.openxmlformats.org/officeDocument/2006/relationships/customXml" Target="../customXml/item2.xml"/><Relationship Id="rId29" Type="http://schemas.openxmlformats.org/officeDocument/2006/relationships/hyperlink" Target="OMB_Part_6.pdf" TargetMode="External"/><Relationship Id="rId24" Type="http://schemas.openxmlformats.org/officeDocument/2006/relationships/footer" Target="footer2.xml"/><Relationship Id="rId40" Type="http://schemas.openxmlformats.org/officeDocument/2006/relationships/hyperlink" Target="https://oese.ed.gov/files/2020/07/essaelguidance10202016.pdf" TargetMode="External"/><Relationship Id="rId45" Type="http://schemas.openxmlformats.org/officeDocument/2006/relationships/hyperlink" Target="https://oese.ed.gov/files/2020/07/fiscalguid.pdf" TargetMode="External"/><Relationship Id="rId66" Type="http://schemas.openxmlformats.org/officeDocument/2006/relationships/hyperlink" Target="http://www.ohioauditor.gov/references/practiceaids.html" TargetMode="External"/><Relationship Id="rId87" Type="http://schemas.openxmlformats.org/officeDocument/2006/relationships/hyperlink" Target="Agency_Adoption_of_the_UG_and_Example_Citations.pdf" TargetMode="External"/><Relationship Id="rId110" Type="http://schemas.openxmlformats.org/officeDocument/2006/relationships/hyperlink" Target="Agency_Adoption_of_the_UG_and_Example_Citations.pdf" TargetMode="External"/><Relationship Id="rId115" Type="http://schemas.openxmlformats.org/officeDocument/2006/relationships/header" Target="header1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afbe0f3c-19b9-4654-b3a0-3e9f76fd8c8a" xsi:nil="true"/>
    <Comments xmlns="0d5817e3-b880-408f-991f-e458db71995f" xsi:nil="true"/>
    <AddDate xmlns="0d5817e3-b880-408f-991f-e458db71995f">2023-07-10T15:55:21+00:00</AddDate>
    <lcf76f155ced4ddcb4097134ff3c332f xmlns="0d5817e3-b880-408f-991f-e458db71995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20" ma:contentTypeDescription="Create a new document." ma:contentTypeScope="" ma:versionID="7a585ca6b0ee9a5769ccb8c168362522">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87be3bcd1f784be717a28aca4f173e8f"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dce34c-a418-4f3f-8b71-fc7cc2ce3bb8}" ma:internalName="TaxCatchAll" ma:showField="CatchAllData" ma:web="afbe0f3c-19b9-4654-b3a0-3e9f76fd8c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6278AD-EA9B-4B2A-9154-238B9E8332B6}">
  <ds:schemaRefs>
    <ds:schemaRef ds:uri="http://schemas.microsoft.com/sharepoint/v3/contenttype/forms"/>
  </ds:schemaRefs>
</ds:datastoreItem>
</file>

<file path=customXml/itemProps2.xml><?xml version="1.0" encoding="utf-8"?>
<ds:datastoreItem xmlns:ds="http://schemas.openxmlformats.org/officeDocument/2006/customXml" ds:itemID="{EE4CEAD5-0F54-441D-9957-C57457F50EE3}">
  <ds:schemaRefs>
    <ds:schemaRef ds:uri="http://schemas.microsoft.com/office/2006/documentManagement/types"/>
    <ds:schemaRef ds:uri="http://purl.org/dc/elements/1.1/"/>
    <ds:schemaRef ds:uri="http://schemas.microsoft.com/office/infopath/2007/PartnerControls"/>
    <ds:schemaRef ds:uri="0d5817e3-b880-408f-991f-e458db71995f"/>
    <ds:schemaRef ds:uri="afbe0f3c-19b9-4654-b3a0-3e9f76fd8c8a"/>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29B24B6-C588-4C5D-87A6-665DB8C5E997}">
  <ds:schemaRefs>
    <ds:schemaRef ds:uri="http://schemas.openxmlformats.org/officeDocument/2006/bibliography"/>
  </ds:schemaRefs>
</ds:datastoreItem>
</file>

<file path=customXml/itemProps4.xml><?xml version="1.0" encoding="utf-8"?>
<ds:datastoreItem xmlns:ds="http://schemas.openxmlformats.org/officeDocument/2006/customXml" ds:itemID="{B10354ED-6136-4DAE-ADFD-2E1C01603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86</Pages>
  <Words>32898</Words>
  <Characters>196647</Characters>
  <Application>Microsoft Office Word</Application>
  <DocSecurity>0</DocSecurity>
  <Lines>1638</Lines>
  <Paragraphs>458</Paragraphs>
  <ScaleCrop>false</ScaleCrop>
  <HeadingPairs>
    <vt:vector size="2" baseType="variant">
      <vt:variant>
        <vt:lpstr>Title</vt:lpstr>
      </vt:variant>
      <vt:variant>
        <vt:i4>1</vt:i4>
      </vt:variant>
    </vt:vector>
  </HeadingPairs>
  <TitlesOfParts>
    <vt:vector size="1" baseType="lpstr">
      <vt:lpstr>UG FACCR SNAP ver</vt:lpstr>
    </vt:vector>
  </TitlesOfParts>
  <Company>EOP</Company>
  <LinksUpToDate>false</LinksUpToDate>
  <CharactersWithSpaces>229087</CharactersWithSpaces>
  <SharedDoc>false</SharedDoc>
  <HyperlinkBase>http://ohioauditor.gov/ipa/UniformGuidance/2024/</HyperlinkBase>
  <HLinks>
    <vt:vector size="132" baseType="variant">
      <vt:variant>
        <vt:i4>3997732</vt:i4>
      </vt:variant>
      <vt:variant>
        <vt:i4>62</vt:i4>
      </vt:variant>
      <vt:variant>
        <vt:i4>0</vt:i4>
      </vt:variant>
      <vt:variant>
        <vt:i4>5</vt:i4>
      </vt:variant>
      <vt:variant>
        <vt:lpwstr>http://www.whitehouse.gov/omb/circulars/a133/a133.html</vt:lpwstr>
      </vt:variant>
      <vt:variant>
        <vt:lpwstr/>
      </vt:variant>
      <vt:variant>
        <vt:i4>5898328</vt:i4>
      </vt:variant>
      <vt:variant>
        <vt:i4>59</vt:i4>
      </vt:variant>
      <vt:variant>
        <vt:i4>0</vt:i4>
      </vt:variant>
      <vt:variant>
        <vt:i4>5</vt:i4>
      </vt:variant>
      <vt:variant>
        <vt:lpwstr>http://www.recovery.gov/Pages/TextViewProjSummary.aspx?data=recipientAwardsList&amp;RenderData=ALL&amp;State=ALL&amp;Agency=ALL&amp;Amount=ALL&amp;AwardType=CGL</vt:lpwstr>
      </vt:variant>
      <vt:variant>
        <vt:lpwstr/>
      </vt:variant>
      <vt:variant>
        <vt:i4>7602278</vt:i4>
      </vt:variant>
      <vt:variant>
        <vt:i4>56</vt:i4>
      </vt:variant>
      <vt:variant>
        <vt:i4>0</vt:i4>
      </vt:variant>
      <vt:variant>
        <vt:i4>5</vt:i4>
      </vt:variant>
      <vt:variant>
        <vt:lpwstr>http://www.usaspending.gov/subaward-advanced-search</vt:lpwstr>
      </vt:variant>
      <vt:variant>
        <vt:lpwstr/>
      </vt:variant>
      <vt:variant>
        <vt:i4>2228287</vt:i4>
      </vt:variant>
      <vt:variant>
        <vt:i4>53</vt:i4>
      </vt:variant>
      <vt:variant>
        <vt:i4>0</vt:i4>
      </vt:variant>
      <vt:variant>
        <vt:i4>5</vt:i4>
      </vt:variant>
      <vt:variant>
        <vt:lpwstr>http://www.acquisition.gov/far/current/html/52_200_206.html</vt:lpwstr>
      </vt:variant>
      <vt:variant>
        <vt:lpwstr/>
      </vt:variant>
      <vt:variant>
        <vt:i4>4063277</vt:i4>
      </vt:variant>
      <vt:variant>
        <vt:i4>50</vt:i4>
      </vt:variant>
      <vt:variant>
        <vt:i4>0</vt:i4>
      </vt:variant>
      <vt:variant>
        <vt:i4>5</vt:i4>
      </vt:variant>
      <vt:variant>
        <vt:lpwstr>http://www.gpo.gov/fdsys/pkg/FR-2010-09-14/html/2010-22705.htm</vt:lpwstr>
      </vt:variant>
      <vt:variant>
        <vt:lpwstr/>
      </vt:variant>
      <vt:variant>
        <vt:i4>8257570</vt:i4>
      </vt:variant>
      <vt:variant>
        <vt:i4>47</vt:i4>
      </vt:variant>
      <vt:variant>
        <vt:i4>0</vt:i4>
      </vt:variant>
      <vt:variant>
        <vt:i4>5</vt:i4>
      </vt:variant>
      <vt:variant>
        <vt:lpwstr>http://www.whitehouse.gov/omb/open</vt:lpwstr>
      </vt:variant>
      <vt:variant>
        <vt:lpwstr/>
      </vt:variant>
      <vt:variant>
        <vt:i4>5242967</vt:i4>
      </vt:variant>
      <vt:variant>
        <vt:i4>44</vt:i4>
      </vt:variant>
      <vt:variant>
        <vt:i4>0</vt:i4>
      </vt:variant>
      <vt:variant>
        <vt:i4>5</vt:i4>
      </vt:variant>
      <vt:variant>
        <vt:lpwstr>http://www.recovery.gov/</vt:lpwstr>
      </vt:variant>
      <vt:variant>
        <vt:lpwstr/>
      </vt:variant>
      <vt:variant>
        <vt:i4>7667722</vt:i4>
      </vt:variant>
      <vt:variant>
        <vt:i4>41</vt:i4>
      </vt:variant>
      <vt:variant>
        <vt:i4>0</vt:i4>
      </vt:variant>
      <vt:variant>
        <vt:i4>5</vt:i4>
      </vt:variant>
      <vt:variant>
        <vt:lpwstr>http://www.whitehouse.gov/omb/recovery_default/</vt:lpwstr>
      </vt:variant>
      <vt:variant>
        <vt:lpwstr/>
      </vt:variant>
      <vt:variant>
        <vt:i4>6815751</vt:i4>
      </vt:variant>
      <vt:variant>
        <vt:i4>38</vt:i4>
      </vt:variant>
      <vt:variant>
        <vt:i4>0</vt:i4>
      </vt:variant>
      <vt:variant>
        <vt:i4>5</vt:i4>
      </vt:variant>
      <vt:variant>
        <vt:lpwstr>http://www.whitehouse.gov/omb/grants_forms</vt:lpwstr>
      </vt:variant>
      <vt:variant>
        <vt:lpwstr/>
      </vt:variant>
      <vt:variant>
        <vt:i4>7667808</vt:i4>
      </vt:variant>
      <vt:variant>
        <vt:i4>35</vt:i4>
      </vt:variant>
      <vt:variant>
        <vt:i4>0</vt:i4>
      </vt:variant>
      <vt:variant>
        <vt:i4>5</vt:i4>
      </vt:variant>
      <vt:variant>
        <vt:lpwstr>http://epls.arnet.gov/</vt:lpwstr>
      </vt:variant>
      <vt:variant>
        <vt:lpwstr/>
      </vt:variant>
      <vt:variant>
        <vt:i4>131164</vt:i4>
      </vt:variant>
      <vt:variant>
        <vt:i4>32</vt:i4>
      </vt:variant>
      <vt:variant>
        <vt:i4>0</vt:i4>
      </vt:variant>
      <vt:variant>
        <vt:i4>5</vt:i4>
      </vt:variant>
      <vt:variant>
        <vt:lpwstr>http://www.dol.gov/whd/contracts/dbra.htm</vt:lpwstr>
      </vt:variant>
      <vt:variant>
        <vt:lpwstr/>
      </vt:variant>
      <vt:variant>
        <vt:i4>6815842</vt:i4>
      </vt:variant>
      <vt:variant>
        <vt:i4>29</vt:i4>
      </vt:variant>
      <vt:variant>
        <vt:i4>0</vt:i4>
      </vt:variant>
      <vt:variant>
        <vt:i4>5</vt:i4>
      </vt:variant>
      <vt:variant>
        <vt:lpwstr>http://www.fms.treas.gov/cmia/</vt:lpwstr>
      </vt:variant>
      <vt:variant>
        <vt:lpwstr/>
      </vt:variant>
      <vt:variant>
        <vt:i4>5701656</vt:i4>
      </vt:variant>
      <vt:variant>
        <vt:i4>26</vt:i4>
      </vt:variant>
      <vt:variant>
        <vt:i4>0</vt:i4>
      </vt:variant>
      <vt:variant>
        <vt:i4>5</vt:i4>
      </vt:variant>
      <vt:variant>
        <vt:lpwstr>http://www.ed.gov/about/offices/list/ocfo/fipao/abouticg.html</vt:lpwstr>
      </vt:variant>
      <vt:variant>
        <vt:lpwstr>how-are_indirect_cost_rates_determined</vt:lpwstr>
      </vt:variant>
      <vt:variant>
        <vt:i4>6160498</vt:i4>
      </vt:variant>
      <vt:variant>
        <vt:i4>23</vt:i4>
      </vt:variant>
      <vt:variant>
        <vt:i4>0</vt:i4>
      </vt:variant>
      <vt:variant>
        <vt:i4>5</vt:i4>
      </vt:variant>
      <vt:variant>
        <vt:lpwstr>http://rates.psc.gov/fms/dca/np_exall2.html</vt:lpwstr>
      </vt:variant>
      <vt:variant>
        <vt:lpwstr/>
      </vt:variant>
      <vt:variant>
        <vt:i4>1704028</vt:i4>
      </vt:variant>
      <vt:variant>
        <vt:i4>20</vt:i4>
      </vt:variant>
      <vt:variant>
        <vt:i4>0</vt:i4>
      </vt:variant>
      <vt:variant>
        <vt:i4>5</vt:i4>
      </vt:variant>
      <vt:variant>
        <vt:lpwstr>http://www.dol.gov/oasam/programs/boc/costdeterminationguide/main.htm</vt:lpwstr>
      </vt:variant>
      <vt:variant>
        <vt:lpwstr/>
      </vt:variant>
      <vt:variant>
        <vt:i4>7667813</vt:i4>
      </vt:variant>
      <vt:variant>
        <vt:i4>17</vt:i4>
      </vt:variant>
      <vt:variant>
        <vt:i4>0</vt:i4>
      </vt:variant>
      <vt:variant>
        <vt:i4>5</vt:i4>
      </vt:variant>
      <vt:variant>
        <vt:lpwstr>http://rates.psc.gov/fms/dca/C&amp;U Review Manual.pdf</vt:lpwstr>
      </vt:variant>
      <vt:variant>
        <vt:lpwstr/>
      </vt:variant>
      <vt:variant>
        <vt:i4>1310799</vt:i4>
      </vt:variant>
      <vt:variant>
        <vt:i4>12</vt:i4>
      </vt:variant>
      <vt:variant>
        <vt:i4>0</vt:i4>
      </vt:variant>
      <vt:variant>
        <vt:i4>5</vt:i4>
      </vt:variant>
      <vt:variant>
        <vt:lpwstr>http://www.whitehouse.gov/omb/management</vt:lpwstr>
      </vt:variant>
      <vt:variant>
        <vt:lpwstr/>
      </vt:variant>
      <vt:variant>
        <vt:i4>2490414</vt:i4>
      </vt:variant>
      <vt:variant>
        <vt:i4>9</vt:i4>
      </vt:variant>
      <vt:variant>
        <vt:i4>0</vt:i4>
      </vt:variant>
      <vt:variant>
        <vt:i4>5</vt:i4>
      </vt:variant>
      <vt:variant>
        <vt:lpwstr>http://rates.psc.gov/fms/dca/PA BPM.pdf</vt:lpwstr>
      </vt:variant>
      <vt:variant>
        <vt:lpwstr/>
      </vt:variant>
      <vt:variant>
        <vt:i4>7012409</vt:i4>
      </vt:variant>
      <vt:variant>
        <vt:i4>6</vt:i4>
      </vt:variant>
      <vt:variant>
        <vt:i4>0</vt:i4>
      </vt:variant>
      <vt:variant>
        <vt:i4>5</vt:i4>
      </vt:variant>
      <vt:variant>
        <vt:lpwstr>http://rates.psc.gov/fms/dca/asmb c-10.pdf</vt:lpwstr>
      </vt:variant>
      <vt:variant>
        <vt:lpwstr/>
      </vt:variant>
      <vt:variant>
        <vt:i4>5242967</vt:i4>
      </vt:variant>
      <vt:variant>
        <vt:i4>3</vt:i4>
      </vt:variant>
      <vt:variant>
        <vt:i4>0</vt:i4>
      </vt:variant>
      <vt:variant>
        <vt:i4>5</vt:i4>
      </vt:variant>
      <vt:variant>
        <vt:lpwstr>http://www.whitehouse.gov/sites/default/files/omb/assets/financial_pdf/fr-notice_cost_negotiation_010686.pdf</vt:lpwstr>
      </vt:variant>
      <vt:variant>
        <vt:lpwstr/>
      </vt:variant>
      <vt:variant>
        <vt:i4>2555929</vt:i4>
      </vt:variant>
      <vt:variant>
        <vt:i4>0</vt:i4>
      </vt:variant>
      <vt:variant>
        <vt:i4>0</vt:i4>
      </vt:variant>
      <vt:variant>
        <vt:i4>5</vt:i4>
      </vt:variant>
      <vt:variant>
        <vt:lpwstr>http://www.whitehouse.gov/omb/grants_docs/</vt:lpwstr>
      </vt:variant>
      <vt:variant>
        <vt:lpwstr/>
      </vt:variant>
      <vt:variant>
        <vt:i4>655362</vt:i4>
      </vt:variant>
      <vt:variant>
        <vt:i4>0</vt:i4>
      </vt:variant>
      <vt:variant>
        <vt:i4>0</vt:i4>
      </vt:variant>
      <vt:variant>
        <vt:i4>5</vt:i4>
      </vt:variant>
      <vt:variant>
        <vt:lpwstr>http://www.recovery.gov/FAQ/QuickLinks/Pages/AgencyRecoverySites.aspx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 FACCR SNAP ver</dc:title>
  <dc:subject/>
  <dc:creator>richburg_r</dc:creator>
  <cp:keywords/>
  <dc:description/>
  <cp:lastModifiedBy>Amanda M. Stidham</cp:lastModifiedBy>
  <cp:revision>14</cp:revision>
  <cp:lastPrinted>2015-07-01T17:39:00Z</cp:lastPrinted>
  <dcterms:created xsi:type="dcterms:W3CDTF">2024-08-05T11:58:00Z</dcterms:created>
  <dcterms:modified xsi:type="dcterms:W3CDTF">2024-08-12T18:08:00Z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0x010100F5ACE5AEAB8ED14CBDA696C081068EC3</vt:lpwstr>
  </property>
</Properties>
</file>