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6215" w14:textId="77777777" w:rsidR="007814B6" w:rsidRPr="00D94F69" w:rsidRDefault="007814B6" w:rsidP="00D76F2F">
      <w:pPr>
        <w:jc w:val="center"/>
        <w:rPr>
          <w:rFonts w:ascii="Arial" w:hAnsi="Arial" w:cs="Arial"/>
          <w:b/>
          <w:bCs/>
          <w:sz w:val="48"/>
          <w:szCs w:val="48"/>
        </w:rPr>
      </w:pPr>
      <w:bookmarkStart w:id="0" w:name="_Toc442267681"/>
      <w:r w:rsidRPr="00D94F69">
        <w:rPr>
          <w:rFonts w:ascii="Arial" w:hAnsi="Arial" w:cs="Arial"/>
          <w:b/>
          <w:bCs/>
          <w:sz w:val="48"/>
          <w:szCs w:val="48"/>
        </w:rPr>
        <w:t>Federal Awards Compliance Audit Guidance and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D94F69" w14:paraId="47CE3483" w14:textId="77777777" w:rsidTr="00F13178">
        <w:tc>
          <w:tcPr>
            <w:tcW w:w="1560" w:type="pct"/>
            <w:shd w:val="clear" w:color="auto" w:fill="DBE5F1"/>
          </w:tcPr>
          <w:p w14:paraId="595172CE" w14:textId="77777777" w:rsidR="007814B6" w:rsidRPr="00D94F69" w:rsidRDefault="007814B6" w:rsidP="006672EA">
            <w:pPr>
              <w:jc w:val="both"/>
              <w:rPr>
                <w:rFonts w:ascii="Arial" w:hAnsi="Arial" w:cs="Arial"/>
                <w:b/>
              </w:rPr>
            </w:pPr>
            <w:permStart w:id="627015432" w:edGrp="everyone" w:colFirst="1" w:colLast="1"/>
            <w:r w:rsidRPr="00D94F69">
              <w:rPr>
                <w:rFonts w:ascii="Arial" w:hAnsi="Arial" w:cs="Arial"/>
                <w:b/>
              </w:rPr>
              <w:t>NAME OF CLIENT:</w:t>
            </w:r>
          </w:p>
        </w:tc>
        <w:tc>
          <w:tcPr>
            <w:tcW w:w="3440" w:type="pct"/>
          </w:tcPr>
          <w:p w14:paraId="24AE2500" w14:textId="77777777" w:rsidR="007814B6" w:rsidRPr="00D94F69" w:rsidRDefault="007814B6" w:rsidP="006672EA">
            <w:pPr>
              <w:jc w:val="both"/>
              <w:rPr>
                <w:rFonts w:ascii="Arial" w:hAnsi="Arial" w:cs="Arial"/>
              </w:rPr>
            </w:pPr>
          </w:p>
        </w:tc>
      </w:tr>
      <w:permEnd w:id="627015432"/>
      <w:tr w:rsidR="007814B6" w:rsidRPr="00D94F69" w14:paraId="540C4D60" w14:textId="77777777" w:rsidTr="00F13178">
        <w:tc>
          <w:tcPr>
            <w:tcW w:w="1560" w:type="pct"/>
            <w:shd w:val="clear" w:color="auto" w:fill="DBE5F1"/>
          </w:tcPr>
          <w:p w14:paraId="4CC15251" w14:textId="77777777" w:rsidR="007814B6" w:rsidRPr="00D94F69" w:rsidRDefault="007814B6" w:rsidP="006672EA">
            <w:pPr>
              <w:jc w:val="both"/>
              <w:rPr>
                <w:rFonts w:ascii="Arial" w:hAnsi="Arial" w:cs="Arial"/>
                <w:b/>
              </w:rPr>
            </w:pPr>
            <w:r w:rsidRPr="00D94F69">
              <w:rPr>
                <w:rFonts w:ascii="Arial" w:hAnsi="Arial" w:cs="Arial"/>
                <w:b/>
              </w:rPr>
              <w:t>YEAR ENDED:</w:t>
            </w:r>
          </w:p>
        </w:tc>
        <w:tc>
          <w:tcPr>
            <w:tcW w:w="3440" w:type="pct"/>
          </w:tcPr>
          <w:p w14:paraId="2F7FC744" w14:textId="254193B4" w:rsidR="007814B6" w:rsidRPr="00D94F69" w:rsidRDefault="00D016A4" w:rsidP="00D016A4">
            <w:pPr>
              <w:jc w:val="both"/>
              <w:rPr>
                <w:rFonts w:ascii="Arial" w:hAnsi="Arial" w:cs="Arial"/>
              </w:rPr>
            </w:pPr>
            <w:r>
              <w:rPr>
                <w:rFonts w:ascii="Arial" w:hAnsi="Arial" w:cs="Arial"/>
              </w:rPr>
              <w:t>2021</w:t>
            </w:r>
          </w:p>
        </w:tc>
      </w:tr>
    </w:tbl>
    <w:p w14:paraId="77013543" w14:textId="77777777" w:rsidR="007814B6" w:rsidRPr="00D94F69"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D94F69" w14:paraId="61355EF5" w14:textId="77777777" w:rsidTr="00F13178">
        <w:tc>
          <w:tcPr>
            <w:tcW w:w="1560" w:type="pct"/>
            <w:shd w:val="clear" w:color="auto" w:fill="DBE5F1"/>
          </w:tcPr>
          <w:p w14:paraId="04653FEF" w14:textId="77777777" w:rsidR="007814B6" w:rsidRPr="00D94F69" w:rsidRDefault="007814B6" w:rsidP="00F13178">
            <w:pPr>
              <w:rPr>
                <w:rFonts w:ascii="Arial" w:hAnsi="Arial" w:cs="Arial"/>
                <w:b/>
              </w:rPr>
            </w:pPr>
            <w:r w:rsidRPr="00D94F69">
              <w:rPr>
                <w:rFonts w:ascii="Arial" w:hAnsi="Arial" w:cs="Arial"/>
                <w:b/>
              </w:rPr>
              <w:t>FEDERAL AWARD NAME:</w:t>
            </w:r>
          </w:p>
        </w:tc>
        <w:tc>
          <w:tcPr>
            <w:tcW w:w="3440" w:type="pct"/>
          </w:tcPr>
          <w:p w14:paraId="3B525937" w14:textId="629CB3E9" w:rsidR="007814B6" w:rsidRPr="00D94F69" w:rsidRDefault="00E74464" w:rsidP="006672EA">
            <w:pPr>
              <w:jc w:val="both"/>
              <w:rPr>
                <w:rFonts w:ascii="Arial" w:hAnsi="Arial" w:cs="Arial"/>
              </w:rPr>
            </w:pPr>
            <w:r>
              <w:rPr>
                <w:rFonts w:ascii="Arial" w:hAnsi="Arial" w:cs="Arial"/>
              </w:rPr>
              <w:t>Career and Technical Education – Basic Grants to States (Perkins V)</w:t>
            </w:r>
          </w:p>
        </w:tc>
      </w:tr>
      <w:tr w:rsidR="007814B6" w:rsidRPr="00D94F69" w14:paraId="202C7631" w14:textId="77777777" w:rsidTr="00F13178">
        <w:tc>
          <w:tcPr>
            <w:tcW w:w="1560" w:type="pct"/>
            <w:shd w:val="clear" w:color="auto" w:fill="DBE5F1"/>
          </w:tcPr>
          <w:p w14:paraId="5788BDE3" w14:textId="5FCC2150" w:rsidR="007814B6" w:rsidRPr="00D94F69" w:rsidRDefault="00105E07" w:rsidP="006672EA">
            <w:pPr>
              <w:jc w:val="both"/>
              <w:rPr>
                <w:rFonts w:ascii="Arial" w:hAnsi="Arial" w:cs="Arial"/>
                <w:b/>
              </w:rPr>
            </w:pPr>
            <w:r>
              <w:rPr>
                <w:rFonts w:ascii="Arial" w:hAnsi="Arial" w:cs="Arial"/>
                <w:b/>
              </w:rPr>
              <w:t>AL</w:t>
            </w:r>
            <w:r w:rsidR="007814B6" w:rsidRPr="00D94F69">
              <w:rPr>
                <w:rFonts w:ascii="Arial" w:hAnsi="Arial" w:cs="Arial"/>
                <w:b/>
              </w:rPr>
              <w:t>#:</w:t>
            </w:r>
          </w:p>
        </w:tc>
        <w:tc>
          <w:tcPr>
            <w:tcW w:w="3440" w:type="pct"/>
          </w:tcPr>
          <w:p w14:paraId="33E981FC" w14:textId="32F9BBCB" w:rsidR="007814B6" w:rsidRPr="00D94F69" w:rsidRDefault="00E74464" w:rsidP="006672EA">
            <w:pPr>
              <w:jc w:val="both"/>
              <w:rPr>
                <w:rFonts w:ascii="Arial" w:hAnsi="Arial" w:cs="Arial"/>
              </w:rPr>
            </w:pPr>
            <w:r>
              <w:rPr>
                <w:rFonts w:ascii="Arial" w:hAnsi="Arial" w:cs="Arial"/>
              </w:rPr>
              <w:t>#84.048</w:t>
            </w:r>
          </w:p>
        </w:tc>
      </w:tr>
    </w:tbl>
    <w:p w14:paraId="64BF00E1" w14:textId="77777777" w:rsidR="007814B6" w:rsidRPr="00D94F69" w:rsidRDefault="007814B6" w:rsidP="006672EA">
      <w:pPr>
        <w:jc w:val="both"/>
        <w:rPr>
          <w:rFonts w:ascii="Arial" w:hAnsi="Arial" w:cs="Arial"/>
          <w:b/>
        </w:rPr>
      </w:pPr>
    </w:p>
    <w:p w14:paraId="0E9191BB" w14:textId="77777777" w:rsidR="007814B6" w:rsidRPr="00D94F69" w:rsidRDefault="007814B6" w:rsidP="006672EA">
      <w:pPr>
        <w:jc w:val="both"/>
        <w:rPr>
          <w:rFonts w:ascii="Arial" w:hAnsi="Arial" w:cs="Arial"/>
          <w:b/>
          <w:sz w:val="28"/>
          <w:szCs w:val="28"/>
        </w:rPr>
      </w:pPr>
      <w:r w:rsidRPr="00D94F69">
        <w:rPr>
          <w:rFonts w:ascii="Arial" w:hAnsi="Arial" w:cs="Arial"/>
          <w:b/>
          <w:sz w:val="28"/>
          <w:szCs w:val="28"/>
        </w:rPr>
        <w:t xml:space="preserve">This File has been broken into following sections: </w:t>
      </w:r>
    </w:p>
    <w:p w14:paraId="01906C2F" w14:textId="77777777" w:rsidR="007814B6" w:rsidRPr="00D94F69" w:rsidRDefault="007814B6" w:rsidP="006672EA">
      <w:pPr>
        <w:jc w:val="both"/>
        <w:rPr>
          <w:rFonts w:ascii="Arial" w:hAnsi="Arial" w:cs="Arial"/>
          <w:b/>
        </w:rPr>
      </w:pPr>
    </w:p>
    <w:p w14:paraId="1C92F1DC" w14:textId="77777777" w:rsidR="003D1DB5" w:rsidRPr="00D94F69" w:rsidRDefault="003D1DB5" w:rsidP="00105AE4">
      <w:pPr>
        <w:pStyle w:val="ListParagraph"/>
        <w:numPr>
          <w:ilvl w:val="0"/>
          <w:numId w:val="43"/>
        </w:numPr>
        <w:suppressAutoHyphens w:val="0"/>
        <w:autoSpaceDE/>
        <w:autoSpaceDN/>
        <w:adjustRightInd/>
        <w:contextualSpacing/>
        <w:jc w:val="both"/>
        <w:rPr>
          <w:rFonts w:ascii="Arial" w:hAnsi="Arial" w:cs="Arial"/>
        </w:rPr>
      </w:pPr>
      <w:r w:rsidRPr="00D94F69">
        <w:rPr>
          <w:rFonts w:ascii="Arial" w:hAnsi="Arial" w:cs="Arial"/>
        </w:rPr>
        <w:t>Discussion on Agency Adoption of the UG and example citations</w:t>
      </w:r>
    </w:p>
    <w:p w14:paraId="4C5553E6" w14:textId="77777777" w:rsidR="007814B6" w:rsidRPr="00D94F69" w:rsidRDefault="007814B6" w:rsidP="00105AE4">
      <w:pPr>
        <w:pStyle w:val="ListParagraph"/>
        <w:numPr>
          <w:ilvl w:val="0"/>
          <w:numId w:val="43"/>
        </w:numPr>
        <w:suppressAutoHyphens w:val="0"/>
        <w:autoSpaceDE/>
        <w:autoSpaceDN/>
        <w:adjustRightInd/>
        <w:contextualSpacing/>
        <w:jc w:val="both"/>
        <w:rPr>
          <w:rFonts w:ascii="Arial" w:hAnsi="Arial" w:cs="Arial"/>
        </w:rPr>
      </w:pPr>
      <w:r w:rsidRPr="00D94F69">
        <w:rPr>
          <w:rFonts w:ascii="Arial" w:hAnsi="Arial" w:cs="Arial"/>
        </w:rPr>
        <w:t xml:space="preserve">Introduction- Materiality Sheet – See the table of contents </w:t>
      </w:r>
    </w:p>
    <w:p w14:paraId="00806EC5" w14:textId="77777777" w:rsidR="007814B6" w:rsidRPr="00D94F69" w:rsidRDefault="007814B6" w:rsidP="00105AE4">
      <w:pPr>
        <w:numPr>
          <w:ilvl w:val="0"/>
          <w:numId w:val="42"/>
        </w:numPr>
        <w:spacing w:after="60"/>
        <w:jc w:val="both"/>
        <w:rPr>
          <w:rFonts w:ascii="Arial" w:hAnsi="Arial" w:cs="Arial"/>
          <w:sz w:val="20"/>
        </w:rPr>
      </w:pPr>
      <w:r w:rsidRPr="00D94F69">
        <w:rPr>
          <w:rFonts w:ascii="Arial" w:hAnsi="Arial" w:cs="Arial"/>
          <w:sz w:val="20"/>
        </w:rPr>
        <w:t xml:space="preserve">Part I- General OMB Compliance Supplement Information, </w:t>
      </w:r>
    </w:p>
    <w:p w14:paraId="5A262D05" w14:textId="77777777" w:rsidR="007814B6" w:rsidRPr="00D94F69" w:rsidRDefault="007814B6" w:rsidP="00105AE4">
      <w:pPr>
        <w:numPr>
          <w:ilvl w:val="0"/>
          <w:numId w:val="42"/>
        </w:numPr>
        <w:spacing w:after="60"/>
        <w:jc w:val="both"/>
        <w:rPr>
          <w:rFonts w:ascii="Arial" w:hAnsi="Arial" w:cs="Arial"/>
          <w:sz w:val="20"/>
        </w:rPr>
      </w:pPr>
      <w:r w:rsidRPr="00D94F69">
        <w:rPr>
          <w:rFonts w:ascii="Arial" w:hAnsi="Arial" w:cs="Arial"/>
          <w:sz w:val="20"/>
        </w:rPr>
        <w:t xml:space="preserve">Part II- Pass Through Agency Program Specific Introductory Information, </w:t>
      </w:r>
    </w:p>
    <w:p w14:paraId="0599EE2A" w14:textId="77777777" w:rsidR="007814B6" w:rsidRPr="00D94F69" w:rsidRDefault="007814B6" w:rsidP="00105AE4">
      <w:pPr>
        <w:numPr>
          <w:ilvl w:val="0"/>
          <w:numId w:val="42"/>
        </w:numPr>
        <w:spacing w:after="60"/>
        <w:jc w:val="both"/>
        <w:rPr>
          <w:rFonts w:ascii="Arial" w:hAnsi="Arial" w:cs="Arial"/>
          <w:sz w:val="20"/>
        </w:rPr>
      </w:pPr>
      <w:r w:rsidRPr="00D94F69">
        <w:rPr>
          <w:rFonts w:ascii="Arial" w:hAnsi="Arial" w:cs="Arial"/>
          <w:sz w:val="20"/>
        </w:rPr>
        <w:t xml:space="preserve">Part III- Applicable Compliance Requirement Guidance </w:t>
      </w:r>
    </w:p>
    <w:p w14:paraId="7D527BEC" w14:textId="77777777" w:rsidR="007814B6" w:rsidRPr="00D94F69" w:rsidRDefault="007814B6" w:rsidP="00105AE4">
      <w:pPr>
        <w:numPr>
          <w:ilvl w:val="1"/>
          <w:numId w:val="42"/>
        </w:numPr>
        <w:spacing w:after="60"/>
        <w:jc w:val="both"/>
        <w:rPr>
          <w:rFonts w:ascii="Arial" w:hAnsi="Arial" w:cs="Arial"/>
          <w:sz w:val="20"/>
        </w:rPr>
      </w:pPr>
      <w:r w:rsidRPr="00D94F69">
        <w:rPr>
          <w:rFonts w:ascii="Arial" w:hAnsi="Arial" w:cs="Arial"/>
          <w:sz w:val="20"/>
        </w:rPr>
        <w:t xml:space="preserve">OMB compliance requirements </w:t>
      </w:r>
    </w:p>
    <w:p w14:paraId="6069158D" w14:textId="77777777" w:rsidR="007814B6" w:rsidRPr="00D94F69" w:rsidRDefault="007814B6" w:rsidP="00105AE4">
      <w:pPr>
        <w:numPr>
          <w:ilvl w:val="1"/>
          <w:numId w:val="42"/>
        </w:numPr>
        <w:spacing w:after="60"/>
        <w:jc w:val="both"/>
        <w:rPr>
          <w:rFonts w:ascii="Arial" w:hAnsi="Arial" w:cs="Arial"/>
          <w:sz w:val="20"/>
        </w:rPr>
      </w:pPr>
      <w:r w:rsidRPr="00D94F69">
        <w:rPr>
          <w:rFonts w:ascii="Arial" w:hAnsi="Arial" w:cs="Arial"/>
          <w:sz w:val="20"/>
        </w:rPr>
        <w:t>Pass through agency/grant agreement compliance requirements</w:t>
      </w:r>
    </w:p>
    <w:p w14:paraId="3A6CB623" w14:textId="77777777" w:rsidR="007814B6" w:rsidRPr="00D94F69" w:rsidRDefault="007814B6" w:rsidP="00105AE4">
      <w:pPr>
        <w:numPr>
          <w:ilvl w:val="1"/>
          <w:numId w:val="42"/>
        </w:numPr>
        <w:spacing w:after="60"/>
        <w:jc w:val="both"/>
        <w:rPr>
          <w:rFonts w:ascii="Arial" w:hAnsi="Arial" w:cs="Arial"/>
          <w:sz w:val="20"/>
        </w:rPr>
      </w:pPr>
      <w:r w:rsidRPr="00D94F69">
        <w:rPr>
          <w:rFonts w:ascii="Arial" w:hAnsi="Arial" w:cs="Arial"/>
          <w:sz w:val="20"/>
        </w:rPr>
        <w:t>Audit Objectives and Control Testing Procedures</w:t>
      </w:r>
    </w:p>
    <w:p w14:paraId="7794367A" w14:textId="77777777" w:rsidR="007814B6" w:rsidRPr="00D94F69" w:rsidRDefault="007814B6" w:rsidP="00105AE4">
      <w:pPr>
        <w:numPr>
          <w:ilvl w:val="1"/>
          <w:numId w:val="42"/>
        </w:numPr>
        <w:spacing w:after="60"/>
        <w:jc w:val="both"/>
        <w:rPr>
          <w:rFonts w:ascii="Arial" w:hAnsi="Arial" w:cs="Arial"/>
          <w:sz w:val="20"/>
        </w:rPr>
      </w:pPr>
      <w:r w:rsidRPr="00D94F69">
        <w:rPr>
          <w:rFonts w:ascii="Arial" w:hAnsi="Arial" w:cs="Arial"/>
          <w:sz w:val="20"/>
        </w:rPr>
        <w:t>Suggested Audit Procedures- Compliance/Substantive Tests</w:t>
      </w:r>
    </w:p>
    <w:p w14:paraId="0BFAD764" w14:textId="77777777" w:rsidR="007814B6" w:rsidRPr="00D94F69" w:rsidRDefault="007814B6" w:rsidP="00105AE4">
      <w:pPr>
        <w:numPr>
          <w:ilvl w:val="1"/>
          <w:numId w:val="42"/>
        </w:numPr>
        <w:spacing w:after="60"/>
        <w:jc w:val="both"/>
        <w:rPr>
          <w:rFonts w:ascii="Arial" w:hAnsi="Arial" w:cs="Arial"/>
          <w:sz w:val="20"/>
        </w:rPr>
      </w:pPr>
      <w:r w:rsidRPr="00D94F69">
        <w:rPr>
          <w:rFonts w:ascii="Arial" w:hAnsi="Arial" w:cs="Arial"/>
          <w:sz w:val="20"/>
        </w:rPr>
        <w:t>Audit Implications Summary</w:t>
      </w:r>
    </w:p>
    <w:p w14:paraId="3125CE8D" w14:textId="77777777" w:rsidR="007814B6" w:rsidRPr="00D94F69" w:rsidRDefault="007814B6" w:rsidP="00105AE4">
      <w:pPr>
        <w:numPr>
          <w:ilvl w:val="0"/>
          <w:numId w:val="42"/>
        </w:numPr>
        <w:spacing w:after="60"/>
        <w:jc w:val="both"/>
        <w:rPr>
          <w:rFonts w:ascii="Arial" w:hAnsi="Arial" w:cs="Arial"/>
          <w:sz w:val="20"/>
        </w:rPr>
      </w:pPr>
      <w:r w:rsidRPr="00D94F69">
        <w:rPr>
          <w:rFonts w:ascii="Arial" w:hAnsi="Arial" w:cs="Arial"/>
          <w:sz w:val="20"/>
        </w:rPr>
        <w:t>Program Testing Conclusion</w:t>
      </w:r>
    </w:p>
    <w:p w14:paraId="1271CC0B" w14:textId="77777777" w:rsidR="007814B6" w:rsidRPr="00D94F69" w:rsidRDefault="007814B6" w:rsidP="006672EA">
      <w:pPr>
        <w:jc w:val="both"/>
        <w:rPr>
          <w:rFonts w:ascii="Arial" w:hAnsi="Arial" w:cs="Arial"/>
        </w:rPr>
      </w:pPr>
    </w:p>
    <w:p w14:paraId="32AD8D26" w14:textId="77777777" w:rsidR="007814B6" w:rsidRPr="00D94F69" w:rsidRDefault="007814B6" w:rsidP="00155515">
      <w:pPr>
        <w:pStyle w:val="Heading1"/>
        <w:jc w:val="both"/>
        <w:rPr>
          <w:rFonts w:cs="Arial"/>
          <w:color w:val="FF0000"/>
        </w:rPr>
      </w:pPr>
      <w:bookmarkStart w:id="1" w:name="_Toc86211882"/>
      <w:r w:rsidRPr="00D94F69">
        <w:rPr>
          <w:rFonts w:cs="Arial"/>
          <w:highlight w:val="yellow"/>
        </w:rPr>
        <w:t>Important Information</w:t>
      </w:r>
      <w:r w:rsidRPr="00D94F69">
        <w:rPr>
          <w:rFonts w:cs="Arial"/>
        </w:rPr>
        <w:t xml:space="preserve"> </w:t>
      </w:r>
      <w:r w:rsidRPr="00D94F69">
        <w:rPr>
          <w:rFonts w:cs="Arial"/>
          <w:color w:val="FF0000"/>
        </w:rPr>
        <w:t>(please read)</w:t>
      </w:r>
      <w:bookmarkEnd w:id="1"/>
    </w:p>
    <w:p w14:paraId="470CCBC3" w14:textId="2469EC0C" w:rsidR="007814B6" w:rsidRDefault="00721387" w:rsidP="00155515">
      <w:pPr>
        <w:spacing w:after="240"/>
        <w:jc w:val="both"/>
        <w:rPr>
          <w:rFonts w:ascii="Arial" w:hAnsi="Arial" w:cs="Arial"/>
          <w:b/>
          <w:color w:val="FF0000"/>
          <w:sz w:val="28"/>
          <w:szCs w:val="28"/>
          <w:u w:val="single"/>
        </w:rPr>
      </w:pPr>
      <w:r w:rsidRPr="00D94F69">
        <w:rPr>
          <w:rFonts w:ascii="Arial" w:hAnsi="Arial" w:cs="Arial"/>
          <w:b/>
          <w:color w:val="FF0000"/>
          <w:sz w:val="28"/>
          <w:szCs w:val="28"/>
          <w:u w:val="single"/>
        </w:rPr>
        <w:t xml:space="preserve">This </w:t>
      </w:r>
      <w:r w:rsidR="00F42707">
        <w:rPr>
          <w:rFonts w:ascii="Arial" w:hAnsi="Arial" w:cs="Arial"/>
          <w:b/>
          <w:color w:val="FF0000"/>
          <w:sz w:val="28"/>
          <w:szCs w:val="28"/>
          <w:u w:val="single"/>
        </w:rPr>
        <w:t>FACCR</w:t>
      </w:r>
      <w:r w:rsidR="00F42707" w:rsidRPr="00D94F69">
        <w:rPr>
          <w:rFonts w:ascii="Arial" w:hAnsi="Arial" w:cs="Arial"/>
          <w:b/>
          <w:color w:val="FF0000"/>
          <w:sz w:val="28"/>
          <w:szCs w:val="28"/>
          <w:u w:val="single"/>
        </w:rPr>
        <w:t xml:space="preserve"> </w:t>
      </w:r>
      <w:r w:rsidRPr="00D94F69">
        <w:rPr>
          <w:rFonts w:ascii="Arial" w:hAnsi="Arial" w:cs="Arial"/>
          <w:b/>
          <w:color w:val="FF0000"/>
          <w:sz w:val="28"/>
          <w:szCs w:val="28"/>
          <w:u w:val="single"/>
        </w:rPr>
        <w:t>has been tailored for local governments</w:t>
      </w:r>
      <w:r w:rsidR="003000F2" w:rsidRPr="00D94F69">
        <w:rPr>
          <w:rFonts w:ascii="Arial" w:hAnsi="Arial" w:cs="Arial"/>
          <w:b/>
          <w:color w:val="FF0000"/>
          <w:sz w:val="28"/>
          <w:szCs w:val="28"/>
          <w:u w:val="single"/>
        </w:rPr>
        <w:t xml:space="preserve"> and Not-For</w:t>
      </w:r>
      <w:r w:rsidRPr="00D94F69">
        <w:rPr>
          <w:rFonts w:ascii="Arial" w:hAnsi="Arial" w:cs="Arial"/>
          <w:b/>
          <w:color w:val="FF0000"/>
          <w:sz w:val="28"/>
          <w:szCs w:val="28"/>
          <w:u w:val="single"/>
        </w:rPr>
        <w:t xml:space="preserve">–Profits. It does not include </w:t>
      </w:r>
      <w:r w:rsidR="00A26529" w:rsidRPr="00D94F69">
        <w:rPr>
          <w:rFonts w:ascii="Arial" w:hAnsi="Arial" w:cs="Arial"/>
          <w:b/>
          <w:color w:val="FF0000"/>
          <w:sz w:val="28"/>
          <w:szCs w:val="28"/>
          <w:u w:val="single"/>
        </w:rPr>
        <w:t xml:space="preserve">all required </w:t>
      </w:r>
      <w:r w:rsidRPr="00D94F69">
        <w:rPr>
          <w:rFonts w:ascii="Arial" w:hAnsi="Arial" w:cs="Arial"/>
          <w:b/>
          <w:color w:val="FF0000"/>
          <w:sz w:val="28"/>
          <w:szCs w:val="28"/>
          <w:u w:val="single"/>
        </w:rPr>
        <w:t>references and testing for Institutes of Higher Learning or State organizations.</w:t>
      </w:r>
    </w:p>
    <w:p w14:paraId="4D127196" w14:textId="4DBB8A40" w:rsidR="00711B70" w:rsidRDefault="00711B70" w:rsidP="00216FD6">
      <w:pPr>
        <w:spacing w:after="240"/>
        <w:jc w:val="both"/>
        <w:rPr>
          <w:rFonts w:ascii="Arial" w:hAnsi="Arial" w:cs="Arial"/>
          <w:b/>
          <w:color w:val="FF0000"/>
          <w:sz w:val="28"/>
          <w:szCs w:val="28"/>
          <w:u w:val="single"/>
        </w:rPr>
      </w:pPr>
      <w:r w:rsidRPr="0014517C">
        <w:rPr>
          <w:rFonts w:ascii="Arial" w:hAnsi="Arial" w:cs="Arial"/>
          <w:b/>
          <w:color w:val="FF0000"/>
          <w:sz w:val="28"/>
          <w:szCs w:val="28"/>
          <w:u w:val="single"/>
        </w:rPr>
        <w:t xml:space="preserve">This </w:t>
      </w:r>
      <w:r w:rsidR="00F42707">
        <w:rPr>
          <w:rFonts w:ascii="Arial" w:hAnsi="Arial" w:cs="Arial"/>
          <w:b/>
          <w:color w:val="FF0000"/>
          <w:sz w:val="28"/>
          <w:szCs w:val="28"/>
          <w:u w:val="single"/>
        </w:rPr>
        <w:t>FACCR</w:t>
      </w:r>
      <w:r w:rsidR="00F42707" w:rsidRPr="00571C57">
        <w:rPr>
          <w:rFonts w:ascii="Arial" w:hAnsi="Arial" w:cs="Arial"/>
          <w:b/>
          <w:color w:val="FF0000"/>
          <w:sz w:val="28"/>
          <w:szCs w:val="28"/>
          <w:u w:val="single"/>
        </w:rPr>
        <w:t xml:space="preserve"> </w:t>
      </w:r>
      <w:r w:rsidRPr="00571C57">
        <w:rPr>
          <w:rFonts w:ascii="Arial" w:hAnsi="Arial" w:cs="Arial"/>
          <w:b/>
          <w:color w:val="FF0000"/>
          <w:sz w:val="28"/>
          <w:szCs w:val="28"/>
          <w:u w:val="single"/>
        </w:rPr>
        <w:t xml:space="preserve">includes crosscutting US Department of Education requirements.  </w:t>
      </w:r>
      <w:r w:rsidRPr="007D62CF">
        <w:rPr>
          <w:rFonts w:ascii="Arial" w:hAnsi="Arial" w:cs="Arial"/>
          <w:b/>
          <w:color w:val="FF0000"/>
          <w:sz w:val="28"/>
          <w:szCs w:val="28"/>
          <w:u w:val="single"/>
        </w:rPr>
        <w:t>For a list of programs subject to the crosscutting requirements—</w:t>
      </w:r>
      <w:hyperlink r:id="rId11" w:history="1">
        <w:r w:rsidRPr="00571C57">
          <w:rPr>
            <w:rStyle w:val="Hyperlink"/>
            <w:rFonts w:ascii="Arial" w:hAnsi="Arial" w:cs="Arial"/>
            <w:b/>
            <w:sz w:val="28"/>
            <w:szCs w:val="28"/>
          </w:rPr>
          <w:t>please click here</w:t>
        </w:r>
      </w:hyperlink>
      <w:r w:rsidRPr="00571C57">
        <w:rPr>
          <w:rFonts w:ascii="Arial" w:hAnsi="Arial" w:cs="Arial"/>
          <w:b/>
          <w:sz w:val="28"/>
          <w:szCs w:val="28"/>
        </w:rPr>
        <w:t>.</w:t>
      </w:r>
    </w:p>
    <w:p w14:paraId="12F8E66B" w14:textId="70C19232" w:rsidR="00216FD6" w:rsidRPr="00216FD6" w:rsidRDefault="00216FD6"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If</w:t>
      </w:r>
      <w:r w:rsidRPr="00216FD6">
        <w:rPr>
          <w:rFonts w:ascii="Arial" w:hAnsi="Arial" w:cs="Arial"/>
          <w:b/>
          <w:color w:val="FF0000"/>
          <w:sz w:val="28"/>
          <w:szCs w:val="28"/>
          <w:u w:val="single"/>
        </w:rPr>
        <w:t xml:space="preserve"> your program had COVID</w:t>
      </w:r>
      <w:r>
        <w:rPr>
          <w:rFonts w:ascii="Arial" w:hAnsi="Arial" w:cs="Arial"/>
          <w:b/>
          <w:color w:val="FF0000"/>
          <w:sz w:val="28"/>
          <w:szCs w:val="28"/>
          <w:u w:val="single"/>
        </w:rPr>
        <w:t xml:space="preserve"> funding</w:t>
      </w:r>
      <w:r w:rsidRPr="00216FD6">
        <w:rPr>
          <w:rFonts w:ascii="Arial" w:hAnsi="Arial" w:cs="Arial"/>
          <w:b/>
          <w:color w:val="FF0000"/>
          <w:sz w:val="28"/>
          <w:szCs w:val="28"/>
          <w:u w:val="single"/>
        </w:rPr>
        <w:t xml:space="preserve"> expenditures, please refer to the terms and conditions of the grant to determine if any additional requirements were imposed. If additional material requirements are identified, auditors will need to create procedures to test those requirements. If you have questions, </w:t>
      </w:r>
      <w:r>
        <w:rPr>
          <w:rFonts w:ascii="Arial" w:hAnsi="Arial" w:cs="Arial"/>
          <w:b/>
          <w:color w:val="FF0000"/>
          <w:sz w:val="28"/>
          <w:szCs w:val="28"/>
          <w:u w:val="single"/>
        </w:rPr>
        <w:t xml:space="preserve">AOS Auditors </w:t>
      </w:r>
      <w:r w:rsidRPr="00216FD6">
        <w:rPr>
          <w:rFonts w:ascii="Arial" w:hAnsi="Arial" w:cs="Arial"/>
          <w:b/>
          <w:color w:val="FF0000"/>
          <w:sz w:val="28"/>
          <w:szCs w:val="28"/>
          <w:u w:val="single"/>
        </w:rPr>
        <w:t>please open a Spiceworks ticket for assistance</w:t>
      </w:r>
      <w:r>
        <w:rPr>
          <w:rFonts w:ascii="Arial" w:hAnsi="Arial" w:cs="Arial"/>
          <w:b/>
          <w:color w:val="FF0000"/>
          <w:sz w:val="28"/>
          <w:szCs w:val="28"/>
          <w:u w:val="single"/>
        </w:rPr>
        <w:t xml:space="preserve"> (IPAs email </w:t>
      </w:r>
      <w:hyperlink r:id="rId12" w:history="1">
        <w:r w:rsidRPr="006C2C26">
          <w:rPr>
            <w:rStyle w:val="Hyperlink"/>
            <w:rFonts w:ascii="Arial" w:hAnsi="Arial" w:cs="Arial"/>
            <w:b/>
            <w:sz w:val="28"/>
            <w:szCs w:val="28"/>
          </w:rPr>
          <w:t>FACCR@ohioauditor.gov</w:t>
        </w:r>
      </w:hyperlink>
      <w:r>
        <w:rPr>
          <w:rFonts w:ascii="Arial" w:hAnsi="Arial" w:cs="Arial"/>
          <w:b/>
          <w:color w:val="FF0000"/>
          <w:sz w:val="28"/>
          <w:szCs w:val="28"/>
          <w:u w:val="single"/>
        </w:rPr>
        <w:t>)</w:t>
      </w:r>
      <w:r w:rsidRPr="00216FD6">
        <w:rPr>
          <w:rFonts w:ascii="Arial" w:hAnsi="Arial" w:cs="Arial"/>
          <w:b/>
          <w:color w:val="FF0000"/>
          <w:sz w:val="28"/>
          <w:szCs w:val="28"/>
          <w:u w:val="single"/>
        </w:rPr>
        <w:t>.</w:t>
      </w:r>
    </w:p>
    <w:p w14:paraId="274E4F6D" w14:textId="46FA602A" w:rsidR="00216FD6" w:rsidRDefault="00216FD6"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A</w:t>
      </w:r>
      <w:r w:rsidRPr="00216FD6">
        <w:rPr>
          <w:rFonts w:ascii="Arial" w:hAnsi="Arial" w:cs="Arial"/>
          <w:b/>
          <w:color w:val="FF0000"/>
          <w:sz w:val="28"/>
          <w:szCs w:val="28"/>
          <w:u w:val="single"/>
        </w:rPr>
        <w:t xml:space="preserve">lso </w:t>
      </w:r>
      <w:r>
        <w:rPr>
          <w:rFonts w:ascii="Arial" w:hAnsi="Arial" w:cs="Arial"/>
          <w:b/>
          <w:color w:val="FF0000"/>
          <w:sz w:val="28"/>
          <w:szCs w:val="28"/>
          <w:u w:val="single"/>
        </w:rPr>
        <w:t>see guidance in</w:t>
      </w:r>
      <w:r w:rsidRPr="00216FD6">
        <w:rPr>
          <w:rFonts w:ascii="Arial" w:hAnsi="Arial" w:cs="Arial"/>
          <w:b/>
          <w:color w:val="FF0000"/>
          <w:sz w:val="28"/>
          <w:szCs w:val="28"/>
          <w:u w:val="single"/>
        </w:rPr>
        <w:t xml:space="preserve"> </w:t>
      </w:r>
      <w:hyperlink r:id="rId13" w:history="1">
        <w:r w:rsidRPr="00216FD6">
          <w:rPr>
            <w:rStyle w:val="Hyperlink"/>
            <w:rFonts w:ascii="Arial" w:hAnsi="Arial" w:cs="Arial"/>
            <w:b/>
            <w:sz w:val="28"/>
            <w:szCs w:val="28"/>
          </w:rPr>
          <w:t>Appendix VII</w:t>
        </w:r>
      </w:hyperlink>
      <w:r w:rsidRPr="00216FD6">
        <w:rPr>
          <w:rFonts w:ascii="Arial" w:hAnsi="Arial" w:cs="Arial"/>
          <w:b/>
          <w:color w:val="FF0000"/>
          <w:sz w:val="28"/>
          <w:szCs w:val="28"/>
          <w:u w:val="single"/>
        </w:rPr>
        <w:t xml:space="preserve"> of the Compliance Supplement.</w:t>
      </w:r>
    </w:p>
    <w:p w14:paraId="0E47FE5B" w14:textId="3526DF1B" w:rsidR="00C90CEF" w:rsidRPr="00D94F69" w:rsidRDefault="00C90CEF"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lastRenderedPageBreak/>
        <w:t xml:space="preserve">Note: During 2020, The Office of Management and Budget (OMB) revised sections of the Uniform Guidance (UG).  These revisions to the UG were effective for funds awarded on or after November 12, 2020 (except for the amendments to §§ 200.216 and 200.340, which were effective on August 13, 2020).  </w:t>
      </w:r>
      <w:r w:rsidRPr="00C90CEF">
        <w:rPr>
          <w:rFonts w:ascii="Arial" w:hAnsi="Arial" w:cs="Arial"/>
          <w:b/>
          <w:color w:val="FF0000"/>
          <w:sz w:val="28"/>
          <w:szCs w:val="28"/>
          <w:u w:val="single"/>
        </w:rPr>
        <w:t xml:space="preserve">The </w:t>
      </w:r>
      <w:hyperlink r:id="rId14" w:history="1">
        <w:r w:rsidRPr="00C90CEF">
          <w:rPr>
            <w:rStyle w:val="Hyperlink"/>
            <w:rFonts w:ascii="Arial" w:hAnsi="Arial" w:cs="Arial"/>
            <w:b/>
            <w:sz w:val="28"/>
            <w:szCs w:val="28"/>
          </w:rPr>
          <w:t>eCFR</w:t>
        </w:r>
      </w:hyperlink>
      <w:r>
        <w:rPr>
          <w:rFonts w:ascii="Arial" w:hAnsi="Arial" w:cs="Arial"/>
          <w:b/>
          <w:color w:val="FF0000"/>
          <w:sz w:val="28"/>
          <w:szCs w:val="28"/>
          <w:u w:val="single"/>
        </w:rPr>
        <w:t xml:space="preserve"> has been updated to reflect these revisions, but guidance prior to the date of the revision is still accessible through the eCFR by selecting a date prior to 11/12/20 using the “Browse/Search Previous” button.</w:t>
      </w:r>
    </w:p>
    <w:p w14:paraId="68450F09" w14:textId="77777777" w:rsidR="007814B6" w:rsidRPr="00D94F69" w:rsidRDefault="007814B6" w:rsidP="00155515">
      <w:pPr>
        <w:spacing w:after="240"/>
        <w:jc w:val="both"/>
        <w:rPr>
          <w:rFonts w:ascii="Arial" w:hAnsi="Arial" w:cs="Arial"/>
          <w:b/>
          <w:u w:val="single"/>
        </w:rPr>
      </w:pPr>
      <w:r w:rsidRPr="00D94F69">
        <w:rPr>
          <w:rFonts w:ascii="Arial" w:hAnsi="Arial" w:cs="Arial"/>
          <w:b/>
          <w:highlight w:val="yellow"/>
          <w:u w:val="single"/>
        </w:rPr>
        <w:t>NAVIGATION PANE</w:t>
      </w:r>
    </w:p>
    <w:p w14:paraId="3C5EBE16" w14:textId="77777777" w:rsidR="007814B6" w:rsidRPr="00D94F69" w:rsidRDefault="007814B6" w:rsidP="00155515">
      <w:pPr>
        <w:spacing w:after="240"/>
        <w:jc w:val="both"/>
        <w:rPr>
          <w:rFonts w:ascii="Arial" w:hAnsi="Arial" w:cs="Arial"/>
          <w:b/>
          <w:sz w:val="20"/>
        </w:rPr>
      </w:pPr>
      <w:r w:rsidRPr="00D94F69">
        <w:rPr>
          <w:rFonts w:ascii="Arial" w:hAnsi="Arial" w:cs="Arial"/>
          <w:b/>
          <w:sz w:val="20"/>
        </w:rPr>
        <w:t>This file has been arranged to be navigable.  Click on the view tab above and check the box that says “Navigation Pane” to bring up the headings.  Click on the various sections within the navigation pane to go</w:t>
      </w:r>
      <w:r w:rsidR="006029CC" w:rsidRPr="00D94F69">
        <w:rPr>
          <w:rFonts w:ascii="Arial" w:hAnsi="Arial" w:cs="Arial"/>
          <w:b/>
          <w:sz w:val="20"/>
        </w:rPr>
        <w:t xml:space="preserve"> directly to that section.</w:t>
      </w:r>
    </w:p>
    <w:p w14:paraId="19AF2876" w14:textId="77777777" w:rsidR="007814B6" w:rsidRPr="00D94F69" w:rsidRDefault="007814B6" w:rsidP="00155515">
      <w:pPr>
        <w:spacing w:after="240"/>
        <w:jc w:val="both"/>
        <w:rPr>
          <w:rFonts w:ascii="Arial" w:hAnsi="Arial" w:cs="Arial"/>
          <w:b/>
          <w:u w:val="single"/>
        </w:rPr>
      </w:pPr>
      <w:r w:rsidRPr="00D94F69">
        <w:rPr>
          <w:rFonts w:ascii="Arial" w:hAnsi="Arial" w:cs="Arial"/>
          <w:b/>
          <w:highlight w:val="yellow"/>
          <w:u w:val="single"/>
        </w:rPr>
        <w:t>TABLE OF CONTENTS</w:t>
      </w:r>
    </w:p>
    <w:p w14:paraId="6FB001DE" w14:textId="77777777" w:rsidR="007814B6" w:rsidRPr="00D94F69" w:rsidRDefault="007814B6" w:rsidP="00155515">
      <w:pPr>
        <w:spacing w:after="240"/>
        <w:jc w:val="both"/>
        <w:rPr>
          <w:rFonts w:ascii="Arial" w:hAnsi="Arial" w:cs="Arial"/>
          <w:b/>
          <w:sz w:val="20"/>
        </w:rPr>
      </w:pPr>
      <w:r w:rsidRPr="00D94F69">
        <w:rPr>
          <w:rFonts w:ascii="Arial" w:hAnsi="Arial" w:cs="Arial"/>
          <w:b/>
          <w:sz w:val="20"/>
        </w:rPr>
        <w:t>The Ta</w:t>
      </w:r>
      <w:r w:rsidR="00072C5E" w:rsidRPr="00D94F69">
        <w:rPr>
          <w:rFonts w:ascii="Arial" w:hAnsi="Arial" w:cs="Arial"/>
          <w:b/>
          <w:sz w:val="20"/>
        </w:rPr>
        <w:t>ble of Contents starts on page</w:t>
      </w:r>
      <w:r w:rsidRPr="00D94F69">
        <w:rPr>
          <w:rFonts w:ascii="Arial" w:hAnsi="Arial" w:cs="Arial"/>
          <w:b/>
          <w:sz w:val="20"/>
        </w:rPr>
        <w:t xml:space="preserve">.  On the table of contents page, users can also click on listed sections to go directly to that section. Please note that as information is added into the unrestricted portions of the </w:t>
      </w:r>
      <w:r w:rsidR="003A0664" w:rsidRPr="00D94F69">
        <w:rPr>
          <w:rFonts w:ascii="Arial" w:hAnsi="Arial" w:cs="Arial"/>
          <w:b/>
          <w:sz w:val="20"/>
        </w:rPr>
        <w:t>FACCRs</w:t>
      </w:r>
      <w:r w:rsidRPr="00D94F69">
        <w:rPr>
          <w:rFonts w:ascii="Arial" w:hAnsi="Arial" w:cs="Arial"/>
          <w:b/>
          <w:sz w:val="20"/>
        </w:rPr>
        <w:t>, page numbering can change and won’t necessarily reflect the footer page numbers.  The table of contents can be updated to reflect the proper footer page numbers by clicking on word “contents” directly above the line starting with Introduction, will bring up the icon “update table”.  Clicking on the update table icon will allow users to update the page numbers to reflect current footer page numbers.</w:t>
      </w:r>
    </w:p>
    <w:bookmarkEnd w:id="0"/>
    <w:p w14:paraId="608E9918" w14:textId="55551119" w:rsidR="00F20E18" w:rsidRPr="00D94F69" w:rsidRDefault="00F20E18" w:rsidP="00EE7E7D">
      <w:pPr>
        <w:pStyle w:val="ListParagraph"/>
        <w:suppressAutoHyphens w:val="0"/>
        <w:autoSpaceDE/>
        <w:autoSpaceDN/>
        <w:adjustRightInd/>
        <w:spacing w:after="240"/>
        <w:ind w:left="1440"/>
        <w:jc w:val="both"/>
        <w:rPr>
          <w:rFonts w:ascii="Arial" w:hAnsi="Arial" w:cs="Arial"/>
        </w:rPr>
      </w:pPr>
    </w:p>
    <w:p w14:paraId="59941B56" w14:textId="77777777" w:rsidR="00805DDB" w:rsidRPr="00D94F69" w:rsidRDefault="00805DDB" w:rsidP="00105AE4">
      <w:pPr>
        <w:pStyle w:val="ListParagraph"/>
        <w:numPr>
          <w:ilvl w:val="1"/>
          <w:numId w:val="44"/>
        </w:numPr>
        <w:suppressAutoHyphens w:val="0"/>
        <w:autoSpaceDE/>
        <w:autoSpaceDN/>
        <w:adjustRightInd/>
        <w:spacing w:after="240"/>
        <w:jc w:val="both"/>
        <w:rPr>
          <w:rFonts w:ascii="Arial" w:hAnsi="Arial" w:cs="Arial"/>
          <w:b/>
          <w:color w:val="000000" w:themeColor="text1"/>
        </w:rPr>
        <w:sectPr w:rsidR="00805DDB" w:rsidRPr="00D94F69">
          <w:footerReference w:type="default" r:id="rId15"/>
          <w:pgSz w:w="12240" w:h="15840" w:code="1"/>
          <w:pgMar w:top="1440" w:right="1440" w:bottom="1440" w:left="1440" w:header="720" w:footer="720" w:gutter="0"/>
          <w:pgNumType w:start="1"/>
          <w:cols w:space="720"/>
          <w:noEndnote/>
        </w:sectPr>
      </w:pPr>
    </w:p>
    <w:p w14:paraId="21E9A87B" w14:textId="77777777" w:rsidR="00AB0654" w:rsidRPr="002E6F9D" w:rsidRDefault="00AB0654" w:rsidP="006672EA">
      <w:pPr>
        <w:pStyle w:val="Heading1"/>
        <w:jc w:val="both"/>
        <w:rPr>
          <w:rFonts w:cs="Arial"/>
        </w:rPr>
      </w:pPr>
      <w:bookmarkStart w:id="2" w:name="_AGENCY_ADOPTION_OF"/>
      <w:bookmarkStart w:id="3" w:name="_Toc86211883"/>
      <w:bookmarkEnd w:id="2"/>
      <w:r w:rsidRPr="002E6F9D">
        <w:rPr>
          <w:rFonts w:cs="Arial"/>
        </w:rPr>
        <w:lastRenderedPageBreak/>
        <w:t>AGENCY ADOPTION OF THE UG AND EXAMPLE CITATIONS</w:t>
      </w:r>
      <w:bookmarkEnd w:id="3"/>
    </w:p>
    <w:p w14:paraId="1BF1424A" w14:textId="1DB55315" w:rsidR="00AB0654" w:rsidRPr="002E6F9D" w:rsidRDefault="00AB0654" w:rsidP="006672EA">
      <w:pPr>
        <w:spacing w:after="240"/>
        <w:jc w:val="both"/>
        <w:rPr>
          <w:rFonts w:ascii="Arial" w:hAnsi="Arial" w:cs="Arial"/>
          <w:bCs/>
          <w:sz w:val="20"/>
        </w:rPr>
      </w:pPr>
      <w:r w:rsidRPr="002E6F9D">
        <w:rPr>
          <w:rFonts w:ascii="Arial" w:hAnsi="Arial" w:cs="Arial"/>
          <w:sz w:val="20"/>
        </w:rPr>
        <w:t xml:space="preserve">Federal awarding agencies adopted or implemented the Uniform Guidance in 2 CFR part 200.  The OMB guidance is directed to Federal agencies and, by itself, does not establish regulatory requirements binding on non-federal entities.  The Federal awarding agency implementation gives regulatory effect to 2 CFR part 200 for that agency’s Federal awards and, thereby, establishes requirements with which the non-Federal entity must comply when incorporated in the terms and conditions of the federal award.  </w:t>
      </w:r>
      <w:r w:rsidRPr="002E6F9D">
        <w:rPr>
          <w:rFonts w:ascii="Arial" w:hAnsi="Arial" w:cs="Arial"/>
          <w:bCs/>
          <w:sz w:val="20"/>
        </w:rPr>
        <w:t xml:space="preserve">The following code sections are where </w:t>
      </w:r>
      <w:r w:rsidR="00444E48" w:rsidRPr="002E6F9D">
        <w:rPr>
          <w:rFonts w:ascii="Arial" w:hAnsi="Arial" w:cs="Arial"/>
          <w:bCs/>
          <w:sz w:val="20"/>
        </w:rPr>
        <w:t xml:space="preserve">ED, </w:t>
      </w:r>
      <w:r w:rsidRPr="002E6F9D">
        <w:rPr>
          <w:rFonts w:ascii="Arial" w:hAnsi="Arial" w:cs="Arial"/>
          <w:bCs/>
          <w:sz w:val="20"/>
        </w:rPr>
        <w:t xml:space="preserve">HHS, USDA, DOT, EPA, DOL and HUD have adopted the Uniform Guidance in 2 CFR part 200.  For the complete list of agencies adopting 2 CFR 200, as of the date of the </w:t>
      </w:r>
      <w:r w:rsidR="00A95D9B" w:rsidRPr="002E6F9D">
        <w:rPr>
          <w:rFonts w:ascii="Arial" w:hAnsi="Arial" w:cs="Arial"/>
          <w:bCs/>
          <w:sz w:val="20"/>
        </w:rPr>
        <w:t>OMB Compliance Supplement</w:t>
      </w:r>
      <w:r w:rsidRPr="002E6F9D">
        <w:rPr>
          <w:rFonts w:ascii="Arial" w:hAnsi="Arial" w:cs="Arial"/>
          <w:bCs/>
          <w:sz w:val="20"/>
        </w:rPr>
        <w:t xml:space="preserve">, see </w:t>
      </w:r>
      <w:hyperlink r:id="rId16" w:history="1">
        <w:r w:rsidRPr="002E6F9D">
          <w:rPr>
            <w:rStyle w:val="Hyperlink"/>
            <w:rFonts w:ascii="Arial" w:hAnsi="Arial" w:cs="Arial"/>
            <w:b/>
            <w:sz w:val="20"/>
          </w:rPr>
          <w:t>Appendix II</w:t>
        </w:r>
      </w:hyperlink>
      <w:r w:rsidRPr="002E6F9D">
        <w:rPr>
          <w:rFonts w:ascii="Arial" w:hAnsi="Arial" w:cs="Arial"/>
          <w:b/>
          <w:sz w:val="20"/>
        </w:rPr>
        <w:t>.</w:t>
      </w:r>
    </w:p>
    <w:p w14:paraId="1188CEED" w14:textId="77777777" w:rsidR="00AB0654" w:rsidRPr="002E6F9D" w:rsidRDefault="00AB0654" w:rsidP="006672EA">
      <w:pPr>
        <w:spacing w:after="240"/>
        <w:jc w:val="both"/>
        <w:rPr>
          <w:rFonts w:ascii="Arial" w:hAnsi="Arial" w:cs="Arial"/>
          <w:bCs/>
          <w:sz w:val="20"/>
        </w:rPr>
      </w:pPr>
      <w:r w:rsidRPr="002E6F9D">
        <w:rPr>
          <w:rFonts w:ascii="Arial" w:hAnsi="Arial" w:cs="Arial"/>
          <w:sz w:val="20"/>
        </w:rPr>
        <w:t>In implementing the UG, agencies were able to make certain changes to the part 200</w:t>
      </w:r>
      <w:r w:rsidR="00A157F2" w:rsidRPr="002E6F9D">
        <w:rPr>
          <w:rFonts w:ascii="Arial" w:hAnsi="Arial" w:cs="Arial"/>
          <w:sz w:val="20"/>
        </w:rPr>
        <w:t xml:space="preserve"> by requesting needed exceptions</w:t>
      </w:r>
      <w:r w:rsidRPr="002E6F9D">
        <w:rPr>
          <w:rFonts w:ascii="Arial" w:hAnsi="Arial" w:cs="Arial"/>
          <w:sz w:val="20"/>
        </w:rPr>
        <w:t xml:space="preserve">.  </w:t>
      </w:r>
      <w:r w:rsidR="00A157F2" w:rsidRPr="002E6F9D">
        <w:rPr>
          <w:rFonts w:ascii="Arial" w:hAnsi="Arial" w:cs="Arial"/>
          <w:sz w:val="20"/>
        </w:rPr>
        <w:t xml:space="preserve">A few </w:t>
      </w:r>
      <w:r w:rsidRPr="002E6F9D">
        <w:rPr>
          <w:rFonts w:ascii="Arial" w:hAnsi="Arial" w:cs="Arial"/>
          <w:sz w:val="20"/>
        </w:rPr>
        <w:t xml:space="preserve">adopted the UG with no changes; however </w:t>
      </w:r>
      <w:r w:rsidR="00A157F2" w:rsidRPr="002E6F9D">
        <w:rPr>
          <w:rFonts w:ascii="Arial" w:hAnsi="Arial" w:cs="Arial"/>
          <w:sz w:val="20"/>
        </w:rPr>
        <w:t xml:space="preserve">most </w:t>
      </w:r>
      <w:r w:rsidRPr="002E6F9D">
        <w:rPr>
          <w:rFonts w:ascii="Arial" w:hAnsi="Arial" w:cs="Arial"/>
          <w:sz w:val="20"/>
        </w:rPr>
        <w:t xml:space="preserve">agencies did make changes to the UG by either adding specific requirements or editing/modifying the existing language within certain sections of the UG. </w:t>
      </w:r>
      <w:r w:rsidR="00A37E5F" w:rsidRPr="002E6F9D">
        <w:rPr>
          <w:rFonts w:ascii="Arial" w:hAnsi="Arial" w:cs="Arial"/>
          <w:sz w:val="20"/>
        </w:rPr>
        <w:t>OMB does not maintain a complete listing of approved agency exception to the UG.</w:t>
      </w:r>
      <w:r w:rsidR="00453E7A" w:rsidRPr="002E6F9D">
        <w:rPr>
          <w:rFonts w:ascii="Arial" w:hAnsi="Arial" w:cs="Arial"/>
          <w:sz w:val="20"/>
        </w:rPr>
        <w:t xml:space="preserve"> Auditors should review the OMB Compliance Supplement and, as necessary, agency regulations adopting/implementing the OMB uniform guidance in 2 CFR part 200 to determine if there is any exception related to the compliance requirements that apply to the program (see link below)</w:t>
      </w:r>
      <w:r w:rsidR="00A37E5F" w:rsidRPr="002E6F9D">
        <w:rPr>
          <w:rFonts w:ascii="Arial" w:hAnsi="Arial" w:cs="Arial"/>
          <w:sz w:val="20"/>
        </w:rPr>
        <w:t xml:space="preserve"> </w:t>
      </w:r>
      <w:r w:rsidRPr="002E6F9D">
        <w:rPr>
          <w:rFonts w:ascii="Arial" w:hAnsi="Arial" w:cs="Arial"/>
          <w:sz w:val="20"/>
        </w:rPr>
        <w:t xml:space="preserve"> </w:t>
      </w:r>
    </w:p>
    <w:p w14:paraId="48771CDC" w14:textId="50411E86" w:rsidR="00AB0654" w:rsidRPr="002E6F9D" w:rsidRDefault="00A157F2" w:rsidP="00F13178">
      <w:pPr>
        <w:spacing w:after="240"/>
        <w:jc w:val="both"/>
        <w:rPr>
          <w:rFonts w:ascii="Arial" w:hAnsi="Arial" w:cs="Arial"/>
          <w:sz w:val="20"/>
        </w:rPr>
      </w:pPr>
      <w:r w:rsidRPr="002E6F9D">
        <w:rPr>
          <w:rFonts w:ascii="Arial" w:hAnsi="Arial" w:cs="Arial"/>
          <w:b/>
          <w:sz w:val="20"/>
        </w:rPr>
        <w:t xml:space="preserve">Auditors should review this </w:t>
      </w:r>
      <w:hyperlink r:id="rId17" w:history="1">
        <w:r w:rsidRPr="002E6F9D">
          <w:rPr>
            <w:rStyle w:val="Hyperlink"/>
            <w:rFonts w:ascii="Arial" w:hAnsi="Arial" w:cs="Arial"/>
            <w:b/>
            <w:sz w:val="20"/>
          </w:rPr>
          <w:t xml:space="preserve">link </w:t>
        </w:r>
      </w:hyperlink>
      <w:r w:rsidRPr="002E6F9D">
        <w:rPr>
          <w:rFonts w:ascii="Arial" w:hAnsi="Arial" w:cs="Arial"/>
          <w:b/>
          <w:sz w:val="20"/>
        </w:rPr>
        <w:t>for a full discussion of agency adoption of the UG and how to cite non-compliance exception.</w:t>
      </w:r>
      <w:r w:rsidR="00471B9F" w:rsidRPr="002E6F9D">
        <w:rPr>
          <w:rFonts w:ascii="Arial" w:hAnsi="Arial" w:cs="Arial"/>
          <w:sz w:val="20"/>
        </w:rPr>
        <w:t xml:space="preserve">  </w:t>
      </w:r>
      <w:bookmarkStart w:id="4" w:name="_2CFR_§400.1_"/>
      <w:bookmarkEnd w:id="4"/>
    </w:p>
    <w:p w14:paraId="1C9AF7B2" w14:textId="77777777" w:rsidR="00A95D9B" w:rsidRPr="00D94F69" w:rsidRDefault="00A95D9B" w:rsidP="006672EA">
      <w:pPr>
        <w:pStyle w:val="NormalWeb"/>
        <w:spacing w:before="0" w:beforeAutospacing="0" w:after="240" w:afterAutospacing="0"/>
        <w:jc w:val="both"/>
        <w:rPr>
          <w:rFonts w:ascii="Arial" w:hAnsi="Arial" w:cs="Arial"/>
          <w:i/>
          <w:sz w:val="20"/>
          <w:szCs w:val="20"/>
        </w:rPr>
      </w:pPr>
      <w:r w:rsidRPr="002E6F9D">
        <w:rPr>
          <w:rFonts w:ascii="Arial" w:hAnsi="Arial" w:cs="Arial"/>
          <w:i/>
          <w:sz w:val="20"/>
          <w:szCs w:val="20"/>
          <w:highlight w:val="green"/>
        </w:rPr>
        <w:t>(Source: AOS CFAE)</w:t>
      </w:r>
    </w:p>
    <w:p w14:paraId="001D1DFE" w14:textId="77777777" w:rsidR="006F7C3A" w:rsidRPr="00D94F69" w:rsidRDefault="006F7C3A" w:rsidP="006672EA">
      <w:pPr>
        <w:jc w:val="both"/>
        <w:rPr>
          <w:rFonts w:ascii="Arial" w:hAnsi="Arial" w:cs="Arial"/>
          <w:b/>
          <w:szCs w:val="24"/>
        </w:rPr>
      </w:pPr>
      <w:r w:rsidRPr="00D94F69">
        <w:rPr>
          <w:rFonts w:ascii="Arial" w:hAnsi="Arial" w:cs="Arial"/>
        </w:rPr>
        <w:br w:type="page"/>
      </w:r>
    </w:p>
    <w:p w14:paraId="781440D5" w14:textId="77777777" w:rsidR="00084EE0" w:rsidRPr="00DD6035" w:rsidRDefault="00084EE0" w:rsidP="006672EA">
      <w:pPr>
        <w:pStyle w:val="Heading1"/>
        <w:jc w:val="both"/>
        <w:rPr>
          <w:rFonts w:cs="Arial"/>
          <w:sz w:val="20"/>
          <w:szCs w:val="20"/>
        </w:rPr>
      </w:pPr>
      <w:bookmarkStart w:id="5" w:name="_Toc86211884"/>
      <w:r w:rsidRPr="00D94F69">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A61E58" w:rsidRDefault="00084EE0" w:rsidP="006672EA">
          <w:pPr>
            <w:pStyle w:val="TOCHeading"/>
            <w:jc w:val="both"/>
            <w:rPr>
              <w:rFonts w:ascii="Arial" w:hAnsi="Arial" w:cs="Arial"/>
              <w:sz w:val="20"/>
              <w:szCs w:val="20"/>
            </w:rPr>
          </w:pPr>
          <w:r w:rsidRPr="00A61E58">
            <w:rPr>
              <w:rFonts w:ascii="Arial" w:hAnsi="Arial" w:cs="Arial"/>
              <w:sz w:val="20"/>
              <w:szCs w:val="20"/>
            </w:rPr>
            <w:t>Table of Contents</w:t>
          </w:r>
        </w:p>
        <w:p w14:paraId="1B0CCEC2" w14:textId="2B5B5E24" w:rsidR="00A61E58" w:rsidRPr="00A61E58" w:rsidRDefault="00084EE0">
          <w:pPr>
            <w:pStyle w:val="TOC1"/>
            <w:tabs>
              <w:tab w:val="right" w:leader="dot" w:pos="9350"/>
            </w:tabs>
            <w:rPr>
              <w:rFonts w:ascii="Arial" w:eastAsiaTheme="minorEastAsia" w:hAnsi="Arial" w:cs="Arial"/>
              <w:noProof/>
              <w:sz w:val="20"/>
            </w:rPr>
          </w:pPr>
          <w:r w:rsidRPr="00A61E58">
            <w:rPr>
              <w:rFonts w:ascii="Arial" w:hAnsi="Arial" w:cs="Arial"/>
              <w:sz w:val="20"/>
            </w:rPr>
            <w:fldChar w:fldCharType="begin"/>
          </w:r>
          <w:r w:rsidRPr="00A61E58">
            <w:rPr>
              <w:rFonts w:ascii="Arial" w:hAnsi="Arial" w:cs="Arial"/>
              <w:sz w:val="20"/>
            </w:rPr>
            <w:instrText xml:space="preserve"> TOC \o "1-3" \h \z \u </w:instrText>
          </w:r>
          <w:r w:rsidRPr="00A61E58">
            <w:rPr>
              <w:rFonts w:ascii="Arial" w:hAnsi="Arial" w:cs="Arial"/>
              <w:sz w:val="20"/>
            </w:rPr>
            <w:fldChar w:fldCharType="separate"/>
          </w:r>
          <w:hyperlink w:anchor="_Toc86211882" w:history="1">
            <w:r w:rsidR="00A61E58" w:rsidRPr="00A61E58">
              <w:rPr>
                <w:rStyle w:val="Hyperlink"/>
                <w:rFonts w:ascii="Arial" w:hAnsi="Arial" w:cs="Arial"/>
                <w:noProof/>
                <w:sz w:val="20"/>
                <w:highlight w:val="yellow"/>
              </w:rPr>
              <w:t>Important Information</w:t>
            </w:r>
            <w:r w:rsidR="00A61E58" w:rsidRPr="00A61E58">
              <w:rPr>
                <w:rStyle w:val="Hyperlink"/>
                <w:rFonts w:ascii="Arial" w:hAnsi="Arial" w:cs="Arial"/>
                <w:noProof/>
                <w:sz w:val="20"/>
              </w:rPr>
              <w:t xml:space="preserve"> (please read)</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_Toc86211882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w:t>
            </w:r>
            <w:r w:rsidR="00A61E58" w:rsidRPr="00A61E58">
              <w:rPr>
                <w:rFonts w:ascii="Arial" w:hAnsi="Arial" w:cs="Arial"/>
                <w:noProof/>
                <w:webHidden/>
                <w:sz w:val="20"/>
              </w:rPr>
              <w:fldChar w:fldCharType="end"/>
            </w:r>
          </w:hyperlink>
        </w:p>
        <w:p w14:paraId="5564AE9C" w14:textId="4319ABBB" w:rsidR="00A61E58" w:rsidRPr="00A61E58" w:rsidRDefault="00AF543E">
          <w:pPr>
            <w:pStyle w:val="TOC1"/>
            <w:tabs>
              <w:tab w:val="right" w:leader="dot" w:pos="9350"/>
            </w:tabs>
            <w:rPr>
              <w:rFonts w:ascii="Arial" w:eastAsiaTheme="minorEastAsia" w:hAnsi="Arial" w:cs="Arial"/>
              <w:noProof/>
              <w:sz w:val="20"/>
            </w:rPr>
          </w:pPr>
          <w:hyperlink w:anchor="_Toc86211883" w:history="1">
            <w:r w:rsidR="00A61E58" w:rsidRPr="00A61E58">
              <w:rPr>
                <w:rStyle w:val="Hyperlink"/>
                <w:rFonts w:ascii="Arial" w:hAnsi="Arial" w:cs="Arial"/>
                <w:noProof/>
                <w:sz w:val="20"/>
              </w:rPr>
              <w:t>AGENCY ADOPTION OF THE UG AND EXAMPLE CITATIONS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_Toc86211883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3</w:t>
            </w:r>
            <w:r w:rsidR="00A61E58" w:rsidRPr="00A61E58">
              <w:rPr>
                <w:rFonts w:ascii="Arial" w:hAnsi="Arial" w:cs="Arial"/>
                <w:noProof/>
                <w:webHidden/>
                <w:sz w:val="20"/>
              </w:rPr>
              <w:fldChar w:fldCharType="end"/>
            </w:r>
          </w:hyperlink>
        </w:p>
        <w:p w14:paraId="128B711D" w14:textId="403092DD" w:rsidR="00A61E58" w:rsidRPr="00A61E58" w:rsidRDefault="00AF543E">
          <w:pPr>
            <w:pStyle w:val="TOC1"/>
            <w:tabs>
              <w:tab w:val="right" w:leader="dot" w:pos="9350"/>
            </w:tabs>
            <w:rPr>
              <w:rFonts w:ascii="Arial" w:eastAsiaTheme="minorEastAsia" w:hAnsi="Arial" w:cs="Arial"/>
              <w:noProof/>
              <w:sz w:val="20"/>
            </w:rPr>
          </w:pPr>
          <w:hyperlink w:anchor="_Toc86211884" w:history="1">
            <w:r w:rsidR="00A61E58" w:rsidRPr="00A61E58">
              <w:rPr>
                <w:rStyle w:val="Hyperlink"/>
                <w:rFonts w:ascii="Arial" w:hAnsi="Arial" w:cs="Arial"/>
                <w:noProof/>
                <w:sz w:val="20"/>
              </w:rPr>
              <w:t>Table of Contents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_Toc86211884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4</w:t>
            </w:r>
            <w:r w:rsidR="00A61E58" w:rsidRPr="00A61E58">
              <w:rPr>
                <w:rFonts w:ascii="Arial" w:hAnsi="Arial" w:cs="Arial"/>
                <w:noProof/>
                <w:webHidden/>
                <w:sz w:val="20"/>
              </w:rPr>
              <w:fldChar w:fldCharType="end"/>
            </w:r>
          </w:hyperlink>
        </w:p>
        <w:p w14:paraId="0A7F223B" w14:textId="7B92ED8A" w:rsidR="00A61E58" w:rsidRPr="00A61E58" w:rsidRDefault="00AF543E">
          <w:pPr>
            <w:pStyle w:val="TOC1"/>
            <w:tabs>
              <w:tab w:val="right" w:leader="dot" w:pos="9350"/>
            </w:tabs>
            <w:rPr>
              <w:rFonts w:ascii="Arial" w:eastAsiaTheme="minorEastAsia" w:hAnsi="Arial" w:cs="Arial"/>
              <w:noProof/>
              <w:sz w:val="20"/>
            </w:rPr>
          </w:pPr>
          <w:hyperlink w:anchor="_Toc86211885" w:history="1">
            <w:r w:rsidR="00A61E58" w:rsidRPr="00A61E58">
              <w:rPr>
                <w:rStyle w:val="Hyperlink"/>
                <w:rFonts w:ascii="Arial" w:hAnsi="Arial" w:cs="Arial"/>
                <w:noProof/>
                <w:sz w:val="20"/>
              </w:rPr>
              <w:t>Introduction: Materiality by Compliance Requirement Matrix</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_Toc86211885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6</w:t>
            </w:r>
            <w:r w:rsidR="00A61E58" w:rsidRPr="00A61E58">
              <w:rPr>
                <w:rFonts w:ascii="Arial" w:hAnsi="Arial" w:cs="Arial"/>
                <w:noProof/>
                <w:webHidden/>
                <w:sz w:val="20"/>
              </w:rPr>
              <w:fldChar w:fldCharType="end"/>
            </w:r>
          </w:hyperlink>
        </w:p>
        <w:p w14:paraId="4A50E9DB" w14:textId="456B636D" w:rsidR="00A61E58" w:rsidRPr="00A61E58" w:rsidRDefault="00AF543E">
          <w:pPr>
            <w:pStyle w:val="TOC1"/>
            <w:tabs>
              <w:tab w:val="right" w:leader="dot" w:pos="9350"/>
            </w:tabs>
            <w:rPr>
              <w:rFonts w:ascii="Arial" w:eastAsiaTheme="minorEastAsia" w:hAnsi="Arial" w:cs="Arial"/>
              <w:noProof/>
              <w:sz w:val="20"/>
            </w:rPr>
          </w:pPr>
          <w:hyperlink w:anchor="_Toc86211886" w:history="1">
            <w:r w:rsidR="00A61E58" w:rsidRPr="00A61E58">
              <w:rPr>
                <w:rStyle w:val="Hyperlink"/>
                <w:rFonts w:ascii="Arial" w:hAnsi="Arial" w:cs="Arial"/>
                <w:noProof/>
                <w:sz w:val="20"/>
              </w:rPr>
              <w:t>Part I – OMB Compliance Supplement Information</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_Toc86211886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10</w:t>
            </w:r>
            <w:r w:rsidR="00A61E58" w:rsidRPr="00A61E58">
              <w:rPr>
                <w:rFonts w:ascii="Arial" w:hAnsi="Arial" w:cs="Arial"/>
                <w:noProof/>
                <w:webHidden/>
                <w:sz w:val="20"/>
              </w:rPr>
              <w:fldChar w:fldCharType="end"/>
            </w:r>
          </w:hyperlink>
        </w:p>
        <w:p w14:paraId="1D2847C9" w14:textId="6DD1E29C" w:rsidR="00A61E58" w:rsidRPr="00A61E58" w:rsidRDefault="00AF543E">
          <w:pPr>
            <w:pStyle w:val="TOC3"/>
            <w:rPr>
              <w:rFonts w:ascii="Arial" w:eastAsiaTheme="minorEastAsia" w:hAnsi="Arial" w:cs="Arial"/>
              <w:b w:val="0"/>
              <w:noProof/>
              <w:sz w:val="20"/>
            </w:rPr>
          </w:pPr>
          <w:hyperlink w:anchor="_Toc86211887" w:history="1">
            <w:r w:rsidR="00A61E58" w:rsidRPr="00A61E58">
              <w:rPr>
                <w:rStyle w:val="Hyperlink"/>
                <w:rFonts w:ascii="Arial" w:hAnsi="Arial" w:cs="Arial"/>
                <w:noProof/>
                <w:sz w:val="20"/>
              </w:rPr>
              <w:t>I. Program Objectives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_Toc86211887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11</w:t>
            </w:r>
            <w:r w:rsidR="00A61E58" w:rsidRPr="00A61E58">
              <w:rPr>
                <w:rFonts w:ascii="Arial" w:hAnsi="Arial" w:cs="Arial"/>
                <w:noProof/>
                <w:webHidden/>
                <w:sz w:val="20"/>
              </w:rPr>
              <w:fldChar w:fldCharType="end"/>
            </w:r>
          </w:hyperlink>
        </w:p>
        <w:p w14:paraId="2D56999A" w14:textId="281BE2C7" w:rsidR="00A61E58" w:rsidRPr="00A61E58" w:rsidRDefault="00AF543E">
          <w:pPr>
            <w:pStyle w:val="TOC3"/>
            <w:rPr>
              <w:rFonts w:ascii="Arial" w:eastAsiaTheme="minorEastAsia" w:hAnsi="Arial" w:cs="Arial"/>
              <w:b w:val="0"/>
              <w:noProof/>
              <w:sz w:val="20"/>
            </w:rPr>
          </w:pPr>
          <w:hyperlink w:anchor="_Toc86211888" w:history="1">
            <w:r w:rsidR="00A61E58" w:rsidRPr="00A61E58">
              <w:rPr>
                <w:rStyle w:val="Hyperlink"/>
                <w:rFonts w:ascii="Arial" w:hAnsi="Arial" w:cs="Arial"/>
                <w:noProof/>
                <w:sz w:val="20"/>
              </w:rPr>
              <w:t>II. Program Procedures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_Toc86211888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12</w:t>
            </w:r>
            <w:r w:rsidR="00A61E58" w:rsidRPr="00A61E58">
              <w:rPr>
                <w:rFonts w:ascii="Arial" w:hAnsi="Arial" w:cs="Arial"/>
                <w:noProof/>
                <w:webHidden/>
                <w:sz w:val="20"/>
              </w:rPr>
              <w:fldChar w:fldCharType="end"/>
            </w:r>
          </w:hyperlink>
        </w:p>
        <w:p w14:paraId="6E4F6988" w14:textId="7EB99076" w:rsidR="00A61E58" w:rsidRPr="00A61E58" w:rsidRDefault="00AF543E">
          <w:pPr>
            <w:pStyle w:val="TOC3"/>
            <w:rPr>
              <w:rFonts w:ascii="Arial" w:eastAsiaTheme="minorEastAsia" w:hAnsi="Arial" w:cs="Arial"/>
              <w:b w:val="0"/>
              <w:noProof/>
              <w:sz w:val="20"/>
            </w:rPr>
          </w:pPr>
          <w:hyperlink w:anchor="_Toc86211889" w:history="1">
            <w:r w:rsidR="00A61E58" w:rsidRPr="00A61E58">
              <w:rPr>
                <w:rStyle w:val="Hyperlink"/>
                <w:rFonts w:ascii="Arial" w:hAnsi="Arial" w:cs="Arial"/>
                <w:noProof/>
                <w:sz w:val="20"/>
              </w:rPr>
              <w:t>III. Source of Governing Requirements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_Toc86211889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15</w:t>
            </w:r>
            <w:r w:rsidR="00A61E58" w:rsidRPr="00A61E58">
              <w:rPr>
                <w:rFonts w:ascii="Arial" w:hAnsi="Arial" w:cs="Arial"/>
                <w:noProof/>
                <w:webHidden/>
                <w:sz w:val="20"/>
              </w:rPr>
              <w:fldChar w:fldCharType="end"/>
            </w:r>
          </w:hyperlink>
        </w:p>
        <w:p w14:paraId="77907645" w14:textId="73DD73F0" w:rsidR="00A61E58" w:rsidRPr="00A61E58" w:rsidRDefault="00AF543E">
          <w:pPr>
            <w:pStyle w:val="TOC3"/>
            <w:rPr>
              <w:rFonts w:ascii="Arial" w:eastAsiaTheme="minorEastAsia" w:hAnsi="Arial" w:cs="Arial"/>
              <w:b w:val="0"/>
              <w:noProof/>
              <w:sz w:val="20"/>
            </w:rPr>
          </w:pPr>
          <w:hyperlink w:anchor="_Toc86211890" w:history="1">
            <w:r w:rsidR="00A61E58" w:rsidRPr="00A61E58">
              <w:rPr>
                <w:rStyle w:val="Hyperlink"/>
                <w:rFonts w:ascii="Arial" w:hAnsi="Arial" w:cs="Arial"/>
                <w:noProof/>
                <w:sz w:val="20"/>
              </w:rPr>
              <w:t>IV. Other Information</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_Toc86211890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15</w:t>
            </w:r>
            <w:r w:rsidR="00A61E58" w:rsidRPr="00A61E58">
              <w:rPr>
                <w:rFonts w:ascii="Arial" w:hAnsi="Arial" w:cs="Arial"/>
                <w:noProof/>
                <w:webHidden/>
                <w:sz w:val="20"/>
              </w:rPr>
              <w:fldChar w:fldCharType="end"/>
            </w:r>
          </w:hyperlink>
        </w:p>
        <w:p w14:paraId="7C163C9C" w14:textId="043BF551" w:rsidR="00A61E58" w:rsidRPr="00A61E58" w:rsidRDefault="00AF543E">
          <w:pPr>
            <w:pStyle w:val="TOC1"/>
            <w:tabs>
              <w:tab w:val="right" w:leader="dot" w:pos="9350"/>
            </w:tabs>
            <w:rPr>
              <w:rFonts w:ascii="Arial" w:eastAsiaTheme="minorEastAsia" w:hAnsi="Arial" w:cs="Arial"/>
              <w:noProof/>
              <w:sz w:val="20"/>
            </w:rPr>
          </w:pPr>
          <w:hyperlink w:anchor="_Toc86211891" w:history="1">
            <w:r w:rsidR="00A61E58" w:rsidRPr="00A61E58">
              <w:rPr>
                <w:rStyle w:val="Hyperlink"/>
                <w:rFonts w:ascii="Arial" w:hAnsi="Arial" w:cs="Arial"/>
                <w:noProof/>
                <w:sz w:val="20"/>
              </w:rPr>
              <w:t>Part II – Pass through Agency and Grant Specific Information</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_Toc86211891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18</w:t>
            </w:r>
            <w:r w:rsidR="00A61E58" w:rsidRPr="00A61E58">
              <w:rPr>
                <w:rFonts w:ascii="Arial" w:hAnsi="Arial" w:cs="Arial"/>
                <w:noProof/>
                <w:webHidden/>
                <w:sz w:val="20"/>
              </w:rPr>
              <w:fldChar w:fldCharType="end"/>
            </w:r>
          </w:hyperlink>
        </w:p>
        <w:p w14:paraId="7C201D23" w14:textId="06C21583" w:rsidR="00A61E58" w:rsidRPr="00A61E58" w:rsidRDefault="00AF543E">
          <w:pPr>
            <w:pStyle w:val="TOC3"/>
            <w:rPr>
              <w:rFonts w:ascii="Arial" w:eastAsiaTheme="minorEastAsia" w:hAnsi="Arial" w:cs="Arial"/>
              <w:b w:val="0"/>
              <w:noProof/>
              <w:sz w:val="20"/>
            </w:rPr>
          </w:pPr>
          <w:hyperlink w:anchor="_Toc86211892" w:history="1">
            <w:r w:rsidR="00A61E58" w:rsidRPr="00A61E58">
              <w:rPr>
                <w:rStyle w:val="Hyperlink"/>
                <w:rFonts w:ascii="Arial" w:hAnsi="Arial" w:cs="Arial"/>
                <w:noProof/>
                <w:sz w:val="20"/>
              </w:rPr>
              <w:t>Program Overview</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_Toc86211892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18</w:t>
            </w:r>
            <w:r w:rsidR="00A61E58" w:rsidRPr="00A61E58">
              <w:rPr>
                <w:rFonts w:ascii="Arial" w:hAnsi="Arial" w:cs="Arial"/>
                <w:noProof/>
                <w:webHidden/>
                <w:sz w:val="20"/>
              </w:rPr>
              <w:fldChar w:fldCharType="end"/>
            </w:r>
          </w:hyperlink>
        </w:p>
        <w:p w14:paraId="770ABA47" w14:textId="080FFC2B" w:rsidR="00A61E58" w:rsidRPr="00A61E58" w:rsidRDefault="00AF543E">
          <w:pPr>
            <w:pStyle w:val="TOC3"/>
            <w:rPr>
              <w:rFonts w:ascii="Arial" w:eastAsiaTheme="minorEastAsia" w:hAnsi="Arial" w:cs="Arial"/>
              <w:b w:val="0"/>
              <w:noProof/>
              <w:sz w:val="20"/>
            </w:rPr>
          </w:pPr>
          <w:hyperlink w:anchor="_Toc86211893" w:history="1">
            <w:r w:rsidR="00A61E58" w:rsidRPr="00A61E58">
              <w:rPr>
                <w:rStyle w:val="Hyperlink"/>
                <w:rFonts w:ascii="Arial" w:hAnsi="Arial" w:cs="Arial"/>
                <w:noProof/>
                <w:sz w:val="20"/>
              </w:rPr>
              <w:t>Testing Considerations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_Toc86211893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18</w:t>
            </w:r>
            <w:r w:rsidR="00A61E58" w:rsidRPr="00A61E58">
              <w:rPr>
                <w:rFonts w:ascii="Arial" w:hAnsi="Arial" w:cs="Arial"/>
                <w:noProof/>
                <w:webHidden/>
                <w:sz w:val="20"/>
              </w:rPr>
              <w:fldChar w:fldCharType="end"/>
            </w:r>
          </w:hyperlink>
        </w:p>
        <w:p w14:paraId="71992BA7" w14:textId="6C36139C" w:rsidR="00A61E58" w:rsidRPr="00A61E58" w:rsidRDefault="00AF543E">
          <w:pPr>
            <w:pStyle w:val="TOC3"/>
            <w:rPr>
              <w:rFonts w:ascii="Arial" w:eastAsiaTheme="minorEastAsia" w:hAnsi="Arial" w:cs="Arial"/>
              <w:b w:val="0"/>
              <w:noProof/>
              <w:sz w:val="20"/>
            </w:rPr>
          </w:pPr>
          <w:hyperlink w:anchor="_Toc86211894" w:history="1">
            <w:r w:rsidR="00A61E58" w:rsidRPr="00A61E58">
              <w:rPr>
                <w:rStyle w:val="Hyperlink"/>
                <w:rFonts w:ascii="Arial" w:hAnsi="Arial" w:cs="Arial"/>
                <w:noProof/>
                <w:sz w:val="20"/>
              </w:rPr>
              <w:t>Reporting</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_Toc86211894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18</w:t>
            </w:r>
            <w:r w:rsidR="00A61E58" w:rsidRPr="00A61E58">
              <w:rPr>
                <w:rFonts w:ascii="Arial" w:hAnsi="Arial" w:cs="Arial"/>
                <w:noProof/>
                <w:webHidden/>
                <w:sz w:val="20"/>
              </w:rPr>
              <w:fldChar w:fldCharType="end"/>
            </w:r>
          </w:hyperlink>
        </w:p>
        <w:p w14:paraId="1C2C9B3C" w14:textId="683346D2" w:rsidR="00A61E58" w:rsidRPr="00A61E58" w:rsidRDefault="00AF543E">
          <w:pPr>
            <w:pStyle w:val="TOC1"/>
            <w:tabs>
              <w:tab w:val="right" w:leader="dot" w:pos="9350"/>
            </w:tabs>
            <w:rPr>
              <w:rFonts w:ascii="Arial" w:eastAsiaTheme="minorEastAsia" w:hAnsi="Arial" w:cs="Arial"/>
              <w:noProof/>
              <w:sz w:val="20"/>
            </w:rPr>
          </w:pPr>
          <w:hyperlink w:anchor="_Toc86211895" w:history="1">
            <w:r w:rsidR="00A61E58" w:rsidRPr="00A61E58">
              <w:rPr>
                <w:rStyle w:val="Hyperlink"/>
                <w:rFonts w:ascii="Arial" w:hAnsi="Arial" w:cs="Arial"/>
                <w:noProof/>
                <w:sz w:val="20"/>
              </w:rPr>
              <w:t>PART III – APPLICABLE COMPLIANCE REQUIREMENTS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_Toc86211895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19</w:t>
            </w:r>
            <w:r w:rsidR="00A61E58" w:rsidRPr="00A61E58">
              <w:rPr>
                <w:rFonts w:ascii="Arial" w:hAnsi="Arial" w:cs="Arial"/>
                <w:noProof/>
                <w:webHidden/>
                <w:sz w:val="20"/>
              </w:rPr>
              <w:fldChar w:fldCharType="end"/>
            </w:r>
          </w:hyperlink>
        </w:p>
        <w:p w14:paraId="764C001F" w14:textId="7421F9D4" w:rsidR="00A61E58" w:rsidRPr="00A61E58" w:rsidRDefault="00AF543E">
          <w:pPr>
            <w:pStyle w:val="TOC2"/>
            <w:rPr>
              <w:rFonts w:eastAsiaTheme="minorEastAsia"/>
              <w:bCs w:val="0"/>
              <w:sz w:val="20"/>
              <w:szCs w:val="20"/>
            </w:rPr>
          </w:pPr>
          <w:hyperlink w:anchor="_Toc86211896" w:history="1">
            <w:r w:rsidR="00A61E58" w:rsidRPr="00A61E58">
              <w:rPr>
                <w:rStyle w:val="Hyperlink"/>
                <w:sz w:val="20"/>
                <w:szCs w:val="20"/>
              </w:rPr>
              <w:t>A.  ACTIVITIES ALLOWED OR UNALLOWED</w:t>
            </w:r>
            <w:r w:rsidR="00A61E58" w:rsidRPr="00A61E58">
              <w:rPr>
                <w:webHidden/>
                <w:sz w:val="20"/>
                <w:szCs w:val="20"/>
              </w:rPr>
              <w:tab/>
            </w:r>
            <w:r w:rsidR="00A61E58" w:rsidRPr="00A61E58">
              <w:rPr>
                <w:webHidden/>
                <w:sz w:val="20"/>
                <w:szCs w:val="20"/>
              </w:rPr>
              <w:fldChar w:fldCharType="begin"/>
            </w:r>
            <w:r w:rsidR="00A61E58" w:rsidRPr="00A61E58">
              <w:rPr>
                <w:webHidden/>
                <w:sz w:val="20"/>
                <w:szCs w:val="20"/>
              </w:rPr>
              <w:instrText xml:space="preserve"> PAGEREF _Toc86211896 \h </w:instrText>
            </w:r>
            <w:r w:rsidR="00A61E58" w:rsidRPr="00A61E58">
              <w:rPr>
                <w:webHidden/>
                <w:sz w:val="20"/>
                <w:szCs w:val="20"/>
              </w:rPr>
            </w:r>
            <w:r w:rsidR="00A61E58" w:rsidRPr="00A61E58">
              <w:rPr>
                <w:webHidden/>
                <w:sz w:val="20"/>
                <w:szCs w:val="20"/>
              </w:rPr>
              <w:fldChar w:fldCharType="separate"/>
            </w:r>
            <w:r w:rsidR="00B1533D">
              <w:rPr>
                <w:webHidden/>
                <w:sz w:val="20"/>
                <w:szCs w:val="20"/>
              </w:rPr>
              <w:t>19</w:t>
            </w:r>
            <w:r w:rsidR="00A61E58" w:rsidRPr="00A61E58">
              <w:rPr>
                <w:webHidden/>
                <w:sz w:val="20"/>
                <w:szCs w:val="20"/>
              </w:rPr>
              <w:fldChar w:fldCharType="end"/>
            </w:r>
          </w:hyperlink>
        </w:p>
        <w:p w14:paraId="5CAD8F5C" w14:textId="291593BB" w:rsidR="00A61E58" w:rsidRPr="00A61E58" w:rsidRDefault="00AF543E">
          <w:pPr>
            <w:pStyle w:val="TOC3"/>
            <w:rPr>
              <w:rFonts w:ascii="Arial" w:eastAsiaTheme="minorEastAsia" w:hAnsi="Arial" w:cs="Arial"/>
              <w:b w:val="0"/>
              <w:noProof/>
              <w:sz w:val="20"/>
            </w:rPr>
          </w:pPr>
          <w:hyperlink w:anchor="_Toc86211897" w:history="1">
            <w:r w:rsidR="00A61E58" w:rsidRPr="00A61E58">
              <w:rPr>
                <w:rStyle w:val="Hyperlink"/>
                <w:rFonts w:ascii="Arial" w:hAnsi="Arial" w:cs="Arial"/>
                <w:noProof/>
                <w:sz w:val="20"/>
              </w:rPr>
              <w:t>OMB Compliance Requirements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_Toc86211897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19</w:t>
            </w:r>
            <w:r w:rsidR="00A61E58" w:rsidRPr="00A61E58">
              <w:rPr>
                <w:rFonts w:ascii="Arial" w:hAnsi="Arial" w:cs="Arial"/>
                <w:noProof/>
                <w:webHidden/>
                <w:sz w:val="20"/>
              </w:rPr>
              <w:fldChar w:fldCharType="end"/>
            </w:r>
          </w:hyperlink>
        </w:p>
        <w:p w14:paraId="09619E0F" w14:textId="65A65655" w:rsidR="00A61E58" w:rsidRPr="00A61E58" w:rsidRDefault="00AF543E">
          <w:pPr>
            <w:pStyle w:val="TOC3"/>
            <w:rPr>
              <w:rFonts w:ascii="Arial" w:eastAsiaTheme="minorEastAsia" w:hAnsi="Arial" w:cs="Arial"/>
              <w:b w:val="0"/>
              <w:noProof/>
              <w:sz w:val="20"/>
            </w:rPr>
          </w:pPr>
          <w:hyperlink w:anchor="_Toc86211898" w:history="1">
            <w:r w:rsidR="00A61E58" w:rsidRPr="00A61E58">
              <w:rPr>
                <w:rStyle w:val="Hyperlink"/>
                <w:rFonts w:ascii="Arial" w:hAnsi="Arial" w:cs="Arial"/>
                <w:noProof/>
                <w:sz w:val="20"/>
              </w:rPr>
              <w:t>Additional Program Specific Information</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_Toc86211898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21</w:t>
            </w:r>
            <w:r w:rsidR="00A61E58" w:rsidRPr="00A61E58">
              <w:rPr>
                <w:rFonts w:ascii="Arial" w:hAnsi="Arial" w:cs="Arial"/>
                <w:noProof/>
                <w:webHidden/>
                <w:sz w:val="20"/>
              </w:rPr>
              <w:fldChar w:fldCharType="end"/>
            </w:r>
          </w:hyperlink>
        </w:p>
        <w:p w14:paraId="00F94C91" w14:textId="0C024CA4" w:rsidR="00A61E58" w:rsidRPr="00A61E58" w:rsidRDefault="00AF543E">
          <w:pPr>
            <w:pStyle w:val="TOC3"/>
            <w:rPr>
              <w:rFonts w:ascii="Arial" w:eastAsiaTheme="minorEastAsia" w:hAnsi="Arial" w:cs="Arial"/>
              <w:b w:val="0"/>
              <w:noProof/>
              <w:sz w:val="20"/>
            </w:rPr>
          </w:pPr>
          <w:hyperlink w:anchor="_Toc86211899" w:history="1">
            <w:r w:rsidR="00A61E58" w:rsidRPr="00A61E58">
              <w:rPr>
                <w:rStyle w:val="Hyperlink"/>
                <w:rFonts w:ascii="Arial" w:hAnsi="Arial" w:cs="Arial"/>
                <w:noProof/>
                <w:sz w:val="20"/>
              </w:rPr>
              <w:t>Audit Objectives and Control Testing</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_Toc86211899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23</w:t>
            </w:r>
            <w:r w:rsidR="00A61E58" w:rsidRPr="00A61E58">
              <w:rPr>
                <w:rFonts w:ascii="Arial" w:hAnsi="Arial" w:cs="Arial"/>
                <w:noProof/>
                <w:webHidden/>
                <w:sz w:val="20"/>
              </w:rPr>
              <w:fldChar w:fldCharType="end"/>
            </w:r>
          </w:hyperlink>
        </w:p>
        <w:p w14:paraId="76FB031B" w14:textId="55803113" w:rsidR="00A61E58" w:rsidRPr="00A61E58" w:rsidRDefault="00AF543E">
          <w:pPr>
            <w:pStyle w:val="TOC3"/>
            <w:rPr>
              <w:rFonts w:ascii="Arial" w:eastAsiaTheme="minorEastAsia" w:hAnsi="Arial" w:cs="Arial"/>
              <w:b w:val="0"/>
              <w:noProof/>
              <w:sz w:val="20"/>
            </w:rPr>
          </w:pPr>
          <w:hyperlink w:anchor="_Toc86211900" w:history="1">
            <w:r w:rsidR="00A61E58" w:rsidRPr="00A61E58">
              <w:rPr>
                <w:rStyle w:val="Hyperlink"/>
                <w:rFonts w:ascii="Arial" w:hAnsi="Arial" w:cs="Arial"/>
                <w:noProof/>
                <w:sz w:val="20"/>
              </w:rPr>
              <w:t>Suggested Audit Procedures – Compliance</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_Toc86211900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24</w:t>
            </w:r>
            <w:r w:rsidR="00A61E58" w:rsidRPr="00A61E58">
              <w:rPr>
                <w:rFonts w:ascii="Arial" w:hAnsi="Arial" w:cs="Arial"/>
                <w:noProof/>
                <w:webHidden/>
                <w:sz w:val="20"/>
              </w:rPr>
              <w:fldChar w:fldCharType="end"/>
            </w:r>
          </w:hyperlink>
        </w:p>
        <w:p w14:paraId="16B31800" w14:textId="19DD0508" w:rsidR="00A61E58" w:rsidRPr="00A61E58" w:rsidRDefault="00AF543E">
          <w:pPr>
            <w:pStyle w:val="TOC3"/>
            <w:rPr>
              <w:rFonts w:ascii="Arial" w:eastAsiaTheme="minorEastAsia" w:hAnsi="Arial" w:cs="Arial"/>
              <w:b w:val="0"/>
              <w:noProof/>
              <w:sz w:val="20"/>
            </w:rPr>
          </w:pPr>
          <w:hyperlink w:anchor="_Toc86211901" w:history="1">
            <w:r w:rsidR="00A61E58" w:rsidRPr="00A61E58">
              <w:rPr>
                <w:rStyle w:val="Hyperlink"/>
                <w:rFonts w:ascii="Arial" w:hAnsi="Arial" w:cs="Arial"/>
                <w:noProof/>
                <w:sz w:val="20"/>
              </w:rPr>
              <w:t>Audit Implications Summary</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_Toc86211901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25</w:t>
            </w:r>
            <w:r w:rsidR="00A61E58" w:rsidRPr="00A61E58">
              <w:rPr>
                <w:rFonts w:ascii="Arial" w:hAnsi="Arial" w:cs="Arial"/>
                <w:noProof/>
                <w:webHidden/>
                <w:sz w:val="20"/>
              </w:rPr>
              <w:fldChar w:fldCharType="end"/>
            </w:r>
          </w:hyperlink>
        </w:p>
        <w:p w14:paraId="6FAC7A4F" w14:textId="3A1227E6" w:rsidR="00A61E58" w:rsidRPr="00A61E58" w:rsidRDefault="00AF543E">
          <w:pPr>
            <w:pStyle w:val="TOC2"/>
            <w:rPr>
              <w:rFonts w:eastAsiaTheme="minorEastAsia"/>
              <w:bCs w:val="0"/>
              <w:sz w:val="20"/>
              <w:szCs w:val="20"/>
            </w:rPr>
          </w:pPr>
          <w:hyperlink w:anchor="_Toc86211902" w:history="1">
            <w:r w:rsidR="00A61E58" w:rsidRPr="00A61E58">
              <w:rPr>
                <w:rStyle w:val="Hyperlink"/>
                <w:sz w:val="20"/>
                <w:szCs w:val="20"/>
              </w:rPr>
              <w:t>B.  ALLOWABLE COSTS/COST PRINCIPLES</w:t>
            </w:r>
            <w:r w:rsidR="00A61E58" w:rsidRPr="00A61E58">
              <w:rPr>
                <w:webHidden/>
                <w:sz w:val="20"/>
                <w:szCs w:val="20"/>
              </w:rPr>
              <w:tab/>
            </w:r>
            <w:r w:rsidR="00A61E58" w:rsidRPr="00A61E58">
              <w:rPr>
                <w:webHidden/>
                <w:sz w:val="20"/>
                <w:szCs w:val="20"/>
              </w:rPr>
              <w:fldChar w:fldCharType="begin"/>
            </w:r>
            <w:r w:rsidR="00A61E58" w:rsidRPr="00A61E58">
              <w:rPr>
                <w:webHidden/>
                <w:sz w:val="20"/>
                <w:szCs w:val="20"/>
              </w:rPr>
              <w:instrText xml:space="preserve"> PAGEREF _Toc86211902 \h </w:instrText>
            </w:r>
            <w:r w:rsidR="00A61E58" w:rsidRPr="00A61E58">
              <w:rPr>
                <w:webHidden/>
                <w:sz w:val="20"/>
                <w:szCs w:val="20"/>
              </w:rPr>
            </w:r>
            <w:r w:rsidR="00A61E58" w:rsidRPr="00A61E58">
              <w:rPr>
                <w:webHidden/>
                <w:sz w:val="20"/>
                <w:szCs w:val="20"/>
              </w:rPr>
              <w:fldChar w:fldCharType="separate"/>
            </w:r>
            <w:r w:rsidR="00B1533D">
              <w:rPr>
                <w:webHidden/>
                <w:sz w:val="20"/>
                <w:szCs w:val="20"/>
              </w:rPr>
              <w:t>26</w:t>
            </w:r>
            <w:r w:rsidR="00A61E58" w:rsidRPr="00A61E58">
              <w:rPr>
                <w:webHidden/>
                <w:sz w:val="20"/>
                <w:szCs w:val="20"/>
              </w:rPr>
              <w:fldChar w:fldCharType="end"/>
            </w:r>
          </w:hyperlink>
        </w:p>
        <w:p w14:paraId="46DD1F63" w14:textId="166442A3" w:rsidR="00A61E58" w:rsidRPr="00A61E58" w:rsidRDefault="00AF543E">
          <w:pPr>
            <w:pStyle w:val="TOC3"/>
            <w:rPr>
              <w:rFonts w:ascii="Arial" w:eastAsiaTheme="minorEastAsia" w:hAnsi="Arial" w:cs="Arial"/>
              <w:b w:val="0"/>
              <w:noProof/>
              <w:sz w:val="20"/>
            </w:rPr>
          </w:pPr>
          <w:hyperlink w:anchor="_Toc86211903" w:history="1">
            <w:r w:rsidR="00A61E58" w:rsidRPr="00A61E58">
              <w:rPr>
                <w:rStyle w:val="Hyperlink"/>
                <w:rFonts w:ascii="Arial" w:hAnsi="Arial" w:cs="Arial"/>
                <w:noProof/>
                <w:sz w:val="20"/>
              </w:rPr>
              <w:t>Applicability of Cost Principles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_Toc86211903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26</w:t>
            </w:r>
            <w:r w:rsidR="00A61E58" w:rsidRPr="00A61E58">
              <w:rPr>
                <w:rFonts w:ascii="Arial" w:hAnsi="Arial" w:cs="Arial"/>
                <w:noProof/>
                <w:webHidden/>
                <w:sz w:val="20"/>
              </w:rPr>
              <w:fldChar w:fldCharType="end"/>
            </w:r>
          </w:hyperlink>
        </w:p>
        <w:p w14:paraId="2C09E804" w14:textId="54738BD7" w:rsidR="00A61E58" w:rsidRPr="00A61E58" w:rsidRDefault="00AF543E">
          <w:pPr>
            <w:pStyle w:val="TOC3"/>
            <w:rPr>
              <w:rFonts w:ascii="Arial" w:eastAsiaTheme="minorEastAsia" w:hAnsi="Arial" w:cs="Arial"/>
              <w:b w:val="0"/>
              <w:noProof/>
              <w:sz w:val="20"/>
            </w:rPr>
          </w:pPr>
          <w:hyperlink w:anchor="_Toc86211904" w:history="1">
            <w:r w:rsidR="00A61E58" w:rsidRPr="00A61E58">
              <w:rPr>
                <w:rStyle w:val="Hyperlink"/>
                <w:rFonts w:ascii="Arial" w:hAnsi="Arial" w:cs="Arial"/>
                <w:noProof/>
                <w:sz w:val="20"/>
              </w:rPr>
              <w:t>Additional Program Specific Information</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_Toc86211904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29</w:t>
            </w:r>
            <w:r w:rsidR="00A61E58" w:rsidRPr="00A61E58">
              <w:rPr>
                <w:rFonts w:ascii="Arial" w:hAnsi="Arial" w:cs="Arial"/>
                <w:noProof/>
                <w:webHidden/>
                <w:sz w:val="20"/>
              </w:rPr>
              <w:fldChar w:fldCharType="end"/>
            </w:r>
          </w:hyperlink>
        </w:p>
        <w:p w14:paraId="1316AD22" w14:textId="7C31084C" w:rsidR="00A61E58" w:rsidRPr="00A61E58" w:rsidRDefault="00AF543E">
          <w:pPr>
            <w:pStyle w:val="TOC3"/>
            <w:rPr>
              <w:rFonts w:ascii="Arial" w:eastAsiaTheme="minorEastAsia" w:hAnsi="Arial" w:cs="Arial"/>
              <w:b w:val="0"/>
              <w:noProof/>
              <w:sz w:val="20"/>
            </w:rPr>
          </w:pPr>
          <w:hyperlink w:anchor="_Toc86211905" w:history="1">
            <w:r w:rsidR="00A61E58" w:rsidRPr="00A61E58">
              <w:rPr>
                <w:rStyle w:val="Hyperlink"/>
                <w:rFonts w:ascii="Arial" w:hAnsi="Arial" w:cs="Arial"/>
                <w:noProof/>
                <w:sz w:val="20"/>
              </w:rPr>
              <w:t>Indirect Cost Rate</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_Toc86211905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31</w:t>
            </w:r>
            <w:r w:rsidR="00A61E58" w:rsidRPr="00A61E58">
              <w:rPr>
                <w:rFonts w:ascii="Arial" w:hAnsi="Arial" w:cs="Arial"/>
                <w:noProof/>
                <w:webHidden/>
                <w:sz w:val="20"/>
              </w:rPr>
              <w:fldChar w:fldCharType="end"/>
            </w:r>
          </w:hyperlink>
        </w:p>
        <w:p w14:paraId="67FCB65C" w14:textId="408B6C04" w:rsidR="00A61E58" w:rsidRPr="00A61E58" w:rsidRDefault="00AF543E">
          <w:pPr>
            <w:pStyle w:val="TOC3"/>
            <w:rPr>
              <w:rFonts w:ascii="Arial" w:eastAsiaTheme="minorEastAsia" w:hAnsi="Arial" w:cs="Arial"/>
              <w:b w:val="0"/>
              <w:noProof/>
              <w:sz w:val="20"/>
            </w:rPr>
          </w:pPr>
          <w:hyperlink w:anchor="_Toc86211906" w:history="1">
            <w:r w:rsidR="00A61E58" w:rsidRPr="00A61E58">
              <w:rPr>
                <w:rStyle w:val="Hyperlink"/>
                <w:rFonts w:ascii="Arial" w:hAnsi="Arial" w:cs="Arial"/>
                <w:noProof/>
                <w:sz w:val="20"/>
              </w:rPr>
              <w:t>Cost Principles for States, Local Governments and Indian Tribes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_Toc86211906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33</w:t>
            </w:r>
            <w:r w:rsidR="00A61E58" w:rsidRPr="00A61E58">
              <w:rPr>
                <w:rFonts w:ascii="Arial" w:hAnsi="Arial" w:cs="Arial"/>
                <w:noProof/>
                <w:webHidden/>
                <w:sz w:val="20"/>
              </w:rPr>
              <w:fldChar w:fldCharType="end"/>
            </w:r>
          </w:hyperlink>
        </w:p>
        <w:p w14:paraId="64ECCC6C" w14:textId="1C2727BE" w:rsidR="00A61E58" w:rsidRPr="00A61E58" w:rsidRDefault="00AF543E">
          <w:pPr>
            <w:pStyle w:val="TOC3"/>
            <w:rPr>
              <w:rFonts w:ascii="Arial" w:eastAsiaTheme="minorEastAsia" w:hAnsi="Arial" w:cs="Arial"/>
              <w:b w:val="0"/>
              <w:noProof/>
              <w:sz w:val="20"/>
            </w:rPr>
          </w:pPr>
          <w:hyperlink w:anchor="_Toc86211907" w:history="1">
            <w:r w:rsidR="00A61E58" w:rsidRPr="00A61E58">
              <w:rPr>
                <w:rStyle w:val="Hyperlink"/>
                <w:rFonts w:ascii="Arial" w:hAnsi="Arial" w:cs="Arial"/>
                <w:noProof/>
                <w:sz w:val="20"/>
              </w:rPr>
              <w:t>Allowable Costs – State/Local Government-wide Central Service Costs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_Toc86211907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40</w:t>
            </w:r>
            <w:r w:rsidR="00A61E58" w:rsidRPr="00A61E58">
              <w:rPr>
                <w:rFonts w:ascii="Arial" w:hAnsi="Arial" w:cs="Arial"/>
                <w:noProof/>
                <w:webHidden/>
                <w:sz w:val="20"/>
              </w:rPr>
              <w:fldChar w:fldCharType="end"/>
            </w:r>
          </w:hyperlink>
        </w:p>
        <w:p w14:paraId="6B6B45BD" w14:textId="31EBF240" w:rsidR="00A61E58" w:rsidRPr="00A61E58" w:rsidRDefault="00AF543E">
          <w:pPr>
            <w:pStyle w:val="TOC3"/>
            <w:rPr>
              <w:rFonts w:ascii="Arial" w:eastAsiaTheme="minorEastAsia" w:hAnsi="Arial" w:cs="Arial"/>
              <w:b w:val="0"/>
              <w:noProof/>
              <w:sz w:val="20"/>
            </w:rPr>
          </w:pPr>
          <w:hyperlink w:anchor="_Toc86211908" w:history="1">
            <w:r w:rsidR="00A61E58" w:rsidRPr="00A61E58">
              <w:rPr>
                <w:rStyle w:val="Hyperlink"/>
                <w:rFonts w:ascii="Arial" w:hAnsi="Arial" w:cs="Arial"/>
                <w:noProof/>
                <w:sz w:val="20"/>
              </w:rPr>
              <w:t>Allowable Costs – State Public Assistance Agency Costs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_Toc86211908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44</w:t>
            </w:r>
            <w:r w:rsidR="00A61E58" w:rsidRPr="00A61E58">
              <w:rPr>
                <w:rFonts w:ascii="Arial" w:hAnsi="Arial" w:cs="Arial"/>
                <w:noProof/>
                <w:webHidden/>
                <w:sz w:val="20"/>
              </w:rPr>
              <w:fldChar w:fldCharType="end"/>
            </w:r>
          </w:hyperlink>
        </w:p>
        <w:p w14:paraId="0D5F6331" w14:textId="36788F18" w:rsidR="00A61E58" w:rsidRPr="00A61E58" w:rsidRDefault="00AF543E">
          <w:pPr>
            <w:pStyle w:val="TOC3"/>
            <w:rPr>
              <w:rFonts w:ascii="Arial" w:eastAsiaTheme="minorEastAsia" w:hAnsi="Arial" w:cs="Arial"/>
              <w:b w:val="0"/>
              <w:noProof/>
              <w:sz w:val="20"/>
            </w:rPr>
          </w:pPr>
          <w:hyperlink w:anchor="_Toc86211909" w:history="1">
            <w:r w:rsidR="00A61E58" w:rsidRPr="00A61E58">
              <w:rPr>
                <w:rStyle w:val="Hyperlink"/>
                <w:rFonts w:ascii="Arial" w:hAnsi="Arial" w:cs="Arial"/>
                <w:noProof/>
                <w:sz w:val="20"/>
              </w:rPr>
              <w:t>Cost Principles for Nonprofit Organizations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_Toc86211909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47</w:t>
            </w:r>
            <w:r w:rsidR="00A61E58" w:rsidRPr="00A61E58">
              <w:rPr>
                <w:rFonts w:ascii="Arial" w:hAnsi="Arial" w:cs="Arial"/>
                <w:noProof/>
                <w:webHidden/>
                <w:sz w:val="20"/>
              </w:rPr>
              <w:fldChar w:fldCharType="end"/>
            </w:r>
          </w:hyperlink>
        </w:p>
        <w:p w14:paraId="1F6D0846" w14:textId="543AFF0C" w:rsidR="00A61E58" w:rsidRPr="00A61E58" w:rsidRDefault="00AF543E">
          <w:pPr>
            <w:pStyle w:val="TOC3"/>
            <w:rPr>
              <w:rFonts w:ascii="Arial" w:eastAsiaTheme="minorEastAsia" w:hAnsi="Arial" w:cs="Arial"/>
              <w:b w:val="0"/>
              <w:noProof/>
              <w:sz w:val="20"/>
            </w:rPr>
          </w:pPr>
          <w:hyperlink w:anchor="_Toc86211910" w:history="1">
            <w:r w:rsidR="00A61E58" w:rsidRPr="00A61E58">
              <w:rPr>
                <w:rStyle w:val="Hyperlink"/>
                <w:rFonts w:ascii="Arial" w:hAnsi="Arial" w:cs="Arial"/>
                <w:noProof/>
                <w:sz w:val="20"/>
              </w:rPr>
              <w:t>Audit Implications Summary</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_Toc86211910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48</w:t>
            </w:r>
            <w:r w:rsidR="00A61E58" w:rsidRPr="00A61E58">
              <w:rPr>
                <w:rFonts w:ascii="Arial" w:hAnsi="Arial" w:cs="Arial"/>
                <w:noProof/>
                <w:webHidden/>
                <w:sz w:val="20"/>
              </w:rPr>
              <w:fldChar w:fldCharType="end"/>
            </w:r>
          </w:hyperlink>
        </w:p>
        <w:p w14:paraId="34E3251F" w14:textId="10CD769A" w:rsidR="00A61E58" w:rsidRPr="00A61E58" w:rsidRDefault="00AF543E">
          <w:pPr>
            <w:pStyle w:val="TOC2"/>
            <w:rPr>
              <w:rFonts w:eastAsiaTheme="minorEastAsia"/>
              <w:bCs w:val="0"/>
              <w:sz w:val="20"/>
              <w:szCs w:val="20"/>
            </w:rPr>
          </w:pPr>
          <w:hyperlink w:anchor="_Toc86211911" w:history="1">
            <w:r w:rsidR="00A61E58" w:rsidRPr="00A61E58">
              <w:rPr>
                <w:rStyle w:val="Hyperlink"/>
                <w:sz w:val="20"/>
                <w:szCs w:val="20"/>
              </w:rPr>
              <w:t>C. CASH MANAGEMENT</w:t>
            </w:r>
            <w:r w:rsidR="00A61E58" w:rsidRPr="00A61E58">
              <w:rPr>
                <w:webHidden/>
                <w:sz w:val="20"/>
                <w:szCs w:val="20"/>
              </w:rPr>
              <w:tab/>
            </w:r>
            <w:r w:rsidR="00A61E58" w:rsidRPr="00A61E58">
              <w:rPr>
                <w:webHidden/>
                <w:sz w:val="20"/>
                <w:szCs w:val="20"/>
              </w:rPr>
              <w:fldChar w:fldCharType="begin"/>
            </w:r>
            <w:r w:rsidR="00A61E58" w:rsidRPr="00A61E58">
              <w:rPr>
                <w:webHidden/>
                <w:sz w:val="20"/>
                <w:szCs w:val="20"/>
              </w:rPr>
              <w:instrText xml:space="preserve"> PAGEREF _Toc86211911 \h </w:instrText>
            </w:r>
            <w:r w:rsidR="00A61E58" w:rsidRPr="00A61E58">
              <w:rPr>
                <w:webHidden/>
                <w:sz w:val="20"/>
                <w:szCs w:val="20"/>
              </w:rPr>
            </w:r>
            <w:r w:rsidR="00A61E58" w:rsidRPr="00A61E58">
              <w:rPr>
                <w:webHidden/>
                <w:sz w:val="20"/>
                <w:szCs w:val="20"/>
              </w:rPr>
              <w:fldChar w:fldCharType="separate"/>
            </w:r>
            <w:r w:rsidR="00B1533D">
              <w:rPr>
                <w:webHidden/>
                <w:sz w:val="20"/>
                <w:szCs w:val="20"/>
              </w:rPr>
              <w:t>49</w:t>
            </w:r>
            <w:r w:rsidR="00A61E58" w:rsidRPr="00A61E58">
              <w:rPr>
                <w:webHidden/>
                <w:sz w:val="20"/>
                <w:szCs w:val="20"/>
              </w:rPr>
              <w:fldChar w:fldCharType="end"/>
            </w:r>
          </w:hyperlink>
        </w:p>
        <w:p w14:paraId="0913D8E0" w14:textId="357A0ADA" w:rsidR="00A61E58" w:rsidRPr="00A61E58" w:rsidRDefault="00AF543E">
          <w:pPr>
            <w:pStyle w:val="TOC3"/>
            <w:rPr>
              <w:rFonts w:ascii="Arial" w:eastAsiaTheme="minorEastAsia" w:hAnsi="Arial" w:cs="Arial"/>
              <w:b w:val="0"/>
              <w:noProof/>
              <w:sz w:val="20"/>
            </w:rPr>
          </w:pPr>
          <w:hyperlink w:anchor="_Toc86211912" w:history="1">
            <w:r w:rsidR="00A61E58" w:rsidRPr="00A61E58">
              <w:rPr>
                <w:rStyle w:val="Hyperlink"/>
                <w:rFonts w:ascii="Arial" w:hAnsi="Arial" w:cs="Arial"/>
                <w:noProof/>
                <w:sz w:val="20"/>
              </w:rPr>
              <w:t>OMB Compliance Requirements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_Toc86211912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49</w:t>
            </w:r>
            <w:r w:rsidR="00A61E58" w:rsidRPr="00A61E58">
              <w:rPr>
                <w:rFonts w:ascii="Arial" w:hAnsi="Arial" w:cs="Arial"/>
                <w:noProof/>
                <w:webHidden/>
                <w:sz w:val="20"/>
              </w:rPr>
              <w:fldChar w:fldCharType="end"/>
            </w:r>
          </w:hyperlink>
        </w:p>
        <w:p w14:paraId="5973CF35" w14:textId="45EE73F2" w:rsidR="00A61E58" w:rsidRPr="00A61E58" w:rsidRDefault="00AF543E">
          <w:pPr>
            <w:pStyle w:val="TOC3"/>
            <w:rPr>
              <w:rFonts w:ascii="Arial" w:eastAsiaTheme="minorEastAsia" w:hAnsi="Arial" w:cs="Arial"/>
              <w:b w:val="0"/>
              <w:noProof/>
              <w:sz w:val="20"/>
            </w:rPr>
          </w:pPr>
          <w:hyperlink w:anchor="_Toc86211913" w:history="1">
            <w:r w:rsidR="00A61E58" w:rsidRPr="00A61E58">
              <w:rPr>
                <w:rStyle w:val="Hyperlink"/>
                <w:rFonts w:ascii="Arial" w:hAnsi="Arial" w:cs="Arial"/>
                <w:noProof/>
                <w:sz w:val="20"/>
              </w:rPr>
              <w:t>Additional Program Specific Information</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_Toc86211913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50</w:t>
            </w:r>
            <w:r w:rsidR="00A61E58" w:rsidRPr="00A61E58">
              <w:rPr>
                <w:rFonts w:ascii="Arial" w:hAnsi="Arial" w:cs="Arial"/>
                <w:noProof/>
                <w:webHidden/>
                <w:sz w:val="20"/>
              </w:rPr>
              <w:fldChar w:fldCharType="end"/>
            </w:r>
          </w:hyperlink>
        </w:p>
        <w:p w14:paraId="4AE1092F" w14:textId="05EA57BD" w:rsidR="00A61E58" w:rsidRPr="00A61E58" w:rsidRDefault="00AF543E">
          <w:pPr>
            <w:pStyle w:val="TOC3"/>
            <w:rPr>
              <w:rFonts w:ascii="Arial" w:eastAsiaTheme="minorEastAsia" w:hAnsi="Arial" w:cs="Arial"/>
              <w:b w:val="0"/>
              <w:noProof/>
              <w:sz w:val="20"/>
            </w:rPr>
          </w:pPr>
          <w:hyperlink w:anchor="_Toc86211914" w:history="1">
            <w:r w:rsidR="00A61E58" w:rsidRPr="00A61E58">
              <w:rPr>
                <w:rStyle w:val="Hyperlink"/>
                <w:rFonts w:ascii="Arial" w:hAnsi="Arial" w:cs="Arial"/>
                <w:noProof/>
                <w:sz w:val="20"/>
              </w:rPr>
              <w:t>Audit Objectives and Control Testing</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_Toc86211914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52</w:t>
            </w:r>
            <w:r w:rsidR="00A61E58" w:rsidRPr="00A61E58">
              <w:rPr>
                <w:rFonts w:ascii="Arial" w:hAnsi="Arial" w:cs="Arial"/>
                <w:noProof/>
                <w:webHidden/>
                <w:sz w:val="20"/>
              </w:rPr>
              <w:fldChar w:fldCharType="end"/>
            </w:r>
          </w:hyperlink>
        </w:p>
        <w:p w14:paraId="362A1D40" w14:textId="1FAF120B" w:rsidR="00A61E58" w:rsidRPr="00A61E58" w:rsidRDefault="00AF543E">
          <w:pPr>
            <w:pStyle w:val="TOC3"/>
            <w:rPr>
              <w:rFonts w:ascii="Arial" w:eastAsiaTheme="minorEastAsia" w:hAnsi="Arial" w:cs="Arial"/>
              <w:b w:val="0"/>
              <w:noProof/>
              <w:sz w:val="20"/>
            </w:rPr>
          </w:pPr>
          <w:hyperlink w:anchor="_Toc86211915" w:history="1">
            <w:r w:rsidR="00A61E58" w:rsidRPr="00A61E58">
              <w:rPr>
                <w:rStyle w:val="Hyperlink"/>
                <w:rFonts w:ascii="Arial" w:hAnsi="Arial" w:cs="Arial"/>
                <w:noProof/>
                <w:sz w:val="20"/>
              </w:rPr>
              <w:t>Suggested Audit Procedures – Compliance</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_Toc86211915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53</w:t>
            </w:r>
            <w:r w:rsidR="00A61E58" w:rsidRPr="00A61E58">
              <w:rPr>
                <w:rFonts w:ascii="Arial" w:hAnsi="Arial" w:cs="Arial"/>
                <w:noProof/>
                <w:webHidden/>
                <w:sz w:val="20"/>
              </w:rPr>
              <w:fldChar w:fldCharType="end"/>
            </w:r>
          </w:hyperlink>
        </w:p>
        <w:p w14:paraId="08B0FD8A" w14:textId="243571FC" w:rsidR="00A61E58" w:rsidRPr="00A61E58" w:rsidRDefault="00AF543E">
          <w:pPr>
            <w:pStyle w:val="TOC3"/>
            <w:rPr>
              <w:rFonts w:ascii="Arial" w:eastAsiaTheme="minorEastAsia" w:hAnsi="Arial" w:cs="Arial"/>
              <w:b w:val="0"/>
              <w:noProof/>
              <w:sz w:val="20"/>
            </w:rPr>
          </w:pPr>
          <w:hyperlink w:anchor="_Toc86211916" w:history="1">
            <w:r w:rsidR="00A61E58" w:rsidRPr="00A61E58">
              <w:rPr>
                <w:rStyle w:val="Hyperlink"/>
                <w:rFonts w:ascii="Arial" w:hAnsi="Arial" w:cs="Arial"/>
                <w:noProof/>
                <w:sz w:val="20"/>
              </w:rPr>
              <w:t>Audit Implications Summary</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_Toc86211916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55</w:t>
            </w:r>
            <w:r w:rsidR="00A61E58" w:rsidRPr="00A61E58">
              <w:rPr>
                <w:rFonts w:ascii="Arial" w:hAnsi="Arial" w:cs="Arial"/>
                <w:noProof/>
                <w:webHidden/>
                <w:sz w:val="20"/>
              </w:rPr>
              <w:fldChar w:fldCharType="end"/>
            </w:r>
          </w:hyperlink>
        </w:p>
        <w:p w14:paraId="08FB5015" w14:textId="30D36DC7" w:rsidR="00A61E58" w:rsidRPr="00A61E58" w:rsidRDefault="00AF543E">
          <w:pPr>
            <w:pStyle w:val="TOC2"/>
            <w:rPr>
              <w:rFonts w:eastAsiaTheme="minorEastAsia"/>
              <w:bCs w:val="0"/>
              <w:sz w:val="20"/>
              <w:szCs w:val="20"/>
            </w:rPr>
          </w:pPr>
          <w:hyperlink w:anchor="_Toc86211917" w:history="1">
            <w:r w:rsidR="00A61E58" w:rsidRPr="00A61E58">
              <w:rPr>
                <w:rStyle w:val="Hyperlink"/>
                <w:sz w:val="20"/>
                <w:szCs w:val="20"/>
              </w:rPr>
              <w:t>G.  MATCHING, LEVEL OF EFFORT, EARMARKING</w:t>
            </w:r>
            <w:r w:rsidR="00A61E58" w:rsidRPr="00A61E58">
              <w:rPr>
                <w:webHidden/>
                <w:sz w:val="20"/>
                <w:szCs w:val="20"/>
              </w:rPr>
              <w:tab/>
            </w:r>
            <w:r w:rsidR="00A61E58" w:rsidRPr="00A61E58">
              <w:rPr>
                <w:webHidden/>
                <w:sz w:val="20"/>
                <w:szCs w:val="20"/>
              </w:rPr>
              <w:fldChar w:fldCharType="begin"/>
            </w:r>
            <w:r w:rsidR="00A61E58" w:rsidRPr="00A61E58">
              <w:rPr>
                <w:webHidden/>
                <w:sz w:val="20"/>
                <w:szCs w:val="20"/>
              </w:rPr>
              <w:instrText xml:space="preserve"> PAGEREF _Toc86211917 \h </w:instrText>
            </w:r>
            <w:r w:rsidR="00A61E58" w:rsidRPr="00A61E58">
              <w:rPr>
                <w:webHidden/>
                <w:sz w:val="20"/>
                <w:szCs w:val="20"/>
              </w:rPr>
            </w:r>
            <w:r w:rsidR="00A61E58" w:rsidRPr="00A61E58">
              <w:rPr>
                <w:webHidden/>
                <w:sz w:val="20"/>
                <w:szCs w:val="20"/>
              </w:rPr>
              <w:fldChar w:fldCharType="separate"/>
            </w:r>
            <w:r w:rsidR="00B1533D">
              <w:rPr>
                <w:webHidden/>
                <w:sz w:val="20"/>
                <w:szCs w:val="20"/>
              </w:rPr>
              <w:t>56</w:t>
            </w:r>
            <w:r w:rsidR="00A61E58" w:rsidRPr="00A61E58">
              <w:rPr>
                <w:webHidden/>
                <w:sz w:val="20"/>
                <w:szCs w:val="20"/>
              </w:rPr>
              <w:fldChar w:fldCharType="end"/>
            </w:r>
          </w:hyperlink>
        </w:p>
        <w:p w14:paraId="2C3BEAE8" w14:textId="0C46E10C" w:rsidR="00A61E58" w:rsidRPr="00A61E58" w:rsidRDefault="00AF543E">
          <w:pPr>
            <w:pStyle w:val="TOC3"/>
            <w:rPr>
              <w:rFonts w:ascii="Arial" w:eastAsiaTheme="minorEastAsia" w:hAnsi="Arial" w:cs="Arial"/>
              <w:b w:val="0"/>
              <w:noProof/>
              <w:sz w:val="20"/>
            </w:rPr>
          </w:pPr>
          <w:hyperlink w:anchor="_Toc86211918" w:history="1">
            <w:r w:rsidR="00A61E58" w:rsidRPr="00A61E58">
              <w:rPr>
                <w:rStyle w:val="Hyperlink"/>
                <w:rFonts w:ascii="Arial" w:hAnsi="Arial" w:cs="Arial"/>
                <w:noProof/>
                <w:sz w:val="20"/>
              </w:rPr>
              <w:t>OMB Compliance Requirements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_Toc86211918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56</w:t>
            </w:r>
            <w:r w:rsidR="00A61E58" w:rsidRPr="00A61E58">
              <w:rPr>
                <w:rFonts w:ascii="Arial" w:hAnsi="Arial" w:cs="Arial"/>
                <w:noProof/>
                <w:webHidden/>
                <w:sz w:val="20"/>
              </w:rPr>
              <w:fldChar w:fldCharType="end"/>
            </w:r>
          </w:hyperlink>
        </w:p>
        <w:p w14:paraId="11AF7F61" w14:textId="705609A6" w:rsidR="00A61E58" w:rsidRPr="00A61E58" w:rsidRDefault="00AF543E">
          <w:pPr>
            <w:pStyle w:val="TOC3"/>
            <w:rPr>
              <w:rFonts w:ascii="Arial" w:eastAsiaTheme="minorEastAsia" w:hAnsi="Arial" w:cs="Arial"/>
              <w:b w:val="0"/>
              <w:noProof/>
              <w:sz w:val="20"/>
            </w:rPr>
          </w:pPr>
          <w:hyperlink w:anchor="_Toc86211919" w:history="1">
            <w:r w:rsidR="00A61E58" w:rsidRPr="00A61E58">
              <w:rPr>
                <w:rStyle w:val="Hyperlink"/>
                <w:rFonts w:ascii="Arial" w:hAnsi="Arial" w:cs="Arial"/>
                <w:noProof/>
                <w:sz w:val="20"/>
              </w:rPr>
              <w:t>Additional Program Specific Information</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_Toc86211919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58</w:t>
            </w:r>
            <w:r w:rsidR="00A61E58" w:rsidRPr="00A61E58">
              <w:rPr>
                <w:rFonts w:ascii="Arial" w:hAnsi="Arial" w:cs="Arial"/>
                <w:noProof/>
                <w:webHidden/>
                <w:sz w:val="20"/>
              </w:rPr>
              <w:fldChar w:fldCharType="end"/>
            </w:r>
          </w:hyperlink>
        </w:p>
        <w:p w14:paraId="14B66F74" w14:textId="04271711" w:rsidR="00A61E58" w:rsidRPr="00A61E58" w:rsidRDefault="00AF543E">
          <w:pPr>
            <w:pStyle w:val="TOC3"/>
            <w:rPr>
              <w:rFonts w:ascii="Arial" w:eastAsiaTheme="minorEastAsia" w:hAnsi="Arial" w:cs="Arial"/>
              <w:b w:val="0"/>
              <w:noProof/>
              <w:sz w:val="20"/>
            </w:rPr>
          </w:pPr>
          <w:hyperlink w:anchor="_Toc86211920" w:history="1">
            <w:r w:rsidR="00A61E58" w:rsidRPr="00A61E58">
              <w:rPr>
                <w:rStyle w:val="Hyperlink"/>
                <w:rFonts w:ascii="Arial" w:hAnsi="Arial" w:cs="Arial"/>
                <w:noProof/>
                <w:sz w:val="20"/>
              </w:rPr>
              <w:t>Audit Objectives and Control Testing</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_Toc86211920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60</w:t>
            </w:r>
            <w:r w:rsidR="00A61E58" w:rsidRPr="00A61E58">
              <w:rPr>
                <w:rFonts w:ascii="Arial" w:hAnsi="Arial" w:cs="Arial"/>
                <w:noProof/>
                <w:webHidden/>
                <w:sz w:val="20"/>
              </w:rPr>
              <w:fldChar w:fldCharType="end"/>
            </w:r>
          </w:hyperlink>
        </w:p>
        <w:p w14:paraId="35DE65FF" w14:textId="7AC429B1" w:rsidR="00A61E58" w:rsidRPr="00A61E58" w:rsidRDefault="00AF543E">
          <w:pPr>
            <w:pStyle w:val="TOC3"/>
            <w:rPr>
              <w:rFonts w:ascii="Arial" w:eastAsiaTheme="minorEastAsia" w:hAnsi="Arial" w:cs="Arial"/>
              <w:b w:val="0"/>
              <w:noProof/>
              <w:sz w:val="20"/>
            </w:rPr>
          </w:pPr>
          <w:hyperlink w:anchor="_Toc86211921" w:history="1">
            <w:r w:rsidR="00A61E58" w:rsidRPr="00A61E58">
              <w:rPr>
                <w:rStyle w:val="Hyperlink"/>
                <w:rFonts w:ascii="Arial" w:hAnsi="Arial" w:cs="Arial"/>
                <w:noProof/>
                <w:sz w:val="20"/>
              </w:rPr>
              <w:t>Suggested Audit Procedures – Compliance</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_Toc86211921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61</w:t>
            </w:r>
            <w:r w:rsidR="00A61E58" w:rsidRPr="00A61E58">
              <w:rPr>
                <w:rFonts w:ascii="Arial" w:hAnsi="Arial" w:cs="Arial"/>
                <w:noProof/>
                <w:webHidden/>
                <w:sz w:val="20"/>
              </w:rPr>
              <w:fldChar w:fldCharType="end"/>
            </w:r>
          </w:hyperlink>
        </w:p>
        <w:p w14:paraId="2FFBAB99" w14:textId="20814A07" w:rsidR="00A61E58" w:rsidRPr="00A61E58" w:rsidRDefault="00AF543E">
          <w:pPr>
            <w:pStyle w:val="TOC3"/>
            <w:rPr>
              <w:rFonts w:ascii="Arial" w:eastAsiaTheme="minorEastAsia" w:hAnsi="Arial" w:cs="Arial"/>
              <w:b w:val="0"/>
              <w:noProof/>
              <w:sz w:val="20"/>
            </w:rPr>
          </w:pPr>
          <w:hyperlink w:anchor="_Toc86211922" w:history="1">
            <w:r w:rsidR="00A61E58" w:rsidRPr="00A61E58">
              <w:rPr>
                <w:rStyle w:val="Hyperlink"/>
                <w:rFonts w:ascii="Arial" w:hAnsi="Arial" w:cs="Arial"/>
                <w:noProof/>
                <w:sz w:val="20"/>
              </w:rPr>
              <w:t>Audit Implications Summary</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_Toc86211922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63</w:t>
            </w:r>
            <w:r w:rsidR="00A61E58" w:rsidRPr="00A61E58">
              <w:rPr>
                <w:rFonts w:ascii="Arial" w:hAnsi="Arial" w:cs="Arial"/>
                <w:noProof/>
                <w:webHidden/>
                <w:sz w:val="20"/>
              </w:rPr>
              <w:fldChar w:fldCharType="end"/>
            </w:r>
          </w:hyperlink>
        </w:p>
        <w:p w14:paraId="64F2DCC1" w14:textId="2BC7E7ED" w:rsidR="00A61E58" w:rsidRPr="00A61E58" w:rsidRDefault="00AF543E">
          <w:pPr>
            <w:pStyle w:val="TOC2"/>
            <w:rPr>
              <w:rFonts w:eastAsiaTheme="minorEastAsia"/>
              <w:bCs w:val="0"/>
              <w:sz w:val="20"/>
              <w:szCs w:val="20"/>
            </w:rPr>
          </w:pPr>
          <w:hyperlink w:anchor="_Toc86211923" w:history="1">
            <w:r w:rsidR="00A61E58" w:rsidRPr="00A61E58">
              <w:rPr>
                <w:rStyle w:val="Hyperlink"/>
                <w:sz w:val="20"/>
                <w:szCs w:val="20"/>
              </w:rPr>
              <w:t>H.  PERIOD OF PERFORMANCE</w:t>
            </w:r>
            <w:r w:rsidR="00A61E58" w:rsidRPr="00A61E58">
              <w:rPr>
                <w:webHidden/>
                <w:sz w:val="20"/>
                <w:szCs w:val="20"/>
              </w:rPr>
              <w:tab/>
            </w:r>
            <w:r w:rsidR="00A61E58" w:rsidRPr="00A61E58">
              <w:rPr>
                <w:webHidden/>
                <w:sz w:val="20"/>
                <w:szCs w:val="20"/>
              </w:rPr>
              <w:fldChar w:fldCharType="begin"/>
            </w:r>
            <w:r w:rsidR="00A61E58" w:rsidRPr="00A61E58">
              <w:rPr>
                <w:webHidden/>
                <w:sz w:val="20"/>
                <w:szCs w:val="20"/>
              </w:rPr>
              <w:instrText xml:space="preserve"> PAGEREF _Toc86211923 \h </w:instrText>
            </w:r>
            <w:r w:rsidR="00A61E58" w:rsidRPr="00A61E58">
              <w:rPr>
                <w:webHidden/>
                <w:sz w:val="20"/>
                <w:szCs w:val="20"/>
              </w:rPr>
            </w:r>
            <w:r w:rsidR="00A61E58" w:rsidRPr="00A61E58">
              <w:rPr>
                <w:webHidden/>
                <w:sz w:val="20"/>
                <w:szCs w:val="20"/>
              </w:rPr>
              <w:fldChar w:fldCharType="separate"/>
            </w:r>
            <w:r w:rsidR="00B1533D">
              <w:rPr>
                <w:webHidden/>
                <w:sz w:val="20"/>
                <w:szCs w:val="20"/>
              </w:rPr>
              <w:t>64</w:t>
            </w:r>
            <w:r w:rsidR="00A61E58" w:rsidRPr="00A61E58">
              <w:rPr>
                <w:webHidden/>
                <w:sz w:val="20"/>
                <w:szCs w:val="20"/>
              </w:rPr>
              <w:fldChar w:fldCharType="end"/>
            </w:r>
          </w:hyperlink>
        </w:p>
        <w:p w14:paraId="540BBF97" w14:textId="74E27575" w:rsidR="00A61E58" w:rsidRPr="00A61E58" w:rsidRDefault="00AF543E">
          <w:pPr>
            <w:pStyle w:val="TOC3"/>
            <w:rPr>
              <w:rFonts w:ascii="Arial" w:eastAsiaTheme="minorEastAsia" w:hAnsi="Arial" w:cs="Arial"/>
              <w:b w:val="0"/>
              <w:noProof/>
              <w:sz w:val="20"/>
            </w:rPr>
          </w:pPr>
          <w:hyperlink w:anchor="_Toc86211924" w:history="1">
            <w:r w:rsidR="00A61E58" w:rsidRPr="00A61E58">
              <w:rPr>
                <w:rStyle w:val="Hyperlink"/>
                <w:rFonts w:ascii="Arial" w:hAnsi="Arial" w:cs="Arial"/>
                <w:noProof/>
                <w:sz w:val="20"/>
              </w:rPr>
              <w:t>OMB Compliance Requirements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_Toc86211924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64</w:t>
            </w:r>
            <w:r w:rsidR="00A61E58" w:rsidRPr="00A61E58">
              <w:rPr>
                <w:rFonts w:ascii="Arial" w:hAnsi="Arial" w:cs="Arial"/>
                <w:noProof/>
                <w:webHidden/>
                <w:sz w:val="20"/>
              </w:rPr>
              <w:fldChar w:fldCharType="end"/>
            </w:r>
          </w:hyperlink>
        </w:p>
        <w:p w14:paraId="61C1D7C6" w14:textId="3B1A7F0E" w:rsidR="00A61E58" w:rsidRPr="00A61E58" w:rsidRDefault="00AF543E">
          <w:pPr>
            <w:pStyle w:val="TOC3"/>
            <w:rPr>
              <w:rFonts w:ascii="Arial" w:eastAsiaTheme="minorEastAsia" w:hAnsi="Arial" w:cs="Arial"/>
              <w:b w:val="0"/>
              <w:noProof/>
              <w:sz w:val="20"/>
            </w:rPr>
          </w:pPr>
          <w:hyperlink w:anchor="_Toc86211925" w:history="1">
            <w:r w:rsidR="00A61E58" w:rsidRPr="00A61E58">
              <w:rPr>
                <w:rStyle w:val="Hyperlink"/>
                <w:rFonts w:ascii="Arial" w:hAnsi="Arial" w:cs="Arial"/>
                <w:noProof/>
                <w:sz w:val="20"/>
              </w:rPr>
              <w:t>Additional Program Specific Information</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_Toc86211925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65</w:t>
            </w:r>
            <w:r w:rsidR="00A61E58" w:rsidRPr="00A61E58">
              <w:rPr>
                <w:rFonts w:ascii="Arial" w:hAnsi="Arial" w:cs="Arial"/>
                <w:noProof/>
                <w:webHidden/>
                <w:sz w:val="20"/>
              </w:rPr>
              <w:fldChar w:fldCharType="end"/>
            </w:r>
          </w:hyperlink>
        </w:p>
        <w:p w14:paraId="647FB18D" w14:textId="5FF59873" w:rsidR="00A61E58" w:rsidRPr="00A61E58" w:rsidRDefault="00AF543E">
          <w:pPr>
            <w:pStyle w:val="TOC3"/>
            <w:rPr>
              <w:rFonts w:ascii="Arial" w:eastAsiaTheme="minorEastAsia" w:hAnsi="Arial" w:cs="Arial"/>
              <w:b w:val="0"/>
              <w:noProof/>
              <w:sz w:val="20"/>
            </w:rPr>
          </w:pPr>
          <w:hyperlink w:anchor="_Toc86211926" w:history="1">
            <w:r w:rsidR="00A61E58" w:rsidRPr="00A61E58">
              <w:rPr>
                <w:rStyle w:val="Hyperlink"/>
                <w:rFonts w:ascii="Arial" w:hAnsi="Arial" w:cs="Arial"/>
                <w:noProof/>
                <w:sz w:val="20"/>
              </w:rPr>
              <w:t>Audit Objectives and Control Testing</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_Toc86211926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66</w:t>
            </w:r>
            <w:r w:rsidR="00A61E58" w:rsidRPr="00A61E58">
              <w:rPr>
                <w:rFonts w:ascii="Arial" w:hAnsi="Arial" w:cs="Arial"/>
                <w:noProof/>
                <w:webHidden/>
                <w:sz w:val="20"/>
              </w:rPr>
              <w:fldChar w:fldCharType="end"/>
            </w:r>
          </w:hyperlink>
        </w:p>
        <w:p w14:paraId="11CB5A46" w14:textId="7F72D598" w:rsidR="00A61E58" w:rsidRPr="00A61E58" w:rsidRDefault="00AF543E">
          <w:pPr>
            <w:pStyle w:val="TOC3"/>
            <w:rPr>
              <w:rFonts w:ascii="Arial" w:eastAsiaTheme="minorEastAsia" w:hAnsi="Arial" w:cs="Arial"/>
              <w:b w:val="0"/>
              <w:noProof/>
              <w:sz w:val="20"/>
            </w:rPr>
          </w:pPr>
          <w:hyperlink w:anchor="_Toc86211927" w:history="1">
            <w:r w:rsidR="00A61E58" w:rsidRPr="00A61E58">
              <w:rPr>
                <w:rStyle w:val="Hyperlink"/>
                <w:rFonts w:ascii="Arial" w:hAnsi="Arial" w:cs="Arial"/>
                <w:noProof/>
                <w:sz w:val="20"/>
              </w:rPr>
              <w:t>Suggested Audit Procedures – Compliance</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_Toc86211927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67</w:t>
            </w:r>
            <w:r w:rsidR="00A61E58" w:rsidRPr="00A61E58">
              <w:rPr>
                <w:rFonts w:ascii="Arial" w:hAnsi="Arial" w:cs="Arial"/>
                <w:noProof/>
                <w:webHidden/>
                <w:sz w:val="20"/>
              </w:rPr>
              <w:fldChar w:fldCharType="end"/>
            </w:r>
          </w:hyperlink>
        </w:p>
        <w:p w14:paraId="4152E00F" w14:textId="07BAA3E2" w:rsidR="00A61E58" w:rsidRPr="00A61E58" w:rsidRDefault="00AF543E">
          <w:pPr>
            <w:pStyle w:val="TOC3"/>
            <w:rPr>
              <w:rFonts w:ascii="Arial" w:eastAsiaTheme="minorEastAsia" w:hAnsi="Arial" w:cs="Arial"/>
              <w:b w:val="0"/>
              <w:noProof/>
              <w:sz w:val="20"/>
            </w:rPr>
          </w:pPr>
          <w:hyperlink w:anchor="_Toc86211928" w:history="1">
            <w:r w:rsidR="00A61E58" w:rsidRPr="00A61E58">
              <w:rPr>
                <w:rStyle w:val="Hyperlink"/>
                <w:rFonts w:ascii="Arial" w:hAnsi="Arial" w:cs="Arial"/>
                <w:noProof/>
                <w:sz w:val="20"/>
              </w:rPr>
              <w:t>Audit Implications Summary</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_Toc86211928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68</w:t>
            </w:r>
            <w:r w:rsidR="00A61E58" w:rsidRPr="00A61E58">
              <w:rPr>
                <w:rFonts w:ascii="Arial" w:hAnsi="Arial" w:cs="Arial"/>
                <w:noProof/>
                <w:webHidden/>
                <w:sz w:val="20"/>
              </w:rPr>
              <w:fldChar w:fldCharType="end"/>
            </w:r>
          </w:hyperlink>
        </w:p>
        <w:p w14:paraId="236A74DF" w14:textId="606B854B" w:rsidR="00A61E58" w:rsidRPr="00A61E58" w:rsidRDefault="00AF543E">
          <w:pPr>
            <w:pStyle w:val="TOC2"/>
            <w:rPr>
              <w:rFonts w:eastAsiaTheme="minorEastAsia"/>
              <w:bCs w:val="0"/>
              <w:sz w:val="20"/>
              <w:szCs w:val="20"/>
            </w:rPr>
          </w:pPr>
          <w:hyperlink w:anchor="_Toc86211929" w:history="1">
            <w:r w:rsidR="00A61E58" w:rsidRPr="00A61E58">
              <w:rPr>
                <w:rStyle w:val="Hyperlink"/>
                <w:sz w:val="20"/>
                <w:szCs w:val="20"/>
              </w:rPr>
              <w:t>M.  SUBRECIPIENT MONITORING</w:t>
            </w:r>
            <w:r w:rsidR="00A61E58" w:rsidRPr="00A61E58">
              <w:rPr>
                <w:webHidden/>
                <w:sz w:val="20"/>
                <w:szCs w:val="20"/>
              </w:rPr>
              <w:tab/>
            </w:r>
            <w:r w:rsidR="00A61E58" w:rsidRPr="00A61E58">
              <w:rPr>
                <w:webHidden/>
                <w:sz w:val="20"/>
                <w:szCs w:val="20"/>
              </w:rPr>
              <w:fldChar w:fldCharType="begin"/>
            </w:r>
            <w:r w:rsidR="00A61E58" w:rsidRPr="00A61E58">
              <w:rPr>
                <w:webHidden/>
                <w:sz w:val="20"/>
                <w:szCs w:val="20"/>
              </w:rPr>
              <w:instrText xml:space="preserve"> PAGEREF _Toc86211929 \h </w:instrText>
            </w:r>
            <w:r w:rsidR="00A61E58" w:rsidRPr="00A61E58">
              <w:rPr>
                <w:webHidden/>
                <w:sz w:val="20"/>
                <w:szCs w:val="20"/>
              </w:rPr>
            </w:r>
            <w:r w:rsidR="00A61E58" w:rsidRPr="00A61E58">
              <w:rPr>
                <w:webHidden/>
                <w:sz w:val="20"/>
                <w:szCs w:val="20"/>
              </w:rPr>
              <w:fldChar w:fldCharType="separate"/>
            </w:r>
            <w:r w:rsidR="00B1533D">
              <w:rPr>
                <w:webHidden/>
                <w:sz w:val="20"/>
                <w:szCs w:val="20"/>
              </w:rPr>
              <w:t>69</w:t>
            </w:r>
            <w:r w:rsidR="00A61E58" w:rsidRPr="00A61E58">
              <w:rPr>
                <w:webHidden/>
                <w:sz w:val="20"/>
                <w:szCs w:val="20"/>
              </w:rPr>
              <w:fldChar w:fldCharType="end"/>
            </w:r>
          </w:hyperlink>
        </w:p>
        <w:p w14:paraId="4612452F" w14:textId="5A747C05" w:rsidR="00A61E58" w:rsidRPr="00A61E58" w:rsidRDefault="00AF543E">
          <w:pPr>
            <w:pStyle w:val="TOC3"/>
            <w:rPr>
              <w:rFonts w:ascii="Arial" w:eastAsiaTheme="minorEastAsia" w:hAnsi="Arial" w:cs="Arial"/>
              <w:b w:val="0"/>
              <w:noProof/>
              <w:sz w:val="20"/>
            </w:rPr>
          </w:pPr>
          <w:hyperlink w:anchor="_Toc86211930" w:history="1">
            <w:r w:rsidR="00A61E58" w:rsidRPr="00A61E58">
              <w:rPr>
                <w:rStyle w:val="Hyperlink"/>
                <w:rFonts w:ascii="Arial" w:hAnsi="Arial" w:cs="Arial"/>
                <w:noProof/>
                <w:sz w:val="20"/>
              </w:rPr>
              <w:t>OMB Compliance Requirements</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_Toc86211930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69</w:t>
            </w:r>
            <w:r w:rsidR="00A61E58" w:rsidRPr="00A61E58">
              <w:rPr>
                <w:rFonts w:ascii="Arial" w:hAnsi="Arial" w:cs="Arial"/>
                <w:noProof/>
                <w:webHidden/>
                <w:sz w:val="20"/>
              </w:rPr>
              <w:fldChar w:fldCharType="end"/>
            </w:r>
          </w:hyperlink>
        </w:p>
        <w:p w14:paraId="45F5026D" w14:textId="7F185551" w:rsidR="00A61E58" w:rsidRPr="00A61E58" w:rsidRDefault="00AF543E">
          <w:pPr>
            <w:pStyle w:val="TOC3"/>
            <w:rPr>
              <w:rFonts w:ascii="Arial" w:eastAsiaTheme="minorEastAsia" w:hAnsi="Arial" w:cs="Arial"/>
              <w:b w:val="0"/>
              <w:noProof/>
              <w:sz w:val="20"/>
            </w:rPr>
          </w:pPr>
          <w:hyperlink w:anchor="_Toc86211931" w:history="1">
            <w:r w:rsidR="00A61E58" w:rsidRPr="00A61E58">
              <w:rPr>
                <w:rStyle w:val="Hyperlink"/>
                <w:rFonts w:ascii="Arial" w:hAnsi="Arial" w:cs="Arial"/>
                <w:noProof/>
                <w:sz w:val="20"/>
              </w:rPr>
              <w:t>Additional Program Specific Information</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_Toc86211931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70</w:t>
            </w:r>
            <w:r w:rsidR="00A61E58" w:rsidRPr="00A61E58">
              <w:rPr>
                <w:rFonts w:ascii="Arial" w:hAnsi="Arial" w:cs="Arial"/>
                <w:noProof/>
                <w:webHidden/>
                <w:sz w:val="20"/>
              </w:rPr>
              <w:fldChar w:fldCharType="end"/>
            </w:r>
          </w:hyperlink>
        </w:p>
        <w:p w14:paraId="636AEE15" w14:textId="5AC1A152" w:rsidR="00A61E58" w:rsidRPr="00A61E58" w:rsidRDefault="00AF543E">
          <w:pPr>
            <w:pStyle w:val="TOC3"/>
            <w:rPr>
              <w:rFonts w:ascii="Arial" w:eastAsiaTheme="minorEastAsia" w:hAnsi="Arial" w:cs="Arial"/>
              <w:b w:val="0"/>
              <w:noProof/>
              <w:sz w:val="20"/>
            </w:rPr>
          </w:pPr>
          <w:hyperlink w:anchor="_Toc86211932" w:history="1">
            <w:r w:rsidR="00A61E58" w:rsidRPr="00A61E58">
              <w:rPr>
                <w:rStyle w:val="Hyperlink"/>
                <w:rFonts w:ascii="Arial" w:hAnsi="Arial" w:cs="Arial"/>
                <w:noProof/>
                <w:sz w:val="20"/>
              </w:rPr>
              <w:t>Audit Objectives and Control Testing</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_Toc86211932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71</w:t>
            </w:r>
            <w:r w:rsidR="00A61E58" w:rsidRPr="00A61E58">
              <w:rPr>
                <w:rFonts w:ascii="Arial" w:hAnsi="Arial" w:cs="Arial"/>
                <w:noProof/>
                <w:webHidden/>
                <w:sz w:val="20"/>
              </w:rPr>
              <w:fldChar w:fldCharType="end"/>
            </w:r>
          </w:hyperlink>
        </w:p>
        <w:p w14:paraId="183C7758" w14:textId="03DE6C58" w:rsidR="00A61E58" w:rsidRPr="00A61E58" w:rsidRDefault="00AF543E">
          <w:pPr>
            <w:pStyle w:val="TOC3"/>
            <w:rPr>
              <w:rFonts w:ascii="Arial" w:eastAsiaTheme="minorEastAsia" w:hAnsi="Arial" w:cs="Arial"/>
              <w:b w:val="0"/>
              <w:noProof/>
              <w:sz w:val="20"/>
            </w:rPr>
          </w:pPr>
          <w:hyperlink w:anchor="_Toc86211933" w:history="1">
            <w:r w:rsidR="00A61E58" w:rsidRPr="00A61E58">
              <w:rPr>
                <w:rStyle w:val="Hyperlink"/>
                <w:rFonts w:ascii="Arial" w:hAnsi="Arial" w:cs="Arial"/>
                <w:noProof/>
                <w:sz w:val="20"/>
              </w:rPr>
              <w:t>Suggested Audit Procedures – Compliance</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_Toc86211933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72</w:t>
            </w:r>
            <w:r w:rsidR="00A61E58" w:rsidRPr="00A61E58">
              <w:rPr>
                <w:rFonts w:ascii="Arial" w:hAnsi="Arial" w:cs="Arial"/>
                <w:noProof/>
                <w:webHidden/>
                <w:sz w:val="20"/>
              </w:rPr>
              <w:fldChar w:fldCharType="end"/>
            </w:r>
          </w:hyperlink>
        </w:p>
        <w:p w14:paraId="62BB2B08" w14:textId="1F793FDF" w:rsidR="00A61E58" w:rsidRPr="00A61E58" w:rsidRDefault="00AF543E">
          <w:pPr>
            <w:pStyle w:val="TOC3"/>
            <w:rPr>
              <w:rFonts w:ascii="Arial" w:eastAsiaTheme="minorEastAsia" w:hAnsi="Arial" w:cs="Arial"/>
              <w:b w:val="0"/>
              <w:noProof/>
              <w:sz w:val="20"/>
            </w:rPr>
          </w:pPr>
          <w:hyperlink w:anchor="_Toc86211934" w:history="1">
            <w:r w:rsidR="00A61E58" w:rsidRPr="00A61E58">
              <w:rPr>
                <w:rStyle w:val="Hyperlink"/>
                <w:rFonts w:ascii="Arial" w:hAnsi="Arial" w:cs="Arial"/>
                <w:noProof/>
                <w:sz w:val="20"/>
              </w:rPr>
              <w:t>Audit Implications Summary</w:t>
            </w:r>
            <w:r w:rsidR="00A61E58" w:rsidRPr="00A61E58">
              <w:rPr>
                <w:rFonts w:ascii="Arial" w:hAnsi="Arial" w:cs="Arial"/>
                <w:noProof/>
                <w:webHidden/>
                <w:sz w:val="20"/>
              </w:rPr>
              <w:tab/>
            </w:r>
            <w:r w:rsidR="00A61E58" w:rsidRPr="00A61E58">
              <w:rPr>
                <w:rFonts w:ascii="Arial" w:hAnsi="Arial" w:cs="Arial"/>
                <w:noProof/>
                <w:webHidden/>
                <w:sz w:val="20"/>
              </w:rPr>
              <w:fldChar w:fldCharType="begin"/>
            </w:r>
            <w:r w:rsidR="00A61E58" w:rsidRPr="00A61E58">
              <w:rPr>
                <w:rFonts w:ascii="Arial" w:hAnsi="Arial" w:cs="Arial"/>
                <w:noProof/>
                <w:webHidden/>
                <w:sz w:val="20"/>
              </w:rPr>
              <w:instrText xml:space="preserve"> PAGEREF _Toc86211934 \h </w:instrText>
            </w:r>
            <w:r w:rsidR="00A61E58" w:rsidRPr="00A61E58">
              <w:rPr>
                <w:rFonts w:ascii="Arial" w:hAnsi="Arial" w:cs="Arial"/>
                <w:noProof/>
                <w:webHidden/>
                <w:sz w:val="20"/>
              </w:rPr>
            </w:r>
            <w:r w:rsidR="00A61E58" w:rsidRPr="00A61E58">
              <w:rPr>
                <w:rFonts w:ascii="Arial" w:hAnsi="Arial" w:cs="Arial"/>
                <w:noProof/>
                <w:webHidden/>
                <w:sz w:val="20"/>
              </w:rPr>
              <w:fldChar w:fldCharType="separate"/>
            </w:r>
            <w:r w:rsidR="00B1533D">
              <w:rPr>
                <w:rFonts w:ascii="Arial" w:hAnsi="Arial" w:cs="Arial"/>
                <w:noProof/>
                <w:webHidden/>
                <w:sz w:val="20"/>
              </w:rPr>
              <w:t>73</w:t>
            </w:r>
            <w:r w:rsidR="00A61E58" w:rsidRPr="00A61E58">
              <w:rPr>
                <w:rFonts w:ascii="Arial" w:hAnsi="Arial" w:cs="Arial"/>
                <w:noProof/>
                <w:webHidden/>
                <w:sz w:val="20"/>
              </w:rPr>
              <w:fldChar w:fldCharType="end"/>
            </w:r>
          </w:hyperlink>
        </w:p>
        <w:p w14:paraId="416EB75C" w14:textId="10ECA8D9" w:rsidR="00A61E58" w:rsidRPr="00A61E58" w:rsidRDefault="00AF543E">
          <w:pPr>
            <w:pStyle w:val="TOC2"/>
            <w:rPr>
              <w:rFonts w:eastAsiaTheme="minorEastAsia"/>
              <w:bCs w:val="0"/>
              <w:sz w:val="20"/>
              <w:szCs w:val="20"/>
            </w:rPr>
          </w:pPr>
          <w:hyperlink w:anchor="_Toc86211935" w:history="1">
            <w:r w:rsidR="00A61E58" w:rsidRPr="00A61E58">
              <w:rPr>
                <w:rStyle w:val="Hyperlink"/>
                <w:sz w:val="20"/>
                <w:szCs w:val="20"/>
              </w:rPr>
              <w:t>Program Testing Conclusion</w:t>
            </w:r>
            <w:r w:rsidR="00A61E58" w:rsidRPr="00A61E58">
              <w:rPr>
                <w:webHidden/>
                <w:sz w:val="20"/>
                <w:szCs w:val="20"/>
              </w:rPr>
              <w:tab/>
            </w:r>
            <w:r w:rsidR="00A61E58" w:rsidRPr="00A61E58">
              <w:rPr>
                <w:webHidden/>
                <w:sz w:val="20"/>
                <w:szCs w:val="20"/>
              </w:rPr>
              <w:fldChar w:fldCharType="begin"/>
            </w:r>
            <w:r w:rsidR="00A61E58" w:rsidRPr="00A61E58">
              <w:rPr>
                <w:webHidden/>
                <w:sz w:val="20"/>
                <w:szCs w:val="20"/>
              </w:rPr>
              <w:instrText xml:space="preserve"> PAGEREF _Toc86211935 \h </w:instrText>
            </w:r>
            <w:r w:rsidR="00A61E58" w:rsidRPr="00A61E58">
              <w:rPr>
                <w:webHidden/>
                <w:sz w:val="20"/>
                <w:szCs w:val="20"/>
              </w:rPr>
            </w:r>
            <w:r w:rsidR="00A61E58" w:rsidRPr="00A61E58">
              <w:rPr>
                <w:webHidden/>
                <w:sz w:val="20"/>
                <w:szCs w:val="20"/>
              </w:rPr>
              <w:fldChar w:fldCharType="separate"/>
            </w:r>
            <w:r w:rsidR="00B1533D">
              <w:rPr>
                <w:webHidden/>
                <w:sz w:val="20"/>
                <w:szCs w:val="20"/>
              </w:rPr>
              <w:t>74</w:t>
            </w:r>
            <w:r w:rsidR="00A61E58" w:rsidRPr="00A61E58">
              <w:rPr>
                <w:webHidden/>
                <w:sz w:val="20"/>
                <w:szCs w:val="20"/>
              </w:rPr>
              <w:fldChar w:fldCharType="end"/>
            </w:r>
          </w:hyperlink>
        </w:p>
        <w:p w14:paraId="03C2BB18" w14:textId="42B45424" w:rsidR="00084EE0" w:rsidRPr="00DD6035" w:rsidRDefault="00084EE0" w:rsidP="006672EA">
          <w:pPr>
            <w:jc w:val="both"/>
            <w:rPr>
              <w:rFonts w:ascii="Arial" w:hAnsi="Arial" w:cs="Arial"/>
              <w:sz w:val="20"/>
            </w:rPr>
          </w:pPr>
          <w:r w:rsidRPr="00A61E58">
            <w:rPr>
              <w:rFonts w:ascii="Arial" w:hAnsi="Arial" w:cs="Arial"/>
              <w:b/>
              <w:bCs/>
              <w:noProof/>
              <w:sz w:val="20"/>
            </w:rPr>
            <w:fldChar w:fldCharType="end"/>
          </w:r>
        </w:p>
      </w:sdtContent>
    </w:sdt>
    <w:p w14:paraId="60902DEE" w14:textId="77777777" w:rsidR="00084EE0" w:rsidRPr="00D94F69" w:rsidRDefault="00084EE0" w:rsidP="006672EA">
      <w:pPr>
        <w:spacing w:after="240"/>
        <w:jc w:val="both"/>
        <w:rPr>
          <w:rFonts w:ascii="Arial" w:hAnsi="Arial" w:cs="Arial"/>
          <w:b/>
          <w:bCs/>
          <w:szCs w:val="24"/>
        </w:rPr>
        <w:sectPr w:rsidR="00084EE0" w:rsidRPr="00D94F69" w:rsidSect="00EB75E1">
          <w:headerReference w:type="default" r:id="rId18"/>
          <w:pgSz w:w="12240" w:h="15840" w:code="1"/>
          <w:pgMar w:top="1440" w:right="1440" w:bottom="1440" w:left="1440" w:header="720" w:footer="720" w:gutter="0"/>
          <w:cols w:space="720"/>
          <w:noEndnote/>
        </w:sectPr>
      </w:pPr>
    </w:p>
    <w:p w14:paraId="163EF5BB" w14:textId="77777777" w:rsidR="0010435B" w:rsidRPr="00D94F69" w:rsidRDefault="0010435B" w:rsidP="006672EA">
      <w:pPr>
        <w:pStyle w:val="Heading1"/>
        <w:jc w:val="center"/>
        <w:rPr>
          <w:rFonts w:cs="Arial"/>
        </w:rPr>
      </w:pPr>
      <w:bookmarkStart w:id="6" w:name="_Toc438816432"/>
      <w:bookmarkStart w:id="7" w:name="_Toc86211885"/>
      <w:r w:rsidRPr="00D94F69">
        <w:rPr>
          <w:rFonts w:cs="Arial"/>
        </w:rPr>
        <w:lastRenderedPageBreak/>
        <w:t>Introduction: Materiality by Compliance Requirement Matrix</w:t>
      </w:r>
      <w:bookmarkEnd w:id="6"/>
      <w:bookmarkEnd w:id="7"/>
    </w:p>
    <w:tbl>
      <w:tblPr>
        <w:tblW w:w="5000" w:type="pct"/>
        <w:tblLook w:val="04A0" w:firstRow="1" w:lastRow="0" w:firstColumn="1" w:lastColumn="0" w:noHBand="0" w:noVBand="1"/>
      </w:tblPr>
      <w:tblGrid>
        <w:gridCol w:w="626"/>
        <w:gridCol w:w="508"/>
        <w:gridCol w:w="3849"/>
        <w:gridCol w:w="1275"/>
        <w:gridCol w:w="1251"/>
        <w:gridCol w:w="1513"/>
        <w:gridCol w:w="1299"/>
        <w:gridCol w:w="1275"/>
        <w:gridCol w:w="1233"/>
        <w:gridCol w:w="1392"/>
        <w:gridCol w:w="1399"/>
        <w:gridCol w:w="1655"/>
      </w:tblGrid>
      <w:tr w:rsidR="0010435B" w:rsidRPr="00D94F69" w14:paraId="17F0D835" w14:textId="77777777" w:rsidTr="00E0350C">
        <w:trPr>
          <w:trHeight w:val="224"/>
        </w:trPr>
        <w:tc>
          <w:tcPr>
            <w:tcW w:w="5000" w:type="pct"/>
            <w:gridSpan w:val="12"/>
            <w:tcBorders>
              <w:top w:val="single" w:sz="4" w:space="0" w:color="auto"/>
              <w:left w:val="single" w:sz="4" w:space="0" w:color="auto"/>
              <w:bottom w:val="nil"/>
              <w:right w:val="nil"/>
            </w:tcBorders>
            <w:shd w:val="clear" w:color="auto" w:fill="auto"/>
            <w:noWrap/>
            <w:vAlign w:val="center"/>
            <w:hideMark/>
          </w:tcPr>
          <w:p w14:paraId="0865BA7D" w14:textId="77777777" w:rsidR="0010435B" w:rsidRPr="00D94F69" w:rsidRDefault="0010435B" w:rsidP="00D76F2F">
            <w:pPr>
              <w:jc w:val="center"/>
              <w:rPr>
                <w:rFonts w:ascii="Arial" w:hAnsi="Arial" w:cs="Arial"/>
                <w:b/>
                <w:bCs/>
                <w:sz w:val="20"/>
              </w:rPr>
            </w:pPr>
            <w:r w:rsidRPr="00D94F69">
              <w:rPr>
                <w:rFonts w:ascii="Arial" w:hAnsi="Arial" w:cs="Arial"/>
                <w:b/>
                <w:bCs/>
                <w:sz w:val="20"/>
              </w:rPr>
              <w:t>Planning Federal Materiality by Compliance Requirement</w:t>
            </w:r>
          </w:p>
          <w:p w14:paraId="41AFFFB0" w14:textId="77777777" w:rsidR="0010435B" w:rsidRPr="00D94F69" w:rsidRDefault="003644ED" w:rsidP="00A43BF7">
            <w:pPr>
              <w:jc w:val="center"/>
              <w:rPr>
                <w:rFonts w:ascii="Arial" w:hAnsi="Arial" w:cs="Arial"/>
                <w:b/>
                <w:bCs/>
                <w:sz w:val="20"/>
              </w:rPr>
            </w:pPr>
            <w:r w:rsidRPr="00D94F69">
              <w:rPr>
                <w:rFonts w:ascii="Arial" w:hAnsi="Arial" w:cs="Arial"/>
                <w:color w:val="FF0000"/>
                <w:sz w:val="20"/>
              </w:rPr>
              <w:t>See Footnotes 1-6 below the matrix table for further explanation, in particular, review note 6 which discusses tailoring the matrix assessments.</w:t>
            </w:r>
          </w:p>
        </w:tc>
      </w:tr>
      <w:tr w:rsidR="0010435B" w:rsidRPr="00D94F69" w14:paraId="54317821" w14:textId="77777777" w:rsidTr="00F20E18">
        <w:trPr>
          <w:trHeight w:val="224"/>
        </w:trPr>
        <w:tc>
          <w:tcPr>
            <w:tcW w:w="181" w:type="pct"/>
            <w:tcBorders>
              <w:top w:val="nil"/>
              <w:left w:val="single" w:sz="4" w:space="0" w:color="auto"/>
              <w:bottom w:val="single" w:sz="4" w:space="0" w:color="auto"/>
              <w:right w:val="nil"/>
            </w:tcBorders>
            <w:shd w:val="clear" w:color="auto" w:fill="auto"/>
            <w:noWrap/>
            <w:vAlign w:val="bottom"/>
            <w:hideMark/>
          </w:tcPr>
          <w:p w14:paraId="0DA337DB" w14:textId="77777777" w:rsidR="0010435B" w:rsidRPr="00D94F69" w:rsidRDefault="0010435B" w:rsidP="00D76F2F">
            <w:pPr>
              <w:jc w:val="center"/>
              <w:rPr>
                <w:rFonts w:ascii="Arial" w:hAnsi="Arial" w:cs="Arial"/>
                <w:sz w:val="20"/>
              </w:rPr>
            </w:pPr>
          </w:p>
        </w:tc>
        <w:tc>
          <w:tcPr>
            <w:tcW w:w="147" w:type="pct"/>
            <w:tcBorders>
              <w:top w:val="nil"/>
              <w:left w:val="nil"/>
              <w:bottom w:val="single" w:sz="4" w:space="0" w:color="auto"/>
              <w:right w:val="nil"/>
            </w:tcBorders>
            <w:shd w:val="clear" w:color="auto" w:fill="auto"/>
            <w:noWrap/>
            <w:vAlign w:val="bottom"/>
            <w:hideMark/>
          </w:tcPr>
          <w:p w14:paraId="49A294CA" w14:textId="77777777" w:rsidR="0010435B" w:rsidRPr="00D94F69" w:rsidRDefault="0010435B" w:rsidP="00A43BF7">
            <w:pPr>
              <w:jc w:val="center"/>
              <w:rPr>
                <w:rFonts w:ascii="Arial" w:hAnsi="Arial" w:cs="Arial"/>
                <w:sz w:val="20"/>
              </w:rPr>
            </w:pPr>
          </w:p>
        </w:tc>
        <w:tc>
          <w:tcPr>
            <w:tcW w:w="1114" w:type="pct"/>
            <w:tcBorders>
              <w:top w:val="nil"/>
              <w:left w:val="nil"/>
              <w:bottom w:val="single" w:sz="4" w:space="0" w:color="auto"/>
              <w:right w:val="nil"/>
            </w:tcBorders>
            <w:shd w:val="clear" w:color="auto" w:fill="auto"/>
            <w:noWrap/>
            <w:vAlign w:val="bottom"/>
            <w:hideMark/>
          </w:tcPr>
          <w:p w14:paraId="7D32E71D" w14:textId="77777777" w:rsidR="0010435B" w:rsidRPr="00D94F69" w:rsidRDefault="0010435B" w:rsidP="006672EA">
            <w:pPr>
              <w:jc w:val="center"/>
              <w:rPr>
                <w:rFonts w:ascii="Arial" w:hAnsi="Arial" w:cs="Arial"/>
                <w:sz w:val="20"/>
              </w:rPr>
            </w:pPr>
          </w:p>
        </w:tc>
        <w:tc>
          <w:tcPr>
            <w:tcW w:w="369" w:type="pct"/>
            <w:tcBorders>
              <w:top w:val="nil"/>
              <w:left w:val="nil"/>
              <w:bottom w:val="nil"/>
              <w:right w:val="nil"/>
            </w:tcBorders>
            <w:shd w:val="clear" w:color="auto" w:fill="auto"/>
            <w:noWrap/>
            <w:hideMark/>
          </w:tcPr>
          <w:p w14:paraId="24D94CA8" w14:textId="77777777" w:rsidR="0010435B" w:rsidRPr="00D94F69" w:rsidRDefault="0010435B" w:rsidP="006672EA">
            <w:pPr>
              <w:jc w:val="center"/>
              <w:rPr>
                <w:rFonts w:ascii="Arial" w:hAnsi="Arial" w:cs="Arial"/>
                <w:b/>
                <w:bCs/>
                <w:sz w:val="20"/>
              </w:rPr>
            </w:pPr>
            <w:r w:rsidRPr="00D94F69">
              <w:rPr>
                <w:rFonts w:ascii="Arial" w:hAnsi="Arial" w:cs="Arial"/>
                <w:b/>
                <w:bCs/>
                <w:sz w:val="20"/>
              </w:rPr>
              <w:t>(1)</w:t>
            </w:r>
          </w:p>
        </w:tc>
        <w:tc>
          <w:tcPr>
            <w:tcW w:w="362" w:type="pct"/>
            <w:tcBorders>
              <w:top w:val="nil"/>
              <w:left w:val="nil"/>
              <w:bottom w:val="nil"/>
              <w:right w:val="nil"/>
            </w:tcBorders>
            <w:shd w:val="clear" w:color="auto" w:fill="auto"/>
            <w:noWrap/>
            <w:hideMark/>
          </w:tcPr>
          <w:p w14:paraId="3F5E8C18" w14:textId="77777777" w:rsidR="0010435B" w:rsidRPr="00D94F69" w:rsidRDefault="0010435B" w:rsidP="006672EA">
            <w:pPr>
              <w:jc w:val="center"/>
              <w:rPr>
                <w:rFonts w:ascii="Arial" w:hAnsi="Arial" w:cs="Arial"/>
                <w:b/>
                <w:bCs/>
                <w:sz w:val="20"/>
              </w:rPr>
            </w:pPr>
            <w:r w:rsidRPr="00D94F69">
              <w:rPr>
                <w:rFonts w:ascii="Arial" w:hAnsi="Arial" w:cs="Arial"/>
                <w:b/>
                <w:bCs/>
                <w:sz w:val="20"/>
              </w:rPr>
              <w:t>(2)</w:t>
            </w:r>
          </w:p>
        </w:tc>
        <w:tc>
          <w:tcPr>
            <w:tcW w:w="438" w:type="pct"/>
            <w:tcBorders>
              <w:top w:val="nil"/>
              <w:left w:val="nil"/>
              <w:bottom w:val="nil"/>
              <w:right w:val="nil"/>
            </w:tcBorders>
            <w:shd w:val="clear" w:color="auto" w:fill="auto"/>
            <w:noWrap/>
            <w:hideMark/>
          </w:tcPr>
          <w:p w14:paraId="29313E00"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c>
          <w:tcPr>
            <w:tcW w:w="376" w:type="pct"/>
            <w:tcBorders>
              <w:top w:val="nil"/>
              <w:left w:val="nil"/>
              <w:bottom w:val="nil"/>
              <w:right w:val="nil"/>
            </w:tcBorders>
            <w:shd w:val="clear" w:color="auto" w:fill="auto"/>
            <w:noWrap/>
            <w:hideMark/>
          </w:tcPr>
          <w:p w14:paraId="61245233"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c>
          <w:tcPr>
            <w:tcW w:w="369" w:type="pct"/>
            <w:tcBorders>
              <w:top w:val="nil"/>
              <w:left w:val="nil"/>
              <w:bottom w:val="nil"/>
              <w:right w:val="nil"/>
            </w:tcBorders>
            <w:shd w:val="clear" w:color="auto" w:fill="auto"/>
            <w:noWrap/>
            <w:hideMark/>
          </w:tcPr>
          <w:p w14:paraId="49726450" w14:textId="77777777" w:rsidR="0010435B" w:rsidRPr="00D94F69" w:rsidRDefault="0010435B" w:rsidP="006672EA">
            <w:pPr>
              <w:jc w:val="center"/>
              <w:rPr>
                <w:rFonts w:ascii="Arial" w:hAnsi="Arial" w:cs="Arial"/>
                <w:b/>
                <w:bCs/>
                <w:sz w:val="20"/>
              </w:rPr>
            </w:pPr>
            <w:r w:rsidRPr="00D94F69">
              <w:rPr>
                <w:rFonts w:ascii="Arial" w:hAnsi="Arial" w:cs="Arial"/>
                <w:b/>
                <w:bCs/>
                <w:sz w:val="20"/>
              </w:rPr>
              <w:t>(3)</w:t>
            </w:r>
          </w:p>
        </w:tc>
        <w:tc>
          <w:tcPr>
            <w:tcW w:w="357" w:type="pct"/>
            <w:tcBorders>
              <w:top w:val="nil"/>
              <w:left w:val="nil"/>
              <w:bottom w:val="nil"/>
              <w:right w:val="nil"/>
            </w:tcBorders>
            <w:shd w:val="clear" w:color="auto" w:fill="auto"/>
            <w:noWrap/>
            <w:hideMark/>
          </w:tcPr>
          <w:p w14:paraId="447F3F95" w14:textId="77777777" w:rsidR="0010435B" w:rsidRPr="00D94F69" w:rsidRDefault="0010435B" w:rsidP="006672EA">
            <w:pPr>
              <w:jc w:val="center"/>
              <w:rPr>
                <w:rFonts w:ascii="Arial" w:hAnsi="Arial" w:cs="Arial"/>
                <w:b/>
                <w:bCs/>
                <w:sz w:val="20"/>
              </w:rPr>
            </w:pPr>
            <w:r w:rsidRPr="00D94F69">
              <w:rPr>
                <w:rFonts w:ascii="Arial" w:hAnsi="Arial" w:cs="Arial"/>
                <w:b/>
                <w:bCs/>
                <w:sz w:val="20"/>
              </w:rPr>
              <w:t>(4)</w:t>
            </w:r>
          </w:p>
        </w:tc>
        <w:tc>
          <w:tcPr>
            <w:tcW w:w="403" w:type="pct"/>
            <w:tcBorders>
              <w:top w:val="nil"/>
              <w:left w:val="nil"/>
              <w:bottom w:val="nil"/>
              <w:right w:val="nil"/>
            </w:tcBorders>
            <w:shd w:val="clear" w:color="auto" w:fill="auto"/>
            <w:noWrap/>
            <w:hideMark/>
          </w:tcPr>
          <w:p w14:paraId="60B70DE5" w14:textId="77777777" w:rsidR="0010435B" w:rsidRPr="00D94F69" w:rsidRDefault="0010435B" w:rsidP="006672EA">
            <w:pPr>
              <w:jc w:val="center"/>
              <w:rPr>
                <w:rFonts w:ascii="Arial" w:hAnsi="Arial" w:cs="Arial"/>
                <w:b/>
                <w:bCs/>
                <w:sz w:val="20"/>
              </w:rPr>
            </w:pPr>
            <w:r w:rsidRPr="00D94F69">
              <w:rPr>
                <w:rFonts w:ascii="Arial" w:hAnsi="Arial" w:cs="Arial"/>
                <w:b/>
                <w:bCs/>
                <w:sz w:val="20"/>
              </w:rPr>
              <w:t>(5)</w:t>
            </w:r>
          </w:p>
        </w:tc>
        <w:tc>
          <w:tcPr>
            <w:tcW w:w="405" w:type="pct"/>
            <w:tcBorders>
              <w:top w:val="nil"/>
              <w:left w:val="nil"/>
              <w:bottom w:val="nil"/>
              <w:right w:val="nil"/>
            </w:tcBorders>
            <w:shd w:val="clear" w:color="auto" w:fill="auto"/>
            <w:noWrap/>
            <w:hideMark/>
          </w:tcPr>
          <w:p w14:paraId="699CF111" w14:textId="77777777" w:rsidR="0010435B" w:rsidRPr="00D94F69" w:rsidRDefault="0010435B" w:rsidP="006672EA">
            <w:pPr>
              <w:jc w:val="center"/>
              <w:rPr>
                <w:rFonts w:ascii="Arial" w:hAnsi="Arial" w:cs="Arial"/>
                <w:b/>
                <w:bCs/>
                <w:sz w:val="20"/>
              </w:rPr>
            </w:pPr>
            <w:r w:rsidRPr="00D94F69">
              <w:rPr>
                <w:rFonts w:ascii="Arial" w:hAnsi="Arial" w:cs="Arial"/>
                <w:b/>
                <w:bCs/>
                <w:sz w:val="20"/>
              </w:rPr>
              <w:t>(5)</w:t>
            </w:r>
          </w:p>
        </w:tc>
        <w:tc>
          <w:tcPr>
            <w:tcW w:w="479" w:type="pct"/>
            <w:tcBorders>
              <w:top w:val="nil"/>
              <w:left w:val="nil"/>
              <w:bottom w:val="nil"/>
              <w:right w:val="single" w:sz="4" w:space="0" w:color="auto"/>
            </w:tcBorders>
            <w:shd w:val="clear" w:color="auto" w:fill="auto"/>
            <w:noWrap/>
            <w:hideMark/>
          </w:tcPr>
          <w:p w14:paraId="44D90213"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r>
      <w:tr w:rsidR="0010435B" w:rsidRPr="00D94F69" w14:paraId="54B48CB9" w14:textId="77777777" w:rsidTr="00F20E18">
        <w:trPr>
          <w:trHeight w:val="290"/>
        </w:trPr>
        <w:tc>
          <w:tcPr>
            <w:tcW w:w="1442"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77777777" w:rsidR="0010435B" w:rsidRPr="00D94F69" w:rsidRDefault="0010435B" w:rsidP="00D76F2F">
            <w:pPr>
              <w:jc w:val="center"/>
              <w:rPr>
                <w:rFonts w:ascii="Arial" w:hAnsi="Arial" w:cs="Arial"/>
                <w:b/>
                <w:bCs/>
                <w:sz w:val="20"/>
              </w:rPr>
            </w:pPr>
            <w:r w:rsidRPr="00D94F69">
              <w:rPr>
                <w:rFonts w:ascii="Arial" w:hAnsi="Arial" w:cs="Arial"/>
                <w:b/>
                <w:bCs/>
                <w:sz w:val="20"/>
              </w:rPr>
              <w:t>Compliance Requirement</w:t>
            </w:r>
          </w:p>
        </w:tc>
        <w:tc>
          <w:tcPr>
            <w:tcW w:w="369" w:type="pct"/>
            <w:vMerge w:val="restart"/>
            <w:tcBorders>
              <w:top w:val="single" w:sz="4" w:space="0" w:color="auto"/>
              <w:left w:val="single" w:sz="4" w:space="0" w:color="auto"/>
              <w:bottom w:val="nil"/>
              <w:right w:val="single" w:sz="4" w:space="0" w:color="auto"/>
            </w:tcBorders>
            <w:shd w:val="clear" w:color="auto" w:fill="auto"/>
            <w:vAlign w:val="bottom"/>
            <w:hideMark/>
          </w:tcPr>
          <w:p w14:paraId="3F7C136F" w14:textId="77777777" w:rsidR="0010435B" w:rsidRPr="00D94F69" w:rsidRDefault="0010435B" w:rsidP="00A43BF7">
            <w:pPr>
              <w:jc w:val="center"/>
              <w:rPr>
                <w:rFonts w:ascii="Arial" w:hAnsi="Arial" w:cs="Arial"/>
                <w:b/>
                <w:bCs/>
                <w:sz w:val="20"/>
              </w:rPr>
            </w:pPr>
            <w:r w:rsidRPr="00D94F69">
              <w:rPr>
                <w:rFonts w:ascii="Arial" w:hAnsi="Arial" w:cs="Arial"/>
                <w:b/>
                <w:bCs/>
                <w:sz w:val="20"/>
              </w:rPr>
              <w:t>Applicable per Compl.</w:t>
            </w:r>
          </w:p>
          <w:p w14:paraId="16026A22" w14:textId="77777777" w:rsidR="0010435B" w:rsidRPr="00D94F69" w:rsidRDefault="0010435B" w:rsidP="006672EA">
            <w:pPr>
              <w:jc w:val="center"/>
              <w:rPr>
                <w:rFonts w:ascii="Arial" w:hAnsi="Arial" w:cs="Arial"/>
                <w:b/>
                <w:bCs/>
                <w:sz w:val="20"/>
              </w:rPr>
            </w:pPr>
            <w:r w:rsidRPr="00D94F69">
              <w:rPr>
                <w:rFonts w:ascii="Arial" w:hAnsi="Arial" w:cs="Arial"/>
                <w:b/>
                <w:bCs/>
                <w:sz w:val="20"/>
              </w:rPr>
              <w:t>Suppl.</w:t>
            </w:r>
          </w:p>
        </w:tc>
        <w:tc>
          <w:tcPr>
            <w:tcW w:w="362" w:type="pct"/>
            <w:vMerge w:val="restart"/>
            <w:tcBorders>
              <w:top w:val="single" w:sz="4" w:space="0" w:color="auto"/>
              <w:left w:val="single" w:sz="4" w:space="0" w:color="auto"/>
              <w:bottom w:val="nil"/>
              <w:right w:val="single" w:sz="4" w:space="0" w:color="auto"/>
            </w:tcBorders>
            <w:shd w:val="clear" w:color="auto" w:fill="auto"/>
            <w:vAlign w:val="bottom"/>
            <w:hideMark/>
          </w:tcPr>
          <w:p w14:paraId="75AE67E6" w14:textId="77777777" w:rsidR="0010435B" w:rsidRPr="00D94F69" w:rsidRDefault="0010435B" w:rsidP="006672EA">
            <w:pPr>
              <w:jc w:val="center"/>
              <w:rPr>
                <w:rFonts w:ascii="Arial" w:hAnsi="Arial" w:cs="Arial"/>
                <w:b/>
                <w:bCs/>
                <w:sz w:val="20"/>
              </w:rPr>
            </w:pPr>
            <w:r w:rsidRPr="00D94F69">
              <w:rPr>
                <w:rFonts w:ascii="Arial" w:hAnsi="Arial" w:cs="Arial"/>
                <w:b/>
                <w:bCs/>
                <w:sz w:val="20"/>
              </w:rPr>
              <w:t>Direct &amp; material to program / entity</w:t>
            </w:r>
          </w:p>
        </w:tc>
        <w:tc>
          <w:tcPr>
            <w:tcW w:w="438" w:type="pct"/>
            <w:vMerge w:val="restart"/>
            <w:tcBorders>
              <w:top w:val="single" w:sz="4" w:space="0" w:color="auto"/>
              <w:left w:val="single" w:sz="4" w:space="0" w:color="auto"/>
              <w:bottom w:val="nil"/>
              <w:right w:val="single" w:sz="4" w:space="0" w:color="auto"/>
            </w:tcBorders>
            <w:shd w:val="clear" w:color="auto" w:fill="auto"/>
            <w:vAlign w:val="bottom"/>
            <w:hideMark/>
          </w:tcPr>
          <w:p w14:paraId="3ED4E2AF" w14:textId="77777777" w:rsidR="0010435B" w:rsidRPr="00D94F69" w:rsidRDefault="0010435B" w:rsidP="006672EA">
            <w:pPr>
              <w:jc w:val="center"/>
              <w:rPr>
                <w:rFonts w:ascii="Arial" w:hAnsi="Arial" w:cs="Arial"/>
                <w:b/>
                <w:bCs/>
                <w:sz w:val="20"/>
              </w:rPr>
            </w:pPr>
            <w:r w:rsidRPr="00D94F69">
              <w:rPr>
                <w:rFonts w:ascii="Arial" w:hAnsi="Arial" w:cs="Arial"/>
                <w:b/>
                <w:bCs/>
                <w:sz w:val="20"/>
              </w:rPr>
              <w:t>Monetary or nonmonetary</w:t>
            </w:r>
          </w:p>
        </w:tc>
        <w:tc>
          <w:tcPr>
            <w:tcW w:w="376" w:type="pct"/>
            <w:vMerge w:val="restart"/>
            <w:tcBorders>
              <w:top w:val="single" w:sz="4" w:space="0" w:color="auto"/>
              <w:left w:val="single" w:sz="4" w:space="0" w:color="auto"/>
              <w:bottom w:val="nil"/>
              <w:right w:val="single" w:sz="4" w:space="0" w:color="auto"/>
            </w:tcBorders>
            <w:shd w:val="clear" w:color="auto" w:fill="auto"/>
            <w:hideMark/>
          </w:tcPr>
          <w:p w14:paraId="08091E6E" w14:textId="77777777" w:rsidR="0010435B" w:rsidRPr="00D94F69" w:rsidRDefault="0010435B" w:rsidP="006672EA">
            <w:pPr>
              <w:jc w:val="center"/>
              <w:rPr>
                <w:rFonts w:ascii="Arial" w:hAnsi="Arial" w:cs="Arial"/>
                <w:b/>
                <w:bCs/>
                <w:sz w:val="20"/>
              </w:rPr>
            </w:pPr>
          </w:p>
          <w:p w14:paraId="60E1270B" w14:textId="77777777" w:rsidR="0010435B" w:rsidRPr="00D94F69" w:rsidRDefault="0010435B" w:rsidP="006672EA">
            <w:pPr>
              <w:jc w:val="center"/>
              <w:rPr>
                <w:rFonts w:ascii="Arial" w:hAnsi="Arial" w:cs="Arial"/>
                <w:b/>
                <w:bCs/>
                <w:sz w:val="20"/>
              </w:rPr>
            </w:pPr>
          </w:p>
          <w:p w14:paraId="38A3BCF8" w14:textId="77777777" w:rsidR="0010435B" w:rsidRPr="00D94F69" w:rsidRDefault="0010435B" w:rsidP="006672EA">
            <w:pPr>
              <w:jc w:val="center"/>
              <w:rPr>
                <w:rFonts w:ascii="Arial" w:hAnsi="Arial" w:cs="Arial"/>
                <w:b/>
                <w:bCs/>
                <w:sz w:val="20"/>
              </w:rPr>
            </w:pPr>
            <w:r w:rsidRPr="00D94F69">
              <w:rPr>
                <w:rFonts w:ascii="Arial" w:hAnsi="Arial" w:cs="Arial"/>
                <w:b/>
                <w:bCs/>
                <w:sz w:val="20"/>
              </w:rPr>
              <w:t>If monetary, population subject to require.</w:t>
            </w:r>
          </w:p>
        </w:tc>
        <w:tc>
          <w:tcPr>
            <w:tcW w:w="369" w:type="pct"/>
            <w:vMerge w:val="restart"/>
            <w:tcBorders>
              <w:top w:val="single" w:sz="4" w:space="0" w:color="auto"/>
              <w:left w:val="single" w:sz="4" w:space="0" w:color="auto"/>
              <w:bottom w:val="nil"/>
              <w:right w:val="single" w:sz="4" w:space="0" w:color="auto"/>
            </w:tcBorders>
            <w:shd w:val="clear" w:color="auto" w:fill="auto"/>
            <w:vAlign w:val="bottom"/>
            <w:hideMark/>
          </w:tcPr>
          <w:p w14:paraId="7C95461D" w14:textId="77777777" w:rsidR="0010435B" w:rsidRPr="00D94F69" w:rsidRDefault="0010435B" w:rsidP="006672EA">
            <w:pPr>
              <w:jc w:val="center"/>
              <w:rPr>
                <w:rFonts w:ascii="Arial" w:hAnsi="Arial" w:cs="Arial"/>
                <w:b/>
                <w:bCs/>
                <w:sz w:val="20"/>
              </w:rPr>
            </w:pPr>
            <w:r w:rsidRPr="00D94F69">
              <w:rPr>
                <w:rFonts w:ascii="Arial" w:hAnsi="Arial" w:cs="Arial"/>
                <w:b/>
                <w:bCs/>
                <w:sz w:val="20"/>
              </w:rPr>
              <w:t>Inherent risk (IR) assess.</w:t>
            </w:r>
          </w:p>
        </w:tc>
        <w:tc>
          <w:tcPr>
            <w:tcW w:w="357" w:type="pct"/>
            <w:vMerge w:val="restart"/>
            <w:tcBorders>
              <w:top w:val="single" w:sz="4" w:space="0" w:color="auto"/>
              <w:left w:val="single" w:sz="4" w:space="0" w:color="auto"/>
              <w:bottom w:val="nil"/>
              <w:right w:val="single" w:sz="4" w:space="0" w:color="auto"/>
            </w:tcBorders>
            <w:shd w:val="clear" w:color="auto" w:fill="auto"/>
            <w:vAlign w:val="bottom"/>
            <w:hideMark/>
          </w:tcPr>
          <w:p w14:paraId="05AFC671" w14:textId="77777777" w:rsidR="0010435B" w:rsidRPr="00D94F69" w:rsidRDefault="0010435B" w:rsidP="006672EA">
            <w:pPr>
              <w:jc w:val="center"/>
              <w:rPr>
                <w:rFonts w:ascii="Arial" w:hAnsi="Arial" w:cs="Arial"/>
                <w:b/>
                <w:bCs/>
                <w:sz w:val="20"/>
              </w:rPr>
            </w:pPr>
            <w:r w:rsidRPr="00D94F69">
              <w:rPr>
                <w:rFonts w:ascii="Arial" w:hAnsi="Arial" w:cs="Arial"/>
                <w:b/>
                <w:bCs/>
                <w:sz w:val="20"/>
              </w:rPr>
              <w:t>Final control risk (CR) assess.</w:t>
            </w:r>
          </w:p>
        </w:tc>
        <w:tc>
          <w:tcPr>
            <w:tcW w:w="403" w:type="pct"/>
            <w:vMerge w:val="restart"/>
            <w:tcBorders>
              <w:top w:val="single" w:sz="4" w:space="0" w:color="auto"/>
              <w:left w:val="single" w:sz="4" w:space="0" w:color="auto"/>
              <w:bottom w:val="nil"/>
              <w:right w:val="single" w:sz="4" w:space="0" w:color="auto"/>
            </w:tcBorders>
            <w:shd w:val="clear" w:color="auto" w:fill="auto"/>
            <w:vAlign w:val="bottom"/>
            <w:hideMark/>
          </w:tcPr>
          <w:p w14:paraId="435C92ED" w14:textId="77777777" w:rsidR="0010435B" w:rsidRPr="00D94F69" w:rsidRDefault="0010435B" w:rsidP="006672EA">
            <w:pPr>
              <w:jc w:val="center"/>
              <w:rPr>
                <w:rFonts w:ascii="Arial" w:hAnsi="Arial" w:cs="Arial"/>
                <w:b/>
                <w:bCs/>
                <w:sz w:val="20"/>
              </w:rPr>
            </w:pPr>
            <w:r w:rsidRPr="00D94F69">
              <w:rPr>
                <w:rFonts w:ascii="Arial" w:hAnsi="Arial" w:cs="Arial"/>
                <w:b/>
                <w:bCs/>
                <w:sz w:val="20"/>
              </w:rPr>
              <w:t>Detection risk of noncompl.</w:t>
            </w:r>
          </w:p>
        </w:tc>
        <w:tc>
          <w:tcPr>
            <w:tcW w:w="405" w:type="pct"/>
            <w:vMerge w:val="restart"/>
            <w:tcBorders>
              <w:top w:val="single" w:sz="4" w:space="0" w:color="auto"/>
              <w:left w:val="single" w:sz="4" w:space="0" w:color="auto"/>
              <w:bottom w:val="nil"/>
              <w:right w:val="single" w:sz="4" w:space="0" w:color="auto"/>
            </w:tcBorders>
            <w:shd w:val="clear" w:color="auto" w:fill="auto"/>
            <w:vAlign w:val="bottom"/>
            <w:hideMark/>
          </w:tcPr>
          <w:p w14:paraId="517D5893" w14:textId="77777777" w:rsidR="0010435B" w:rsidRPr="00D94F69" w:rsidRDefault="0010435B" w:rsidP="006672EA">
            <w:pPr>
              <w:jc w:val="center"/>
              <w:rPr>
                <w:rFonts w:ascii="Arial" w:hAnsi="Arial" w:cs="Arial"/>
                <w:b/>
                <w:bCs/>
                <w:sz w:val="20"/>
              </w:rPr>
            </w:pPr>
            <w:r w:rsidRPr="00D94F69">
              <w:rPr>
                <w:rFonts w:ascii="Arial" w:hAnsi="Arial" w:cs="Arial"/>
                <w:b/>
                <w:bCs/>
                <w:sz w:val="20"/>
              </w:rPr>
              <w:t>Overall audit risk of noncompl.</w:t>
            </w:r>
          </w:p>
        </w:tc>
        <w:tc>
          <w:tcPr>
            <w:tcW w:w="479" w:type="pct"/>
            <w:vMerge w:val="restart"/>
            <w:tcBorders>
              <w:top w:val="single" w:sz="4" w:space="0" w:color="auto"/>
              <w:left w:val="single" w:sz="4" w:space="0" w:color="auto"/>
              <w:bottom w:val="nil"/>
              <w:right w:val="single" w:sz="4" w:space="0" w:color="auto"/>
            </w:tcBorders>
            <w:shd w:val="clear" w:color="auto" w:fill="auto"/>
            <w:vAlign w:val="bottom"/>
            <w:hideMark/>
          </w:tcPr>
          <w:p w14:paraId="50BBEE5F" w14:textId="77777777" w:rsidR="0010435B" w:rsidRPr="00D94F69" w:rsidRDefault="0010435B" w:rsidP="006672EA">
            <w:pPr>
              <w:jc w:val="center"/>
              <w:rPr>
                <w:rFonts w:ascii="Arial" w:hAnsi="Arial" w:cs="Arial"/>
                <w:b/>
                <w:bCs/>
                <w:sz w:val="20"/>
              </w:rPr>
            </w:pPr>
            <w:r w:rsidRPr="00D94F69">
              <w:rPr>
                <w:rFonts w:ascii="Arial" w:hAnsi="Arial" w:cs="Arial"/>
                <w:b/>
                <w:bCs/>
                <w:sz w:val="20"/>
              </w:rPr>
              <w:t>Federal materiality by compl. requirement</w:t>
            </w:r>
          </w:p>
        </w:tc>
      </w:tr>
      <w:tr w:rsidR="0010435B" w:rsidRPr="00D94F69" w14:paraId="70C7FCF6"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2D8789B9"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43BB42FE"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0205DA60"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35974F05"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8BF4ADD"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2DA7B4D0"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15D04FB4"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738E7272"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3AC97940"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5E3D4D36" w14:textId="77777777" w:rsidR="0010435B" w:rsidRPr="00D94F69" w:rsidRDefault="0010435B" w:rsidP="006672EA">
            <w:pPr>
              <w:jc w:val="both"/>
              <w:rPr>
                <w:rFonts w:ascii="Arial" w:hAnsi="Arial" w:cs="Arial"/>
                <w:b/>
                <w:bCs/>
                <w:sz w:val="20"/>
              </w:rPr>
            </w:pPr>
          </w:p>
        </w:tc>
      </w:tr>
      <w:tr w:rsidR="0010435B" w:rsidRPr="00D94F69" w14:paraId="0AC7A737"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43405C3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171F2ECF"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225379D7"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7776013F"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51ACD6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70473B57"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77BC5EA8"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10883C29"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55789E60"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0F60AC88" w14:textId="77777777" w:rsidR="0010435B" w:rsidRPr="00D94F69" w:rsidRDefault="0010435B" w:rsidP="006672EA">
            <w:pPr>
              <w:jc w:val="both"/>
              <w:rPr>
                <w:rFonts w:ascii="Arial" w:hAnsi="Arial" w:cs="Arial"/>
                <w:b/>
                <w:bCs/>
                <w:sz w:val="20"/>
              </w:rPr>
            </w:pPr>
          </w:p>
        </w:tc>
      </w:tr>
      <w:tr w:rsidR="0010435B" w:rsidRPr="00D94F69" w14:paraId="61F701FA"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2866993C"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03116BBE"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4E5EFC70"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2D07392C"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929075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060BF4A5"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13B51577"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25054090"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558A8EFB"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3F9C15A4" w14:textId="77777777" w:rsidR="0010435B" w:rsidRPr="00D94F69" w:rsidRDefault="0010435B" w:rsidP="006672EA">
            <w:pPr>
              <w:jc w:val="both"/>
              <w:rPr>
                <w:rFonts w:ascii="Arial" w:hAnsi="Arial" w:cs="Arial"/>
                <w:b/>
                <w:bCs/>
                <w:sz w:val="20"/>
              </w:rPr>
            </w:pPr>
          </w:p>
        </w:tc>
      </w:tr>
      <w:tr w:rsidR="0010435B" w:rsidRPr="00D94F69" w14:paraId="08B87740" w14:textId="77777777" w:rsidTr="00F20E18">
        <w:trPr>
          <w:trHeight w:val="57"/>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5C13C602" w14:textId="77777777" w:rsidR="0010435B" w:rsidRPr="00D94F69" w:rsidRDefault="0010435B" w:rsidP="006672EA">
            <w:pPr>
              <w:jc w:val="both"/>
              <w:rPr>
                <w:rFonts w:ascii="Arial" w:hAnsi="Arial" w:cs="Arial"/>
                <w:b/>
                <w:bCs/>
                <w:sz w:val="20"/>
              </w:rPr>
            </w:pPr>
          </w:p>
        </w:tc>
        <w:tc>
          <w:tcPr>
            <w:tcW w:w="369" w:type="pct"/>
            <w:tcBorders>
              <w:top w:val="nil"/>
              <w:left w:val="nil"/>
              <w:bottom w:val="single" w:sz="4" w:space="0" w:color="auto"/>
              <w:right w:val="single" w:sz="4" w:space="0" w:color="auto"/>
            </w:tcBorders>
            <w:shd w:val="clear" w:color="auto" w:fill="auto"/>
            <w:noWrap/>
            <w:vAlign w:val="bottom"/>
            <w:hideMark/>
          </w:tcPr>
          <w:p w14:paraId="7DA03408" w14:textId="77777777" w:rsidR="0010435B" w:rsidRPr="00D94F69" w:rsidRDefault="0010435B" w:rsidP="00D76F2F">
            <w:pPr>
              <w:jc w:val="center"/>
              <w:rPr>
                <w:rFonts w:ascii="Arial" w:hAnsi="Arial" w:cs="Arial"/>
                <w:i/>
                <w:iCs/>
                <w:sz w:val="20"/>
              </w:rPr>
            </w:pPr>
            <w:r w:rsidRPr="00D94F69">
              <w:rPr>
                <w:rFonts w:ascii="Arial" w:hAnsi="Arial" w:cs="Arial"/>
                <w:i/>
                <w:iCs/>
                <w:sz w:val="20"/>
              </w:rPr>
              <w:t>(Yes or No)</w:t>
            </w:r>
          </w:p>
        </w:tc>
        <w:tc>
          <w:tcPr>
            <w:tcW w:w="362" w:type="pct"/>
            <w:tcBorders>
              <w:top w:val="nil"/>
              <w:left w:val="nil"/>
              <w:bottom w:val="single" w:sz="4" w:space="0" w:color="auto"/>
              <w:right w:val="single" w:sz="4" w:space="0" w:color="auto"/>
            </w:tcBorders>
            <w:shd w:val="clear" w:color="auto" w:fill="auto"/>
            <w:noWrap/>
            <w:vAlign w:val="bottom"/>
            <w:hideMark/>
          </w:tcPr>
          <w:p w14:paraId="05F91A09" w14:textId="77777777" w:rsidR="0010435B" w:rsidRPr="00D94F69" w:rsidRDefault="0010435B" w:rsidP="00A43BF7">
            <w:pPr>
              <w:jc w:val="center"/>
              <w:rPr>
                <w:rFonts w:ascii="Arial" w:hAnsi="Arial" w:cs="Arial"/>
                <w:i/>
                <w:iCs/>
                <w:sz w:val="20"/>
              </w:rPr>
            </w:pPr>
            <w:r w:rsidRPr="00D94F69">
              <w:rPr>
                <w:rFonts w:ascii="Arial" w:hAnsi="Arial" w:cs="Arial"/>
                <w:i/>
                <w:iCs/>
                <w:sz w:val="20"/>
              </w:rPr>
              <w:t>(Yes or No)</w:t>
            </w:r>
          </w:p>
        </w:tc>
        <w:tc>
          <w:tcPr>
            <w:tcW w:w="438" w:type="pct"/>
            <w:tcBorders>
              <w:top w:val="nil"/>
              <w:left w:val="nil"/>
              <w:bottom w:val="single" w:sz="4" w:space="0" w:color="auto"/>
              <w:right w:val="single" w:sz="4" w:space="0" w:color="auto"/>
            </w:tcBorders>
            <w:shd w:val="clear" w:color="auto" w:fill="auto"/>
            <w:noWrap/>
            <w:vAlign w:val="bottom"/>
            <w:hideMark/>
          </w:tcPr>
          <w:p w14:paraId="406879F3" w14:textId="77777777" w:rsidR="0010435B" w:rsidRPr="00D94F69" w:rsidRDefault="0010435B" w:rsidP="006672EA">
            <w:pPr>
              <w:jc w:val="center"/>
              <w:rPr>
                <w:rFonts w:ascii="Arial" w:hAnsi="Arial" w:cs="Arial"/>
                <w:i/>
                <w:iCs/>
                <w:sz w:val="20"/>
              </w:rPr>
            </w:pPr>
            <w:r w:rsidRPr="00D94F69">
              <w:rPr>
                <w:rFonts w:ascii="Arial" w:hAnsi="Arial" w:cs="Arial"/>
                <w:i/>
                <w:iCs/>
                <w:sz w:val="20"/>
              </w:rPr>
              <w:t>(M/N)</w:t>
            </w:r>
          </w:p>
        </w:tc>
        <w:tc>
          <w:tcPr>
            <w:tcW w:w="376" w:type="pct"/>
            <w:tcBorders>
              <w:top w:val="nil"/>
              <w:left w:val="nil"/>
              <w:bottom w:val="single" w:sz="4" w:space="0" w:color="auto"/>
              <w:right w:val="single" w:sz="4" w:space="0" w:color="auto"/>
            </w:tcBorders>
            <w:shd w:val="clear" w:color="auto" w:fill="auto"/>
            <w:noWrap/>
            <w:vAlign w:val="bottom"/>
            <w:hideMark/>
          </w:tcPr>
          <w:p w14:paraId="031B3F57" w14:textId="77777777" w:rsidR="0010435B" w:rsidRPr="00D94F69" w:rsidRDefault="0010435B" w:rsidP="006672EA">
            <w:pPr>
              <w:jc w:val="center"/>
              <w:rPr>
                <w:rFonts w:ascii="Arial" w:hAnsi="Arial" w:cs="Arial"/>
                <w:i/>
                <w:iCs/>
                <w:sz w:val="20"/>
              </w:rPr>
            </w:pPr>
            <w:r w:rsidRPr="00D94F69">
              <w:rPr>
                <w:rFonts w:ascii="Arial" w:hAnsi="Arial" w:cs="Arial"/>
                <w:i/>
                <w:iCs/>
                <w:sz w:val="20"/>
              </w:rPr>
              <w:t>(Dollars)</w:t>
            </w:r>
          </w:p>
        </w:tc>
        <w:tc>
          <w:tcPr>
            <w:tcW w:w="369" w:type="pct"/>
            <w:tcBorders>
              <w:top w:val="nil"/>
              <w:left w:val="nil"/>
              <w:bottom w:val="single" w:sz="4" w:space="0" w:color="auto"/>
              <w:right w:val="single" w:sz="4" w:space="0" w:color="auto"/>
            </w:tcBorders>
            <w:shd w:val="clear" w:color="auto" w:fill="auto"/>
            <w:noWrap/>
            <w:vAlign w:val="bottom"/>
            <w:hideMark/>
          </w:tcPr>
          <w:p w14:paraId="47599AD6"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357" w:type="pct"/>
            <w:tcBorders>
              <w:top w:val="nil"/>
              <w:left w:val="nil"/>
              <w:bottom w:val="single" w:sz="4" w:space="0" w:color="auto"/>
              <w:right w:val="single" w:sz="4" w:space="0" w:color="auto"/>
            </w:tcBorders>
            <w:shd w:val="clear" w:color="auto" w:fill="auto"/>
            <w:noWrap/>
            <w:vAlign w:val="bottom"/>
            <w:hideMark/>
          </w:tcPr>
          <w:p w14:paraId="5395E05B"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03" w:type="pct"/>
            <w:tcBorders>
              <w:top w:val="nil"/>
              <w:left w:val="nil"/>
              <w:bottom w:val="single" w:sz="4" w:space="0" w:color="auto"/>
              <w:right w:val="single" w:sz="4" w:space="0" w:color="auto"/>
            </w:tcBorders>
            <w:shd w:val="clear" w:color="auto" w:fill="auto"/>
            <w:noWrap/>
            <w:vAlign w:val="bottom"/>
            <w:hideMark/>
          </w:tcPr>
          <w:p w14:paraId="37CCE105"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05" w:type="pct"/>
            <w:tcBorders>
              <w:top w:val="nil"/>
              <w:left w:val="nil"/>
              <w:bottom w:val="single" w:sz="4" w:space="0" w:color="auto"/>
              <w:right w:val="nil"/>
            </w:tcBorders>
            <w:shd w:val="clear" w:color="auto" w:fill="auto"/>
            <w:noWrap/>
            <w:vAlign w:val="bottom"/>
            <w:hideMark/>
          </w:tcPr>
          <w:p w14:paraId="49E14E1D"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79" w:type="pct"/>
            <w:tcBorders>
              <w:top w:val="nil"/>
              <w:left w:val="single" w:sz="4" w:space="0" w:color="auto"/>
              <w:bottom w:val="single" w:sz="4" w:space="0" w:color="auto"/>
              <w:right w:val="single" w:sz="4" w:space="0" w:color="auto"/>
            </w:tcBorders>
            <w:shd w:val="clear" w:color="auto" w:fill="auto"/>
            <w:vAlign w:val="bottom"/>
            <w:hideMark/>
          </w:tcPr>
          <w:p w14:paraId="637E8B72" w14:textId="77777777" w:rsidR="0010435B" w:rsidRPr="00D94F69" w:rsidRDefault="0010435B" w:rsidP="006672EA">
            <w:pPr>
              <w:jc w:val="center"/>
              <w:rPr>
                <w:rFonts w:ascii="Arial" w:hAnsi="Arial" w:cs="Arial"/>
                <w:i/>
                <w:iCs/>
                <w:sz w:val="20"/>
              </w:rPr>
            </w:pPr>
            <w:r w:rsidRPr="00D94F69">
              <w:rPr>
                <w:rFonts w:ascii="Arial" w:hAnsi="Arial" w:cs="Arial"/>
                <w:i/>
                <w:iCs/>
                <w:sz w:val="20"/>
              </w:rPr>
              <w:t>typically 5% of population subject to requirement</w:t>
            </w:r>
          </w:p>
        </w:tc>
      </w:tr>
      <w:tr w:rsidR="0010435B" w:rsidRPr="00D94F69" w14:paraId="617D39CE"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27C375C5" w14:textId="77777777" w:rsidR="0010435B" w:rsidRPr="00D94F69" w:rsidRDefault="0010435B" w:rsidP="006672EA">
            <w:pPr>
              <w:jc w:val="both"/>
              <w:rPr>
                <w:rFonts w:ascii="Arial" w:hAnsi="Arial" w:cs="Arial"/>
                <w:b/>
                <w:bCs/>
                <w:sz w:val="20"/>
              </w:rPr>
            </w:pPr>
            <w:r w:rsidRPr="00D94F69">
              <w:rPr>
                <w:rFonts w:ascii="Arial" w:hAnsi="Arial" w:cs="Arial"/>
                <w:b/>
                <w:bCs/>
                <w:sz w:val="20"/>
              </w:rPr>
              <w:t>A</w:t>
            </w:r>
          </w:p>
        </w:tc>
        <w:tc>
          <w:tcPr>
            <w:tcW w:w="147" w:type="pct"/>
            <w:tcBorders>
              <w:top w:val="nil"/>
              <w:left w:val="nil"/>
              <w:bottom w:val="single" w:sz="4" w:space="0" w:color="auto"/>
              <w:right w:val="nil"/>
            </w:tcBorders>
            <w:shd w:val="clear" w:color="auto" w:fill="auto"/>
            <w:noWrap/>
            <w:hideMark/>
          </w:tcPr>
          <w:p w14:paraId="1089BDCB"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0F42C334" w14:textId="77777777" w:rsidR="0010435B" w:rsidRPr="00D94F69" w:rsidRDefault="0010435B" w:rsidP="006672EA">
            <w:pPr>
              <w:jc w:val="both"/>
              <w:rPr>
                <w:rFonts w:ascii="Arial" w:hAnsi="Arial" w:cs="Arial"/>
                <w:b/>
                <w:bCs/>
                <w:sz w:val="20"/>
              </w:rPr>
            </w:pPr>
            <w:r w:rsidRPr="00D94F69">
              <w:rPr>
                <w:rFonts w:ascii="Arial" w:hAnsi="Arial" w:cs="Arial"/>
                <w:b/>
                <w:bCs/>
                <w:sz w:val="20"/>
              </w:rPr>
              <w:t>Activities Allowed or Unallowed</w:t>
            </w:r>
          </w:p>
        </w:tc>
        <w:tc>
          <w:tcPr>
            <w:tcW w:w="369" w:type="pct"/>
            <w:tcBorders>
              <w:top w:val="nil"/>
              <w:left w:val="nil"/>
              <w:bottom w:val="single" w:sz="4" w:space="0" w:color="auto"/>
              <w:right w:val="single" w:sz="4" w:space="0" w:color="auto"/>
            </w:tcBorders>
            <w:shd w:val="clear" w:color="auto" w:fill="auto"/>
            <w:noWrap/>
            <w:hideMark/>
          </w:tcPr>
          <w:p w14:paraId="0F476D0C" w14:textId="7C97D346" w:rsidR="0010435B" w:rsidRPr="00D94F69" w:rsidRDefault="00E42F15"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422F1FF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24E9AF21"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33F05683"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2633AB0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27359B77"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4E99EF3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027BA3D2"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5C486CA7" w14:textId="77777777" w:rsidR="0010435B" w:rsidRPr="00D94F69" w:rsidRDefault="0010435B" w:rsidP="006672EA">
            <w:pPr>
              <w:jc w:val="center"/>
              <w:rPr>
                <w:rFonts w:ascii="Arial" w:hAnsi="Arial" w:cs="Arial"/>
                <w:i/>
                <w:iCs/>
                <w:sz w:val="20"/>
              </w:rPr>
            </w:pPr>
            <w:r w:rsidRPr="00D94F69">
              <w:rPr>
                <w:rFonts w:ascii="Arial" w:hAnsi="Arial" w:cs="Arial"/>
                <w:i/>
                <w:iCs/>
                <w:sz w:val="20"/>
              </w:rPr>
              <w:t>5%</w:t>
            </w:r>
          </w:p>
        </w:tc>
      </w:tr>
      <w:tr w:rsidR="0010435B" w:rsidRPr="00D94F69" w14:paraId="57F383BA"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1C1F7D56" w14:textId="77777777" w:rsidR="0010435B" w:rsidRPr="00D94F69" w:rsidRDefault="0010435B" w:rsidP="006672EA">
            <w:pPr>
              <w:jc w:val="both"/>
              <w:rPr>
                <w:rFonts w:ascii="Arial" w:hAnsi="Arial" w:cs="Arial"/>
                <w:b/>
                <w:bCs/>
                <w:sz w:val="20"/>
              </w:rPr>
            </w:pPr>
            <w:r w:rsidRPr="00D94F69">
              <w:rPr>
                <w:rFonts w:ascii="Arial" w:hAnsi="Arial" w:cs="Arial"/>
                <w:b/>
                <w:bCs/>
                <w:sz w:val="20"/>
              </w:rPr>
              <w:t>B</w:t>
            </w:r>
          </w:p>
        </w:tc>
        <w:tc>
          <w:tcPr>
            <w:tcW w:w="147" w:type="pct"/>
            <w:tcBorders>
              <w:top w:val="nil"/>
              <w:left w:val="nil"/>
              <w:bottom w:val="single" w:sz="4" w:space="0" w:color="auto"/>
              <w:right w:val="nil"/>
            </w:tcBorders>
            <w:shd w:val="clear" w:color="auto" w:fill="auto"/>
            <w:noWrap/>
            <w:hideMark/>
          </w:tcPr>
          <w:p w14:paraId="7F181C7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5B09D5DA" w14:textId="77777777" w:rsidR="0010435B" w:rsidRPr="00D94F69" w:rsidRDefault="0010435B" w:rsidP="006672EA">
            <w:pPr>
              <w:jc w:val="both"/>
              <w:rPr>
                <w:rFonts w:ascii="Arial" w:hAnsi="Arial" w:cs="Arial"/>
                <w:b/>
                <w:bCs/>
                <w:sz w:val="20"/>
              </w:rPr>
            </w:pPr>
            <w:r w:rsidRPr="00D94F69">
              <w:rPr>
                <w:rFonts w:ascii="Arial" w:hAnsi="Arial" w:cs="Arial"/>
                <w:b/>
                <w:bCs/>
                <w:sz w:val="20"/>
              </w:rPr>
              <w:t>Allowable Costs/Cost Principles</w:t>
            </w:r>
          </w:p>
        </w:tc>
        <w:tc>
          <w:tcPr>
            <w:tcW w:w="369" w:type="pct"/>
            <w:tcBorders>
              <w:top w:val="nil"/>
              <w:left w:val="nil"/>
              <w:bottom w:val="single" w:sz="4" w:space="0" w:color="auto"/>
              <w:right w:val="single" w:sz="4" w:space="0" w:color="auto"/>
            </w:tcBorders>
            <w:shd w:val="clear" w:color="auto" w:fill="auto"/>
            <w:noWrap/>
            <w:hideMark/>
          </w:tcPr>
          <w:p w14:paraId="235E0282" w14:textId="76D1CECD" w:rsidR="0010435B" w:rsidRPr="00D94F69" w:rsidRDefault="00E42F15"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689307CC"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6B9EFD64"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4D6BCED4"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3BEA6B44"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2B21D7C9"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4C6009D1"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1B6581ED"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20362343"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0470311E"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4114DDD" w14:textId="77777777" w:rsidR="0010435B" w:rsidRPr="00D94F69" w:rsidRDefault="0010435B" w:rsidP="006672EA">
            <w:pPr>
              <w:jc w:val="both"/>
              <w:rPr>
                <w:rFonts w:ascii="Arial" w:hAnsi="Arial" w:cs="Arial"/>
                <w:b/>
                <w:bCs/>
                <w:sz w:val="20"/>
              </w:rPr>
            </w:pPr>
            <w:r w:rsidRPr="00D94F69">
              <w:rPr>
                <w:rFonts w:ascii="Arial" w:hAnsi="Arial" w:cs="Arial"/>
                <w:b/>
                <w:bCs/>
                <w:sz w:val="20"/>
              </w:rPr>
              <w:t>C</w:t>
            </w:r>
          </w:p>
        </w:tc>
        <w:tc>
          <w:tcPr>
            <w:tcW w:w="147" w:type="pct"/>
            <w:tcBorders>
              <w:top w:val="nil"/>
              <w:left w:val="nil"/>
              <w:bottom w:val="single" w:sz="4" w:space="0" w:color="auto"/>
              <w:right w:val="nil"/>
            </w:tcBorders>
            <w:shd w:val="clear" w:color="auto" w:fill="auto"/>
            <w:noWrap/>
            <w:hideMark/>
          </w:tcPr>
          <w:p w14:paraId="16E4E237"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5C72408" w14:textId="77777777" w:rsidR="0010435B" w:rsidRPr="00D94F69" w:rsidRDefault="0010435B" w:rsidP="006672EA">
            <w:pPr>
              <w:jc w:val="both"/>
              <w:rPr>
                <w:rFonts w:ascii="Arial" w:hAnsi="Arial" w:cs="Arial"/>
                <w:b/>
                <w:bCs/>
                <w:sz w:val="20"/>
              </w:rPr>
            </w:pPr>
            <w:r w:rsidRPr="00D94F69">
              <w:rPr>
                <w:rFonts w:ascii="Arial" w:hAnsi="Arial" w:cs="Arial"/>
                <w:b/>
                <w:bCs/>
                <w:sz w:val="20"/>
              </w:rPr>
              <w:t>Cash Management</w:t>
            </w:r>
          </w:p>
        </w:tc>
        <w:tc>
          <w:tcPr>
            <w:tcW w:w="369" w:type="pct"/>
            <w:tcBorders>
              <w:top w:val="nil"/>
              <w:left w:val="nil"/>
              <w:bottom w:val="single" w:sz="4" w:space="0" w:color="auto"/>
              <w:right w:val="single" w:sz="4" w:space="0" w:color="auto"/>
            </w:tcBorders>
            <w:shd w:val="clear" w:color="auto" w:fill="auto"/>
            <w:noWrap/>
            <w:hideMark/>
          </w:tcPr>
          <w:p w14:paraId="23BE2EC2" w14:textId="03761AF0" w:rsidR="0010435B" w:rsidRPr="00D94F69" w:rsidRDefault="00E42F15"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521498E0"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7B399F64" w14:textId="77777777" w:rsidR="0010435B" w:rsidRPr="00D94F69" w:rsidRDefault="0010435B" w:rsidP="006672EA">
            <w:pPr>
              <w:jc w:val="center"/>
              <w:rPr>
                <w:rFonts w:ascii="Arial" w:hAnsi="Arial" w:cs="Arial"/>
                <w:sz w:val="20"/>
              </w:rPr>
            </w:pPr>
            <w:r w:rsidRPr="00D94F69">
              <w:rPr>
                <w:rFonts w:ascii="Arial" w:hAnsi="Arial" w:cs="Arial"/>
                <w:sz w:val="20"/>
              </w:rPr>
              <w:t>N</w:t>
            </w:r>
          </w:p>
        </w:tc>
        <w:tc>
          <w:tcPr>
            <w:tcW w:w="376" w:type="pct"/>
            <w:tcBorders>
              <w:top w:val="nil"/>
              <w:left w:val="nil"/>
              <w:bottom w:val="single" w:sz="4" w:space="0" w:color="auto"/>
              <w:right w:val="single" w:sz="4" w:space="0" w:color="auto"/>
            </w:tcBorders>
            <w:shd w:val="clear" w:color="000000" w:fill="808080"/>
            <w:noWrap/>
            <w:hideMark/>
          </w:tcPr>
          <w:p w14:paraId="6CA4AD3F"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049735B6"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37F44948"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31AC118B"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3129D8CA"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2D6E8850"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005EC2F3"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5F190D62" w14:textId="77777777" w:rsidR="0010435B" w:rsidRPr="00D94F69" w:rsidRDefault="0010435B" w:rsidP="006672EA">
            <w:pPr>
              <w:jc w:val="both"/>
              <w:rPr>
                <w:rFonts w:ascii="Arial" w:hAnsi="Arial" w:cs="Arial"/>
                <w:b/>
                <w:bCs/>
                <w:sz w:val="20"/>
              </w:rPr>
            </w:pPr>
            <w:r w:rsidRPr="00D94F69">
              <w:rPr>
                <w:rFonts w:ascii="Arial" w:hAnsi="Arial" w:cs="Arial"/>
                <w:b/>
                <w:bCs/>
                <w:sz w:val="20"/>
              </w:rPr>
              <w:t>D</w:t>
            </w:r>
          </w:p>
        </w:tc>
        <w:tc>
          <w:tcPr>
            <w:tcW w:w="147" w:type="pct"/>
            <w:tcBorders>
              <w:top w:val="nil"/>
              <w:left w:val="nil"/>
              <w:bottom w:val="single" w:sz="4" w:space="0" w:color="auto"/>
              <w:right w:val="nil"/>
            </w:tcBorders>
            <w:shd w:val="clear" w:color="auto" w:fill="auto"/>
            <w:noWrap/>
            <w:hideMark/>
          </w:tcPr>
          <w:p w14:paraId="5F235F5C"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B0E48CD" w14:textId="77777777" w:rsidR="0010435B" w:rsidRPr="00D94F69" w:rsidRDefault="0010435B" w:rsidP="006672EA">
            <w:pPr>
              <w:jc w:val="both"/>
              <w:rPr>
                <w:rFonts w:ascii="Arial" w:hAnsi="Arial" w:cs="Arial"/>
                <w:b/>
                <w:bCs/>
                <w:sz w:val="20"/>
              </w:rPr>
            </w:pPr>
            <w:r w:rsidRPr="00D94F69">
              <w:rPr>
                <w:rFonts w:ascii="Arial" w:hAnsi="Arial" w:cs="Arial"/>
                <w:b/>
                <w:bCs/>
                <w:i/>
                <w:sz w:val="20"/>
              </w:rPr>
              <w:t>RESERVED</w:t>
            </w:r>
          </w:p>
        </w:tc>
        <w:tc>
          <w:tcPr>
            <w:tcW w:w="369" w:type="pct"/>
            <w:tcBorders>
              <w:top w:val="nil"/>
              <w:left w:val="nil"/>
              <w:bottom w:val="single" w:sz="4" w:space="0" w:color="auto"/>
              <w:right w:val="single" w:sz="4" w:space="0" w:color="auto"/>
            </w:tcBorders>
            <w:shd w:val="clear" w:color="auto" w:fill="808080" w:themeFill="background1" w:themeFillShade="80"/>
            <w:noWrap/>
          </w:tcPr>
          <w:p w14:paraId="1E0BCE65" w14:textId="77777777" w:rsidR="0010435B" w:rsidRPr="00D94F69" w:rsidRDefault="0010435B" w:rsidP="006672EA">
            <w:pPr>
              <w:jc w:val="center"/>
              <w:rPr>
                <w:rFonts w:ascii="Arial" w:hAnsi="Arial" w:cs="Arial"/>
                <w:sz w:val="20"/>
              </w:rPr>
            </w:pPr>
          </w:p>
        </w:tc>
        <w:tc>
          <w:tcPr>
            <w:tcW w:w="362" w:type="pct"/>
            <w:tcBorders>
              <w:top w:val="nil"/>
              <w:left w:val="nil"/>
              <w:bottom w:val="single" w:sz="4" w:space="0" w:color="auto"/>
              <w:right w:val="single" w:sz="4" w:space="0" w:color="auto"/>
            </w:tcBorders>
            <w:shd w:val="clear" w:color="auto" w:fill="808080" w:themeFill="background1" w:themeFillShade="80"/>
            <w:noWrap/>
          </w:tcPr>
          <w:p w14:paraId="45F9BE26"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1900A042" w14:textId="77777777"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4810BF65"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458B611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0F19135E"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5008A65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76E2ED83"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7ABEAF7A" w14:textId="77777777" w:rsidR="0010435B" w:rsidRPr="00D94F69" w:rsidRDefault="0010435B" w:rsidP="006672EA">
            <w:pPr>
              <w:jc w:val="center"/>
              <w:rPr>
                <w:rFonts w:ascii="Arial" w:hAnsi="Arial" w:cs="Arial"/>
                <w:sz w:val="20"/>
              </w:rPr>
            </w:pPr>
          </w:p>
        </w:tc>
      </w:tr>
      <w:tr w:rsidR="0010435B" w:rsidRPr="00D94F69" w14:paraId="248354A0" w14:textId="77777777" w:rsidTr="00E42F15">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4E699FD8" w14:textId="77777777" w:rsidR="0010435B" w:rsidRPr="00D94F69" w:rsidRDefault="0010435B" w:rsidP="006672EA">
            <w:pPr>
              <w:jc w:val="both"/>
              <w:rPr>
                <w:rFonts w:ascii="Arial" w:hAnsi="Arial" w:cs="Arial"/>
                <w:b/>
                <w:bCs/>
                <w:sz w:val="20"/>
              </w:rPr>
            </w:pPr>
            <w:r w:rsidRPr="00D94F69">
              <w:rPr>
                <w:rFonts w:ascii="Arial" w:hAnsi="Arial" w:cs="Arial"/>
                <w:b/>
                <w:bCs/>
                <w:sz w:val="20"/>
              </w:rPr>
              <w:t xml:space="preserve">E </w:t>
            </w:r>
          </w:p>
        </w:tc>
        <w:tc>
          <w:tcPr>
            <w:tcW w:w="147" w:type="pct"/>
            <w:tcBorders>
              <w:top w:val="nil"/>
              <w:left w:val="nil"/>
              <w:bottom w:val="single" w:sz="4" w:space="0" w:color="auto"/>
              <w:right w:val="nil"/>
            </w:tcBorders>
            <w:shd w:val="clear" w:color="auto" w:fill="auto"/>
            <w:noWrap/>
            <w:hideMark/>
          </w:tcPr>
          <w:p w14:paraId="45260AD2"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5F79EAFC" w14:textId="77777777" w:rsidR="0010435B" w:rsidRPr="00D94F69" w:rsidRDefault="0010435B" w:rsidP="006672EA">
            <w:pPr>
              <w:jc w:val="both"/>
              <w:rPr>
                <w:rFonts w:ascii="Arial" w:hAnsi="Arial" w:cs="Arial"/>
                <w:b/>
                <w:bCs/>
                <w:sz w:val="20"/>
              </w:rPr>
            </w:pPr>
            <w:r w:rsidRPr="00D94F69">
              <w:rPr>
                <w:rFonts w:ascii="Arial" w:hAnsi="Arial" w:cs="Arial"/>
                <w:b/>
                <w:bCs/>
                <w:sz w:val="20"/>
              </w:rPr>
              <w:t>Eligibility</w:t>
            </w:r>
          </w:p>
        </w:tc>
        <w:tc>
          <w:tcPr>
            <w:tcW w:w="369" w:type="pct"/>
            <w:tcBorders>
              <w:top w:val="nil"/>
              <w:left w:val="nil"/>
              <w:bottom w:val="single" w:sz="4" w:space="0" w:color="auto"/>
              <w:right w:val="single" w:sz="4" w:space="0" w:color="auto"/>
            </w:tcBorders>
            <w:shd w:val="clear" w:color="auto" w:fill="auto"/>
            <w:noWrap/>
            <w:hideMark/>
          </w:tcPr>
          <w:p w14:paraId="6338B770" w14:textId="490EDBE7" w:rsidR="0010435B" w:rsidRPr="00D94F69" w:rsidRDefault="00E42F15" w:rsidP="006672EA">
            <w:pPr>
              <w:jc w:val="center"/>
              <w:rPr>
                <w:rFonts w:ascii="Arial" w:hAnsi="Arial" w:cs="Arial"/>
                <w:sz w:val="20"/>
              </w:rPr>
            </w:pPr>
            <w:r>
              <w:rPr>
                <w:rFonts w:ascii="Arial" w:hAnsi="Arial" w:cs="Arial"/>
                <w:sz w:val="20"/>
              </w:rPr>
              <w:t xml:space="preserve">Yes - </w:t>
            </w:r>
            <w:r>
              <w:rPr>
                <w:rFonts w:ascii="Arial" w:hAnsi="Arial" w:cs="Arial"/>
                <w:b/>
                <w:bCs/>
                <w:szCs w:val="24"/>
              </w:rPr>
              <w:t>£</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11E22120"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2B1D8F82" w14:textId="149D2E04"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hideMark/>
          </w:tcPr>
          <w:p w14:paraId="281741A0"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hideMark/>
          </w:tcPr>
          <w:p w14:paraId="1F3D50F9"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hideMark/>
          </w:tcPr>
          <w:p w14:paraId="0E581CA1"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hideMark/>
          </w:tcPr>
          <w:p w14:paraId="654EFA7E"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hideMark/>
          </w:tcPr>
          <w:p w14:paraId="21ECA1D8"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hideMark/>
          </w:tcPr>
          <w:p w14:paraId="0E09AECB" w14:textId="40BC267D" w:rsidR="0010435B" w:rsidRPr="00D94F69" w:rsidRDefault="0010435B" w:rsidP="006672EA">
            <w:pPr>
              <w:jc w:val="center"/>
              <w:rPr>
                <w:rFonts w:ascii="Arial" w:hAnsi="Arial" w:cs="Arial"/>
                <w:sz w:val="20"/>
              </w:rPr>
            </w:pPr>
          </w:p>
        </w:tc>
      </w:tr>
      <w:tr w:rsidR="0010435B" w:rsidRPr="00D94F69" w14:paraId="75696477" w14:textId="77777777" w:rsidTr="00E42F15">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5D523E69" w14:textId="77777777" w:rsidR="0010435B" w:rsidRPr="00D94F69" w:rsidRDefault="0010435B" w:rsidP="006672EA">
            <w:pPr>
              <w:jc w:val="both"/>
              <w:rPr>
                <w:rFonts w:ascii="Arial" w:hAnsi="Arial" w:cs="Arial"/>
                <w:b/>
                <w:bCs/>
                <w:sz w:val="20"/>
              </w:rPr>
            </w:pPr>
            <w:r w:rsidRPr="00D94F69">
              <w:rPr>
                <w:rFonts w:ascii="Arial" w:hAnsi="Arial" w:cs="Arial"/>
                <w:b/>
                <w:bCs/>
                <w:sz w:val="20"/>
              </w:rPr>
              <w:t>F</w:t>
            </w:r>
          </w:p>
        </w:tc>
        <w:tc>
          <w:tcPr>
            <w:tcW w:w="147" w:type="pct"/>
            <w:tcBorders>
              <w:top w:val="nil"/>
              <w:left w:val="nil"/>
              <w:bottom w:val="single" w:sz="4" w:space="0" w:color="auto"/>
              <w:right w:val="nil"/>
            </w:tcBorders>
            <w:shd w:val="clear" w:color="auto" w:fill="auto"/>
            <w:noWrap/>
            <w:hideMark/>
          </w:tcPr>
          <w:p w14:paraId="37313C81"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6EAEC17" w14:textId="77777777" w:rsidR="0010435B" w:rsidRPr="00D94F69" w:rsidRDefault="0010435B" w:rsidP="006672EA">
            <w:pPr>
              <w:jc w:val="both"/>
              <w:rPr>
                <w:rFonts w:ascii="Arial" w:hAnsi="Arial" w:cs="Arial"/>
                <w:b/>
                <w:bCs/>
                <w:sz w:val="20"/>
              </w:rPr>
            </w:pPr>
            <w:r w:rsidRPr="00D94F69">
              <w:rPr>
                <w:rFonts w:ascii="Arial" w:hAnsi="Arial" w:cs="Arial"/>
                <w:b/>
                <w:bCs/>
                <w:sz w:val="20"/>
              </w:rPr>
              <w:t>Equipment &amp; Real Property Mgmt</w:t>
            </w:r>
          </w:p>
        </w:tc>
        <w:tc>
          <w:tcPr>
            <w:tcW w:w="369" w:type="pct"/>
            <w:tcBorders>
              <w:top w:val="nil"/>
              <w:left w:val="nil"/>
              <w:bottom w:val="single" w:sz="4" w:space="0" w:color="auto"/>
              <w:right w:val="single" w:sz="4" w:space="0" w:color="auto"/>
            </w:tcBorders>
            <w:shd w:val="clear" w:color="auto" w:fill="auto"/>
            <w:noWrap/>
            <w:hideMark/>
          </w:tcPr>
          <w:p w14:paraId="2D701648" w14:textId="7AA418AC" w:rsidR="0010435B" w:rsidRPr="00D94F69" w:rsidRDefault="00E42F15"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tcPr>
          <w:p w14:paraId="40139F9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4BDE8972" w14:textId="38CE705A"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334BC497"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7CC19717"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29CE3D13"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6809D525"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5C42E513"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0D5AF4AE" w14:textId="351E0864" w:rsidR="0010435B" w:rsidRPr="00D94F69" w:rsidRDefault="0010435B" w:rsidP="006672EA">
            <w:pPr>
              <w:jc w:val="center"/>
              <w:rPr>
                <w:rFonts w:ascii="Arial" w:hAnsi="Arial" w:cs="Arial"/>
                <w:sz w:val="20"/>
              </w:rPr>
            </w:pPr>
          </w:p>
        </w:tc>
      </w:tr>
      <w:tr w:rsidR="0010435B" w:rsidRPr="00D94F69" w14:paraId="43A8818F"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67401E57" w14:textId="77777777" w:rsidR="0010435B" w:rsidRPr="00D94F69" w:rsidRDefault="0010435B" w:rsidP="006672EA">
            <w:pPr>
              <w:jc w:val="both"/>
              <w:rPr>
                <w:rFonts w:ascii="Arial" w:hAnsi="Arial" w:cs="Arial"/>
                <w:b/>
                <w:bCs/>
                <w:sz w:val="20"/>
              </w:rPr>
            </w:pPr>
            <w:r w:rsidRPr="00D94F69">
              <w:rPr>
                <w:rFonts w:ascii="Arial" w:hAnsi="Arial" w:cs="Arial"/>
                <w:b/>
                <w:bCs/>
                <w:sz w:val="20"/>
              </w:rPr>
              <w:t>G</w:t>
            </w:r>
          </w:p>
        </w:tc>
        <w:tc>
          <w:tcPr>
            <w:tcW w:w="147" w:type="pct"/>
            <w:tcBorders>
              <w:top w:val="nil"/>
              <w:left w:val="nil"/>
              <w:bottom w:val="single" w:sz="4" w:space="0" w:color="auto"/>
              <w:right w:val="nil"/>
            </w:tcBorders>
            <w:shd w:val="clear" w:color="auto" w:fill="auto"/>
            <w:noWrap/>
            <w:hideMark/>
          </w:tcPr>
          <w:p w14:paraId="21D8EC37"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19EAB015" w14:textId="77777777" w:rsidR="0010435B" w:rsidRPr="00D94F69" w:rsidRDefault="0010435B" w:rsidP="006672EA">
            <w:pPr>
              <w:jc w:val="both"/>
              <w:rPr>
                <w:rFonts w:ascii="Arial" w:hAnsi="Arial" w:cs="Arial"/>
                <w:b/>
                <w:bCs/>
                <w:sz w:val="20"/>
              </w:rPr>
            </w:pPr>
            <w:r w:rsidRPr="00D94F69">
              <w:rPr>
                <w:rFonts w:ascii="Arial" w:hAnsi="Arial" w:cs="Arial"/>
                <w:b/>
                <w:bCs/>
                <w:sz w:val="20"/>
              </w:rPr>
              <w:t>Matching, Level of Effort, Earmark</w:t>
            </w:r>
          </w:p>
        </w:tc>
        <w:tc>
          <w:tcPr>
            <w:tcW w:w="369" w:type="pct"/>
            <w:tcBorders>
              <w:top w:val="nil"/>
              <w:left w:val="nil"/>
              <w:bottom w:val="single" w:sz="4" w:space="0" w:color="auto"/>
              <w:right w:val="single" w:sz="4" w:space="0" w:color="auto"/>
            </w:tcBorders>
            <w:shd w:val="clear" w:color="auto" w:fill="auto"/>
            <w:noWrap/>
            <w:hideMark/>
          </w:tcPr>
          <w:p w14:paraId="5B71CEA6" w14:textId="6B969A88" w:rsidR="0010435B" w:rsidRPr="00D94F69" w:rsidRDefault="00E42F15"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381198E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1623FDFC"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7DD37021"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33819C0C"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0E4C4E28"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205F072F"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78A367D1"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2FD2C3A6"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5338A1D8"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27F2504" w14:textId="77777777" w:rsidR="0010435B" w:rsidRPr="00D94F69" w:rsidRDefault="0010435B" w:rsidP="006672EA">
            <w:pPr>
              <w:jc w:val="both"/>
              <w:rPr>
                <w:rFonts w:ascii="Arial" w:hAnsi="Arial" w:cs="Arial"/>
                <w:b/>
                <w:bCs/>
                <w:sz w:val="20"/>
              </w:rPr>
            </w:pPr>
            <w:r w:rsidRPr="00D94F69">
              <w:rPr>
                <w:rFonts w:ascii="Arial" w:hAnsi="Arial" w:cs="Arial"/>
                <w:b/>
                <w:bCs/>
                <w:sz w:val="20"/>
              </w:rPr>
              <w:t>H</w:t>
            </w:r>
          </w:p>
        </w:tc>
        <w:tc>
          <w:tcPr>
            <w:tcW w:w="147" w:type="pct"/>
            <w:tcBorders>
              <w:top w:val="nil"/>
              <w:left w:val="nil"/>
              <w:bottom w:val="single" w:sz="4" w:space="0" w:color="auto"/>
              <w:right w:val="nil"/>
            </w:tcBorders>
            <w:shd w:val="clear" w:color="auto" w:fill="auto"/>
            <w:noWrap/>
            <w:hideMark/>
          </w:tcPr>
          <w:p w14:paraId="52BBCAAA"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095ACF27" w14:textId="3848F02F" w:rsidR="0010435B" w:rsidRPr="00D94F69" w:rsidRDefault="0010435B" w:rsidP="006A626C">
            <w:pPr>
              <w:jc w:val="both"/>
              <w:rPr>
                <w:rFonts w:ascii="Arial" w:hAnsi="Arial" w:cs="Arial"/>
                <w:b/>
                <w:bCs/>
                <w:sz w:val="20"/>
              </w:rPr>
            </w:pPr>
            <w:r w:rsidRPr="00D94F69">
              <w:rPr>
                <w:rFonts w:ascii="Arial" w:hAnsi="Arial" w:cs="Arial"/>
                <w:b/>
                <w:bCs/>
                <w:sz w:val="20"/>
              </w:rPr>
              <w:t xml:space="preserve">Period of </w:t>
            </w:r>
            <w:r w:rsidRPr="006A626C">
              <w:rPr>
                <w:rFonts w:ascii="Arial" w:hAnsi="Arial" w:cs="Arial"/>
                <w:b/>
                <w:bCs/>
                <w:sz w:val="20"/>
              </w:rPr>
              <w:t>Performance</w:t>
            </w:r>
          </w:p>
        </w:tc>
        <w:tc>
          <w:tcPr>
            <w:tcW w:w="369" w:type="pct"/>
            <w:tcBorders>
              <w:top w:val="nil"/>
              <w:left w:val="nil"/>
              <w:bottom w:val="single" w:sz="4" w:space="0" w:color="auto"/>
              <w:right w:val="single" w:sz="4" w:space="0" w:color="auto"/>
            </w:tcBorders>
            <w:shd w:val="clear" w:color="auto" w:fill="auto"/>
            <w:noWrap/>
            <w:hideMark/>
          </w:tcPr>
          <w:p w14:paraId="7BC9B427" w14:textId="024A3856" w:rsidR="0010435B" w:rsidRPr="00D94F69" w:rsidRDefault="00E42F15"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041123B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209424E2"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6E57C02D"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37746287"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06F4A957"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73112F57"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75521A68"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69CC0715"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61F61491" w14:textId="77777777" w:rsidTr="00E42F15">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EA5C6EB" w14:textId="77777777" w:rsidR="0010435B" w:rsidRPr="00D94F69" w:rsidRDefault="0010435B" w:rsidP="006672EA">
            <w:pPr>
              <w:jc w:val="both"/>
              <w:rPr>
                <w:rFonts w:ascii="Arial" w:hAnsi="Arial" w:cs="Arial"/>
                <w:b/>
                <w:bCs/>
                <w:sz w:val="20"/>
              </w:rPr>
            </w:pPr>
            <w:r w:rsidRPr="00D94F69">
              <w:rPr>
                <w:rFonts w:ascii="Arial" w:hAnsi="Arial" w:cs="Arial"/>
                <w:b/>
                <w:bCs/>
                <w:sz w:val="20"/>
              </w:rPr>
              <w:t>I</w:t>
            </w:r>
          </w:p>
        </w:tc>
        <w:tc>
          <w:tcPr>
            <w:tcW w:w="147" w:type="pct"/>
            <w:tcBorders>
              <w:top w:val="nil"/>
              <w:left w:val="nil"/>
              <w:bottom w:val="single" w:sz="4" w:space="0" w:color="auto"/>
              <w:right w:val="nil"/>
            </w:tcBorders>
            <w:shd w:val="clear" w:color="auto" w:fill="auto"/>
            <w:noWrap/>
            <w:hideMark/>
          </w:tcPr>
          <w:p w14:paraId="78CCEAFA"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85F6F34" w14:textId="77777777" w:rsidR="0010435B" w:rsidRPr="00D94F69" w:rsidRDefault="0010435B" w:rsidP="006672EA">
            <w:pPr>
              <w:jc w:val="both"/>
              <w:rPr>
                <w:rFonts w:ascii="Arial" w:hAnsi="Arial" w:cs="Arial"/>
                <w:b/>
                <w:bCs/>
                <w:sz w:val="20"/>
              </w:rPr>
            </w:pPr>
            <w:r w:rsidRPr="00D94F69">
              <w:rPr>
                <w:rFonts w:ascii="Arial" w:hAnsi="Arial" w:cs="Arial"/>
                <w:b/>
                <w:bCs/>
                <w:sz w:val="20"/>
              </w:rPr>
              <w:t>Procurement &amp; Sus. &amp; Debarment</w:t>
            </w:r>
          </w:p>
        </w:tc>
        <w:tc>
          <w:tcPr>
            <w:tcW w:w="369" w:type="pct"/>
            <w:tcBorders>
              <w:top w:val="nil"/>
              <w:left w:val="nil"/>
              <w:bottom w:val="single" w:sz="4" w:space="0" w:color="auto"/>
              <w:right w:val="single" w:sz="4" w:space="0" w:color="auto"/>
            </w:tcBorders>
            <w:shd w:val="clear" w:color="auto" w:fill="auto"/>
            <w:noWrap/>
            <w:hideMark/>
          </w:tcPr>
          <w:p w14:paraId="303A1DCB" w14:textId="74A9D020" w:rsidR="0010435B" w:rsidRPr="00D94F69" w:rsidRDefault="00E42F15"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4095D0E8"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4E7C3E28" w14:textId="47A2E023"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0F695143"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565F2AD1"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1BFA659A"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701877F8"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75BF59AE"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48E05A54" w14:textId="60949DA1" w:rsidR="0010435B" w:rsidRPr="00D94F69" w:rsidRDefault="0010435B" w:rsidP="006672EA">
            <w:pPr>
              <w:jc w:val="center"/>
              <w:rPr>
                <w:rFonts w:ascii="Arial" w:hAnsi="Arial" w:cs="Arial"/>
                <w:sz w:val="20"/>
              </w:rPr>
            </w:pPr>
          </w:p>
        </w:tc>
      </w:tr>
      <w:tr w:rsidR="0010435B" w:rsidRPr="00D94F69" w14:paraId="16987E1E" w14:textId="77777777" w:rsidTr="00E42F15">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87FE687" w14:textId="77777777" w:rsidR="0010435B" w:rsidRPr="00D94F69" w:rsidRDefault="0010435B" w:rsidP="006672EA">
            <w:pPr>
              <w:jc w:val="both"/>
              <w:rPr>
                <w:rFonts w:ascii="Arial" w:hAnsi="Arial" w:cs="Arial"/>
                <w:b/>
                <w:bCs/>
                <w:sz w:val="20"/>
              </w:rPr>
            </w:pPr>
            <w:r w:rsidRPr="00D94F69">
              <w:rPr>
                <w:rFonts w:ascii="Arial" w:hAnsi="Arial" w:cs="Arial"/>
                <w:b/>
                <w:bCs/>
                <w:sz w:val="20"/>
              </w:rPr>
              <w:t>J</w:t>
            </w:r>
          </w:p>
        </w:tc>
        <w:tc>
          <w:tcPr>
            <w:tcW w:w="147" w:type="pct"/>
            <w:tcBorders>
              <w:top w:val="nil"/>
              <w:left w:val="nil"/>
              <w:bottom w:val="single" w:sz="4" w:space="0" w:color="auto"/>
              <w:right w:val="nil"/>
            </w:tcBorders>
            <w:shd w:val="clear" w:color="auto" w:fill="auto"/>
            <w:noWrap/>
            <w:hideMark/>
          </w:tcPr>
          <w:p w14:paraId="1DBB9972"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40FA5A12" w14:textId="77777777" w:rsidR="0010435B" w:rsidRPr="00D94F69" w:rsidRDefault="0010435B" w:rsidP="006672EA">
            <w:pPr>
              <w:jc w:val="both"/>
              <w:rPr>
                <w:rFonts w:ascii="Arial" w:hAnsi="Arial" w:cs="Arial"/>
                <w:b/>
                <w:bCs/>
                <w:sz w:val="20"/>
              </w:rPr>
            </w:pPr>
            <w:r w:rsidRPr="00D94F69">
              <w:rPr>
                <w:rFonts w:ascii="Arial" w:hAnsi="Arial" w:cs="Arial"/>
                <w:b/>
                <w:bCs/>
                <w:sz w:val="20"/>
              </w:rPr>
              <w:t>Program Income</w:t>
            </w:r>
          </w:p>
        </w:tc>
        <w:tc>
          <w:tcPr>
            <w:tcW w:w="369" w:type="pct"/>
            <w:tcBorders>
              <w:top w:val="nil"/>
              <w:left w:val="nil"/>
              <w:bottom w:val="single" w:sz="4" w:space="0" w:color="auto"/>
              <w:right w:val="single" w:sz="4" w:space="0" w:color="auto"/>
            </w:tcBorders>
            <w:shd w:val="clear" w:color="auto" w:fill="auto"/>
            <w:noWrap/>
            <w:hideMark/>
          </w:tcPr>
          <w:p w14:paraId="5F5E2C18" w14:textId="5BC75A03" w:rsidR="0010435B" w:rsidRPr="00D94F69" w:rsidRDefault="00E42F15"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3ACE8077"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1F2336B7" w14:textId="09E4258A"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24F6CA06"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2AB0FCD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62E12BA2"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7353CA07"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707A691F"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231FD0C3" w14:textId="43C11EC0" w:rsidR="0010435B" w:rsidRPr="00D94F69" w:rsidRDefault="0010435B" w:rsidP="006672EA">
            <w:pPr>
              <w:jc w:val="center"/>
              <w:rPr>
                <w:rFonts w:ascii="Arial" w:hAnsi="Arial" w:cs="Arial"/>
                <w:sz w:val="20"/>
              </w:rPr>
            </w:pPr>
          </w:p>
        </w:tc>
      </w:tr>
      <w:tr w:rsidR="0010435B" w:rsidRPr="00D94F69" w14:paraId="24D13553"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732AFDFE" w14:textId="77777777" w:rsidR="0010435B" w:rsidRPr="00D94F69" w:rsidRDefault="0010435B" w:rsidP="006672EA">
            <w:pPr>
              <w:jc w:val="both"/>
              <w:rPr>
                <w:rFonts w:ascii="Arial" w:hAnsi="Arial" w:cs="Arial"/>
                <w:b/>
                <w:bCs/>
                <w:sz w:val="20"/>
              </w:rPr>
            </w:pPr>
            <w:r w:rsidRPr="00D94F69">
              <w:rPr>
                <w:rFonts w:ascii="Arial" w:hAnsi="Arial" w:cs="Arial"/>
                <w:b/>
                <w:bCs/>
                <w:sz w:val="20"/>
              </w:rPr>
              <w:t>K</w:t>
            </w:r>
          </w:p>
        </w:tc>
        <w:tc>
          <w:tcPr>
            <w:tcW w:w="147" w:type="pct"/>
            <w:tcBorders>
              <w:top w:val="nil"/>
              <w:left w:val="nil"/>
              <w:bottom w:val="single" w:sz="4" w:space="0" w:color="auto"/>
              <w:right w:val="nil"/>
            </w:tcBorders>
            <w:shd w:val="clear" w:color="auto" w:fill="auto"/>
            <w:noWrap/>
            <w:hideMark/>
          </w:tcPr>
          <w:p w14:paraId="535EE2D9"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A31761F" w14:textId="77777777" w:rsidR="0010435B" w:rsidRPr="00D94F69" w:rsidRDefault="0010435B" w:rsidP="006672EA">
            <w:pPr>
              <w:jc w:val="both"/>
              <w:rPr>
                <w:rFonts w:ascii="Arial" w:hAnsi="Arial" w:cs="Arial"/>
                <w:b/>
                <w:bCs/>
                <w:sz w:val="20"/>
              </w:rPr>
            </w:pPr>
            <w:r w:rsidRPr="00D94F69">
              <w:rPr>
                <w:rFonts w:ascii="Arial" w:hAnsi="Arial" w:cs="Arial"/>
                <w:b/>
                <w:bCs/>
                <w:i/>
                <w:sz w:val="20"/>
              </w:rPr>
              <w:t>RESERVED</w:t>
            </w:r>
          </w:p>
        </w:tc>
        <w:tc>
          <w:tcPr>
            <w:tcW w:w="369" w:type="pct"/>
            <w:tcBorders>
              <w:top w:val="nil"/>
              <w:left w:val="nil"/>
              <w:bottom w:val="single" w:sz="4" w:space="0" w:color="auto"/>
              <w:right w:val="single" w:sz="4" w:space="0" w:color="auto"/>
            </w:tcBorders>
            <w:shd w:val="clear" w:color="auto" w:fill="808080" w:themeFill="background1" w:themeFillShade="80"/>
            <w:noWrap/>
          </w:tcPr>
          <w:p w14:paraId="568D748D" w14:textId="59CF1A3A" w:rsidR="0010435B" w:rsidRPr="00D94F69" w:rsidRDefault="0010435B" w:rsidP="006672EA">
            <w:pPr>
              <w:jc w:val="center"/>
              <w:rPr>
                <w:rFonts w:ascii="Arial" w:hAnsi="Arial" w:cs="Arial"/>
                <w:sz w:val="20"/>
              </w:rPr>
            </w:pPr>
          </w:p>
        </w:tc>
        <w:tc>
          <w:tcPr>
            <w:tcW w:w="362" w:type="pct"/>
            <w:tcBorders>
              <w:top w:val="nil"/>
              <w:left w:val="nil"/>
              <w:bottom w:val="single" w:sz="4" w:space="0" w:color="auto"/>
              <w:right w:val="single" w:sz="4" w:space="0" w:color="auto"/>
            </w:tcBorders>
            <w:shd w:val="clear" w:color="auto" w:fill="808080" w:themeFill="background1" w:themeFillShade="80"/>
            <w:noWrap/>
          </w:tcPr>
          <w:p w14:paraId="0BBD37A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750C5010" w14:textId="77777777"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74686C92"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651A197E"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3550EBBD"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7C7079E3"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0200FD91"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7B0C6024" w14:textId="77777777" w:rsidR="0010435B" w:rsidRPr="00D94F69" w:rsidRDefault="0010435B" w:rsidP="006672EA">
            <w:pPr>
              <w:jc w:val="center"/>
              <w:rPr>
                <w:rFonts w:ascii="Arial" w:hAnsi="Arial" w:cs="Arial"/>
                <w:sz w:val="20"/>
              </w:rPr>
            </w:pPr>
          </w:p>
        </w:tc>
      </w:tr>
      <w:tr w:rsidR="0010435B" w:rsidRPr="00D94F69" w14:paraId="28315D16" w14:textId="77777777" w:rsidTr="00E42F15">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08F77F75" w14:textId="77777777" w:rsidR="0010435B" w:rsidRPr="00D94F69" w:rsidRDefault="0010435B" w:rsidP="006672EA">
            <w:pPr>
              <w:jc w:val="both"/>
              <w:rPr>
                <w:rFonts w:ascii="Arial" w:hAnsi="Arial" w:cs="Arial"/>
                <w:b/>
                <w:bCs/>
                <w:sz w:val="20"/>
              </w:rPr>
            </w:pPr>
            <w:r w:rsidRPr="00D94F69">
              <w:rPr>
                <w:rFonts w:ascii="Arial" w:hAnsi="Arial" w:cs="Arial"/>
                <w:b/>
                <w:bCs/>
                <w:sz w:val="20"/>
              </w:rPr>
              <w:t>L</w:t>
            </w:r>
          </w:p>
        </w:tc>
        <w:tc>
          <w:tcPr>
            <w:tcW w:w="147" w:type="pct"/>
            <w:tcBorders>
              <w:top w:val="nil"/>
              <w:left w:val="nil"/>
              <w:bottom w:val="single" w:sz="4" w:space="0" w:color="auto"/>
              <w:right w:val="nil"/>
            </w:tcBorders>
            <w:shd w:val="clear" w:color="auto" w:fill="auto"/>
            <w:noWrap/>
            <w:hideMark/>
          </w:tcPr>
          <w:p w14:paraId="19E157D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4F48123" w14:textId="77777777" w:rsidR="0010435B" w:rsidRPr="00D94F69" w:rsidRDefault="0010435B" w:rsidP="006672EA">
            <w:pPr>
              <w:jc w:val="both"/>
              <w:rPr>
                <w:rFonts w:ascii="Arial" w:hAnsi="Arial" w:cs="Arial"/>
                <w:b/>
                <w:bCs/>
                <w:sz w:val="20"/>
              </w:rPr>
            </w:pPr>
            <w:r w:rsidRPr="00D94F69">
              <w:rPr>
                <w:rFonts w:ascii="Arial" w:hAnsi="Arial" w:cs="Arial"/>
                <w:b/>
                <w:bCs/>
                <w:sz w:val="20"/>
              </w:rPr>
              <w:t>Reporting</w:t>
            </w:r>
          </w:p>
        </w:tc>
        <w:tc>
          <w:tcPr>
            <w:tcW w:w="369" w:type="pct"/>
            <w:tcBorders>
              <w:top w:val="nil"/>
              <w:left w:val="nil"/>
              <w:bottom w:val="single" w:sz="4" w:space="0" w:color="auto"/>
              <w:right w:val="single" w:sz="4" w:space="0" w:color="auto"/>
            </w:tcBorders>
            <w:shd w:val="clear" w:color="auto" w:fill="auto"/>
            <w:noWrap/>
            <w:hideMark/>
          </w:tcPr>
          <w:p w14:paraId="630B2355" w14:textId="21C00598" w:rsidR="0010435B" w:rsidRPr="00D94F69" w:rsidRDefault="00E42F15"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3D576B6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5DBFAA4D" w14:textId="0F68F55B"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1CF5370C"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064D907E"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68ACF009"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4D81874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7D305C60"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4354D30C" w14:textId="55A1411D" w:rsidR="0010435B" w:rsidRPr="00D94F69" w:rsidRDefault="0010435B" w:rsidP="006672EA">
            <w:pPr>
              <w:jc w:val="center"/>
              <w:rPr>
                <w:rFonts w:ascii="Arial" w:hAnsi="Arial" w:cs="Arial"/>
                <w:sz w:val="20"/>
              </w:rPr>
            </w:pPr>
          </w:p>
        </w:tc>
      </w:tr>
      <w:tr w:rsidR="0010435B" w:rsidRPr="00D94F69" w14:paraId="572CF103"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08CCD3C9" w14:textId="77777777" w:rsidR="0010435B" w:rsidRPr="00D94F69" w:rsidRDefault="0010435B" w:rsidP="006672EA">
            <w:pPr>
              <w:jc w:val="both"/>
              <w:rPr>
                <w:rFonts w:ascii="Arial" w:hAnsi="Arial" w:cs="Arial"/>
                <w:b/>
                <w:bCs/>
                <w:sz w:val="20"/>
              </w:rPr>
            </w:pPr>
            <w:r w:rsidRPr="00D94F69">
              <w:rPr>
                <w:rFonts w:ascii="Arial" w:hAnsi="Arial" w:cs="Arial"/>
                <w:b/>
                <w:bCs/>
                <w:sz w:val="20"/>
              </w:rPr>
              <w:t>M</w:t>
            </w:r>
          </w:p>
        </w:tc>
        <w:tc>
          <w:tcPr>
            <w:tcW w:w="147" w:type="pct"/>
            <w:tcBorders>
              <w:top w:val="nil"/>
              <w:left w:val="nil"/>
              <w:bottom w:val="single" w:sz="4" w:space="0" w:color="auto"/>
              <w:right w:val="nil"/>
            </w:tcBorders>
            <w:shd w:val="clear" w:color="auto" w:fill="auto"/>
            <w:noWrap/>
            <w:hideMark/>
          </w:tcPr>
          <w:p w14:paraId="34E581B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3AF0095" w14:textId="77777777" w:rsidR="0010435B" w:rsidRPr="00D94F69" w:rsidRDefault="0010435B" w:rsidP="006672EA">
            <w:pPr>
              <w:jc w:val="both"/>
              <w:rPr>
                <w:rFonts w:ascii="Arial" w:hAnsi="Arial" w:cs="Arial"/>
                <w:b/>
                <w:bCs/>
                <w:sz w:val="20"/>
              </w:rPr>
            </w:pPr>
            <w:r w:rsidRPr="00D94F69">
              <w:rPr>
                <w:rFonts w:ascii="Arial" w:hAnsi="Arial" w:cs="Arial"/>
                <w:b/>
                <w:bCs/>
                <w:sz w:val="20"/>
              </w:rPr>
              <w:t>Subrecipient Monitoring</w:t>
            </w:r>
          </w:p>
        </w:tc>
        <w:tc>
          <w:tcPr>
            <w:tcW w:w="369" w:type="pct"/>
            <w:tcBorders>
              <w:top w:val="nil"/>
              <w:left w:val="nil"/>
              <w:bottom w:val="single" w:sz="4" w:space="0" w:color="auto"/>
              <w:right w:val="single" w:sz="4" w:space="0" w:color="auto"/>
            </w:tcBorders>
            <w:shd w:val="clear" w:color="auto" w:fill="auto"/>
            <w:noWrap/>
            <w:hideMark/>
          </w:tcPr>
          <w:p w14:paraId="4BB63490" w14:textId="5811455E" w:rsidR="0010435B" w:rsidRPr="00D94F69" w:rsidRDefault="00E42F15"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280B4963"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540B22F8" w14:textId="77777777" w:rsidR="0010435B" w:rsidRPr="00D94F69" w:rsidRDefault="0010435B" w:rsidP="006672EA">
            <w:pPr>
              <w:jc w:val="center"/>
              <w:rPr>
                <w:rFonts w:ascii="Arial" w:hAnsi="Arial" w:cs="Arial"/>
                <w:sz w:val="20"/>
              </w:rPr>
            </w:pPr>
            <w:r w:rsidRPr="00D94F69">
              <w:rPr>
                <w:rFonts w:ascii="Arial" w:hAnsi="Arial" w:cs="Arial"/>
                <w:sz w:val="20"/>
              </w:rPr>
              <w:t>N</w:t>
            </w:r>
          </w:p>
        </w:tc>
        <w:tc>
          <w:tcPr>
            <w:tcW w:w="376" w:type="pct"/>
            <w:tcBorders>
              <w:top w:val="nil"/>
              <w:left w:val="nil"/>
              <w:bottom w:val="single" w:sz="4" w:space="0" w:color="auto"/>
              <w:right w:val="single" w:sz="4" w:space="0" w:color="auto"/>
            </w:tcBorders>
            <w:shd w:val="clear" w:color="000000" w:fill="808080"/>
            <w:noWrap/>
            <w:hideMark/>
          </w:tcPr>
          <w:p w14:paraId="4A497349"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7ED8A6A2"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587DA35D"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66F11334"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497AABB9"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021ABF63"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A6C57" w:rsidRPr="00D94F69" w14:paraId="32A439E3" w14:textId="77777777" w:rsidTr="00E42F15">
        <w:trPr>
          <w:trHeight w:val="498"/>
        </w:trPr>
        <w:tc>
          <w:tcPr>
            <w:tcW w:w="181" w:type="pct"/>
            <w:tcBorders>
              <w:top w:val="single" w:sz="4" w:space="0" w:color="auto"/>
              <w:left w:val="single" w:sz="4" w:space="0" w:color="auto"/>
              <w:bottom w:val="single" w:sz="4" w:space="0" w:color="auto"/>
              <w:right w:val="single" w:sz="4" w:space="0" w:color="auto"/>
            </w:tcBorders>
            <w:shd w:val="clear" w:color="auto" w:fill="auto"/>
            <w:noWrap/>
            <w:hideMark/>
          </w:tcPr>
          <w:p w14:paraId="71E09309" w14:textId="77777777" w:rsidR="001A6C57" w:rsidRPr="00D94F69" w:rsidRDefault="001A6C57" w:rsidP="00436178">
            <w:pPr>
              <w:jc w:val="both"/>
              <w:rPr>
                <w:rFonts w:ascii="Arial" w:hAnsi="Arial" w:cs="Arial"/>
                <w:b/>
                <w:bCs/>
                <w:sz w:val="20"/>
              </w:rPr>
            </w:pPr>
            <w:r w:rsidRPr="00D94F69">
              <w:rPr>
                <w:rFonts w:ascii="Arial" w:hAnsi="Arial" w:cs="Arial"/>
                <w:b/>
                <w:bCs/>
                <w:sz w:val="20"/>
              </w:rPr>
              <w:t>N</w:t>
            </w:r>
          </w:p>
        </w:tc>
        <w:tc>
          <w:tcPr>
            <w:tcW w:w="147" w:type="pct"/>
            <w:tcBorders>
              <w:top w:val="single" w:sz="4" w:space="0" w:color="auto"/>
              <w:left w:val="nil"/>
              <w:bottom w:val="single" w:sz="4" w:space="0" w:color="auto"/>
              <w:right w:val="nil"/>
            </w:tcBorders>
            <w:shd w:val="clear" w:color="auto" w:fill="auto"/>
            <w:noWrap/>
            <w:hideMark/>
          </w:tcPr>
          <w:p w14:paraId="4F75B4DB" w14:textId="77777777" w:rsidR="001A6C57" w:rsidRPr="00D94F69" w:rsidRDefault="001A6C57" w:rsidP="00436178">
            <w:pPr>
              <w:jc w:val="both"/>
              <w:rPr>
                <w:rFonts w:ascii="Arial" w:hAnsi="Arial" w:cs="Arial"/>
                <w:sz w:val="20"/>
              </w:rPr>
            </w:pPr>
            <w:r w:rsidRPr="00D94F69">
              <w:rPr>
                <w:rFonts w:ascii="Arial" w:hAnsi="Arial" w:cs="Arial"/>
                <w:sz w:val="20"/>
              </w:rPr>
              <w:t> </w:t>
            </w:r>
          </w:p>
        </w:tc>
        <w:tc>
          <w:tcPr>
            <w:tcW w:w="1114" w:type="pct"/>
            <w:tcBorders>
              <w:top w:val="single" w:sz="4" w:space="0" w:color="auto"/>
              <w:left w:val="nil"/>
              <w:bottom w:val="single" w:sz="4" w:space="0" w:color="auto"/>
              <w:right w:val="single" w:sz="4" w:space="0" w:color="auto"/>
            </w:tcBorders>
            <w:shd w:val="clear" w:color="auto" w:fill="auto"/>
            <w:hideMark/>
          </w:tcPr>
          <w:p w14:paraId="71A827AC" w14:textId="6CEFA52B" w:rsidR="001A6C57" w:rsidRPr="00D94F69" w:rsidRDefault="001A6C57" w:rsidP="00E42F15">
            <w:pPr>
              <w:jc w:val="both"/>
              <w:rPr>
                <w:rFonts w:ascii="Arial" w:hAnsi="Arial" w:cs="Arial"/>
                <w:b/>
                <w:bCs/>
                <w:sz w:val="20"/>
              </w:rPr>
            </w:pPr>
            <w:r w:rsidRPr="00D94F69">
              <w:rPr>
                <w:rFonts w:ascii="Arial" w:hAnsi="Arial" w:cs="Arial"/>
                <w:b/>
                <w:bCs/>
                <w:sz w:val="20"/>
              </w:rPr>
              <w:t xml:space="preserve">Special Tests &amp; Provisions </w:t>
            </w:r>
          </w:p>
        </w:tc>
        <w:tc>
          <w:tcPr>
            <w:tcW w:w="369" w:type="pct"/>
            <w:tcBorders>
              <w:top w:val="nil"/>
              <w:left w:val="nil"/>
              <w:bottom w:val="single" w:sz="4" w:space="0" w:color="auto"/>
              <w:right w:val="single" w:sz="4" w:space="0" w:color="auto"/>
            </w:tcBorders>
            <w:shd w:val="clear" w:color="auto" w:fill="auto"/>
            <w:noWrap/>
            <w:hideMark/>
          </w:tcPr>
          <w:p w14:paraId="5B06E3D3" w14:textId="75A26FBA" w:rsidR="001A6C57" w:rsidRPr="00D94F69" w:rsidRDefault="00E42F15" w:rsidP="00436178">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325EF6B0" w14:textId="77777777" w:rsidR="001A6C57" w:rsidRPr="00D94F69" w:rsidRDefault="001A6C57" w:rsidP="00436178">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002A7A09" w14:textId="3F8FE98C" w:rsidR="001A6C57" w:rsidRPr="00D94F69" w:rsidRDefault="001A6C57" w:rsidP="00436178">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7898524E" w14:textId="77777777" w:rsidR="001A6C57" w:rsidRPr="00D94F69" w:rsidRDefault="001A6C57" w:rsidP="00436178">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069A6C88" w14:textId="77777777" w:rsidR="001A6C57" w:rsidRPr="00D94F69" w:rsidRDefault="001A6C57" w:rsidP="00436178">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6D42585F" w14:textId="77777777" w:rsidR="001A6C57" w:rsidRPr="00D94F69" w:rsidRDefault="001A6C57" w:rsidP="00436178">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254532D8" w14:textId="77777777" w:rsidR="001A6C57" w:rsidRPr="00D94F69" w:rsidRDefault="001A6C57" w:rsidP="00436178">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6ABC4588" w14:textId="77777777" w:rsidR="001A6C57" w:rsidRPr="00D94F69" w:rsidRDefault="001A6C57" w:rsidP="00436178">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53C47408" w14:textId="28FFD0EB" w:rsidR="001A6C57" w:rsidRPr="00D94F69" w:rsidRDefault="001A6C57" w:rsidP="00436178">
            <w:pPr>
              <w:jc w:val="center"/>
              <w:rPr>
                <w:rFonts w:ascii="Arial" w:hAnsi="Arial" w:cs="Arial"/>
                <w:sz w:val="20"/>
              </w:rPr>
            </w:pPr>
          </w:p>
        </w:tc>
      </w:tr>
    </w:tbl>
    <w:p w14:paraId="4F3F4F98" w14:textId="77777777" w:rsidR="00E42F15" w:rsidRDefault="00E42F15" w:rsidP="00E42F15">
      <w:pPr>
        <w:spacing w:after="240"/>
        <w:jc w:val="both"/>
        <w:rPr>
          <w:rFonts w:ascii="Arial" w:hAnsi="Arial" w:cs="Arial"/>
          <w:b/>
          <w:bCs/>
          <w:szCs w:val="24"/>
        </w:rPr>
      </w:pPr>
      <w:r>
        <w:rPr>
          <w:rFonts w:ascii="Arial" w:hAnsi="Arial" w:cs="Arial"/>
          <w:b/>
          <w:bCs/>
          <w:szCs w:val="24"/>
        </w:rPr>
        <w:t xml:space="preserve">£: This is applicable per the OMB Compliance Supplement, however, we do not expect it to be applicable to local entities as the Compliance steps only address SEAs. </w:t>
      </w:r>
    </w:p>
    <w:p w14:paraId="2D24D100" w14:textId="52EA7194" w:rsidR="0010435B" w:rsidRPr="007E1306" w:rsidRDefault="007E1306" w:rsidP="006672EA">
      <w:pPr>
        <w:spacing w:after="240"/>
        <w:jc w:val="both"/>
        <w:rPr>
          <w:rFonts w:ascii="Arial" w:hAnsi="Arial" w:cs="Arial"/>
          <w:b/>
          <w:bCs/>
          <w:color w:val="FF0000"/>
          <w:szCs w:val="24"/>
        </w:rPr>
      </w:pPr>
      <w:r>
        <w:rPr>
          <w:rFonts w:ascii="Arial" w:hAnsi="Arial" w:cs="Arial"/>
          <w:b/>
          <w:bCs/>
          <w:color w:val="FF0000"/>
          <w:szCs w:val="24"/>
        </w:rPr>
        <w:t xml:space="preserve">NOTE: For all </w:t>
      </w:r>
      <w:r w:rsidR="00D1435E">
        <w:rPr>
          <w:rFonts w:ascii="Arial" w:hAnsi="Arial" w:cs="Arial"/>
          <w:b/>
          <w:bCs/>
          <w:color w:val="FF0000"/>
          <w:szCs w:val="24"/>
        </w:rPr>
        <w:t>compliance requirements</w:t>
      </w:r>
      <w:r>
        <w:rPr>
          <w:rFonts w:ascii="Arial" w:hAnsi="Arial" w:cs="Arial"/>
          <w:b/>
          <w:bCs/>
          <w:color w:val="FF0000"/>
          <w:szCs w:val="24"/>
        </w:rPr>
        <w:t xml:space="preserve"> </w:t>
      </w:r>
      <w:r w:rsidR="00D1435E">
        <w:rPr>
          <w:rFonts w:ascii="Arial" w:hAnsi="Arial" w:cs="Arial"/>
          <w:b/>
          <w:bCs/>
          <w:color w:val="FF0000"/>
          <w:szCs w:val="24"/>
        </w:rPr>
        <w:t>marked as a</w:t>
      </w:r>
      <w:r>
        <w:rPr>
          <w:rFonts w:ascii="Arial" w:hAnsi="Arial" w:cs="Arial"/>
          <w:b/>
          <w:bCs/>
          <w:color w:val="FF0000"/>
          <w:szCs w:val="24"/>
        </w:rPr>
        <w:t>pplicable in Column (1)</w:t>
      </w:r>
      <w:r w:rsidR="002E6F9D">
        <w:rPr>
          <w:rFonts w:ascii="Arial" w:hAnsi="Arial" w:cs="Arial"/>
          <w:b/>
          <w:bCs/>
          <w:color w:val="FF0000"/>
          <w:szCs w:val="24"/>
        </w:rPr>
        <w:t xml:space="preserve"> you MUST</w:t>
      </w:r>
      <w:r>
        <w:rPr>
          <w:rFonts w:ascii="Arial" w:hAnsi="Arial" w:cs="Arial"/>
          <w:b/>
          <w:bCs/>
          <w:color w:val="FF0000"/>
          <w:szCs w:val="24"/>
        </w:rPr>
        <w:t xml:space="preserve"> </w:t>
      </w:r>
      <w:r w:rsidR="002E6F9D">
        <w:rPr>
          <w:rFonts w:ascii="Arial" w:hAnsi="Arial" w:cs="Arial"/>
          <w:b/>
          <w:bCs/>
          <w:color w:val="FF0000"/>
          <w:szCs w:val="24"/>
        </w:rPr>
        <w:t xml:space="preserve">document </w:t>
      </w:r>
      <w:r w:rsidR="00D1435E">
        <w:rPr>
          <w:rFonts w:ascii="Arial" w:hAnsi="Arial" w:cs="Arial"/>
          <w:b/>
          <w:bCs/>
          <w:color w:val="FF0000"/>
          <w:szCs w:val="24"/>
        </w:rPr>
        <w:t xml:space="preserve">in your working papers or this FACCR </w:t>
      </w:r>
      <w:r w:rsidR="002E6F9D">
        <w:rPr>
          <w:rFonts w:ascii="Arial" w:hAnsi="Arial" w:cs="Arial"/>
          <w:b/>
          <w:bCs/>
          <w:color w:val="FF0000"/>
          <w:szCs w:val="24"/>
        </w:rPr>
        <w:t xml:space="preserve">why a requirement is not direct and material to your </w:t>
      </w:r>
      <w:r w:rsidR="00D1435E">
        <w:rPr>
          <w:rFonts w:ascii="Arial" w:hAnsi="Arial" w:cs="Arial"/>
          <w:b/>
          <w:bCs/>
          <w:color w:val="FF0000"/>
          <w:szCs w:val="24"/>
        </w:rPr>
        <w:t>program/</w:t>
      </w:r>
      <w:r w:rsidR="002E6F9D">
        <w:rPr>
          <w:rFonts w:ascii="Arial" w:hAnsi="Arial" w:cs="Arial"/>
          <w:b/>
          <w:bCs/>
          <w:color w:val="FF0000"/>
          <w:szCs w:val="24"/>
        </w:rPr>
        <w:t>entity</w:t>
      </w:r>
      <w:r w:rsidR="00D1435E">
        <w:rPr>
          <w:rFonts w:ascii="Arial" w:hAnsi="Arial" w:cs="Arial"/>
          <w:b/>
          <w:bCs/>
          <w:color w:val="FF0000"/>
          <w:szCs w:val="24"/>
        </w:rPr>
        <w:t xml:space="preserve"> as marked in Column (2)</w:t>
      </w:r>
      <w:r w:rsidR="002E6F9D">
        <w:rPr>
          <w:rFonts w:ascii="Arial" w:hAnsi="Arial" w:cs="Arial"/>
          <w:b/>
          <w:bCs/>
          <w:color w:val="FF0000"/>
          <w:szCs w:val="24"/>
        </w:rPr>
        <w:t xml:space="preserve">. When making that determination </w:t>
      </w:r>
      <w:r>
        <w:rPr>
          <w:rFonts w:ascii="Arial" w:hAnsi="Arial" w:cs="Arial"/>
          <w:b/>
          <w:bCs/>
          <w:color w:val="FF0000"/>
          <w:szCs w:val="24"/>
        </w:rPr>
        <w:t xml:space="preserve">all </w:t>
      </w:r>
      <w:r w:rsidR="00D1435E">
        <w:rPr>
          <w:rFonts w:ascii="Arial" w:hAnsi="Arial" w:cs="Arial"/>
          <w:b/>
          <w:bCs/>
          <w:color w:val="FF0000"/>
          <w:szCs w:val="24"/>
        </w:rPr>
        <w:t>parts</w:t>
      </w:r>
      <w:r>
        <w:rPr>
          <w:rFonts w:ascii="Arial" w:hAnsi="Arial" w:cs="Arial"/>
          <w:b/>
          <w:bCs/>
          <w:color w:val="FF0000"/>
          <w:szCs w:val="24"/>
        </w:rPr>
        <w:t xml:space="preserve"> of th</w:t>
      </w:r>
      <w:r w:rsidR="002E6F9D">
        <w:rPr>
          <w:rFonts w:ascii="Arial" w:hAnsi="Arial" w:cs="Arial"/>
          <w:b/>
          <w:bCs/>
          <w:color w:val="FF0000"/>
          <w:szCs w:val="24"/>
        </w:rPr>
        <w:t>at</w:t>
      </w:r>
      <w:r>
        <w:rPr>
          <w:rFonts w:ascii="Arial" w:hAnsi="Arial" w:cs="Arial"/>
          <w:b/>
          <w:bCs/>
          <w:color w:val="FF0000"/>
          <w:szCs w:val="24"/>
        </w:rPr>
        <w:t xml:space="preserve"> compliance </w:t>
      </w:r>
      <w:r w:rsidR="00D1435E">
        <w:rPr>
          <w:rFonts w:ascii="Arial" w:hAnsi="Arial" w:cs="Arial"/>
          <w:b/>
          <w:bCs/>
          <w:color w:val="FF0000"/>
          <w:szCs w:val="24"/>
        </w:rPr>
        <w:t xml:space="preserve">requirement </w:t>
      </w:r>
      <w:r w:rsidR="002E6F9D">
        <w:rPr>
          <w:rFonts w:ascii="Arial" w:hAnsi="Arial" w:cs="Arial"/>
          <w:b/>
          <w:bCs/>
          <w:color w:val="FF0000"/>
          <w:szCs w:val="24"/>
        </w:rPr>
        <w:t xml:space="preserve">have </w:t>
      </w:r>
      <w:r w:rsidR="002E6F9D">
        <w:rPr>
          <w:rFonts w:ascii="Arial" w:hAnsi="Arial" w:cs="Arial"/>
          <w:b/>
          <w:bCs/>
          <w:color w:val="FF0000"/>
          <w:szCs w:val="24"/>
        </w:rPr>
        <w:lastRenderedPageBreak/>
        <w:t>to be considered. For example,</w:t>
      </w:r>
      <w:r>
        <w:rPr>
          <w:rFonts w:ascii="Arial" w:hAnsi="Arial" w:cs="Arial"/>
          <w:b/>
          <w:bCs/>
          <w:color w:val="FF0000"/>
          <w:szCs w:val="24"/>
        </w:rPr>
        <w:t xml:space="preserve"> Equipment and Real Property </w:t>
      </w:r>
      <w:r w:rsidR="002E6F9D">
        <w:rPr>
          <w:rFonts w:ascii="Arial" w:hAnsi="Arial" w:cs="Arial"/>
          <w:b/>
          <w:bCs/>
          <w:color w:val="FF0000"/>
          <w:szCs w:val="24"/>
        </w:rPr>
        <w:t>contains procedures regarding Acquisitions</w:t>
      </w:r>
      <w:r>
        <w:rPr>
          <w:rFonts w:ascii="Arial" w:hAnsi="Arial" w:cs="Arial"/>
          <w:b/>
          <w:bCs/>
          <w:color w:val="FF0000"/>
          <w:szCs w:val="24"/>
        </w:rPr>
        <w:t xml:space="preserve">, </w:t>
      </w:r>
      <w:r w:rsidR="002E6F9D">
        <w:rPr>
          <w:rFonts w:ascii="Arial" w:hAnsi="Arial" w:cs="Arial"/>
          <w:b/>
          <w:bCs/>
          <w:color w:val="FF0000"/>
          <w:szCs w:val="24"/>
        </w:rPr>
        <w:t>Dispositions</w:t>
      </w:r>
      <w:r>
        <w:rPr>
          <w:rFonts w:ascii="Arial" w:hAnsi="Arial" w:cs="Arial"/>
          <w:b/>
          <w:bCs/>
          <w:color w:val="FF0000"/>
          <w:szCs w:val="24"/>
        </w:rPr>
        <w:t xml:space="preserve">, </w:t>
      </w:r>
      <w:r w:rsidR="00D1435E">
        <w:rPr>
          <w:rFonts w:ascii="Arial" w:hAnsi="Arial" w:cs="Arial"/>
          <w:b/>
          <w:bCs/>
          <w:color w:val="FF0000"/>
          <w:szCs w:val="24"/>
        </w:rPr>
        <w:t xml:space="preserve">and </w:t>
      </w:r>
      <w:r w:rsidR="002E6F9D">
        <w:rPr>
          <w:rFonts w:ascii="Arial" w:hAnsi="Arial" w:cs="Arial"/>
          <w:b/>
          <w:bCs/>
          <w:color w:val="FF0000"/>
          <w:szCs w:val="24"/>
        </w:rPr>
        <w:t>Inventory Management</w:t>
      </w:r>
      <w:r w:rsidR="00D1435E">
        <w:rPr>
          <w:rFonts w:ascii="Arial" w:hAnsi="Arial" w:cs="Arial"/>
          <w:b/>
          <w:bCs/>
          <w:color w:val="FF0000"/>
          <w:szCs w:val="24"/>
        </w:rPr>
        <w:t>. The</w:t>
      </w:r>
      <w:r w:rsidR="002E6F9D">
        <w:rPr>
          <w:rFonts w:ascii="Arial" w:hAnsi="Arial" w:cs="Arial"/>
          <w:b/>
          <w:bCs/>
          <w:color w:val="FF0000"/>
          <w:szCs w:val="24"/>
        </w:rPr>
        <w:t xml:space="preserve"> documentation on why </w:t>
      </w:r>
      <w:r w:rsidR="00D1435E">
        <w:rPr>
          <w:rFonts w:ascii="Arial" w:hAnsi="Arial" w:cs="Arial"/>
          <w:b/>
          <w:bCs/>
          <w:color w:val="FF0000"/>
          <w:szCs w:val="24"/>
        </w:rPr>
        <w:t>the compliance requirement is not be applicable to the</w:t>
      </w:r>
      <w:r w:rsidR="002E6F9D">
        <w:rPr>
          <w:rFonts w:ascii="Arial" w:hAnsi="Arial" w:cs="Arial"/>
          <w:b/>
          <w:bCs/>
          <w:color w:val="FF0000"/>
          <w:szCs w:val="24"/>
        </w:rPr>
        <w:t xml:space="preserve"> </w:t>
      </w:r>
      <w:r w:rsidR="00D1435E">
        <w:rPr>
          <w:rFonts w:ascii="Arial" w:hAnsi="Arial" w:cs="Arial"/>
          <w:b/>
          <w:bCs/>
          <w:color w:val="FF0000"/>
          <w:szCs w:val="24"/>
        </w:rPr>
        <w:t>program/</w:t>
      </w:r>
      <w:r w:rsidR="002E6F9D">
        <w:rPr>
          <w:rFonts w:ascii="Arial" w:hAnsi="Arial" w:cs="Arial"/>
          <w:b/>
          <w:bCs/>
          <w:color w:val="FF0000"/>
          <w:szCs w:val="24"/>
        </w:rPr>
        <w:t xml:space="preserve">entity must cover all </w:t>
      </w:r>
      <w:r w:rsidR="00D1435E">
        <w:rPr>
          <w:rFonts w:ascii="Arial" w:hAnsi="Arial" w:cs="Arial"/>
          <w:b/>
          <w:bCs/>
          <w:color w:val="FF0000"/>
          <w:szCs w:val="24"/>
        </w:rPr>
        <w:t>parts of that compliance requirement</w:t>
      </w:r>
      <w:r w:rsidR="002E6F9D">
        <w:rPr>
          <w:rFonts w:ascii="Arial" w:hAnsi="Arial" w:cs="Arial"/>
          <w:b/>
          <w:bCs/>
          <w:color w:val="FF0000"/>
          <w:szCs w:val="24"/>
        </w:rPr>
        <w:t xml:space="preserve">. </w:t>
      </w:r>
    </w:p>
    <w:p w14:paraId="7872AFC2" w14:textId="47EC1313" w:rsidR="0010435B" w:rsidRPr="00D94F69" w:rsidRDefault="0010435B" w:rsidP="00D76F2F">
      <w:pPr>
        <w:spacing w:after="240"/>
        <w:jc w:val="both"/>
        <w:rPr>
          <w:rFonts w:ascii="Arial" w:hAnsi="Arial" w:cs="Arial"/>
          <w:sz w:val="20"/>
        </w:rPr>
      </w:pPr>
      <w:r w:rsidRPr="00D94F69">
        <w:rPr>
          <w:rFonts w:ascii="Arial" w:hAnsi="Arial" w:cs="Arial"/>
          <w:b/>
          <w:sz w:val="20"/>
        </w:rPr>
        <w:t>(1)</w:t>
      </w:r>
      <w:r w:rsidRPr="00D94F69">
        <w:rPr>
          <w:rFonts w:ascii="Arial" w:hAnsi="Arial" w:cs="Arial"/>
          <w:b/>
          <w:sz w:val="20"/>
        </w:rPr>
        <w:tab/>
      </w:r>
      <w:r w:rsidRPr="00D94F69">
        <w:rPr>
          <w:rFonts w:ascii="Arial" w:hAnsi="Arial" w:cs="Arial"/>
          <w:sz w:val="20"/>
        </w:rPr>
        <w:t xml:space="preserve">Taken form Part 2, Matrix of Compliance Requirements, of the </w:t>
      </w:r>
      <w:hyperlink r:id="rId19" w:history="1">
        <w:r w:rsidRPr="00D075BA">
          <w:rPr>
            <w:rStyle w:val="Hyperlink"/>
            <w:rFonts w:ascii="Arial" w:hAnsi="Arial" w:cs="Arial"/>
            <w:sz w:val="20"/>
          </w:rPr>
          <w:t>OMB Compliance Supplement</w:t>
        </w:r>
      </w:hyperlink>
      <w:r w:rsidRPr="00D94F69">
        <w:rPr>
          <w:rFonts w:ascii="Arial" w:hAnsi="Arial" w:cs="Arial"/>
          <w:sz w:val="20"/>
        </w:rPr>
        <w:t>.  When Part 2 of the Compliance Supplement indicates that a type of compliance requirement is not applicable, the remaining assessments for the compliance requirement are not applicable.</w:t>
      </w:r>
    </w:p>
    <w:p w14:paraId="62CD9F9C" w14:textId="77777777" w:rsidR="0010435B" w:rsidRPr="00D94F69" w:rsidRDefault="0010435B" w:rsidP="00D76F2F">
      <w:pPr>
        <w:spacing w:after="240"/>
        <w:jc w:val="both"/>
        <w:rPr>
          <w:rFonts w:ascii="Arial" w:hAnsi="Arial" w:cs="Arial"/>
          <w:sz w:val="20"/>
        </w:rPr>
      </w:pPr>
      <w:r w:rsidRPr="00D94F69">
        <w:rPr>
          <w:rFonts w:ascii="Arial" w:hAnsi="Arial" w:cs="Arial"/>
          <w:b/>
          <w:sz w:val="20"/>
        </w:rPr>
        <w:t>(2)</w:t>
      </w:r>
      <w:r w:rsidRPr="00D94F69">
        <w:rPr>
          <w:rFonts w:ascii="Arial" w:hAnsi="Arial" w:cs="Arial"/>
          <w:sz w:val="20"/>
        </w:rPr>
        <w:tab/>
        <w:t>If the Supplement notes a compliance requirement as being applicable to the program in column (1),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to document the various risk assessments, sample sizes, and references to testing.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 (for example, "per the Compliance Supplement, eligibility requirements only apply at the state level").</w:t>
      </w:r>
    </w:p>
    <w:p w14:paraId="05710083" w14:textId="0B292B66" w:rsidR="0010435B" w:rsidRPr="00D94F69" w:rsidRDefault="0010435B" w:rsidP="00A43BF7">
      <w:pPr>
        <w:spacing w:after="240"/>
        <w:jc w:val="both"/>
        <w:rPr>
          <w:rFonts w:ascii="Arial" w:hAnsi="Arial" w:cs="Arial"/>
          <w:sz w:val="20"/>
        </w:rPr>
      </w:pPr>
      <w:r w:rsidRPr="00D94F69">
        <w:rPr>
          <w:rFonts w:ascii="Arial" w:hAnsi="Arial" w:cs="Arial"/>
          <w:b/>
          <w:sz w:val="20"/>
        </w:rPr>
        <w:t>(3)</w:t>
      </w:r>
      <w:r w:rsidRPr="00D94F69">
        <w:rPr>
          <w:rFonts w:ascii="Arial" w:hAnsi="Arial" w:cs="Arial"/>
          <w:sz w:val="20"/>
        </w:rPr>
        <w:tab/>
        <w:t>Refer to the AICPA Audit Guide</w:t>
      </w:r>
      <w:r w:rsidR="00C51353" w:rsidRPr="00D94F69">
        <w:rPr>
          <w:rFonts w:ascii="Arial" w:hAnsi="Arial" w:cs="Arial"/>
          <w:sz w:val="20"/>
        </w:rPr>
        <w:t>,</w:t>
      </w:r>
      <w:r w:rsidRPr="00D94F69">
        <w:rPr>
          <w:rFonts w:ascii="Arial" w:hAnsi="Arial" w:cs="Arial"/>
          <w:sz w:val="20"/>
        </w:rPr>
        <w:t xml:space="preserve"> Government Auditing Standards and Single Audits, chapter </w:t>
      </w:r>
      <w:r w:rsidR="003644ED" w:rsidRPr="00D94F69">
        <w:rPr>
          <w:rFonts w:ascii="Arial" w:hAnsi="Arial" w:cs="Arial"/>
          <w:sz w:val="20"/>
        </w:rPr>
        <w:t>10</w:t>
      </w:r>
      <w:r w:rsidRPr="00D94F69">
        <w:rPr>
          <w:rFonts w:ascii="Arial" w:hAnsi="Arial" w:cs="Arial"/>
          <w:sz w:val="20"/>
        </w:rPr>
        <w:t>, Compliance Auditing Applicable to Major Programs, for considerations relating to assessing inherent risk of noncompliance for each direct and material type of compliance requirement. The auditor is expected to document the inherent risk assessment for each direct and material compliance requirement.</w:t>
      </w:r>
    </w:p>
    <w:p w14:paraId="5B2D5716" w14:textId="2EC7B94D" w:rsidR="0010435B" w:rsidRPr="00D94F69" w:rsidRDefault="0010435B" w:rsidP="006672EA">
      <w:pPr>
        <w:spacing w:after="240"/>
        <w:jc w:val="both"/>
        <w:rPr>
          <w:rFonts w:ascii="Arial" w:hAnsi="Arial" w:cs="Arial"/>
          <w:sz w:val="20"/>
        </w:rPr>
      </w:pPr>
      <w:r w:rsidRPr="00D94F69">
        <w:rPr>
          <w:rFonts w:ascii="Arial" w:hAnsi="Arial" w:cs="Arial"/>
          <w:b/>
          <w:sz w:val="20"/>
        </w:rPr>
        <w:t>(4)</w:t>
      </w:r>
      <w:r w:rsidRPr="00D94F69">
        <w:rPr>
          <w:rFonts w:ascii="Arial" w:hAnsi="Arial" w:cs="Arial"/>
          <w:sz w:val="20"/>
        </w:rPr>
        <w:tab/>
        <w:t>Refer to the AICPA Audit Guide</w:t>
      </w:r>
      <w:r w:rsidR="00C51353" w:rsidRPr="00D94F69">
        <w:rPr>
          <w:rFonts w:ascii="Arial" w:hAnsi="Arial" w:cs="Arial"/>
          <w:sz w:val="20"/>
        </w:rPr>
        <w:t>,</w:t>
      </w:r>
      <w:r w:rsidRPr="00D94F69">
        <w:rPr>
          <w:rFonts w:ascii="Arial" w:hAnsi="Arial" w:cs="Arial"/>
          <w:sz w:val="20"/>
        </w:rPr>
        <w:t xml:space="preserve"> Government Auditing Standards and Single Audits, chapter </w:t>
      </w:r>
      <w:r w:rsidR="003644ED" w:rsidRPr="00D94F69">
        <w:rPr>
          <w:rFonts w:ascii="Arial" w:hAnsi="Arial" w:cs="Arial"/>
          <w:sz w:val="20"/>
        </w:rPr>
        <w:t>9</w:t>
      </w:r>
      <w:r w:rsidRPr="00D94F69">
        <w:rPr>
          <w:rFonts w:ascii="Arial" w:hAnsi="Arial" w:cs="Arial"/>
          <w:sz w:val="20"/>
        </w:rPr>
        <w:t xml:space="preserve">, Consideration of Internal Control </w:t>
      </w:r>
      <w:r w:rsidR="00155515" w:rsidRPr="00D94F69">
        <w:rPr>
          <w:rFonts w:ascii="Arial" w:hAnsi="Arial" w:cs="Arial"/>
          <w:sz w:val="20"/>
        </w:rPr>
        <w:t>over</w:t>
      </w:r>
      <w:r w:rsidRPr="00D94F69">
        <w:rPr>
          <w:rFonts w:ascii="Arial" w:hAnsi="Arial" w:cs="Arial"/>
          <w:sz w:val="20"/>
        </w:rPr>
        <w:t xml:space="preserve"> Compliance for Major Programs, for considerations relating to assessing control risk of noncompliance for each direct and material types of compliance requirement. To determine the control risk assessment, the auditor is to document the five internal control components of the Committee of Sponsoring Organizations of the Treadway Commission (COSO) (that is, control environment, risk assessment, control activities, information and communication, and monitoring) for each direct and material type of compliance requirement. Keep in mind that the auditor is expected to perform procedures to obtain an understanding of internal control over compliance for federal programs that is sufficient to plan the audit to support a low assessed level of control risk. If internal control over compliance for a type of compliance requirement is likely to be ineffective in preventing or detecting noncompliance, then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The control risk assessment is based upon the auditor's understanding of controls, which would be documented outside of this template. Auditors may use the practice aid, Controls Overview Document, to support their control assessment.  The Controls Overview Document assists the auditor in documenting the elements of COSO, identifying key controls, testing of those controls, and concluding on control risk. The practice aid is available in either a checklist or narrative format. </w:t>
      </w:r>
    </w:p>
    <w:p w14:paraId="7572DB5A" w14:textId="523E886A" w:rsidR="0010435B" w:rsidRPr="00D94F69" w:rsidRDefault="0010435B" w:rsidP="006672EA">
      <w:pPr>
        <w:spacing w:after="240"/>
        <w:jc w:val="both"/>
        <w:rPr>
          <w:rFonts w:ascii="Arial" w:hAnsi="Arial" w:cs="Arial"/>
          <w:sz w:val="20"/>
        </w:rPr>
      </w:pPr>
      <w:r w:rsidRPr="00D94F69">
        <w:rPr>
          <w:rFonts w:ascii="Arial" w:hAnsi="Arial" w:cs="Arial"/>
          <w:b/>
          <w:sz w:val="20"/>
        </w:rPr>
        <w:t>(5)</w:t>
      </w:r>
      <w:r w:rsidRPr="00D94F69">
        <w:rPr>
          <w:rFonts w:ascii="Arial" w:hAnsi="Arial" w:cs="Arial"/>
          <w:sz w:val="20"/>
        </w:rPr>
        <w:tab/>
        <w:t>Audit risk of noncompliance is defined in AICPA, Professional Standards, vol. 1, AU-C 935, as the risk that the auditor expresses an inappropriate opinion on the entity's compliance when material noncompliance exists. Audit risk of noncompliance is a function of the risks of material noncompliance and detection risk of noncompliance.</w:t>
      </w:r>
      <w:r w:rsidR="0079438B">
        <w:rPr>
          <w:rFonts w:ascii="Arial" w:hAnsi="Arial" w:cs="Arial"/>
          <w:sz w:val="20"/>
        </w:rPr>
        <w:t xml:space="preserve"> </w:t>
      </w:r>
      <w:r w:rsidR="0079438B" w:rsidRPr="0079438B">
        <w:rPr>
          <w:rFonts w:ascii="Arial" w:hAnsi="Arial" w:cs="Arial"/>
          <w:sz w:val="20"/>
        </w:rPr>
        <w:t xml:space="preserve">A </w:t>
      </w:r>
      <w:r w:rsidR="00713934">
        <w:rPr>
          <w:rFonts w:ascii="Arial" w:hAnsi="Arial" w:cs="Arial"/>
          <w:sz w:val="20"/>
        </w:rPr>
        <w:t>“</w:t>
      </w:r>
      <w:r w:rsidR="0079438B" w:rsidRPr="0079438B">
        <w:rPr>
          <w:rFonts w:ascii="Arial" w:hAnsi="Arial" w:cs="Arial"/>
          <w:sz w:val="20"/>
        </w:rPr>
        <w:t>Low</w:t>
      </w:r>
      <w:r w:rsidR="00713934">
        <w:rPr>
          <w:rFonts w:ascii="Arial" w:hAnsi="Arial" w:cs="Arial"/>
          <w:sz w:val="20"/>
        </w:rPr>
        <w:t>”</w:t>
      </w:r>
      <w:r w:rsidR="0079438B" w:rsidRPr="0079438B">
        <w:rPr>
          <w:rFonts w:ascii="Arial" w:hAnsi="Arial" w:cs="Arial"/>
          <w:sz w:val="20"/>
        </w:rPr>
        <w:t xml:space="preserve"> assessment of Detection Risk in this matrix means that the risk has been reduced to an acceptable level.</w:t>
      </w:r>
    </w:p>
    <w:p w14:paraId="52560F45" w14:textId="0BA31E43" w:rsidR="0010435B" w:rsidRPr="00D94F69" w:rsidRDefault="0010435B" w:rsidP="006672EA">
      <w:pPr>
        <w:spacing w:after="240"/>
        <w:jc w:val="both"/>
        <w:rPr>
          <w:rFonts w:ascii="Arial" w:hAnsi="Arial" w:cs="Arial"/>
          <w:sz w:val="20"/>
        </w:rPr>
      </w:pPr>
      <w:r w:rsidRPr="00D94F69">
        <w:rPr>
          <w:rFonts w:ascii="Arial" w:hAnsi="Arial" w:cs="Arial"/>
          <w:b/>
          <w:sz w:val="20"/>
        </w:rPr>
        <w:t>(6)</w:t>
      </w:r>
      <w:r w:rsidRPr="00D94F69">
        <w:rPr>
          <w:rFonts w:ascii="Arial" w:hAnsi="Arial" w:cs="Arial"/>
          <w:sz w:val="20"/>
        </w:rPr>
        <w:tab/>
        <w:t xml:space="preserve">CFAE included the typical monetary vs. nonmonetary determinations for each compliance requirement in this program.  However, auditors should tailor these assessments as appropriate based on the facts and circumstances of their entity’s operations. </w:t>
      </w:r>
      <w:r w:rsidR="003644ED" w:rsidRPr="00D94F69">
        <w:rPr>
          <w:rFonts w:ascii="Arial" w:hAnsi="Arial" w:cs="Arial"/>
          <w:sz w:val="20"/>
        </w:rPr>
        <w:t xml:space="preserve">The </w:t>
      </w:r>
      <w:r w:rsidR="00072C5E" w:rsidRPr="00D94F69">
        <w:rPr>
          <w:rFonts w:ascii="Arial" w:hAnsi="Arial" w:cs="Arial"/>
          <w:sz w:val="20"/>
        </w:rPr>
        <w:t xml:space="preserve">AICPA Single Audit </w:t>
      </w:r>
      <w:r w:rsidRPr="00D94F69">
        <w:rPr>
          <w:rFonts w:ascii="Arial" w:hAnsi="Arial" w:cs="Arial"/>
          <w:sz w:val="20"/>
        </w:rPr>
        <w:t xml:space="preserve">Guide </w:t>
      </w:r>
      <w:r w:rsidR="003644ED" w:rsidRPr="00D94F69">
        <w:rPr>
          <w:rFonts w:ascii="Arial" w:hAnsi="Arial" w:cs="Arial"/>
          <w:sz w:val="20"/>
        </w:rPr>
        <w:t>10.</w:t>
      </w:r>
      <w:r w:rsidR="00B04023" w:rsidRPr="00D94F69">
        <w:rPr>
          <w:rFonts w:ascii="Arial" w:hAnsi="Arial" w:cs="Arial"/>
          <w:sz w:val="20"/>
        </w:rPr>
        <w:t>5</w:t>
      </w:r>
      <w:r w:rsidR="00AF543E">
        <w:rPr>
          <w:rFonts w:ascii="Arial" w:hAnsi="Arial" w:cs="Arial"/>
          <w:sz w:val="20"/>
        </w:rPr>
        <w:t>6</w:t>
      </w:r>
      <w:r w:rsidR="00B04023" w:rsidRPr="00D94F69">
        <w:rPr>
          <w:rFonts w:ascii="Arial" w:hAnsi="Arial" w:cs="Arial"/>
          <w:sz w:val="20"/>
        </w:rPr>
        <w:t xml:space="preserve"> </w:t>
      </w:r>
      <w:r w:rsidRPr="00D94F69">
        <w:rPr>
          <w:rFonts w:ascii="Arial" w:hAnsi="Arial" w:cs="Arial"/>
          <w:sz w:val="20"/>
        </w:rPr>
        <w:t>states t</w:t>
      </w:r>
      <w:r w:rsidRPr="00D94F69">
        <w:rPr>
          <w:rFonts w:ascii="Arial" w:hAnsi="Arial" w:cs="Arial"/>
          <w:color w:val="252525"/>
          <w:sz w:val="20"/>
        </w:rPr>
        <w:t>he auditor's tests of compliance with compliance requirements may disclose instances of noncompliance. The Uniform Guidance refers to these instances of noncompli</w:t>
      </w:r>
      <w:r w:rsidR="00072C5E" w:rsidRPr="00D94F69">
        <w:rPr>
          <w:rFonts w:ascii="Arial" w:hAnsi="Arial" w:cs="Arial"/>
          <w:color w:val="252525"/>
          <w:sz w:val="20"/>
        </w:rPr>
        <w:t>ance, among other matters, as “</w:t>
      </w:r>
      <w:r w:rsidRPr="00D94F69">
        <w:rPr>
          <w:rFonts w:ascii="Arial" w:hAnsi="Arial" w:cs="Arial"/>
          <w:color w:val="252525"/>
          <w:sz w:val="20"/>
        </w:rPr>
        <w:t xml:space="preserve">audit findings.” </w:t>
      </w:r>
      <w:r w:rsidRPr="00D94F69">
        <w:rPr>
          <w:rFonts w:ascii="Arial" w:hAnsi="Arial" w:cs="Arial"/>
          <w:color w:val="FF0000"/>
          <w:sz w:val="20"/>
        </w:rPr>
        <w:t>Such findings may be of a monetary nature and involve questioned costs or may be nonmonetary and</w:t>
      </w:r>
      <w:r w:rsidR="00072C5E" w:rsidRPr="00D94F69">
        <w:rPr>
          <w:rFonts w:ascii="Arial" w:hAnsi="Arial" w:cs="Arial"/>
          <w:color w:val="FF0000"/>
          <w:sz w:val="20"/>
        </w:rPr>
        <w:t xml:space="preserve"> not result in questioned costs.</w:t>
      </w:r>
      <w:r w:rsidRPr="00D94F69">
        <w:rPr>
          <w:rFonts w:ascii="Arial" w:hAnsi="Arial" w:cs="Arial"/>
          <w:sz w:val="20"/>
        </w:rPr>
        <w:t xml:space="preserve">  AU-C 935.13 &amp; .A7 require auditors to establish and documen</w:t>
      </w:r>
      <w:r w:rsidR="00072C5E" w:rsidRPr="00D94F69">
        <w:rPr>
          <w:rFonts w:ascii="Arial" w:hAnsi="Arial" w:cs="Arial"/>
          <w:sz w:val="20"/>
        </w:rPr>
        <w:t xml:space="preserve">t two materiality levels:  (1) </w:t>
      </w:r>
      <w:r w:rsidRPr="00D94F69">
        <w:rPr>
          <w:rFonts w:ascii="Arial" w:hAnsi="Arial" w:cs="Arial"/>
          <w:sz w:val="20"/>
        </w:rPr>
        <w:t xml:space="preserve">a materiality level for the program as a whole.  The column above documents quantitative materiality at the </w:t>
      </w:r>
      <w:r w:rsidR="008820F7">
        <w:rPr>
          <w:rFonts w:ascii="Arial" w:hAnsi="Arial" w:cs="Arial"/>
          <w:sz w:val="20"/>
        </w:rPr>
        <w:t>COMPLIANCE REQUIREMENT</w:t>
      </w:r>
      <w:r w:rsidR="008820F7" w:rsidRPr="00D94F69">
        <w:rPr>
          <w:rFonts w:ascii="Arial" w:hAnsi="Arial" w:cs="Arial"/>
          <w:sz w:val="20"/>
        </w:rPr>
        <w:t xml:space="preserve"> </w:t>
      </w:r>
      <w:r w:rsidRPr="00D94F69">
        <w:rPr>
          <w:rFonts w:ascii="Arial" w:hAnsi="Arial" w:cs="Arial"/>
          <w:sz w:val="20"/>
        </w:rPr>
        <w:t xml:space="preserve">LEVEL for each major program; and (2) a second materiality level for the each of the applicable 12 compliance requirement listed in Appendix XI to Part 200.  </w:t>
      </w:r>
    </w:p>
    <w:p w14:paraId="4A94A268" w14:textId="77777777" w:rsidR="0010435B" w:rsidRPr="00D94F69" w:rsidRDefault="0010435B" w:rsidP="006672EA">
      <w:pPr>
        <w:spacing w:after="240"/>
        <w:ind w:left="720"/>
        <w:jc w:val="both"/>
        <w:rPr>
          <w:rFonts w:ascii="Arial" w:hAnsi="Arial" w:cs="Arial"/>
          <w:i/>
          <w:sz w:val="20"/>
        </w:rPr>
      </w:pPr>
      <w:r w:rsidRPr="00D94F69">
        <w:rPr>
          <w:rFonts w:ascii="Arial" w:hAnsi="Arial" w:cs="Arial"/>
          <w:i/>
          <w:sz w:val="20"/>
        </w:rPr>
        <w:lastRenderedPageBreak/>
        <w:t xml:space="preserve">Note:  </w:t>
      </w:r>
    </w:p>
    <w:p w14:paraId="43274F8A" w14:textId="77777777" w:rsidR="0010435B" w:rsidRPr="00D94F69" w:rsidRDefault="0010435B" w:rsidP="006672EA">
      <w:pPr>
        <w:spacing w:after="240"/>
        <w:ind w:left="720"/>
        <w:jc w:val="both"/>
        <w:rPr>
          <w:rFonts w:ascii="Arial" w:hAnsi="Arial" w:cs="Arial"/>
          <w:sz w:val="20"/>
        </w:rPr>
      </w:pPr>
      <w:r w:rsidRPr="00D94F69">
        <w:rPr>
          <w:rFonts w:ascii="Arial" w:hAnsi="Arial" w:cs="Arial"/>
          <w:sz w:val="20"/>
        </w:rPr>
        <w:t xml:space="preserve">a. If the compliance requirement is of a monetary nature, and  </w:t>
      </w:r>
    </w:p>
    <w:p w14:paraId="56234037" w14:textId="77777777" w:rsidR="0010435B" w:rsidRPr="00D94F69" w:rsidRDefault="0010435B" w:rsidP="006672EA">
      <w:pPr>
        <w:spacing w:after="240"/>
        <w:ind w:left="720"/>
        <w:jc w:val="both"/>
        <w:rPr>
          <w:rFonts w:ascii="Arial" w:hAnsi="Arial" w:cs="Arial"/>
          <w:sz w:val="20"/>
        </w:rPr>
      </w:pPr>
      <w:r w:rsidRPr="00D94F69">
        <w:rPr>
          <w:rFonts w:ascii="Arial" w:hAnsi="Arial" w:cs="Arial"/>
          <w:sz w:val="20"/>
        </w:rPr>
        <w:t xml:space="preserve">b. The requirement applies to the </w:t>
      </w:r>
      <w:r w:rsidRPr="00D94F69">
        <w:rPr>
          <w:rFonts w:ascii="Arial" w:hAnsi="Arial" w:cs="Arial"/>
          <w:b/>
          <w:i/>
          <w:sz w:val="20"/>
        </w:rPr>
        <w:t>total</w:t>
      </w:r>
      <w:r w:rsidRPr="00D94F69">
        <w:rPr>
          <w:rFonts w:ascii="Arial" w:hAnsi="Arial" w:cs="Arial"/>
          <w:sz w:val="20"/>
        </w:rPr>
        <w:t xml:space="preserve"> population of program expenditure,</w:t>
      </w:r>
    </w:p>
    <w:p w14:paraId="21636B14" w14:textId="77777777" w:rsidR="0010435B" w:rsidRPr="00D94F69" w:rsidRDefault="0010435B" w:rsidP="006672EA">
      <w:pPr>
        <w:spacing w:after="240"/>
        <w:jc w:val="both"/>
        <w:rPr>
          <w:rFonts w:ascii="Arial" w:hAnsi="Arial" w:cs="Arial"/>
          <w:sz w:val="20"/>
        </w:rPr>
      </w:pPr>
      <w:r w:rsidRPr="00D94F69">
        <w:rPr>
          <w:rFonts w:ascii="Arial" w:hAnsi="Arial" w:cs="Arial"/>
          <w:sz w:val="20"/>
        </w:rPr>
        <w:t xml:space="preserve">Then the compliance materiality amount for the program also equals materiality for the requirement.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Auditors should document PROGRAM LEVEL materiality in the Record of Single Audit Risk (RSAR).  </w:t>
      </w:r>
    </w:p>
    <w:p w14:paraId="7E0FA3B8" w14:textId="77777777" w:rsidR="0010435B" w:rsidRPr="00D94F69" w:rsidRDefault="0010435B" w:rsidP="006672EA">
      <w:pPr>
        <w:spacing w:after="240"/>
        <w:jc w:val="both"/>
        <w:rPr>
          <w:rFonts w:ascii="Arial" w:hAnsi="Arial" w:cs="Arial"/>
          <w:i/>
          <w:sz w:val="20"/>
        </w:rPr>
      </w:pPr>
      <w:r w:rsidRPr="00D94F69">
        <w:rPr>
          <w:rFonts w:ascii="Arial" w:hAnsi="Arial" w:cs="Arial"/>
          <w:i/>
          <w:sz w:val="20"/>
          <w:highlight w:val="green"/>
        </w:rPr>
        <w:t>(Source:  AOS CFAE)</w:t>
      </w:r>
    </w:p>
    <w:p w14:paraId="3908D8A8" w14:textId="77777777" w:rsidR="0010435B" w:rsidRPr="00D94F69" w:rsidRDefault="0010435B" w:rsidP="006672EA">
      <w:pPr>
        <w:spacing w:after="240"/>
        <w:jc w:val="both"/>
        <w:rPr>
          <w:rFonts w:ascii="Arial" w:hAnsi="Arial" w:cs="Arial"/>
          <w:b/>
          <w:bCs/>
          <w:szCs w:val="24"/>
        </w:rPr>
      </w:pPr>
    </w:p>
    <w:p w14:paraId="236C86F7" w14:textId="77777777" w:rsidR="0010435B" w:rsidRPr="00D94F69" w:rsidRDefault="0010435B" w:rsidP="006672EA">
      <w:pPr>
        <w:spacing w:after="240"/>
        <w:jc w:val="both"/>
        <w:rPr>
          <w:rFonts w:ascii="Arial" w:hAnsi="Arial" w:cs="Arial"/>
          <w:b/>
          <w:bCs/>
          <w:szCs w:val="24"/>
        </w:rPr>
        <w:sectPr w:rsidR="0010435B" w:rsidRPr="00D94F69" w:rsidSect="0010435B">
          <w:headerReference w:type="default" r:id="rId20"/>
          <w:pgSz w:w="20160" w:h="12240" w:orient="landscape" w:code="5"/>
          <w:pgMar w:top="1440" w:right="1440" w:bottom="1440" w:left="1440" w:header="720" w:footer="720" w:gutter="0"/>
          <w:cols w:space="720"/>
          <w:noEndnote/>
          <w:docGrid w:linePitch="326"/>
        </w:sectPr>
      </w:pPr>
    </w:p>
    <w:p w14:paraId="158274B8" w14:textId="7DA94C2C" w:rsidR="0010435B" w:rsidRPr="00D94F69" w:rsidRDefault="00AF543E" w:rsidP="00D76F2F">
      <w:pPr>
        <w:widowControl w:val="0"/>
        <w:spacing w:after="240"/>
        <w:jc w:val="both"/>
        <w:rPr>
          <w:rFonts w:ascii="Arial" w:hAnsi="Arial" w:cs="Arial"/>
          <w:b/>
          <w:i/>
          <w:sz w:val="20"/>
        </w:rPr>
      </w:pPr>
      <w:hyperlink r:id="rId21" w:history="1">
        <w:r w:rsidR="0010435B" w:rsidRPr="00D94F69">
          <w:rPr>
            <w:rStyle w:val="Hyperlink"/>
            <w:rFonts w:ascii="Arial" w:hAnsi="Arial" w:cs="Arial"/>
            <w:b/>
            <w:i/>
            <w:sz w:val="20"/>
          </w:rPr>
          <w:t>Performing Tests to Evaluate the Effectiveness of Controls throughout this FACCR</w:t>
        </w:r>
      </w:hyperlink>
    </w:p>
    <w:p w14:paraId="48C47928" w14:textId="77777777" w:rsidR="0010435B" w:rsidRPr="00D94F69" w:rsidRDefault="0010435B" w:rsidP="006672EA">
      <w:pPr>
        <w:spacing w:after="240"/>
        <w:jc w:val="both"/>
        <w:rPr>
          <w:rFonts w:ascii="Arial" w:hAnsi="Arial" w:cs="Arial"/>
          <w:b/>
          <w:bCs/>
          <w:sz w:val="20"/>
        </w:rPr>
      </w:pPr>
    </w:p>
    <w:p w14:paraId="3468C3DB" w14:textId="62DC25A6" w:rsidR="0010435B" w:rsidRPr="00D94F69" w:rsidRDefault="00AF543E" w:rsidP="00CF749C">
      <w:pPr>
        <w:rPr>
          <w:rFonts w:ascii="Arial" w:hAnsi="Arial" w:cs="Arial"/>
          <w:b/>
          <w:i/>
          <w:sz w:val="20"/>
        </w:rPr>
      </w:pPr>
      <w:hyperlink r:id="rId22" w:history="1">
        <w:r w:rsidR="0010435B" w:rsidRPr="00D94F69">
          <w:rPr>
            <w:rStyle w:val="Hyperlink"/>
            <w:rFonts w:ascii="Arial" w:hAnsi="Arial" w:cs="Arial"/>
            <w:b/>
            <w:i/>
            <w:sz w:val="20"/>
          </w:rPr>
          <w:t>Improper Payments</w:t>
        </w:r>
      </w:hyperlink>
    </w:p>
    <w:p w14:paraId="322E779C" w14:textId="77777777" w:rsidR="003644ED" w:rsidRPr="00D94F69" w:rsidRDefault="003644ED" w:rsidP="006672EA">
      <w:pPr>
        <w:spacing w:after="240"/>
        <w:jc w:val="both"/>
        <w:rPr>
          <w:rFonts w:ascii="Arial" w:hAnsi="Arial" w:cs="Arial"/>
          <w:sz w:val="20"/>
        </w:rPr>
      </w:pPr>
    </w:p>
    <w:p w14:paraId="3BAF675A" w14:textId="77777777" w:rsidR="003644ED" w:rsidRPr="00D94F69" w:rsidRDefault="003644ED" w:rsidP="006672EA">
      <w:pPr>
        <w:spacing w:after="240"/>
        <w:jc w:val="both"/>
        <w:rPr>
          <w:rFonts w:ascii="Arial" w:hAnsi="Arial" w:cs="Arial"/>
          <w:b/>
          <w:bCs/>
          <w:sz w:val="20"/>
        </w:rPr>
        <w:sectPr w:rsidR="003644ED" w:rsidRPr="00D94F69" w:rsidSect="00EB75E1">
          <w:pgSz w:w="12240" w:h="15840" w:code="1"/>
          <w:pgMar w:top="1440" w:right="1440" w:bottom="1440" w:left="1440" w:header="720" w:footer="720" w:gutter="0"/>
          <w:cols w:space="720"/>
          <w:noEndnote/>
          <w:docGrid w:linePitch="326"/>
        </w:sectPr>
      </w:pPr>
    </w:p>
    <w:p w14:paraId="531CACB4" w14:textId="77777777" w:rsidR="006F570B" w:rsidRPr="00D94F69" w:rsidRDefault="006F570B" w:rsidP="006672EA">
      <w:pPr>
        <w:pStyle w:val="Heading1"/>
        <w:jc w:val="both"/>
        <w:rPr>
          <w:rFonts w:cs="Arial"/>
        </w:rPr>
      </w:pPr>
      <w:bookmarkStart w:id="8" w:name="_Toc442267683"/>
      <w:bookmarkStart w:id="9" w:name="_Toc86211886"/>
      <w:r w:rsidRPr="00D94F69">
        <w:rPr>
          <w:rFonts w:cs="Arial"/>
        </w:rPr>
        <w:lastRenderedPageBreak/>
        <w:t>Part I</w:t>
      </w:r>
      <w:bookmarkEnd w:id="8"/>
      <w:r w:rsidR="003644ED" w:rsidRPr="00D94F69">
        <w:rPr>
          <w:rFonts w:cs="Arial"/>
        </w:rPr>
        <w:t xml:space="preserve"> – OMB Compliance Supplement Information</w:t>
      </w:r>
      <w:bookmarkEnd w:id="9"/>
    </w:p>
    <w:p w14:paraId="5D68278D" w14:textId="77777777" w:rsidR="00F13CEE" w:rsidRPr="0014517C" w:rsidRDefault="00F13CEE" w:rsidP="00F13CEE">
      <w:pPr>
        <w:tabs>
          <w:tab w:val="left" w:pos="860"/>
        </w:tabs>
        <w:spacing w:after="240"/>
        <w:jc w:val="both"/>
        <w:rPr>
          <w:rFonts w:ascii="Arial" w:hAnsi="Arial" w:cs="Arial"/>
          <w:b/>
          <w:i/>
          <w:sz w:val="20"/>
        </w:rPr>
      </w:pPr>
      <w:r w:rsidRPr="0014517C">
        <w:rPr>
          <w:rFonts w:ascii="Arial" w:hAnsi="Arial" w:cs="Arial"/>
          <w:b/>
          <w:i/>
          <w:sz w:val="20"/>
        </w:rPr>
        <w:t xml:space="preserve">US Department of Education Crosscutting Information: </w:t>
      </w:r>
    </w:p>
    <w:p w14:paraId="196440C7" w14:textId="43A0F8EC" w:rsidR="00F13CEE" w:rsidRPr="00F13CEE" w:rsidRDefault="00F13CEE" w:rsidP="00F13CEE">
      <w:pPr>
        <w:tabs>
          <w:tab w:val="left" w:pos="860"/>
        </w:tabs>
        <w:spacing w:after="240"/>
        <w:jc w:val="both"/>
        <w:rPr>
          <w:rFonts w:ascii="Arial" w:hAnsi="Arial" w:cs="Arial"/>
          <w:b/>
          <w:bCs/>
          <w:sz w:val="20"/>
        </w:rPr>
      </w:pPr>
      <w:r w:rsidRPr="00F13CEE">
        <w:rPr>
          <w:rFonts w:ascii="Arial" w:hAnsi="Arial" w:cs="Arial"/>
          <w:b/>
          <w:bCs/>
          <w:sz w:val="20"/>
        </w:rPr>
        <w:t>References to the ESEA are to the ESEA, as amended by the Every Student Succeeds Act (ESSA).</w:t>
      </w:r>
    </w:p>
    <w:p w14:paraId="047E6681" w14:textId="70B16D1F" w:rsidR="00F13CEE" w:rsidRDefault="00F13CEE" w:rsidP="00F13CEE">
      <w:pPr>
        <w:spacing w:after="240"/>
        <w:jc w:val="both"/>
        <w:rPr>
          <w:rFonts w:ascii="Arial" w:hAnsi="Arial" w:cs="Arial"/>
          <w:bCs/>
          <w:sz w:val="20"/>
        </w:rPr>
      </w:pPr>
      <w:r w:rsidRPr="00F13CEE">
        <w:rPr>
          <w:rFonts w:ascii="Arial" w:hAnsi="Arial" w:cs="Arial"/>
          <w:bCs/>
          <w:sz w:val="20"/>
        </w:rPr>
        <w:t>The ESEA was amended December 10, 2015, by the ESSA (Pub. L. No. 114-95).</w:t>
      </w:r>
    </w:p>
    <w:p w14:paraId="1A9E6BA1" w14:textId="77777777" w:rsidR="00723869" w:rsidRPr="00723869" w:rsidRDefault="00723869" w:rsidP="001A6C57">
      <w:pPr>
        <w:spacing w:after="240"/>
        <w:jc w:val="both"/>
        <w:rPr>
          <w:rFonts w:ascii="Arial" w:hAnsi="Arial" w:cs="Arial"/>
          <w:b/>
          <w:bCs/>
          <w:sz w:val="20"/>
        </w:rPr>
      </w:pPr>
      <w:r w:rsidRPr="00723869">
        <w:rPr>
          <w:rFonts w:ascii="Arial" w:hAnsi="Arial" w:cs="Arial"/>
          <w:b/>
          <w:bCs/>
          <w:sz w:val="20"/>
        </w:rPr>
        <w:t>Education Stabilization Fund (ESF) Programs</w:t>
      </w:r>
    </w:p>
    <w:p w14:paraId="39AE0C4B" w14:textId="5BCC9B1B" w:rsidR="00723869" w:rsidRPr="00723869" w:rsidRDefault="00723869" w:rsidP="001A6C57">
      <w:pPr>
        <w:spacing w:after="240"/>
        <w:jc w:val="both"/>
        <w:rPr>
          <w:rFonts w:ascii="Arial" w:hAnsi="Arial" w:cs="Arial"/>
          <w:bCs/>
          <w:sz w:val="20"/>
        </w:rPr>
      </w:pPr>
      <w:r w:rsidRPr="00723869">
        <w:rPr>
          <w:rFonts w:ascii="Arial" w:hAnsi="Arial" w:cs="Arial"/>
          <w:bCs/>
          <w:sz w:val="20"/>
        </w:rPr>
        <w:t>To prevent, prepare for, and respond to the Coronavirus Disease 2019 (COVID-19), Congress enacted three laws. In March 2020, it passed the Coronavirus Aid, Relief, and Economic Security (CARES) Act, Pub. L. No. 748-284, which includes the ESF. Four CARES Act ESF programs are included in this Supplement: the Governor’s Emergency Education Relief (GEER I) Fund (Assistance Listing 84.425C); the Elementary and Secondary School Emergency Relief (ESSER</w:t>
      </w:r>
      <w:r>
        <w:rPr>
          <w:rFonts w:ascii="Arial" w:hAnsi="Arial" w:cs="Arial"/>
          <w:bCs/>
          <w:sz w:val="20"/>
        </w:rPr>
        <w:t xml:space="preserve"> </w:t>
      </w:r>
      <w:r w:rsidRPr="00723869">
        <w:rPr>
          <w:rFonts w:ascii="Arial" w:hAnsi="Arial" w:cs="Arial"/>
          <w:bCs/>
          <w:sz w:val="20"/>
        </w:rPr>
        <w:t>I)</w:t>
      </w:r>
      <w:r w:rsidRPr="00723869">
        <w:rPr>
          <w:rFonts w:ascii="Arial" w:hAnsi="Arial" w:cs="Arial"/>
          <w:bCs/>
          <w:sz w:val="20"/>
        </w:rPr>
        <w:tab/>
        <w:t>Fund (Assistance Listing 84.425D); the Education Stabilization Fund–Governors (Outlying Areas) (ESF-Governors I) (Assistance Listing 84.425H); and the Education Stabilization Fund– State Educational Agency (Outlying Areas) (ESF-SEA I) (Assistance Listing 84.425A).</w:t>
      </w:r>
    </w:p>
    <w:p w14:paraId="1E3DEFD8" w14:textId="1481F22F" w:rsidR="00723869" w:rsidRPr="00723869" w:rsidRDefault="00723869" w:rsidP="001A6C57">
      <w:pPr>
        <w:spacing w:after="240"/>
        <w:jc w:val="both"/>
        <w:rPr>
          <w:rFonts w:ascii="Arial" w:hAnsi="Arial" w:cs="Arial"/>
          <w:bCs/>
          <w:sz w:val="20"/>
        </w:rPr>
      </w:pPr>
      <w:r w:rsidRPr="00723869">
        <w:rPr>
          <w:rFonts w:ascii="Arial" w:hAnsi="Arial" w:cs="Arial"/>
          <w:bCs/>
          <w:sz w:val="20"/>
        </w:rPr>
        <w:t>In December 2020, Congress passed the Coronavirus Response and Relief Supplemental Appropriations (CRRSA) Act, 2021, Pub. L. No. 116-260, which provided additional funds to the ESF. Five CRRSA ESF programs are included in this Supplement: the Governor’s Emergency Education Relief (GEER II) Fund (Assistance Listing 84.425C); the Elementary and</w:t>
      </w:r>
      <w:r>
        <w:rPr>
          <w:rFonts w:ascii="Arial" w:hAnsi="Arial" w:cs="Arial"/>
          <w:bCs/>
          <w:sz w:val="20"/>
        </w:rPr>
        <w:t xml:space="preserve"> </w:t>
      </w:r>
      <w:r w:rsidRPr="00723869">
        <w:rPr>
          <w:rFonts w:ascii="Arial" w:hAnsi="Arial" w:cs="Arial"/>
          <w:bCs/>
          <w:sz w:val="20"/>
        </w:rPr>
        <w:t>Secondary School Emergency Relief (ESSER II) Fund (Assistance Listing 84.425D); the Education Stabilization Fund–Governors (Outlying Areas) (ESF-Governors II) (Assistance Listing 84.425H); the Education Stabilization Fund–State Educational Agency (Outlying Areas) (ESF-SEA II) (Assistance Listing 84.425A); and the Emergency Assistance to Non-Public Schools (EANS) program (Assistance Listing 84.425.R).</w:t>
      </w:r>
    </w:p>
    <w:p w14:paraId="7314447E" w14:textId="5BE0A3F7" w:rsidR="00723869" w:rsidRPr="00723869" w:rsidRDefault="00723869" w:rsidP="001A6C57">
      <w:pPr>
        <w:spacing w:after="240"/>
        <w:jc w:val="both"/>
        <w:rPr>
          <w:rFonts w:ascii="Arial" w:hAnsi="Arial" w:cs="Arial"/>
          <w:bCs/>
          <w:sz w:val="20"/>
        </w:rPr>
      </w:pPr>
      <w:r w:rsidRPr="00723869">
        <w:rPr>
          <w:rFonts w:ascii="Arial" w:hAnsi="Arial" w:cs="Arial"/>
          <w:bCs/>
          <w:sz w:val="20"/>
        </w:rPr>
        <w:t>In March 2021, Congress passed the American Rescue Plan Act of 2021 (ARP), Pub. L. No. 117-2, which provided additional funds to the ESF. Three ARP programs are included in this Supplement: the American Rescue Plan Elementary and Secondary School Emergency Relief (ARP ESSER) Fund (Assistance Listing 84.425U); the American Rescue Plan Emergency</w:t>
      </w:r>
      <w:r>
        <w:rPr>
          <w:rFonts w:ascii="Arial" w:hAnsi="Arial" w:cs="Arial"/>
          <w:bCs/>
          <w:sz w:val="20"/>
        </w:rPr>
        <w:t xml:space="preserve"> </w:t>
      </w:r>
      <w:r w:rsidRPr="00723869">
        <w:rPr>
          <w:rFonts w:ascii="Arial" w:hAnsi="Arial" w:cs="Arial"/>
          <w:bCs/>
          <w:sz w:val="20"/>
        </w:rPr>
        <w:t>Assistance to Non-Public Schools (ARP EANS) (Assistance Listing 84.425V); and the American Rescue Plan-Outlying Areas State Educational Agency (ARP-OA SEA) Fund (Assistance Listing 84.425X).</w:t>
      </w:r>
    </w:p>
    <w:p w14:paraId="3C228266" w14:textId="77777777" w:rsidR="00723869" w:rsidRPr="00723869" w:rsidRDefault="00723869" w:rsidP="001A6C57">
      <w:pPr>
        <w:spacing w:after="240"/>
        <w:jc w:val="both"/>
        <w:rPr>
          <w:rFonts w:ascii="Arial" w:hAnsi="Arial" w:cs="Arial"/>
          <w:b/>
          <w:bCs/>
          <w:sz w:val="20"/>
        </w:rPr>
      </w:pPr>
      <w:r w:rsidRPr="00723869">
        <w:rPr>
          <w:rFonts w:ascii="Arial" w:hAnsi="Arial" w:cs="Arial"/>
          <w:b/>
          <w:bCs/>
          <w:sz w:val="20"/>
        </w:rPr>
        <w:t>Waivers and Expanded Flexibility</w:t>
      </w:r>
    </w:p>
    <w:p w14:paraId="4F5A9C50" w14:textId="7BE82439" w:rsidR="00723869" w:rsidRPr="00723869" w:rsidRDefault="00723869" w:rsidP="001A6C57">
      <w:pPr>
        <w:spacing w:after="240"/>
        <w:jc w:val="both"/>
        <w:rPr>
          <w:rFonts w:ascii="Arial" w:hAnsi="Arial" w:cs="Arial"/>
          <w:bCs/>
          <w:sz w:val="20"/>
        </w:rPr>
      </w:pPr>
      <w:r w:rsidRPr="00723869">
        <w:rPr>
          <w:rFonts w:ascii="Arial" w:hAnsi="Arial" w:cs="Arial"/>
          <w:bCs/>
          <w:sz w:val="20"/>
        </w:rPr>
        <w:t xml:space="preserve">Local educational agencies (LEAs) through their SEA, and schools through their LEA and SEA, may request waivers from ED of many of the statutory and regulatory requirements of programs authorized in the ESEA. In addition, some states have been granted authority to grant waivers of federal requirements under the Education Flexibility Partnership Act of 1999. See approved states at: </w:t>
      </w:r>
      <w:hyperlink r:id="rId23" w:history="1">
        <w:r w:rsidRPr="00723869">
          <w:rPr>
            <w:rStyle w:val="Hyperlink"/>
            <w:rFonts w:ascii="Arial" w:hAnsi="Arial" w:cs="Arial"/>
            <w:bCs/>
            <w:sz w:val="20"/>
          </w:rPr>
          <w:t>https://oese.ed.gov/offices/office-state-grantee-relations-evidence-based-practices/ed- flex/awards/</w:t>
        </w:r>
      </w:hyperlink>
      <w:r w:rsidR="001A6C57">
        <w:rPr>
          <w:rFonts w:ascii="Arial" w:hAnsi="Arial" w:cs="Arial"/>
          <w:bCs/>
          <w:sz w:val="20"/>
        </w:rPr>
        <w:t xml:space="preserve"> </w:t>
      </w:r>
      <w:r w:rsidRPr="00723869">
        <w:rPr>
          <w:rFonts w:ascii="Arial" w:hAnsi="Arial" w:cs="Arial"/>
          <w:bCs/>
          <w:sz w:val="20"/>
        </w:rPr>
        <w:t>.</w:t>
      </w:r>
    </w:p>
    <w:p w14:paraId="3B355EFC" w14:textId="77777777" w:rsidR="00723869" w:rsidRPr="00723869" w:rsidRDefault="00723869" w:rsidP="001A6C57">
      <w:pPr>
        <w:spacing w:after="240"/>
        <w:jc w:val="both"/>
        <w:rPr>
          <w:rFonts w:ascii="Arial" w:hAnsi="Arial" w:cs="Arial"/>
          <w:bCs/>
          <w:sz w:val="20"/>
        </w:rPr>
      </w:pPr>
      <w:r w:rsidRPr="00723869">
        <w:rPr>
          <w:rFonts w:ascii="Arial" w:hAnsi="Arial" w:cs="Arial"/>
          <w:bCs/>
          <w:sz w:val="20"/>
        </w:rPr>
        <w:t>Due to the COVID-19 pandemic, ED invited SEAs to apply for certain fiscal waivers. A list of the invited waivers is available at:</w:t>
      </w:r>
    </w:p>
    <w:p w14:paraId="00570D79" w14:textId="29392357" w:rsidR="00723869" w:rsidRDefault="00723869" w:rsidP="006B1CC3">
      <w:pPr>
        <w:pStyle w:val="ListParagraph"/>
        <w:numPr>
          <w:ilvl w:val="0"/>
          <w:numId w:val="50"/>
        </w:numPr>
        <w:spacing w:after="240"/>
        <w:jc w:val="both"/>
        <w:rPr>
          <w:rFonts w:ascii="Arial" w:hAnsi="Arial" w:cs="Arial"/>
          <w:bCs/>
        </w:rPr>
      </w:pPr>
      <w:r w:rsidRPr="00723869">
        <w:rPr>
          <w:rFonts w:ascii="Arial" w:hAnsi="Arial" w:cs="Arial"/>
          <w:bCs/>
        </w:rPr>
        <w:t xml:space="preserve">ESEA: </w:t>
      </w:r>
      <w:hyperlink r:id="rId24" w:history="1">
        <w:r w:rsidRPr="000E5CFE">
          <w:rPr>
            <w:rStyle w:val="Hyperlink"/>
            <w:rFonts w:ascii="Arial" w:hAnsi="Arial" w:cs="Arial"/>
            <w:bCs/>
          </w:rPr>
          <w:t>https://oese.ed.gov/files/2020/04/invite-covid-fiscal-waiver-19-20.pdf</w:t>
        </w:r>
      </w:hyperlink>
    </w:p>
    <w:p w14:paraId="7780E83E" w14:textId="3DFB8F9D" w:rsidR="00723869" w:rsidRDefault="00723869" w:rsidP="006B1CC3">
      <w:pPr>
        <w:pStyle w:val="ListParagraph"/>
        <w:numPr>
          <w:ilvl w:val="0"/>
          <w:numId w:val="50"/>
        </w:numPr>
        <w:spacing w:after="240"/>
        <w:jc w:val="both"/>
        <w:rPr>
          <w:rFonts w:ascii="Arial" w:hAnsi="Arial" w:cs="Arial"/>
          <w:bCs/>
        </w:rPr>
      </w:pPr>
      <w:r w:rsidRPr="00723869">
        <w:rPr>
          <w:rFonts w:ascii="Arial" w:hAnsi="Arial" w:cs="Arial"/>
          <w:bCs/>
        </w:rPr>
        <w:t xml:space="preserve">Adult Ed and Perkins: </w:t>
      </w:r>
      <w:hyperlink r:id="rId25" w:history="1">
        <w:r>
          <w:rPr>
            <w:rStyle w:val="Hyperlink"/>
            <w:rFonts w:ascii="Arial" w:hAnsi="Arial" w:cs="Arial"/>
            <w:bCs/>
          </w:rPr>
          <w:t>https://www2.ed.gov/about/offices/list/ovae/pi/AdultEd/tydings-covid-waiver-letter-aefla.pdf</w:t>
        </w:r>
      </w:hyperlink>
    </w:p>
    <w:p w14:paraId="1F170D79" w14:textId="6543B68B" w:rsidR="00723869" w:rsidRPr="00723869" w:rsidRDefault="00723869" w:rsidP="006B1CC3">
      <w:pPr>
        <w:pStyle w:val="ListParagraph"/>
        <w:numPr>
          <w:ilvl w:val="0"/>
          <w:numId w:val="50"/>
        </w:numPr>
        <w:spacing w:after="240"/>
        <w:jc w:val="both"/>
        <w:rPr>
          <w:rFonts w:ascii="Arial" w:hAnsi="Arial" w:cs="Arial"/>
          <w:bCs/>
        </w:rPr>
      </w:pPr>
      <w:r w:rsidRPr="00723869">
        <w:rPr>
          <w:rFonts w:ascii="Arial" w:hAnsi="Arial" w:cs="Arial"/>
          <w:bCs/>
        </w:rPr>
        <w:t xml:space="preserve">IDEA: </w:t>
      </w:r>
      <w:hyperlink r:id="rId26" w:history="1">
        <w:r w:rsidRPr="00723869">
          <w:rPr>
            <w:rStyle w:val="Hyperlink"/>
            <w:rFonts w:ascii="Arial" w:hAnsi="Arial" w:cs="Arial"/>
            <w:bCs/>
          </w:rPr>
          <w:t>https://www2.ed.gov/policy/speced/guid/idea/monitor/cssos-mfs-2018-waiver-authority-06-05-2020.pdf</w:t>
        </w:r>
      </w:hyperlink>
    </w:p>
    <w:p w14:paraId="526C970C" w14:textId="77777777" w:rsidR="00723869" w:rsidRPr="00723869" w:rsidRDefault="00723869" w:rsidP="001A6C57">
      <w:pPr>
        <w:spacing w:after="240"/>
        <w:jc w:val="both"/>
        <w:rPr>
          <w:rFonts w:ascii="Arial" w:hAnsi="Arial" w:cs="Arial"/>
          <w:bCs/>
          <w:sz w:val="20"/>
        </w:rPr>
      </w:pPr>
      <w:r w:rsidRPr="00723869">
        <w:rPr>
          <w:rFonts w:ascii="Arial" w:hAnsi="Arial" w:cs="Arial"/>
          <w:bCs/>
          <w:sz w:val="20"/>
        </w:rPr>
        <w:lastRenderedPageBreak/>
        <w:t>For certain programs, lists of waivers granted under the CARES Act waiver authority are listed in the Federal Register:</w:t>
      </w:r>
    </w:p>
    <w:p w14:paraId="21090ED6" w14:textId="3EA59F96" w:rsidR="00723869" w:rsidRDefault="00723869" w:rsidP="006B1CC3">
      <w:pPr>
        <w:pStyle w:val="ListParagraph"/>
        <w:numPr>
          <w:ilvl w:val="0"/>
          <w:numId w:val="51"/>
        </w:numPr>
        <w:spacing w:after="240"/>
        <w:jc w:val="both"/>
        <w:rPr>
          <w:rFonts w:ascii="Arial" w:hAnsi="Arial" w:cs="Arial"/>
          <w:bCs/>
        </w:rPr>
      </w:pPr>
      <w:r w:rsidRPr="00723869">
        <w:rPr>
          <w:rFonts w:ascii="Arial" w:hAnsi="Arial" w:cs="Arial"/>
          <w:bCs/>
        </w:rPr>
        <w:t xml:space="preserve">Adult-Ed and Perkins: </w:t>
      </w:r>
      <w:hyperlink r:id="rId27" w:history="1">
        <w:r w:rsidRPr="00723869">
          <w:rPr>
            <w:rStyle w:val="Hyperlink"/>
            <w:rFonts w:ascii="Arial" w:hAnsi="Arial" w:cs="Arial"/>
            <w:bCs/>
          </w:rPr>
          <w:t>https://www.federalregister.gov/documents/2020/11/05/2020-24537/notice-of-waiver-granted-under-the-coronavirus-aid-relief-and-economic-security-cares-act</w:t>
        </w:r>
      </w:hyperlink>
    </w:p>
    <w:p w14:paraId="7FE3FFC0" w14:textId="501DB589" w:rsidR="00723869" w:rsidRPr="00723869" w:rsidRDefault="00723869" w:rsidP="006B1CC3">
      <w:pPr>
        <w:pStyle w:val="ListParagraph"/>
        <w:numPr>
          <w:ilvl w:val="0"/>
          <w:numId w:val="51"/>
        </w:numPr>
        <w:spacing w:after="240"/>
        <w:jc w:val="both"/>
        <w:rPr>
          <w:rFonts w:ascii="Arial" w:hAnsi="Arial" w:cs="Arial"/>
          <w:bCs/>
        </w:rPr>
      </w:pPr>
      <w:r w:rsidRPr="00723869">
        <w:rPr>
          <w:rFonts w:ascii="Arial" w:hAnsi="Arial" w:cs="Arial"/>
          <w:bCs/>
        </w:rPr>
        <w:t xml:space="preserve">ESEA programs: </w:t>
      </w:r>
      <w:hyperlink r:id="rId28" w:history="1">
        <w:r w:rsidRPr="00723869">
          <w:rPr>
            <w:rStyle w:val="Hyperlink"/>
            <w:rFonts w:ascii="Arial" w:hAnsi="Arial" w:cs="Arial"/>
            <w:bCs/>
          </w:rPr>
          <w:t>https://www.federalregister.gov/documents/2020/05/18/2020-10563/notice-of-waivers-granted-under-section-3511-of-the-coronavirus-aid-relief-and-economic-security</w:t>
        </w:r>
      </w:hyperlink>
    </w:p>
    <w:p w14:paraId="2A2472ED" w14:textId="77777777" w:rsidR="00723869" w:rsidRPr="00723869" w:rsidRDefault="00723869" w:rsidP="001A6C57">
      <w:pPr>
        <w:spacing w:after="240"/>
        <w:jc w:val="both"/>
        <w:rPr>
          <w:rFonts w:ascii="Arial" w:hAnsi="Arial" w:cs="Arial"/>
          <w:b/>
          <w:bCs/>
          <w:sz w:val="20"/>
        </w:rPr>
      </w:pPr>
      <w:r w:rsidRPr="00723869">
        <w:rPr>
          <w:rFonts w:ascii="Arial" w:hAnsi="Arial" w:cs="Arial"/>
          <w:b/>
          <w:bCs/>
          <w:sz w:val="20"/>
        </w:rPr>
        <w:t>Cross-Cutting Requirements</w:t>
      </w:r>
    </w:p>
    <w:p w14:paraId="3216A4E0" w14:textId="77777777" w:rsidR="00723869" w:rsidRPr="00723869" w:rsidRDefault="00723869" w:rsidP="001A6C57">
      <w:pPr>
        <w:spacing w:after="240"/>
        <w:jc w:val="both"/>
        <w:rPr>
          <w:rFonts w:ascii="Arial" w:hAnsi="Arial" w:cs="Arial"/>
          <w:bCs/>
          <w:sz w:val="20"/>
        </w:rPr>
      </w:pPr>
      <w:r w:rsidRPr="00723869">
        <w:rPr>
          <w:rFonts w:ascii="Arial" w:hAnsi="Arial" w:cs="Arial"/>
          <w:bCs/>
          <w:sz w:val="20"/>
        </w:rPr>
        <w:t>The requirements in this cross-cutting section can be classified as either general or program- specific. General cross-cutting requirements are those that are the same for all applicable programs but are implemented on an entity level. These requirements need only be tested once to cover all applicable major programs. The general cross-cutting requirements that the auditor only need test once to cover all applicable major programs are: III.G.2.1, “Level of Effort- Maintenance of Effort;” III.L.3, “Special Reporting;” and, III.N, “Special Tests and Provisions.” Program-specific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14:paraId="43F6E670" w14:textId="77777777" w:rsidR="00723869" w:rsidRPr="00723869" w:rsidRDefault="00723869" w:rsidP="001A6C57">
      <w:pPr>
        <w:spacing w:after="240"/>
        <w:jc w:val="both"/>
        <w:rPr>
          <w:rFonts w:ascii="Arial" w:hAnsi="Arial" w:cs="Arial"/>
          <w:bCs/>
          <w:sz w:val="20"/>
        </w:rPr>
      </w:pPr>
      <w:r w:rsidRPr="00723869">
        <w:rPr>
          <w:rFonts w:ascii="Arial" w:hAnsi="Arial" w:cs="Arial"/>
          <w:bCs/>
          <w:sz w:val="20"/>
        </w:rPr>
        <w:t>In recent years, the Office of Inspector General in ED has investigated a number of significant criminal cases related to the risk of misuse of federal funds and the lack of accountability of federal funds in public charter schools. Auditors should be aware that, unless an applicable program statute provides otherwise, public charter schools and charter school LEAs are subject to the requirements in this cross-cutting section to the same extent as other public schools and LEAs. Auditors also should note that, depending upon state law, a public charter school may be its own LEA or a school that is part of a traditional LEA.</w:t>
      </w:r>
    </w:p>
    <w:p w14:paraId="4B7FCAAB" w14:textId="4E759F9B" w:rsidR="00723869" w:rsidRDefault="00723869" w:rsidP="001A6C57">
      <w:pPr>
        <w:spacing w:after="240"/>
        <w:jc w:val="both"/>
        <w:rPr>
          <w:rFonts w:ascii="Arial" w:hAnsi="Arial" w:cs="Arial"/>
          <w:bCs/>
          <w:sz w:val="20"/>
        </w:rPr>
      </w:pPr>
      <w:r w:rsidRPr="00723869">
        <w:rPr>
          <w:rFonts w:ascii="Arial" w:hAnsi="Arial" w:cs="Arial"/>
          <w:bCs/>
          <w:sz w:val="20"/>
        </w:rPr>
        <w:t>Program procedures for non-ESEA programs covered by this cross-cutting section and additional information on program procedures for the ESEA programs are set forth in the individual program sections of this Supplement.</w:t>
      </w:r>
    </w:p>
    <w:p w14:paraId="4B451E3A" w14:textId="211FDE4D" w:rsidR="008A110C" w:rsidRDefault="008A110C" w:rsidP="001A6C57">
      <w:pPr>
        <w:spacing w:after="240"/>
        <w:jc w:val="both"/>
        <w:rPr>
          <w:rFonts w:ascii="Arial" w:hAnsi="Arial" w:cs="Arial"/>
          <w:bCs/>
          <w:sz w:val="20"/>
        </w:rPr>
      </w:pPr>
      <w:r>
        <w:rPr>
          <w:rFonts w:ascii="Arial" w:hAnsi="Arial" w:cs="Arial"/>
          <w:bCs/>
          <w:i/>
          <w:sz w:val="20"/>
        </w:rPr>
        <w:t xml:space="preserve">(Source: 2021 OMB Compliance Supplement Department of Education Crosscutting Procedures) </w:t>
      </w:r>
    </w:p>
    <w:p w14:paraId="240AA8D7" w14:textId="77777777" w:rsidR="009656BB" w:rsidRPr="00D94F69" w:rsidRDefault="009656BB" w:rsidP="006672EA">
      <w:pPr>
        <w:pStyle w:val="Heading3"/>
        <w:jc w:val="both"/>
        <w:rPr>
          <w:rFonts w:cs="Arial"/>
        </w:rPr>
      </w:pPr>
      <w:bookmarkStart w:id="10" w:name="_Toc86211887"/>
      <w:r w:rsidRPr="00D94F69">
        <w:rPr>
          <w:rFonts w:cs="Arial"/>
        </w:rPr>
        <w:t>I. Program Objectives</w:t>
      </w:r>
      <w:bookmarkEnd w:id="10"/>
    </w:p>
    <w:p w14:paraId="0F92A82C" w14:textId="7AC18773" w:rsidR="00986042" w:rsidRDefault="00986042" w:rsidP="00105AE4">
      <w:pPr>
        <w:tabs>
          <w:tab w:val="left" w:pos="860"/>
        </w:tabs>
        <w:spacing w:after="240"/>
        <w:jc w:val="both"/>
        <w:rPr>
          <w:rFonts w:ascii="Arial" w:hAnsi="Arial" w:cs="Arial"/>
          <w:b/>
          <w:i/>
          <w:sz w:val="20"/>
        </w:rPr>
      </w:pPr>
      <w:r>
        <w:rPr>
          <w:rFonts w:ascii="Arial" w:hAnsi="Arial" w:cs="Arial"/>
          <w:b/>
          <w:i/>
          <w:sz w:val="20"/>
        </w:rPr>
        <w:t xml:space="preserve">US Department of Education Program Specific Information: </w:t>
      </w:r>
    </w:p>
    <w:p w14:paraId="6D76336C" w14:textId="761240A4" w:rsidR="00986042" w:rsidRPr="00986042" w:rsidRDefault="00986042" w:rsidP="00105AE4">
      <w:pPr>
        <w:tabs>
          <w:tab w:val="left" w:pos="860"/>
        </w:tabs>
        <w:spacing w:after="240"/>
        <w:jc w:val="both"/>
        <w:rPr>
          <w:rFonts w:ascii="Arial" w:hAnsi="Arial" w:cs="Arial"/>
          <w:sz w:val="20"/>
        </w:rPr>
      </w:pPr>
      <w:r w:rsidRPr="00986042">
        <w:rPr>
          <w:rFonts w:ascii="Arial" w:hAnsi="Arial" w:cs="Arial"/>
          <w:sz w:val="20"/>
        </w:rPr>
        <w:t xml:space="preserve">On July 31, 2018, the president signed into law the Strengthening Career and Technical Education for the 21st Century Act (Pub. L. No. 115-224) (Perkins V), which reauthorized and amended the Carl D. Perkins Career and Technical Education Act of 2006. Perkins V provides grants to states and outlying areas to develop the academic knowledge and technical and employability skills of secondary students and postsecondary students by (1) building on the efforts of states and localities to develop challenging academic and technical standards and to assist students in meeting such standards; (2) promoting the development of services and activities that integrate rigorous and challenging academic and career and technical instruction, and that link secondary education and postsecondary education; (3) increasing state and local flexibility in providing services and activities designed to develop, implement and improve career and technical education; (4) conducting and disseminating national research and disseminating information on best practices that improve career and technical education programs and programs of study, services, and activities; (5) providing technical assistance; (6) supporting partnerships among secondary schools, postsecondary institutions, baccalaureate degree-granting institutions, area career and technical education schools, local workforce investment boards, business and industry, and intermediaries; and (7) providing individuals with opportunities to develop, in conjunction with other educational and training programs, the knowledge and skills needed to keep the United States competitive; and (8) increasing the employment opportunities for populations who are chronically unemployed or underemployed, including individuals with </w:t>
      </w:r>
      <w:r w:rsidRPr="00986042">
        <w:rPr>
          <w:rFonts w:ascii="Arial" w:hAnsi="Arial" w:cs="Arial"/>
          <w:sz w:val="20"/>
        </w:rPr>
        <w:lastRenderedPageBreak/>
        <w:t>disabilities, individuals from economically disadvantaged families, out-of-workforce individuals, youth who are in, or have aged out of, the foster care system, and homeless individuals.</w:t>
      </w:r>
    </w:p>
    <w:p w14:paraId="5770AB2D" w14:textId="5027B7B9" w:rsidR="00986042" w:rsidRPr="00986042" w:rsidRDefault="00986042" w:rsidP="00105AE4">
      <w:pPr>
        <w:tabs>
          <w:tab w:val="left" w:pos="860"/>
        </w:tabs>
        <w:spacing w:after="240"/>
        <w:jc w:val="both"/>
        <w:rPr>
          <w:rFonts w:ascii="Arial" w:hAnsi="Arial" w:cs="Arial"/>
          <w:sz w:val="20"/>
        </w:rPr>
      </w:pPr>
      <w:r>
        <w:rPr>
          <w:rFonts w:ascii="Arial" w:hAnsi="Arial" w:cs="Arial"/>
          <w:bCs/>
          <w:i/>
          <w:sz w:val="20"/>
        </w:rPr>
        <w:t>(Source: 2021 OMB Compliance Supplement, Part 4, Department of Education AL #84.048 Career and Technical Education – Basic Grants to States (Perkins V))</w:t>
      </w:r>
    </w:p>
    <w:p w14:paraId="1D6D42ED" w14:textId="69BCEB10" w:rsidR="00105AE4" w:rsidRPr="0014517C" w:rsidRDefault="00105AE4" w:rsidP="00105AE4">
      <w:pPr>
        <w:tabs>
          <w:tab w:val="left" w:pos="860"/>
        </w:tabs>
        <w:spacing w:after="240"/>
        <w:jc w:val="both"/>
        <w:rPr>
          <w:rFonts w:ascii="Arial" w:hAnsi="Arial" w:cs="Arial"/>
          <w:b/>
          <w:i/>
          <w:sz w:val="20"/>
        </w:rPr>
      </w:pPr>
      <w:r w:rsidRPr="0014517C">
        <w:rPr>
          <w:rFonts w:ascii="Arial" w:hAnsi="Arial" w:cs="Arial"/>
          <w:b/>
          <w:i/>
          <w:sz w:val="20"/>
        </w:rPr>
        <w:t xml:space="preserve">US Department of Education Crosscutting Information: </w:t>
      </w:r>
    </w:p>
    <w:p w14:paraId="47FBF2E8" w14:textId="307B7737" w:rsidR="009656BB" w:rsidRPr="00D94F69" w:rsidRDefault="00105AE4" w:rsidP="006672EA">
      <w:pPr>
        <w:spacing w:after="240"/>
        <w:jc w:val="both"/>
        <w:rPr>
          <w:rFonts w:ascii="Arial" w:hAnsi="Arial" w:cs="Arial"/>
          <w:bCs/>
          <w:sz w:val="20"/>
        </w:rPr>
      </w:pPr>
      <w:r w:rsidRPr="00105AE4">
        <w:rPr>
          <w:rFonts w:ascii="Arial" w:hAnsi="Arial" w:cs="Arial"/>
          <w:bCs/>
          <w:sz w:val="20"/>
        </w:rPr>
        <w:t>Program objectives for programs covered by this cross-cutting section are set forth in the individual program sections of this Supplement.</w:t>
      </w:r>
    </w:p>
    <w:p w14:paraId="54F6A6C2" w14:textId="150CABC6" w:rsidR="00105AE4" w:rsidRPr="00D94F69" w:rsidRDefault="00105AE4" w:rsidP="001A6C57">
      <w:pPr>
        <w:spacing w:after="240"/>
        <w:jc w:val="both"/>
        <w:rPr>
          <w:rFonts w:ascii="Arial" w:hAnsi="Arial" w:cs="Arial"/>
          <w:bCs/>
          <w:sz w:val="20"/>
        </w:rPr>
      </w:pPr>
      <w:r>
        <w:rPr>
          <w:rFonts w:ascii="Arial" w:hAnsi="Arial" w:cs="Arial"/>
          <w:bCs/>
          <w:i/>
          <w:sz w:val="20"/>
        </w:rPr>
        <w:t xml:space="preserve">(Source: 2021 OMB Compliance Supplement Department of Education Crosscutting Procedures) </w:t>
      </w:r>
    </w:p>
    <w:p w14:paraId="222D14D9" w14:textId="77777777" w:rsidR="009656BB" w:rsidRPr="00D94F69" w:rsidRDefault="009656BB" w:rsidP="006672EA">
      <w:pPr>
        <w:pStyle w:val="Heading3"/>
        <w:jc w:val="both"/>
        <w:rPr>
          <w:rFonts w:cs="Arial"/>
        </w:rPr>
      </w:pPr>
      <w:bookmarkStart w:id="11" w:name="_Toc86211888"/>
      <w:r w:rsidRPr="00D94F69">
        <w:rPr>
          <w:rFonts w:cs="Arial"/>
        </w:rPr>
        <w:t>II. Program Procedures</w:t>
      </w:r>
      <w:bookmarkEnd w:id="11"/>
    </w:p>
    <w:p w14:paraId="7A1AF17C" w14:textId="7065A6AB" w:rsidR="00360695" w:rsidRDefault="00360695" w:rsidP="00105AE4">
      <w:pPr>
        <w:tabs>
          <w:tab w:val="left" w:pos="860"/>
        </w:tabs>
        <w:spacing w:after="240"/>
        <w:jc w:val="both"/>
        <w:rPr>
          <w:rFonts w:ascii="Arial" w:hAnsi="Arial" w:cs="Arial"/>
          <w:b/>
          <w:i/>
          <w:sz w:val="20"/>
        </w:rPr>
      </w:pPr>
      <w:r>
        <w:rPr>
          <w:rFonts w:ascii="Arial" w:hAnsi="Arial" w:cs="Arial"/>
          <w:b/>
          <w:i/>
          <w:sz w:val="20"/>
        </w:rPr>
        <w:t xml:space="preserve">US Department of Education Program Specific Information: </w:t>
      </w:r>
    </w:p>
    <w:p w14:paraId="50342C49" w14:textId="01F9E2A0" w:rsidR="0045455B" w:rsidRPr="0045455B" w:rsidRDefault="0045455B" w:rsidP="006B1CC3">
      <w:pPr>
        <w:pStyle w:val="ListParagraph"/>
        <w:numPr>
          <w:ilvl w:val="0"/>
          <w:numId w:val="61"/>
        </w:numPr>
        <w:tabs>
          <w:tab w:val="left" w:pos="860"/>
        </w:tabs>
        <w:spacing w:after="240"/>
        <w:jc w:val="both"/>
        <w:rPr>
          <w:rFonts w:ascii="Arial" w:hAnsi="Arial" w:cs="Arial"/>
          <w:b/>
        </w:rPr>
      </w:pPr>
      <w:r w:rsidRPr="0045455B">
        <w:rPr>
          <w:rFonts w:ascii="Arial" w:hAnsi="Arial" w:cs="Arial"/>
          <w:b/>
        </w:rPr>
        <w:t>Overview</w:t>
      </w:r>
    </w:p>
    <w:p w14:paraId="4F89026D" w14:textId="29638631" w:rsidR="0045455B" w:rsidRPr="0045455B" w:rsidRDefault="0045455B" w:rsidP="0045455B">
      <w:pPr>
        <w:tabs>
          <w:tab w:val="left" w:pos="860"/>
        </w:tabs>
        <w:spacing w:after="240"/>
        <w:ind w:left="810"/>
        <w:jc w:val="both"/>
        <w:rPr>
          <w:rFonts w:ascii="Arial" w:hAnsi="Arial" w:cs="Arial"/>
          <w:sz w:val="20"/>
        </w:rPr>
      </w:pPr>
      <w:r w:rsidRPr="0045455B">
        <w:rPr>
          <w:rFonts w:ascii="Arial" w:hAnsi="Arial" w:cs="Arial"/>
          <w:sz w:val="20"/>
        </w:rPr>
        <w:t>Participating states must designate or establish a state board of career and technical education (defined in Perkins V as the “eligible agency” (Section 3(18) of Perkins V (20 USC 2302(3)(18)), and herein referred to as the “state”) to administer and supervise state career and technical education programs. In order to receive funds for any program year, the state must have an approved state plan for career and technical education or an approved combined state plan under the Workforce Innovation and Opportunity Ac</w:t>
      </w:r>
      <w:r>
        <w:rPr>
          <w:rFonts w:ascii="Arial" w:hAnsi="Arial" w:cs="Arial"/>
          <w:sz w:val="20"/>
        </w:rPr>
        <w:t>t (WIOA) (Pub. L. No. 113-128).</w:t>
      </w:r>
    </w:p>
    <w:p w14:paraId="600087E5" w14:textId="68D76D45" w:rsidR="0045455B" w:rsidRPr="0045455B" w:rsidRDefault="0045455B" w:rsidP="006B1CC3">
      <w:pPr>
        <w:pStyle w:val="ListParagraph"/>
        <w:numPr>
          <w:ilvl w:val="0"/>
          <w:numId w:val="61"/>
        </w:numPr>
        <w:tabs>
          <w:tab w:val="left" w:pos="860"/>
        </w:tabs>
        <w:spacing w:after="240"/>
        <w:ind w:left="900" w:hanging="540"/>
        <w:jc w:val="both"/>
        <w:rPr>
          <w:rFonts w:ascii="Arial" w:hAnsi="Arial" w:cs="Arial"/>
          <w:b/>
        </w:rPr>
      </w:pPr>
      <w:r w:rsidRPr="0045455B">
        <w:rPr>
          <w:rFonts w:ascii="Arial" w:hAnsi="Arial" w:cs="Arial"/>
          <w:b/>
        </w:rPr>
        <w:t>Allocation and Uses of Funds</w:t>
      </w:r>
    </w:p>
    <w:p w14:paraId="06B7D274" w14:textId="373C5C47" w:rsidR="00360695" w:rsidRDefault="0045455B" w:rsidP="0045455B">
      <w:pPr>
        <w:tabs>
          <w:tab w:val="left" w:pos="860"/>
        </w:tabs>
        <w:spacing w:after="240"/>
        <w:ind w:left="900"/>
        <w:jc w:val="both"/>
        <w:rPr>
          <w:rFonts w:ascii="Arial" w:hAnsi="Arial" w:cs="Arial"/>
          <w:sz w:val="20"/>
        </w:rPr>
      </w:pPr>
      <w:r w:rsidRPr="0045455B">
        <w:rPr>
          <w:rFonts w:ascii="Arial" w:hAnsi="Arial" w:cs="Arial"/>
          <w:sz w:val="20"/>
        </w:rPr>
        <w:t>The Department of Education (ED) allocates funds to the state based on a statutory formula described in Section 111 of Perkins V. From the amount allotted to the state</w:t>
      </w:r>
      <w:r w:rsidRPr="0045455B">
        <w:t xml:space="preserve"> </w:t>
      </w:r>
      <w:r w:rsidRPr="0045455B">
        <w:rPr>
          <w:rFonts w:ascii="Arial" w:hAnsi="Arial" w:cs="Arial"/>
          <w:sz w:val="20"/>
        </w:rPr>
        <w:t>under Section 111 for any fiscal year, the eligible agency shall make available funds for the following statutorily prescribed programs and activities.</w:t>
      </w: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160"/>
        <w:gridCol w:w="3955"/>
      </w:tblGrid>
      <w:tr w:rsidR="0045455B" w:rsidRPr="0045455B" w14:paraId="2448178E" w14:textId="77777777" w:rsidTr="00770D53">
        <w:trPr>
          <w:trHeight w:val="287"/>
        </w:trPr>
        <w:tc>
          <w:tcPr>
            <w:tcW w:w="2515" w:type="dxa"/>
            <w:shd w:val="clear" w:color="auto" w:fill="D9D9D9"/>
          </w:tcPr>
          <w:p w14:paraId="33AE155E" w14:textId="77777777" w:rsidR="0045455B" w:rsidRPr="0045455B" w:rsidRDefault="0045455B" w:rsidP="00770D53">
            <w:pPr>
              <w:pStyle w:val="TableParagraph"/>
              <w:spacing w:line="251" w:lineRule="exact"/>
              <w:ind w:left="119"/>
              <w:rPr>
                <w:rFonts w:ascii="Arial" w:hAnsi="Arial" w:cs="Arial"/>
                <w:b/>
                <w:sz w:val="20"/>
                <w:szCs w:val="20"/>
              </w:rPr>
            </w:pPr>
            <w:r w:rsidRPr="0045455B">
              <w:rPr>
                <w:rFonts w:ascii="Arial" w:hAnsi="Arial" w:cs="Arial"/>
                <w:b/>
                <w:sz w:val="20"/>
                <w:szCs w:val="20"/>
              </w:rPr>
              <w:t>Programs and Activities</w:t>
            </w:r>
          </w:p>
        </w:tc>
        <w:tc>
          <w:tcPr>
            <w:tcW w:w="2160" w:type="dxa"/>
            <w:shd w:val="clear" w:color="auto" w:fill="D9D9D9"/>
          </w:tcPr>
          <w:p w14:paraId="38769722" w14:textId="77777777" w:rsidR="0045455B" w:rsidRPr="0045455B" w:rsidRDefault="0045455B" w:rsidP="00770D53">
            <w:pPr>
              <w:pStyle w:val="TableParagraph"/>
              <w:spacing w:line="251" w:lineRule="exact"/>
              <w:ind w:left="122"/>
              <w:rPr>
                <w:rFonts w:ascii="Arial" w:hAnsi="Arial" w:cs="Arial"/>
                <w:b/>
                <w:sz w:val="20"/>
                <w:szCs w:val="20"/>
              </w:rPr>
            </w:pPr>
            <w:r w:rsidRPr="0045455B">
              <w:rPr>
                <w:rFonts w:ascii="Arial" w:hAnsi="Arial" w:cs="Arial"/>
                <w:b/>
                <w:sz w:val="20"/>
                <w:szCs w:val="20"/>
              </w:rPr>
              <w:t>Section of Perkins V</w:t>
            </w:r>
          </w:p>
        </w:tc>
        <w:tc>
          <w:tcPr>
            <w:tcW w:w="3955" w:type="dxa"/>
            <w:shd w:val="clear" w:color="auto" w:fill="D9D9D9"/>
          </w:tcPr>
          <w:p w14:paraId="3890C0FA" w14:textId="77777777" w:rsidR="0045455B" w:rsidRPr="0045455B" w:rsidRDefault="0045455B" w:rsidP="00770D53">
            <w:pPr>
              <w:pStyle w:val="TableParagraph"/>
              <w:spacing w:line="251" w:lineRule="exact"/>
              <w:ind w:left="115"/>
              <w:rPr>
                <w:rFonts w:ascii="Arial" w:hAnsi="Arial" w:cs="Arial"/>
                <w:b/>
                <w:sz w:val="20"/>
                <w:szCs w:val="20"/>
              </w:rPr>
            </w:pPr>
            <w:r w:rsidRPr="0045455B">
              <w:rPr>
                <w:rFonts w:ascii="Arial" w:hAnsi="Arial" w:cs="Arial"/>
                <w:b/>
                <w:sz w:val="20"/>
                <w:szCs w:val="20"/>
              </w:rPr>
              <w:t>Statutory Amount of Section 111 Funds</w:t>
            </w:r>
          </w:p>
        </w:tc>
      </w:tr>
      <w:tr w:rsidR="0045455B" w:rsidRPr="0045455B" w14:paraId="0F33F2C0" w14:textId="77777777" w:rsidTr="00770D53">
        <w:trPr>
          <w:trHeight w:val="1012"/>
        </w:trPr>
        <w:tc>
          <w:tcPr>
            <w:tcW w:w="2515" w:type="dxa"/>
          </w:tcPr>
          <w:p w14:paraId="7CBC692A" w14:textId="77777777" w:rsidR="0045455B" w:rsidRPr="0045455B" w:rsidRDefault="0045455B" w:rsidP="00770D53">
            <w:pPr>
              <w:pStyle w:val="TableParagraph"/>
              <w:ind w:left="107" w:right="154"/>
              <w:rPr>
                <w:rFonts w:ascii="Arial" w:hAnsi="Arial" w:cs="Arial"/>
                <w:sz w:val="20"/>
                <w:szCs w:val="20"/>
              </w:rPr>
            </w:pPr>
            <w:r w:rsidRPr="0045455B">
              <w:rPr>
                <w:rFonts w:ascii="Arial" w:hAnsi="Arial" w:cs="Arial"/>
                <w:sz w:val="20"/>
                <w:szCs w:val="20"/>
              </w:rPr>
              <w:t>Secondary and postsecondary career and</w:t>
            </w:r>
          </w:p>
          <w:p w14:paraId="631B7481" w14:textId="77777777" w:rsidR="0045455B" w:rsidRPr="0045455B" w:rsidRDefault="0045455B" w:rsidP="00770D53">
            <w:pPr>
              <w:pStyle w:val="TableParagraph"/>
              <w:spacing w:before="2" w:line="252" w:lineRule="exact"/>
              <w:ind w:left="107" w:right="673"/>
              <w:rPr>
                <w:rFonts w:ascii="Arial" w:hAnsi="Arial" w:cs="Arial"/>
                <w:sz w:val="20"/>
                <w:szCs w:val="20"/>
              </w:rPr>
            </w:pPr>
            <w:r w:rsidRPr="0045455B">
              <w:rPr>
                <w:rFonts w:ascii="Arial" w:hAnsi="Arial" w:cs="Arial"/>
                <w:sz w:val="20"/>
                <w:szCs w:val="20"/>
              </w:rPr>
              <w:t>technical education programs</w:t>
            </w:r>
          </w:p>
        </w:tc>
        <w:tc>
          <w:tcPr>
            <w:tcW w:w="2160" w:type="dxa"/>
          </w:tcPr>
          <w:p w14:paraId="2F5169A2" w14:textId="77777777" w:rsidR="0045455B" w:rsidRPr="0045455B" w:rsidRDefault="0045455B" w:rsidP="00770D53">
            <w:pPr>
              <w:pStyle w:val="TableParagraph"/>
              <w:spacing w:line="251" w:lineRule="exact"/>
              <w:ind w:left="108"/>
              <w:rPr>
                <w:rFonts w:ascii="Arial" w:hAnsi="Arial" w:cs="Arial"/>
                <w:sz w:val="20"/>
                <w:szCs w:val="20"/>
              </w:rPr>
            </w:pPr>
            <w:r w:rsidRPr="0045455B">
              <w:rPr>
                <w:rFonts w:ascii="Arial" w:hAnsi="Arial" w:cs="Arial"/>
                <w:sz w:val="20"/>
                <w:szCs w:val="20"/>
              </w:rPr>
              <w:t>Section 112(a)(1)</w:t>
            </w:r>
          </w:p>
        </w:tc>
        <w:tc>
          <w:tcPr>
            <w:tcW w:w="3955" w:type="dxa"/>
          </w:tcPr>
          <w:p w14:paraId="614E2D7D" w14:textId="77777777" w:rsidR="0045455B" w:rsidRPr="0045455B" w:rsidRDefault="0045455B" w:rsidP="00770D53">
            <w:pPr>
              <w:pStyle w:val="TableParagraph"/>
              <w:ind w:left="107" w:right="334"/>
              <w:jc w:val="both"/>
              <w:rPr>
                <w:rFonts w:ascii="Arial" w:hAnsi="Arial" w:cs="Arial"/>
                <w:sz w:val="20"/>
                <w:szCs w:val="20"/>
              </w:rPr>
            </w:pPr>
            <w:r w:rsidRPr="0045455B">
              <w:rPr>
                <w:rFonts w:ascii="Arial" w:hAnsi="Arial" w:cs="Arial"/>
                <w:sz w:val="20"/>
                <w:szCs w:val="20"/>
              </w:rPr>
              <w:t>Not less than 85 percent, of which not more than 15 percent of the 85 percent may be “reserved” under section 112(c)</w:t>
            </w:r>
          </w:p>
        </w:tc>
      </w:tr>
      <w:tr w:rsidR="0045455B" w:rsidRPr="0045455B" w14:paraId="64480B16" w14:textId="77777777" w:rsidTr="00770D53">
        <w:trPr>
          <w:trHeight w:val="251"/>
        </w:trPr>
        <w:tc>
          <w:tcPr>
            <w:tcW w:w="2515" w:type="dxa"/>
          </w:tcPr>
          <w:p w14:paraId="56F45729" w14:textId="77777777" w:rsidR="0045455B" w:rsidRPr="0045455B" w:rsidRDefault="0045455B" w:rsidP="00770D53">
            <w:pPr>
              <w:pStyle w:val="TableParagraph"/>
              <w:spacing w:line="232" w:lineRule="exact"/>
              <w:ind w:left="107"/>
              <w:rPr>
                <w:rFonts w:ascii="Arial" w:hAnsi="Arial" w:cs="Arial"/>
                <w:sz w:val="20"/>
                <w:szCs w:val="20"/>
              </w:rPr>
            </w:pPr>
            <w:r w:rsidRPr="0045455B">
              <w:rPr>
                <w:rFonts w:ascii="Arial" w:hAnsi="Arial" w:cs="Arial"/>
                <w:sz w:val="20"/>
                <w:szCs w:val="20"/>
              </w:rPr>
              <w:t>State leadership activities</w:t>
            </w:r>
          </w:p>
        </w:tc>
        <w:tc>
          <w:tcPr>
            <w:tcW w:w="2160" w:type="dxa"/>
          </w:tcPr>
          <w:p w14:paraId="76C0AE90" w14:textId="77777777" w:rsidR="0045455B" w:rsidRPr="0045455B" w:rsidRDefault="0045455B" w:rsidP="00770D53">
            <w:pPr>
              <w:pStyle w:val="TableParagraph"/>
              <w:spacing w:line="232" w:lineRule="exact"/>
              <w:ind w:left="108"/>
              <w:rPr>
                <w:rFonts w:ascii="Arial" w:hAnsi="Arial" w:cs="Arial"/>
                <w:sz w:val="20"/>
                <w:szCs w:val="20"/>
              </w:rPr>
            </w:pPr>
            <w:r w:rsidRPr="0045455B">
              <w:rPr>
                <w:rFonts w:ascii="Arial" w:hAnsi="Arial" w:cs="Arial"/>
                <w:sz w:val="20"/>
                <w:szCs w:val="20"/>
              </w:rPr>
              <w:t>Section 112(a)(2)</w:t>
            </w:r>
          </w:p>
        </w:tc>
        <w:tc>
          <w:tcPr>
            <w:tcW w:w="3955" w:type="dxa"/>
          </w:tcPr>
          <w:p w14:paraId="58F5AF04" w14:textId="77777777" w:rsidR="0045455B" w:rsidRPr="0045455B" w:rsidRDefault="0045455B" w:rsidP="00770D53">
            <w:pPr>
              <w:pStyle w:val="TableParagraph"/>
              <w:spacing w:line="232" w:lineRule="exact"/>
              <w:ind w:left="107"/>
              <w:rPr>
                <w:rFonts w:ascii="Arial" w:hAnsi="Arial" w:cs="Arial"/>
                <w:sz w:val="20"/>
                <w:szCs w:val="20"/>
              </w:rPr>
            </w:pPr>
            <w:r w:rsidRPr="0045455B">
              <w:rPr>
                <w:rFonts w:ascii="Arial" w:hAnsi="Arial" w:cs="Arial"/>
                <w:sz w:val="20"/>
                <w:szCs w:val="20"/>
              </w:rPr>
              <w:t>Not more than 10 percent</w:t>
            </w:r>
          </w:p>
        </w:tc>
      </w:tr>
      <w:tr w:rsidR="0045455B" w:rsidRPr="0045455B" w14:paraId="18BF768C" w14:textId="77777777" w:rsidTr="00770D53">
        <w:trPr>
          <w:trHeight w:val="508"/>
        </w:trPr>
        <w:tc>
          <w:tcPr>
            <w:tcW w:w="2515" w:type="dxa"/>
          </w:tcPr>
          <w:p w14:paraId="3ADE34A4" w14:textId="77777777" w:rsidR="0045455B" w:rsidRPr="0045455B" w:rsidRDefault="0045455B" w:rsidP="00770D53">
            <w:pPr>
              <w:pStyle w:val="TableParagraph"/>
              <w:spacing w:before="4" w:line="252" w:lineRule="exact"/>
              <w:ind w:left="107" w:right="612"/>
              <w:rPr>
                <w:rFonts w:ascii="Arial" w:hAnsi="Arial" w:cs="Arial"/>
                <w:sz w:val="20"/>
                <w:szCs w:val="20"/>
              </w:rPr>
            </w:pPr>
            <w:r w:rsidRPr="0045455B">
              <w:rPr>
                <w:rFonts w:ascii="Arial" w:hAnsi="Arial" w:cs="Arial"/>
                <w:sz w:val="20"/>
                <w:szCs w:val="20"/>
              </w:rPr>
              <w:t>State administration activities</w:t>
            </w:r>
          </w:p>
        </w:tc>
        <w:tc>
          <w:tcPr>
            <w:tcW w:w="2160" w:type="dxa"/>
          </w:tcPr>
          <w:p w14:paraId="799655C3" w14:textId="77777777" w:rsidR="0045455B" w:rsidRPr="0045455B" w:rsidRDefault="0045455B" w:rsidP="00770D53">
            <w:pPr>
              <w:pStyle w:val="TableParagraph"/>
              <w:spacing w:before="1"/>
              <w:ind w:left="108"/>
              <w:rPr>
                <w:rFonts w:ascii="Arial" w:hAnsi="Arial" w:cs="Arial"/>
                <w:sz w:val="20"/>
                <w:szCs w:val="20"/>
              </w:rPr>
            </w:pPr>
            <w:r w:rsidRPr="0045455B">
              <w:rPr>
                <w:rFonts w:ascii="Arial" w:hAnsi="Arial" w:cs="Arial"/>
                <w:sz w:val="20"/>
                <w:szCs w:val="20"/>
              </w:rPr>
              <w:t>Section 112(a)(3)</w:t>
            </w:r>
          </w:p>
        </w:tc>
        <w:tc>
          <w:tcPr>
            <w:tcW w:w="3955" w:type="dxa"/>
          </w:tcPr>
          <w:p w14:paraId="1765000B" w14:textId="77777777" w:rsidR="0045455B" w:rsidRPr="0045455B" w:rsidRDefault="0045455B" w:rsidP="00770D53">
            <w:pPr>
              <w:pStyle w:val="TableParagraph"/>
              <w:spacing w:before="4" w:line="252" w:lineRule="exact"/>
              <w:ind w:left="107" w:right="451"/>
              <w:rPr>
                <w:rFonts w:ascii="Arial" w:hAnsi="Arial" w:cs="Arial"/>
                <w:sz w:val="20"/>
                <w:szCs w:val="20"/>
              </w:rPr>
            </w:pPr>
            <w:r w:rsidRPr="0045455B">
              <w:rPr>
                <w:rFonts w:ascii="Arial" w:hAnsi="Arial" w:cs="Arial"/>
                <w:sz w:val="20"/>
                <w:szCs w:val="20"/>
              </w:rPr>
              <w:t>Not more than 5 percent, or $250,000, whichever is greater</w:t>
            </w:r>
          </w:p>
        </w:tc>
      </w:tr>
    </w:tbl>
    <w:p w14:paraId="7C0E401F" w14:textId="77777777" w:rsidR="0045455B" w:rsidRDefault="0045455B" w:rsidP="0045455B">
      <w:pPr>
        <w:tabs>
          <w:tab w:val="left" w:pos="860"/>
        </w:tabs>
        <w:spacing w:after="240"/>
        <w:ind w:left="900"/>
        <w:jc w:val="both"/>
        <w:rPr>
          <w:rFonts w:ascii="Arial" w:hAnsi="Arial" w:cs="Arial"/>
          <w:sz w:val="20"/>
        </w:rPr>
      </w:pPr>
    </w:p>
    <w:p w14:paraId="3ED4DE17" w14:textId="171AD947" w:rsidR="0045455B" w:rsidRPr="0045455B" w:rsidRDefault="0045455B" w:rsidP="0045455B">
      <w:pPr>
        <w:tabs>
          <w:tab w:val="left" w:pos="860"/>
        </w:tabs>
        <w:spacing w:after="240"/>
        <w:ind w:left="900"/>
        <w:jc w:val="both"/>
        <w:rPr>
          <w:rFonts w:ascii="Arial" w:hAnsi="Arial" w:cs="Arial"/>
          <w:sz w:val="20"/>
        </w:rPr>
      </w:pPr>
      <w:r w:rsidRPr="0045455B">
        <w:rPr>
          <w:rFonts w:ascii="Arial" w:hAnsi="Arial" w:cs="Arial"/>
          <w:sz w:val="20"/>
        </w:rPr>
        <w:t>The state may operate these programs and activities directly and/or transfer funds through contracts or grants to other state agencies to administer one or more of them.</w:t>
      </w:r>
    </w:p>
    <w:p w14:paraId="7AA0B636" w14:textId="1BF4B34C" w:rsidR="0045455B" w:rsidRPr="0045455B" w:rsidRDefault="0045455B" w:rsidP="0045455B">
      <w:pPr>
        <w:tabs>
          <w:tab w:val="left" w:pos="860"/>
        </w:tabs>
        <w:spacing w:after="240"/>
        <w:ind w:left="900"/>
        <w:jc w:val="both"/>
        <w:rPr>
          <w:rFonts w:ascii="Arial" w:hAnsi="Arial" w:cs="Arial"/>
          <w:sz w:val="20"/>
        </w:rPr>
      </w:pPr>
      <w:r w:rsidRPr="0045455B">
        <w:rPr>
          <w:rFonts w:ascii="Arial" w:hAnsi="Arial" w:cs="Arial"/>
          <w:sz w:val="20"/>
        </w:rPr>
        <w:t>In administering secondary and postsecondary career and technical education programs under Section 112(a)(1) of Perkins V, the state makes grants to eligible recipients as defined in Section 3(21) of Perkins V (20 USC 2302(3)(21)). Eligible recipients submit applications to the state in order to receive funds, which are distributed by statutory formula.</w:t>
      </w:r>
    </w:p>
    <w:p w14:paraId="4BAFCC54" w14:textId="0A43D664" w:rsidR="0045455B" w:rsidRPr="0045455B" w:rsidRDefault="0045455B" w:rsidP="0045455B">
      <w:pPr>
        <w:tabs>
          <w:tab w:val="left" w:pos="860"/>
        </w:tabs>
        <w:spacing w:after="240"/>
        <w:ind w:left="900"/>
        <w:jc w:val="both"/>
        <w:rPr>
          <w:rFonts w:ascii="Arial" w:hAnsi="Arial" w:cs="Arial"/>
          <w:sz w:val="20"/>
        </w:rPr>
      </w:pPr>
      <w:r w:rsidRPr="0045455B">
        <w:rPr>
          <w:rFonts w:ascii="Arial" w:hAnsi="Arial" w:cs="Arial"/>
          <w:sz w:val="20"/>
        </w:rPr>
        <w:t>The state and eligible recipients may use their funds for a wide range of CTE programs, activities, and services as described in law:</w:t>
      </w:r>
    </w:p>
    <w:p w14:paraId="7E661F55" w14:textId="77777777" w:rsidR="00D361C5" w:rsidRDefault="0045455B" w:rsidP="006B1CC3">
      <w:pPr>
        <w:pStyle w:val="ListParagraph"/>
        <w:numPr>
          <w:ilvl w:val="0"/>
          <w:numId w:val="62"/>
        </w:numPr>
        <w:tabs>
          <w:tab w:val="left" w:pos="860"/>
        </w:tabs>
        <w:spacing w:after="240"/>
        <w:jc w:val="both"/>
        <w:rPr>
          <w:rFonts w:ascii="Arial" w:hAnsi="Arial" w:cs="Arial"/>
        </w:rPr>
      </w:pPr>
      <w:r w:rsidRPr="00D361C5">
        <w:rPr>
          <w:rFonts w:ascii="Arial" w:hAnsi="Arial" w:cs="Arial"/>
        </w:rPr>
        <w:lastRenderedPageBreak/>
        <w:t>Secondary and postsecondary career and technical education programs – Section 135 of Perkins V (20 USC 2355);</w:t>
      </w:r>
    </w:p>
    <w:p w14:paraId="38BEDD8D" w14:textId="77777777" w:rsidR="00D361C5" w:rsidRDefault="0045455B" w:rsidP="006B1CC3">
      <w:pPr>
        <w:pStyle w:val="ListParagraph"/>
        <w:numPr>
          <w:ilvl w:val="0"/>
          <w:numId w:val="62"/>
        </w:numPr>
        <w:tabs>
          <w:tab w:val="left" w:pos="860"/>
        </w:tabs>
        <w:spacing w:after="240"/>
        <w:jc w:val="both"/>
        <w:rPr>
          <w:rFonts w:ascii="Arial" w:hAnsi="Arial" w:cs="Arial"/>
        </w:rPr>
      </w:pPr>
      <w:r w:rsidRPr="00D361C5">
        <w:rPr>
          <w:rFonts w:ascii="Arial" w:hAnsi="Arial" w:cs="Arial"/>
        </w:rPr>
        <w:t>State leadership activities – Section 124 of Perkins V (20 USC 2344);</w:t>
      </w:r>
    </w:p>
    <w:p w14:paraId="412FF166" w14:textId="630B04AA" w:rsidR="0045455B" w:rsidRPr="00D361C5" w:rsidRDefault="0045455B" w:rsidP="006B1CC3">
      <w:pPr>
        <w:pStyle w:val="ListParagraph"/>
        <w:numPr>
          <w:ilvl w:val="0"/>
          <w:numId w:val="62"/>
        </w:numPr>
        <w:tabs>
          <w:tab w:val="left" w:pos="860"/>
        </w:tabs>
        <w:spacing w:after="240"/>
        <w:jc w:val="both"/>
        <w:rPr>
          <w:rFonts w:ascii="Arial" w:hAnsi="Arial" w:cs="Arial"/>
        </w:rPr>
      </w:pPr>
      <w:r w:rsidRPr="00D361C5">
        <w:rPr>
          <w:rFonts w:ascii="Arial" w:hAnsi="Arial" w:cs="Arial"/>
        </w:rPr>
        <w:t>State administration activities – Section 112(a)(3) of Perkins V (20 USC 2322)(a)(3)).</w:t>
      </w:r>
    </w:p>
    <w:p w14:paraId="511E0300" w14:textId="77777777" w:rsidR="00360695" w:rsidRPr="00986042" w:rsidRDefault="00360695" w:rsidP="00360695">
      <w:pPr>
        <w:tabs>
          <w:tab w:val="left" w:pos="860"/>
        </w:tabs>
        <w:spacing w:after="240"/>
        <w:jc w:val="both"/>
        <w:rPr>
          <w:rFonts w:ascii="Arial" w:hAnsi="Arial" w:cs="Arial"/>
          <w:sz w:val="20"/>
        </w:rPr>
      </w:pPr>
      <w:r>
        <w:rPr>
          <w:rFonts w:ascii="Arial" w:hAnsi="Arial" w:cs="Arial"/>
          <w:bCs/>
          <w:i/>
          <w:sz w:val="20"/>
        </w:rPr>
        <w:t>(Source: 2021 OMB Compliance Supplement, Part 4, Department of Education AL #84.048 Career and Technical Education – Basic Grants to States (Perkins V))</w:t>
      </w:r>
    </w:p>
    <w:p w14:paraId="078A58EF" w14:textId="53D83415" w:rsidR="00105AE4" w:rsidRDefault="00105AE4" w:rsidP="00105AE4">
      <w:pPr>
        <w:tabs>
          <w:tab w:val="left" w:pos="860"/>
        </w:tabs>
        <w:spacing w:after="240"/>
        <w:jc w:val="both"/>
        <w:rPr>
          <w:rFonts w:ascii="Arial" w:hAnsi="Arial" w:cs="Arial"/>
          <w:b/>
          <w:i/>
          <w:sz w:val="20"/>
        </w:rPr>
      </w:pPr>
      <w:r w:rsidRPr="0014517C">
        <w:rPr>
          <w:rFonts w:ascii="Arial" w:hAnsi="Arial" w:cs="Arial"/>
          <w:b/>
          <w:i/>
          <w:sz w:val="20"/>
        </w:rPr>
        <w:t xml:space="preserve">US Department of Education Crosscutting Information: </w:t>
      </w:r>
    </w:p>
    <w:p w14:paraId="0122FEF5" w14:textId="2AB3E54D" w:rsidR="00105AE4" w:rsidRPr="00105AE4" w:rsidRDefault="00105AE4" w:rsidP="006B1CC3">
      <w:pPr>
        <w:pStyle w:val="ListParagraph"/>
        <w:numPr>
          <w:ilvl w:val="0"/>
          <w:numId w:val="52"/>
        </w:numPr>
        <w:tabs>
          <w:tab w:val="left" w:pos="860"/>
        </w:tabs>
        <w:spacing w:after="240"/>
        <w:ind w:left="360"/>
        <w:jc w:val="both"/>
        <w:rPr>
          <w:rFonts w:ascii="Arial" w:hAnsi="Arial" w:cs="Arial"/>
          <w:b/>
        </w:rPr>
      </w:pPr>
      <w:r w:rsidRPr="00105AE4">
        <w:rPr>
          <w:rFonts w:ascii="Arial" w:hAnsi="Arial" w:cs="Arial"/>
          <w:b/>
        </w:rPr>
        <w:t>Overview</w:t>
      </w:r>
    </w:p>
    <w:p w14:paraId="01276D76" w14:textId="56603C52" w:rsidR="00105AE4" w:rsidRPr="00105AE4" w:rsidRDefault="00105AE4" w:rsidP="001A6C57">
      <w:pPr>
        <w:pStyle w:val="ListParagraph"/>
        <w:tabs>
          <w:tab w:val="left" w:pos="860"/>
        </w:tabs>
        <w:spacing w:after="240"/>
        <w:ind w:left="900"/>
        <w:jc w:val="both"/>
        <w:rPr>
          <w:rFonts w:ascii="Arial" w:hAnsi="Arial" w:cs="Arial"/>
          <w:i/>
        </w:rPr>
      </w:pPr>
      <w:r w:rsidRPr="00105AE4">
        <w:rPr>
          <w:rFonts w:ascii="Arial" w:hAnsi="Arial" w:cs="Arial"/>
          <w:i/>
        </w:rPr>
        <w:t>ESEA Programs</w:t>
      </w:r>
    </w:p>
    <w:p w14:paraId="4D0C1CED" w14:textId="0BABBE45" w:rsidR="00105AE4" w:rsidRPr="00105AE4" w:rsidRDefault="00105AE4" w:rsidP="00105AE4">
      <w:pPr>
        <w:tabs>
          <w:tab w:val="left" w:pos="860"/>
        </w:tabs>
        <w:spacing w:after="240"/>
        <w:ind w:left="900"/>
        <w:jc w:val="both"/>
        <w:rPr>
          <w:rFonts w:ascii="Arial" w:hAnsi="Arial" w:cs="Arial"/>
          <w:sz w:val="20"/>
        </w:rPr>
      </w:pPr>
      <w:r w:rsidRPr="00105AE4">
        <w:rPr>
          <w:rFonts w:ascii="Arial" w:hAnsi="Arial" w:cs="Arial"/>
          <w:sz w:val="20"/>
        </w:rPr>
        <w:t>The ESEA requires an SEA to either develop and submit separate, program- specific individual state plans to ED for approval as provided in individual program requirements outlined in the ESEA or submit, in accordance with Section 8302 of the ESEA, a consolidated plan to ED for approval. Each SEA submitted a consolidated state plan. SEAs with approved consolidated state plans may require LEAs to submit consolidated plans or allow an LEA to submit a consolidated plan or individual program plans.</w:t>
      </w:r>
    </w:p>
    <w:p w14:paraId="7F92ED44" w14:textId="53E6A1BA" w:rsidR="00105AE4" w:rsidRPr="00105AE4" w:rsidRDefault="00105AE4" w:rsidP="006B1CC3">
      <w:pPr>
        <w:pStyle w:val="ListParagraph"/>
        <w:numPr>
          <w:ilvl w:val="0"/>
          <w:numId w:val="52"/>
        </w:numPr>
        <w:tabs>
          <w:tab w:val="left" w:pos="860"/>
        </w:tabs>
        <w:spacing w:after="240"/>
        <w:ind w:left="360"/>
        <w:jc w:val="both"/>
        <w:rPr>
          <w:rFonts w:ascii="Arial" w:hAnsi="Arial" w:cs="Arial"/>
          <w:b/>
        </w:rPr>
      </w:pPr>
      <w:r w:rsidRPr="00105AE4">
        <w:rPr>
          <w:rFonts w:ascii="Arial" w:hAnsi="Arial" w:cs="Arial"/>
          <w:b/>
        </w:rPr>
        <w:t>Subprograms/Program Elements</w:t>
      </w:r>
    </w:p>
    <w:p w14:paraId="42A546C2" w14:textId="77777777" w:rsidR="00105AE4" w:rsidRPr="00105AE4" w:rsidRDefault="00105AE4" w:rsidP="00105AE4">
      <w:pPr>
        <w:tabs>
          <w:tab w:val="left" w:pos="990"/>
        </w:tabs>
        <w:spacing w:after="240"/>
        <w:ind w:left="450"/>
        <w:jc w:val="both"/>
        <w:rPr>
          <w:rFonts w:ascii="Arial" w:hAnsi="Arial" w:cs="Arial"/>
          <w:sz w:val="20"/>
        </w:rPr>
      </w:pPr>
      <w:r w:rsidRPr="00105AE4">
        <w:rPr>
          <w:rFonts w:ascii="Arial" w:hAnsi="Arial" w:cs="Arial"/>
          <w:sz w:val="20"/>
        </w:rPr>
        <w:t>Unique Features of ESEA Programs That May Affect the Conduct of the Audit Subprograms/Program Elements</w:t>
      </w:r>
    </w:p>
    <w:p w14:paraId="3C319E3C" w14:textId="2170677E" w:rsidR="00105AE4" w:rsidRPr="00105AE4" w:rsidRDefault="00105AE4" w:rsidP="00105AE4">
      <w:pPr>
        <w:tabs>
          <w:tab w:val="left" w:pos="860"/>
        </w:tabs>
        <w:spacing w:after="240"/>
        <w:ind w:left="450"/>
        <w:jc w:val="both"/>
        <w:rPr>
          <w:rFonts w:ascii="Arial" w:hAnsi="Arial" w:cs="Arial"/>
          <w:sz w:val="20"/>
        </w:rPr>
      </w:pPr>
      <w:r w:rsidRPr="00105AE4">
        <w:rPr>
          <w:rFonts w:ascii="Arial" w:hAnsi="Arial" w:cs="Arial"/>
          <w:sz w:val="20"/>
        </w:rPr>
        <w:t>The following unique features may affect the conduct of an audit:</w:t>
      </w:r>
    </w:p>
    <w:p w14:paraId="765D0A99" w14:textId="24D23035" w:rsidR="00105AE4" w:rsidRPr="00105AE4" w:rsidRDefault="00105AE4" w:rsidP="006B1CC3">
      <w:pPr>
        <w:pStyle w:val="ListParagraph"/>
        <w:numPr>
          <w:ilvl w:val="0"/>
          <w:numId w:val="53"/>
        </w:numPr>
        <w:tabs>
          <w:tab w:val="left" w:pos="860"/>
        </w:tabs>
        <w:spacing w:after="240"/>
        <w:ind w:left="900"/>
        <w:jc w:val="both"/>
        <w:rPr>
          <w:rFonts w:ascii="Arial" w:hAnsi="Arial" w:cs="Arial"/>
          <w:i/>
        </w:rPr>
      </w:pPr>
      <w:r w:rsidRPr="00105AE4">
        <w:rPr>
          <w:rFonts w:ascii="Arial" w:hAnsi="Arial" w:cs="Arial"/>
          <w:i/>
        </w:rPr>
        <w:t>Consolidation of Administrative Funds</w:t>
      </w:r>
    </w:p>
    <w:p w14:paraId="633C3386" w14:textId="5C4BD290" w:rsidR="00105AE4" w:rsidRPr="00105AE4" w:rsidRDefault="00105AE4" w:rsidP="00DD4798">
      <w:pPr>
        <w:tabs>
          <w:tab w:val="left" w:pos="860"/>
        </w:tabs>
        <w:spacing w:after="240"/>
        <w:ind w:left="900"/>
        <w:jc w:val="both"/>
        <w:rPr>
          <w:rFonts w:ascii="Arial" w:hAnsi="Arial" w:cs="Arial"/>
          <w:sz w:val="20"/>
        </w:rPr>
      </w:pPr>
      <w:r w:rsidRPr="00105AE4">
        <w:rPr>
          <w:rFonts w:ascii="Arial" w:hAnsi="Arial" w:cs="Arial"/>
          <w:sz w:val="20"/>
        </w:rPr>
        <w:t>SEAs and LEAs (with SEA approval) may consolidate federal funds received for administration under many ESEA programs, thus eliminating the need to account for these funds on a program-by-program basis. The amount from each applicable program set aside for state consolidation may not be more than the percentage, if any, authorized for state administration under that program. This also includes non-ESEA programs: the McKinney-Vento Homeless Assistance Act, ESSER, GEER (if administered by a SEA), and EANS.</w:t>
      </w:r>
    </w:p>
    <w:p w14:paraId="458F3BDF" w14:textId="10ABC680" w:rsidR="00105AE4" w:rsidRPr="008967E8" w:rsidRDefault="00105AE4" w:rsidP="006B1CC3">
      <w:pPr>
        <w:pStyle w:val="ListParagraph"/>
        <w:numPr>
          <w:ilvl w:val="0"/>
          <w:numId w:val="53"/>
        </w:numPr>
        <w:tabs>
          <w:tab w:val="left" w:pos="860"/>
        </w:tabs>
        <w:spacing w:after="240"/>
        <w:ind w:left="900"/>
        <w:jc w:val="both"/>
        <w:rPr>
          <w:rFonts w:ascii="Arial" w:hAnsi="Arial" w:cs="Arial"/>
          <w:i/>
        </w:rPr>
      </w:pPr>
      <w:r w:rsidRPr="008967E8">
        <w:rPr>
          <w:rFonts w:ascii="Arial" w:hAnsi="Arial" w:cs="Arial"/>
          <w:i/>
        </w:rPr>
        <w:t>Schoolwide Programs</w:t>
      </w:r>
    </w:p>
    <w:p w14:paraId="3B015964" w14:textId="1D57133C" w:rsidR="00105AE4" w:rsidRPr="00105AE4" w:rsidRDefault="00105AE4" w:rsidP="008967E8">
      <w:pPr>
        <w:tabs>
          <w:tab w:val="left" w:pos="860"/>
        </w:tabs>
        <w:spacing w:after="240"/>
        <w:ind w:left="900"/>
        <w:jc w:val="both"/>
        <w:rPr>
          <w:rFonts w:ascii="Arial" w:hAnsi="Arial" w:cs="Arial"/>
          <w:sz w:val="20"/>
        </w:rPr>
      </w:pPr>
      <w:r w:rsidRPr="00105AE4">
        <w:rPr>
          <w:rFonts w:ascii="Arial" w:hAnsi="Arial" w:cs="Arial"/>
          <w:sz w:val="20"/>
        </w:rPr>
        <w:t>Eligible schools are able to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schoolwide program are not subject to most of the statutory or regulatory requirements of the programs providing the funds as long as the schoolwide program meets the intent and purposes of those programs. The Title I, Part A requirements that apply to schoolwide programs are identified in the Title I, Part A program-specific section. If a school does not consolidate federal funds with state and local funds in its schoolwide program, the school has flexibility with respect to its use of Title I, Part A funds, consistent with Section 1114 of ESEA (20 USC 6314), but it must comply with all statutory and regulatory requirements of the other federal funds it uses in its schoolwide program.</w:t>
      </w:r>
    </w:p>
    <w:p w14:paraId="515E6F48" w14:textId="3FCA902F" w:rsidR="00105AE4" w:rsidRPr="008967E8" w:rsidRDefault="00105AE4" w:rsidP="006B1CC3">
      <w:pPr>
        <w:pStyle w:val="ListParagraph"/>
        <w:numPr>
          <w:ilvl w:val="0"/>
          <w:numId w:val="53"/>
        </w:numPr>
        <w:tabs>
          <w:tab w:val="left" w:pos="860"/>
        </w:tabs>
        <w:spacing w:after="240"/>
        <w:ind w:left="900"/>
        <w:jc w:val="both"/>
        <w:rPr>
          <w:rFonts w:ascii="Arial" w:hAnsi="Arial" w:cs="Arial"/>
          <w:i/>
        </w:rPr>
      </w:pPr>
      <w:r w:rsidRPr="008967E8">
        <w:rPr>
          <w:rFonts w:ascii="Arial" w:hAnsi="Arial" w:cs="Arial"/>
          <w:i/>
        </w:rPr>
        <w:t>Transferability</w:t>
      </w:r>
    </w:p>
    <w:p w14:paraId="6235B93F" w14:textId="7976CBFF" w:rsidR="00105AE4" w:rsidRPr="00105AE4" w:rsidRDefault="00105AE4" w:rsidP="008967E8">
      <w:pPr>
        <w:tabs>
          <w:tab w:val="left" w:pos="860"/>
        </w:tabs>
        <w:spacing w:after="240"/>
        <w:ind w:left="900"/>
        <w:jc w:val="both"/>
        <w:rPr>
          <w:rFonts w:ascii="Arial" w:hAnsi="Arial" w:cs="Arial"/>
          <w:sz w:val="20"/>
        </w:rPr>
      </w:pPr>
      <w:r w:rsidRPr="00105AE4">
        <w:rPr>
          <w:rFonts w:ascii="Arial" w:hAnsi="Arial" w:cs="Arial"/>
          <w:sz w:val="20"/>
        </w:rPr>
        <w:lastRenderedPageBreak/>
        <w:t>SEAs and LEAs (with some limitations) may transfer up to 100 percent of their allotment from one or more applicable programs (Title II, Part A and Title IV, Part A for SEAs and LEAs; 21st CCLC for SEAs) to one or more of those programs or to other applicable programs: Title I, Part A; Title I, Part C; Title I, Part D; Title III, Part A; and Title V, Part B. Transferred funds are subject to all of the requirements, set-asides, and limitations of the programs into which they are transferred.</w:t>
      </w:r>
    </w:p>
    <w:p w14:paraId="0ECCEB10" w14:textId="7F021F11" w:rsidR="00105AE4" w:rsidRPr="008967E8" w:rsidRDefault="00105AE4" w:rsidP="006B1CC3">
      <w:pPr>
        <w:pStyle w:val="ListParagraph"/>
        <w:numPr>
          <w:ilvl w:val="0"/>
          <w:numId w:val="53"/>
        </w:numPr>
        <w:tabs>
          <w:tab w:val="left" w:pos="860"/>
        </w:tabs>
        <w:spacing w:after="240"/>
        <w:ind w:left="900"/>
        <w:jc w:val="both"/>
        <w:rPr>
          <w:rFonts w:ascii="Arial" w:hAnsi="Arial" w:cs="Arial"/>
          <w:i/>
        </w:rPr>
      </w:pPr>
      <w:r w:rsidRPr="008967E8">
        <w:rPr>
          <w:rFonts w:ascii="Arial" w:hAnsi="Arial" w:cs="Arial"/>
          <w:i/>
        </w:rPr>
        <w:t>Small Rural Schools Achievement Alternative Use of Funds</w:t>
      </w:r>
    </w:p>
    <w:p w14:paraId="6CC148A1" w14:textId="069D65D0" w:rsidR="00105AE4" w:rsidRPr="00105AE4" w:rsidRDefault="00105AE4" w:rsidP="0032780C">
      <w:pPr>
        <w:tabs>
          <w:tab w:val="left" w:pos="860"/>
        </w:tabs>
        <w:spacing w:after="240"/>
        <w:ind w:left="900"/>
        <w:jc w:val="both"/>
        <w:rPr>
          <w:rFonts w:ascii="Arial" w:hAnsi="Arial" w:cs="Arial"/>
          <w:sz w:val="20"/>
        </w:rPr>
      </w:pPr>
      <w:r w:rsidRPr="00105AE4">
        <w:rPr>
          <w:rFonts w:ascii="Arial" w:hAnsi="Arial" w:cs="Arial"/>
          <w:sz w:val="20"/>
        </w:rPr>
        <w:t>Eligible LEAs may, after notifying the SEA, spend all or part of the formula funds they receive under two applicable programs (Title II, Part A and Title IV, Part A) for local activities authorized under one or more of five applicable programs (Title I, Part A; Title II, Part A; Title III; Title IV, Part A; and 21st CCLC).</w:t>
      </w:r>
    </w:p>
    <w:p w14:paraId="5F744DB7" w14:textId="77777777" w:rsidR="00622C51" w:rsidRPr="0032780C" w:rsidRDefault="00622C51" w:rsidP="00622C51">
      <w:pPr>
        <w:tabs>
          <w:tab w:val="left" w:pos="860"/>
        </w:tabs>
        <w:spacing w:after="240"/>
        <w:jc w:val="both"/>
        <w:rPr>
          <w:rFonts w:ascii="Arial" w:hAnsi="Arial" w:cs="Arial"/>
          <w:b/>
          <w:sz w:val="20"/>
        </w:rPr>
      </w:pPr>
      <w:r w:rsidRPr="0032780C">
        <w:rPr>
          <w:rFonts w:ascii="Arial" w:hAnsi="Arial" w:cs="Arial"/>
          <w:b/>
          <w:sz w:val="20"/>
        </w:rPr>
        <w:t>Availability of Other Program Information</w:t>
      </w:r>
    </w:p>
    <w:p w14:paraId="0BD6586D" w14:textId="77777777" w:rsidR="00622C51" w:rsidRPr="00105AE4" w:rsidRDefault="00622C51" w:rsidP="00622C51">
      <w:pPr>
        <w:tabs>
          <w:tab w:val="left" w:pos="860"/>
        </w:tabs>
        <w:spacing w:after="240"/>
        <w:jc w:val="both"/>
        <w:rPr>
          <w:rFonts w:ascii="Arial" w:hAnsi="Arial" w:cs="Arial"/>
          <w:sz w:val="20"/>
        </w:rPr>
      </w:pPr>
      <w:r w:rsidRPr="00105AE4">
        <w:rPr>
          <w:rFonts w:ascii="Arial" w:hAnsi="Arial" w:cs="Arial"/>
          <w:sz w:val="20"/>
        </w:rPr>
        <w:t xml:space="preserve">The ESEA, as reauthorized by the ESSA, is available with a hypertext index at </w:t>
      </w:r>
      <w:hyperlink r:id="rId29" w:history="1">
        <w:r w:rsidRPr="0032780C">
          <w:rPr>
            <w:rStyle w:val="Hyperlink"/>
            <w:rFonts w:ascii="Arial" w:hAnsi="Arial" w:cs="Arial"/>
            <w:sz w:val="20"/>
          </w:rPr>
          <w:t>https://www2.ed.gov/policy/elsec/leg/essa/legislation/index.html</w:t>
        </w:r>
      </w:hyperlink>
      <w:r w:rsidRPr="00105AE4">
        <w:rPr>
          <w:rFonts w:ascii="Arial" w:hAnsi="Arial" w:cs="Arial"/>
          <w:sz w:val="20"/>
        </w:rPr>
        <w:t>.</w:t>
      </w:r>
    </w:p>
    <w:p w14:paraId="522112D4" w14:textId="77777777" w:rsidR="00770D53" w:rsidRDefault="00622C51" w:rsidP="00622C51">
      <w:pPr>
        <w:tabs>
          <w:tab w:val="left" w:pos="860"/>
        </w:tabs>
        <w:spacing w:after="240"/>
        <w:jc w:val="both"/>
        <w:rPr>
          <w:rFonts w:ascii="Arial" w:hAnsi="Arial" w:cs="Arial"/>
          <w:sz w:val="20"/>
        </w:rPr>
      </w:pPr>
      <w:r w:rsidRPr="006A75FC">
        <w:rPr>
          <w:rFonts w:ascii="Arial" w:hAnsi="Arial" w:cs="Arial"/>
          <w:sz w:val="20"/>
        </w:rPr>
        <w:t xml:space="preserve">(Please use this link as the above link does not work: </w:t>
      </w:r>
      <w:hyperlink r:id="rId30" w:history="1">
        <w:r w:rsidRPr="006A75FC">
          <w:rPr>
            <w:rStyle w:val="Hyperlink"/>
            <w:rFonts w:ascii="Arial" w:hAnsi="Arial" w:cs="Arial"/>
            <w:sz w:val="20"/>
          </w:rPr>
          <w:t>Legislation - Office of Elementary and Secondary Education</w:t>
        </w:r>
      </w:hyperlink>
      <w:r w:rsidRPr="006A75FC">
        <w:rPr>
          <w:rFonts w:ascii="Arial" w:hAnsi="Arial" w:cs="Arial"/>
          <w:sz w:val="20"/>
        </w:rPr>
        <w:t xml:space="preserve">) </w:t>
      </w:r>
    </w:p>
    <w:p w14:paraId="390AF323" w14:textId="1FF6978F" w:rsidR="00622C51" w:rsidRPr="006A75FC" w:rsidRDefault="00622C51" w:rsidP="00622C51">
      <w:pPr>
        <w:tabs>
          <w:tab w:val="left" w:pos="860"/>
        </w:tabs>
        <w:spacing w:after="240"/>
        <w:jc w:val="both"/>
        <w:rPr>
          <w:rFonts w:ascii="Arial" w:hAnsi="Arial" w:cs="Arial"/>
          <w:sz w:val="20"/>
        </w:rPr>
      </w:pPr>
      <w:r w:rsidRPr="006A75FC">
        <w:rPr>
          <w:rFonts w:ascii="Arial" w:hAnsi="Arial" w:cs="Arial"/>
          <w:i/>
          <w:sz w:val="20"/>
          <w:highlight w:val="green"/>
        </w:rPr>
        <w:t>Source: AOS CFAE</w:t>
      </w:r>
    </w:p>
    <w:p w14:paraId="741E5FA0" w14:textId="77777777" w:rsidR="00622C51" w:rsidRPr="00105AE4" w:rsidRDefault="00622C51" w:rsidP="00622C51">
      <w:pPr>
        <w:tabs>
          <w:tab w:val="left" w:pos="860"/>
        </w:tabs>
        <w:spacing w:after="240"/>
        <w:jc w:val="both"/>
        <w:rPr>
          <w:rFonts w:ascii="Arial" w:hAnsi="Arial" w:cs="Arial"/>
          <w:sz w:val="20"/>
        </w:rPr>
      </w:pPr>
      <w:r w:rsidRPr="00105AE4">
        <w:rPr>
          <w:rFonts w:ascii="Arial" w:hAnsi="Arial" w:cs="Arial"/>
          <w:sz w:val="20"/>
        </w:rPr>
        <w:t xml:space="preserve">An ED Federal Register notice, dated July 2, 2004 (69 FR 40360-40365), indicating which federal programs may be consolidated in a schoolwide program, is available at </w:t>
      </w:r>
      <w:hyperlink r:id="rId31" w:history="1">
        <w:r w:rsidRPr="00F679A0">
          <w:rPr>
            <w:rStyle w:val="Hyperlink"/>
            <w:rFonts w:ascii="Arial" w:hAnsi="Arial" w:cs="Arial"/>
            <w:sz w:val="20"/>
          </w:rPr>
          <w:t>http://www.gpo.gov/fdsys/pkg/FR-2004-07-02/pdf/04-15121.pdf</w:t>
        </w:r>
      </w:hyperlink>
      <w:r w:rsidRPr="00105AE4">
        <w:rPr>
          <w:rFonts w:ascii="Arial" w:hAnsi="Arial" w:cs="Arial"/>
          <w:sz w:val="20"/>
        </w:rPr>
        <w:t>.</w:t>
      </w:r>
    </w:p>
    <w:p w14:paraId="4C477C21" w14:textId="77777777" w:rsidR="00622C51" w:rsidRPr="00105AE4" w:rsidRDefault="00622C51" w:rsidP="00622C51">
      <w:pPr>
        <w:tabs>
          <w:tab w:val="left" w:pos="860"/>
        </w:tabs>
        <w:spacing w:after="240"/>
        <w:jc w:val="both"/>
        <w:rPr>
          <w:rFonts w:ascii="Arial" w:hAnsi="Arial" w:cs="Arial"/>
          <w:sz w:val="20"/>
        </w:rPr>
      </w:pPr>
      <w:r w:rsidRPr="00105AE4">
        <w:rPr>
          <w:rFonts w:ascii="Arial" w:hAnsi="Arial" w:cs="Arial"/>
          <w:sz w:val="20"/>
        </w:rPr>
        <w:t>A number of documents contain guidance applicable to the cross-cutting requirements in this section. Documents numbered 5–11 below, which were issued after enactment of the ESSA, are applicable to the extent they are not inconsistent with any changes made by ESSA. They include:</w:t>
      </w:r>
    </w:p>
    <w:p w14:paraId="6D71D354"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679A0">
        <w:rPr>
          <w:rFonts w:ascii="Arial" w:hAnsi="Arial" w:cs="Arial"/>
        </w:rPr>
        <w:t xml:space="preserve">ESSA Fiscal Changes &amp; Equitable Services (which includes guidance on Transferability Authority) (November 21, 2016) </w:t>
      </w:r>
      <w:hyperlink r:id="rId32" w:history="1">
        <w:r w:rsidRPr="00F83CB9">
          <w:rPr>
            <w:rStyle w:val="Hyperlink"/>
            <w:rFonts w:ascii="Arial" w:hAnsi="Arial" w:cs="Arial"/>
          </w:rPr>
          <w:t>https://oese.ed.gov/files/2020/07/essaguidance160477.pdf</w:t>
        </w:r>
      </w:hyperlink>
    </w:p>
    <w:p w14:paraId="42C53972" w14:textId="77777777" w:rsidR="00622C51" w:rsidRPr="00F679A0" w:rsidRDefault="00622C51" w:rsidP="00622C51">
      <w:pPr>
        <w:pStyle w:val="ListParagraph"/>
        <w:tabs>
          <w:tab w:val="left" w:pos="860"/>
        </w:tabs>
        <w:spacing w:after="240"/>
        <w:ind w:left="900"/>
        <w:jc w:val="both"/>
        <w:rPr>
          <w:rFonts w:ascii="Arial" w:hAnsi="Arial" w:cs="Arial"/>
        </w:rPr>
      </w:pPr>
      <w:r w:rsidRPr="00F83CB9">
        <w:rPr>
          <w:rFonts w:ascii="Arial" w:hAnsi="Arial" w:cs="Arial"/>
          <w:b/>
        </w:rPr>
        <w:t>Note</w:t>
      </w:r>
      <w:r w:rsidRPr="00F679A0">
        <w:rPr>
          <w:rFonts w:ascii="Arial" w:hAnsi="Arial" w:cs="Arial"/>
        </w:rPr>
        <w:t>: The information on Title I, Part A equitable services in this document is superseded by the nonregulatory guidance ED issued in October 2019. See below.</w:t>
      </w:r>
    </w:p>
    <w:p w14:paraId="2339B50A"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679A0">
        <w:rPr>
          <w:rFonts w:ascii="Arial" w:hAnsi="Arial" w:cs="Arial"/>
        </w:rPr>
        <w:t xml:space="preserve">ESSA Schoolwide Guidance (September 29, 2016) </w:t>
      </w:r>
      <w:hyperlink r:id="rId33" w:history="1">
        <w:r w:rsidRPr="00F83CB9">
          <w:rPr>
            <w:rStyle w:val="Hyperlink"/>
            <w:rFonts w:ascii="Arial" w:hAnsi="Arial" w:cs="Arial"/>
          </w:rPr>
          <w:t>https://oese.ed.gov/files/2020/07/essaswpguidance9192016.pdf</w:t>
        </w:r>
      </w:hyperlink>
    </w:p>
    <w:p w14:paraId="77E30650"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83CB9">
        <w:rPr>
          <w:rFonts w:ascii="Arial" w:hAnsi="Arial" w:cs="Arial"/>
        </w:rPr>
        <w:t xml:space="preserve">Title I, Part A of the ESEA: Providing Equitable Services to Eligible Private School Children, Teachers, and Families (October 7, 2019) </w:t>
      </w:r>
      <w:hyperlink r:id="rId34" w:history="1">
        <w:r w:rsidRPr="00F83CB9">
          <w:rPr>
            <w:rStyle w:val="Hyperlink"/>
            <w:rFonts w:ascii="Arial" w:hAnsi="Arial" w:cs="Arial"/>
          </w:rPr>
          <w:t>https://oese.ed.gov/files/2020/07/equitable-services-guidance-100419.pdf</w:t>
        </w:r>
      </w:hyperlink>
    </w:p>
    <w:p w14:paraId="5B76286B"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83CB9">
        <w:rPr>
          <w:rFonts w:ascii="Arial" w:hAnsi="Arial" w:cs="Arial"/>
        </w:rPr>
        <w:t xml:space="preserve">Informational Document on the Rural Education Achievement Program (REAP) (January 19, 2021) </w:t>
      </w:r>
      <w:hyperlink r:id="rId35" w:history="1">
        <w:r w:rsidRPr="00F83CB9">
          <w:rPr>
            <w:rStyle w:val="Hyperlink"/>
            <w:rFonts w:ascii="Arial" w:hAnsi="Arial" w:cs="Arial"/>
          </w:rPr>
          <w:t>https://oese.ed.gov/files/2021/01/19-0043-REAP-Informational-Document-final-OS-Approved-1.pdf</w:t>
        </w:r>
      </w:hyperlink>
    </w:p>
    <w:p w14:paraId="5EF9665D"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83CB9">
        <w:rPr>
          <w:rFonts w:ascii="Arial" w:hAnsi="Arial" w:cs="Arial"/>
        </w:rPr>
        <w:t xml:space="preserve">How Does a State or Local Educational Agency Allocate Funds to Charter Schools that are Opening for the First Time or Significantly Expanding Their Enrollment? (December 2000) </w:t>
      </w:r>
      <w:hyperlink r:id="rId36" w:history="1">
        <w:r w:rsidRPr="00F83CB9">
          <w:rPr>
            <w:rStyle w:val="Hyperlink"/>
            <w:rFonts w:ascii="Arial" w:hAnsi="Arial" w:cs="Arial"/>
          </w:rPr>
          <w:t>https://oese.ed.gov/files/2020/07/cguidedec2000.pdf</w:t>
        </w:r>
      </w:hyperlink>
    </w:p>
    <w:p w14:paraId="20D8E14B"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83CB9">
        <w:rPr>
          <w:rFonts w:ascii="Arial" w:hAnsi="Arial" w:cs="Arial"/>
        </w:rPr>
        <w:lastRenderedPageBreak/>
        <w:t xml:space="preserve">Title IX, Part E Uniform Provisions Subpart 1—Private Schools: Equitable Services to Eligible Private School Students, Teachers, and Other Educational Personnel (March 2009) </w:t>
      </w:r>
      <w:hyperlink r:id="rId37" w:history="1">
        <w:r w:rsidRPr="00F83CB9">
          <w:rPr>
            <w:rStyle w:val="Hyperlink"/>
            <w:rFonts w:ascii="Arial" w:hAnsi="Arial" w:cs="Arial"/>
          </w:rPr>
          <w:t>https://oese.ed.gov/files/2020/07/equitableserguidance.doc</w:t>
        </w:r>
      </w:hyperlink>
    </w:p>
    <w:p w14:paraId="3B47B61D"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83CB9">
        <w:rPr>
          <w:rFonts w:ascii="Arial" w:hAnsi="Arial" w:cs="Arial"/>
        </w:rPr>
        <w:t xml:space="preserve">Non-Regulatory Guidance: Early Learning in the Every Student Succeeds Act (November 2016) </w:t>
      </w:r>
      <w:hyperlink r:id="rId38" w:history="1">
        <w:r w:rsidRPr="00F83CB9">
          <w:rPr>
            <w:rStyle w:val="Hyperlink"/>
            <w:rFonts w:ascii="Arial" w:hAnsi="Arial" w:cs="Arial"/>
          </w:rPr>
          <w:t>https://oese.ed.gov/files/2020/07/essaelguidance10202016.pdf</w:t>
        </w:r>
      </w:hyperlink>
    </w:p>
    <w:p w14:paraId="49225565"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83CB9">
        <w:rPr>
          <w:rFonts w:ascii="Arial" w:hAnsi="Arial" w:cs="Arial"/>
        </w:rPr>
        <w:t xml:space="preserve">Title I Fiscal Issues: Maintenance of Effort; Comparability; Supplement, not Supplant; Carryover; Consolidating Funds in Schoolwide Programs; and Grantback Requirements (February 2008) </w:t>
      </w:r>
      <w:hyperlink r:id="rId39" w:history="1">
        <w:r w:rsidRPr="00F83CB9">
          <w:rPr>
            <w:rStyle w:val="Hyperlink"/>
            <w:rFonts w:ascii="Arial" w:hAnsi="Arial" w:cs="Arial"/>
          </w:rPr>
          <w:t>https://oese.ed.gov/files/2020/07/fiscalguid.pdf</w:t>
        </w:r>
      </w:hyperlink>
    </w:p>
    <w:p w14:paraId="4532DBE2"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83CB9">
        <w:rPr>
          <w:rFonts w:ascii="Arial" w:hAnsi="Arial" w:cs="Arial"/>
        </w:rPr>
        <w:t xml:space="preserve">Letter to Chief State School Officers on Granting Administrative Flexibility for Better Measures of Success (September 7, 2012) </w:t>
      </w:r>
      <w:hyperlink r:id="rId40" w:history="1">
        <w:r w:rsidRPr="00F83CB9">
          <w:rPr>
            <w:rStyle w:val="Hyperlink"/>
            <w:rFonts w:ascii="Arial" w:hAnsi="Arial" w:cs="Arial"/>
          </w:rPr>
          <w:t>http://www2.ed.gov/policy/fund/guid/gposbul/time-and-effort-reporting.html?exp=3</w:t>
        </w:r>
      </w:hyperlink>
    </w:p>
    <w:p w14:paraId="4B2A3EEC"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83CB9">
        <w:rPr>
          <w:rFonts w:ascii="Arial" w:hAnsi="Arial" w:cs="Arial"/>
        </w:rPr>
        <w:t>Within-District Allocations Under Title I, Part A of the Elementary and Secondary Education Act of 1965 (Draft)</w:t>
      </w:r>
      <w:r>
        <w:rPr>
          <w:rFonts w:ascii="Arial" w:hAnsi="Arial" w:cs="Arial"/>
        </w:rPr>
        <w:t xml:space="preserve"> </w:t>
      </w:r>
      <w:hyperlink r:id="rId41" w:history="1">
        <w:r w:rsidRPr="00F83CB9">
          <w:rPr>
            <w:rStyle w:val="Hyperlink"/>
            <w:rFonts w:ascii="Arial" w:hAnsi="Arial" w:cs="Arial"/>
          </w:rPr>
          <w:t>https://oese.ed.gov/files/2020/03/Draft-Within-District-Allocations-Guidance-3-11-2020-1.pdf</w:t>
        </w:r>
      </w:hyperlink>
    </w:p>
    <w:p w14:paraId="2EBCCB10" w14:textId="77777777" w:rsidR="00622C51" w:rsidRDefault="00622C51" w:rsidP="006B1CC3">
      <w:pPr>
        <w:pStyle w:val="ListParagraph"/>
        <w:numPr>
          <w:ilvl w:val="0"/>
          <w:numId w:val="54"/>
        </w:numPr>
        <w:tabs>
          <w:tab w:val="left" w:pos="860"/>
        </w:tabs>
        <w:spacing w:after="240"/>
        <w:ind w:left="900"/>
        <w:jc w:val="both"/>
        <w:rPr>
          <w:rFonts w:ascii="Arial" w:hAnsi="Arial" w:cs="Arial"/>
        </w:rPr>
      </w:pPr>
      <w:r w:rsidRPr="00F83CB9">
        <w:rPr>
          <w:rFonts w:ascii="Arial" w:hAnsi="Arial" w:cs="Arial"/>
        </w:rPr>
        <w:t xml:space="preserve">Providing Equitable Services to Students and Teachers in Non-Public Schools under the CARES Act Programs (Oct 9, 2020) </w:t>
      </w:r>
      <w:hyperlink r:id="rId42" w:history="1">
        <w:r w:rsidRPr="00F83CB9">
          <w:rPr>
            <w:rStyle w:val="Hyperlink"/>
            <w:rFonts w:ascii="Arial" w:hAnsi="Arial" w:cs="Arial"/>
          </w:rPr>
          <w:t>https://oese.ed.gov/files/2020/10/Providing-Equitable-Services-under-the-CARES-Act-Programs-Update-10-9-2020.pdf</w:t>
        </w:r>
      </w:hyperlink>
    </w:p>
    <w:p w14:paraId="3D7F8C06" w14:textId="4B526B6B" w:rsidR="009656BB" w:rsidRPr="00D94F69" w:rsidRDefault="00105AE4" w:rsidP="00622C51">
      <w:pPr>
        <w:spacing w:after="240"/>
        <w:jc w:val="both"/>
        <w:rPr>
          <w:rFonts w:ascii="Arial" w:hAnsi="Arial" w:cs="Arial"/>
          <w:bCs/>
          <w:sz w:val="20"/>
        </w:rPr>
      </w:pPr>
      <w:r>
        <w:rPr>
          <w:rFonts w:ascii="Arial" w:hAnsi="Arial" w:cs="Arial"/>
          <w:bCs/>
          <w:i/>
          <w:sz w:val="20"/>
        </w:rPr>
        <w:t xml:space="preserve">(Source: 2021 OMB Compliance Supplement Department of Education Crosscutting Procedures) </w:t>
      </w:r>
    </w:p>
    <w:p w14:paraId="612B87C9" w14:textId="77777777" w:rsidR="009656BB" w:rsidRPr="00D94F69" w:rsidRDefault="009656BB" w:rsidP="006672EA">
      <w:pPr>
        <w:pStyle w:val="Heading3"/>
        <w:jc w:val="both"/>
        <w:rPr>
          <w:rFonts w:cs="Arial"/>
          <w:sz w:val="28"/>
          <w:szCs w:val="28"/>
        </w:rPr>
      </w:pPr>
      <w:bookmarkStart w:id="12" w:name="_Toc86211889"/>
      <w:r w:rsidRPr="00D94F69">
        <w:rPr>
          <w:rFonts w:cs="Arial"/>
        </w:rPr>
        <w:t>III. Source of Governing Requirements</w:t>
      </w:r>
      <w:bookmarkEnd w:id="12"/>
    </w:p>
    <w:p w14:paraId="52E45B4C" w14:textId="7DF3E733" w:rsidR="00A279F5" w:rsidRPr="00A279F5" w:rsidRDefault="00A279F5" w:rsidP="006672EA">
      <w:pPr>
        <w:spacing w:after="240"/>
        <w:jc w:val="both"/>
        <w:rPr>
          <w:rFonts w:ascii="Arial" w:hAnsi="Arial" w:cs="Arial"/>
          <w:b/>
          <w:bCs/>
          <w:i/>
          <w:sz w:val="20"/>
        </w:rPr>
      </w:pPr>
      <w:r>
        <w:rPr>
          <w:rFonts w:ascii="Arial" w:hAnsi="Arial" w:cs="Arial"/>
          <w:b/>
          <w:bCs/>
          <w:i/>
          <w:sz w:val="20"/>
        </w:rPr>
        <w:t>US Department of Education Program Specific Information:</w:t>
      </w:r>
    </w:p>
    <w:p w14:paraId="5E052068" w14:textId="71D6A77D" w:rsidR="006F570B" w:rsidRPr="00D94F69" w:rsidRDefault="00A279F5" w:rsidP="006672EA">
      <w:pPr>
        <w:spacing w:after="240"/>
        <w:jc w:val="both"/>
        <w:rPr>
          <w:rFonts w:ascii="Arial" w:hAnsi="Arial" w:cs="Arial"/>
          <w:bCs/>
          <w:sz w:val="20"/>
        </w:rPr>
      </w:pPr>
      <w:r w:rsidRPr="00A279F5">
        <w:rPr>
          <w:rFonts w:ascii="Arial" w:hAnsi="Arial" w:cs="Arial"/>
          <w:bCs/>
          <w:sz w:val="20"/>
        </w:rPr>
        <w:t>This program is authorized by the Carl D. Perkins Career and Technical Education Act of 2006, as amended by the Strengthening Career and Technical Education for the 21st Century Act (Perkins V) (20 USC 2301 et seq., as amended by Pub. L. No. 115-224).</w:t>
      </w:r>
    </w:p>
    <w:p w14:paraId="05B90F53" w14:textId="1DEBE9C8" w:rsidR="006F570B" w:rsidRPr="00A279F5" w:rsidRDefault="00A279F5" w:rsidP="00A279F5">
      <w:pPr>
        <w:tabs>
          <w:tab w:val="left" w:pos="860"/>
        </w:tabs>
        <w:spacing w:after="240"/>
        <w:jc w:val="both"/>
        <w:rPr>
          <w:rFonts w:ascii="Arial" w:hAnsi="Arial" w:cs="Arial"/>
          <w:sz w:val="20"/>
        </w:rPr>
      </w:pPr>
      <w:r>
        <w:rPr>
          <w:rFonts w:ascii="Arial" w:hAnsi="Arial" w:cs="Arial"/>
          <w:bCs/>
          <w:i/>
          <w:sz w:val="20"/>
        </w:rPr>
        <w:t>(Source: 2021 OMB Compliance Supplement, Part 4, Department of Education AL #84.048 Career and Technical Education – Basic Grants to States (Perkins V))</w:t>
      </w:r>
    </w:p>
    <w:p w14:paraId="278D98F4" w14:textId="77777777" w:rsidR="006F570B" w:rsidRPr="00D94F69" w:rsidRDefault="00386445" w:rsidP="006672EA">
      <w:pPr>
        <w:pStyle w:val="Heading3"/>
        <w:jc w:val="both"/>
        <w:rPr>
          <w:rFonts w:cs="Arial"/>
        </w:rPr>
      </w:pPr>
      <w:bookmarkStart w:id="13" w:name="_Toc86211890"/>
      <w:r w:rsidRPr="00D94F69">
        <w:rPr>
          <w:rFonts w:cs="Arial"/>
        </w:rPr>
        <w:t xml:space="preserve">IV. </w:t>
      </w:r>
      <w:r w:rsidR="009C1FCD" w:rsidRPr="00D94F69">
        <w:rPr>
          <w:rFonts w:cs="Arial"/>
        </w:rPr>
        <w:t>Other Information</w:t>
      </w:r>
      <w:bookmarkEnd w:id="13"/>
    </w:p>
    <w:p w14:paraId="025508FC" w14:textId="09E692EF" w:rsidR="006B1CC3" w:rsidRDefault="006B1CC3" w:rsidP="006B1CC3">
      <w:pPr>
        <w:spacing w:after="240"/>
        <w:jc w:val="both"/>
        <w:rPr>
          <w:rFonts w:ascii="Arial" w:hAnsi="Arial" w:cs="Arial"/>
          <w:b/>
          <w:bCs/>
          <w:i/>
          <w:sz w:val="20"/>
        </w:rPr>
      </w:pPr>
      <w:r>
        <w:rPr>
          <w:rFonts w:ascii="Arial" w:hAnsi="Arial" w:cs="Arial"/>
          <w:b/>
          <w:bCs/>
          <w:i/>
          <w:sz w:val="20"/>
        </w:rPr>
        <w:t>US Department of Education Program Specific Information:</w:t>
      </w:r>
    </w:p>
    <w:p w14:paraId="4A5D00AE" w14:textId="6A74DD62" w:rsidR="006B1CC3" w:rsidRPr="006B1CC3" w:rsidRDefault="006B1CC3" w:rsidP="006B1CC3">
      <w:pPr>
        <w:spacing w:after="240"/>
        <w:jc w:val="both"/>
        <w:rPr>
          <w:rFonts w:ascii="Arial" w:hAnsi="Arial" w:cs="Arial"/>
          <w:b/>
          <w:bCs/>
          <w:sz w:val="20"/>
        </w:rPr>
      </w:pPr>
      <w:r w:rsidRPr="006B1CC3">
        <w:rPr>
          <w:rFonts w:ascii="Arial" w:hAnsi="Arial" w:cs="Arial"/>
          <w:b/>
          <w:bCs/>
          <w:sz w:val="20"/>
        </w:rPr>
        <w:t>Availability of Other Program Information</w:t>
      </w:r>
    </w:p>
    <w:p w14:paraId="4CB06E86" w14:textId="36806BFE" w:rsidR="006B1CC3" w:rsidRPr="006B1CC3" w:rsidRDefault="006B1CC3" w:rsidP="006B1CC3">
      <w:pPr>
        <w:spacing w:after="240"/>
        <w:jc w:val="both"/>
        <w:rPr>
          <w:rFonts w:ascii="Arial" w:hAnsi="Arial" w:cs="Arial"/>
          <w:bCs/>
          <w:sz w:val="20"/>
        </w:rPr>
      </w:pPr>
      <w:r w:rsidRPr="006B1CC3">
        <w:rPr>
          <w:rFonts w:ascii="Arial" w:hAnsi="Arial" w:cs="Arial"/>
          <w:bCs/>
          <w:sz w:val="20"/>
        </w:rPr>
        <w:t xml:space="preserve">Program and policy guidance applicable to the Perkins V requirements in this program supplement are available on the Perkins Collaborative Resource Network (PCRN) at </w:t>
      </w:r>
      <w:hyperlink r:id="rId43" w:history="1">
        <w:r w:rsidRPr="006B1CC3">
          <w:rPr>
            <w:rStyle w:val="Hyperlink"/>
            <w:rFonts w:ascii="Arial" w:hAnsi="Arial" w:cs="Arial"/>
            <w:bCs/>
            <w:sz w:val="20"/>
          </w:rPr>
          <w:t>http://cte.ed.gov/</w:t>
        </w:r>
      </w:hyperlink>
      <w:r>
        <w:rPr>
          <w:rFonts w:ascii="Arial" w:hAnsi="Arial" w:cs="Arial"/>
          <w:bCs/>
          <w:sz w:val="20"/>
        </w:rPr>
        <w:t>. The relevant documents are:</w:t>
      </w:r>
    </w:p>
    <w:p w14:paraId="754E713D" w14:textId="77777777" w:rsidR="006B1CC3" w:rsidRDefault="006B1CC3" w:rsidP="006B1CC3">
      <w:pPr>
        <w:pStyle w:val="ListParagraph"/>
        <w:numPr>
          <w:ilvl w:val="0"/>
          <w:numId w:val="63"/>
        </w:numPr>
        <w:spacing w:after="240"/>
        <w:jc w:val="both"/>
        <w:rPr>
          <w:rFonts w:ascii="Arial" w:hAnsi="Arial" w:cs="Arial"/>
          <w:bCs/>
        </w:rPr>
      </w:pPr>
      <w:r w:rsidRPr="006B1CC3">
        <w:rPr>
          <w:rFonts w:ascii="Arial" w:hAnsi="Arial" w:cs="Arial"/>
          <w:bCs/>
        </w:rPr>
        <w:t>State allocations under Perkins V (under Grant Programs/State Allocations tab);</w:t>
      </w:r>
    </w:p>
    <w:p w14:paraId="5FB3B71E" w14:textId="77777777" w:rsidR="006B1CC3" w:rsidRDefault="006B1CC3" w:rsidP="006B1CC3">
      <w:pPr>
        <w:pStyle w:val="ListParagraph"/>
        <w:numPr>
          <w:ilvl w:val="0"/>
          <w:numId w:val="63"/>
        </w:numPr>
        <w:spacing w:after="240"/>
        <w:jc w:val="both"/>
        <w:rPr>
          <w:rFonts w:ascii="Arial" w:hAnsi="Arial" w:cs="Arial"/>
          <w:bCs/>
        </w:rPr>
      </w:pPr>
      <w:r w:rsidRPr="006B1CC3">
        <w:rPr>
          <w:rFonts w:ascii="Arial" w:hAnsi="Arial" w:cs="Arial"/>
          <w:bCs/>
        </w:rPr>
        <w:t>Guidance for the submission of state plans, revisions, budgets, and performance levels for Perkins V (under the Grant Programs/State Plans tab);</w:t>
      </w:r>
    </w:p>
    <w:p w14:paraId="26EBED32" w14:textId="77777777" w:rsidR="006B1CC3" w:rsidRDefault="006B1CC3" w:rsidP="006B1CC3">
      <w:pPr>
        <w:pStyle w:val="ListParagraph"/>
        <w:numPr>
          <w:ilvl w:val="0"/>
          <w:numId w:val="63"/>
        </w:numPr>
        <w:spacing w:after="240"/>
        <w:jc w:val="both"/>
        <w:rPr>
          <w:rFonts w:ascii="Arial" w:hAnsi="Arial" w:cs="Arial"/>
          <w:bCs/>
        </w:rPr>
      </w:pPr>
      <w:r w:rsidRPr="006B1CC3">
        <w:rPr>
          <w:rFonts w:ascii="Arial" w:hAnsi="Arial" w:cs="Arial"/>
          <w:bCs/>
        </w:rPr>
        <w:t>Guidance for the submission of Consolidated Annual Reports (CAR) under Perkins V (under the Accountability/CAR tab); and</w:t>
      </w:r>
    </w:p>
    <w:p w14:paraId="6D9F8C6D" w14:textId="1A25604B" w:rsidR="006B1CC3" w:rsidRPr="006B1CC3" w:rsidRDefault="006B1CC3" w:rsidP="006B1CC3">
      <w:pPr>
        <w:pStyle w:val="ListParagraph"/>
        <w:numPr>
          <w:ilvl w:val="0"/>
          <w:numId w:val="63"/>
        </w:numPr>
        <w:spacing w:after="240"/>
        <w:jc w:val="both"/>
        <w:rPr>
          <w:rFonts w:ascii="Arial" w:hAnsi="Arial" w:cs="Arial"/>
          <w:bCs/>
        </w:rPr>
      </w:pPr>
      <w:r w:rsidRPr="006B1CC3">
        <w:rPr>
          <w:rFonts w:ascii="Arial" w:hAnsi="Arial" w:cs="Arial"/>
          <w:bCs/>
        </w:rPr>
        <w:lastRenderedPageBreak/>
        <w:t>Prior approval authority regarding program income for Perkins V eligible recipients (under Grant Programs/Program Non-Regulatory Guidance tab).</w:t>
      </w:r>
    </w:p>
    <w:p w14:paraId="625D8B3F" w14:textId="544E1D60" w:rsidR="006B1CC3" w:rsidRPr="006B1CC3" w:rsidRDefault="006B1CC3" w:rsidP="00A04E75">
      <w:pPr>
        <w:tabs>
          <w:tab w:val="left" w:pos="860"/>
        </w:tabs>
        <w:spacing w:after="240"/>
        <w:jc w:val="both"/>
        <w:rPr>
          <w:rFonts w:ascii="Arial" w:hAnsi="Arial" w:cs="Arial"/>
          <w:sz w:val="20"/>
        </w:rPr>
      </w:pPr>
      <w:r>
        <w:rPr>
          <w:rFonts w:ascii="Arial" w:hAnsi="Arial" w:cs="Arial"/>
          <w:bCs/>
          <w:i/>
          <w:sz w:val="20"/>
        </w:rPr>
        <w:t>(Source: 2021 OMB Compliance Supplement, Part 4, Department of Education AL #84.048 Career and Technical Education – Basic Grants to States (Perkins V))</w:t>
      </w:r>
    </w:p>
    <w:p w14:paraId="487AC656" w14:textId="5D82149C" w:rsidR="00A04E75" w:rsidRDefault="00A04E75" w:rsidP="00A04E75">
      <w:pPr>
        <w:tabs>
          <w:tab w:val="left" w:pos="860"/>
        </w:tabs>
        <w:spacing w:after="240"/>
        <w:jc w:val="both"/>
        <w:rPr>
          <w:rFonts w:ascii="Arial" w:hAnsi="Arial" w:cs="Arial"/>
          <w:b/>
          <w:i/>
          <w:sz w:val="20"/>
        </w:rPr>
      </w:pPr>
      <w:r w:rsidRPr="0014517C">
        <w:rPr>
          <w:rFonts w:ascii="Arial" w:hAnsi="Arial" w:cs="Arial"/>
          <w:b/>
          <w:i/>
          <w:sz w:val="20"/>
        </w:rPr>
        <w:t xml:space="preserve">US Department of Education Crosscutting Information: </w:t>
      </w:r>
    </w:p>
    <w:p w14:paraId="3BB5F02F" w14:textId="77777777" w:rsidR="001A6C57" w:rsidRPr="001A6C57" w:rsidRDefault="001A6C57" w:rsidP="001A6C57">
      <w:pPr>
        <w:spacing w:after="240"/>
        <w:jc w:val="both"/>
        <w:rPr>
          <w:rFonts w:ascii="Arial" w:hAnsi="Arial" w:cs="Arial"/>
          <w:b/>
          <w:sz w:val="20"/>
        </w:rPr>
      </w:pPr>
      <w:r w:rsidRPr="001A6C57">
        <w:rPr>
          <w:rFonts w:ascii="Arial" w:hAnsi="Arial" w:cs="Arial"/>
          <w:b/>
          <w:sz w:val="20"/>
        </w:rPr>
        <w:t xml:space="preserve">Other Information </w:t>
      </w:r>
    </w:p>
    <w:p w14:paraId="5A5F178E" w14:textId="4839D8FD" w:rsidR="00A04E75" w:rsidRPr="00A90A66" w:rsidRDefault="00A04E75" w:rsidP="006B1CC3">
      <w:pPr>
        <w:pStyle w:val="ListParagraph"/>
        <w:numPr>
          <w:ilvl w:val="0"/>
          <w:numId w:val="55"/>
        </w:numPr>
        <w:spacing w:after="240"/>
        <w:jc w:val="both"/>
        <w:rPr>
          <w:rFonts w:ascii="Arial" w:hAnsi="Arial" w:cs="Arial"/>
          <w:bCs/>
          <w:i/>
        </w:rPr>
      </w:pPr>
      <w:r w:rsidRPr="00A90A66">
        <w:rPr>
          <w:rFonts w:ascii="Arial" w:hAnsi="Arial" w:cs="Arial"/>
          <w:bCs/>
          <w:i/>
        </w:rPr>
        <w:t>Consolidation of Administrative Funds (SEAs and LEAs)</w:t>
      </w:r>
    </w:p>
    <w:p w14:paraId="5C7FAB91" w14:textId="02F5031C" w:rsidR="00A04E75" w:rsidRPr="001A6C57" w:rsidRDefault="00A04E75" w:rsidP="00A90A66">
      <w:pPr>
        <w:spacing w:after="240"/>
        <w:ind w:left="1080"/>
        <w:jc w:val="both"/>
        <w:rPr>
          <w:rFonts w:ascii="Arial" w:hAnsi="Arial" w:cs="Arial"/>
          <w:bCs/>
          <w:i/>
          <w:sz w:val="20"/>
        </w:rPr>
      </w:pPr>
      <w:r w:rsidRPr="001A6C57">
        <w:rPr>
          <w:rFonts w:ascii="Arial" w:hAnsi="Arial" w:cs="Arial"/>
          <w:bCs/>
          <w:i/>
          <w:sz w:val="20"/>
        </w:rPr>
        <w:t>ESEA programs in this Supplement to which this section applies are Title I, Part A (84.010); MEP (84.011); CSP (84.282); 21st CCLC (84.287); Title III, Part A (84.365); Title II, Part A (84.367); and Title IV, Part A (84.424).</w:t>
      </w:r>
    </w:p>
    <w:p w14:paraId="0F32FFFB" w14:textId="03818D90" w:rsidR="00A04E75" w:rsidRPr="001A6C57" w:rsidRDefault="00A04E75" w:rsidP="00A90A66">
      <w:pPr>
        <w:spacing w:after="240"/>
        <w:ind w:left="1080"/>
        <w:jc w:val="both"/>
        <w:rPr>
          <w:rFonts w:ascii="Arial" w:hAnsi="Arial" w:cs="Arial"/>
          <w:bCs/>
          <w:i/>
          <w:sz w:val="20"/>
        </w:rPr>
      </w:pPr>
      <w:r w:rsidRPr="001A6C57">
        <w:rPr>
          <w:rFonts w:ascii="Arial" w:hAnsi="Arial" w:cs="Arial"/>
          <w:bCs/>
          <w:i/>
          <w:sz w:val="20"/>
        </w:rPr>
        <w:t>This section also applies to ESSER, GEER, and EANS (84.425C, D, and R).</w:t>
      </w:r>
    </w:p>
    <w:p w14:paraId="4D326E31" w14:textId="4AD6D9BF" w:rsidR="00A04E75" w:rsidRPr="00A04E75" w:rsidRDefault="00A04E75" w:rsidP="00A90A66">
      <w:pPr>
        <w:spacing w:after="240"/>
        <w:ind w:left="1080"/>
        <w:jc w:val="both"/>
        <w:rPr>
          <w:rFonts w:ascii="Arial" w:hAnsi="Arial" w:cs="Arial"/>
          <w:bCs/>
          <w:sz w:val="20"/>
        </w:rPr>
      </w:pPr>
      <w:r w:rsidRPr="00A04E75">
        <w:rPr>
          <w:rFonts w:ascii="Arial" w:hAnsi="Arial" w:cs="Arial"/>
          <w:bCs/>
          <w:sz w:val="20"/>
        </w:rPr>
        <w:t>State and local administrative funds that are consolidated (as described in III.A.1, “Activities Allowed or Unallowed – Consolidation of Administrative Funds (SEAs and LEAs”)) should be included in the audit universe and the total expenditures of the programs from which they originated for purposes of (1) determining Type A programs and (2) completing the Schedule of Expenditures of Federal Awards (SEFA). A footnote showing, by program, amounts of administrative fu</w:t>
      </w:r>
      <w:r>
        <w:rPr>
          <w:rFonts w:ascii="Arial" w:hAnsi="Arial" w:cs="Arial"/>
          <w:bCs/>
          <w:sz w:val="20"/>
        </w:rPr>
        <w:t>nds consolidated is encouraged.</w:t>
      </w:r>
    </w:p>
    <w:p w14:paraId="5B8F64BD" w14:textId="283BF3E7" w:rsidR="00A04E75" w:rsidRPr="00A90A66" w:rsidRDefault="00A04E75" w:rsidP="006B1CC3">
      <w:pPr>
        <w:pStyle w:val="ListParagraph"/>
        <w:numPr>
          <w:ilvl w:val="0"/>
          <w:numId w:val="55"/>
        </w:numPr>
        <w:spacing w:after="240"/>
        <w:jc w:val="both"/>
        <w:rPr>
          <w:rFonts w:ascii="Arial" w:hAnsi="Arial" w:cs="Arial"/>
          <w:bCs/>
          <w:i/>
        </w:rPr>
      </w:pPr>
      <w:r w:rsidRPr="00A90A66">
        <w:rPr>
          <w:rFonts w:ascii="Arial" w:hAnsi="Arial" w:cs="Arial"/>
          <w:bCs/>
          <w:i/>
        </w:rPr>
        <w:t>Schoolwide Programs (LEAs)</w:t>
      </w:r>
    </w:p>
    <w:p w14:paraId="747C03D9" w14:textId="186D7270" w:rsidR="00A04E75" w:rsidRPr="001A6C57" w:rsidRDefault="00A04E75" w:rsidP="00A90A66">
      <w:pPr>
        <w:spacing w:after="240"/>
        <w:ind w:left="1080"/>
        <w:jc w:val="both"/>
        <w:rPr>
          <w:rFonts w:ascii="Arial" w:hAnsi="Arial" w:cs="Arial"/>
          <w:bCs/>
          <w:i/>
          <w:sz w:val="20"/>
        </w:rPr>
      </w:pPr>
      <w:r w:rsidRPr="001A6C57">
        <w:rPr>
          <w:rFonts w:ascii="Arial" w:hAnsi="Arial" w:cs="Arial"/>
          <w:bCs/>
          <w:i/>
          <w:sz w:val="20"/>
        </w:rPr>
        <w:t>ESEA programs in this Supplement to which this section applies are Title I, Part A (84.010); MEP (84.011); Title III, Part A (84.365); Title II, Part A (84.367); and Title IV, Part A (84.424).</w:t>
      </w:r>
    </w:p>
    <w:p w14:paraId="79D45A81" w14:textId="6490162E" w:rsidR="00A04E75" w:rsidRPr="001A6C57" w:rsidRDefault="00A04E75" w:rsidP="00A90A66">
      <w:pPr>
        <w:spacing w:after="240"/>
        <w:ind w:left="1080"/>
        <w:jc w:val="both"/>
        <w:rPr>
          <w:rFonts w:ascii="Arial" w:hAnsi="Arial" w:cs="Arial"/>
          <w:bCs/>
          <w:i/>
          <w:sz w:val="20"/>
        </w:rPr>
      </w:pPr>
      <w:r w:rsidRPr="001A6C57">
        <w:rPr>
          <w:rFonts w:ascii="Arial" w:hAnsi="Arial" w:cs="Arial"/>
          <w:bCs/>
          <w:i/>
          <w:sz w:val="20"/>
        </w:rPr>
        <w:t>This section also applies to IDEA (84.027 and 84.173) and CTE (84.048).</w:t>
      </w:r>
    </w:p>
    <w:p w14:paraId="53E4282A" w14:textId="359B3698" w:rsidR="00A04E75" w:rsidRPr="00A04E75" w:rsidRDefault="00A04E75" w:rsidP="00A90A66">
      <w:pPr>
        <w:spacing w:after="240"/>
        <w:ind w:left="1080"/>
        <w:jc w:val="both"/>
        <w:rPr>
          <w:rFonts w:ascii="Arial" w:hAnsi="Arial" w:cs="Arial"/>
          <w:bCs/>
          <w:sz w:val="20"/>
        </w:rPr>
      </w:pPr>
      <w:r w:rsidRPr="00A04E75">
        <w:rPr>
          <w:rFonts w:ascii="Arial" w:hAnsi="Arial" w:cs="Arial"/>
          <w:bCs/>
          <w:sz w:val="20"/>
        </w:rPr>
        <w:t>Since schoolwide programs are not separate federal programs, as defined in 2 CFR section 200.42, expenditures of federal funds consolidated in schoolwide programs should be included in the audit universe and the total expenditures of the programs from which they originated for purposes of (1) determining Type A programs and (2) completing the SEFA. A footnote showing, by program, amounts consolidated in sch</w:t>
      </w:r>
      <w:r>
        <w:rPr>
          <w:rFonts w:ascii="Arial" w:hAnsi="Arial" w:cs="Arial"/>
          <w:bCs/>
          <w:sz w:val="20"/>
        </w:rPr>
        <w:t>oolwide programs is encouraged.</w:t>
      </w:r>
    </w:p>
    <w:p w14:paraId="718FF9D8" w14:textId="2D0D08DF" w:rsidR="00A04E75" w:rsidRPr="00A90A66" w:rsidRDefault="00A04E75" w:rsidP="006B1CC3">
      <w:pPr>
        <w:pStyle w:val="ListParagraph"/>
        <w:numPr>
          <w:ilvl w:val="0"/>
          <w:numId w:val="55"/>
        </w:numPr>
        <w:spacing w:after="240"/>
        <w:jc w:val="both"/>
        <w:rPr>
          <w:rFonts w:ascii="Arial" w:hAnsi="Arial" w:cs="Arial"/>
          <w:bCs/>
          <w:i/>
        </w:rPr>
      </w:pPr>
      <w:r w:rsidRPr="00A90A66">
        <w:rPr>
          <w:rFonts w:ascii="Arial" w:hAnsi="Arial" w:cs="Arial"/>
          <w:bCs/>
          <w:i/>
        </w:rPr>
        <w:t>Transferability (SEAs and LEAs)</w:t>
      </w:r>
    </w:p>
    <w:p w14:paraId="712D8DF9" w14:textId="56AB4B6F" w:rsidR="00A04E75" w:rsidRPr="001A6C57" w:rsidRDefault="00A04E75" w:rsidP="00A90A66">
      <w:pPr>
        <w:spacing w:after="240"/>
        <w:ind w:left="1080"/>
        <w:jc w:val="both"/>
        <w:rPr>
          <w:rFonts w:ascii="Arial" w:hAnsi="Arial" w:cs="Arial"/>
          <w:bCs/>
          <w:i/>
          <w:sz w:val="20"/>
        </w:rPr>
      </w:pPr>
      <w:r w:rsidRPr="001A6C57">
        <w:rPr>
          <w:rFonts w:ascii="Arial" w:hAnsi="Arial" w:cs="Arial"/>
          <w:bCs/>
          <w:i/>
          <w:sz w:val="20"/>
        </w:rPr>
        <w:t>ESEA programs in this Supplement to which this section applies are Title II, Part A (84.367) and Title IV, Part A (84.424).</w:t>
      </w:r>
    </w:p>
    <w:p w14:paraId="21CE70BD" w14:textId="339F226D" w:rsidR="00A04E75" w:rsidRPr="00A04E75" w:rsidRDefault="00A04E75" w:rsidP="00A90A66">
      <w:pPr>
        <w:spacing w:after="240"/>
        <w:ind w:left="1080"/>
        <w:jc w:val="both"/>
        <w:rPr>
          <w:rFonts w:ascii="Arial" w:hAnsi="Arial" w:cs="Arial"/>
          <w:bCs/>
          <w:sz w:val="20"/>
        </w:rPr>
      </w:pPr>
      <w:r w:rsidRPr="00A04E75">
        <w:rPr>
          <w:rFonts w:ascii="Arial" w:hAnsi="Arial" w:cs="Arial"/>
          <w:bCs/>
          <w:sz w:val="20"/>
        </w:rPr>
        <w:t>Expenditures of funds transferred from one program to another (as described in III.A.3, “Activities Allowed or Unallowed – Transferability (SEAs and LEAs)”) should be included in the audit universe and total expenditures of the receiving program for purposes of (1) determining Type A programs, and (2) completing the SEFA. A footnote showing amounts transferred between programs is encouraged.</w:t>
      </w:r>
    </w:p>
    <w:p w14:paraId="14442726" w14:textId="14BB14AB" w:rsidR="00A04E75" w:rsidRPr="00A90A66" w:rsidRDefault="00A04E75" w:rsidP="006B1CC3">
      <w:pPr>
        <w:pStyle w:val="ListParagraph"/>
        <w:numPr>
          <w:ilvl w:val="0"/>
          <w:numId w:val="55"/>
        </w:numPr>
        <w:spacing w:after="240"/>
        <w:jc w:val="both"/>
        <w:rPr>
          <w:rFonts w:ascii="Arial" w:hAnsi="Arial" w:cs="Arial"/>
          <w:bCs/>
          <w:i/>
        </w:rPr>
      </w:pPr>
      <w:r w:rsidRPr="00A90A66">
        <w:rPr>
          <w:rFonts w:ascii="Arial" w:hAnsi="Arial" w:cs="Arial"/>
          <w:bCs/>
          <w:i/>
        </w:rPr>
        <w:t>Prima Facie Case Requirement for Audit Findings</w:t>
      </w:r>
    </w:p>
    <w:p w14:paraId="7EE9ADA3" w14:textId="018378F4" w:rsidR="00A04E75" w:rsidRPr="00A04E75" w:rsidRDefault="00A04E75" w:rsidP="00A90A66">
      <w:pPr>
        <w:spacing w:after="240"/>
        <w:ind w:left="1080"/>
        <w:jc w:val="both"/>
        <w:rPr>
          <w:rFonts w:ascii="Arial" w:hAnsi="Arial" w:cs="Arial"/>
          <w:bCs/>
          <w:sz w:val="20"/>
        </w:rPr>
      </w:pPr>
      <w:r w:rsidRPr="00A04E75">
        <w:rPr>
          <w:rFonts w:ascii="Arial" w:hAnsi="Arial" w:cs="Arial"/>
          <w:bCs/>
          <w:sz w:val="20"/>
        </w:rPr>
        <w:t xml:space="preserve">Section 452(a)(2) of the General Education Provisions Act (20 USC 1234a(a)(2)) requires that ED officials establish a prima facie case when they seek recoveries of unallowable costs charged to ED programs. When the preliminary ED decision to seek recovery is based on an audit under 2 CFR Part 200, Subpart F, upon request, auditors will need to provide ED program </w:t>
      </w:r>
      <w:r w:rsidRPr="00A04E75">
        <w:rPr>
          <w:rFonts w:ascii="Arial" w:hAnsi="Arial" w:cs="Arial"/>
          <w:bCs/>
          <w:sz w:val="20"/>
        </w:rPr>
        <w:lastRenderedPageBreak/>
        <w:t>officials audit documentation. For this purpose, audit documentation (part of which is the auditor’s working papers) includes information the auditor is required to report and document that is not already inclu</w:t>
      </w:r>
      <w:r>
        <w:rPr>
          <w:rFonts w:ascii="Arial" w:hAnsi="Arial" w:cs="Arial"/>
          <w:bCs/>
          <w:sz w:val="20"/>
        </w:rPr>
        <w:t>ded in the reporting package.</w:t>
      </w:r>
    </w:p>
    <w:p w14:paraId="7E318C26" w14:textId="20F40570" w:rsidR="008148E3" w:rsidRDefault="00A04E75" w:rsidP="00A90A66">
      <w:pPr>
        <w:spacing w:after="240"/>
        <w:ind w:left="1080"/>
        <w:jc w:val="both"/>
        <w:rPr>
          <w:rFonts w:ascii="Arial" w:hAnsi="Arial" w:cs="Arial"/>
          <w:bCs/>
          <w:sz w:val="20"/>
        </w:rPr>
      </w:pPr>
      <w:r w:rsidRPr="00A04E75">
        <w:rPr>
          <w:rFonts w:ascii="Arial" w:hAnsi="Arial" w:cs="Arial"/>
          <w:bCs/>
          <w:sz w:val="20"/>
        </w:rPr>
        <w:t>The requirement to establish a prima facie case for the recovery of funds applies to all programs administered by ED, with the exception of Impact Aid (Assistance Listing 84.041) and programs under the Higher Education Act (i.e., the Family Federal Education Loan Program (Assistance Listing 84.032) and the other ED programs covered in the Student Financial Assistance Cluster in Part 5 of the Supplement).</w:t>
      </w:r>
    </w:p>
    <w:p w14:paraId="4C815FAC" w14:textId="0D23E008" w:rsidR="00A04E75" w:rsidRPr="00D94F69" w:rsidRDefault="00A04E75" w:rsidP="00A04E75">
      <w:pPr>
        <w:spacing w:after="240"/>
        <w:jc w:val="both"/>
        <w:rPr>
          <w:rFonts w:ascii="Arial" w:hAnsi="Arial" w:cs="Arial"/>
          <w:bCs/>
          <w:sz w:val="20"/>
        </w:rPr>
      </w:pPr>
      <w:r>
        <w:rPr>
          <w:rFonts w:ascii="Arial" w:hAnsi="Arial" w:cs="Arial"/>
          <w:bCs/>
          <w:i/>
          <w:sz w:val="20"/>
        </w:rPr>
        <w:t>(Source: 2021 OMB Compliance Supplement Department of Education Crosscutting Procedures)</w:t>
      </w:r>
    </w:p>
    <w:p w14:paraId="4DDA80E5" w14:textId="77777777" w:rsidR="00432292" w:rsidRPr="00D94F69" w:rsidRDefault="00432292" w:rsidP="006672EA">
      <w:pPr>
        <w:spacing w:after="240"/>
        <w:jc w:val="both"/>
        <w:rPr>
          <w:rFonts w:ascii="Arial" w:hAnsi="Arial" w:cs="Arial"/>
          <w:b/>
          <w:bCs/>
          <w:szCs w:val="24"/>
        </w:rPr>
      </w:pPr>
    </w:p>
    <w:p w14:paraId="528FAB08" w14:textId="77777777" w:rsidR="000530C4" w:rsidRPr="00D94F69" w:rsidRDefault="000530C4" w:rsidP="006672EA">
      <w:pPr>
        <w:spacing w:after="240"/>
        <w:jc w:val="both"/>
        <w:rPr>
          <w:rFonts w:ascii="Arial" w:hAnsi="Arial" w:cs="Arial"/>
          <w:b/>
          <w:bCs/>
          <w:szCs w:val="24"/>
        </w:rPr>
        <w:sectPr w:rsidR="000530C4" w:rsidRPr="00D94F69" w:rsidSect="00FE4777">
          <w:headerReference w:type="default" r:id="rId44"/>
          <w:pgSz w:w="12240" w:h="15840" w:code="1"/>
          <w:pgMar w:top="1440" w:right="1440" w:bottom="1440" w:left="1440" w:header="720" w:footer="720" w:gutter="0"/>
          <w:cols w:space="720"/>
          <w:noEndnote/>
        </w:sectPr>
      </w:pPr>
    </w:p>
    <w:p w14:paraId="6CA12393" w14:textId="77777777" w:rsidR="006F570B" w:rsidRPr="00D94F69" w:rsidRDefault="006F570B" w:rsidP="006672EA">
      <w:pPr>
        <w:pStyle w:val="Heading1"/>
        <w:jc w:val="both"/>
        <w:rPr>
          <w:rFonts w:cs="Arial"/>
        </w:rPr>
      </w:pPr>
      <w:bookmarkStart w:id="14" w:name="_Toc442267684"/>
      <w:bookmarkStart w:id="15" w:name="_Toc86211891"/>
      <w:r w:rsidRPr="00D94F69">
        <w:rPr>
          <w:rFonts w:cs="Arial"/>
        </w:rPr>
        <w:lastRenderedPageBreak/>
        <w:t>Part II</w:t>
      </w:r>
      <w:bookmarkEnd w:id="14"/>
      <w:r w:rsidR="003644ED" w:rsidRPr="00D94F69">
        <w:rPr>
          <w:rFonts w:cs="Arial"/>
        </w:rPr>
        <w:t xml:space="preserve"> – Pass through Agency and Grant Specific Information</w:t>
      </w:r>
      <w:bookmarkEnd w:id="15"/>
    </w:p>
    <w:p w14:paraId="0831D2D6" w14:textId="77777777" w:rsidR="003644ED" w:rsidRPr="00D94F69" w:rsidRDefault="003644ED" w:rsidP="006672EA">
      <w:pPr>
        <w:pStyle w:val="Heading3"/>
        <w:jc w:val="both"/>
        <w:rPr>
          <w:rFonts w:cs="Arial"/>
        </w:rPr>
      </w:pPr>
      <w:bookmarkStart w:id="16" w:name="_Toc86211892"/>
      <w:r w:rsidRPr="00D94F69">
        <w:rPr>
          <w:rFonts w:cs="Arial"/>
        </w:rPr>
        <w:t>Program Overview</w:t>
      </w:r>
      <w:bookmarkEnd w:id="16"/>
    </w:p>
    <w:p w14:paraId="0FE479C0" w14:textId="36AD3BB2" w:rsidR="00362085" w:rsidRPr="00934497" w:rsidRDefault="00362085" w:rsidP="00362085">
      <w:pPr>
        <w:spacing w:after="240"/>
        <w:jc w:val="both"/>
        <w:rPr>
          <w:rFonts w:ascii="Arial" w:hAnsi="Arial" w:cs="Arial"/>
          <w:b/>
          <w:sz w:val="20"/>
        </w:rPr>
      </w:pPr>
      <w:r w:rsidRPr="00934497">
        <w:rPr>
          <w:rFonts w:ascii="Arial" w:hAnsi="Arial" w:cs="Arial"/>
          <w:b/>
          <w:sz w:val="20"/>
        </w:rPr>
        <w:t>State of Ohio</w:t>
      </w:r>
    </w:p>
    <w:p w14:paraId="4B1F830E" w14:textId="77777777" w:rsidR="00362085" w:rsidRPr="00934497" w:rsidRDefault="00362085" w:rsidP="00362085">
      <w:pPr>
        <w:spacing w:after="240"/>
        <w:jc w:val="both"/>
        <w:rPr>
          <w:rFonts w:ascii="Arial" w:hAnsi="Arial" w:cs="Arial"/>
          <w:sz w:val="20"/>
        </w:rPr>
      </w:pPr>
      <w:r w:rsidRPr="00934497">
        <w:rPr>
          <w:rFonts w:ascii="Arial" w:hAnsi="Arial" w:cs="Arial"/>
          <w:sz w:val="20"/>
        </w:rPr>
        <w:t>Application Access</w:t>
      </w:r>
    </w:p>
    <w:p w14:paraId="12F394CB" w14:textId="77777777" w:rsidR="00362085" w:rsidRPr="00934497" w:rsidRDefault="00362085" w:rsidP="00362085">
      <w:pPr>
        <w:spacing w:after="240"/>
        <w:jc w:val="both"/>
        <w:rPr>
          <w:rFonts w:ascii="Arial" w:hAnsi="Arial" w:cs="Arial"/>
          <w:sz w:val="20"/>
        </w:rPr>
      </w:pPr>
      <w:r w:rsidRPr="00934497">
        <w:rPr>
          <w:rFonts w:ascii="Arial" w:hAnsi="Arial" w:cs="Arial"/>
          <w:sz w:val="20"/>
        </w:rPr>
        <w:t xml:space="preserve">The Ohio Department of Education (ODE) administers a number of federal programs under which subawards are made to Local Educational Agencies (LEAs). ODE uses a Funding Application (FA), known as the Comprehensive Continuous Improvement Plan (CCIP), for several of these programs. The </w:t>
      </w:r>
      <w:r w:rsidRPr="00330AF1">
        <w:rPr>
          <w:rFonts w:ascii="Arial" w:hAnsi="Arial" w:cs="Arial"/>
          <w:sz w:val="20"/>
        </w:rPr>
        <w:t>CA</w:t>
      </w:r>
      <w:r w:rsidRPr="00934497">
        <w:rPr>
          <w:rFonts w:ascii="Arial" w:hAnsi="Arial" w:cs="Arial"/>
          <w:sz w:val="20"/>
        </w:rPr>
        <w:t xml:space="preserve"> is an online form completed by the LEA and constitutes the LEA’s application for various federal programs (certain federal programs administered by ODE are not awarded through the consolidated application).</w:t>
      </w:r>
    </w:p>
    <w:p w14:paraId="259FE805" w14:textId="77777777" w:rsidR="00362085" w:rsidRPr="00934497" w:rsidRDefault="00AF543E" w:rsidP="00362085">
      <w:pPr>
        <w:spacing w:after="240"/>
        <w:jc w:val="both"/>
        <w:rPr>
          <w:rFonts w:ascii="Arial" w:hAnsi="Arial" w:cs="Arial"/>
          <w:sz w:val="20"/>
        </w:rPr>
      </w:pPr>
      <w:hyperlink r:id="rId45" w:history="1">
        <w:r w:rsidR="00362085" w:rsidRPr="00934497">
          <w:rPr>
            <w:rFonts w:ascii="Arial" w:hAnsi="Arial" w:cs="Arial"/>
            <w:sz w:val="20"/>
          </w:rPr>
          <w:t xml:space="preserve">Each LEA’s application is available on ODE’s website under the </w:t>
        </w:r>
        <w:r w:rsidR="00362085" w:rsidRPr="00934497">
          <w:rPr>
            <w:rStyle w:val="Hyperlink"/>
            <w:rFonts w:ascii="Arial" w:hAnsi="Arial" w:cs="Arial"/>
            <w:sz w:val="20"/>
          </w:rPr>
          <w:t>Comprehensive Continuous Improvement Planning section (CCIP)</w:t>
        </w:r>
      </w:hyperlink>
      <w:r w:rsidR="00362085" w:rsidRPr="00934497">
        <w:rPr>
          <w:rFonts w:ascii="Arial" w:hAnsi="Arial" w:cs="Arial"/>
          <w:sz w:val="20"/>
        </w:rPr>
        <w:t xml:space="preserve">. </w:t>
      </w:r>
    </w:p>
    <w:p w14:paraId="0294CB1B" w14:textId="77777777" w:rsidR="00362085" w:rsidRPr="00A75A4E" w:rsidRDefault="00362085" w:rsidP="00362085">
      <w:pPr>
        <w:spacing w:after="240"/>
        <w:jc w:val="both"/>
        <w:rPr>
          <w:rFonts w:ascii="Arial" w:hAnsi="Arial" w:cs="Arial"/>
          <w:sz w:val="20"/>
        </w:rPr>
      </w:pPr>
      <w:r w:rsidRPr="00A75A4E">
        <w:rPr>
          <w:rFonts w:ascii="Arial" w:hAnsi="Arial" w:cs="Arial"/>
          <w:sz w:val="20"/>
        </w:rPr>
        <w:t xml:space="preserve">Also, see </w:t>
      </w:r>
      <w:hyperlink r:id="rId46" w:history="1">
        <w:r w:rsidRPr="00A75A4E">
          <w:rPr>
            <w:rStyle w:val="Hyperlink"/>
            <w:rFonts w:ascii="Arial" w:hAnsi="Arial" w:cs="Arial"/>
            <w:sz w:val="20"/>
          </w:rPr>
          <w:t>Additional Grants Management Guidance and Forms</w:t>
        </w:r>
      </w:hyperlink>
      <w:r w:rsidRPr="00A75A4E">
        <w:rPr>
          <w:rFonts w:ascii="Arial" w:hAnsi="Arial" w:cs="Arial"/>
          <w:sz w:val="20"/>
        </w:rPr>
        <w:t xml:space="preserve"> and </w:t>
      </w:r>
      <w:r>
        <w:rPr>
          <w:rFonts w:ascii="Arial" w:hAnsi="Arial" w:cs="Arial"/>
          <w:sz w:val="20"/>
        </w:rPr>
        <w:t xml:space="preserve">ODE </w:t>
      </w:r>
      <w:hyperlink r:id="rId47" w:history="1">
        <w:r w:rsidRPr="00A75A4E">
          <w:rPr>
            <w:rStyle w:val="Hyperlink"/>
            <w:rFonts w:ascii="Arial" w:hAnsi="Arial" w:cs="Arial"/>
            <w:sz w:val="20"/>
          </w:rPr>
          <w:t>Grants Manual</w:t>
        </w:r>
      </w:hyperlink>
      <w:r>
        <w:rPr>
          <w:rFonts w:ascii="Arial" w:hAnsi="Arial" w:cs="Arial"/>
          <w:sz w:val="20"/>
        </w:rPr>
        <w:t xml:space="preserve">. </w:t>
      </w:r>
    </w:p>
    <w:p w14:paraId="03B0752D" w14:textId="70877F2E" w:rsidR="003644ED" w:rsidRPr="00D94F69" w:rsidRDefault="00362085" w:rsidP="006672EA">
      <w:pPr>
        <w:spacing w:after="240"/>
        <w:jc w:val="both"/>
        <w:rPr>
          <w:rFonts w:ascii="Arial" w:hAnsi="Arial" w:cs="Arial"/>
          <w:sz w:val="20"/>
        </w:rPr>
      </w:pPr>
      <w:r w:rsidRPr="00934497">
        <w:rPr>
          <w:rFonts w:ascii="Arial" w:hAnsi="Arial" w:cs="Arial"/>
          <w:i/>
          <w:sz w:val="20"/>
          <w:highlight w:val="cyan"/>
        </w:rPr>
        <w:t>(Source:  Ohio Department of Education Office of Federal and State Grants Management)</w:t>
      </w:r>
    </w:p>
    <w:p w14:paraId="238BF61F" w14:textId="77777777" w:rsidR="003644ED" w:rsidRPr="00D94F69" w:rsidRDefault="003644ED" w:rsidP="006672EA">
      <w:pPr>
        <w:pStyle w:val="Heading3"/>
        <w:jc w:val="both"/>
        <w:rPr>
          <w:rFonts w:cs="Arial"/>
        </w:rPr>
      </w:pPr>
      <w:bookmarkStart w:id="17" w:name="_Toc86211893"/>
      <w:r w:rsidRPr="00D94F69">
        <w:rPr>
          <w:rFonts w:cs="Arial"/>
        </w:rPr>
        <w:t>Testing Considerations</w:t>
      </w:r>
      <w:bookmarkEnd w:id="17"/>
    </w:p>
    <w:p w14:paraId="52C8E5F4" w14:textId="77777777" w:rsidR="00362085" w:rsidRPr="00233C60" w:rsidRDefault="00362085" w:rsidP="00362085">
      <w:pPr>
        <w:spacing w:after="240"/>
        <w:jc w:val="both"/>
        <w:rPr>
          <w:rFonts w:ascii="Arial" w:hAnsi="Arial" w:cs="Arial"/>
          <w:b/>
          <w:sz w:val="20"/>
          <w:u w:val="single"/>
        </w:rPr>
      </w:pPr>
      <w:r w:rsidRPr="00233C60">
        <w:rPr>
          <w:rFonts w:ascii="Arial" w:hAnsi="Arial" w:cs="Arial"/>
          <w:b/>
          <w:sz w:val="20"/>
          <w:u w:val="single"/>
        </w:rPr>
        <w:t>Consolidation of Administrative Funds and Coordination Services Projects</w:t>
      </w:r>
    </w:p>
    <w:p w14:paraId="002A9ABC" w14:textId="77777777" w:rsidR="00362085" w:rsidRPr="00233C60" w:rsidRDefault="00362085" w:rsidP="00362085">
      <w:pPr>
        <w:spacing w:after="240"/>
        <w:jc w:val="both"/>
        <w:rPr>
          <w:rFonts w:ascii="Arial" w:hAnsi="Arial" w:cs="Arial"/>
          <w:sz w:val="20"/>
        </w:rPr>
      </w:pPr>
      <w:r w:rsidRPr="00233C60">
        <w:rPr>
          <w:rFonts w:ascii="Arial" w:hAnsi="Arial" w:cs="Arial"/>
          <w:sz w:val="20"/>
        </w:rPr>
        <w:t xml:space="preserve">The Ohio Department of Education has not implemented consolidation of administrative funds or the coordination services projects for its ESEA programs. Consolidation is not prohibited by ODE however; the CCIP is not setup for the consolidation of administrative funds and services. </w:t>
      </w:r>
    </w:p>
    <w:p w14:paraId="7D7ED0A5" w14:textId="77777777" w:rsidR="00362085" w:rsidRDefault="00362085" w:rsidP="00362085">
      <w:pPr>
        <w:spacing w:after="240"/>
        <w:jc w:val="both"/>
        <w:rPr>
          <w:rFonts w:ascii="Arial" w:hAnsi="Arial" w:cs="Arial"/>
          <w:i/>
          <w:sz w:val="20"/>
        </w:rPr>
      </w:pPr>
      <w:r w:rsidRPr="00233C60">
        <w:rPr>
          <w:rFonts w:ascii="Arial" w:hAnsi="Arial" w:cs="Arial"/>
          <w:i/>
          <w:sz w:val="20"/>
          <w:highlight w:val="cyan"/>
        </w:rPr>
        <w:t xml:space="preserve">(Source: Ohio Department of Education </w:t>
      </w:r>
      <w:r>
        <w:rPr>
          <w:rFonts w:ascii="Arial" w:hAnsi="Arial" w:cs="Arial"/>
          <w:i/>
          <w:sz w:val="20"/>
          <w:highlight w:val="cyan"/>
        </w:rPr>
        <w:t>Office</w:t>
      </w:r>
      <w:r w:rsidRPr="00233C60">
        <w:rPr>
          <w:rFonts w:ascii="Arial" w:hAnsi="Arial" w:cs="Arial"/>
          <w:i/>
          <w:sz w:val="20"/>
          <w:highlight w:val="cyan"/>
        </w:rPr>
        <w:t xml:space="preserve"> of Federal Programs)</w:t>
      </w:r>
      <w:r w:rsidRPr="00233C60">
        <w:rPr>
          <w:rFonts w:ascii="Arial" w:hAnsi="Arial" w:cs="Arial"/>
          <w:i/>
          <w:sz w:val="20"/>
        </w:rPr>
        <w:t xml:space="preserve"> </w:t>
      </w:r>
    </w:p>
    <w:p w14:paraId="05174C8C" w14:textId="77777777" w:rsidR="00362085" w:rsidRPr="00D94F69" w:rsidRDefault="00362085" w:rsidP="00362085">
      <w:pPr>
        <w:spacing w:after="240"/>
        <w:jc w:val="both"/>
        <w:rPr>
          <w:rFonts w:ascii="Arial" w:hAnsi="Arial" w:cs="Arial"/>
          <w:sz w:val="20"/>
        </w:rPr>
      </w:pPr>
      <w:r>
        <w:rPr>
          <w:rFonts w:ascii="Arial" w:hAnsi="Arial" w:cs="Arial"/>
          <w:sz w:val="20"/>
        </w:rPr>
        <w:t>For assistance with transfers, please contact the Office of Federal Programs at 614-466-4161 and ask to speak with an educational specialist if there are questions.</w:t>
      </w:r>
    </w:p>
    <w:p w14:paraId="4F832EBB" w14:textId="23412FFF" w:rsidR="003644ED" w:rsidRPr="00D94F69" w:rsidRDefault="00362085" w:rsidP="006672EA">
      <w:pPr>
        <w:spacing w:after="240"/>
        <w:jc w:val="both"/>
        <w:rPr>
          <w:rFonts w:ascii="Arial" w:hAnsi="Arial" w:cs="Arial"/>
          <w:sz w:val="20"/>
        </w:rPr>
      </w:pPr>
      <w:r w:rsidRPr="00233C60">
        <w:rPr>
          <w:rFonts w:ascii="Arial" w:hAnsi="Arial" w:cs="Arial"/>
          <w:i/>
          <w:sz w:val="20"/>
          <w:highlight w:val="cyan"/>
        </w:rPr>
        <w:t xml:space="preserve">(Source: Ohio Department of Education </w:t>
      </w:r>
      <w:r>
        <w:rPr>
          <w:rFonts w:ascii="Arial" w:hAnsi="Arial" w:cs="Arial"/>
          <w:i/>
          <w:sz w:val="20"/>
          <w:highlight w:val="cyan"/>
        </w:rPr>
        <w:t>Office</w:t>
      </w:r>
      <w:r w:rsidRPr="00233C60">
        <w:rPr>
          <w:rFonts w:ascii="Arial" w:hAnsi="Arial" w:cs="Arial"/>
          <w:i/>
          <w:sz w:val="20"/>
          <w:highlight w:val="cyan"/>
        </w:rPr>
        <w:t xml:space="preserve"> of Federal Programs)</w:t>
      </w:r>
    </w:p>
    <w:p w14:paraId="76A49AA4" w14:textId="77777777" w:rsidR="003644ED" w:rsidRPr="00D94F69" w:rsidRDefault="003644ED" w:rsidP="006672EA">
      <w:pPr>
        <w:pStyle w:val="Heading3"/>
        <w:jc w:val="both"/>
        <w:rPr>
          <w:rFonts w:cs="Arial"/>
        </w:rPr>
      </w:pPr>
      <w:bookmarkStart w:id="18" w:name="_Toc86211894"/>
      <w:r w:rsidRPr="00D94F69">
        <w:rPr>
          <w:rFonts w:cs="Arial"/>
        </w:rPr>
        <w:t>Reporting</w:t>
      </w:r>
      <w:bookmarkEnd w:id="18"/>
    </w:p>
    <w:p w14:paraId="45EF60DD" w14:textId="7F416317" w:rsidR="000C192B" w:rsidRDefault="000C192B" w:rsidP="00E771C7">
      <w:pPr>
        <w:spacing w:after="240"/>
        <w:rPr>
          <w:rFonts w:ascii="Arial" w:hAnsi="Arial" w:cs="Arial"/>
          <w:sz w:val="20"/>
        </w:rPr>
      </w:pPr>
      <w:r>
        <w:rPr>
          <w:rFonts w:ascii="Arial" w:hAnsi="Arial" w:cs="Arial"/>
          <w:sz w:val="20"/>
        </w:rPr>
        <w:t xml:space="preserve">Additional SEFA and Footnote resources available for AOS Staff in the Audit Employees Briefcase and on the </w:t>
      </w:r>
      <w:hyperlink r:id="rId48" w:history="1">
        <w:r>
          <w:rPr>
            <w:rStyle w:val="Hyperlink"/>
            <w:rFonts w:ascii="Arial" w:hAnsi="Arial" w:cs="Arial"/>
            <w:sz w:val="20"/>
          </w:rPr>
          <w:t>IPA Resource Internet Page</w:t>
        </w:r>
      </w:hyperlink>
      <w:r w:rsidR="00736508" w:rsidRPr="00D94F69">
        <w:rPr>
          <w:rFonts w:ascii="Arial" w:hAnsi="Arial" w:cs="Arial"/>
          <w:sz w:val="20"/>
        </w:rPr>
        <w:t xml:space="preserve">: </w:t>
      </w:r>
    </w:p>
    <w:p w14:paraId="23CD7633" w14:textId="3687FEE7" w:rsidR="002C6421" w:rsidRPr="000C192B" w:rsidRDefault="000C192B" w:rsidP="006B1CC3">
      <w:pPr>
        <w:pStyle w:val="ListParagraph"/>
        <w:numPr>
          <w:ilvl w:val="0"/>
          <w:numId w:val="49"/>
        </w:numPr>
        <w:spacing w:after="240"/>
        <w:rPr>
          <w:rFonts w:ascii="Arial" w:hAnsi="Arial" w:cs="Arial"/>
        </w:rPr>
      </w:pPr>
      <w:r w:rsidRPr="000C192B">
        <w:rPr>
          <w:rFonts w:ascii="Arial" w:hAnsi="Arial" w:cs="Arial"/>
        </w:rPr>
        <w:t>E</w:t>
      </w:r>
      <w:r w:rsidR="00736508" w:rsidRPr="000C192B">
        <w:rPr>
          <w:rFonts w:ascii="Arial" w:hAnsi="Arial" w:cs="Arial"/>
        </w:rPr>
        <w:t xml:space="preserve">xamples SEFA and Footnote shells </w:t>
      </w:r>
    </w:p>
    <w:p w14:paraId="1C3C364E" w14:textId="6105EF7C" w:rsidR="00F13178" w:rsidRPr="000C192B" w:rsidRDefault="000C192B" w:rsidP="006B1CC3">
      <w:pPr>
        <w:pStyle w:val="ListParagraph"/>
        <w:numPr>
          <w:ilvl w:val="0"/>
          <w:numId w:val="49"/>
        </w:numPr>
        <w:spacing w:after="240"/>
        <w:jc w:val="both"/>
        <w:rPr>
          <w:rFonts w:ascii="Arial" w:hAnsi="Arial" w:cs="Arial"/>
        </w:rPr>
      </w:pPr>
      <w:r>
        <w:rPr>
          <w:rFonts w:ascii="Arial" w:hAnsi="Arial" w:cs="Arial"/>
        </w:rPr>
        <w:t>A</w:t>
      </w:r>
      <w:r w:rsidR="002C6421" w:rsidRPr="000C192B">
        <w:rPr>
          <w:rFonts w:ascii="Arial" w:hAnsi="Arial" w:cs="Arial"/>
        </w:rPr>
        <w:t xml:space="preserve">dditional SEFA Guidance in the “Single Audit SEFA </w:t>
      </w:r>
      <w:r w:rsidR="002E315B" w:rsidRPr="000C192B">
        <w:rPr>
          <w:rFonts w:ascii="Arial" w:hAnsi="Arial" w:cs="Arial"/>
        </w:rPr>
        <w:t>202</w:t>
      </w:r>
      <w:r w:rsidR="002E315B">
        <w:rPr>
          <w:rFonts w:ascii="Arial" w:hAnsi="Arial" w:cs="Arial"/>
        </w:rPr>
        <w:t>1</w:t>
      </w:r>
      <w:r w:rsidR="002E315B" w:rsidRPr="000C192B">
        <w:rPr>
          <w:rFonts w:ascii="Arial" w:hAnsi="Arial" w:cs="Arial"/>
        </w:rPr>
        <w:t xml:space="preserve"> </w:t>
      </w:r>
      <w:r w:rsidR="002C6421" w:rsidRPr="000C192B">
        <w:rPr>
          <w:rFonts w:ascii="Arial" w:hAnsi="Arial" w:cs="Arial"/>
        </w:rPr>
        <w:t>Completeness Guide”</w:t>
      </w:r>
    </w:p>
    <w:p w14:paraId="4CFC1584" w14:textId="77777777" w:rsidR="003644ED" w:rsidRPr="00D94F69" w:rsidRDefault="00072C5E" w:rsidP="00F13178">
      <w:pPr>
        <w:spacing w:after="240"/>
        <w:jc w:val="both"/>
        <w:rPr>
          <w:rFonts w:ascii="Arial" w:hAnsi="Arial" w:cs="Arial"/>
          <w:i/>
          <w:sz w:val="20"/>
        </w:rPr>
      </w:pPr>
      <w:r w:rsidRPr="00D94F69">
        <w:rPr>
          <w:rFonts w:ascii="Arial" w:hAnsi="Arial" w:cs="Arial"/>
          <w:i/>
          <w:sz w:val="20"/>
          <w:highlight w:val="green"/>
        </w:rPr>
        <w:t>(</w:t>
      </w:r>
      <w:r w:rsidR="003644ED" w:rsidRPr="00D94F69">
        <w:rPr>
          <w:rFonts w:ascii="Arial" w:hAnsi="Arial" w:cs="Arial"/>
          <w:i/>
          <w:sz w:val="20"/>
          <w:highlight w:val="green"/>
        </w:rPr>
        <w:t>Source: CFAE</w:t>
      </w:r>
      <w:r w:rsidRPr="00D94F69">
        <w:rPr>
          <w:rFonts w:ascii="Arial" w:hAnsi="Arial" w:cs="Arial"/>
          <w:i/>
          <w:sz w:val="20"/>
          <w:highlight w:val="green"/>
        </w:rPr>
        <w:t>)</w:t>
      </w:r>
    </w:p>
    <w:p w14:paraId="7DD25838" w14:textId="77777777" w:rsidR="00444E48" w:rsidRPr="00D94F69" w:rsidRDefault="00444E48" w:rsidP="006672EA">
      <w:pPr>
        <w:spacing w:after="240"/>
        <w:jc w:val="both"/>
        <w:rPr>
          <w:rFonts w:ascii="Arial" w:hAnsi="Arial" w:cs="Arial"/>
          <w:b/>
          <w:sz w:val="20"/>
        </w:rPr>
      </w:pPr>
    </w:p>
    <w:p w14:paraId="098F526F" w14:textId="77777777" w:rsidR="002A4184" w:rsidRPr="00D94F69" w:rsidRDefault="002A4184" w:rsidP="006672EA">
      <w:pPr>
        <w:spacing w:after="240"/>
        <w:jc w:val="both"/>
        <w:rPr>
          <w:rFonts w:ascii="Arial" w:hAnsi="Arial" w:cs="Arial"/>
          <w:b/>
        </w:rPr>
        <w:sectPr w:rsidR="002A4184" w:rsidRPr="00D94F69" w:rsidSect="00FE4777">
          <w:headerReference w:type="default" r:id="rId49"/>
          <w:pgSz w:w="12240" w:h="15840" w:code="1"/>
          <w:pgMar w:top="1440" w:right="1440" w:bottom="1440" w:left="1440" w:header="720" w:footer="720" w:gutter="0"/>
          <w:cols w:space="720"/>
          <w:noEndnote/>
        </w:sectPr>
      </w:pPr>
    </w:p>
    <w:p w14:paraId="5A5A29FD" w14:textId="77777777" w:rsidR="00FE4777" w:rsidRPr="00D94F69" w:rsidRDefault="00EB2539" w:rsidP="006672EA">
      <w:pPr>
        <w:pStyle w:val="Heading1"/>
        <w:jc w:val="both"/>
        <w:rPr>
          <w:rFonts w:cs="Arial"/>
        </w:rPr>
      </w:pPr>
      <w:bookmarkStart w:id="19" w:name="_Toc442267685"/>
      <w:bookmarkStart w:id="20" w:name="_Toc86211895"/>
      <w:r w:rsidRPr="00D94F69">
        <w:rPr>
          <w:rFonts w:cs="Arial"/>
        </w:rPr>
        <w:lastRenderedPageBreak/>
        <w:t>PART III – APPLICABLE COMPLIANCE REQUIREMENTS</w:t>
      </w:r>
      <w:bookmarkEnd w:id="19"/>
      <w:bookmarkEnd w:id="20"/>
    </w:p>
    <w:p w14:paraId="5009BB8E" w14:textId="77777777" w:rsidR="007E5B12" w:rsidRPr="00D94F69" w:rsidRDefault="007E5B12" w:rsidP="006672EA">
      <w:pPr>
        <w:pStyle w:val="Heading2"/>
        <w:jc w:val="both"/>
        <w:rPr>
          <w:rFonts w:cs="Arial"/>
        </w:rPr>
      </w:pPr>
      <w:bookmarkStart w:id="21" w:name="_Toc442267686"/>
      <w:bookmarkStart w:id="22" w:name="_Toc86211896"/>
      <w:r w:rsidRPr="00D94F69">
        <w:rPr>
          <w:rFonts w:cs="Arial"/>
        </w:rPr>
        <w:t>A.  ACTIVITIES ALLOWED OR UNALLOWED</w:t>
      </w:r>
      <w:bookmarkEnd w:id="21"/>
      <w:bookmarkEnd w:id="22"/>
    </w:p>
    <w:p w14:paraId="206D1EF7" w14:textId="7E0FBD79" w:rsidR="00CF4CC9" w:rsidRPr="00D94F69" w:rsidRDefault="00CF4CC9" w:rsidP="00A43BF7">
      <w:pPr>
        <w:spacing w:after="240"/>
        <w:jc w:val="both"/>
        <w:rPr>
          <w:rFonts w:ascii="Arial" w:hAnsi="Arial" w:cs="Arial"/>
          <w:b/>
          <w:sz w:val="20"/>
        </w:rPr>
      </w:pPr>
      <w:r w:rsidRPr="00D94F69">
        <w:rPr>
          <w:rFonts w:ascii="Arial" w:hAnsi="Arial" w:cs="Arial"/>
          <w:b/>
          <w:sz w:val="20"/>
        </w:rPr>
        <w:t>Feder</w:t>
      </w:r>
      <w:r w:rsidR="00805DDB" w:rsidRPr="00D94F69">
        <w:rPr>
          <w:rFonts w:ascii="Arial" w:hAnsi="Arial" w:cs="Arial"/>
          <w:b/>
          <w:sz w:val="20"/>
        </w:rPr>
        <w:t>al awarding agencies adopted/</w:t>
      </w:r>
      <w:r w:rsidRPr="00D94F69">
        <w:rPr>
          <w:rFonts w:ascii="Arial" w:hAnsi="Arial" w:cs="Arial"/>
          <w:b/>
          <w:sz w:val="20"/>
        </w:rPr>
        <w:t xml:space="preserve">implemented the Uniform Guidance in 2 CFR part 200.  The OMB guidance is directed to Federal agencies and, by itself, does not establish regulatory requirements binding on non-federal entities.  </w:t>
      </w:r>
      <w:r w:rsidR="00805DDB" w:rsidRPr="00D94F69">
        <w:rPr>
          <w:rFonts w:ascii="Arial" w:hAnsi="Arial" w:cs="Arial"/>
          <w:b/>
          <w:sz w:val="20"/>
        </w:rPr>
        <w:t xml:space="preserve">Throughout the FACCR 2 CFR part 200 has been referenced, however in determining compliance auditors need to refer the applicable </w:t>
      </w:r>
      <w:r w:rsidRPr="00D94F69">
        <w:rPr>
          <w:rFonts w:ascii="Arial" w:hAnsi="Arial" w:cs="Arial"/>
          <w:b/>
          <w:sz w:val="20"/>
        </w:rPr>
        <w:t>agency codification of 2 CFR Part 200</w:t>
      </w:r>
      <w:r w:rsidR="00805DDB" w:rsidRPr="00D94F69">
        <w:rPr>
          <w:rFonts w:ascii="Arial" w:hAnsi="Arial" w:cs="Arial"/>
          <w:b/>
          <w:sz w:val="20"/>
        </w:rPr>
        <w:t xml:space="preserve">.  Auditors should review this </w:t>
      </w:r>
      <w:hyperlink r:id="rId50" w:history="1">
        <w:r w:rsidR="00805DDB" w:rsidRPr="00D94F69">
          <w:rPr>
            <w:rStyle w:val="Hyperlink"/>
            <w:rFonts w:ascii="Arial" w:hAnsi="Arial" w:cs="Arial"/>
            <w:b/>
            <w:sz w:val="20"/>
          </w:rPr>
          <w:t>link</w:t>
        </w:r>
      </w:hyperlink>
      <w:r w:rsidR="00805DDB" w:rsidRPr="00D94F69">
        <w:rPr>
          <w:rFonts w:ascii="Arial" w:hAnsi="Arial" w:cs="Arial"/>
          <w:b/>
          <w:sz w:val="20"/>
        </w:rPr>
        <w:t xml:space="preserve"> for a full discussion of agency adoption of the UG and how to cite non-compliance exceptions.</w:t>
      </w:r>
      <w:r w:rsidRPr="00D94F69">
        <w:rPr>
          <w:rFonts w:ascii="Arial" w:hAnsi="Arial" w:cs="Arial"/>
          <w:b/>
          <w:sz w:val="20"/>
        </w:rPr>
        <w:t xml:space="preserve">  </w:t>
      </w:r>
      <w:r w:rsidRPr="00D94F69">
        <w:rPr>
          <w:rFonts w:ascii="Arial" w:hAnsi="Arial" w:cs="Arial"/>
          <w:b/>
          <w:sz w:val="20"/>
          <w:highlight w:val="yellow"/>
        </w:rPr>
        <w:t>Auditors will need to start with the agency codification of the UG when citing exceptions</w:t>
      </w:r>
      <w:r w:rsidR="00693AE5" w:rsidRPr="00D94F69">
        <w:rPr>
          <w:rFonts w:ascii="Arial" w:hAnsi="Arial" w:cs="Arial"/>
          <w:b/>
          <w:sz w:val="20"/>
          <w:highlight w:val="yellow"/>
        </w:rPr>
        <w:t>.</w:t>
      </w:r>
      <w:r w:rsidR="00693AE5" w:rsidRPr="00D94F69">
        <w:rPr>
          <w:rFonts w:ascii="Arial" w:hAnsi="Arial" w:cs="Arial"/>
          <w:b/>
          <w:sz w:val="20"/>
        </w:rPr>
        <w:t xml:space="preserve">  </w:t>
      </w:r>
    </w:p>
    <w:p w14:paraId="15499E2F" w14:textId="77777777" w:rsidR="007E5B12" w:rsidRPr="00D94F69" w:rsidRDefault="006A15E5" w:rsidP="006672EA">
      <w:pPr>
        <w:pStyle w:val="Heading3"/>
        <w:jc w:val="both"/>
        <w:rPr>
          <w:rFonts w:cs="Arial"/>
        </w:rPr>
      </w:pPr>
      <w:bookmarkStart w:id="23" w:name="_Toc442267687"/>
      <w:bookmarkStart w:id="24" w:name="_Toc86211897"/>
      <w:r w:rsidRPr="00D94F69">
        <w:rPr>
          <w:rFonts w:cs="Arial"/>
        </w:rPr>
        <w:t xml:space="preserve">OMB </w:t>
      </w:r>
      <w:r w:rsidR="007E5B12" w:rsidRPr="00D94F69">
        <w:rPr>
          <w:rFonts w:cs="Arial"/>
        </w:rPr>
        <w:t>Compliance Requirements</w:t>
      </w:r>
      <w:bookmarkEnd w:id="23"/>
      <w:bookmarkEnd w:id="24"/>
    </w:p>
    <w:p w14:paraId="44462A3F" w14:textId="3CE4B3B5" w:rsidR="007221BB" w:rsidRPr="00D94F69" w:rsidRDefault="007221BB" w:rsidP="00A43BF7">
      <w:pPr>
        <w:spacing w:after="240"/>
        <w:jc w:val="both"/>
        <w:rPr>
          <w:rFonts w:ascii="Arial" w:hAnsi="Arial" w:cs="Arial"/>
          <w:sz w:val="20"/>
        </w:rPr>
      </w:pPr>
      <w:r w:rsidRPr="00D94F69">
        <w:rPr>
          <w:rFonts w:ascii="Arial" w:hAnsi="Arial" w:cs="Arial"/>
          <w:b/>
          <w:sz w:val="20"/>
        </w:rPr>
        <w:t>Important Note:</w:t>
      </w:r>
      <w:r w:rsidRPr="00D94F69">
        <w:rPr>
          <w:rFonts w:ascii="Arial" w:hAnsi="Arial" w:cs="Arial"/>
          <w:sz w:val="20"/>
        </w:rPr>
        <w:t xml:space="preserve">  For a cost to be allowable, it must (1) be for a purpose the specific award permits and (2) fall within </w:t>
      </w:r>
      <w:hyperlink r:id="rId51" w:history="1">
        <w:r w:rsidRPr="00D94F69">
          <w:rPr>
            <w:rStyle w:val="Hyperlink"/>
            <w:rFonts w:ascii="Arial" w:hAnsi="Arial" w:cs="Arial"/>
            <w:sz w:val="20"/>
          </w:rPr>
          <w:t>2 CFR 200 subpart E</w:t>
        </w:r>
      </w:hyperlink>
      <w:r w:rsidRPr="00D94F69">
        <w:rPr>
          <w:rFonts w:ascii="Arial" w:hAnsi="Arial" w:cs="Arial"/>
          <w:sz w:val="20"/>
        </w:rPr>
        <w:t xml:space="preserve"> Cost Principles.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52CF7D11" w14:textId="09CD5924" w:rsidR="007221BB" w:rsidRPr="00D94F69" w:rsidRDefault="007221BB" w:rsidP="00A43BF7">
      <w:pPr>
        <w:spacing w:after="240"/>
        <w:jc w:val="both"/>
        <w:rPr>
          <w:rFonts w:ascii="Arial" w:hAnsi="Arial" w:cs="Arial"/>
          <w:sz w:val="20"/>
        </w:rPr>
      </w:pPr>
      <w:r w:rsidRPr="00D94F69">
        <w:rPr>
          <w:rFonts w:ascii="Arial" w:hAnsi="Arial" w:cs="Arial"/>
          <w:sz w:val="2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w:t>
      </w:r>
      <w:hyperlink r:id="rId52" w:history="1">
        <w:r w:rsidR="00667A46">
          <w:rPr>
            <w:rStyle w:val="Hyperlink"/>
            <w:rFonts w:ascii="Arial" w:hAnsi="Arial" w:cs="Arial"/>
            <w:sz w:val="20"/>
          </w:rPr>
          <w:t>§ 200.420-200.476</w:t>
        </w:r>
      </w:hyperlink>
      <w:r w:rsidRPr="00D94F69">
        <w:rPr>
          <w:rFonts w:ascii="Arial" w:hAnsi="Arial" w:cs="Arial"/>
          <w:sz w:val="20"/>
        </w:rPr>
        <w:t>) to determine if pension costs (an object cost classification) are permissible.  (200.431(g) states they are allowable, with certain provisions, so we would need to determine if the auditee met the provisions.)  Both the client and we should look at 2 CFR 200 subpart E even if the grant agreement includes a budget by object code approved by the grantor agency.  Also</w:t>
      </w:r>
      <w:r w:rsidR="00072C5E" w:rsidRPr="00D94F69">
        <w:rPr>
          <w:rFonts w:ascii="Arial" w:hAnsi="Arial" w:cs="Arial"/>
          <w:sz w:val="20"/>
        </w:rPr>
        <w:t>,</w:t>
      </w:r>
      <w:r w:rsidRPr="00D94F69">
        <w:rPr>
          <w:rFonts w:ascii="Arial" w:hAnsi="Arial" w:cs="Arial"/>
          <w:sz w:val="20"/>
        </w:rPr>
        <w:t xml:space="preserve"> keep in mind that granting agencies have codified 2 CFR 200 and some agencies have been granted exceptions to provisions within 2 CFR 200.</w:t>
      </w:r>
    </w:p>
    <w:p w14:paraId="7CFDC845" w14:textId="77777777" w:rsidR="007221BB" w:rsidRPr="00D94F69" w:rsidRDefault="007221BB" w:rsidP="006672EA">
      <w:pPr>
        <w:spacing w:after="240"/>
        <w:jc w:val="both"/>
        <w:rPr>
          <w:rFonts w:ascii="Arial" w:hAnsi="Arial" w:cs="Arial"/>
          <w:i/>
          <w:color w:val="FF0000"/>
          <w:sz w:val="20"/>
        </w:rPr>
      </w:pPr>
      <w:r w:rsidRPr="00D94F69">
        <w:rPr>
          <w:rFonts w:ascii="Arial" w:hAnsi="Arial" w:cs="Arial"/>
          <w:i/>
          <w:sz w:val="20"/>
          <w:highlight w:val="green"/>
        </w:rPr>
        <w:t>(Source:  AOS CFAE)</w:t>
      </w:r>
    </w:p>
    <w:p w14:paraId="2EF8E9C4" w14:textId="36BD2333" w:rsidR="00E41AA1" w:rsidRPr="00D94F69" w:rsidRDefault="00E41AA1" w:rsidP="006672EA">
      <w:pPr>
        <w:spacing w:after="240"/>
        <w:jc w:val="both"/>
        <w:rPr>
          <w:rFonts w:ascii="Arial" w:hAnsi="Arial" w:cs="Arial"/>
          <w:sz w:val="20"/>
        </w:rPr>
      </w:pPr>
      <w:r w:rsidRPr="00D94F69">
        <w:rPr>
          <w:rFonts w:ascii="Arial" w:hAnsi="Arial" w:cs="Arial"/>
          <w:color w:val="FF0000"/>
          <w:sz w:val="20"/>
        </w:rPr>
        <w:t xml:space="preserve">The specific requirements for activities allowed or unallowed are unique to each Federal program and are found in the </w:t>
      </w:r>
      <w:r w:rsidR="009E5B7D">
        <w:rPr>
          <w:rFonts w:ascii="Arial" w:hAnsi="Arial" w:cs="Arial"/>
          <w:color w:val="FF0000"/>
          <w:sz w:val="20"/>
        </w:rPr>
        <w:t>laws</w:t>
      </w:r>
      <w:r w:rsidRPr="00D94F69">
        <w:rPr>
          <w:rFonts w:ascii="Arial" w:hAnsi="Arial" w:cs="Arial"/>
          <w:color w:val="FF0000"/>
          <w:sz w:val="20"/>
        </w:rPr>
        <w:t xml:space="preserve">, regulations, and the </w:t>
      </w:r>
      <w:r w:rsidR="009E5B7D">
        <w:rPr>
          <w:rFonts w:ascii="Arial" w:hAnsi="Arial" w:cs="Arial"/>
          <w:color w:val="FF0000"/>
          <w:sz w:val="20"/>
        </w:rPr>
        <w:t>provisions</w:t>
      </w:r>
      <w:r w:rsidRPr="00D94F69">
        <w:rPr>
          <w:rFonts w:ascii="Arial" w:hAnsi="Arial" w:cs="Arial"/>
          <w:color w:val="FF0000"/>
          <w:sz w:val="20"/>
        </w:rPr>
        <w:t xml:space="preserve"> of the Federal award </w:t>
      </w:r>
      <w:r w:rsidR="009E5B7D">
        <w:rPr>
          <w:rFonts w:ascii="Arial" w:hAnsi="Arial" w:cs="Arial"/>
          <w:color w:val="FF0000"/>
          <w:sz w:val="20"/>
        </w:rPr>
        <w:t xml:space="preserve">contracts or grant agreements </w:t>
      </w:r>
      <w:r w:rsidRPr="00D94F69">
        <w:rPr>
          <w:rFonts w:ascii="Arial" w:hAnsi="Arial" w:cs="Arial"/>
          <w:color w:val="FF0000"/>
          <w:sz w:val="20"/>
        </w:rPr>
        <w:t>pertaining to the program.</w:t>
      </w:r>
      <w:r w:rsidRPr="00D94F69">
        <w:rPr>
          <w:rFonts w:ascii="Arial" w:hAnsi="Arial" w:cs="Arial"/>
          <w:sz w:val="20"/>
        </w:rPr>
        <w:t xml:space="preserve">  For programs listed in this Supplement, the specific requirements of the governing statutes and regulations are included in Part 4, “Agency Program Requirements” or Part 5, “Clusters of Programs,” as applicable.  This type of compliance requirement specifies the activities that can or cannot be funded under a specific program.  </w:t>
      </w:r>
    </w:p>
    <w:p w14:paraId="1E2CD0DB" w14:textId="77777777" w:rsidR="00E41AA1" w:rsidRPr="00D94F69" w:rsidRDefault="00E41AA1" w:rsidP="006672EA">
      <w:pPr>
        <w:spacing w:after="240"/>
        <w:jc w:val="both"/>
        <w:rPr>
          <w:rFonts w:ascii="Arial" w:hAnsi="Arial" w:cs="Arial"/>
          <w:b/>
          <w:sz w:val="20"/>
        </w:rPr>
      </w:pPr>
      <w:r w:rsidRPr="00D94F69">
        <w:rPr>
          <w:rFonts w:ascii="Arial" w:hAnsi="Arial" w:cs="Arial"/>
          <w:b/>
          <w:sz w:val="20"/>
        </w:rPr>
        <w:t>Source of Governing Requirements</w:t>
      </w:r>
    </w:p>
    <w:p w14:paraId="3855346E" w14:textId="77777777" w:rsidR="00903E21" w:rsidRPr="00D94F69" w:rsidRDefault="00E41AA1" w:rsidP="006672EA">
      <w:pPr>
        <w:spacing w:after="240"/>
        <w:jc w:val="both"/>
        <w:rPr>
          <w:rFonts w:ascii="Arial" w:hAnsi="Arial" w:cs="Arial"/>
          <w:sz w:val="20"/>
        </w:rPr>
      </w:pPr>
      <w:r w:rsidRPr="00D94F69">
        <w:rPr>
          <w:rFonts w:ascii="Arial" w:hAnsi="Arial" w:cs="Arial"/>
          <w:sz w:val="20"/>
        </w:rPr>
        <w:t>The requirements for activities allowed or unallowed are contained in program legislation, Federal awarding agency regulations, and the te</w:t>
      </w:r>
      <w:r w:rsidR="005B080B" w:rsidRPr="00D94F69">
        <w:rPr>
          <w:rFonts w:ascii="Arial" w:hAnsi="Arial" w:cs="Arial"/>
          <w:sz w:val="20"/>
        </w:rPr>
        <w:t>rms and conditions of the award</w:t>
      </w:r>
      <w:r w:rsidR="00134E0E" w:rsidRPr="00D94F69">
        <w:rPr>
          <w:rFonts w:ascii="Arial" w:hAnsi="Arial" w:cs="Arial"/>
          <w:sz w:val="20"/>
        </w:rPr>
        <w:t>.</w:t>
      </w:r>
    </w:p>
    <w:p w14:paraId="37C935C1" w14:textId="2A4F406B" w:rsidR="00225F9C"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2E315B" w:rsidRPr="00D94F69">
        <w:rPr>
          <w:rFonts w:ascii="Arial" w:hAnsi="Arial" w:cs="Arial"/>
          <w:i/>
          <w:sz w:val="20"/>
        </w:rPr>
        <w:t>20</w:t>
      </w:r>
      <w:r w:rsidR="002E315B">
        <w:rPr>
          <w:rFonts w:ascii="Arial" w:hAnsi="Arial" w:cs="Arial"/>
          <w:i/>
          <w:sz w:val="20"/>
        </w:rPr>
        <w:t>21</w:t>
      </w:r>
      <w:r w:rsidR="002E315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3D200621" w14:textId="77777777" w:rsidR="00903E21" w:rsidRPr="00D94F69" w:rsidRDefault="00805DDB" w:rsidP="006672EA">
      <w:pPr>
        <w:spacing w:after="240"/>
        <w:jc w:val="both"/>
        <w:rPr>
          <w:rFonts w:ascii="Arial" w:hAnsi="Arial" w:cs="Arial"/>
          <w:b/>
        </w:rPr>
      </w:pPr>
      <w:r w:rsidRPr="00D94F69">
        <w:rPr>
          <w:rFonts w:ascii="Arial" w:hAnsi="Arial" w:cs="Arial"/>
          <w:b/>
        </w:rPr>
        <w:t xml:space="preserve">Agency </w:t>
      </w:r>
      <w:r w:rsidR="00B62385" w:rsidRPr="00D94F69">
        <w:rPr>
          <w:rFonts w:ascii="Arial" w:hAnsi="Arial" w:cs="Arial"/>
          <w:b/>
        </w:rPr>
        <w:t>Codification Adjustments/Exceptions:</w:t>
      </w:r>
    </w:p>
    <w:p w14:paraId="221A394E" w14:textId="2A45F488" w:rsidR="00CE1720" w:rsidRDefault="00CE1720" w:rsidP="00CE1720">
      <w:pPr>
        <w:spacing w:after="240"/>
        <w:jc w:val="both"/>
        <w:rPr>
          <w:rFonts w:ascii="Arial" w:hAnsi="Arial" w:cs="Arial"/>
          <w:sz w:val="20"/>
        </w:rPr>
      </w:pPr>
      <w:r>
        <w:rPr>
          <w:rFonts w:ascii="Arial" w:hAnsi="Arial" w:cs="Arial"/>
          <w:sz w:val="20"/>
        </w:rPr>
        <w:t xml:space="preserve">Per 2 CFR 3474.5, in unusual circumstances and with the exception of Subpart F – Audit Requirements of 2 CFR part 200, the Secretary of Education, after consultation with OMB, may allow exceptions for classes of Federal awards or non-Federal entities subject to the requirements of 2 CFR part 200 when exceptions are not prohibited by statute.  Exceptions will be published on the OMB website at </w:t>
      </w:r>
      <w:hyperlink r:id="rId53" w:history="1">
        <w:r w:rsidRPr="000E5CFE">
          <w:rPr>
            <w:rStyle w:val="Hyperlink"/>
            <w:rFonts w:ascii="Arial" w:hAnsi="Arial" w:cs="Arial"/>
            <w:sz w:val="20"/>
          </w:rPr>
          <w:t>www.whitehouse.gov/omb</w:t>
        </w:r>
      </w:hyperlink>
      <w:r>
        <w:rPr>
          <w:rFonts w:ascii="Arial" w:hAnsi="Arial" w:cs="Arial"/>
          <w:sz w:val="20"/>
        </w:rPr>
        <w:t xml:space="preserve">. </w:t>
      </w:r>
    </w:p>
    <w:p w14:paraId="1097F1BD" w14:textId="2D68A1F7" w:rsidR="00430811" w:rsidRPr="00CE1720" w:rsidRDefault="00430811" w:rsidP="00CE1720">
      <w:pPr>
        <w:spacing w:after="240"/>
        <w:jc w:val="both"/>
        <w:rPr>
          <w:rFonts w:ascii="Arial" w:hAnsi="Arial" w:cs="Arial"/>
          <w:sz w:val="20"/>
        </w:rPr>
      </w:pPr>
      <w:r w:rsidRPr="00CE1720">
        <w:rPr>
          <w:rFonts w:ascii="Arial" w:hAnsi="Arial" w:cs="Arial"/>
          <w:sz w:val="20"/>
        </w:rPr>
        <w:lastRenderedPageBreak/>
        <w:t>The most recent compilation of agency additions and exceptions is provided on the C</w:t>
      </w:r>
      <w:r w:rsidR="00216FD6" w:rsidRPr="00CE1720">
        <w:rPr>
          <w:rFonts w:ascii="Arial" w:hAnsi="Arial" w:cs="Arial"/>
          <w:sz w:val="20"/>
        </w:rPr>
        <w:t>FO</w:t>
      </w:r>
      <w:r w:rsidRPr="00CE1720">
        <w:rPr>
          <w:rFonts w:ascii="Arial" w:hAnsi="Arial" w:cs="Arial"/>
          <w:sz w:val="20"/>
        </w:rPr>
        <w:t xml:space="preserve"> website here</w:t>
      </w:r>
      <w:r w:rsidR="00155515" w:rsidRPr="00CE1720">
        <w:rPr>
          <w:rFonts w:ascii="Arial" w:hAnsi="Arial" w:cs="Arial"/>
          <w:sz w:val="20"/>
        </w:rPr>
        <w:t>:</w:t>
      </w:r>
      <w:r w:rsidRPr="00CE1720">
        <w:rPr>
          <w:rFonts w:ascii="Arial" w:hAnsi="Arial" w:cs="Arial"/>
          <w:sz w:val="20"/>
        </w:rPr>
        <w:t xml:space="preserve"> </w:t>
      </w:r>
      <w:hyperlink r:id="rId54" w:history="1">
        <w:r w:rsidR="00AB6B37" w:rsidRPr="00CE1720">
          <w:rPr>
            <w:rStyle w:val="Hyperlink"/>
            <w:rFonts w:ascii="Arial" w:hAnsi="Arial" w:cs="Arial"/>
            <w:sz w:val="20"/>
          </w:rPr>
          <w:t>https://www.cfo.gov/wp-content/uploads/2014/12/Agency-Exceptions.pdf</w:t>
        </w:r>
      </w:hyperlink>
      <w:r w:rsidR="00AB6B37" w:rsidRPr="00CE1720">
        <w:rPr>
          <w:rFonts w:ascii="Arial" w:hAnsi="Arial" w:cs="Arial"/>
          <w:sz w:val="20"/>
        </w:rPr>
        <w:t xml:space="preserve">.  </w:t>
      </w:r>
      <w:r w:rsidRPr="00CE1720">
        <w:rPr>
          <w:rFonts w:ascii="Arial" w:hAnsi="Arial" w:cs="Arial"/>
          <w:sz w:val="20"/>
        </w:rPr>
        <w:t xml:space="preserve">However, this list is only updated through 12/2014.  </w:t>
      </w:r>
      <w:r w:rsidR="00EE18FB" w:rsidRPr="00CE1720">
        <w:rPr>
          <w:rFonts w:ascii="Arial" w:hAnsi="Arial" w:cs="Arial"/>
          <w:sz w:val="20"/>
        </w:rPr>
        <w:t xml:space="preserve">AOS evaluated agency exceptions through </w:t>
      </w:r>
      <w:r w:rsidR="00B14D6C" w:rsidRPr="00CE1720">
        <w:rPr>
          <w:rFonts w:ascii="Arial" w:hAnsi="Arial" w:cs="Arial"/>
          <w:sz w:val="20"/>
        </w:rPr>
        <w:t>August 2019</w:t>
      </w:r>
      <w:r w:rsidR="00EE18FB" w:rsidRPr="00CE1720">
        <w:rPr>
          <w:rFonts w:ascii="Arial" w:hAnsi="Arial" w:cs="Arial"/>
          <w:sz w:val="20"/>
        </w:rPr>
        <w:t xml:space="preserve">. For further evaluation of exceptions, AOS auditors </w:t>
      </w:r>
      <w:r w:rsidR="00AC388D" w:rsidRPr="00CE1720">
        <w:rPr>
          <w:rFonts w:ascii="Arial" w:hAnsi="Arial" w:cs="Arial"/>
          <w:sz w:val="20"/>
        </w:rPr>
        <w:t xml:space="preserve">only </w:t>
      </w:r>
      <w:r w:rsidR="00EE18FB" w:rsidRPr="00CE1720">
        <w:rPr>
          <w:rFonts w:ascii="Arial" w:hAnsi="Arial" w:cs="Arial"/>
          <w:sz w:val="20"/>
        </w:rPr>
        <w:t>will need to reference our internal AOS evaluation process</w:t>
      </w:r>
      <w:r w:rsidRPr="00CE1720">
        <w:rPr>
          <w:rFonts w:ascii="Arial" w:hAnsi="Arial" w:cs="Arial"/>
          <w:color w:val="FF0000"/>
          <w:sz w:val="20"/>
        </w:rPr>
        <w:t xml:space="preserve"> </w:t>
      </w:r>
      <w:hyperlink r:id="rId55" w:history="1">
        <w:r w:rsidRPr="00CE1720">
          <w:rPr>
            <w:rStyle w:val="Hyperlink"/>
            <w:rFonts w:ascii="Arial" w:hAnsi="Arial" w:cs="Arial"/>
            <w:color w:val="FF0000"/>
            <w:sz w:val="20"/>
          </w:rPr>
          <w:t>at the following link</w:t>
        </w:r>
      </w:hyperlink>
      <w:r w:rsidRPr="00CE1720">
        <w:rPr>
          <w:rFonts w:ascii="Arial" w:hAnsi="Arial" w:cs="Arial"/>
          <w:color w:val="FF0000"/>
          <w:sz w:val="20"/>
        </w:rPr>
        <w:t>.</w:t>
      </w:r>
    </w:p>
    <w:p w14:paraId="14108C23" w14:textId="4D339125" w:rsidR="00225F9C" w:rsidRPr="00D94F69" w:rsidRDefault="00225F9C" w:rsidP="006672EA">
      <w:pPr>
        <w:spacing w:after="240"/>
        <w:jc w:val="both"/>
        <w:rPr>
          <w:rFonts w:ascii="Arial" w:hAnsi="Arial" w:cs="Arial"/>
          <w:b/>
        </w:rPr>
      </w:pPr>
      <w:r w:rsidRPr="00D94F69">
        <w:rPr>
          <w:rFonts w:ascii="Arial" w:hAnsi="Arial" w:cs="Arial"/>
          <w:b/>
        </w:rPr>
        <w:t>Part 4 OMB</w:t>
      </w:r>
      <w:r w:rsidR="009F5C5E" w:rsidRPr="00D94F69">
        <w:rPr>
          <w:rFonts w:ascii="Arial" w:hAnsi="Arial" w:cs="Arial"/>
          <w:b/>
        </w:rPr>
        <w:t xml:space="preserve"> </w:t>
      </w:r>
      <w:r w:rsidRPr="00D94F69">
        <w:rPr>
          <w:rFonts w:ascii="Arial" w:hAnsi="Arial" w:cs="Arial"/>
          <w:b/>
        </w:rPr>
        <w:t>Program Specific Requirements</w:t>
      </w:r>
    </w:p>
    <w:p w14:paraId="0C206C56" w14:textId="0D591CA8" w:rsidR="006B1CC3" w:rsidRDefault="006B1CC3" w:rsidP="00390EFF">
      <w:pPr>
        <w:spacing w:after="240"/>
        <w:jc w:val="both"/>
        <w:rPr>
          <w:rFonts w:ascii="Arial" w:hAnsi="Arial" w:cs="Arial"/>
          <w:b/>
          <w:i/>
          <w:sz w:val="20"/>
        </w:rPr>
      </w:pPr>
      <w:r>
        <w:rPr>
          <w:rFonts w:ascii="Arial" w:hAnsi="Arial" w:cs="Arial"/>
          <w:b/>
          <w:i/>
          <w:sz w:val="20"/>
        </w:rPr>
        <w:t xml:space="preserve">US Department of Education Program Specific Information: </w:t>
      </w:r>
    </w:p>
    <w:p w14:paraId="69B46ACD" w14:textId="76D425D7" w:rsidR="006B1CC3" w:rsidRPr="006B1CC3" w:rsidRDefault="006B1CC3" w:rsidP="006B1CC3">
      <w:pPr>
        <w:spacing w:after="240"/>
        <w:jc w:val="both"/>
        <w:rPr>
          <w:rFonts w:ascii="Arial" w:hAnsi="Arial" w:cs="Arial"/>
          <w:i/>
          <w:sz w:val="20"/>
        </w:rPr>
      </w:pPr>
      <w:r>
        <w:rPr>
          <w:rFonts w:ascii="Arial" w:hAnsi="Arial" w:cs="Arial"/>
          <w:i/>
          <w:sz w:val="20"/>
        </w:rPr>
        <w:t>Eligible R</w:t>
      </w:r>
      <w:r w:rsidRPr="006B1CC3">
        <w:rPr>
          <w:rFonts w:ascii="Arial" w:hAnsi="Arial" w:cs="Arial"/>
          <w:i/>
          <w:sz w:val="20"/>
        </w:rPr>
        <w:t>ecipient Activities</w:t>
      </w:r>
    </w:p>
    <w:p w14:paraId="061FD0FC" w14:textId="77777777" w:rsidR="006B1CC3" w:rsidRDefault="006B1CC3" w:rsidP="006B1CC3">
      <w:pPr>
        <w:pStyle w:val="ListParagraph"/>
        <w:numPr>
          <w:ilvl w:val="0"/>
          <w:numId w:val="64"/>
        </w:numPr>
        <w:spacing w:after="240"/>
        <w:jc w:val="both"/>
        <w:rPr>
          <w:rFonts w:ascii="Arial" w:hAnsi="Arial" w:cs="Arial"/>
        </w:rPr>
      </w:pPr>
      <w:r w:rsidRPr="006B1CC3">
        <w:rPr>
          <w:rFonts w:ascii="Arial" w:hAnsi="Arial" w:cs="Arial"/>
        </w:rPr>
        <w:t>Funds shall be used to develop, coordinate, implement or improve career and technical education programs to meet the needs identified in the comprehensive local needs assessment (described in Section 134(c) of Perkins V) at the secondary and postsecondary levels. The eligible recipient plan or approved application describes the specific activities to be carried out. Requirements for, and examples of, uses of funds are identified in Section 135(b), (c) and (d) of Perkins V (20 USC 2355(b)), (c), and (d)).</w:t>
      </w:r>
    </w:p>
    <w:p w14:paraId="36810D03" w14:textId="77777777" w:rsidR="006B1CC3" w:rsidRDefault="006B1CC3" w:rsidP="006B1CC3">
      <w:pPr>
        <w:pStyle w:val="ListParagraph"/>
        <w:numPr>
          <w:ilvl w:val="0"/>
          <w:numId w:val="64"/>
        </w:numPr>
        <w:spacing w:after="240"/>
        <w:jc w:val="both"/>
        <w:rPr>
          <w:rFonts w:ascii="Arial" w:hAnsi="Arial" w:cs="Arial"/>
        </w:rPr>
      </w:pPr>
      <w:r w:rsidRPr="006B1CC3">
        <w:rPr>
          <w:rFonts w:ascii="Arial" w:hAnsi="Arial" w:cs="Arial"/>
        </w:rPr>
        <w:t>Perkins funds made available to eligible recipients shall be used to support career and technical education programs that are of sufficient size, scope, and quality to be effective and that—</w:t>
      </w:r>
    </w:p>
    <w:p w14:paraId="0FF80EED" w14:textId="77777777" w:rsidR="006B1CC3" w:rsidRDefault="006B1CC3" w:rsidP="006B1CC3">
      <w:pPr>
        <w:pStyle w:val="ListParagraph"/>
        <w:numPr>
          <w:ilvl w:val="1"/>
          <w:numId w:val="64"/>
        </w:numPr>
        <w:spacing w:after="240"/>
        <w:jc w:val="both"/>
        <w:rPr>
          <w:rFonts w:ascii="Arial" w:hAnsi="Arial" w:cs="Arial"/>
        </w:rPr>
      </w:pPr>
      <w:r w:rsidRPr="006B1CC3">
        <w:rPr>
          <w:rFonts w:ascii="Arial" w:hAnsi="Arial" w:cs="Arial"/>
        </w:rPr>
        <w:t>Provide career exploration and career development activities through an organized, systematic framework designed to aid students, including in the middle grades, before enrolling and while participating in a career and technical education program, in</w:t>
      </w:r>
      <w:r>
        <w:rPr>
          <w:rFonts w:ascii="Arial" w:hAnsi="Arial" w:cs="Arial"/>
        </w:rPr>
        <w:t xml:space="preserve"> </w:t>
      </w:r>
      <w:r w:rsidRPr="006B1CC3">
        <w:rPr>
          <w:rFonts w:ascii="Arial" w:hAnsi="Arial" w:cs="Arial"/>
        </w:rPr>
        <w:t>making informed plans and decisions about future education and career opportunities and programs of study;</w:t>
      </w:r>
    </w:p>
    <w:p w14:paraId="44655DD5" w14:textId="77777777" w:rsidR="006B1CC3" w:rsidRDefault="006B1CC3" w:rsidP="006B1CC3">
      <w:pPr>
        <w:pStyle w:val="ListParagraph"/>
        <w:numPr>
          <w:ilvl w:val="1"/>
          <w:numId w:val="64"/>
        </w:numPr>
        <w:spacing w:after="240"/>
        <w:jc w:val="both"/>
        <w:rPr>
          <w:rFonts w:ascii="Arial" w:hAnsi="Arial" w:cs="Arial"/>
        </w:rPr>
      </w:pPr>
      <w:r w:rsidRPr="006B1CC3">
        <w:rPr>
          <w:rFonts w:ascii="Arial" w:hAnsi="Arial" w:cs="Arial"/>
        </w:rPr>
        <w:t>Provide professional development for teachers, faculty, school leaders, administrators, specialized instructional support personnel, career guidance and academic counselors, or paraprofessionals;</w:t>
      </w:r>
    </w:p>
    <w:p w14:paraId="70644ACA" w14:textId="77777777" w:rsidR="006B1CC3" w:rsidRDefault="006B1CC3" w:rsidP="006B1CC3">
      <w:pPr>
        <w:pStyle w:val="ListParagraph"/>
        <w:numPr>
          <w:ilvl w:val="1"/>
          <w:numId w:val="64"/>
        </w:numPr>
        <w:spacing w:after="240"/>
        <w:jc w:val="both"/>
        <w:rPr>
          <w:rFonts w:ascii="Arial" w:hAnsi="Arial" w:cs="Arial"/>
        </w:rPr>
      </w:pPr>
      <w:r w:rsidRPr="006B1CC3">
        <w:rPr>
          <w:rFonts w:ascii="Arial" w:hAnsi="Arial" w:cs="Arial"/>
        </w:rPr>
        <w:t>Provide within career and technical education the skills necessary to pursue careers in high-skill, high-wage, or in-demand industry sectors or occupations;</w:t>
      </w:r>
    </w:p>
    <w:p w14:paraId="65824CE9" w14:textId="77777777" w:rsidR="006B1CC3" w:rsidRDefault="006B1CC3" w:rsidP="006B1CC3">
      <w:pPr>
        <w:pStyle w:val="ListParagraph"/>
        <w:numPr>
          <w:ilvl w:val="1"/>
          <w:numId w:val="64"/>
        </w:numPr>
        <w:spacing w:after="240"/>
        <w:jc w:val="both"/>
        <w:rPr>
          <w:rFonts w:ascii="Arial" w:hAnsi="Arial" w:cs="Arial"/>
        </w:rPr>
      </w:pPr>
      <w:r w:rsidRPr="006B1CC3">
        <w:rPr>
          <w:rFonts w:ascii="Arial" w:hAnsi="Arial" w:cs="Arial"/>
        </w:rPr>
        <w:t>Support integration of academic skills into career and technical education programs and programs of study to support—</w:t>
      </w:r>
    </w:p>
    <w:p w14:paraId="6CBFFAD2" w14:textId="77777777" w:rsidR="006B1CC3" w:rsidRDefault="006B1CC3" w:rsidP="006B1CC3">
      <w:pPr>
        <w:pStyle w:val="ListParagraph"/>
        <w:numPr>
          <w:ilvl w:val="2"/>
          <w:numId w:val="64"/>
        </w:numPr>
        <w:spacing w:after="240"/>
        <w:ind w:hanging="360"/>
        <w:jc w:val="both"/>
        <w:rPr>
          <w:rFonts w:ascii="Arial" w:hAnsi="Arial" w:cs="Arial"/>
        </w:rPr>
      </w:pPr>
      <w:r w:rsidRPr="006B1CC3">
        <w:rPr>
          <w:rFonts w:ascii="Arial" w:hAnsi="Arial" w:cs="Arial"/>
        </w:rPr>
        <w:t>CTE participants at the secondary school level in meeting the challenging state academic standards adopted under Section1111(b)(1) of the Elementary and Secondary Education Act of 1965 by the state in which the eligible recipient is located; and</w:t>
      </w:r>
    </w:p>
    <w:p w14:paraId="2573E199" w14:textId="77777777" w:rsidR="006B1CC3" w:rsidRDefault="006B1CC3" w:rsidP="006B1CC3">
      <w:pPr>
        <w:pStyle w:val="ListParagraph"/>
        <w:numPr>
          <w:ilvl w:val="2"/>
          <w:numId w:val="64"/>
        </w:numPr>
        <w:spacing w:after="240"/>
        <w:ind w:hanging="360"/>
        <w:jc w:val="both"/>
        <w:rPr>
          <w:rFonts w:ascii="Arial" w:hAnsi="Arial" w:cs="Arial"/>
        </w:rPr>
      </w:pPr>
      <w:r w:rsidRPr="006B1CC3">
        <w:rPr>
          <w:rFonts w:ascii="Arial" w:hAnsi="Arial" w:cs="Arial"/>
        </w:rPr>
        <w:t>CTE participants at the postsecondary level in achieving academic skills;</w:t>
      </w:r>
    </w:p>
    <w:p w14:paraId="1C630E3D" w14:textId="77777777" w:rsidR="006B1CC3" w:rsidRDefault="006B1CC3" w:rsidP="006B1CC3">
      <w:pPr>
        <w:pStyle w:val="ListParagraph"/>
        <w:numPr>
          <w:ilvl w:val="1"/>
          <w:numId w:val="64"/>
        </w:numPr>
        <w:spacing w:after="240"/>
        <w:jc w:val="both"/>
        <w:rPr>
          <w:rFonts w:ascii="Arial" w:hAnsi="Arial" w:cs="Arial"/>
        </w:rPr>
      </w:pPr>
      <w:r w:rsidRPr="006B1CC3">
        <w:rPr>
          <w:rFonts w:ascii="Arial" w:hAnsi="Arial" w:cs="Arial"/>
        </w:rPr>
        <w:t>Plan and carry out elements that support the implementation of career and technical education programs and programs of study and that result in increasing student achievement of the local levels of performance established under Section 113; and</w:t>
      </w:r>
    </w:p>
    <w:p w14:paraId="666ECD29" w14:textId="55759F09" w:rsidR="006B1CC3" w:rsidRPr="006B1CC3" w:rsidRDefault="006B1CC3" w:rsidP="006B1CC3">
      <w:pPr>
        <w:pStyle w:val="ListParagraph"/>
        <w:numPr>
          <w:ilvl w:val="1"/>
          <w:numId w:val="64"/>
        </w:numPr>
        <w:spacing w:after="240"/>
        <w:jc w:val="both"/>
        <w:rPr>
          <w:rFonts w:ascii="Arial" w:hAnsi="Arial" w:cs="Arial"/>
        </w:rPr>
      </w:pPr>
      <w:r w:rsidRPr="006B1CC3">
        <w:rPr>
          <w:rFonts w:ascii="Arial" w:hAnsi="Arial" w:cs="Arial"/>
        </w:rPr>
        <w:t>Develop and implement evaluations of the activities carried out with funds under this part, including evaluations necessary to complete the comprehensive needs assessment required under Section134(c) and the local report required under Section 113(b)(4)(B).</w:t>
      </w:r>
    </w:p>
    <w:p w14:paraId="20EEAF6A" w14:textId="0B67D137" w:rsidR="006B1CC3" w:rsidRPr="006B1CC3" w:rsidRDefault="006B1CC3" w:rsidP="006B1CC3">
      <w:pPr>
        <w:tabs>
          <w:tab w:val="left" w:pos="860"/>
        </w:tabs>
        <w:spacing w:after="240"/>
        <w:jc w:val="both"/>
        <w:rPr>
          <w:rFonts w:ascii="Arial" w:hAnsi="Arial" w:cs="Arial"/>
          <w:sz w:val="20"/>
        </w:rPr>
      </w:pPr>
      <w:r>
        <w:rPr>
          <w:rFonts w:ascii="Arial" w:hAnsi="Arial" w:cs="Arial"/>
          <w:bCs/>
          <w:i/>
          <w:sz w:val="20"/>
        </w:rPr>
        <w:t>(Source: 2021 OMB Compliance Supplement, Part 4, Department of Education AL #84.048 Career and Technical Education – Basic Grants to States (Perkins V))</w:t>
      </w:r>
    </w:p>
    <w:p w14:paraId="1AAC64BA" w14:textId="2B4834DA" w:rsidR="00390EFF" w:rsidRDefault="00390EFF" w:rsidP="00390EFF">
      <w:pPr>
        <w:spacing w:after="240"/>
        <w:jc w:val="both"/>
        <w:rPr>
          <w:rFonts w:ascii="Arial" w:hAnsi="Arial" w:cs="Arial"/>
          <w:b/>
          <w:i/>
          <w:sz w:val="20"/>
        </w:rPr>
      </w:pPr>
      <w:r w:rsidRPr="0014517C">
        <w:rPr>
          <w:rFonts w:ascii="Arial" w:hAnsi="Arial" w:cs="Arial"/>
          <w:b/>
          <w:i/>
          <w:sz w:val="20"/>
        </w:rPr>
        <w:lastRenderedPageBreak/>
        <w:t xml:space="preserve">US Department of Education Crosscutting Information contains the following topics. Additional guidance on each topic can be found at this </w:t>
      </w:r>
      <w:hyperlink r:id="rId56" w:history="1">
        <w:r w:rsidRPr="0014517C">
          <w:rPr>
            <w:rStyle w:val="Hyperlink"/>
            <w:rFonts w:ascii="Arial" w:hAnsi="Arial" w:cs="Arial"/>
            <w:b/>
            <w:i/>
            <w:sz w:val="20"/>
          </w:rPr>
          <w:t>link</w:t>
        </w:r>
      </w:hyperlink>
      <w:r w:rsidRPr="0014517C">
        <w:rPr>
          <w:rFonts w:ascii="Arial" w:hAnsi="Arial" w:cs="Arial"/>
          <w:b/>
          <w:i/>
          <w:sz w:val="20"/>
        </w:rPr>
        <w:t xml:space="preserve">: </w:t>
      </w:r>
    </w:p>
    <w:p w14:paraId="62A0E15A" w14:textId="77777777" w:rsidR="00390EFF" w:rsidRPr="0014517C" w:rsidRDefault="00390EFF" w:rsidP="00390EFF">
      <w:pPr>
        <w:spacing w:after="240"/>
        <w:ind w:left="720" w:hanging="720"/>
        <w:jc w:val="both"/>
        <w:rPr>
          <w:rFonts w:ascii="Arial" w:hAnsi="Arial" w:cs="Arial"/>
          <w:sz w:val="20"/>
        </w:rPr>
      </w:pPr>
      <w:r w:rsidRPr="0014517C">
        <w:rPr>
          <w:rFonts w:ascii="Arial" w:hAnsi="Arial" w:cs="Arial"/>
          <w:sz w:val="20"/>
        </w:rPr>
        <w:t>1.</w:t>
      </w:r>
      <w:r w:rsidRPr="0014517C">
        <w:rPr>
          <w:rFonts w:ascii="Arial" w:hAnsi="Arial" w:cs="Arial"/>
          <w:sz w:val="20"/>
        </w:rPr>
        <w:tab/>
      </w:r>
      <w:r w:rsidRPr="0014517C">
        <w:rPr>
          <w:rFonts w:ascii="Arial" w:hAnsi="Arial" w:cs="Arial"/>
          <w:b/>
          <w:bCs/>
          <w:i/>
          <w:sz w:val="20"/>
        </w:rPr>
        <w:t>Co</w:t>
      </w:r>
      <w:r w:rsidRPr="0014517C">
        <w:rPr>
          <w:rFonts w:ascii="Arial" w:hAnsi="Arial" w:cs="Arial"/>
          <w:b/>
          <w:bCs/>
          <w:i/>
          <w:spacing w:val="1"/>
          <w:sz w:val="20"/>
        </w:rPr>
        <w:t>n</w:t>
      </w:r>
      <w:r w:rsidRPr="0014517C">
        <w:rPr>
          <w:rFonts w:ascii="Arial" w:hAnsi="Arial" w:cs="Arial"/>
          <w:b/>
          <w:bCs/>
          <w:i/>
          <w:sz w:val="20"/>
        </w:rPr>
        <w:t>sol</w:t>
      </w:r>
      <w:r w:rsidRPr="0014517C">
        <w:rPr>
          <w:rFonts w:ascii="Arial" w:hAnsi="Arial" w:cs="Arial"/>
          <w:b/>
          <w:bCs/>
          <w:i/>
          <w:spacing w:val="1"/>
          <w:sz w:val="20"/>
        </w:rPr>
        <w:t>i</w:t>
      </w:r>
      <w:r w:rsidRPr="0014517C">
        <w:rPr>
          <w:rFonts w:ascii="Arial" w:hAnsi="Arial" w:cs="Arial"/>
          <w:b/>
          <w:bCs/>
          <w:i/>
          <w:sz w:val="20"/>
        </w:rPr>
        <w:t>da</w:t>
      </w:r>
      <w:r w:rsidRPr="0014517C">
        <w:rPr>
          <w:rFonts w:ascii="Arial" w:hAnsi="Arial" w:cs="Arial"/>
          <w:b/>
          <w:bCs/>
          <w:i/>
          <w:spacing w:val="-2"/>
          <w:sz w:val="20"/>
        </w:rPr>
        <w:t>t</w:t>
      </w:r>
      <w:r w:rsidRPr="0014517C">
        <w:rPr>
          <w:rFonts w:ascii="Arial" w:hAnsi="Arial" w:cs="Arial"/>
          <w:b/>
          <w:bCs/>
          <w:i/>
          <w:sz w:val="20"/>
        </w:rPr>
        <w:t>ion</w:t>
      </w:r>
      <w:r w:rsidRPr="0014517C">
        <w:rPr>
          <w:rFonts w:ascii="Arial" w:hAnsi="Arial" w:cs="Arial"/>
          <w:b/>
          <w:bCs/>
          <w:i/>
          <w:spacing w:val="1"/>
          <w:sz w:val="20"/>
        </w:rPr>
        <w:t xml:space="preserve"> </w:t>
      </w:r>
      <w:r w:rsidRPr="0014517C">
        <w:rPr>
          <w:rFonts w:ascii="Arial" w:hAnsi="Arial" w:cs="Arial"/>
          <w:b/>
          <w:bCs/>
          <w:i/>
          <w:sz w:val="20"/>
        </w:rPr>
        <w:t>of A</w:t>
      </w:r>
      <w:r w:rsidRPr="0014517C">
        <w:rPr>
          <w:rFonts w:ascii="Arial" w:hAnsi="Arial" w:cs="Arial"/>
          <w:b/>
          <w:bCs/>
          <w:i/>
          <w:spacing w:val="-2"/>
          <w:sz w:val="20"/>
        </w:rPr>
        <w:t>d</w:t>
      </w:r>
      <w:r w:rsidRPr="0014517C">
        <w:rPr>
          <w:rFonts w:ascii="Arial" w:hAnsi="Arial" w:cs="Arial"/>
          <w:b/>
          <w:bCs/>
          <w:i/>
          <w:spacing w:val="3"/>
          <w:sz w:val="20"/>
        </w:rPr>
        <w:t>m</w:t>
      </w:r>
      <w:r w:rsidRPr="0014517C">
        <w:rPr>
          <w:rFonts w:ascii="Arial" w:hAnsi="Arial" w:cs="Arial"/>
          <w:b/>
          <w:bCs/>
          <w:i/>
          <w:spacing w:val="-2"/>
          <w:sz w:val="20"/>
        </w:rPr>
        <w:t>i</w:t>
      </w:r>
      <w:r w:rsidRPr="0014517C">
        <w:rPr>
          <w:rFonts w:ascii="Arial" w:hAnsi="Arial" w:cs="Arial"/>
          <w:b/>
          <w:bCs/>
          <w:i/>
          <w:spacing w:val="1"/>
          <w:sz w:val="20"/>
        </w:rPr>
        <w:t>n</w:t>
      </w:r>
      <w:r w:rsidRPr="0014517C">
        <w:rPr>
          <w:rFonts w:ascii="Arial" w:hAnsi="Arial" w:cs="Arial"/>
          <w:b/>
          <w:bCs/>
          <w:i/>
          <w:spacing w:val="-2"/>
          <w:sz w:val="20"/>
        </w:rPr>
        <w:t>i</w:t>
      </w:r>
      <w:r w:rsidRPr="0014517C">
        <w:rPr>
          <w:rFonts w:ascii="Arial" w:hAnsi="Arial" w:cs="Arial"/>
          <w:b/>
          <w:bCs/>
          <w:i/>
          <w:sz w:val="20"/>
        </w:rPr>
        <w:t>st</w:t>
      </w:r>
      <w:r w:rsidRPr="0014517C">
        <w:rPr>
          <w:rFonts w:ascii="Arial" w:hAnsi="Arial" w:cs="Arial"/>
          <w:b/>
          <w:bCs/>
          <w:i/>
          <w:spacing w:val="1"/>
          <w:sz w:val="20"/>
        </w:rPr>
        <w:t>r</w:t>
      </w:r>
      <w:r w:rsidRPr="0014517C">
        <w:rPr>
          <w:rFonts w:ascii="Arial" w:hAnsi="Arial" w:cs="Arial"/>
          <w:b/>
          <w:bCs/>
          <w:i/>
          <w:sz w:val="20"/>
        </w:rPr>
        <w:t>at</w:t>
      </w:r>
      <w:r w:rsidRPr="0014517C">
        <w:rPr>
          <w:rFonts w:ascii="Arial" w:hAnsi="Arial" w:cs="Arial"/>
          <w:b/>
          <w:bCs/>
          <w:i/>
          <w:spacing w:val="1"/>
          <w:sz w:val="20"/>
        </w:rPr>
        <w:t>i</w:t>
      </w:r>
      <w:r w:rsidRPr="0014517C">
        <w:rPr>
          <w:rFonts w:ascii="Arial" w:hAnsi="Arial" w:cs="Arial"/>
          <w:b/>
          <w:bCs/>
          <w:i/>
          <w:spacing w:val="-1"/>
          <w:sz w:val="20"/>
        </w:rPr>
        <w:t>v</w:t>
      </w:r>
      <w:r w:rsidRPr="0014517C">
        <w:rPr>
          <w:rFonts w:ascii="Arial" w:hAnsi="Arial" w:cs="Arial"/>
          <w:b/>
          <w:bCs/>
          <w:i/>
          <w:sz w:val="20"/>
        </w:rPr>
        <w:t>e</w:t>
      </w:r>
      <w:r w:rsidRPr="0014517C">
        <w:rPr>
          <w:rFonts w:ascii="Arial" w:hAnsi="Arial" w:cs="Arial"/>
          <w:b/>
          <w:bCs/>
          <w:i/>
          <w:spacing w:val="2"/>
          <w:sz w:val="20"/>
        </w:rPr>
        <w:t xml:space="preserve"> </w:t>
      </w:r>
      <w:r w:rsidRPr="0014517C">
        <w:rPr>
          <w:rFonts w:ascii="Arial" w:hAnsi="Arial" w:cs="Arial"/>
          <w:b/>
          <w:bCs/>
          <w:i/>
          <w:sz w:val="20"/>
        </w:rPr>
        <w:t>F</w:t>
      </w:r>
      <w:r w:rsidRPr="0014517C">
        <w:rPr>
          <w:rFonts w:ascii="Arial" w:hAnsi="Arial" w:cs="Arial"/>
          <w:b/>
          <w:bCs/>
          <w:i/>
          <w:spacing w:val="1"/>
          <w:sz w:val="20"/>
        </w:rPr>
        <w:t>un</w:t>
      </w:r>
      <w:r w:rsidRPr="0014517C">
        <w:rPr>
          <w:rFonts w:ascii="Arial" w:hAnsi="Arial" w:cs="Arial"/>
          <w:b/>
          <w:bCs/>
          <w:i/>
          <w:sz w:val="20"/>
        </w:rPr>
        <w:t>ds</w:t>
      </w:r>
      <w:r w:rsidRPr="0014517C">
        <w:rPr>
          <w:rFonts w:ascii="Arial" w:hAnsi="Arial" w:cs="Arial"/>
          <w:b/>
          <w:bCs/>
          <w:i/>
          <w:spacing w:val="1"/>
          <w:sz w:val="20"/>
        </w:rPr>
        <w:t xml:space="preserve"> </w:t>
      </w:r>
      <w:r w:rsidRPr="0014517C">
        <w:rPr>
          <w:rFonts w:ascii="Arial" w:hAnsi="Arial" w:cs="Arial"/>
          <w:sz w:val="20"/>
        </w:rPr>
        <w:t>(SEAs/</w:t>
      </w:r>
      <w:r w:rsidRPr="0014517C">
        <w:rPr>
          <w:rFonts w:ascii="Arial" w:hAnsi="Arial" w:cs="Arial"/>
          <w:spacing w:val="-2"/>
          <w:sz w:val="20"/>
        </w:rPr>
        <w:t>L</w:t>
      </w:r>
      <w:r w:rsidRPr="0014517C">
        <w:rPr>
          <w:rFonts w:ascii="Arial" w:hAnsi="Arial" w:cs="Arial"/>
          <w:sz w:val="20"/>
        </w:rPr>
        <w:t>E</w:t>
      </w:r>
      <w:r w:rsidRPr="0014517C">
        <w:rPr>
          <w:rFonts w:ascii="Arial" w:hAnsi="Arial" w:cs="Arial"/>
          <w:spacing w:val="-1"/>
          <w:sz w:val="20"/>
        </w:rPr>
        <w:t>A</w:t>
      </w:r>
      <w:r w:rsidRPr="0014517C">
        <w:rPr>
          <w:rFonts w:ascii="Arial" w:hAnsi="Arial" w:cs="Arial"/>
          <w:sz w:val="20"/>
        </w:rPr>
        <w:t>s)</w:t>
      </w:r>
    </w:p>
    <w:p w14:paraId="50F212DC" w14:textId="77777777" w:rsidR="00390EFF" w:rsidRPr="0014517C" w:rsidRDefault="00390EFF" w:rsidP="00390EFF">
      <w:pPr>
        <w:spacing w:after="240"/>
        <w:ind w:left="720" w:hanging="720"/>
        <w:jc w:val="both"/>
        <w:rPr>
          <w:rFonts w:ascii="Arial" w:hAnsi="Arial" w:cs="Arial"/>
          <w:sz w:val="20"/>
        </w:rPr>
      </w:pPr>
      <w:r w:rsidRPr="0014517C">
        <w:rPr>
          <w:rFonts w:ascii="Arial" w:hAnsi="Arial" w:cs="Arial"/>
          <w:sz w:val="20"/>
        </w:rPr>
        <w:t>2.</w:t>
      </w:r>
      <w:r w:rsidRPr="0014517C">
        <w:rPr>
          <w:rFonts w:ascii="Arial" w:hAnsi="Arial" w:cs="Arial"/>
          <w:sz w:val="20"/>
        </w:rPr>
        <w:tab/>
      </w:r>
      <w:r w:rsidRPr="0014517C">
        <w:rPr>
          <w:rFonts w:ascii="Arial" w:hAnsi="Arial" w:cs="Arial"/>
          <w:b/>
          <w:bCs/>
          <w:i/>
          <w:spacing w:val="1"/>
          <w:sz w:val="20"/>
        </w:rPr>
        <w:t>S</w:t>
      </w:r>
      <w:r w:rsidRPr="0014517C">
        <w:rPr>
          <w:rFonts w:ascii="Arial" w:hAnsi="Arial" w:cs="Arial"/>
          <w:b/>
          <w:bCs/>
          <w:i/>
          <w:spacing w:val="-1"/>
          <w:sz w:val="20"/>
        </w:rPr>
        <w:t>c</w:t>
      </w:r>
      <w:r w:rsidRPr="0014517C">
        <w:rPr>
          <w:rFonts w:ascii="Arial" w:hAnsi="Arial" w:cs="Arial"/>
          <w:b/>
          <w:bCs/>
          <w:i/>
          <w:spacing w:val="1"/>
          <w:sz w:val="20"/>
        </w:rPr>
        <w:t>h</w:t>
      </w:r>
      <w:r w:rsidRPr="0014517C">
        <w:rPr>
          <w:rFonts w:ascii="Arial" w:hAnsi="Arial" w:cs="Arial"/>
          <w:b/>
          <w:bCs/>
          <w:i/>
          <w:sz w:val="20"/>
        </w:rPr>
        <w:t>ool</w:t>
      </w:r>
      <w:r w:rsidRPr="0014517C">
        <w:rPr>
          <w:rFonts w:ascii="Arial" w:hAnsi="Arial" w:cs="Arial"/>
          <w:b/>
          <w:bCs/>
          <w:i/>
          <w:spacing w:val="1"/>
          <w:sz w:val="20"/>
        </w:rPr>
        <w:t>w</w:t>
      </w:r>
      <w:r w:rsidRPr="0014517C">
        <w:rPr>
          <w:rFonts w:ascii="Arial" w:hAnsi="Arial" w:cs="Arial"/>
          <w:b/>
          <w:bCs/>
          <w:i/>
          <w:sz w:val="20"/>
        </w:rPr>
        <w:t xml:space="preserve">ide </w:t>
      </w:r>
      <w:r w:rsidRPr="0014517C">
        <w:rPr>
          <w:rFonts w:ascii="Arial" w:hAnsi="Arial" w:cs="Arial"/>
          <w:b/>
          <w:bCs/>
          <w:i/>
          <w:spacing w:val="-1"/>
          <w:sz w:val="20"/>
        </w:rPr>
        <w:t>P</w:t>
      </w:r>
      <w:r w:rsidRPr="0014517C">
        <w:rPr>
          <w:rFonts w:ascii="Arial" w:hAnsi="Arial" w:cs="Arial"/>
          <w:b/>
          <w:bCs/>
          <w:i/>
          <w:sz w:val="20"/>
        </w:rPr>
        <w:t>rogr</w:t>
      </w:r>
      <w:r w:rsidRPr="0014517C">
        <w:rPr>
          <w:rFonts w:ascii="Arial" w:hAnsi="Arial" w:cs="Arial"/>
          <w:b/>
          <w:bCs/>
          <w:i/>
          <w:spacing w:val="-2"/>
          <w:sz w:val="20"/>
        </w:rPr>
        <w:t>a</w:t>
      </w:r>
      <w:r w:rsidRPr="0014517C">
        <w:rPr>
          <w:rFonts w:ascii="Arial" w:hAnsi="Arial" w:cs="Arial"/>
          <w:b/>
          <w:bCs/>
          <w:i/>
          <w:spacing w:val="3"/>
          <w:sz w:val="20"/>
        </w:rPr>
        <w:t>m</w:t>
      </w:r>
      <w:r w:rsidRPr="0014517C">
        <w:rPr>
          <w:rFonts w:ascii="Arial" w:hAnsi="Arial" w:cs="Arial"/>
          <w:b/>
          <w:bCs/>
          <w:i/>
          <w:sz w:val="20"/>
        </w:rPr>
        <w:t>s</w:t>
      </w:r>
      <w:r w:rsidRPr="0014517C">
        <w:rPr>
          <w:rFonts w:ascii="Arial" w:hAnsi="Arial" w:cs="Arial"/>
          <w:b/>
          <w:bCs/>
          <w:i/>
          <w:spacing w:val="2"/>
          <w:sz w:val="20"/>
        </w:rPr>
        <w:t xml:space="preserve"> </w:t>
      </w:r>
      <w:r w:rsidRPr="0014517C">
        <w:rPr>
          <w:rFonts w:ascii="Arial" w:hAnsi="Arial" w:cs="Arial"/>
          <w:sz w:val="20"/>
        </w:rPr>
        <w:t>(</w:t>
      </w:r>
      <w:r w:rsidRPr="0014517C">
        <w:rPr>
          <w:rFonts w:ascii="Arial" w:hAnsi="Arial" w:cs="Arial"/>
          <w:spacing w:val="-3"/>
          <w:sz w:val="20"/>
        </w:rPr>
        <w:t>L</w:t>
      </w:r>
      <w:r w:rsidRPr="0014517C">
        <w:rPr>
          <w:rFonts w:ascii="Arial" w:hAnsi="Arial" w:cs="Arial"/>
          <w:sz w:val="20"/>
        </w:rPr>
        <w:t>E</w:t>
      </w:r>
      <w:r w:rsidRPr="0014517C">
        <w:rPr>
          <w:rFonts w:ascii="Arial" w:hAnsi="Arial" w:cs="Arial"/>
          <w:spacing w:val="-1"/>
          <w:sz w:val="20"/>
        </w:rPr>
        <w:t>A</w:t>
      </w:r>
      <w:r w:rsidRPr="0014517C">
        <w:rPr>
          <w:rFonts w:ascii="Arial" w:hAnsi="Arial" w:cs="Arial"/>
          <w:sz w:val="20"/>
        </w:rPr>
        <w:t>s)</w:t>
      </w:r>
    </w:p>
    <w:p w14:paraId="71CA619A" w14:textId="77777777" w:rsidR="00390EFF" w:rsidRPr="0014517C" w:rsidRDefault="00390EFF" w:rsidP="00390EFF">
      <w:pPr>
        <w:spacing w:after="240"/>
        <w:ind w:left="720" w:hanging="720"/>
        <w:jc w:val="both"/>
        <w:rPr>
          <w:rFonts w:ascii="Arial" w:hAnsi="Arial" w:cs="Arial"/>
          <w:sz w:val="20"/>
        </w:rPr>
      </w:pPr>
      <w:r w:rsidRPr="0014517C">
        <w:rPr>
          <w:rFonts w:ascii="Arial" w:hAnsi="Arial" w:cs="Arial"/>
          <w:sz w:val="20"/>
        </w:rPr>
        <w:t>3.</w:t>
      </w:r>
      <w:r w:rsidRPr="0014517C">
        <w:rPr>
          <w:rFonts w:ascii="Arial" w:hAnsi="Arial" w:cs="Arial"/>
          <w:sz w:val="20"/>
        </w:rPr>
        <w:tab/>
      </w:r>
      <w:r w:rsidRPr="0014517C">
        <w:rPr>
          <w:rFonts w:ascii="Arial" w:hAnsi="Arial" w:cs="Arial"/>
          <w:b/>
          <w:bCs/>
          <w:i/>
          <w:sz w:val="20"/>
        </w:rPr>
        <w:t>Tra</w:t>
      </w:r>
      <w:r w:rsidRPr="0014517C">
        <w:rPr>
          <w:rFonts w:ascii="Arial" w:hAnsi="Arial" w:cs="Arial"/>
          <w:b/>
          <w:bCs/>
          <w:i/>
          <w:spacing w:val="1"/>
          <w:sz w:val="20"/>
        </w:rPr>
        <w:t>n</w:t>
      </w:r>
      <w:r w:rsidRPr="0014517C">
        <w:rPr>
          <w:rFonts w:ascii="Arial" w:hAnsi="Arial" w:cs="Arial"/>
          <w:b/>
          <w:bCs/>
          <w:i/>
          <w:sz w:val="20"/>
        </w:rPr>
        <w:t>sf</w:t>
      </w:r>
      <w:r w:rsidRPr="0014517C">
        <w:rPr>
          <w:rFonts w:ascii="Arial" w:hAnsi="Arial" w:cs="Arial"/>
          <w:b/>
          <w:bCs/>
          <w:i/>
          <w:spacing w:val="-1"/>
          <w:sz w:val="20"/>
        </w:rPr>
        <w:t>e</w:t>
      </w:r>
      <w:r w:rsidRPr="0014517C">
        <w:rPr>
          <w:rFonts w:ascii="Arial" w:hAnsi="Arial" w:cs="Arial"/>
          <w:b/>
          <w:bCs/>
          <w:i/>
          <w:sz w:val="20"/>
        </w:rPr>
        <w:t>rabil</w:t>
      </w:r>
      <w:r w:rsidRPr="0014517C">
        <w:rPr>
          <w:rFonts w:ascii="Arial" w:hAnsi="Arial" w:cs="Arial"/>
          <w:b/>
          <w:bCs/>
          <w:i/>
          <w:spacing w:val="1"/>
          <w:sz w:val="20"/>
        </w:rPr>
        <w:t>i</w:t>
      </w:r>
      <w:r w:rsidRPr="0014517C">
        <w:rPr>
          <w:rFonts w:ascii="Arial" w:hAnsi="Arial" w:cs="Arial"/>
          <w:b/>
          <w:bCs/>
          <w:i/>
          <w:sz w:val="20"/>
        </w:rPr>
        <w:t>ty</w:t>
      </w:r>
      <w:r w:rsidRPr="0014517C">
        <w:rPr>
          <w:rFonts w:ascii="Arial" w:hAnsi="Arial" w:cs="Arial"/>
          <w:b/>
          <w:bCs/>
          <w:i/>
          <w:spacing w:val="1"/>
          <w:sz w:val="20"/>
        </w:rPr>
        <w:t xml:space="preserve"> </w:t>
      </w:r>
      <w:r w:rsidRPr="0014517C">
        <w:rPr>
          <w:rFonts w:ascii="Arial" w:hAnsi="Arial" w:cs="Arial"/>
          <w:sz w:val="20"/>
        </w:rPr>
        <w:t xml:space="preserve">(SEAs </w:t>
      </w:r>
      <w:r w:rsidRPr="0014517C">
        <w:rPr>
          <w:rFonts w:ascii="Arial" w:hAnsi="Arial" w:cs="Arial"/>
          <w:spacing w:val="-1"/>
          <w:sz w:val="20"/>
        </w:rPr>
        <w:t>a</w:t>
      </w:r>
      <w:r w:rsidRPr="0014517C">
        <w:rPr>
          <w:rFonts w:ascii="Arial" w:hAnsi="Arial" w:cs="Arial"/>
          <w:sz w:val="20"/>
        </w:rPr>
        <w:t>nd</w:t>
      </w:r>
      <w:r w:rsidRPr="0014517C">
        <w:rPr>
          <w:rFonts w:ascii="Arial" w:hAnsi="Arial" w:cs="Arial"/>
          <w:spacing w:val="2"/>
          <w:sz w:val="20"/>
        </w:rPr>
        <w:t xml:space="preserve"> </w:t>
      </w:r>
      <w:r w:rsidRPr="0014517C">
        <w:rPr>
          <w:rFonts w:ascii="Arial" w:hAnsi="Arial" w:cs="Arial"/>
          <w:spacing w:val="-5"/>
          <w:sz w:val="20"/>
        </w:rPr>
        <w:t>L</w:t>
      </w:r>
      <w:r w:rsidRPr="0014517C">
        <w:rPr>
          <w:rFonts w:ascii="Arial" w:hAnsi="Arial" w:cs="Arial"/>
          <w:sz w:val="20"/>
        </w:rPr>
        <w:t>E</w:t>
      </w:r>
      <w:r w:rsidRPr="0014517C">
        <w:rPr>
          <w:rFonts w:ascii="Arial" w:hAnsi="Arial" w:cs="Arial"/>
          <w:spacing w:val="-1"/>
          <w:sz w:val="20"/>
        </w:rPr>
        <w:t>A</w:t>
      </w:r>
      <w:r w:rsidRPr="0014517C">
        <w:rPr>
          <w:rFonts w:ascii="Arial" w:hAnsi="Arial" w:cs="Arial"/>
          <w:spacing w:val="2"/>
          <w:sz w:val="20"/>
        </w:rPr>
        <w:t>s</w:t>
      </w:r>
      <w:r w:rsidRPr="0014517C">
        <w:rPr>
          <w:rFonts w:ascii="Arial" w:hAnsi="Arial" w:cs="Arial"/>
          <w:sz w:val="20"/>
        </w:rPr>
        <w:t>)</w:t>
      </w:r>
    </w:p>
    <w:p w14:paraId="7C0F4F6C" w14:textId="77777777" w:rsidR="00390EFF" w:rsidRPr="0014517C" w:rsidRDefault="00390EFF" w:rsidP="00390EFF">
      <w:pPr>
        <w:spacing w:after="240"/>
        <w:ind w:left="720" w:hanging="720"/>
        <w:jc w:val="both"/>
        <w:rPr>
          <w:rFonts w:ascii="Arial" w:hAnsi="Arial" w:cs="Arial"/>
          <w:sz w:val="20"/>
        </w:rPr>
      </w:pPr>
      <w:r w:rsidRPr="0014517C">
        <w:rPr>
          <w:rFonts w:ascii="Arial" w:hAnsi="Arial" w:cs="Arial"/>
          <w:sz w:val="20"/>
        </w:rPr>
        <w:t>4.</w:t>
      </w:r>
      <w:r w:rsidRPr="0014517C">
        <w:rPr>
          <w:rFonts w:ascii="Arial" w:hAnsi="Arial" w:cs="Arial"/>
          <w:sz w:val="20"/>
        </w:rPr>
        <w:tab/>
      </w:r>
      <w:r w:rsidRPr="0014517C">
        <w:rPr>
          <w:rFonts w:ascii="Arial" w:hAnsi="Arial" w:cs="Arial"/>
          <w:b/>
          <w:bCs/>
          <w:i/>
          <w:spacing w:val="-1"/>
          <w:sz w:val="20"/>
        </w:rPr>
        <w:t>S</w:t>
      </w:r>
      <w:r w:rsidRPr="0014517C">
        <w:rPr>
          <w:rFonts w:ascii="Arial" w:hAnsi="Arial" w:cs="Arial"/>
          <w:b/>
          <w:bCs/>
          <w:i/>
          <w:spacing w:val="3"/>
          <w:sz w:val="20"/>
        </w:rPr>
        <w:t>m</w:t>
      </w:r>
      <w:r w:rsidRPr="0014517C">
        <w:rPr>
          <w:rFonts w:ascii="Arial" w:hAnsi="Arial" w:cs="Arial"/>
          <w:b/>
          <w:bCs/>
          <w:i/>
          <w:sz w:val="20"/>
        </w:rPr>
        <w:t>all</w:t>
      </w:r>
      <w:r w:rsidRPr="0014517C">
        <w:rPr>
          <w:rFonts w:ascii="Arial" w:hAnsi="Arial" w:cs="Arial"/>
          <w:b/>
          <w:bCs/>
          <w:i/>
          <w:spacing w:val="1"/>
          <w:sz w:val="20"/>
        </w:rPr>
        <w:t xml:space="preserve"> </w:t>
      </w:r>
      <w:r w:rsidRPr="0014517C">
        <w:rPr>
          <w:rFonts w:ascii="Arial" w:hAnsi="Arial" w:cs="Arial"/>
          <w:b/>
          <w:bCs/>
          <w:i/>
          <w:spacing w:val="-2"/>
          <w:sz w:val="20"/>
        </w:rPr>
        <w:t>R</w:t>
      </w:r>
      <w:r w:rsidRPr="0014517C">
        <w:rPr>
          <w:rFonts w:ascii="Arial" w:hAnsi="Arial" w:cs="Arial"/>
          <w:b/>
          <w:bCs/>
          <w:i/>
          <w:spacing w:val="1"/>
          <w:sz w:val="20"/>
        </w:rPr>
        <w:t>u</w:t>
      </w:r>
      <w:r w:rsidRPr="0014517C">
        <w:rPr>
          <w:rFonts w:ascii="Arial" w:hAnsi="Arial" w:cs="Arial"/>
          <w:b/>
          <w:bCs/>
          <w:i/>
          <w:sz w:val="20"/>
        </w:rPr>
        <w:t xml:space="preserve">ral </w:t>
      </w:r>
      <w:r w:rsidRPr="0014517C">
        <w:rPr>
          <w:rFonts w:ascii="Arial" w:hAnsi="Arial" w:cs="Arial"/>
          <w:b/>
          <w:bCs/>
          <w:i/>
          <w:spacing w:val="1"/>
          <w:sz w:val="20"/>
        </w:rPr>
        <w:t>S</w:t>
      </w:r>
      <w:r w:rsidRPr="0014517C">
        <w:rPr>
          <w:rFonts w:ascii="Arial" w:hAnsi="Arial" w:cs="Arial"/>
          <w:b/>
          <w:bCs/>
          <w:i/>
          <w:spacing w:val="-1"/>
          <w:sz w:val="20"/>
        </w:rPr>
        <w:t>c</w:t>
      </w:r>
      <w:r w:rsidRPr="0014517C">
        <w:rPr>
          <w:rFonts w:ascii="Arial" w:hAnsi="Arial" w:cs="Arial"/>
          <w:b/>
          <w:bCs/>
          <w:i/>
          <w:spacing w:val="1"/>
          <w:sz w:val="20"/>
        </w:rPr>
        <w:t>h</w:t>
      </w:r>
      <w:r w:rsidRPr="0014517C">
        <w:rPr>
          <w:rFonts w:ascii="Arial" w:hAnsi="Arial" w:cs="Arial"/>
          <w:b/>
          <w:bCs/>
          <w:i/>
          <w:sz w:val="20"/>
        </w:rPr>
        <w:t>o</w:t>
      </w:r>
      <w:r w:rsidRPr="0014517C">
        <w:rPr>
          <w:rFonts w:ascii="Arial" w:hAnsi="Arial" w:cs="Arial"/>
          <w:b/>
          <w:bCs/>
          <w:i/>
          <w:spacing w:val="-2"/>
          <w:sz w:val="20"/>
        </w:rPr>
        <w:t>o</w:t>
      </w:r>
      <w:r w:rsidRPr="0014517C">
        <w:rPr>
          <w:rFonts w:ascii="Arial" w:hAnsi="Arial" w:cs="Arial"/>
          <w:b/>
          <w:bCs/>
          <w:i/>
          <w:sz w:val="20"/>
        </w:rPr>
        <w:t xml:space="preserve">ls </w:t>
      </w:r>
      <w:r w:rsidRPr="0014517C">
        <w:rPr>
          <w:rFonts w:ascii="Arial" w:hAnsi="Arial" w:cs="Arial"/>
          <w:b/>
          <w:bCs/>
          <w:i/>
          <w:spacing w:val="1"/>
          <w:sz w:val="20"/>
        </w:rPr>
        <w:t>A</w:t>
      </w:r>
      <w:r w:rsidRPr="0014517C">
        <w:rPr>
          <w:rFonts w:ascii="Arial" w:hAnsi="Arial" w:cs="Arial"/>
          <w:b/>
          <w:bCs/>
          <w:i/>
          <w:spacing w:val="-3"/>
          <w:sz w:val="20"/>
        </w:rPr>
        <w:t>c</w:t>
      </w:r>
      <w:r w:rsidRPr="0014517C">
        <w:rPr>
          <w:rFonts w:ascii="Arial" w:hAnsi="Arial" w:cs="Arial"/>
          <w:b/>
          <w:bCs/>
          <w:i/>
          <w:spacing w:val="1"/>
          <w:sz w:val="20"/>
        </w:rPr>
        <w:t>h</w:t>
      </w:r>
      <w:r w:rsidRPr="0014517C">
        <w:rPr>
          <w:rFonts w:ascii="Arial" w:hAnsi="Arial" w:cs="Arial"/>
          <w:b/>
          <w:bCs/>
          <w:i/>
          <w:sz w:val="20"/>
        </w:rPr>
        <w:t>ie</w:t>
      </w:r>
      <w:r w:rsidRPr="0014517C">
        <w:rPr>
          <w:rFonts w:ascii="Arial" w:hAnsi="Arial" w:cs="Arial"/>
          <w:b/>
          <w:bCs/>
          <w:i/>
          <w:spacing w:val="-1"/>
          <w:sz w:val="20"/>
        </w:rPr>
        <w:t>ve</w:t>
      </w:r>
      <w:r w:rsidRPr="0014517C">
        <w:rPr>
          <w:rFonts w:ascii="Arial" w:hAnsi="Arial" w:cs="Arial"/>
          <w:b/>
          <w:bCs/>
          <w:i/>
          <w:spacing w:val="3"/>
          <w:sz w:val="20"/>
        </w:rPr>
        <w:t>m</w:t>
      </w:r>
      <w:r w:rsidRPr="0014517C">
        <w:rPr>
          <w:rFonts w:ascii="Arial" w:hAnsi="Arial" w:cs="Arial"/>
          <w:b/>
          <w:bCs/>
          <w:i/>
          <w:spacing w:val="-1"/>
          <w:sz w:val="20"/>
        </w:rPr>
        <w:t>e</w:t>
      </w:r>
      <w:r w:rsidRPr="0014517C">
        <w:rPr>
          <w:rFonts w:ascii="Arial" w:hAnsi="Arial" w:cs="Arial"/>
          <w:b/>
          <w:bCs/>
          <w:i/>
          <w:spacing w:val="1"/>
          <w:sz w:val="20"/>
        </w:rPr>
        <w:t>n</w:t>
      </w:r>
      <w:r w:rsidRPr="0014517C">
        <w:rPr>
          <w:rFonts w:ascii="Arial" w:hAnsi="Arial" w:cs="Arial"/>
          <w:b/>
          <w:bCs/>
          <w:i/>
          <w:sz w:val="20"/>
        </w:rPr>
        <w:t>t (S</w:t>
      </w:r>
      <w:r w:rsidRPr="0014517C">
        <w:rPr>
          <w:rFonts w:ascii="Arial" w:hAnsi="Arial" w:cs="Arial"/>
          <w:b/>
          <w:bCs/>
          <w:i/>
          <w:spacing w:val="-2"/>
          <w:sz w:val="20"/>
        </w:rPr>
        <w:t>R</w:t>
      </w:r>
      <w:r w:rsidRPr="0014517C">
        <w:rPr>
          <w:rFonts w:ascii="Arial" w:hAnsi="Arial" w:cs="Arial"/>
          <w:b/>
          <w:bCs/>
          <w:i/>
          <w:spacing w:val="1"/>
          <w:sz w:val="20"/>
        </w:rPr>
        <w:t>S</w:t>
      </w:r>
      <w:r w:rsidRPr="0014517C">
        <w:rPr>
          <w:rFonts w:ascii="Arial" w:hAnsi="Arial" w:cs="Arial"/>
          <w:b/>
          <w:bCs/>
          <w:i/>
          <w:sz w:val="20"/>
        </w:rPr>
        <w:t>A) Al</w:t>
      </w:r>
      <w:r w:rsidRPr="0014517C">
        <w:rPr>
          <w:rFonts w:ascii="Arial" w:hAnsi="Arial" w:cs="Arial"/>
          <w:b/>
          <w:bCs/>
          <w:i/>
          <w:spacing w:val="1"/>
          <w:sz w:val="20"/>
        </w:rPr>
        <w:t>t</w:t>
      </w:r>
      <w:r w:rsidRPr="0014517C">
        <w:rPr>
          <w:rFonts w:ascii="Arial" w:hAnsi="Arial" w:cs="Arial"/>
          <w:b/>
          <w:bCs/>
          <w:i/>
          <w:spacing w:val="-1"/>
          <w:sz w:val="20"/>
        </w:rPr>
        <w:t>e</w:t>
      </w:r>
      <w:r w:rsidRPr="0014517C">
        <w:rPr>
          <w:rFonts w:ascii="Arial" w:hAnsi="Arial" w:cs="Arial"/>
          <w:b/>
          <w:bCs/>
          <w:i/>
          <w:spacing w:val="-2"/>
          <w:sz w:val="20"/>
        </w:rPr>
        <w:t>r</w:t>
      </w:r>
      <w:r w:rsidRPr="0014517C">
        <w:rPr>
          <w:rFonts w:ascii="Arial" w:hAnsi="Arial" w:cs="Arial"/>
          <w:b/>
          <w:bCs/>
          <w:i/>
          <w:spacing w:val="1"/>
          <w:sz w:val="20"/>
        </w:rPr>
        <w:t>n</w:t>
      </w:r>
      <w:r w:rsidRPr="0014517C">
        <w:rPr>
          <w:rFonts w:ascii="Arial" w:hAnsi="Arial" w:cs="Arial"/>
          <w:b/>
          <w:bCs/>
          <w:i/>
          <w:sz w:val="20"/>
        </w:rPr>
        <w:t>at</w:t>
      </w:r>
      <w:r w:rsidRPr="0014517C">
        <w:rPr>
          <w:rFonts w:ascii="Arial" w:hAnsi="Arial" w:cs="Arial"/>
          <w:b/>
          <w:bCs/>
          <w:i/>
          <w:spacing w:val="1"/>
          <w:sz w:val="20"/>
        </w:rPr>
        <w:t>i</w:t>
      </w:r>
      <w:r w:rsidRPr="0014517C">
        <w:rPr>
          <w:rFonts w:ascii="Arial" w:hAnsi="Arial" w:cs="Arial"/>
          <w:b/>
          <w:bCs/>
          <w:i/>
          <w:spacing w:val="-1"/>
          <w:sz w:val="20"/>
        </w:rPr>
        <w:t>v</w:t>
      </w:r>
      <w:r w:rsidRPr="0014517C">
        <w:rPr>
          <w:rFonts w:ascii="Arial" w:hAnsi="Arial" w:cs="Arial"/>
          <w:b/>
          <w:bCs/>
          <w:i/>
          <w:sz w:val="20"/>
        </w:rPr>
        <w:t>e</w:t>
      </w:r>
      <w:r w:rsidRPr="0014517C">
        <w:rPr>
          <w:rFonts w:ascii="Arial" w:hAnsi="Arial" w:cs="Arial"/>
          <w:b/>
          <w:bCs/>
          <w:i/>
          <w:spacing w:val="-1"/>
          <w:sz w:val="20"/>
        </w:rPr>
        <w:t xml:space="preserve"> </w:t>
      </w:r>
      <w:r w:rsidRPr="0014517C">
        <w:rPr>
          <w:rFonts w:ascii="Arial" w:hAnsi="Arial" w:cs="Arial"/>
          <w:b/>
          <w:bCs/>
          <w:i/>
          <w:sz w:val="20"/>
        </w:rPr>
        <w:t>Us</w:t>
      </w:r>
      <w:r w:rsidRPr="0014517C">
        <w:rPr>
          <w:rFonts w:ascii="Arial" w:hAnsi="Arial" w:cs="Arial"/>
          <w:b/>
          <w:bCs/>
          <w:i/>
          <w:spacing w:val="-1"/>
          <w:sz w:val="20"/>
        </w:rPr>
        <w:t>e</w:t>
      </w:r>
      <w:r w:rsidRPr="0014517C">
        <w:rPr>
          <w:rFonts w:ascii="Arial" w:hAnsi="Arial" w:cs="Arial"/>
          <w:b/>
          <w:bCs/>
          <w:i/>
          <w:sz w:val="20"/>
        </w:rPr>
        <w:t>s of F</w:t>
      </w:r>
      <w:r w:rsidRPr="0014517C">
        <w:rPr>
          <w:rFonts w:ascii="Arial" w:hAnsi="Arial" w:cs="Arial"/>
          <w:b/>
          <w:bCs/>
          <w:i/>
          <w:spacing w:val="1"/>
          <w:sz w:val="20"/>
        </w:rPr>
        <w:t>un</w:t>
      </w:r>
      <w:r w:rsidRPr="0014517C">
        <w:rPr>
          <w:rFonts w:ascii="Arial" w:hAnsi="Arial" w:cs="Arial"/>
          <w:b/>
          <w:bCs/>
          <w:i/>
          <w:sz w:val="20"/>
        </w:rPr>
        <w:t>ds Program</w:t>
      </w:r>
    </w:p>
    <w:p w14:paraId="162F861F" w14:textId="0FBB3BF9" w:rsidR="00390EFF" w:rsidRPr="00390EFF" w:rsidRDefault="00390EFF" w:rsidP="006672EA">
      <w:pPr>
        <w:spacing w:after="240"/>
        <w:jc w:val="both"/>
        <w:rPr>
          <w:rFonts w:ascii="Arial" w:hAnsi="Arial" w:cs="Arial"/>
          <w:i/>
          <w:sz w:val="20"/>
        </w:rPr>
      </w:pPr>
      <w:r w:rsidRPr="0014517C">
        <w:rPr>
          <w:rFonts w:ascii="Arial" w:hAnsi="Arial" w:cs="Arial"/>
          <w:i/>
          <w:sz w:val="20"/>
        </w:rPr>
        <w:t>(Source: 20</w:t>
      </w:r>
      <w:r>
        <w:rPr>
          <w:rFonts w:ascii="Arial" w:hAnsi="Arial" w:cs="Arial"/>
          <w:i/>
          <w:sz w:val="20"/>
        </w:rPr>
        <w:t>21</w:t>
      </w:r>
      <w:r w:rsidRPr="0014517C">
        <w:rPr>
          <w:rFonts w:ascii="Arial" w:hAnsi="Arial" w:cs="Arial"/>
          <w:i/>
          <w:sz w:val="20"/>
        </w:rPr>
        <w:t xml:space="preserve"> OMB Compliance Supplement Department of Education Crosscutting Procedures)</w:t>
      </w:r>
    </w:p>
    <w:p w14:paraId="0A90B4EE" w14:textId="77777777" w:rsidR="00A712B0" w:rsidRPr="00D94F69" w:rsidRDefault="00A712B0" w:rsidP="006672EA">
      <w:pPr>
        <w:pStyle w:val="Heading3"/>
        <w:jc w:val="both"/>
        <w:rPr>
          <w:rFonts w:cs="Arial"/>
        </w:rPr>
      </w:pPr>
      <w:bookmarkStart w:id="25" w:name="_Toc442267688"/>
      <w:bookmarkStart w:id="26" w:name="_Toc86211898"/>
      <w:r w:rsidRPr="00D94F69">
        <w:rPr>
          <w:rFonts w:cs="Arial"/>
        </w:rPr>
        <w:t>Additional Program Specific Information</w:t>
      </w:r>
      <w:bookmarkEnd w:id="25"/>
      <w:bookmarkEnd w:id="26"/>
    </w:p>
    <w:p w14:paraId="4E954901" w14:textId="77777777" w:rsidR="00A8505F" w:rsidRPr="001E5D1D" w:rsidRDefault="00A8505F" w:rsidP="00A8505F">
      <w:pPr>
        <w:spacing w:after="240"/>
        <w:jc w:val="both"/>
        <w:rPr>
          <w:rFonts w:ascii="Arial" w:hAnsi="Arial" w:cs="Arial"/>
          <w:sz w:val="20"/>
        </w:rPr>
      </w:pPr>
      <w:r w:rsidRPr="001E5D1D">
        <w:rPr>
          <w:rFonts w:ascii="Arial" w:hAnsi="Arial" w:cs="Arial"/>
          <w:sz w:val="20"/>
        </w:rPr>
        <w:t>Program funds may be used for Consolidation of Administrative Funds, Coordinated Services Projects, and Schoolwide Programs under Title I. Also, unneeded Program Funds may be transferred to certain other federal programs.  The requirements for these options and related testing guidance are included in Section G and N of this FACCR.</w:t>
      </w:r>
    </w:p>
    <w:p w14:paraId="501E8A99" w14:textId="77777777" w:rsidR="00A8505F" w:rsidRPr="001E5D1D" w:rsidRDefault="00A8505F" w:rsidP="00A8505F">
      <w:pPr>
        <w:spacing w:after="240"/>
        <w:jc w:val="both"/>
        <w:rPr>
          <w:rFonts w:ascii="Arial" w:hAnsi="Arial" w:cs="Arial"/>
          <w:sz w:val="20"/>
        </w:rPr>
      </w:pPr>
      <w:r w:rsidRPr="001E5D1D">
        <w:rPr>
          <w:rFonts w:ascii="Arial" w:hAnsi="Arial" w:cs="Arial"/>
          <w:sz w:val="20"/>
        </w:rPr>
        <w:t xml:space="preserve">The ODE has additional guidance related to implementation of the UG and written policy requirements.  It can be found in the </w:t>
      </w:r>
      <w:hyperlink r:id="rId57" w:history="1">
        <w:r w:rsidRPr="001E5D1D">
          <w:rPr>
            <w:rStyle w:val="Hyperlink"/>
            <w:rFonts w:ascii="Arial" w:hAnsi="Arial" w:cs="Arial"/>
            <w:sz w:val="20"/>
          </w:rPr>
          <w:t>Grants Management Guidance</w:t>
        </w:r>
      </w:hyperlink>
      <w:r w:rsidRPr="00A75A4E">
        <w:rPr>
          <w:rFonts w:ascii="Arial" w:hAnsi="Arial" w:cs="Arial"/>
          <w:sz w:val="20"/>
        </w:rPr>
        <w:t xml:space="preserve"> and </w:t>
      </w:r>
      <w:r>
        <w:rPr>
          <w:rFonts w:ascii="Arial" w:hAnsi="Arial" w:cs="Arial"/>
          <w:sz w:val="20"/>
        </w:rPr>
        <w:t xml:space="preserve">ODE </w:t>
      </w:r>
      <w:hyperlink r:id="rId58" w:history="1">
        <w:r w:rsidRPr="00A75A4E">
          <w:rPr>
            <w:rStyle w:val="Hyperlink"/>
            <w:rFonts w:ascii="Arial" w:hAnsi="Arial" w:cs="Arial"/>
            <w:sz w:val="20"/>
          </w:rPr>
          <w:t>Grants Manual</w:t>
        </w:r>
      </w:hyperlink>
      <w:r w:rsidRPr="001E5D1D">
        <w:rPr>
          <w:rFonts w:ascii="Arial" w:hAnsi="Arial" w:cs="Arial"/>
          <w:sz w:val="20"/>
        </w:rPr>
        <w:t>.</w:t>
      </w:r>
    </w:p>
    <w:p w14:paraId="3EB7E440" w14:textId="77777777" w:rsidR="00A8505F" w:rsidRPr="0020678E" w:rsidRDefault="00A8505F" w:rsidP="00A8505F">
      <w:pPr>
        <w:spacing w:after="240"/>
        <w:jc w:val="both"/>
        <w:rPr>
          <w:rFonts w:ascii="Arial" w:hAnsi="Arial" w:cs="Arial"/>
          <w:i/>
          <w:sz w:val="20"/>
        </w:rPr>
      </w:pPr>
      <w:r w:rsidRPr="001E5D1D">
        <w:rPr>
          <w:rFonts w:ascii="Arial" w:hAnsi="Arial" w:cs="Arial"/>
          <w:i/>
          <w:sz w:val="20"/>
          <w:highlight w:val="cyan"/>
        </w:rPr>
        <w:t>(Source:  Ohio Department of Education Office of Federal and State Grants Management)</w:t>
      </w:r>
    </w:p>
    <w:p w14:paraId="2FBC4ED5" w14:textId="77777777" w:rsidR="00A8505F" w:rsidRPr="001E5D1D" w:rsidRDefault="00A8505F" w:rsidP="00A8505F">
      <w:pPr>
        <w:spacing w:after="240"/>
        <w:jc w:val="both"/>
        <w:rPr>
          <w:rFonts w:ascii="Arial" w:hAnsi="Arial" w:cs="Arial"/>
          <w:b/>
          <w:sz w:val="20"/>
        </w:rPr>
      </w:pPr>
      <w:r w:rsidRPr="001E5D1D">
        <w:rPr>
          <w:rFonts w:ascii="Arial" w:hAnsi="Arial" w:cs="Arial"/>
          <w:b/>
          <w:sz w:val="20"/>
        </w:rPr>
        <w:t>Unallowable Activities:</w:t>
      </w:r>
    </w:p>
    <w:p w14:paraId="66290437" w14:textId="77777777" w:rsidR="00A8505F" w:rsidRPr="001E5D1D" w:rsidRDefault="00A8505F" w:rsidP="00A8505F">
      <w:pPr>
        <w:spacing w:after="240"/>
        <w:jc w:val="both"/>
        <w:rPr>
          <w:rFonts w:ascii="Arial" w:hAnsi="Arial" w:cs="Arial"/>
          <w:sz w:val="20"/>
        </w:rPr>
      </w:pPr>
      <w:r w:rsidRPr="001E5D1D">
        <w:rPr>
          <w:rFonts w:ascii="Arial" w:hAnsi="Arial" w:cs="Arial"/>
          <w:sz w:val="20"/>
        </w:rPr>
        <w:t>No Federal funding may be used for the acquisition of real property unless specifically permitted by the authorizing statute or implementing regulations for the program (2 CFR 200.311).</w:t>
      </w:r>
    </w:p>
    <w:p w14:paraId="4E938CB8" w14:textId="09D290BA" w:rsidR="00A8505F" w:rsidRPr="001E5D1D" w:rsidRDefault="00A8505F" w:rsidP="00A8505F">
      <w:pPr>
        <w:spacing w:after="240"/>
        <w:jc w:val="both"/>
        <w:rPr>
          <w:rFonts w:ascii="Arial" w:hAnsi="Arial" w:cs="Arial"/>
          <w:i/>
          <w:sz w:val="20"/>
        </w:rPr>
      </w:pPr>
      <w:r w:rsidRPr="001E5D1D">
        <w:rPr>
          <w:rFonts w:ascii="Arial" w:hAnsi="Arial" w:cs="Arial"/>
          <w:i/>
          <w:sz w:val="20"/>
          <w:highlight w:val="cyan"/>
        </w:rPr>
        <w:t xml:space="preserve">(Source:  Ohio Department of Education Office of Federal and State </w:t>
      </w:r>
      <w:hyperlink r:id="rId59" w:history="1">
        <w:r w:rsidRPr="001E5D1D">
          <w:rPr>
            <w:rStyle w:val="Hyperlink"/>
            <w:rFonts w:ascii="Arial" w:hAnsi="Arial" w:cs="Arial"/>
            <w:i/>
            <w:sz w:val="20"/>
            <w:highlight w:val="cyan"/>
          </w:rPr>
          <w:t>Grants Management Assurances</w:t>
        </w:r>
      </w:hyperlink>
      <w:r w:rsidRPr="001E5D1D">
        <w:rPr>
          <w:rFonts w:ascii="Arial" w:hAnsi="Arial" w:cs="Arial"/>
          <w:i/>
          <w:sz w:val="20"/>
          <w:highlight w:val="cyan"/>
        </w:rPr>
        <w:t xml:space="preserve"> #1</w:t>
      </w:r>
      <w:r w:rsidR="0098518C">
        <w:rPr>
          <w:rFonts w:ascii="Arial" w:hAnsi="Arial" w:cs="Arial"/>
          <w:i/>
          <w:sz w:val="20"/>
          <w:highlight w:val="cyan"/>
        </w:rPr>
        <w:t>4</w:t>
      </w:r>
      <w:r w:rsidRPr="001E5D1D">
        <w:rPr>
          <w:rFonts w:ascii="Arial" w:hAnsi="Arial" w:cs="Arial"/>
          <w:i/>
          <w:sz w:val="20"/>
          <w:highlight w:val="cyan"/>
        </w:rPr>
        <w:t>)</w:t>
      </w:r>
    </w:p>
    <w:p w14:paraId="0D8A476A" w14:textId="77777777" w:rsidR="00A8505F" w:rsidRPr="00233C60" w:rsidRDefault="00A8505F" w:rsidP="00A8505F">
      <w:pPr>
        <w:spacing w:after="240"/>
        <w:jc w:val="both"/>
        <w:rPr>
          <w:rFonts w:ascii="Arial" w:hAnsi="Arial" w:cs="Arial"/>
          <w:sz w:val="20"/>
        </w:rPr>
      </w:pPr>
      <w:r w:rsidRPr="00233C60">
        <w:rPr>
          <w:rFonts w:ascii="Arial" w:hAnsi="Arial" w:cs="Arial"/>
          <w:sz w:val="20"/>
        </w:rPr>
        <w:t>Ohio Revised Code 3313.24 states, in part: The board of education of each local, exempted village or city school district shall fix the compensation of its treasurer which shall be paid from the general fund of the district.</w:t>
      </w:r>
    </w:p>
    <w:p w14:paraId="0CE25573" w14:textId="77777777" w:rsidR="00A8505F" w:rsidRPr="00233C60" w:rsidRDefault="00A8505F" w:rsidP="00A8505F">
      <w:pPr>
        <w:spacing w:after="240"/>
        <w:jc w:val="both"/>
        <w:rPr>
          <w:rFonts w:ascii="Arial" w:hAnsi="Arial" w:cs="Arial"/>
          <w:sz w:val="20"/>
        </w:rPr>
      </w:pPr>
      <w:r w:rsidRPr="00233C60">
        <w:rPr>
          <w:rFonts w:ascii="Arial" w:hAnsi="Arial" w:cs="Arial"/>
          <w:sz w:val="20"/>
        </w:rPr>
        <w:t xml:space="preserve">In spite of any additional duties in managing Federal or State funds, Federal and state law prohibits treasurers from receiving a supplemental contract for managing Federal or State funds. </w:t>
      </w:r>
    </w:p>
    <w:p w14:paraId="61F4C922" w14:textId="77777777" w:rsidR="00A8505F" w:rsidRPr="00233C60" w:rsidRDefault="00A8505F" w:rsidP="00A8505F">
      <w:pPr>
        <w:spacing w:after="240"/>
        <w:jc w:val="both"/>
        <w:rPr>
          <w:rFonts w:ascii="Arial" w:hAnsi="Arial" w:cs="Arial"/>
          <w:sz w:val="20"/>
        </w:rPr>
      </w:pPr>
      <w:r>
        <w:rPr>
          <w:rFonts w:ascii="Arial" w:hAnsi="Arial" w:cs="Arial"/>
          <w:sz w:val="20"/>
        </w:rPr>
        <w:t>T</w:t>
      </w:r>
      <w:r w:rsidRPr="00233C60">
        <w:rPr>
          <w:rFonts w:ascii="Arial" w:hAnsi="Arial" w:cs="Arial"/>
          <w:sz w:val="20"/>
        </w:rPr>
        <w:t xml:space="preserve">he Department considers all chief financial officers of educational entities, including but not limited to, non-profit corporations, </w:t>
      </w:r>
      <w:r>
        <w:rPr>
          <w:rFonts w:ascii="Arial" w:hAnsi="Arial" w:cs="Arial"/>
          <w:sz w:val="20"/>
        </w:rPr>
        <w:t xml:space="preserve">community schools, </w:t>
      </w:r>
      <w:r w:rsidRPr="00233C60">
        <w:rPr>
          <w:rFonts w:ascii="Arial" w:hAnsi="Arial" w:cs="Arial"/>
          <w:sz w:val="20"/>
        </w:rPr>
        <w:t xml:space="preserve">colleges and universities to be similarly situated to treasurers of school districts. </w:t>
      </w:r>
    </w:p>
    <w:p w14:paraId="14099D45" w14:textId="1411889E" w:rsidR="00A97A20" w:rsidRPr="00A8505F" w:rsidRDefault="00A8505F" w:rsidP="006672EA">
      <w:pPr>
        <w:spacing w:after="240"/>
        <w:jc w:val="both"/>
        <w:rPr>
          <w:rFonts w:ascii="Arial" w:hAnsi="Arial" w:cs="Arial"/>
          <w:i/>
          <w:sz w:val="20"/>
        </w:rPr>
      </w:pPr>
      <w:r w:rsidRPr="00B44F77">
        <w:rPr>
          <w:rFonts w:ascii="Arial" w:hAnsi="Arial" w:cs="Arial"/>
          <w:i/>
          <w:sz w:val="20"/>
          <w:highlight w:val="cyan"/>
        </w:rPr>
        <w:t>(Source:</w:t>
      </w:r>
      <w:r w:rsidRPr="00B44F77">
        <w:rPr>
          <w:rFonts w:ascii="Arial" w:hAnsi="Arial" w:cs="Arial"/>
          <w:highlight w:val="cyan"/>
        </w:rPr>
        <w:t xml:space="preserve"> </w:t>
      </w:r>
      <w:hyperlink r:id="rId60" w:history="1">
        <w:r w:rsidRPr="00B44F77">
          <w:rPr>
            <w:rStyle w:val="Hyperlink"/>
            <w:rFonts w:ascii="Arial" w:hAnsi="Arial" w:cs="Arial"/>
            <w:i/>
            <w:sz w:val="20"/>
            <w:highlight w:val="cyan"/>
          </w:rPr>
          <w:t>ODE Treasurer Supplemental Contracts</w:t>
        </w:r>
      </w:hyperlink>
      <w:r w:rsidRPr="00B44F77">
        <w:rPr>
          <w:rFonts w:ascii="Arial" w:hAnsi="Arial" w:cs="Arial"/>
          <w:i/>
          <w:sz w:val="20"/>
          <w:highlight w:val="cyan"/>
        </w:rPr>
        <w:t>)</w:t>
      </w:r>
    </w:p>
    <w:p w14:paraId="677D0DAE" w14:textId="77777777" w:rsidR="008C74E4" w:rsidRPr="008C74E4" w:rsidRDefault="008C74E4" w:rsidP="008C74E4">
      <w:pPr>
        <w:spacing w:after="240"/>
        <w:jc w:val="both"/>
        <w:rPr>
          <w:rFonts w:ascii="Arial" w:hAnsi="Arial" w:cs="Arial"/>
          <w:sz w:val="20"/>
        </w:rPr>
      </w:pPr>
      <w:r w:rsidRPr="008C74E4">
        <w:rPr>
          <w:rFonts w:ascii="Arial" w:hAnsi="Arial" w:cs="Arial"/>
          <w:sz w:val="20"/>
        </w:rPr>
        <w:t>NOTE: Consolidated Administrative Funds is not applicable to Career and Technical Education—Basic Grant.</w:t>
      </w:r>
    </w:p>
    <w:p w14:paraId="0734665F" w14:textId="021D92FA" w:rsidR="008C74E4" w:rsidRPr="008C74E4" w:rsidRDefault="008C74E4" w:rsidP="008C74E4">
      <w:pPr>
        <w:spacing w:after="240"/>
        <w:jc w:val="both"/>
        <w:rPr>
          <w:rFonts w:ascii="Arial" w:hAnsi="Arial" w:cs="Arial"/>
          <w:sz w:val="20"/>
        </w:rPr>
      </w:pPr>
      <w:r w:rsidRPr="008C74E4">
        <w:rPr>
          <w:rFonts w:ascii="Arial" w:hAnsi="Arial" w:cs="Arial"/>
          <w:sz w:val="20"/>
        </w:rPr>
        <w:t>The intent of Perkins legislation is to develop more fully the academic knowledge and technical and employability skills of secondary education students and postsecondary education students who elect to enroll in career and technical education Programs of Study.  Summed up briefly, Perkins funds must be used to support Ohio Department of Education approved career-technical education programs.  See   January 27, 2020 ODE Memo “</w:t>
      </w:r>
      <w:hyperlink r:id="rId61" w:history="1">
        <w:r w:rsidRPr="008C74E4">
          <w:rPr>
            <w:rStyle w:val="Hyperlink"/>
            <w:rFonts w:ascii="Arial" w:hAnsi="Arial" w:cs="Arial"/>
            <w:sz w:val="20"/>
          </w:rPr>
          <w:t>Guidance for Compliance with Perkins V Regulations</w:t>
        </w:r>
      </w:hyperlink>
      <w:r w:rsidRPr="008C74E4">
        <w:rPr>
          <w:rFonts w:ascii="Arial" w:hAnsi="Arial" w:cs="Arial"/>
          <w:sz w:val="20"/>
        </w:rPr>
        <w:t xml:space="preserve">” for detailed use of funds.  </w:t>
      </w:r>
    </w:p>
    <w:p w14:paraId="0047FDEB" w14:textId="77777777" w:rsidR="008C74E4" w:rsidRPr="008C74E4" w:rsidRDefault="008C74E4" w:rsidP="008C74E4">
      <w:pPr>
        <w:spacing w:after="240"/>
        <w:jc w:val="both"/>
        <w:rPr>
          <w:rFonts w:ascii="Arial" w:hAnsi="Arial" w:cs="Arial"/>
          <w:sz w:val="20"/>
        </w:rPr>
      </w:pPr>
      <w:r w:rsidRPr="008C74E4">
        <w:rPr>
          <w:rFonts w:ascii="Arial" w:hAnsi="Arial" w:cs="Arial"/>
          <w:sz w:val="20"/>
        </w:rPr>
        <w:lastRenderedPageBreak/>
        <w:t xml:space="preserve">Food and beverage costs are an allowable use of Perkins funds when these costs are incurred as a part of a formal business, community or staff professional development meeting with a prescribed agenda. Food and beverages cannot be covered for strictly social events, but if business is being conducted and/or speakers are engaged in sharing information it is acceptable to use Perkins to cover the food and beverage costs associated with such an activity. </w:t>
      </w:r>
      <w:r w:rsidRPr="008C74E4">
        <w:rPr>
          <w:rFonts w:ascii="Arial" w:hAnsi="Arial" w:cs="Arial"/>
          <w:color w:val="FF0000"/>
          <w:sz w:val="20"/>
        </w:rPr>
        <w:t>Expenditures must be reasonable and necessary.</w:t>
      </w:r>
    </w:p>
    <w:p w14:paraId="02EEF1D0" w14:textId="64E4C4B6" w:rsidR="008C74E4" w:rsidRPr="008C74E4" w:rsidRDefault="008C74E4" w:rsidP="008C74E4">
      <w:pPr>
        <w:spacing w:after="240"/>
        <w:jc w:val="both"/>
        <w:rPr>
          <w:rFonts w:ascii="Arial" w:hAnsi="Arial" w:cs="Arial"/>
          <w:i/>
          <w:sz w:val="20"/>
        </w:rPr>
      </w:pPr>
      <w:r w:rsidRPr="008C74E4">
        <w:rPr>
          <w:rFonts w:ascii="Arial" w:hAnsi="Arial" w:cs="Arial"/>
          <w:i/>
          <w:sz w:val="20"/>
          <w:highlight w:val="cyan"/>
        </w:rPr>
        <w:t>(Source: Ohio Department of Education)</w:t>
      </w:r>
    </w:p>
    <w:p w14:paraId="4C3882CA" w14:textId="0EE1AE78" w:rsidR="002E0390" w:rsidRPr="00233C60" w:rsidRDefault="002E0390" w:rsidP="002E0390">
      <w:pPr>
        <w:spacing w:after="240"/>
        <w:jc w:val="both"/>
        <w:rPr>
          <w:rFonts w:ascii="Arial" w:hAnsi="Arial" w:cs="Arial"/>
          <w:b/>
          <w:sz w:val="20"/>
          <w:u w:val="single"/>
        </w:rPr>
      </w:pPr>
      <w:r w:rsidRPr="00233C60">
        <w:rPr>
          <w:rFonts w:ascii="Arial" w:hAnsi="Arial" w:cs="Arial"/>
          <w:b/>
          <w:sz w:val="20"/>
          <w:u w:val="single"/>
        </w:rPr>
        <w:t>Transferability</w:t>
      </w:r>
    </w:p>
    <w:p w14:paraId="2EFE5720" w14:textId="77777777" w:rsidR="002E0390" w:rsidRPr="00233C60" w:rsidRDefault="002E0390" w:rsidP="002E0390">
      <w:pPr>
        <w:spacing w:after="240"/>
        <w:jc w:val="both"/>
        <w:rPr>
          <w:rFonts w:ascii="Arial" w:hAnsi="Arial" w:cs="Arial"/>
          <w:sz w:val="20"/>
        </w:rPr>
      </w:pPr>
      <w:r w:rsidRPr="00233C60">
        <w:rPr>
          <w:rFonts w:ascii="Arial" w:hAnsi="Arial" w:cs="Arial"/>
          <w:sz w:val="20"/>
        </w:rPr>
        <w:t xml:space="preserve">Transfers between federal program funds that are covered by ESEA flexibility for federal purposes are allowable. Federal law takes precedence over State Laws and no Ohio Revised Code citations should be issued. </w:t>
      </w:r>
    </w:p>
    <w:p w14:paraId="6E6134FF" w14:textId="77777777" w:rsidR="002E0390" w:rsidRPr="00D94F69" w:rsidRDefault="002E0390" w:rsidP="002E0390">
      <w:pPr>
        <w:spacing w:after="240"/>
        <w:jc w:val="both"/>
        <w:rPr>
          <w:rFonts w:ascii="Arial" w:hAnsi="Arial" w:cs="Arial"/>
          <w:b/>
          <w:sz w:val="20"/>
        </w:rPr>
      </w:pPr>
      <w:r w:rsidRPr="00233C60">
        <w:rPr>
          <w:rFonts w:ascii="Arial" w:hAnsi="Arial" w:cs="Arial"/>
          <w:i/>
          <w:sz w:val="20"/>
          <w:highlight w:val="green"/>
        </w:rPr>
        <w:t>(Source: CFAE)</w:t>
      </w:r>
    </w:p>
    <w:p w14:paraId="14BFE921" w14:textId="77777777" w:rsidR="002E0390" w:rsidRPr="00D94F69" w:rsidRDefault="002E0390" w:rsidP="006672EA">
      <w:pPr>
        <w:spacing w:after="240"/>
        <w:jc w:val="both"/>
        <w:rPr>
          <w:rFonts w:ascii="Arial" w:hAnsi="Arial" w:cs="Arial"/>
          <w:b/>
          <w:sz w:val="20"/>
        </w:rPr>
        <w:sectPr w:rsidR="002E0390" w:rsidRPr="00D94F69" w:rsidSect="00FE4777">
          <w:headerReference w:type="default" r:id="rId62"/>
          <w:pgSz w:w="12240" w:h="15840" w:code="1"/>
          <w:pgMar w:top="1440" w:right="1440" w:bottom="1440" w:left="1440" w:header="720" w:footer="720" w:gutter="0"/>
          <w:cols w:space="720"/>
          <w:noEndnote/>
        </w:sectPr>
      </w:pPr>
    </w:p>
    <w:p w14:paraId="57EFB075" w14:textId="77777777" w:rsidR="00E41AA1" w:rsidRPr="00D94F69" w:rsidRDefault="00072C5E" w:rsidP="006672EA">
      <w:pPr>
        <w:pStyle w:val="Heading3"/>
        <w:jc w:val="both"/>
        <w:rPr>
          <w:rFonts w:cs="Arial"/>
        </w:rPr>
      </w:pPr>
      <w:bookmarkStart w:id="27" w:name="_Toc86211899"/>
      <w:r w:rsidRPr="00D94F69">
        <w:rPr>
          <w:rFonts w:cs="Arial"/>
        </w:rPr>
        <w:lastRenderedPageBreak/>
        <w:t>Audit Objectives</w:t>
      </w:r>
      <w:r w:rsidR="00EF51CC" w:rsidRPr="00D94F69">
        <w:rPr>
          <w:rFonts w:cs="Arial"/>
        </w:rPr>
        <w:t xml:space="preserve"> and Control Testing</w:t>
      </w:r>
      <w:bookmarkEnd w:id="27"/>
    </w:p>
    <w:p w14:paraId="215157BD" w14:textId="56EFB0FC" w:rsidR="007942F3" w:rsidRPr="00D94F69" w:rsidRDefault="00AF543E" w:rsidP="006672EA">
      <w:pPr>
        <w:spacing w:after="240"/>
        <w:ind w:left="720" w:hanging="720"/>
        <w:jc w:val="both"/>
        <w:rPr>
          <w:rFonts w:ascii="Arial" w:hAnsi="Arial" w:cs="Arial"/>
          <w:b/>
          <w:sz w:val="20"/>
        </w:rPr>
      </w:pPr>
      <w:hyperlink r:id="rId63" w:history="1">
        <w:r w:rsidR="00251CCB" w:rsidRPr="00D94F69">
          <w:rPr>
            <w:rStyle w:val="Hyperlink"/>
            <w:rFonts w:ascii="Arial" w:hAnsi="Arial" w:cs="Arial"/>
            <w:b/>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C920B4" w:rsidRPr="00D94F69" w14:paraId="33EEF419" w14:textId="77777777" w:rsidTr="00E0350C">
        <w:tc>
          <w:tcPr>
            <w:tcW w:w="5000" w:type="pct"/>
            <w:shd w:val="clear" w:color="auto" w:fill="548DD4" w:themeFill="text2" w:themeFillTint="99"/>
          </w:tcPr>
          <w:p w14:paraId="489FC254" w14:textId="77777777" w:rsidR="00C920B4" w:rsidRPr="00D94F69" w:rsidRDefault="00C920B4"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C920B4" w:rsidRPr="00D94F69" w14:paraId="5840AAE2" w14:textId="77777777" w:rsidTr="00E0350C">
        <w:tc>
          <w:tcPr>
            <w:tcW w:w="5000" w:type="pct"/>
          </w:tcPr>
          <w:p w14:paraId="711725EA" w14:textId="77777777" w:rsidR="00C920B4" w:rsidRPr="00D94F69" w:rsidRDefault="00C920B4"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2016831D" w14:textId="77777777" w:rsidR="00C920B4" w:rsidRPr="00D94F69" w:rsidRDefault="00C920B4" w:rsidP="006672EA">
            <w:pPr>
              <w:pStyle w:val="AuditProcedureHeading"/>
              <w:spacing w:after="240"/>
              <w:jc w:val="both"/>
              <w:rPr>
                <w:rFonts w:cs="Arial"/>
                <w:b/>
                <w:bCs/>
                <w:szCs w:val="20"/>
                <w:u w:val="single"/>
              </w:rPr>
            </w:pPr>
          </w:p>
          <w:p w14:paraId="1AB0A1D1" w14:textId="77777777" w:rsidR="00C920B4" w:rsidRPr="00D94F69" w:rsidRDefault="00C920B4"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053C7DD6" w14:textId="77777777" w:rsidR="00C920B4" w:rsidRPr="00D94F69" w:rsidRDefault="00C920B4" w:rsidP="006672EA">
            <w:pPr>
              <w:pStyle w:val="AuditProcedureHeading"/>
              <w:spacing w:after="240"/>
              <w:jc w:val="both"/>
              <w:rPr>
                <w:rFonts w:cs="Arial"/>
                <w:b/>
                <w:bCs/>
                <w:szCs w:val="20"/>
                <w:u w:val="single"/>
              </w:rPr>
            </w:pPr>
          </w:p>
          <w:p w14:paraId="7CB422FA" w14:textId="77777777" w:rsidR="00C920B4" w:rsidRPr="00D94F69" w:rsidRDefault="00C920B4"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5AEBF6B" w14:textId="77777777" w:rsidR="00C920B4" w:rsidRPr="00D94F69" w:rsidRDefault="00C920B4" w:rsidP="006672EA">
            <w:pPr>
              <w:spacing w:after="240"/>
              <w:jc w:val="both"/>
              <w:rPr>
                <w:rFonts w:ascii="Arial" w:hAnsi="Arial" w:cs="Arial"/>
                <w:b/>
                <w:sz w:val="20"/>
                <w:u w:val="single"/>
              </w:rPr>
            </w:pPr>
          </w:p>
          <w:p w14:paraId="3BF2233E" w14:textId="77777777" w:rsidR="00C920B4" w:rsidRPr="00D94F69" w:rsidRDefault="00C920B4" w:rsidP="006672EA">
            <w:pPr>
              <w:spacing w:after="240"/>
              <w:jc w:val="both"/>
              <w:rPr>
                <w:rFonts w:ascii="Arial" w:hAnsi="Arial" w:cs="Arial"/>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533EE447" w14:textId="77777777" w:rsidR="00C920B4" w:rsidRPr="00D94F69" w:rsidRDefault="00C920B4" w:rsidP="006672EA">
            <w:pPr>
              <w:pStyle w:val="AuditProcedureHeading"/>
              <w:spacing w:after="240"/>
              <w:jc w:val="both"/>
              <w:rPr>
                <w:rFonts w:cs="Arial"/>
                <w:b/>
                <w:bCs/>
                <w:u w:val="single"/>
              </w:rPr>
            </w:pPr>
          </w:p>
          <w:p w14:paraId="2EC86112" w14:textId="77777777" w:rsidR="00C920B4" w:rsidRPr="00D94F69" w:rsidRDefault="00C920B4" w:rsidP="006672EA">
            <w:pPr>
              <w:spacing w:after="240"/>
              <w:jc w:val="both"/>
              <w:rPr>
                <w:rFonts w:ascii="Arial" w:eastAsiaTheme="minorHAnsi" w:hAnsi="Arial" w:cs="Arial"/>
              </w:rPr>
            </w:pPr>
          </w:p>
        </w:tc>
      </w:tr>
    </w:tbl>
    <w:p w14:paraId="43E8748C" w14:textId="77777777" w:rsidR="003C14CE" w:rsidRPr="00D94F69" w:rsidRDefault="003C14CE" w:rsidP="006672EA">
      <w:pPr>
        <w:spacing w:after="240"/>
        <w:ind w:left="720" w:hanging="720"/>
        <w:jc w:val="both"/>
        <w:rPr>
          <w:rFonts w:ascii="Arial" w:hAnsi="Arial" w:cs="Arial"/>
          <w:b/>
        </w:rPr>
      </w:pPr>
    </w:p>
    <w:p w14:paraId="47CBED89" w14:textId="77777777" w:rsidR="006672EA" w:rsidRPr="00D94F69" w:rsidRDefault="006672EA" w:rsidP="006672EA">
      <w:pPr>
        <w:spacing w:after="240"/>
        <w:ind w:left="720" w:hanging="720"/>
        <w:jc w:val="both"/>
        <w:rPr>
          <w:rFonts w:ascii="Arial" w:hAnsi="Arial" w:cs="Arial"/>
          <w:b/>
        </w:rPr>
        <w:sectPr w:rsidR="006672EA" w:rsidRPr="00D94F69" w:rsidSect="00FE4777">
          <w:headerReference w:type="default" r:id="rId64"/>
          <w:pgSz w:w="12240" w:h="15840" w:code="1"/>
          <w:pgMar w:top="1440" w:right="1440" w:bottom="1440" w:left="1440" w:header="720" w:footer="720" w:gutter="0"/>
          <w:cols w:space="720"/>
          <w:noEndnote/>
        </w:sectPr>
      </w:pPr>
    </w:p>
    <w:p w14:paraId="75646FF7" w14:textId="77777777" w:rsidR="00E41AA1" w:rsidRPr="00D94F69" w:rsidRDefault="00E41AA1" w:rsidP="006672EA">
      <w:pPr>
        <w:pStyle w:val="Heading3"/>
        <w:jc w:val="both"/>
        <w:rPr>
          <w:rFonts w:cs="Arial"/>
        </w:rPr>
      </w:pPr>
      <w:bookmarkStart w:id="28" w:name="_Toc86211900"/>
      <w:r w:rsidRPr="00D94F69">
        <w:rPr>
          <w:rFonts w:cs="Arial"/>
        </w:rPr>
        <w:lastRenderedPageBreak/>
        <w:t>Suggested Audit Procedures – Compliance</w:t>
      </w:r>
      <w:bookmarkEnd w:id="28"/>
    </w:p>
    <w:tbl>
      <w:tblPr>
        <w:tblStyle w:val="TableGrid"/>
        <w:tblW w:w="5000" w:type="pct"/>
        <w:tblLook w:val="04A0" w:firstRow="1" w:lastRow="0" w:firstColumn="1" w:lastColumn="0" w:noHBand="0" w:noVBand="1"/>
      </w:tblPr>
      <w:tblGrid>
        <w:gridCol w:w="9350"/>
      </w:tblGrid>
      <w:tr w:rsidR="00C920B4" w:rsidRPr="00D94F69" w14:paraId="2B2D03DB" w14:textId="77777777" w:rsidTr="00E0350C">
        <w:tc>
          <w:tcPr>
            <w:tcW w:w="5000" w:type="pct"/>
            <w:shd w:val="clear" w:color="auto" w:fill="548DD4" w:themeFill="text2" w:themeFillTint="99"/>
          </w:tcPr>
          <w:p w14:paraId="292856B6" w14:textId="77777777" w:rsidR="00C920B4" w:rsidRPr="00D94F69" w:rsidRDefault="00C920B4" w:rsidP="006672EA">
            <w:pPr>
              <w:pStyle w:val="AuditProcedureHeading"/>
              <w:jc w:val="both"/>
              <w:rPr>
                <w:rFonts w:cs="Arial"/>
                <w:sz w:val="28"/>
                <w:szCs w:val="28"/>
              </w:rPr>
            </w:pPr>
            <w:r w:rsidRPr="00D94F69">
              <w:rPr>
                <w:rFonts w:cs="Arial"/>
                <w:b/>
                <w:sz w:val="28"/>
                <w:szCs w:val="28"/>
              </w:rPr>
              <w:t>Suggested Audit Procedures – Compliance (Substantive Tests)</w:t>
            </w:r>
          </w:p>
          <w:p w14:paraId="0B9340E3" w14:textId="77777777" w:rsidR="00C920B4" w:rsidRPr="00D94F69" w:rsidRDefault="00C920B4"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C920B4" w:rsidRPr="00D94F69" w14:paraId="03CB2B8D" w14:textId="77777777" w:rsidTr="00E0350C">
        <w:tc>
          <w:tcPr>
            <w:tcW w:w="5000" w:type="pct"/>
          </w:tcPr>
          <w:p w14:paraId="1EBAEAB7" w14:textId="77777777" w:rsidR="00C920B4"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C920B4" w:rsidRPr="00D94F69" w14:paraId="399E9169" w14:textId="77777777" w:rsidTr="00E0350C">
        <w:tc>
          <w:tcPr>
            <w:tcW w:w="5000" w:type="pct"/>
          </w:tcPr>
          <w:p w14:paraId="24527520" w14:textId="5675FD3B" w:rsidR="00C920B4" w:rsidRPr="00D94F69" w:rsidRDefault="00C920B4"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Identify the types of activities which are either specifically allowed or prohibited by </w:t>
            </w:r>
            <w:r w:rsidR="00585D53">
              <w:rPr>
                <w:rFonts w:ascii="Arial" w:hAnsi="Arial" w:cs="Arial"/>
                <w:sz w:val="20"/>
              </w:rPr>
              <w:t>the laws</w:t>
            </w:r>
            <w:r w:rsidRPr="00D94F69">
              <w:rPr>
                <w:rFonts w:ascii="Arial" w:hAnsi="Arial" w:cs="Arial"/>
                <w:sz w:val="20"/>
              </w:rPr>
              <w:t xml:space="preserve">, regulations, and the </w:t>
            </w:r>
            <w:r w:rsidR="00585D53">
              <w:rPr>
                <w:rFonts w:ascii="Arial" w:hAnsi="Arial" w:cs="Arial"/>
                <w:sz w:val="20"/>
              </w:rPr>
              <w:t>provisions</w:t>
            </w:r>
            <w:r w:rsidRPr="00D94F69">
              <w:rPr>
                <w:rFonts w:ascii="Arial" w:hAnsi="Arial" w:cs="Arial"/>
                <w:sz w:val="20"/>
              </w:rPr>
              <w:t xml:space="preserve"> of the </w:t>
            </w:r>
            <w:r w:rsidR="00585D53">
              <w:rPr>
                <w:rFonts w:ascii="Arial" w:hAnsi="Arial" w:cs="Arial"/>
                <w:sz w:val="20"/>
              </w:rPr>
              <w:t>contract or grant agreements</w:t>
            </w:r>
            <w:r w:rsidRPr="00D94F69">
              <w:rPr>
                <w:rFonts w:ascii="Arial" w:hAnsi="Arial" w:cs="Arial"/>
                <w:sz w:val="20"/>
              </w:rPr>
              <w:t xml:space="preserve"> pertaining to the program.</w:t>
            </w:r>
          </w:p>
          <w:p w14:paraId="0A64093F" w14:textId="77777777" w:rsidR="00C920B4" w:rsidRPr="00D94F69" w:rsidRDefault="00C920B4" w:rsidP="006672EA">
            <w:pPr>
              <w:keepNext/>
              <w:keepLine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When allowability is determined based upon summary level data, perform procedures to verify that:</w:t>
            </w:r>
          </w:p>
          <w:p w14:paraId="3AC36757" w14:textId="77777777" w:rsidR="00C920B4" w:rsidRPr="00D94F69" w:rsidRDefault="00C920B4" w:rsidP="006672EA">
            <w:pPr>
              <w:keepNext/>
              <w:keepLines/>
              <w:spacing w:after="240"/>
              <w:ind w:left="720"/>
              <w:jc w:val="both"/>
              <w:rPr>
                <w:rFonts w:ascii="Arial" w:hAnsi="Arial" w:cs="Arial"/>
                <w:sz w:val="20"/>
              </w:rPr>
            </w:pPr>
            <w:r w:rsidRPr="00D94F69">
              <w:rPr>
                <w:rFonts w:ascii="Arial" w:hAnsi="Arial" w:cs="Arial"/>
                <w:sz w:val="20"/>
              </w:rPr>
              <w:t>a.</w:t>
            </w:r>
            <w:r w:rsidRPr="00D94F69">
              <w:rPr>
                <w:rFonts w:ascii="Arial" w:hAnsi="Arial" w:cs="Arial"/>
                <w:sz w:val="20"/>
              </w:rPr>
              <w:tab/>
              <w:t>Activities were allowable.</w:t>
            </w:r>
          </w:p>
          <w:p w14:paraId="756049F2" w14:textId="77777777" w:rsidR="00C920B4" w:rsidRPr="00D94F69" w:rsidRDefault="00C920B4"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Individual transactions were properly classified and accumulated into the activity total.</w:t>
            </w:r>
          </w:p>
          <w:p w14:paraId="0A01C4D9" w14:textId="77777777" w:rsidR="00C920B4" w:rsidRPr="00D94F69" w:rsidRDefault="00C920B4" w:rsidP="006672EA">
            <w:pP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D94F69" w:rsidRDefault="00C920B4" w:rsidP="006672EA">
            <w:pP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The auditor should be alert for large transfers of funds from program accounts which may have been used to fund unallowable activities.</w:t>
            </w:r>
          </w:p>
          <w:p w14:paraId="1870C768" w14:textId="77777777" w:rsidR="00C920B4" w:rsidRPr="00D94F69" w:rsidRDefault="00C920B4" w:rsidP="006672EA">
            <w:pPr>
              <w:pStyle w:val="APStepItem"/>
              <w:numPr>
                <w:ilvl w:val="0"/>
                <w:numId w:val="0"/>
              </w:numPr>
              <w:tabs>
                <w:tab w:val="num" w:pos="1170"/>
              </w:tabs>
              <w:ind w:left="360"/>
              <w:rPr>
                <w:rFonts w:cs="Arial"/>
                <w:b/>
              </w:rPr>
            </w:pPr>
          </w:p>
        </w:tc>
      </w:tr>
    </w:tbl>
    <w:p w14:paraId="133D4A11" w14:textId="77777777" w:rsidR="00EF51CC" w:rsidRPr="00D94F69" w:rsidRDefault="00EF51CC" w:rsidP="006672EA">
      <w:pPr>
        <w:jc w:val="both"/>
        <w:rPr>
          <w:rFonts w:ascii="Arial" w:hAnsi="Arial" w:cs="Arial"/>
        </w:rPr>
        <w:sectPr w:rsidR="00EF51CC" w:rsidRPr="00D94F69" w:rsidSect="00FE4777">
          <w:headerReference w:type="default" r:id="rId65"/>
          <w:pgSz w:w="12240" w:h="15840" w:code="1"/>
          <w:pgMar w:top="1440" w:right="1440" w:bottom="1440" w:left="1440" w:header="720" w:footer="720" w:gutter="0"/>
          <w:cols w:space="720"/>
          <w:noEndnote/>
        </w:sectPr>
      </w:pPr>
    </w:p>
    <w:p w14:paraId="314F32F6" w14:textId="77777777" w:rsidR="00EF51CC" w:rsidRPr="00D94F69" w:rsidRDefault="00EF51CC" w:rsidP="006672EA">
      <w:pPr>
        <w:pStyle w:val="Heading3"/>
        <w:jc w:val="both"/>
        <w:rPr>
          <w:rFonts w:cs="Arial"/>
          <w:b w:val="0"/>
          <w:szCs w:val="24"/>
        </w:rPr>
      </w:pPr>
      <w:bookmarkStart w:id="29" w:name="_Toc86211901"/>
      <w:r w:rsidRPr="00D94F69">
        <w:rPr>
          <w:rFonts w:cs="Arial"/>
        </w:rPr>
        <w:lastRenderedPageBreak/>
        <w:t>Audit Implications Summary</w:t>
      </w:r>
      <w:bookmarkEnd w:id="29"/>
    </w:p>
    <w:tbl>
      <w:tblPr>
        <w:tblStyle w:val="TableGrid"/>
        <w:tblW w:w="5000" w:type="pct"/>
        <w:tblLook w:val="04A0" w:firstRow="1" w:lastRow="0" w:firstColumn="1" w:lastColumn="0" w:noHBand="0" w:noVBand="1"/>
      </w:tblPr>
      <w:tblGrid>
        <w:gridCol w:w="9350"/>
      </w:tblGrid>
      <w:tr w:rsidR="00EF51CC" w:rsidRPr="00D94F69" w14:paraId="58F0D0BD" w14:textId="77777777" w:rsidTr="00E0350C">
        <w:tc>
          <w:tcPr>
            <w:tcW w:w="5000" w:type="pct"/>
            <w:shd w:val="clear" w:color="auto" w:fill="548DD4" w:themeFill="text2" w:themeFillTint="99"/>
          </w:tcPr>
          <w:p w14:paraId="4662D777" w14:textId="77777777" w:rsidR="00EF51CC" w:rsidRPr="00D94F69" w:rsidRDefault="00EF51CC"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EF51CC" w:rsidRPr="00D94F69" w14:paraId="2234A310" w14:textId="77777777" w:rsidTr="00E0350C">
        <w:tc>
          <w:tcPr>
            <w:tcW w:w="5000" w:type="pct"/>
          </w:tcPr>
          <w:p w14:paraId="2984BAB4" w14:textId="77777777" w:rsidR="00EF51CC" w:rsidRPr="00D94F69" w:rsidRDefault="00EF51CC" w:rsidP="00105AE4">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63FB4F46" w14:textId="77777777" w:rsidR="00EF51CC" w:rsidRPr="00D94F69" w:rsidRDefault="00EF51CC" w:rsidP="006672EA">
            <w:pPr>
              <w:widowControl w:val="0"/>
              <w:spacing w:after="240"/>
              <w:ind w:left="720"/>
              <w:jc w:val="both"/>
              <w:rPr>
                <w:rFonts w:ascii="Arial" w:hAnsi="Arial" w:cs="Arial"/>
                <w:b/>
                <w:sz w:val="20"/>
              </w:rPr>
            </w:pPr>
          </w:p>
          <w:p w14:paraId="3B1D2000" w14:textId="77777777" w:rsidR="00EF51CC" w:rsidRPr="00D94F69" w:rsidRDefault="00EF51CC" w:rsidP="00105AE4">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Assessment of Control Risk:</w:t>
            </w:r>
          </w:p>
          <w:p w14:paraId="6761653B" w14:textId="77777777" w:rsidR="00EF51CC" w:rsidRPr="00D94F69" w:rsidRDefault="00EF51CC" w:rsidP="006672EA">
            <w:pPr>
              <w:pStyle w:val="ListParagraph"/>
              <w:spacing w:after="240"/>
              <w:jc w:val="both"/>
              <w:rPr>
                <w:rFonts w:ascii="Arial" w:hAnsi="Arial" w:cs="Arial"/>
                <w:b/>
              </w:rPr>
            </w:pPr>
          </w:p>
          <w:p w14:paraId="1E758258" w14:textId="77777777" w:rsidR="00EF51CC" w:rsidRPr="00D94F69" w:rsidRDefault="00EF51CC" w:rsidP="00105AE4">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D1631C1" w14:textId="77777777" w:rsidR="00EF51CC" w:rsidRPr="00D94F69" w:rsidRDefault="00EF51CC" w:rsidP="006672EA">
            <w:pPr>
              <w:pStyle w:val="ListParagraph"/>
              <w:spacing w:after="240"/>
              <w:jc w:val="both"/>
              <w:rPr>
                <w:rFonts w:ascii="Arial" w:hAnsi="Arial" w:cs="Arial"/>
                <w:b/>
              </w:rPr>
            </w:pPr>
          </w:p>
          <w:p w14:paraId="777F6D09" w14:textId="77777777" w:rsidR="00EF51CC" w:rsidRPr="00D94F69" w:rsidRDefault="00EF51CC" w:rsidP="00105AE4">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E86EDC0" w14:textId="77777777" w:rsidR="00EF51CC" w:rsidRPr="00D94F69" w:rsidRDefault="00EF51CC" w:rsidP="006672EA">
            <w:pPr>
              <w:pStyle w:val="ListParagraph"/>
              <w:spacing w:after="240"/>
              <w:jc w:val="both"/>
              <w:rPr>
                <w:rFonts w:ascii="Arial" w:hAnsi="Arial" w:cs="Arial"/>
                <w:b/>
              </w:rPr>
            </w:pPr>
          </w:p>
          <w:p w14:paraId="495BC5C7" w14:textId="77777777" w:rsidR="00EF51CC" w:rsidRPr="00D94F69" w:rsidRDefault="00EF51CC" w:rsidP="00105AE4">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60BF33D7" w14:textId="77777777" w:rsidR="00EF51CC" w:rsidRPr="00D94F69" w:rsidRDefault="00EF51CC" w:rsidP="006672EA">
            <w:pPr>
              <w:pStyle w:val="APStepItem"/>
              <w:numPr>
                <w:ilvl w:val="0"/>
                <w:numId w:val="0"/>
              </w:numPr>
              <w:spacing w:after="240"/>
              <w:rPr>
                <w:rFonts w:cs="Arial"/>
                <w:b/>
                <w:szCs w:val="20"/>
              </w:rPr>
            </w:pPr>
          </w:p>
        </w:tc>
      </w:tr>
    </w:tbl>
    <w:p w14:paraId="58605C20" w14:textId="77777777" w:rsidR="007E5B12" w:rsidRPr="00D94F69" w:rsidRDefault="007E5B12" w:rsidP="006672EA">
      <w:pPr>
        <w:jc w:val="both"/>
        <w:rPr>
          <w:rFonts w:ascii="Arial" w:hAnsi="Arial" w:cs="Arial"/>
        </w:rPr>
        <w:sectPr w:rsidR="007E5B12" w:rsidRPr="00D94F69" w:rsidSect="00FE4777">
          <w:headerReference w:type="default" r:id="rId66"/>
          <w:pgSz w:w="12240" w:h="15840" w:code="1"/>
          <w:pgMar w:top="1440" w:right="1440" w:bottom="1440" w:left="1440" w:header="720" w:footer="720" w:gutter="0"/>
          <w:cols w:space="720"/>
          <w:noEndnote/>
        </w:sectPr>
      </w:pPr>
    </w:p>
    <w:p w14:paraId="03BB2420" w14:textId="77777777" w:rsidR="007E5B12" w:rsidRPr="00D94F69" w:rsidRDefault="007E5B12" w:rsidP="006672EA">
      <w:pPr>
        <w:pStyle w:val="Heading2"/>
        <w:jc w:val="both"/>
        <w:rPr>
          <w:rFonts w:cs="Arial"/>
        </w:rPr>
      </w:pPr>
      <w:bookmarkStart w:id="30" w:name="_Toc442267689"/>
      <w:bookmarkStart w:id="31" w:name="_Toc86211902"/>
      <w:r w:rsidRPr="00D94F69">
        <w:rPr>
          <w:rFonts w:cs="Arial"/>
        </w:rPr>
        <w:lastRenderedPageBreak/>
        <w:t>B.  ALLOWABLE COSTS/COST PRINCIPLES</w:t>
      </w:r>
      <w:bookmarkEnd w:id="30"/>
      <w:bookmarkEnd w:id="31"/>
    </w:p>
    <w:p w14:paraId="3D6593B3" w14:textId="4465872B" w:rsidR="00CF4CC9" w:rsidRPr="00D94F69" w:rsidRDefault="00805DDB" w:rsidP="00155515">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67"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7CE01D14" w14:textId="77777777" w:rsidR="00CE7224" w:rsidRPr="00D94F69" w:rsidRDefault="00CE7224" w:rsidP="00155515">
      <w:pPr>
        <w:pStyle w:val="Heading3"/>
        <w:jc w:val="both"/>
        <w:rPr>
          <w:rFonts w:cs="Arial"/>
        </w:rPr>
      </w:pPr>
      <w:bookmarkStart w:id="32" w:name="B___ALLOWABLE_COSTS_COST_PRINCIPLES"/>
      <w:bookmarkStart w:id="33" w:name="_Toc86211903"/>
      <w:bookmarkEnd w:id="32"/>
      <w:r w:rsidRPr="00D94F69">
        <w:rPr>
          <w:rFonts w:cs="Arial"/>
        </w:rPr>
        <w:t>Applicability of Cost Principles</w:t>
      </w:r>
      <w:bookmarkEnd w:id="33"/>
    </w:p>
    <w:p w14:paraId="3CC88D6A" w14:textId="77777777" w:rsidR="007221BB" w:rsidRPr="00D94F69" w:rsidRDefault="007221BB" w:rsidP="000530C4">
      <w:pPr>
        <w:spacing w:after="240"/>
        <w:jc w:val="both"/>
        <w:rPr>
          <w:rFonts w:ascii="Arial" w:hAnsi="Arial" w:cs="Arial"/>
          <w:sz w:val="20"/>
        </w:rPr>
      </w:pPr>
      <w:r w:rsidRPr="00D94F69">
        <w:rPr>
          <w:rFonts w:ascii="Arial" w:hAnsi="Arial" w:cs="Arial"/>
          <w:b/>
          <w:sz w:val="20"/>
        </w:rPr>
        <w:t>Important Note:</w:t>
      </w:r>
      <w:r w:rsidRPr="00D94F69">
        <w:rPr>
          <w:rFonts w:ascii="Arial" w:hAnsi="Arial" w:cs="Arial"/>
          <w:sz w:val="20"/>
        </w:rPr>
        <w:t xml:space="preserve">  For a cost to be allowable, it must (1) be for a purpose the specific award permits and (2) fall within 2 CFR 200 subpart E Cost Principles.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74E5ECCD" w14:textId="77777777" w:rsidR="007221BB" w:rsidRPr="00D94F69" w:rsidRDefault="007221BB" w:rsidP="000530C4">
      <w:pPr>
        <w:spacing w:after="240"/>
        <w:jc w:val="both"/>
        <w:rPr>
          <w:rFonts w:ascii="Arial" w:hAnsi="Arial" w:cs="Arial"/>
          <w:sz w:val="20"/>
        </w:rPr>
      </w:pPr>
      <w:r w:rsidRPr="00D94F69">
        <w:rPr>
          <w:rFonts w:ascii="Arial" w:hAnsi="Arial" w:cs="Arial"/>
          <w:sz w:val="20"/>
        </w:rPr>
        <w:t>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§200.420-200.475) to determine if pension costs (an object cost classification) are permissible.  (200.431(g) states they are allowable, with certain provisions, so we would need to determine if the auditee met the provisions.)  Both the client and we should look at 2 CFR 200 subpart E even if the grant agreement includes a budget by object code approved by the grantor agency.  Also keep in mind that granting agencies have codified 2 CFR 200 and some agencies have been granted exceptions to provisions within 2 CFR 200.</w:t>
      </w:r>
    </w:p>
    <w:p w14:paraId="33BA77C0" w14:textId="77777777" w:rsidR="007221BB" w:rsidRPr="00D94F69" w:rsidRDefault="007221BB" w:rsidP="000530C4">
      <w:pPr>
        <w:spacing w:after="240"/>
        <w:jc w:val="both"/>
        <w:rPr>
          <w:rFonts w:ascii="Arial" w:hAnsi="Arial" w:cs="Arial"/>
          <w:i/>
          <w:sz w:val="20"/>
        </w:rPr>
      </w:pPr>
      <w:r w:rsidRPr="00D94F69">
        <w:rPr>
          <w:rFonts w:ascii="Arial" w:hAnsi="Arial" w:cs="Arial"/>
          <w:i/>
          <w:sz w:val="20"/>
          <w:highlight w:val="green"/>
        </w:rPr>
        <w:t>(Source:  AOS CFAE)</w:t>
      </w:r>
    </w:p>
    <w:p w14:paraId="1390BD38" w14:textId="05FF4B60" w:rsidR="00CE7224" w:rsidRPr="00D94F69" w:rsidRDefault="00CE7224" w:rsidP="006672EA">
      <w:pPr>
        <w:spacing w:after="240"/>
        <w:jc w:val="both"/>
        <w:rPr>
          <w:rFonts w:ascii="Arial" w:hAnsi="Arial" w:cs="Arial"/>
          <w:sz w:val="20"/>
        </w:rPr>
      </w:pPr>
      <w:r w:rsidRPr="00D94F69">
        <w:rPr>
          <w:rFonts w:ascii="Arial" w:hAnsi="Arial" w:cs="Arial"/>
          <w:sz w:val="20"/>
        </w:rPr>
        <w:t xml:space="preserve">The cost principles in </w:t>
      </w:r>
      <w:hyperlink r:id="rId68" w:history="1">
        <w:r w:rsidRPr="00D94F69">
          <w:rPr>
            <w:rStyle w:val="Hyperlink"/>
            <w:rFonts w:ascii="Arial" w:hAnsi="Arial" w:cs="Arial"/>
            <w:sz w:val="20"/>
          </w:rPr>
          <w:t>2 CFR part 200, subpart E</w:t>
        </w:r>
      </w:hyperlink>
      <w:r w:rsidRPr="00D94F69">
        <w:rPr>
          <w:rFonts w:ascii="Arial" w:hAnsi="Arial" w:cs="Arial"/>
          <w:sz w:val="20"/>
        </w:rPr>
        <w:t xml:space="preserve"> (Cost Principles), prescribe the cost accounting requirements associated with the administration of Federal awards by:</w:t>
      </w:r>
    </w:p>
    <w:p w14:paraId="32B7D739" w14:textId="77777777" w:rsidR="00CE7224" w:rsidRPr="00D94F69" w:rsidRDefault="00CE7224" w:rsidP="00105AE4">
      <w:pPr>
        <w:pStyle w:val="ListParagraph"/>
        <w:numPr>
          <w:ilvl w:val="0"/>
          <w:numId w:val="14"/>
        </w:numPr>
        <w:spacing w:after="240"/>
        <w:ind w:firstLine="0"/>
        <w:jc w:val="both"/>
        <w:rPr>
          <w:rFonts w:ascii="Arial" w:hAnsi="Arial" w:cs="Arial"/>
        </w:rPr>
      </w:pPr>
      <w:r w:rsidRPr="00D94F69">
        <w:rPr>
          <w:rFonts w:ascii="Arial" w:hAnsi="Arial" w:cs="Arial"/>
        </w:rPr>
        <w:t>States, local governments and Indian tribes</w:t>
      </w:r>
    </w:p>
    <w:p w14:paraId="51C8834B" w14:textId="77777777" w:rsidR="00CE7224" w:rsidRPr="00D94F69" w:rsidRDefault="00CE7224" w:rsidP="00105AE4">
      <w:pPr>
        <w:pStyle w:val="ListParagraph"/>
        <w:numPr>
          <w:ilvl w:val="0"/>
          <w:numId w:val="14"/>
        </w:numPr>
        <w:spacing w:after="240"/>
        <w:ind w:firstLine="0"/>
        <w:jc w:val="both"/>
        <w:rPr>
          <w:rFonts w:ascii="Arial" w:hAnsi="Arial" w:cs="Arial"/>
        </w:rPr>
      </w:pPr>
      <w:r w:rsidRPr="00D94F69">
        <w:rPr>
          <w:rFonts w:ascii="Arial" w:hAnsi="Arial" w:cs="Arial"/>
        </w:rPr>
        <w:t>Institutions of higher education (IHEs)</w:t>
      </w:r>
    </w:p>
    <w:p w14:paraId="1461A911" w14:textId="77777777" w:rsidR="00CE7224" w:rsidRPr="00D94F69" w:rsidRDefault="00E775D1" w:rsidP="00105AE4">
      <w:pPr>
        <w:pStyle w:val="ListParagraph"/>
        <w:numPr>
          <w:ilvl w:val="0"/>
          <w:numId w:val="14"/>
        </w:numPr>
        <w:spacing w:after="240"/>
        <w:ind w:firstLine="0"/>
        <w:jc w:val="both"/>
        <w:rPr>
          <w:rFonts w:ascii="Arial" w:hAnsi="Arial" w:cs="Arial"/>
        </w:rPr>
      </w:pPr>
      <w:r w:rsidRPr="00D94F69">
        <w:rPr>
          <w:rFonts w:ascii="Arial" w:hAnsi="Arial" w:cs="Arial"/>
        </w:rPr>
        <w:t>Non</w:t>
      </w:r>
      <w:r w:rsidR="00CE7224" w:rsidRPr="00D94F69">
        <w:rPr>
          <w:rFonts w:ascii="Arial" w:hAnsi="Arial" w:cs="Arial"/>
        </w:rPr>
        <w:t>profit organizations</w:t>
      </w:r>
    </w:p>
    <w:p w14:paraId="019FBC55" w14:textId="16DB134B" w:rsidR="00CE7224" w:rsidRPr="00D94F69" w:rsidRDefault="00CE7224" w:rsidP="006672EA">
      <w:pPr>
        <w:spacing w:after="240"/>
        <w:jc w:val="both"/>
        <w:rPr>
          <w:rFonts w:ascii="Arial" w:hAnsi="Arial" w:cs="Arial"/>
          <w:sz w:val="20"/>
        </w:rPr>
      </w:pPr>
      <w:r w:rsidRPr="00D94F69">
        <w:rPr>
          <w:rFonts w:ascii="Arial" w:hAnsi="Arial" w:cs="Arial"/>
          <w:sz w:val="20"/>
        </w:rPr>
        <w:t xml:space="preserve">As provided in </w:t>
      </w:r>
      <w:hyperlink r:id="rId69" w:history="1">
        <w:r w:rsidRPr="00D94F69">
          <w:rPr>
            <w:rStyle w:val="Hyperlink"/>
            <w:rFonts w:ascii="Arial" w:hAnsi="Arial" w:cs="Arial"/>
            <w:sz w:val="20"/>
          </w:rPr>
          <w:t>2 CFR section 200.101</w:t>
        </w:r>
      </w:hyperlink>
      <w:r w:rsidRPr="00D94F69">
        <w:rPr>
          <w:rFonts w:ascii="Arial" w:hAnsi="Arial" w:cs="Arial"/>
          <w:sz w:val="20"/>
        </w:rPr>
        <w:t xml:space="preserve">, the cost principles requirements apply to all Federal awards with the exception of grant agreements and cooperative agreements providing food commodities; agreements for loans, loan guarantees, interest subsidies, insurance; and programs listed in </w:t>
      </w:r>
      <w:hyperlink r:id="rId70" w:history="1">
        <w:r w:rsidR="00924F20">
          <w:rPr>
            <w:rStyle w:val="Hyperlink"/>
            <w:rFonts w:ascii="Arial" w:hAnsi="Arial" w:cs="Arial"/>
            <w:sz w:val="20"/>
          </w:rPr>
          <w:t>2 CFR section 200.101(e)</w:t>
        </w:r>
      </w:hyperlink>
      <w:r w:rsidRPr="00D94F69">
        <w:rPr>
          <w:rFonts w:ascii="Arial" w:hAnsi="Arial" w:cs="Arial"/>
          <w:sz w:val="20"/>
        </w:rPr>
        <w:t xml:space="preserve"> (see </w:t>
      </w:r>
      <w:hyperlink r:id="rId71" w:history="1">
        <w:r w:rsidRPr="00D94F69">
          <w:rPr>
            <w:rStyle w:val="Hyperlink"/>
            <w:rFonts w:ascii="Arial" w:hAnsi="Arial" w:cs="Arial"/>
            <w:sz w:val="20"/>
          </w:rPr>
          <w:t>Appendix I</w:t>
        </w:r>
      </w:hyperlink>
      <w:r w:rsidRPr="00D94F69">
        <w:rPr>
          <w:rFonts w:ascii="Arial" w:hAnsi="Arial" w:cs="Arial"/>
          <w:sz w:val="20"/>
        </w:rPr>
        <w:t xml:space="preserve"> of this Supplement).  Federal awards administered by publicly owned hospitals and other providers of medical care are exempt from 2 CFR part 200, subpart E, but are subject to the requirements </w:t>
      </w:r>
      <w:hyperlink r:id="rId72" w:history="1">
        <w:r w:rsidRPr="00D94F69">
          <w:rPr>
            <w:rStyle w:val="Hyperlink"/>
            <w:rFonts w:ascii="Arial" w:hAnsi="Arial" w:cs="Arial"/>
            <w:sz w:val="20"/>
          </w:rPr>
          <w:t>45 CFR part 75, Appendix IX</w:t>
        </w:r>
      </w:hyperlink>
      <w:r w:rsidRPr="00D94F69">
        <w:rPr>
          <w:rFonts w:ascii="Arial" w:hAnsi="Arial" w:cs="Arial"/>
          <w:sz w:val="20"/>
        </w:rPr>
        <w:t xml:space="preserve">, the Department of Health and Human Services (HHS) implementation of 2 CFR part 200.  </w:t>
      </w:r>
      <w:r w:rsidRPr="00D94F69">
        <w:rPr>
          <w:rFonts w:ascii="Arial" w:hAnsi="Arial" w:cs="Arial"/>
          <w:color w:val="FF0000"/>
          <w:sz w:val="20"/>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D94F69">
        <w:rPr>
          <w:rFonts w:ascii="Arial" w:hAnsi="Arial" w:cs="Arial"/>
          <w:color w:val="FF0000"/>
          <w:sz w:val="20"/>
        </w:rPr>
        <w:t xml:space="preserve"> (FAR)</w:t>
      </w:r>
      <w:r w:rsidRPr="00D94F69">
        <w:rPr>
          <w:rFonts w:ascii="Arial" w:hAnsi="Arial" w:cs="Arial"/>
          <w:sz w:val="20"/>
        </w:rPr>
        <w:t xml:space="preserve">.  The cost principles do not apply to Federal awards under which a non-Federal entity is not required to account to the Federal awarding agency or pass-through entity for actual costs incurred. </w:t>
      </w:r>
    </w:p>
    <w:p w14:paraId="6808C379" w14:textId="77777777" w:rsidR="00CE7224" w:rsidRPr="00D94F69"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w:t>
      </w:r>
    </w:p>
    <w:p w14:paraId="333FD472" w14:textId="4D52FA18" w:rsidR="00CE7224" w:rsidRPr="00D94F69"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lastRenderedPageBreak/>
        <w:t xml:space="preserve">The requirements for allowable costs/cost principles are contained in </w:t>
      </w:r>
      <w:hyperlink r:id="rId73" w:history="1">
        <w:r w:rsidRPr="00D94F69">
          <w:rPr>
            <w:rStyle w:val="Hyperlink"/>
            <w:rFonts w:ascii="Arial" w:hAnsi="Arial" w:cs="Arial"/>
            <w:sz w:val="20"/>
          </w:rPr>
          <w:t>2 CFR part 200, subpart E</w:t>
        </w:r>
      </w:hyperlink>
      <w:r w:rsidRPr="00D94F69">
        <w:rPr>
          <w:rFonts w:ascii="Arial" w:hAnsi="Arial" w:cs="Arial"/>
          <w:sz w:val="20"/>
        </w:rPr>
        <w:t>, program legislation, Federal awarding agency regulations, and the terms and conditions of the award.</w:t>
      </w:r>
    </w:p>
    <w:p w14:paraId="32C5F667" w14:textId="035142EA" w:rsidR="00CE7224" w:rsidRPr="00D94F69" w:rsidRDefault="00CE7224" w:rsidP="006672EA">
      <w:pPr>
        <w:spacing w:after="240"/>
        <w:jc w:val="both"/>
        <w:rPr>
          <w:rFonts w:ascii="Arial" w:hAnsi="Arial" w:cs="Arial"/>
          <w:sz w:val="20"/>
        </w:rPr>
      </w:pPr>
      <w:r w:rsidRPr="00D94F69">
        <w:rPr>
          <w:rFonts w:ascii="Arial" w:hAnsi="Arial" w:cs="Arial"/>
          <w:sz w:val="20"/>
        </w:rPr>
        <w:t xml:space="preserve">The requirements for the development and submission of indirect (facilities and administration (F&amp;A)) cost rate proposals and cost allocation plans (CAPs) are contained in </w:t>
      </w:r>
      <w:hyperlink r:id="rId74" w:history="1">
        <w:r w:rsidRPr="00D94F69">
          <w:rPr>
            <w:rStyle w:val="Hyperlink"/>
            <w:rFonts w:ascii="Arial" w:hAnsi="Arial" w:cs="Arial"/>
            <w:sz w:val="20"/>
          </w:rPr>
          <w:t>2 CFR part 200, Appendices III-VII</w:t>
        </w:r>
      </w:hyperlink>
      <w:r w:rsidRPr="00D94F69">
        <w:rPr>
          <w:rFonts w:ascii="Arial" w:hAnsi="Arial" w:cs="Arial"/>
          <w:sz w:val="20"/>
        </w:rPr>
        <w:t xml:space="preserve"> as follows:  </w:t>
      </w:r>
    </w:p>
    <w:p w14:paraId="6F8A90DA" w14:textId="77777777" w:rsidR="00FB61AC" w:rsidRPr="00D94F69" w:rsidRDefault="00FB61AC" w:rsidP="006B1CC3">
      <w:pPr>
        <w:pStyle w:val="ListParagraph"/>
        <w:numPr>
          <w:ilvl w:val="0"/>
          <w:numId w:val="48"/>
        </w:numPr>
        <w:spacing w:after="240"/>
        <w:ind w:hanging="720"/>
        <w:jc w:val="both"/>
        <w:rPr>
          <w:rFonts w:ascii="Arial" w:hAnsi="Arial" w:cs="Arial"/>
        </w:rPr>
      </w:pPr>
      <w:r w:rsidRPr="00D94F69">
        <w:rPr>
          <w:rFonts w:ascii="Arial" w:hAnsi="Arial" w:cs="Arial"/>
        </w:rPr>
        <w:t xml:space="preserve">Appendix III to Part 200—Indirect (F&amp;A) Const Identification and Assignment and Rate Determination for </w:t>
      </w:r>
      <w:r w:rsidR="00155515" w:rsidRPr="00D94F69">
        <w:rPr>
          <w:rFonts w:ascii="Arial" w:hAnsi="Arial" w:cs="Arial"/>
        </w:rPr>
        <w:t>Institutions</w:t>
      </w:r>
      <w:r w:rsidRPr="00D94F69">
        <w:rPr>
          <w:rFonts w:ascii="Arial" w:hAnsi="Arial" w:cs="Arial"/>
        </w:rPr>
        <w:t xml:space="preserve"> of Higher Education (IHEs)</w:t>
      </w:r>
    </w:p>
    <w:p w14:paraId="31E3E751" w14:textId="77777777" w:rsidR="00CE7224" w:rsidRPr="00D94F69" w:rsidRDefault="00CE7224" w:rsidP="00105AE4">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IV to Part 200—Indirect (F&amp;A) Costs Identification and Assignment, and Rate Determination for Nonprofit Organizations</w:t>
      </w:r>
    </w:p>
    <w:p w14:paraId="0F2DEC77" w14:textId="77777777" w:rsidR="00CE7224" w:rsidRPr="00D94F69" w:rsidRDefault="00CE7224" w:rsidP="00105AE4">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 to Part 200—State/Local Government-Wide Central Service Cost Allocation Plans</w:t>
      </w:r>
    </w:p>
    <w:p w14:paraId="6FD54321" w14:textId="77777777" w:rsidR="00CE7224" w:rsidRPr="00D94F69" w:rsidRDefault="00CE7224" w:rsidP="00105AE4">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VI to Part 200—Public Assistance Cost Allocation Plans</w:t>
      </w:r>
    </w:p>
    <w:p w14:paraId="637D4824" w14:textId="77777777" w:rsidR="00CE7224" w:rsidRPr="00D94F69" w:rsidRDefault="00CE7224" w:rsidP="00105AE4">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VII to Part 200—States and Local Government and Indian Tribe Indirect Cost Proposals</w:t>
      </w:r>
    </w:p>
    <w:p w14:paraId="5845705B" w14:textId="77777777" w:rsidR="00CE7224" w:rsidRPr="00D94F69" w:rsidRDefault="00BB2F29" w:rsidP="006672EA">
      <w:pPr>
        <w:tabs>
          <w:tab w:val="left" w:pos="1080"/>
        </w:tabs>
        <w:spacing w:after="240"/>
        <w:jc w:val="both"/>
        <w:rPr>
          <w:rFonts w:ascii="Arial" w:hAnsi="Arial" w:cs="Arial"/>
          <w:sz w:val="20"/>
        </w:rPr>
      </w:pPr>
      <w:r w:rsidRPr="00D94F69">
        <w:rPr>
          <w:rFonts w:ascii="Arial" w:hAnsi="Arial" w:cs="Arial"/>
          <w:sz w:val="20"/>
        </w:rPr>
        <w:t xml:space="preserve">Except for the requirements identified below under “Basic Guidelines,” which are applicable to all types of non-Federal entities, this compliance requirement is divided into sections based on the type of non-Federal entity. </w:t>
      </w:r>
      <w:r w:rsidR="00CE7224" w:rsidRPr="00D94F69">
        <w:rPr>
          <w:rFonts w:ascii="Arial" w:hAnsi="Arial" w:cs="Arial"/>
          <w:sz w:val="20"/>
        </w:rPr>
        <w:t xml:space="preserve">The differences that exist are necessary because of the nature of the non-Federal entity organizational structures, programs administered, and breadth of services offered by some non-Federal entities and not others.  </w:t>
      </w:r>
    </w:p>
    <w:p w14:paraId="7AF446BF" w14:textId="27A8AD41"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084AF89D" w14:textId="77777777" w:rsidR="00134E0E" w:rsidRPr="00D94F69" w:rsidRDefault="0000440E" w:rsidP="006672EA">
      <w:pPr>
        <w:spacing w:after="240"/>
        <w:jc w:val="both"/>
        <w:rPr>
          <w:rFonts w:ascii="Arial" w:hAnsi="Arial" w:cs="Arial"/>
          <w:b/>
        </w:rPr>
      </w:pPr>
      <w:r w:rsidRPr="00D94F69">
        <w:rPr>
          <w:rFonts w:ascii="Arial" w:hAnsi="Arial" w:cs="Arial"/>
          <w:b/>
        </w:rPr>
        <w:t xml:space="preserve">Agency </w:t>
      </w:r>
      <w:r w:rsidR="00134E0E" w:rsidRPr="00D94F69">
        <w:rPr>
          <w:rFonts w:ascii="Arial" w:hAnsi="Arial" w:cs="Arial"/>
          <w:b/>
        </w:rPr>
        <w:t>Codification Adjustments/Exceptions:</w:t>
      </w:r>
    </w:p>
    <w:p w14:paraId="3F304FD0" w14:textId="1C5FB5E7" w:rsidR="00134E0E" w:rsidRPr="00CE1720" w:rsidRDefault="001A6C57" w:rsidP="00CE1720">
      <w:pPr>
        <w:spacing w:after="240"/>
        <w:jc w:val="both"/>
        <w:rPr>
          <w:rFonts w:ascii="Arial" w:hAnsi="Arial" w:cs="Arial"/>
          <w:sz w:val="20"/>
        </w:rPr>
      </w:pPr>
      <w:r w:rsidRPr="00FA5310">
        <w:rPr>
          <w:rFonts w:ascii="Arial" w:hAnsi="Arial" w:cs="Arial"/>
          <w:sz w:val="20"/>
        </w:rPr>
        <w:t xml:space="preserve">ED in 2 CFR 3474.5 may allow exceptions for classes of Federal awards or non-federal entities subject to the requirements of 2 CFR Part 200, however, those will only be permitted in unusual circumstances and will only be publishes on the OMB website at </w:t>
      </w:r>
      <w:hyperlink r:id="rId75" w:history="1">
        <w:r w:rsidRPr="00FA5310">
          <w:rPr>
            <w:rStyle w:val="Hyperlink"/>
            <w:rFonts w:ascii="Arial" w:hAnsi="Arial" w:cs="Arial"/>
            <w:sz w:val="20"/>
          </w:rPr>
          <w:t>www.whitehouse.gov/omb/</w:t>
        </w:r>
      </w:hyperlink>
      <w:r w:rsidRPr="00FA5310">
        <w:rPr>
          <w:rFonts w:ascii="Arial" w:hAnsi="Arial" w:cs="Arial"/>
          <w:sz w:val="20"/>
        </w:rPr>
        <w:t>.  The most recent compilation of agency additions and exceptions is provided on th</w:t>
      </w:r>
      <w:r w:rsidRPr="00F41923">
        <w:rPr>
          <w:rFonts w:ascii="Arial" w:hAnsi="Arial" w:cs="Arial"/>
          <w:sz w:val="20"/>
        </w:rPr>
        <w:t xml:space="preserve">e CFO website here </w:t>
      </w:r>
      <w:hyperlink r:id="rId76" w:history="1">
        <w:r w:rsidRPr="00F41923">
          <w:rPr>
            <w:rStyle w:val="Hyperlink"/>
            <w:rFonts w:ascii="Arial" w:hAnsi="Arial" w:cs="Arial"/>
            <w:sz w:val="20"/>
          </w:rPr>
          <w:t>https://www.cfo.gov/wp-content/uploads/2014/12/Agency-Exceptions.pdf</w:t>
        </w:r>
      </w:hyperlink>
      <w:r w:rsidRPr="00F41923">
        <w:rPr>
          <w:rFonts w:ascii="Arial" w:hAnsi="Arial" w:cs="Arial"/>
          <w:sz w:val="20"/>
        </w:rPr>
        <w:t xml:space="preserve">.  </w:t>
      </w:r>
      <w:r w:rsidRPr="00FA5310">
        <w:rPr>
          <w:rFonts w:ascii="Arial" w:hAnsi="Arial" w:cs="Arial"/>
          <w:sz w:val="20"/>
        </w:rPr>
        <w:t xml:space="preserve">However, this list is only updated through 12/2014.  AOS evaluated agency exceptions through August 2019. For further evaluation of exceptions, AOS auditors (only) will need to reference our internal AOS evaluation process </w:t>
      </w:r>
      <w:hyperlink r:id="rId77" w:history="1">
        <w:r w:rsidRPr="00FA5310">
          <w:rPr>
            <w:rStyle w:val="Hyperlink"/>
            <w:rFonts w:ascii="Arial" w:hAnsi="Arial" w:cs="Arial"/>
            <w:color w:val="FF0000"/>
            <w:sz w:val="20"/>
          </w:rPr>
          <w:t>at the following link</w:t>
        </w:r>
      </w:hyperlink>
      <w:r w:rsidRPr="00FA5310">
        <w:rPr>
          <w:rFonts w:ascii="Arial" w:hAnsi="Arial" w:cs="Arial"/>
          <w:color w:val="FF0000"/>
          <w:sz w:val="20"/>
        </w:rPr>
        <w:t>.</w:t>
      </w:r>
    </w:p>
    <w:p w14:paraId="3C8628AA" w14:textId="77777777" w:rsidR="00CE7224" w:rsidRPr="00D94F69" w:rsidRDefault="00CE7224" w:rsidP="006672EA">
      <w:pPr>
        <w:spacing w:after="240"/>
        <w:jc w:val="both"/>
        <w:rPr>
          <w:rFonts w:ascii="Arial" w:hAnsi="Arial" w:cs="Arial"/>
          <w:b/>
        </w:rPr>
      </w:pPr>
      <w:r w:rsidRPr="00D94F69">
        <w:rPr>
          <w:rFonts w:ascii="Arial" w:hAnsi="Arial" w:cs="Arial"/>
          <w:b/>
        </w:rPr>
        <w:t>Basic Guidelines</w:t>
      </w:r>
    </w:p>
    <w:p w14:paraId="01D2E8DD" w14:textId="77777777" w:rsidR="00CE7224" w:rsidRPr="00D94F69" w:rsidRDefault="00CE7224" w:rsidP="006672EA">
      <w:pPr>
        <w:spacing w:after="240"/>
        <w:jc w:val="both"/>
        <w:rPr>
          <w:rFonts w:ascii="Arial" w:hAnsi="Arial" w:cs="Arial"/>
          <w:sz w:val="20"/>
        </w:rPr>
      </w:pPr>
      <w:r w:rsidRPr="00D94F69">
        <w:rPr>
          <w:rFonts w:ascii="Arial" w:hAnsi="Arial" w:cs="Arial"/>
          <w:sz w:val="20"/>
        </w:rPr>
        <w:t>Except where otherwise authorized by statute, cost must meet the following general criteria in order to be allowable under Federal awards;</w:t>
      </w:r>
    </w:p>
    <w:p w14:paraId="133C175E" w14:textId="46E87354"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Be necessary and reasonable for the performance of the Federal award and be allocable thereto under the principles in</w:t>
      </w:r>
      <w:hyperlink r:id="rId78" w:history="1">
        <w:r w:rsidRPr="00D94F69">
          <w:rPr>
            <w:rStyle w:val="Hyperlink"/>
            <w:rFonts w:ascii="Arial" w:hAnsi="Arial" w:cs="Arial"/>
            <w:sz w:val="20"/>
          </w:rPr>
          <w:t xml:space="preserve"> 2 CFR part 200, subpart E</w:t>
        </w:r>
      </w:hyperlink>
      <w:r w:rsidRPr="00D94F69">
        <w:rPr>
          <w:rFonts w:ascii="Arial" w:hAnsi="Arial" w:cs="Arial"/>
          <w:sz w:val="20"/>
        </w:rPr>
        <w:t>.</w:t>
      </w:r>
    </w:p>
    <w:p w14:paraId="035923A8"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Conform to any limitations or exclusions set forth in 2 CFR part 200, subpart E or in the Federal award as to types or amount of cost items.</w:t>
      </w:r>
    </w:p>
    <w:p w14:paraId="0DB9987C"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Be consistent with policies and procedures that apply uniformly to both federally financed and other activities of the non-Federal entity.</w:t>
      </w:r>
    </w:p>
    <w:p w14:paraId="241B8638"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Be accorded consistent treatment. A cost may not be assigned to a Federal award as a direct cost if any other cost incurred for the same purpose in like circumstances has been allocated to the Federal award as an indirect cost.</w:t>
      </w:r>
    </w:p>
    <w:p w14:paraId="4EF8DC86"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lastRenderedPageBreak/>
        <w:t>5.</w:t>
      </w:r>
      <w:r w:rsidRPr="00D94F69">
        <w:rPr>
          <w:rFonts w:ascii="Arial" w:hAnsi="Arial" w:cs="Arial"/>
          <w:sz w:val="20"/>
        </w:rPr>
        <w:tab/>
        <w:t>Be determined in accordance with generally accepted accounting principles (GAAP), except, for State and local governments and Indian tribes only, as otherwise provided for in 2 CFR part 200.</w:t>
      </w:r>
    </w:p>
    <w:p w14:paraId="3C30D3C7"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6.</w:t>
      </w:r>
      <w:r w:rsidRPr="00D94F69">
        <w:rPr>
          <w:rFonts w:ascii="Arial" w:hAnsi="Arial" w:cs="Arial"/>
          <w:sz w:val="20"/>
        </w:rPr>
        <w:tab/>
        <w:t>Not be included as a cost or used to meet cost-sharing or matching requirements of any other federally financed program in either the current or a prior period.</w:t>
      </w:r>
    </w:p>
    <w:p w14:paraId="38393DA1" w14:textId="77777777" w:rsidR="00CE7224" w:rsidRPr="00D94F69" w:rsidRDefault="00CE7224" w:rsidP="006672EA">
      <w:pPr>
        <w:spacing w:after="240"/>
        <w:jc w:val="both"/>
        <w:rPr>
          <w:rFonts w:ascii="Arial" w:hAnsi="Arial" w:cs="Arial"/>
          <w:sz w:val="20"/>
        </w:rPr>
      </w:pPr>
      <w:r w:rsidRPr="00D94F69">
        <w:rPr>
          <w:rFonts w:ascii="Arial" w:hAnsi="Arial" w:cs="Arial"/>
          <w:sz w:val="20"/>
        </w:rPr>
        <w:t>7.</w:t>
      </w:r>
      <w:r w:rsidRPr="00D94F69">
        <w:rPr>
          <w:rFonts w:ascii="Arial" w:hAnsi="Arial" w:cs="Arial"/>
          <w:sz w:val="20"/>
        </w:rPr>
        <w:tab/>
        <w:t>Be adequately documented.</w:t>
      </w:r>
      <w:r w:rsidR="003E1821" w:rsidRPr="00D94F69">
        <w:rPr>
          <w:rFonts w:ascii="Arial" w:hAnsi="Arial" w:cs="Arial"/>
          <w:sz w:val="20"/>
        </w:rPr>
        <w:t xml:space="preserve"> </w:t>
      </w:r>
    </w:p>
    <w:p w14:paraId="06FE1625" w14:textId="77777777" w:rsidR="00BB2F29" w:rsidRPr="00D94F69" w:rsidRDefault="00BB2F29" w:rsidP="006672EA">
      <w:pPr>
        <w:spacing w:after="240"/>
        <w:jc w:val="both"/>
        <w:rPr>
          <w:rFonts w:ascii="Arial" w:hAnsi="Arial" w:cs="Arial"/>
          <w:b/>
          <w:sz w:val="20"/>
        </w:rPr>
      </w:pPr>
      <w:r w:rsidRPr="00D94F69">
        <w:rPr>
          <w:rFonts w:ascii="Arial" w:hAnsi="Arial" w:cs="Arial"/>
          <w:b/>
          <w:sz w:val="20"/>
        </w:rPr>
        <w:t>Selected Items of Cost</w:t>
      </w:r>
    </w:p>
    <w:p w14:paraId="231F1593" w14:textId="22D30B55" w:rsidR="00B13B41" w:rsidRPr="00465218" w:rsidRDefault="00B13B41" w:rsidP="006672EA">
      <w:pPr>
        <w:spacing w:after="240"/>
        <w:jc w:val="both"/>
        <w:rPr>
          <w:rFonts w:ascii="Arial" w:hAnsi="Arial" w:cs="Arial"/>
          <w:i/>
          <w:sz w:val="20"/>
        </w:rPr>
      </w:pPr>
      <w:r w:rsidRPr="00465218">
        <w:rPr>
          <w:rFonts w:ascii="Arial" w:hAnsi="Arial" w:cs="Arial"/>
          <w:i/>
          <w:sz w:val="20"/>
        </w:rPr>
        <w:t>Note that the 2 CFR was revised on August 12, 2020 and the revisions are effective November 13, 2020. Auditors are reminded to check the proper and applicable versions of 2 CFR 200 depending on the occurrence date of the transactions reviewed. The August revisions are reflected in all references in this section.</w:t>
      </w:r>
    </w:p>
    <w:p w14:paraId="5CA435F3" w14:textId="06B5BF8E" w:rsidR="00BB2F29" w:rsidRPr="00D94F69" w:rsidRDefault="00AF543E" w:rsidP="006672EA">
      <w:pPr>
        <w:spacing w:after="240"/>
        <w:jc w:val="both"/>
        <w:rPr>
          <w:rFonts w:ascii="Arial" w:hAnsi="Arial" w:cs="Arial"/>
          <w:sz w:val="20"/>
        </w:rPr>
      </w:pPr>
      <w:hyperlink r:id="rId79" w:history="1">
        <w:r w:rsidR="00F90FA5" w:rsidRPr="00465218">
          <w:rPr>
            <w:rStyle w:val="Hyperlink"/>
            <w:rFonts w:ascii="Arial" w:hAnsi="Arial" w:cs="Arial"/>
            <w:sz w:val="20"/>
          </w:rPr>
          <w:t>2 CFR sections 200.420 through 200.476</w:t>
        </w:r>
      </w:hyperlink>
      <w:r w:rsidR="00BB2F29" w:rsidRPr="00465218">
        <w:rPr>
          <w:rFonts w:ascii="Arial" w:hAnsi="Arial" w:cs="Arial"/>
          <w:sz w:val="20"/>
        </w:rPr>
        <w:t xml:space="preserve"> provide the principles to be applied in establishing the allowability of certain items of cost, in addition to the basic considerations</w:t>
      </w:r>
      <w:r w:rsidR="00BB2F29" w:rsidRPr="00D94F69">
        <w:rPr>
          <w:rFonts w:ascii="Arial" w:hAnsi="Arial" w:cs="Arial"/>
          <w:sz w:val="20"/>
        </w:rPr>
        <w:t xml:space="preserve">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hyperlink r:id="rId80" w:history="1">
        <w:r w:rsidR="00BB2F29" w:rsidRPr="00D94F69">
          <w:rPr>
            <w:rStyle w:val="Hyperlink"/>
            <w:rFonts w:ascii="Arial" w:hAnsi="Arial" w:cs="Arial"/>
            <w:sz w:val="20"/>
          </w:rPr>
          <w:t>2 CFR sections 200.402 through 200.411</w:t>
        </w:r>
      </w:hyperlink>
      <w:r w:rsidR="00BB2F29" w:rsidRPr="00D94F69">
        <w:rPr>
          <w:rFonts w:ascii="Arial" w:hAnsi="Arial" w:cs="Arial"/>
          <w:sz w:val="20"/>
        </w:rPr>
        <w:t>.</w:t>
      </w:r>
    </w:p>
    <w:p w14:paraId="22B68113" w14:textId="12216307" w:rsidR="00545700" w:rsidRPr="00D94F69" w:rsidRDefault="00AF543E" w:rsidP="006672EA">
      <w:pPr>
        <w:spacing w:after="240"/>
        <w:jc w:val="both"/>
        <w:rPr>
          <w:rFonts w:ascii="Arial" w:hAnsi="Arial" w:cs="Arial"/>
          <w:sz w:val="20"/>
        </w:rPr>
      </w:pPr>
      <w:hyperlink r:id="rId81" w:history="1">
        <w:r w:rsidR="00545700" w:rsidRPr="00D94F69">
          <w:rPr>
            <w:rStyle w:val="Hyperlink"/>
            <w:rFonts w:ascii="Arial" w:hAnsi="Arial" w:cs="Arial"/>
            <w:sz w:val="20"/>
          </w:rPr>
          <w:t>List of Selected Items of Cost Contained in 2 CFR Part 200</w:t>
        </w:r>
      </w:hyperlink>
    </w:p>
    <w:p w14:paraId="4E82688E" w14:textId="1B5213E5" w:rsidR="003E1821"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7BF1E154" w14:textId="3EAA4182" w:rsidR="003E1821" w:rsidRPr="00D94F69" w:rsidRDefault="003E1821" w:rsidP="006672EA">
      <w:pPr>
        <w:spacing w:after="240"/>
        <w:jc w:val="both"/>
        <w:rPr>
          <w:rFonts w:ascii="Arial" w:hAnsi="Arial" w:cs="Arial"/>
          <w:b/>
        </w:rPr>
      </w:pPr>
      <w:r w:rsidRPr="00D94F69">
        <w:rPr>
          <w:rFonts w:ascii="Arial" w:hAnsi="Arial" w:cs="Arial"/>
          <w:b/>
        </w:rPr>
        <w:t>Part 4 OMB Program Specific Requirements</w:t>
      </w:r>
    </w:p>
    <w:p w14:paraId="18A663F3" w14:textId="6A3778CA" w:rsidR="00CB0330" w:rsidRPr="0014517C" w:rsidRDefault="00CB0330" w:rsidP="00770D53">
      <w:pPr>
        <w:spacing w:after="240"/>
        <w:jc w:val="both"/>
        <w:rPr>
          <w:rFonts w:ascii="Arial" w:hAnsi="Arial" w:cs="Arial"/>
          <w:b/>
          <w:i/>
          <w:sz w:val="20"/>
        </w:rPr>
      </w:pPr>
      <w:r w:rsidRPr="0014517C">
        <w:rPr>
          <w:rFonts w:ascii="Arial" w:hAnsi="Arial" w:cs="Arial"/>
          <w:b/>
          <w:i/>
          <w:sz w:val="20"/>
        </w:rPr>
        <w:t xml:space="preserve">US Department of Education Crosscutting Information contains the following topics. Additional guidance on each topic can be found at this </w:t>
      </w:r>
      <w:hyperlink r:id="rId82" w:history="1">
        <w:r w:rsidRPr="0014517C">
          <w:rPr>
            <w:rStyle w:val="Hyperlink"/>
            <w:rFonts w:ascii="Arial" w:hAnsi="Arial" w:cs="Arial"/>
            <w:b/>
            <w:i/>
            <w:sz w:val="20"/>
          </w:rPr>
          <w:t>link</w:t>
        </w:r>
      </w:hyperlink>
      <w:r w:rsidRPr="0014517C">
        <w:rPr>
          <w:rFonts w:ascii="Arial" w:hAnsi="Arial" w:cs="Arial"/>
          <w:b/>
          <w:i/>
          <w:sz w:val="20"/>
        </w:rPr>
        <w:t>:</w:t>
      </w:r>
    </w:p>
    <w:p w14:paraId="42551940" w14:textId="77777777" w:rsidR="00CB0330" w:rsidRPr="0014517C" w:rsidRDefault="00CB0330" w:rsidP="00CB0330">
      <w:pPr>
        <w:spacing w:after="240"/>
        <w:ind w:left="720" w:hanging="720"/>
        <w:jc w:val="both"/>
        <w:rPr>
          <w:rFonts w:ascii="Arial" w:hAnsi="Arial" w:cs="Arial"/>
          <w:sz w:val="20"/>
        </w:rPr>
      </w:pPr>
      <w:r w:rsidRPr="0014517C">
        <w:rPr>
          <w:rFonts w:ascii="Arial" w:hAnsi="Arial" w:cs="Arial"/>
          <w:sz w:val="20"/>
        </w:rPr>
        <w:t>1.</w:t>
      </w:r>
      <w:r w:rsidRPr="0014517C">
        <w:rPr>
          <w:rFonts w:ascii="Arial" w:hAnsi="Arial" w:cs="Arial"/>
          <w:sz w:val="20"/>
        </w:rPr>
        <w:tab/>
      </w:r>
      <w:r w:rsidRPr="0014517C">
        <w:rPr>
          <w:rFonts w:ascii="Arial" w:hAnsi="Arial" w:cs="Arial"/>
          <w:b/>
          <w:bCs/>
          <w:i/>
          <w:sz w:val="20"/>
        </w:rPr>
        <w:t>Do</w:t>
      </w:r>
      <w:r w:rsidRPr="0014517C">
        <w:rPr>
          <w:rFonts w:ascii="Arial" w:hAnsi="Arial" w:cs="Arial"/>
          <w:b/>
          <w:bCs/>
          <w:i/>
          <w:spacing w:val="-1"/>
          <w:sz w:val="20"/>
        </w:rPr>
        <w:t>c</w:t>
      </w:r>
      <w:r w:rsidRPr="0014517C">
        <w:rPr>
          <w:rFonts w:ascii="Arial" w:hAnsi="Arial" w:cs="Arial"/>
          <w:b/>
          <w:bCs/>
          <w:i/>
          <w:spacing w:val="1"/>
          <w:sz w:val="20"/>
        </w:rPr>
        <w:t>u</w:t>
      </w:r>
      <w:r w:rsidRPr="0014517C">
        <w:rPr>
          <w:rFonts w:ascii="Arial" w:hAnsi="Arial" w:cs="Arial"/>
          <w:b/>
          <w:bCs/>
          <w:i/>
          <w:spacing w:val="3"/>
          <w:sz w:val="20"/>
        </w:rPr>
        <w:t>m</w:t>
      </w:r>
      <w:r w:rsidRPr="0014517C">
        <w:rPr>
          <w:rFonts w:ascii="Arial" w:hAnsi="Arial" w:cs="Arial"/>
          <w:b/>
          <w:bCs/>
          <w:i/>
          <w:spacing w:val="-1"/>
          <w:sz w:val="20"/>
        </w:rPr>
        <w:t>e</w:t>
      </w:r>
      <w:r w:rsidRPr="0014517C">
        <w:rPr>
          <w:rFonts w:ascii="Arial" w:hAnsi="Arial" w:cs="Arial"/>
          <w:b/>
          <w:bCs/>
          <w:i/>
          <w:spacing w:val="1"/>
          <w:sz w:val="20"/>
        </w:rPr>
        <w:t>n</w:t>
      </w:r>
      <w:r w:rsidRPr="0014517C">
        <w:rPr>
          <w:rFonts w:ascii="Arial" w:hAnsi="Arial" w:cs="Arial"/>
          <w:b/>
          <w:bCs/>
          <w:i/>
          <w:sz w:val="20"/>
        </w:rPr>
        <w:t>ta</w:t>
      </w:r>
      <w:r w:rsidRPr="0014517C">
        <w:rPr>
          <w:rFonts w:ascii="Arial" w:hAnsi="Arial" w:cs="Arial"/>
          <w:b/>
          <w:bCs/>
          <w:i/>
          <w:spacing w:val="-1"/>
          <w:sz w:val="20"/>
        </w:rPr>
        <w:t>t</w:t>
      </w:r>
      <w:r w:rsidRPr="0014517C">
        <w:rPr>
          <w:rFonts w:ascii="Arial" w:hAnsi="Arial" w:cs="Arial"/>
          <w:b/>
          <w:bCs/>
          <w:i/>
          <w:sz w:val="20"/>
        </w:rPr>
        <w:t>ion</w:t>
      </w:r>
      <w:r w:rsidRPr="0014517C">
        <w:rPr>
          <w:rFonts w:ascii="Arial" w:hAnsi="Arial" w:cs="Arial"/>
          <w:b/>
          <w:bCs/>
          <w:i/>
          <w:spacing w:val="1"/>
          <w:sz w:val="20"/>
        </w:rPr>
        <w:t xml:space="preserve"> </w:t>
      </w:r>
      <w:r w:rsidRPr="0014517C">
        <w:rPr>
          <w:rFonts w:ascii="Arial" w:hAnsi="Arial" w:cs="Arial"/>
          <w:b/>
          <w:bCs/>
          <w:i/>
          <w:sz w:val="20"/>
        </w:rPr>
        <w:t xml:space="preserve">of </w:t>
      </w:r>
      <w:r w:rsidRPr="0014517C">
        <w:rPr>
          <w:rFonts w:ascii="Arial" w:hAnsi="Arial" w:cs="Arial"/>
          <w:b/>
          <w:bCs/>
          <w:i/>
          <w:spacing w:val="-2"/>
          <w:sz w:val="20"/>
        </w:rPr>
        <w:t>E</w:t>
      </w:r>
      <w:r w:rsidRPr="0014517C">
        <w:rPr>
          <w:rFonts w:ascii="Arial" w:hAnsi="Arial" w:cs="Arial"/>
          <w:b/>
          <w:bCs/>
          <w:i/>
          <w:spacing w:val="3"/>
          <w:sz w:val="20"/>
        </w:rPr>
        <w:t>m</w:t>
      </w:r>
      <w:r w:rsidRPr="0014517C">
        <w:rPr>
          <w:rFonts w:ascii="Arial" w:hAnsi="Arial" w:cs="Arial"/>
          <w:b/>
          <w:bCs/>
          <w:i/>
          <w:sz w:val="20"/>
        </w:rPr>
        <w:t>p</w:t>
      </w:r>
      <w:r w:rsidRPr="0014517C">
        <w:rPr>
          <w:rFonts w:ascii="Arial" w:hAnsi="Arial" w:cs="Arial"/>
          <w:b/>
          <w:bCs/>
          <w:i/>
          <w:spacing w:val="-2"/>
          <w:sz w:val="20"/>
        </w:rPr>
        <w:t>l</w:t>
      </w:r>
      <w:r w:rsidRPr="0014517C">
        <w:rPr>
          <w:rFonts w:ascii="Arial" w:hAnsi="Arial" w:cs="Arial"/>
          <w:b/>
          <w:bCs/>
          <w:i/>
          <w:sz w:val="20"/>
        </w:rPr>
        <w:t>o</w:t>
      </w:r>
      <w:r w:rsidRPr="0014517C">
        <w:rPr>
          <w:rFonts w:ascii="Arial" w:hAnsi="Arial" w:cs="Arial"/>
          <w:b/>
          <w:bCs/>
          <w:i/>
          <w:spacing w:val="-1"/>
          <w:sz w:val="20"/>
        </w:rPr>
        <w:t>ye</w:t>
      </w:r>
      <w:r w:rsidRPr="0014517C">
        <w:rPr>
          <w:rFonts w:ascii="Arial" w:hAnsi="Arial" w:cs="Arial"/>
          <w:b/>
          <w:bCs/>
          <w:i/>
          <w:sz w:val="20"/>
        </w:rPr>
        <w:t>e</w:t>
      </w:r>
      <w:r w:rsidRPr="0014517C">
        <w:rPr>
          <w:rFonts w:ascii="Arial" w:hAnsi="Arial" w:cs="Arial"/>
          <w:b/>
          <w:bCs/>
          <w:i/>
          <w:spacing w:val="-1"/>
          <w:sz w:val="20"/>
        </w:rPr>
        <w:t xml:space="preserve"> </w:t>
      </w:r>
      <w:r w:rsidRPr="0014517C">
        <w:rPr>
          <w:rFonts w:ascii="Arial" w:hAnsi="Arial" w:cs="Arial"/>
          <w:b/>
          <w:bCs/>
          <w:i/>
          <w:sz w:val="20"/>
        </w:rPr>
        <w:t>Ti</w:t>
      </w:r>
      <w:r w:rsidRPr="0014517C">
        <w:rPr>
          <w:rFonts w:ascii="Arial" w:hAnsi="Arial" w:cs="Arial"/>
          <w:b/>
          <w:bCs/>
          <w:i/>
          <w:spacing w:val="3"/>
          <w:sz w:val="20"/>
        </w:rPr>
        <w:t>m</w:t>
      </w:r>
      <w:r w:rsidRPr="0014517C">
        <w:rPr>
          <w:rFonts w:ascii="Arial" w:hAnsi="Arial" w:cs="Arial"/>
          <w:b/>
          <w:bCs/>
          <w:i/>
          <w:sz w:val="20"/>
        </w:rPr>
        <w:t>e</w:t>
      </w:r>
      <w:r w:rsidRPr="0014517C">
        <w:rPr>
          <w:rFonts w:ascii="Arial" w:hAnsi="Arial" w:cs="Arial"/>
          <w:b/>
          <w:bCs/>
          <w:i/>
          <w:spacing w:val="-1"/>
          <w:sz w:val="20"/>
        </w:rPr>
        <w:t xml:space="preserve"> </w:t>
      </w:r>
      <w:r w:rsidRPr="0014517C">
        <w:rPr>
          <w:rFonts w:ascii="Arial" w:hAnsi="Arial" w:cs="Arial"/>
          <w:b/>
          <w:bCs/>
          <w:i/>
          <w:sz w:val="20"/>
        </w:rPr>
        <w:t>a</w:t>
      </w:r>
      <w:r w:rsidRPr="0014517C">
        <w:rPr>
          <w:rFonts w:ascii="Arial" w:hAnsi="Arial" w:cs="Arial"/>
          <w:b/>
          <w:bCs/>
          <w:i/>
          <w:spacing w:val="1"/>
          <w:sz w:val="20"/>
        </w:rPr>
        <w:t>n</w:t>
      </w:r>
      <w:r w:rsidRPr="0014517C">
        <w:rPr>
          <w:rFonts w:ascii="Arial" w:hAnsi="Arial" w:cs="Arial"/>
          <w:b/>
          <w:bCs/>
          <w:i/>
          <w:sz w:val="20"/>
        </w:rPr>
        <w:t>d Ef</w:t>
      </w:r>
      <w:r w:rsidRPr="0014517C">
        <w:rPr>
          <w:rFonts w:ascii="Arial" w:hAnsi="Arial" w:cs="Arial"/>
          <w:b/>
          <w:bCs/>
          <w:i/>
          <w:spacing w:val="-1"/>
          <w:sz w:val="20"/>
        </w:rPr>
        <w:t>f</w:t>
      </w:r>
      <w:r w:rsidRPr="0014517C">
        <w:rPr>
          <w:rFonts w:ascii="Arial" w:hAnsi="Arial" w:cs="Arial"/>
          <w:b/>
          <w:bCs/>
          <w:i/>
          <w:sz w:val="20"/>
        </w:rPr>
        <w:t>ort (Co</w:t>
      </w:r>
      <w:r w:rsidRPr="0014517C">
        <w:rPr>
          <w:rFonts w:ascii="Arial" w:hAnsi="Arial" w:cs="Arial"/>
          <w:b/>
          <w:bCs/>
          <w:i/>
          <w:spacing w:val="1"/>
          <w:sz w:val="20"/>
        </w:rPr>
        <w:t>n</w:t>
      </w:r>
      <w:r w:rsidRPr="0014517C">
        <w:rPr>
          <w:rFonts w:ascii="Arial" w:hAnsi="Arial" w:cs="Arial"/>
          <w:b/>
          <w:bCs/>
          <w:i/>
          <w:sz w:val="20"/>
        </w:rPr>
        <w:t>sol</w:t>
      </w:r>
      <w:r w:rsidRPr="0014517C">
        <w:rPr>
          <w:rFonts w:ascii="Arial" w:hAnsi="Arial" w:cs="Arial"/>
          <w:b/>
          <w:bCs/>
          <w:i/>
          <w:spacing w:val="1"/>
          <w:sz w:val="20"/>
        </w:rPr>
        <w:t>i</w:t>
      </w:r>
      <w:r w:rsidRPr="0014517C">
        <w:rPr>
          <w:rFonts w:ascii="Arial" w:hAnsi="Arial" w:cs="Arial"/>
          <w:b/>
          <w:bCs/>
          <w:i/>
          <w:sz w:val="20"/>
        </w:rPr>
        <w:t>dated A</w:t>
      </w:r>
      <w:r w:rsidRPr="0014517C">
        <w:rPr>
          <w:rFonts w:ascii="Arial" w:hAnsi="Arial" w:cs="Arial"/>
          <w:b/>
          <w:bCs/>
          <w:i/>
          <w:spacing w:val="-2"/>
          <w:sz w:val="20"/>
        </w:rPr>
        <w:t>d</w:t>
      </w:r>
      <w:r w:rsidRPr="0014517C">
        <w:rPr>
          <w:rFonts w:ascii="Arial" w:hAnsi="Arial" w:cs="Arial"/>
          <w:b/>
          <w:bCs/>
          <w:i/>
          <w:spacing w:val="3"/>
          <w:sz w:val="20"/>
        </w:rPr>
        <w:t>m</w:t>
      </w:r>
      <w:r w:rsidRPr="0014517C">
        <w:rPr>
          <w:rFonts w:ascii="Arial" w:hAnsi="Arial" w:cs="Arial"/>
          <w:b/>
          <w:bCs/>
          <w:i/>
          <w:spacing w:val="-2"/>
          <w:sz w:val="20"/>
        </w:rPr>
        <w:t>i</w:t>
      </w:r>
      <w:r w:rsidRPr="0014517C">
        <w:rPr>
          <w:rFonts w:ascii="Arial" w:hAnsi="Arial" w:cs="Arial"/>
          <w:b/>
          <w:bCs/>
          <w:i/>
          <w:spacing w:val="1"/>
          <w:sz w:val="20"/>
        </w:rPr>
        <w:t>n</w:t>
      </w:r>
      <w:r w:rsidRPr="0014517C">
        <w:rPr>
          <w:rFonts w:ascii="Arial" w:hAnsi="Arial" w:cs="Arial"/>
          <w:b/>
          <w:bCs/>
          <w:i/>
          <w:sz w:val="20"/>
        </w:rPr>
        <w:t>is</w:t>
      </w:r>
      <w:r w:rsidRPr="0014517C">
        <w:rPr>
          <w:rFonts w:ascii="Arial" w:hAnsi="Arial" w:cs="Arial"/>
          <w:b/>
          <w:bCs/>
          <w:i/>
          <w:spacing w:val="1"/>
          <w:sz w:val="20"/>
        </w:rPr>
        <w:t>t</w:t>
      </w:r>
      <w:r w:rsidRPr="0014517C">
        <w:rPr>
          <w:rFonts w:ascii="Arial" w:hAnsi="Arial" w:cs="Arial"/>
          <w:b/>
          <w:bCs/>
          <w:i/>
          <w:sz w:val="20"/>
        </w:rPr>
        <w:t>r</w:t>
      </w:r>
      <w:r w:rsidRPr="0014517C">
        <w:rPr>
          <w:rFonts w:ascii="Arial" w:hAnsi="Arial" w:cs="Arial"/>
          <w:b/>
          <w:bCs/>
          <w:i/>
          <w:spacing w:val="-2"/>
          <w:sz w:val="20"/>
        </w:rPr>
        <w:t>a</w:t>
      </w:r>
      <w:r w:rsidRPr="0014517C">
        <w:rPr>
          <w:rFonts w:ascii="Arial" w:hAnsi="Arial" w:cs="Arial"/>
          <w:b/>
          <w:bCs/>
          <w:i/>
          <w:sz w:val="20"/>
        </w:rPr>
        <w:t>t</w:t>
      </w:r>
      <w:r w:rsidRPr="0014517C">
        <w:rPr>
          <w:rFonts w:ascii="Arial" w:hAnsi="Arial" w:cs="Arial"/>
          <w:b/>
          <w:bCs/>
          <w:i/>
          <w:spacing w:val="-1"/>
          <w:sz w:val="20"/>
        </w:rPr>
        <w:t>iv</w:t>
      </w:r>
      <w:r w:rsidRPr="0014517C">
        <w:rPr>
          <w:rFonts w:ascii="Arial" w:hAnsi="Arial" w:cs="Arial"/>
          <w:b/>
          <w:bCs/>
          <w:i/>
          <w:sz w:val="20"/>
        </w:rPr>
        <w:t>e F</w:t>
      </w:r>
      <w:r w:rsidRPr="0014517C">
        <w:rPr>
          <w:rFonts w:ascii="Arial" w:hAnsi="Arial" w:cs="Arial"/>
          <w:b/>
          <w:bCs/>
          <w:i/>
          <w:spacing w:val="1"/>
          <w:sz w:val="20"/>
        </w:rPr>
        <w:t>un</w:t>
      </w:r>
      <w:r w:rsidRPr="0014517C">
        <w:rPr>
          <w:rFonts w:ascii="Arial" w:hAnsi="Arial" w:cs="Arial"/>
          <w:b/>
          <w:bCs/>
          <w:i/>
          <w:sz w:val="20"/>
        </w:rPr>
        <w:t xml:space="preserve">ds </w:t>
      </w:r>
      <w:r w:rsidRPr="0014517C">
        <w:rPr>
          <w:rFonts w:ascii="Arial" w:hAnsi="Arial" w:cs="Arial"/>
          <w:b/>
          <w:bCs/>
          <w:i/>
          <w:spacing w:val="-2"/>
          <w:sz w:val="20"/>
        </w:rPr>
        <w:t>a</w:t>
      </w:r>
      <w:r w:rsidRPr="0014517C">
        <w:rPr>
          <w:rFonts w:ascii="Arial" w:hAnsi="Arial" w:cs="Arial"/>
          <w:b/>
          <w:bCs/>
          <w:i/>
          <w:spacing w:val="1"/>
          <w:sz w:val="20"/>
        </w:rPr>
        <w:t>n</w:t>
      </w:r>
      <w:r w:rsidRPr="0014517C">
        <w:rPr>
          <w:rFonts w:ascii="Arial" w:hAnsi="Arial" w:cs="Arial"/>
          <w:b/>
          <w:bCs/>
          <w:i/>
          <w:sz w:val="20"/>
        </w:rPr>
        <w:t xml:space="preserve">d </w:t>
      </w:r>
      <w:r w:rsidRPr="0014517C">
        <w:rPr>
          <w:rFonts w:ascii="Arial" w:hAnsi="Arial" w:cs="Arial"/>
          <w:b/>
          <w:bCs/>
          <w:i/>
          <w:spacing w:val="1"/>
          <w:sz w:val="20"/>
        </w:rPr>
        <w:t>S</w:t>
      </w:r>
      <w:r w:rsidRPr="0014517C">
        <w:rPr>
          <w:rFonts w:ascii="Arial" w:hAnsi="Arial" w:cs="Arial"/>
          <w:b/>
          <w:bCs/>
          <w:i/>
          <w:spacing w:val="-1"/>
          <w:sz w:val="20"/>
        </w:rPr>
        <w:t>c</w:t>
      </w:r>
      <w:r w:rsidRPr="0014517C">
        <w:rPr>
          <w:rFonts w:ascii="Arial" w:hAnsi="Arial" w:cs="Arial"/>
          <w:b/>
          <w:bCs/>
          <w:i/>
          <w:spacing w:val="1"/>
          <w:sz w:val="20"/>
        </w:rPr>
        <w:t>h</w:t>
      </w:r>
      <w:r w:rsidRPr="0014517C">
        <w:rPr>
          <w:rFonts w:ascii="Arial" w:hAnsi="Arial" w:cs="Arial"/>
          <w:b/>
          <w:bCs/>
          <w:i/>
          <w:sz w:val="20"/>
        </w:rPr>
        <w:t>ool</w:t>
      </w:r>
      <w:r w:rsidRPr="0014517C">
        <w:rPr>
          <w:rFonts w:ascii="Arial" w:hAnsi="Arial" w:cs="Arial"/>
          <w:b/>
          <w:bCs/>
          <w:i/>
          <w:spacing w:val="-1"/>
          <w:sz w:val="20"/>
        </w:rPr>
        <w:t>w</w:t>
      </w:r>
      <w:r w:rsidRPr="0014517C">
        <w:rPr>
          <w:rFonts w:ascii="Arial" w:hAnsi="Arial" w:cs="Arial"/>
          <w:b/>
          <w:bCs/>
          <w:i/>
          <w:sz w:val="20"/>
        </w:rPr>
        <w:t xml:space="preserve">ide </w:t>
      </w:r>
      <w:r w:rsidRPr="0014517C">
        <w:rPr>
          <w:rFonts w:ascii="Arial" w:hAnsi="Arial" w:cs="Arial"/>
          <w:b/>
          <w:bCs/>
          <w:i/>
          <w:spacing w:val="-1"/>
          <w:sz w:val="20"/>
        </w:rPr>
        <w:t>P</w:t>
      </w:r>
      <w:r w:rsidRPr="0014517C">
        <w:rPr>
          <w:rFonts w:ascii="Arial" w:hAnsi="Arial" w:cs="Arial"/>
          <w:b/>
          <w:bCs/>
          <w:i/>
          <w:sz w:val="20"/>
        </w:rPr>
        <w:t>rogra</w:t>
      </w:r>
      <w:r w:rsidRPr="0014517C">
        <w:rPr>
          <w:rFonts w:ascii="Arial" w:hAnsi="Arial" w:cs="Arial"/>
          <w:b/>
          <w:bCs/>
          <w:i/>
          <w:spacing w:val="3"/>
          <w:sz w:val="20"/>
        </w:rPr>
        <w:t>m</w:t>
      </w:r>
      <w:r w:rsidRPr="0014517C">
        <w:rPr>
          <w:rFonts w:ascii="Arial" w:hAnsi="Arial" w:cs="Arial"/>
          <w:b/>
          <w:bCs/>
          <w:i/>
          <w:sz w:val="20"/>
        </w:rPr>
        <w:t>s)</w:t>
      </w:r>
    </w:p>
    <w:p w14:paraId="55B67A06" w14:textId="77777777" w:rsidR="00CB0330" w:rsidRPr="0014517C" w:rsidRDefault="00CB0330" w:rsidP="00CB0330">
      <w:pPr>
        <w:tabs>
          <w:tab w:val="left" w:pos="720"/>
          <w:tab w:val="left" w:pos="1580"/>
        </w:tabs>
        <w:spacing w:after="240"/>
        <w:ind w:left="720" w:hanging="720"/>
        <w:jc w:val="both"/>
        <w:rPr>
          <w:rFonts w:ascii="Arial" w:hAnsi="Arial" w:cs="Arial"/>
          <w:sz w:val="20"/>
        </w:rPr>
      </w:pPr>
      <w:r>
        <w:rPr>
          <w:rFonts w:ascii="Arial" w:hAnsi="Arial" w:cs="Arial"/>
          <w:sz w:val="20"/>
        </w:rPr>
        <w:t>2</w:t>
      </w:r>
      <w:r w:rsidRPr="0014517C">
        <w:rPr>
          <w:rFonts w:ascii="Arial" w:hAnsi="Arial" w:cs="Arial"/>
          <w:sz w:val="20"/>
        </w:rPr>
        <w:t>.</w:t>
      </w:r>
      <w:r w:rsidRPr="0014517C">
        <w:rPr>
          <w:rFonts w:ascii="Arial" w:hAnsi="Arial" w:cs="Arial"/>
          <w:sz w:val="20"/>
        </w:rPr>
        <w:tab/>
      </w:r>
      <w:r w:rsidRPr="0014517C">
        <w:rPr>
          <w:rFonts w:ascii="Arial" w:hAnsi="Arial" w:cs="Arial"/>
          <w:b/>
          <w:bCs/>
          <w:i/>
          <w:sz w:val="20"/>
        </w:rPr>
        <w:t>I</w:t>
      </w:r>
      <w:r w:rsidRPr="0014517C">
        <w:rPr>
          <w:rFonts w:ascii="Arial" w:hAnsi="Arial" w:cs="Arial"/>
          <w:b/>
          <w:bCs/>
          <w:i/>
          <w:spacing w:val="1"/>
          <w:sz w:val="20"/>
        </w:rPr>
        <w:t>n</w:t>
      </w:r>
      <w:r w:rsidRPr="0014517C">
        <w:rPr>
          <w:rFonts w:ascii="Arial" w:hAnsi="Arial" w:cs="Arial"/>
          <w:b/>
          <w:bCs/>
          <w:i/>
          <w:sz w:val="20"/>
        </w:rPr>
        <w:t>dire</w:t>
      </w:r>
      <w:r w:rsidRPr="0014517C">
        <w:rPr>
          <w:rFonts w:ascii="Arial" w:hAnsi="Arial" w:cs="Arial"/>
          <w:b/>
          <w:bCs/>
          <w:i/>
          <w:spacing w:val="-1"/>
          <w:sz w:val="20"/>
        </w:rPr>
        <w:t>c</w:t>
      </w:r>
      <w:r w:rsidRPr="0014517C">
        <w:rPr>
          <w:rFonts w:ascii="Arial" w:hAnsi="Arial" w:cs="Arial"/>
          <w:b/>
          <w:bCs/>
          <w:i/>
          <w:sz w:val="20"/>
        </w:rPr>
        <w:t xml:space="preserve">t </w:t>
      </w:r>
      <w:r w:rsidRPr="0014517C">
        <w:rPr>
          <w:rFonts w:ascii="Arial" w:hAnsi="Arial" w:cs="Arial"/>
          <w:b/>
          <w:bCs/>
          <w:i/>
          <w:spacing w:val="1"/>
          <w:sz w:val="20"/>
        </w:rPr>
        <w:t>C</w:t>
      </w:r>
      <w:r w:rsidRPr="0014517C">
        <w:rPr>
          <w:rFonts w:ascii="Arial" w:hAnsi="Arial" w:cs="Arial"/>
          <w:b/>
          <w:bCs/>
          <w:i/>
          <w:sz w:val="20"/>
        </w:rPr>
        <w:t>osts</w:t>
      </w:r>
    </w:p>
    <w:p w14:paraId="547426D9" w14:textId="77777777" w:rsidR="00CB0330" w:rsidRPr="0014517C" w:rsidRDefault="00CB0330" w:rsidP="00CB0330">
      <w:pPr>
        <w:tabs>
          <w:tab w:val="left" w:pos="1580"/>
        </w:tabs>
        <w:spacing w:after="240"/>
        <w:ind w:left="720" w:hanging="720"/>
        <w:jc w:val="both"/>
        <w:rPr>
          <w:rFonts w:ascii="Arial" w:hAnsi="Arial" w:cs="Arial"/>
          <w:sz w:val="20"/>
        </w:rPr>
      </w:pPr>
      <w:r>
        <w:rPr>
          <w:rFonts w:ascii="Arial" w:hAnsi="Arial" w:cs="Arial"/>
          <w:sz w:val="20"/>
        </w:rPr>
        <w:t>3</w:t>
      </w:r>
      <w:r w:rsidRPr="0014517C">
        <w:rPr>
          <w:rFonts w:ascii="Arial" w:hAnsi="Arial" w:cs="Arial"/>
          <w:sz w:val="20"/>
        </w:rPr>
        <w:t>.</w:t>
      </w:r>
      <w:r w:rsidRPr="0014517C">
        <w:rPr>
          <w:rFonts w:ascii="Arial" w:hAnsi="Arial" w:cs="Arial"/>
          <w:sz w:val="20"/>
        </w:rPr>
        <w:tab/>
      </w:r>
      <w:r w:rsidRPr="0014517C">
        <w:rPr>
          <w:rFonts w:ascii="Arial" w:hAnsi="Arial" w:cs="Arial"/>
          <w:b/>
          <w:bCs/>
          <w:i/>
          <w:sz w:val="20"/>
        </w:rPr>
        <w:t>Una</w:t>
      </w:r>
      <w:r w:rsidRPr="0014517C">
        <w:rPr>
          <w:rFonts w:ascii="Arial" w:hAnsi="Arial" w:cs="Arial"/>
          <w:b/>
          <w:bCs/>
          <w:i/>
          <w:spacing w:val="1"/>
          <w:sz w:val="20"/>
        </w:rPr>
        <w:t>l</w:t>
      </w:r>
      <w:r w:rsidRPr="0014517C">
        <w:rPr>
          <w:rFonts w:ascii="Arial" w:hAnsi="Arial" w:cs="Arial"/>
          <w:b/>
          <w:bCs/>
          <w:i/>
          <w:sz w:val="20"/>
        </w:rPr>
        <w:t>lo</w:t>
      </w:r>
      <w:r w:rsidRPr="0014517C">
        <w:rPr>
          <w:rFonts w:ascii="Arial" w:hAnsi="Arial" w:cs="Arial"/>
          <w:b/>
          <w:bCs/>
          <w:i/>
          <w:spacing w:val="1"/>
          <w:sz w:val="20"/>
        </w:rPr>
        <w:t>w</w:t>
      </w:r>
      <w:r w:rsidRPr="0014517C">
        <w:rPr>
          <w:rFonts w:ascii="Arial" w:hAnsi="Arial" w:cs="Arial"/>
          <w:b/>
          <w:bCs/>
          <w:i/>
          <w:sz w:val="20"/>
        </w:rPr>
        <w:t xml:space="preserve">able </w:t>
      </w:r>
      <w:r w:rsidRPr="0014517C">
        <w:rPr>
          <w:rFonts w:ascii="Arial" w:hAnsi="Arial" w:cs="Arial"/>
          <w:b/>
          <w:bCs/>
          <w:i/>
          <w:spacing w:val="-1"/>
          <w:sz w:val="20"/>
        </w:rPr>
        <w:t>D</w:t>
      </w:r>
      <w:r w:rsidRPr="0014517C">
        <w:rPr>
          <w:rFonts w:ascii="Arial" w:hAnsi="Arial" w:cs="Arial"/>
          <w:b/>
          <w:bCs/>
          <w:i/>
          <w:sz w:val="20"/>
        </w:rPr>
        <w:t>ire</w:t>
      </w:r>
      <w:r w:rsidRPr="0014517C">
        <w:rPr>
          <w:rFonts w:ascii="Arial" w:hAnsi="Arial" w:cs="Arial"/>
          <w:b/>
          <w:bCs/>
          <w:i/>
          <w:spacing w:val="-1"/>
          <w:sz w:val="20"/>
        </w:rPr>
        <w:t>c</w:t>
      </w:r>
      <w:r w:rsidRPr="0014517C">
        <w:rPr>
          <w:rFonts w:ascii="Arial" w:hAnsi="Arial" w:cs="Arial"/>
          <w:b/>
          <w:bCs/>
          <w:i/>
          <w:sz w:val="20"/>
        </w:rPr>
        <w:t xml:space="preserve">t </w:t>
      </w:r>
      <w:r w:rsidRPr="0014517C">
        <w:rPr>
          <w:rFonts w:ascii="Arial" w:hAnsi="Arial" w:cs="Arial"/>
          <w:b/>
          <w:bCs/>
          <w:i/>
          <w:spacing w:val="1"/>
          <w:sz w:val="20"/>
        </w:rPr>
        <w:t>C</w:t>
      </w:r>
      <w:r w:rsidRPr="0014517C">
        <w:rPr>
          <w:rFonts w:ascii="Arial" w:hAnsi="Arial" w:cs="Arial"/>
          <w:b/>
          <w:bCs/>
          <w:i/>
          <w:sz w:val="20"/>
        </w:rPr>
        <w:t>os</w:t>
      </w:r>
      <w:r w:rsidRPr="0014517C">
        <w:rPr>
          <w:rFonts w:ascii="Arial" w:hAnsi="Arial" w:cs="Arial"/>
          <w:b/>
          <w:bCs/>
          <w:i/>
          <w:spacing w:val="-2"/>
          <w:sz w:val="20"/>
        </w:rPr>
        <w:t>t</w:t>
      </w:r>
      <w:r w:rsidRPr="0014517C">
        <w:rPr>
          <w:rFonts w:ascii="Arial" w:hAnsi="Arial" w:cs="Arial"/>
          <w:b/>
          <w:bCs/>
          <w:i/>
          <w:sz w:val="20"/>
        </w:rPr>
        <w:t>s to Progr</w:t>
      </w:r>
      <w:r w:rsidRPr="0014517C">
        <w:rPr>
          <w:rFonts w:ascii="Arial" w:hAnsi="Arial" w:cs="Arial"/>
          <w:b/>
          <w:bCs/>
          <w:i/>
          <w:spacing w:val="-2"/>
          <w:sz w:val="20"/>
        </w:rPr>
        <w:t>a</w:t>
      </w:r>
      <w:r w:rsidRPr="0014517C">
        <w:rPr>
          <w:rFonts w:ascii="Arial" w:hAnsi="Arial" w:cs="Arial"/>
          <w:b/>
          <w:bCs/>
          <w:i/>
          <w:spacing w:val="3"/>
          <w:sz w:val="20"/>
        </w:rPr>
        <w:t>m</w:t>
      </w:r>
      <w:r w:rsidRPr="0014517C">
        <w:rPr>
          <w:rFonts w:ascii="Arial" w:hAnsi="Arial" w:cs="Arial"/>
          <w:b/>
          <w:bCs/>
          <w:i/>
          <w:sz w:val="20"/>
        </w:rPr>
        <w:t>s</w:t>
      </w:r>
    </w:p>
    <w:p w14:paraId="0703378A" w14:textId="77777777" w:rsidR="00CB0330" w:rsidRPr="0014517C" w:rsidRDefault="00CB0330" w:rsidP="00CB0330">
      <w:pPr>
        <w:tabs>
          <w:tab w:val="left" w:pos="1580"/>
        </w:tabs>
        <w:spacing w:after="240"/>
        <w:ind w:left="720" w:hanging="720"/>
        <w:jc w:val="both"/>
        <w:rPr>
          <w:rFonts w:ascii="Arial" w:hAnsi="Arial" w:cs="Arial"/>
          <w:sz w:val="20"/>
        </w:rPr>
      </w:pPr>
      <w:r>
        <w:rPr>
          <w:rFonts w:ascii="Arial" w:hAnsi="Arial" w:cs="Arial"/>
          <w:sz w:val="20"/>
        </w:rPr>
        <w:t>4</w:t>
      </w:r>
      <w:r w:rsidRPr="0014517C">
        <w:rPr>
          <w:rFonts w:ascii="Arial" w:hAnsi="Arial" w:cs="Arial"/>
          <w:sz w:val="20"/>
        </w:rPr>
        <w:t>.</w:t>
      </w:r>
      <w:r w:rsidRPr="0014517C">
        <w:rPr>
          <w:rFonts w:ascii="Arial" w:hAnsi="Arial" w:cs="Arial"/>
          <w:sz w:val="20"/>
        </w:rPr>
        <w:tab/>
      </w:r>
      <w:r w:rsidRPr="0014517C">
        <w:rPr>
          <w:rFonts w:ascii="Arial" w:hAnsi="Arial" w:cs="Arial"/>
          <w:b/>
          <w:bCs/>
          <w:i/>
          <w:sz w:val="20"/>
        </w:rPr>
        <w:t>Una</w:t>
      </w:r>
      <w:r w:rsidRPr="0014517C">
        <w:rPr>
          <w:rFonts w:ascii="Arial" w:hAnsi="Arial" w:cs="Arial"/>
          <w:b/>
          <w:bCs/>
          <w:i/>
          <w:spacing w:val="1"/>
          <w:sz w:val="20"/>
        </w:rPr>
        <w:t>l</w:t>
      </w:r>
      <w:r w:rsidRPr="0014517C">
        <w:rPr>
          <w:rFonts w:ascii="Arial" w:hAnsi="Arial" w:cs="Arial"/>
          <w:b/>
          <w:bCs/>
          <w:i/>
          <w:sz w:val="20"/>
        </w:rPr>
        <w:t>lo</w:t>
      </w:r>
      <w:r w:rsidRPr="0014517C">
        <w:rPr>
          <w:rFonts w:ascii="Arial" w:hAnsi="Arial" w:cs="Arial"/>
          <w:b/>
          <w:bCs/>
          <w:i/>
          <w:spacing w:val="1"/>
          <w:sz w:val="20"/>
        </w:rPr>
        <w:t>w</w:t>
      </w:r>
      <w:r w:rsidRPr="0014517C">
        <w:rPr>
          <w:rFonts w:ascii="Arial" w:hAnsi="Arial" w:cs="Arial"/>
          <w:b/>
          <w:bCs/>
          <w:i/>
          <w:sz w:val="20"/>
        </w:rPr>
        <w:t>able Costs</w:t>
      </w:r>
      <w:r w:rsidRPr="0014517C">
        <w:rPr>
          <w:rFonts w:ascii="Arial" w:hAnsi="Arial" w:cs="Arial"/>
          <w:b/>
          <w:bCs/>
          <w:i/>
          <w:spacing w:val="-2"/>
          <w:sz w:val="20"/>
        </w:rPr>
        <w:t xml:space="preserve"> </w:t>
      </w:r>
      <w:r w:rsidRPr="0014517C">
        <w:rPr>
          <w:rFonts w:ascii="Arial" w:hAnsi="Arial" w:cs="Arial"/>
          <w:b/>
          <w:bCs/>
          <w:i/>
          <w:sz w:val="20"/>
        </w:rPr>
        <w:t>to P</w:t>
      </w:r>
      <w:r w:rsidRPr="0014517C">
        <w:rPr>
          <w:rFonts w:ascii="Arial" w:hAnsi="Arial" w:cs="Arial"/>
          <w:b/>
          <w:bCs/>
          <w:i/>
          <w:spacing w:val="-2"/>
          <w:sz w:val="20"/>
        </w:rPr>
        <w:t>r</w:t>
      </w:r>
      <w:r w:rsidRPr="0014517C">
        <w:rPr>
          <w:rFonts w:ascii="Arial" w:hAnsi="Arial" w:cs="Arial"/>
          <w:b/>
          <w:bCs/>
          <w:i/>
          <w:sz w:val="20"/>
        </w:rPr>
        <w:t>ogra</w:t>
      </w:r>
      <w:r w:rsidRPr="0014517C">
        <w:rPr>
          <w:rFonts w:ascii="Arial" w:hAnsi="Arial" w:cs="Arial"/>
          <w:b/>
          <w:bCs/>
          <w:i/>
          <w:spacing w:val="3"/>
          <w:sz w:val="20"/>
        </w:rPr>
        <w:t>m</w:t>
      </w:r>
      <w:r w:rsidRPr="0014517C">
        <w:rPr>
          <w:rFonts w:ascii="Arial" w:hAnsi="Arial" w:cs="Arial"/>
          <w:b/>
          <w:bCs/>
          <w:i/>
          <w:sz w:val="20"/>
        </w:rPr>
        <w:t>s (</w:t>
      </w:r>
      <w:r w:rsidRPr="0014517C">
        <w:rPr>
          <w:rFonts w:ascii="Arial" w:hAnsi="Arial" w:cs="Arial"/>
          <w:b/>
          <w:bCs/>
          <w:i/>
          <w:spacing w:val="-1"/>
          <w:sz w:val="20"/>
        </w:rPr>
        <w:t>D</w:t>
      </w:r>
      <w:r w:rsidRPr="0014517C">
        <w:rPr>
          <w:rFonts w:ascii="Arial" w:hAnsi="Arial" w:cs="Arial"/>
          <w:b/>
          <w:bCs/>
          <w:i/>
          <w:sz w:val="20"/>
        </w:rPr>
        <w:t>ire</w:t>
      </w:r>
      <w:r w:rsidRPr="0014517C">
        <w:rPr>
          <w:rFonts w:ascii="Arial" w:hAnsi="Arial" w:cs="Arial"/>
          <w:b/>
          <w:bCs/>
          <w:i/>
          <w:spacing w:val="-1"/>
          <w:sz w:val="20"/>
        </w:rPr>
        <w:t>c</w:t>
      </w:r>
      <w:r w:rsidRPr="0014517C">
        <w:rPr>
          <w:rFonts w:ascii="Arial" w:hAnsi="Arial" w:cs="Arial"/>
          <w:b/>
          <w:bCs/>
          <w:i/>
          <w:sz w:val="20"/>
        </w:rPr>
        <w:t xml:space="preserve">t or </w:t>
      </w:r>
      <w:r w:rsidRPr="0014517C">
        <w:rPr>
          <w:rFonts w:ascii="Arial" w:hAnsi="Arial" w:cs="Arial"/>
          <w:b/>
          <w:bCs/>
          <w:i/>
          <w:spacing w:val="1"/>
          <w:sz w:val="20"/>
        </w:rPr>
        <w:t>In</w:t>
      </w:r>
      <w:r w:rsidRPr="0014517C">
        <w:rPr>
          <w:rFonts w:ascii="Arial" w:hAnsi="Arial" w:cs="Arial"/>
          <w:b/>
          <w:bCs/>
          <w:i/>
          <w:sz w:val="20"/>
        </w:rPr>
        <w:t>dir</w:t>
      </w:r>
      <w:r w:rsidRPr="0014517C">
        <w:rPr>
          <w:rFonts w:ascii="Arial" w:hAnsi="Arial" w:cs="Arial"/>
          <w:b/>
          <w:bCs/>
          <w:i/>
          <w:spacing w:val="-3"/>
          <w:sz w:val="20"/>
        </w:rPr>
        <w:t>e</w:t>
      </w:r>
      <w:r w:rsidRPr="0014517C">
        <w:rPr>
          <w:rFonts w:ascii="Arial" w:hAnsi="Arial" w:cs="Arial"/>
          <w:b/>
          <w:bCs/>
          <w:i/>
          <w:spacing w:val="-1"/>
          <w:sz w:val="20"/>
        </w:rPr>
        <w:t>c</w:t>
      </w:r>
      <w:r w:rsidRPr="0014517C">
        <w:rPr>
          <w:rFonts w:ascii="Arial" w:hAnsi="Arial" w:cs="Arial"/>
          <w:b/>
          <w:bCs/>
          <w:i/>
          <w:sz w:val="20"/>
        </w:rPr>
        <w:t>t)</w:t>
      </w:r>
    </w:p>
    <w:p w14:paraId="21766168" w14:textId="33118BE7" w:rsidR="00CB0330" w:rsidRPr="0014517C" w:rsidRDefault="00CB0330" w:rsidP="00CB0330">
      <w:pPr>
        <w:spacing w:after="240"/>
        <w:jc w:val="both"/>
        <w:rPr>
          <w:rFonts w:ascii="Arial" w:hAnsi="Arial" w:cs="Arial"/>
          <w:i/>
          <w:sz w:val="20"/>
        </w:rPr>
      </w:pPr>
      <w:r w:rsidRPr="0014517C">
        <w:rPr>
          <w:rFonts w:ascii="Arial" w:hAnsi="Arial" w:cs="Arial"/>
          <w:i/>
          <w:sz w:val="20"/>
        </w:rPr>
        <w:t>(Source: 20</w:t>
      </w:r>
      <w:r>
        <w:rPr>
          <w:rFonts w:ascii="Arial" w:hAnsi="Arial" w:cs="Arial"/>
          <w:i/>
          <w:sz w:val="20"/>
        </w:rPr>
        <w:t>21</w:t>
      </w:r>
      <w:r w:rsidRPr="0014517C">
        <w:rPr>
          <w:rFonts w:ascii="Arial" w:hAnsi="Arial" w:cs="Arial"/>
          <w:i/>
          <w:sz w:val="20"/>
        </w:rPr>
        <w:t xml:space="preserve"> OMB Compliance Supplement Department of Education Crosscutting Procedures)</w:t>
      </w:r>
    </w:p>
    <w:p w14:paraId="03B8A06B" w14:textId="77777777" w:rsidR="00B328D1" w:rsidRPr="00D94F69"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sz w:val="20"/>
          <w:u w:val="single"/>
        </w:rPr>
      </w:pPr>
      <w:r w:rsidRPr="00D94F69">
        <w:rPr>
          <w:rFonts w:ascii="Arial" w:hAnsi="Arial" w:cs="Arial"/>
          <w:b/>
          <w:sz w:val="20"/>
          <w:u w:val="single"/>
        </w:rPr>
        <w:t>Written Procedure Requirements:</w:t>
      </w:r>
    </w:p>
    <w:p w14:paraId="5CEEDC92" w14:textId="2EA61588" w:rsidR="00B328D1" w:rsidRPr="00D94F69" w:rsidRDefault="00AF543E" w:rsidP="00F105A5">
      <w:pPr>
        <w:spacing w:after="240"/>
        <w:jc w:val="both"/>
        <w:rPr>
          <w:rFonts w:ascii="Arial" w:hAnsi="Arial" w:cs="Arial"/>
          <w:sz w:val="20"/>
        </w:rPr>
      </w:pPr>
      <w:hyperlink r:id="rId83" w:history="1">
        <w:r w:rsidR="00B328D1" w:rsidRPr="00D94F69">
          <w:rPr>
            <w:rStyle w:val="Hyperlink"/>
            <w:rFonts w:ascii="Arial" w:hAnsi="Arial" w:cs="Arial"/>
            <w:sz w:val="20"/>
          </w:rPr>
          <w:t>2 CFR 200.302</w:t>
        </w:r>
      </w:hyperlink>
      <w:r w:rsidR="00B328D1" w:rsidRPr="00D94F69">
        <w:rPr>
          <w:rFonts w:ascii="Arial" w:hAnsi="Arial" w:cs="Arial"/>
          <w:sz w:val="20"/>
        </w:rPr>
        <w:t>(b)(7) requires written procedures for determining the allowability of costs in accordance with Subpart E-Cost Principles of this part and the terms and conditions of the Federal award.</w:t>
      </w:r>
    </w:p>
    <w:p w14:paraId="5290B39D" w14:textId="3494CFCF" w:rsidR="00B328D1" w:rsidRPr="00D94F69" w:rsidRDefault="00AF543E" w:rsidP="00F105A5">
      <w:pPr>
        <w:spacing w:after="240"/>
        <w:jc w:val="both"/>
        <w:rPr>
          <w:rFonts w:ascii="Arial" w:hAnsi="Arial" w:cs="Arial"/>
          <w:sz w:val="20"/>
        </w:rPr>
      </w:pPr>
      <w:hyperlink r:id="rId84" w:history="1">
        <w:r w:rsidR="00B328D1" w:rsidRPr="00D94F69">
          <w:rPr>
            <w:rStyle w:val="Hyperlink"/>
            <w:rFonts w:ascii="Arial" w:hAnsi="Arial" w:cs="Arial"/>
            <w:sz w:val="20"/>
          </w:rPr>
          <w:t>2 CFR 200.430</w:t>
        </w:r>
      </w:hyperlink>
      <w:r w:rsidR="00B328D1" w:rsidRPr="00D94F69">
        <w:rPr>
          <w:rFonts w:ascii="Arial" w:hAnsi="Arial" w:cs="Arial"/>
          <w:sz w:val="2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4BF50407" w:rsidR="00B328D1" w:rsidRPr="00D94F69" w:rsidRDefault="00AF543E" w:rsidP="00F105A5">
      <w:pPr>
        <w:spacing w:after="240"/>
        <w:jc w:val="both"/>
        <w:rPr>
          <w:rFonts w:ascii="Arial" w:hAnsi="Arial" w:cs="Arial"/>
          <w:sz w:val="20"/>
        </w:rPr>
      </w:pPr>
      <w:hyperlink r:id="rId85" w:history="1">
        <w:r w:rsidR="00B328D1" w:rsidRPr="00D94F69">
          <w:rPr>
            <w:rStyle w:val="Hyperlink"/>
            <w:rFonts w:ascii="Arial" w:hAnsi="Arial" w:cs="Arial"/>
            <w:sz w:val="20"/>
          </w:rPr>
          <w:t>2 CFR 200.431</w:t>
        </w:r>
      </w:hyperlink>
      <w:r w:rsidR="00B328D1" w:rsidRPr="00D94F69">
        <w:rPr>
          <w:rFonts w:ascii="Arial" w:hAnsi="Arial" w:cs="Arial"/>
          <w:sz w:val="20"/>
        </w:rPr>
        <w:t xml:space="preserve"> requires established written leave policies if the entity intends to pay fringe benefits. </w:t>
      </w:r>
    </w:p>
    <w:p w14:paraId="163D01F3" w14:textId="11A8537E" w:rsidR="00B328D1" w:rsidRPr="00D94F69" w:rsidRDefault="00AF543E" w:rsidP="00F105A5">
      <w:pPr>
        <w:spacing w:after="240"/>
        <w:jc w:val="both"/>
        <w:rPr>
          <w:rFonts w:ascii="Arial" w:hAnsi="Arial" w:cs="Arial"/>
          <w:sz w:val="20"/>
        </w:rPr>
      </w:pPr>
      <w:hyperlink r:id="rId86" w:history="1">
        <w:r w:rsidR="00B328D1" w:rsidRPr="00D94F69">
          <w:rPr>
            <w:rStyle w:val="Hyperlink"/>
            <w:rFonts w:ascii="Arial" w:hAnsi="Arial" w:cs="Arial"/>
            <w:sz w:val="20"/>
          </w:rPr>
          <w:t>2 CFR 200.464</w:t>
        </w:r>
      </w:hyperlink>
      <w:r w:rsidR="00B328D1" w:rsidRPr="00D94F69">
        <w:rPr>
          <w:rFonts w:ascii="Arial" w:hAnsi="Arial" w:cs="Arial"/>
          <w:sz w:val="20"/>
        </w:rPr>
        <w:t xml:space="preserve">(a)(2) requires reimbursement of relocation costs to employees be in accordance with an established written policy must be consistently followed by the employer. </w:t>
      </w:r>
    </w:p>
    <w:p w14:paraId="3D808877" w14:textId="5D1DD32A" w:rsidR="00B328D1" w:rsidRPr="00D94F69" w:rsidRDefault="00AF543E" w:rsidP="00F105A5">
      <w:pPr>
        <w:spacing w:after="240"/>
        <w:jc w:val="both"/>
        <w:rPr>
          <w:rFonts w:ascii="Arial" w:hAnsi="Arial" w:cs="Arial"/>
          <w:sz w:val="20"/>
        </w:rPr>
      </w:pPr>
      <w:hyperlink r:id="rId87" w:history="1">
        <w:r w:rsidR="00F90FA5">
          <w:rPr>
            <w:rStyle w:val="Hyperlink"/>
            <w:rFonts w:ascii="Arial" w:hAnsi="Arial" w:cs="Arial"/>
            <w:sz w:val="20"/>
          </w:rPr>
          <w:t>2 CFR 200.475</w:t>
        </w:r>
      </w:hyperlink>
      <w:r w:rsidR="00B328D1" w:rsidRPr="00D94F69">
        <w:rPr>
          <w:rFonts w:ascii="Arial" w:hAnsi="Arial" w:cs="Arial"/>
          <w:sz w:val="20"/>
        </w:rPr>
        <w:t xml:space="preserve"> requires reimbursement and/or charges to be consistent with those normally allowed in like circumstances in the non-Federal entity's non-federally-funded activities and in accordance with non-Federal entity's written travel reimbursement policies. </w:t>
      </w:r>
    </w:p>
    <w:p w14:paraId="0700181F" w14:textId="77777777" w:rsidR="00921E9F" w:rsidRPr="00D94F69" w:rsidRDefault="00B328D1" w:rsidP="00F13178">
      <w:pPr>
        <w:spacing w:after="240"/>
        <w:jc w:val="both"/>
        <w:rPr>
          <w:rFonts w:ascii="Arial" w:hAnsi="Arial" w:cs="Arial"/>
          <w:sz w:val="20"/>
        </w:rPr>
      </w:pPr>
      <w:r w:rsidRPr="00D94F69">
        <w:rPr>
          <w:rFonts w:ascii="Arial" w:hAnsi="Arial" w:cs="Arial"/>
          <w:i/>
          <w:sz w:val="20"/>
          <w:highlight w:val="green"/>
        </w:rPr>
        <w:t>(Source: CFAE/eCFR)</w:t>
      </w:r>
    </w:p>
    <w:p w14:paraId="29AA1D67" w14:textId="77777777" w:rsidR="007F204B" w:rsidRPr="00D94F69" w:rsidRDefault="007F204B" w:rsidP="00F13178">
      <w:pPr>
        <w:pStyle w:val="Heading3"/>
        <w:spacing w:line="240" w:lineRule="auto"/>
        <w:jc w:val="both"/>
        <w:rPr>
          <w:rFonts w:cs="Arial"/>
        </w:rPr>
      </w:pPr>
      <w:bookmarkStart w:id="34" w:name="_Toc86211904"/>
      <w:r w:rsidRPr="00D94F69">
        <w:rPr>
          <w:rFonts w:cs="Arial"/>
        </w:rPr>
        <w:t>Additional Program Specific Information</w:t>
      </w:r>
      <w:bookmarkEnd w:id="34"/>
    </w:p>
    <w:p w14:paraId="3865A9AC" w14:textId="5FB12147" w:rsidR="006E62FA" w:rsidRPr="00233C60" w:rsidRDefault="006E62FA" w:rsidP="006E62FA">
      <w:pPr>
        <w:spacing w:after="240"/>
        <w:jc w:val="both"/>
        <w:rPr>
          <w:rFonts w:ascii="Arial" w:hAnsi="Arial" w:cs="Arial"/>
          <w:sz w:val="20"/>
        </w:rPr>
      </w:pPr>
      <w:r w:rsidRPr="00B44F77">
        <w:rPr>
          <w:rFonts w:ascii="Arial" w:hAnsi="Arial" w:cs="Arial"/>
          <w:sz w:val="20"/>
        </w:rPr>
        <w:t xml:space="preserve">ODE </w:t>
      </w:r>
      <w:r w:rsidR="00170442">
        <w:rPr>
          <w:rFonts w:ascii="Arial" w:hAnsi="Arial" w:cs="Arial"/>
          <w:sz w:val="20"/>
        </w:rPr>
        <w:t>uses a</w:t>
      </w:r>
      <w:r w:rsidRPr="00B44F77">
        <w:rPr>
          <w:rFonts w:ascii="Arial" w:hAnsi="Arial" w:cs="Arial"/>
          <w:sz w:val="20"/>
        </w:rPr>
        <w:t xml:space="preserve"> CCIP functionality designed to verify that there is a correct approved restricted indirect cost rate during the budget process.  When an original budget (Rev 0) or a budget revision is done, a budget error message will appear if the district’s budget for indirect costs under object code 800</w:t>
      </w:r>
      <w:r>
        <w:rPr>
          <w:rFonts w:ascii="Arial" w:hAnsi="Arial" w:cs="Arial"/>
          <w:sz w:val="20"/>
        </w:rPr>
        <w:t xml:space="preserve"> – function indirect cost</w:t>
      </w:r>
      <w:r w:rsidR="00A11406">
        <w:rPr>
          <w:rFonts w:ascii="Arial" w:hAnsi="Arial" w:cs="Arial"/>
          <w:sz w:val="20"/>
        </w:rPr>
        <w:t>,</w:t>
      </w:r>
      <w:r w:rsidRPr="00B44F77">
        <w:rPr>
          <w:rFonts w:ascii="Arial" w:hAnsi="Arial" w:cs="Arial"/>
          <w:sz w:val="20"/>
        </w:rPr>
        <w:t xml:space="preserve"> without an approved indirect cost rate, or if the budgeted indirect costs exceed the approved rate.</w:t>
      </w:r>
    </w:p>
    <w:p w14:paraId="2F2AEC4C" w14:textId="77777777" w:rsidR="006E62FA" w:rsidRDefault="006E62FA" w:rsidP="006E62FA">
      <w:pPr>
        <w:spacing w:after="240"/>
        <w:rPr>
          <w:rFonts w:ascii="Arial" w:hAnsi="Arial" w:cs="Arial"/>
          <w:i/>
          <w:sz w:val="20"/>
        </w:rPr>
      </w:pPr>
      <w:r>
        <w:rPr>
          <w:rFonts w:ascii="Arial" w:hAnsi="Arial" w:cs="Arial"/>
          <w:i/>
          <w:sz w:val="20"/>
          <w:highlight w:val="cyan"/>
        </w:rPr>
        <w:t>(Source:</w:t>
      </w:r>
      <w:r w:rsidRPr="00086D02">
        <w:rPr>
          <w:rFonts w:ascii="Arial" w:hAnsi="Arial" w:cs="Arial"/>
          <w:i/>
          <w:sz w:val="20"/>
          <w:highlight w:val="cyan"/>
        </w:rPr>
        <w:t xml:space="preserve"> ODE CCIP Note #331 - </w:t>
      </w:r>
      <w:hyperlink r:id="rId88" w:history="1">
        <w:r w:rsidRPr="00086D02">
          <w:rPr>
            <w:rStyle w:val="Hyperlink"/>
            <w:rFonts w:ascii="Arial" w:hAnsi="Arial" w:cs="Arial"/>
            <w:sz w:val="20"/>
            <w:highlight w:val="cyan"/>
          </w:rPr>
          <w:t>https://ccip.ode.state.oh.us/documentlibrary/ViewDocument.aspx?DocumentKey=79206</w:t>
        </w:r>
      </w:hyperlink>
      <w:r w:rsidRPr="00086D02">
        <w:rPr>
          <w:rFonts w:ascii="Arial" w:hAnsi="Arial" w:cs="Arial"/>
          <w:i/>
          <w:sz w:val="20"/>
          <w:highlight w:val="cyan"/>
        </w:rPr>
        <w:t>)</w:t>
      </w:r>
      <w:r w:rsidRPr="00086D02">
        <w:rPr>
          <w:rFonts w:ascii="Arial" w:hAnsi="Arial" w:cs="Arial"/>
          <w:i/>
          <w:sz w:val="20"/>
        </w:rPr>
        <w:t xml:space="preserve"> </w:t>
      </w:r>
    </w:p>
    <w:p w14:paraId="1CB7FE06" w14:textId="77777777" w:rsidR="006E62FA" w:rsidRPr="00A75A4E" w:rsidRDefault="006E62FA" w:rsidP="006E62FA">
      <w:pPr>
        <w:spacing w:after="240"/>
        <w:jc w:val="both"/>
        <w:rPr>
          <w:rFonts w:ascii="Arial" w:hAnsi="Arial" w:cs="Arial"/>
          <w:b/>
          <w:sz w:val="20"/>
          <w:u w:val="single"/>
        </w:rPr>
      </w:pPr>
      <w:r w:rsidRPr="00A75A4E">
        <w:rPr>
          <w:rFonts w:ascii="Arial" w:hAnsi="Arial" w:cs="Arial"/>
          <w:b/>
          <w:sz w:val="20"/>
          <w:u w:val="single"/>
        </w:rPr>
        <w:t>Time and Effort</w:t>
      </w:r>
    </w:p>
    <w:p w14:paraId="5998DA8F" w14:textId="77777777" w:rsidR="006E62FA" w:rsidRPr="00A75A4E" w:rsidRDefault="006E62FA" w:rsidP="006E62FA">
      <w:pPr>
        <w:tabs>
          <w:tab w:val="left" w:pos="0"/>
        </w:tabs>
        <w:spacing w:after="240"/>
        <w:jc w:val="both"/>
        <w:rPr>
          <w:rFonts w:ascii="Arial" w:hAnsi="Arial" w:cs="Arial"/>
          <w:sz w:val="20"/>
        </w:rPr>
      </w:pPr>
      <w:r w:rsidRPr="00A75A4E">
        <w:rPr>
          <w:rFonts w:ascii="Arial" w:hAnsi="Arial" w:cs="Arial"/>
          <w:sz w:val="20"/>
        </w:rPr>
        <w:t xml:space="preserve">Federal regulation requires that all employees who are paid with federal funds, in full or in part, retain specific documentation to demonstrate the amount of time personnel spent on grant activities (Time and Effort records). </w:t>
      </w:r>
    </w:p>
    <w:p w14:paraId="58058A7F" w14:textId="77777777" w:rsidR="006E62FA" w:rsidRPr="00A75A4E" w:rsidRDefault="006E62FA" w:rsidP="006E62FA">
      <w:pPr>
        <w:tabs>
          <w:tab w:val="left" w:pos="0"/>
        </w:tabs>
        <w:spacing w:after="240"/>
        <w:jc w:val="both"/>
        <w:rPr>
          <w:rFonts w:ascii="Arial" w:hAnsi="Arial" w:cs="Arial"/>
          <w:i/>
          <w:sz w:val="20"/>
        </w:rPr>
      </w:pPr>
      <w:r w:rsidRPr="00A75A4E">
        <w:rPr>
          <w:rFonts w:ascii="Arial" w:hAnsi="Arial" w:cs="Arial"/>
          <w:i/>
          <w:sz w:val="20"/>
          <w:highlight w:val="cyan"/>
        </w:rPr>
        <w:t>(Source:</w:t>
      </w:r>
      <w:r w:rsidRPr="00A75A4E">
        <w:rPr>
          <w:rFonts w:ascii="Arial" w:hAnsi="Arial" w:cs="Arial"/>
          <w:sz w:val="20"/>
          <w:highlight w:val="cyan"/>
        </w:rPr>
        <w:t xml:space="preserve"> </w:t>
      </w:r>
      <w:hyperlink r:id="rId89" w:history="1">
        <w:r w:rsidRPr="00A75A4E">
          <w:rPr>
            <w:rStyle w:val="Hyperlink"/>
            <w:rFonts w:ascii="Arial" w:hAnsi="Arial" w:cs="Arial"/>
            <w:sz w:val="20"/>
            <w:highlight w:val="cyan"/>
          </w:rPr>
          <w:t>ODE Grants Manual</w:t>
        </w:r>
      </w:hyperlink>
      <w:r w:rsidRPr="00A75A4E">
        <w:rPr>
          <w:rFonts w:ascii="Arial" w:hAnsi="Arial" w:cs="Arial"/>
          <w:sz w:val="20"/>
          <w:highlight w:val="cyan"/>
        </w:rPr>
        <w:t>, Page 9</w:t>
      </w:r>
      <w:r w:rsidRPr="00A75A4E">
        <w:rPr>
          <w:rFonts w:ascii="Arial" w:hAnsi="Arial" w:cs="Arial"/>
          <w:i/>
          <w:sz w:val="20"/>
          <w:highlight w:val="cyan"/>
        </w:rPr>
        <w:t>)</w:t>
      </w:r>
    </w:p>
    <w:p w14:paraId="679F0F37" w14:textId="77777777" w:rsidR="006E62FA" w:rsidRPr="00A75A4E" w:rsidRDefault="006E62FA" w:rsidP="006E62FA">
      <w:pPr>
        <w:tabs>
          <w:tab w:val="left" w:pos="0"/>
        </w:tabs>
        <w:spacing w:after="240"/>
        <w:jc w:val="both"/>
        <w:rPr>
          <w:rFonts w:ascii="Arial" w:hAnsi="Arial" w:cs="Arial"/>
          <w:sz w:val="20"/>
        </w:rPr>
      </w:pPr>
      <w:r w:rsidRPr="00A75A4E">
        <w:rPr>
          <w:rFonts w:ascii="Arial" w:hAnsi="Arial" w:cs="Arial"/>
          <w:sz w:val="20"/>
        </w:rPr>
        <w:t xml:space="preserve">Under </w:t>
      </w:r>
      <w:hyperlink r:id="rId90" w:history="1">
        <w:r w:rsidRPr="00A75A4E">
          <w:rPr>
            <w:rStyle w:val="Hyperlink"/>
            <w:rFonts w:ascii="Arial" w:hAnsi="Arial" w:cs="Arial"/>
            <w:sz w:val="20"/>
          </w:rPr>
          <w:t>2 CFR 200.430</w:t>
        </w:r>
      </w:hyperlink>
      <w:r w:rsidRPr="00A75A4E">
        <w:rPr>
          <w:rFonts w:ascii="Arial" w:hAnsi="Arial" w:cs="Arial"/>
          <w:sz w:val="20"/>
        </w:rPr>
        <w:t xml:space="preserve"> Time and Effort is principles based and requires written policies establishing Time and Effort documentation and procedures. ODE approved a substitute system of time-and-effort reporting in their memo dated 3/17/2014:  </w:t>
      </w:r>
      <w:hyperlink r:id="rId91" w:history="1">
        <w:r w:rsidRPr="00A75A4E">
          <w:rPr>
            <w:rStyle w:val="Hyperlink"/>
            <w:rFonts w:ascii="Arial" w:hAnsi="Arial" w:cs="Arial"/>
            <w:sz w:val="20"/>
          </w:rPr>
          <w:t>2014-002-ODE-Time-and-Effort-Guidance-03-17-14</w:t>
        </w:r>
      </w:hyperlink>
      <w:r w:rsidRPr="00A75A4E">
        <w:rPr>
          <w:rFonts w:ascii="Arial" w:hAnsi="Arial" w:cs="Arial"/>
          <w:sz w:val="20"/>
        </w:rPr>
        <w:t>. This policy was revised in June 2016.</w:t>
      </w:r>
    </w:p>
    <w:p w14:paraId="5C178C18" w14:textId="77777777" w:rsidR="006E62FA" w:rsidRPr="00A75A4E" w:rsidRDefault="006E62FA" w:rsidP="006E62FA">
      <w:pPr>
        <w:tabs>
          <w:tab w:val="left" w:pos="0"/>
        </w:tabs>
        <w:spacing w:after="240"/>
        <w:jc w:val="both"/>
        <w:rPr>
          <w:rFonts w:ascii="Arial" w:hAnsi="Arial" w:cs="Arial"/>
          <w:sz w:val="20"/>
        </w:rPr>
      </w:pPr>
      <w:r w:rsidRPr="00A75A4E">
        <w:rPr>
          <w:rFonts w:ascii="Arial" w:hAnsi="Arial" w:cs="Arial"/>
          <w:i/>
          <w:sz w:val="20"/>
          <w:highlight w:val="cyan"/>
        </w:rPr>
        <w:t>(Source:</w:t>
      </w:r>
      <w:r w:rsidRPr="00A75A4E">
        <w:rPr>
          <w:rFonts w:ascii="Arial" w:hAnsi="Arial" w:cs="Arial"/>
          <w:sz w:val="20"/>
          <w:highlight w:val="cyan"/>
        </w:rPr>
        <w:t xml:space="preserve"> </w:t>
      </w:r>
      <w:hyperlink r:id="rId92" w:history="1">
        <w:r w:rsidRPr="00A75A4E">
          <w:rPr>
            <w:rStyle w:val="Hyperlink"/>
            <w:rFonts w:ascii="Arial" w:hAnsi="Arial" w:cs="Arial"/>
            <w:sz w:val="20"/>
            <w:highlight w:val="cyan"/>
          </w:rPr>
          <w:t>ODE Grants Manual</w:t>
        </w:r>
      </w:hyperlink>
      <w:r w:rsidRPr="00A75A4E">
        <w:rPr>
          <w:rFonts w:ascii="Arial" w:hAnsi="Arial" w:cs="Arial"/>
          <w:sz w:val="20"/>
          <w:highlight w:val="cyan"/>
        </w:rPr>
        <w:t>, Page 25-27</w:t>
      </w:r>
      <w:r w:rsidRPr="00A75A4E">
        <w:rPr>
          <w:rFonts w:ascii="Arial" w:hAnsi="Arial" w:cs="Arial"/>
          <w:i/>
          <w:sz w:val="20"/>
          <w:highlight w:val="cyan"/>
        </w:rPr>
        <w:t>)</w:t>
      </w:r>
    </w:p>
    <w:p w14:paraId="517B0F72" w14:textId="77777777" w:rsidR="007A621D" w:rsidRPr="008C74E4" w:rsidRDefault="007A621D" w:rsidP="007A621D">
      <w:pPr>
        <w:spacing w:after="240"/>
        <w:jc w:val="both"/>
        <w:rPr>
          <w:rFonts w:ascii="Arial" w:hAnsi="Arial" w:cs="Arial"/>
          <w:sz w:val="20"/>
        </w:rPr>
      </w:pPr>
      <w:r w:rsidRPr="008C74E4">
        <w:rPr>
          <w:rFonts w:ascii="Arial" w:hAnsi="Arial" w:cs="Arial"/>
          <w:sz w:val="20"/>
        </w:rPr>
        <w:t>NOTE: Consolidated Administrative Funds is not applicable to Career and Technical Education—Basic Grant.</w:t>
      </w:r>
    </w:p>
    <w:p w14:paraId="790C5669" w14:textId="77777777" w:rsidR="007A621D" w:rsidRPr="008C74E4" w:rsidRDefault="007A621D" w:rsidP="007A621D">
      <w:pPr>
        <w:spacing w:after="240"/>
        <w:jc w:val="both"/>
        <w:rPr>
          <w:rFonts w:ascii="Arial" w:hAnsi="Arial" w:cs="Arial"/>
          <w:sz w:val="20"/>
        </w:rPr>
      </w:pPr>
      <w:r w:rsidRPr="008C74E4">
        <w:rPr>
          <w:rFonts w:ascii="Arial" w:hAnsi="Arial" w:cs="Arial"/>
          <w:sz w:val="20"/>
        </w:rPr>
        <w:t>The intent of Perkins legislation is to develop more fully the academic knowledge and technical and employability skills of secondary education students and postsecondary education students who elect to enroll in career and technical education Programs of Study.  Summed up briefly, Perkins funds must be used to support Ohio Department of Education approved career-technical education programs.  See   January 27, 2020 ODE Memo “</w:t>
      </w:r>
      <w:hyperlink r:id="rId93" w:history="1">
        <w:r w:rsidRPr="008C74E4">
          <w:rPr>
            <w:rStyle w:val="Hyperlink"/>
            <w:rFonts w:ascii="Arial" w:hAnsi="Arial" w:cs="Arial"/>
            <w:sz w:val="20"/>
          </w:rPr>
          <w:t>Guidance for Compliance with Perkins V Regulations</w:t>
        </w:r>
      </w:hyperlink>
      <w:r w:rsidRPr="008C74E4">
        <w:rPr>
          <w:rFonts w:ascii="Arial" w:hAnsi="Arial" w:cs="Arial"/>
          <w:sz w:val="20"/>
        </w:rPr>
        <w:t xml:space="preserve">” for detailed use of funds.  </w:t>
      </w:r>
    </w:p>
    <w:p w14:paraId="695BFDB7" w14:textId="77777777" w:rsidR="007A621D" w:rsidRPr="008C74E4" w:rsidRDefault="007A621D" w:rsidP="007A621D">
      <w:pPr>
        <w:spacing w:after="240"/>
        <w:jc w:val="both"/>
        <w:rPr>
          <w:rFonts w:ascii="Arial" w:hAnsi="Arial" w:cs="Arial"/>
          <w:sz w:val="20"/>
        </w:rPr>
      </w:pPr>
      <w:r w:rsidRPr="008C74E4">
        <w:rPr>
          <w:rFonts w:ascii="Arial" w:hAnsi="Arial" w:cs="Arial"/>
          <w:sz w:val="20"/>
        </w:rPr>
        <w:t xml:space="preserve">Food and beverage costs are an allowable use of Perkins funds when these costs are incurred as a part of a formal business, community or staff professional development meeting with a prescribed agenda. Food and beverages cannot be covered for strictly social events, but if business is being conducted and/or speakers are engaged in sharing information it is acceptable to use Perkins to cover the food and beverage costs associated with such an activity. </w:t>
      </w:r>
      <w:r w:rsidRPr="008C74E4">
        <w:rPr>
          <w:rFonts w:ascii="Arial" w:hAnsi="Arial" w:cs="Arial"/>
          <w:color w:val="FF0000"/>
          <w:sz w:val="20"/>
        </w:rPr>
        <w:t>Expenditures must be reasonable and necessary.</w:t>
      </w:r>
    </w:p>
    <w:p w14:paraId="09215430" w14:textId="77777777" w:rsidR="007A621D" w:rsidRPr="008C74E4" w:rsidRDefault="007A621D" w:rsidP="007A621D">
      <w:pPr>
        <w:spacing w:after="240"/>
        <w:jc w:val="both"/>
        <w:rPr>
          <w:rFonts w:ascii="Arial" w:hAnsi="Arial" w:cs="Arial"/>
          <w:i/>
          <w:sz w:val="20"/>
        </w:rPr>
      </w:pPr>
      <w:r w:rsidRPr="008C74E4">
        <w:rPr>
          <w:rFonts w:ascii="Arial" w:hAnsi="Arial" w:cs="Arial"/>
          <w:i/>
          <w:sz w:val="20"/>
          <w:highlight w:val="cyan"/>
        </w:rPr>
        <w:t>(Source: Ohio Department of Education)</w:t>
      </w:r>
    </w:p>
    <w:p w14:paraId="1F806016" w14:textId="77777777" w:rsidR="00A11406" w:rsidRPr="00233C60" w:rsidRDefault="00A11406" w:rsidP="00A11406">
      <w:pPr>
        <w:spacing w:after="240"/>
        <w:jc w:val="both"/>
        <w:rPr>
          <w:rFonts w:ascii="Arial" w:hAnsi="Arial" w:cs="Arial"/>
          <w:b/>
          <w:sz w:val="20"/>
          <w:u w:val="single"/>
        </w:rPr>
      </w:pPr>
      <w:r w:rsidRPr="00233C60">
        <w:rPr>
          <w:rFonts w:ascii="Arial" w:hAnsi="Arial" w:cs="Arial"/>
          <w:b/>
          <w:sz w:val="20"/>
          <w:u w:val="single"/>
        </w:rPr>
        <w:t>Transferability</w:t>
      </w:r>
    </w:p>
    <w:p w14:paraId="1AF2DF78" w14:textId="77777777" w:rsidR="00A11406" w:rsidRPr="00233C60" w:rsidRDefault="00A11406" w:rsidP="00A11406">
      <w:pPr>
        <w:spacing w:after="240"/>
        <w:jc w:val="both"/>
        <w:rPr>
          <w:rFonts w:ascii="Arial" w:hAnsi="Arial" w:cs="Arial"/>
          <w:sz w:val="20"/>
        </w:rPr>
      </w:pPr>
      <w:r w:rsidRPr="00233C60">
        <w:rPr>
          <w:rFonts w:ascii="Arial" w:hAnsi="Arial" w:cs="Arial"/>
          <w:sz w:val="20"/>
        </w:rPr>
        <w:lastRenderedPageBreak/>
        <w:t xml:space="preserve">Transfers between federal program funds that are covered by ESEA flexibility for federal purposes are allowable. Federal law takes precedence over State Laws and no Ohio Revised Code citations should be issued. </w:t>
      </w:r>
    </w:p>
    <w:p w14:paraId="7149EB2A" w14:textId="63335B0C" w:rsidR="00170442" w:rsidRPr="00170442" w:rsidRDefault="00A11406" w:rsidP="006672EA">
      <w:pPr>
        <w:jc w:val="both"/>
        <w:rPr>
          <w:rFonts w:ascii="Arial" w:hAnsi="Arial" w:cs="Arial"/>
          <w:i/>
          <w:sz w:val="20"/>
          <w:highlight w:val="green"/>
        </w:rPr>
      </w:pPr>
      <w:r w:rsidRPr="00233C60">
        <w:rPr>
          <w:rFonts w:ascii="Arial" w:hAnsi="Arial" w:cs="Arial"/>
          <w:i/>
          <w:sz w:val="20"/>
          <w:highlight w:val="green"/>
        </w:rPr>
        <w:t>(Source: CFAE)</w:t>
      </w:r>
    </w:p>
    <w:p w14:paraId="58BB29B5" w14:textId="75371799" w:rsidR="00921E9F" w:rsidRPr="00D94F69" w:rsidRDefault="00921E9F" w:rsidP="006672EA">
      <w:pPr>
        <w:keepNext/>
        <w:keepLines/>
        <w:spacing w:after="240"/>
        <w:jc w:val="both"/>
        <w:rPr>
          <w:rFonts w:ascii="Arial" w:hAnsi="Arial" w:cs="Arial"/>
        </w:rPr>
        <w:sectPr w:rsidR="00921E9F" w:rsidRPr="00D94F69" w:rsidSect="00FE4777">
          <w:headerReference w:type="default" r:id="rId94"/>
          <w:pgSz w:w="12240" w:h="15840" w:code="1"/>
          <w:pgMar w:top="1440" w:right="1440" w:bottom="1440" w:left="1440" w:header="720" w:footer="720" w:gutter="0"/>
          <w:cols w:space="720"/>
          <w:noEndnote/>
        </w:sectPr>
      </w:pPr>
    </w:p>
    <w:p w14:paraId="1F3BF11A" w14:textId="77777777" w:rsidR="00CE7224" w:rsidRPr="00D94F69" w:rsidRDefault="00CE7224" w:rsidP="006672EA">
      <w:pPr>
        <w:pStyle w:val="Heading3"/>
        <w:jc w:val="both"/>
        <w:rPr>
          <w:rFonts w:cs="Arial"/>
          <w:b w:val="0"/>
        </w:rPr>
      </w:pPr>
      <w:bookmarkStart w:id="35" w:name="_Toc86211905"/>
      <w:r w:rsidRPr="00D94F69">
        <w:rPr>
          <w:rFonts w:cs="Arial"/>
        </w:rPr>
        <w:lastRenderedPageBreak/>
        <w:t>Indirect Cost Rate</w:t>
      </w:r>
      <w:bookmarkEnd w:id="35"/>
    </w:p>
    <w:p w14:paraId="599D3EF2" w14:textId="5C17A1B9" w:rsidR="00CE7224" w:rsidRPr="00D94F69" w:rsidRDefault="00CE7224" w:rsidP="006672EA">
      <w:pPr>
        <w:spacing w:after="240"/>
        <w:jc w:val="both"/>
        <w:rPr>
          <w:rFonts w:ascii="Arial" w:hAnsi="Arial" w:cs="Arial"/>
          <w:sz w:val="20"/>
        </w:rPr>
      </w:pPr>
      <w:r w:rsidRPr="00D94F69">
        <w:rPr>
          <w:rFonts w:ascii="Arial" w:hAnsi="Arial" w:cs="Arial"/>
          <w:sz w:val="20"/>
        </w:rPr>
        <w:t xml:space="preserve">Except for those non-Federal entities described in </w:t>
      </w:r>
      <w:hyperlink r:id="rId95" w:history="1">
        <w:r w:rsidRPr="00D94F69">
          <w:rPr>
            <w:rStyle w:val="Hyperlink"/>
            <w:rFonts w:ascii="Arial" w:hAnsi="Arial" w:cs="Arial"/>
            <w:sz w:val="20"/>
          </w:rPr>
          <w:t>2 CFR part 200, Appendix VII, paragraph D.1.b</w:t>
        </w:r>
      </w:hyperlink>
      <w:r w:rsidRPr="00D94F69">
        <w:rPr>
          <w:rFonts w:ascii="Arial" w:hAnsi="Arial" w:cs="Arial"/>
          <w:sz w:val="20"/>
        </w:rPr>
        <w:t xml:space="preserve">, if a non-Federal entity has never received a negotiated indirect cost rate, it may elect to charge a de minimis rate of 10 percent of modified total direct costs (MTDC). </w:t>
      </w:r>
      <w:r w:rsidR="00B13B41" w:rsidRPr="00B13B41">
        <w:rPr>
          <w:rFonts w:ascii="Arial" w:hAnsi="Arial" w:cs="Arial"/>
          <w:sz w:val="20"/>
        </w:rPr>
        <w:t>Effective on November 12, 2020, any non-federal entity can use the de minimus rate.</w:t>
      </w:r>
      <w:r w:rsidRPr="00D94F69">
        <w:rPr>
          <w:rFonts w:ascii="Arial" w:hAnsi="Arial" w:cs="Arial"/>
          <w:sz w:val="20"/>
        </w:rPr>
        <w:t xml:space="preserve"> Such a rate may be used indefinitely or until the non-Federal entity chooses to negotiate a rate, which the non-Federal entity may do at any time.  If a non-Federal entity chooses to use the de minimis rate, that rate must be used consistently for all of its Federal awards.  Also, as described in </w:t>
      </w:r>
      <w:hyperlink r:id="rId96" w:history="1">
        <w:r w:rsidRPr="00D94F69">
          <w:rPr>
            <w:rStyle w:val="Hyperlink"/>
            <w:rFonts w:ascii="Arial" w:hAnsi="Arial" w:cs="Arial"/>
            <w:sz w:val="20"/>
          </w:rPr>
          <w:t>2 CFR section 200.403</w:t>
        </w:r>
      </w:hyperlink>
      <w:r w:rsidRPr="00D94F69">
        <w:rPr>
          <w:rFonts w:ascii="Arial" w:hAnsi="Arial" w:cs="Arial"/>
          <w:sz w:val="20"/>
        </w:rPr>
        <w:t xml:space="preserve">, costs must be consistently charged as either indirect or direct, but may not be double charged or inconsistently charged as both.  In accordance with </w:t>
      </w:r>
      <w:hyperlink r:id="rId97" w:history="1">
        <w:r w:rsidRPr="00D94F69">
          <w:rPr>
            <w:rStyle w:val="Hyperlink"/>
            <w:rFonts w:ascii="Arial" w:hAnsi="Arial" w:cs="Arial"/>
            <w:sz w:val="20"/>
          </w:rPr>
          <w:t>2 CFR section 200.400(g)</w:t>
        </w:r>
      </w:hyperlink>
      <w:r w:rsidRPr="00D94F69">
        <w:rPr>
          <w:rFonts w:ascii="Arial" w:hAnsi="Arial" w:cs="Arial"/>
          <w:sz w:val="20"/>
        </w:rPr>
        <w:t xml:space="preserve">, a non-Federal entity may not earn or keep any profit resulting from Federal financial assistance, unless explicitly authorized by the terms and conditions of the award. </w:t>
      </w:r>
      <w:r w:rsidR="00A442CC">
        <w:rPr>
          <w:rFonts w:ascii="Arial" w:hAnsi="Arial" w:cs="Arial"/>
          <w:sz w:val="20"/>
        </w:rPr>
        <w:t xml:space="preserve">A non-federal entity can always choose to charge the federal award less than the negotiated rates or the de minimis rate. </w:t>
      </w:r>
    </w:p>
    <w:p w14:paraId="0084B537" w14:textId="7B230F88"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7E28B6A6" w14:textId="77777777" w:rsidR="00CE7224" w:rsidRPr="00D94F69" w:rsidRDefault="00A71AD9" w:rsidP="006672EA">
      <w:pPr>
        <w:pStyle w:val="Heading4"/>
        <w:jc w:val="both"/>
        <w:rPr>
          <w:rFonts w:ascii="Arial" w:hAnsi="Arial" w:cs="Arial"/>
        </w:rPr>
      </w:pPr>
      <w:r w:rsidRPr="00D94F69">
        <w:rPr>
          <w:rFonts w:ascii="Arial" w:hAnsi="Arial" w:cs="Arial"/>
        </w:rPr>
        <w:t xml:space="preserve">Audit Objectives (Deminimis Indirect Cost Rate) and Control Testing Procedures </w:t>
      </w:r>
    </w:p>
    <w:p w14:paraId="7AF3FCEE" w14:textId="66C1298F" w:rsidR="00A71AD9" w:rsidRPr="00D94F69" w:rsidRDefault="00AF543E" w:rsidP="006672EA">
      <w:pPr>
        <w:spacing w:after="240"/>
        <w:jc w:val="both"/>
        <w:rPr>
          <w:rFonts w:ascii="Arial" w:hAnsi="Arial" w:cs="Arial"/>
          <w:b/>
          <w:i/>
          <w:sz w:val="20"/>
        </w:rPr>
      </w:pPr>
      <w:hyperlink r:id="rId98" w:history="1">
        <w:r w:rsidR="00251CCB" w:rsidRPr="00D94F69">
          <w:rPr>
            <w:rStyle w:val="Hyperlink"/>
            <w:rFonts w:ascii="Arial" w:hAnsi="Arial" w:cs="Arial"/>
            <w:b/>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7939C2" w:rsidRPr="00D94F69" w14:paraId="653F5766" w14:textId="77777777" w:rsidTr="00E0350C">
        <w:tc>
          <w:tcPr>
            <w:tcW w:w="5000" w:type="pct"/>
            <w:shd w:val="clear" w:color="auto" w:fill="548DD4" w:themeFill="text2" w:themeFillTint="99"/>
          </w:tcPr>
          <w:p w14:paraId="7D3B4126" w14:textId="77777777" w:rsidR="007939C2" w:rsidRPr="00D94F69" w:rsidRDefault="007939C2"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7939C2" w:rsidRPr="00D94F69" w14:paraId="23B4F63A" w14:textId="77777777" w:rsidTr="00E0350C">
        <w:tc>
          <w:tcPr>
            <w:tcW w:w="5000" w:type="pct"/>
          </w:tcPr>
          <w:p w14:paraId="4A08C2FD" w14:textId="77777777" w:rsidR="007939C2" w:rsidRPr="00D94F69" w:rsidRDefault="007939C2"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4D2D4312" w14:textId="77777777" w:rsidR="007939C2" w:rsidRPr="00D94F69" w:rsidRDefault="007939C2" w:rsidP="006672EA">
            <w:pPr>
              <w:pStyle w:val="AuditProcedureHeading"/>
              <w:spacing w:after="240"/>
              <w:jc w:val="both"/>
              <w:rPr>
                <w:rFonts w:cs="Arial"/>
                <w:b/>
                <w:bCs/>
                <w:szCs w:val="20"/>
                <w:u w:val="single"/>
              </w:rPr>
            </w:pPr>
          </w:p>
          <w:p w14:paraId="5C72D73D" w14:textId="77777777" w:rsidR="007939C2" w:rsidRPr="00D94F69" w:rsidRDefault="007939C2"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3CB826DD" w14:textId="77777777" w:rsidR="007939C2" w:rsidRPr="00D94F69" w:rsidRDefault="007939C2" w:rsidP="006672EA">
            <w:pPr>
              <w:pStyle w:val="AuditProcedureHeading"/>
              <w:spacing w:after="240"/>
              <w:jc w:val="both"/>
              <w:rPr>
                <w:rFonts w:cs="Arial"/>
                <w:b/>
                <w:bCs/>
                <w:szCs w:val="20"/>
                <w:u w:val="single"/>
              </w:rPr>
            </w:pPr>
          </w:p>
          <w:p w14:paraId="7FB7AEBE" w14:textId="77777777" w:rsidR="007939C2" w:rsidRPr="00D94F69" w:rsidRDefault="007939C2"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44B7B3A6" w14:textId="77777777" w:rsidR="007939C2" w:rsidRPr="00D94F69" w:rsidRDefault="007939C2" w:rsidP="006672EA">
            <w:pPr>
              <w:spacing w:after="240"/>
              <w:jc w:val="both"/>
              <w:rPr>
                <w:rFonts w:ascii="Arial" w:hAnsi="Arial" w:cs="Arial"/>
                <w:b/>
                <w:sz w:val="20"/>
                <w:u w:val="single"/>
              </w:rPr>
            </w:pPr>
          </w:p>
          <w:p w14:paraId="5673AE43" w14:textId="77777777" w:rsidR="007939C2" w:rsidRPr="00D94F69" w:rsidRDefault="007939C2"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EF11AB4" w14:textId="77777777" w:rsidR="007939C2" w:rsidRPr="00D94F69" w:rsidRDefault="007939C2" w:rsidP="006672EA">
            <w:pPr>
              <w:pStyle w:val="AuditProcedureHeading"/>
              <w:spacing w:after="240"/>
              <w:jc w:val="both"/>
              <w:rPr>
                <w:rFonts w:cs="Arial"/>
                <w:b/>
                <w:bCs/>
                <w:szCs w:val="20"/>
                <w:u w:val="single"/>
              </w:rPr>
            </w:pPr>
          </w:p>
          <w:p w14:paraId="729A477A" w14:textId="77777777" w:rsidR="007939C2" w:rsidRPr="00D94F69" w:rsidRDefault="007939C2" w:rsidP="006672EA">
            <w:pPr>
              <w:spacing w:after="240"/>
              <w:jc w:val="both"/>
              <w:rPr>
                <w:rFonts w:ascii="Arial" w:eastAsiaTheme="minorHAnsi" w:hAnsi="Arial" w:cs="Arial"/>
                <w:sz w:val="20"/>
              </w:rPr>
            </w:pPr>
          </w:p>
        </w:tc>
      </w:tr>
    </w:tbl>
    <w:p w14:paraId="7056DFEA" w14:textId="77777777" w:rsidR="00CE273F" w:rsidRPr="00D94F69" w:rsidRDefault="00CE273F" w:rsidP="00F13178">
      <w:pPr>
        <w:rPr>
          <w:rFonts w:ascii="Arial" w:hAnsi="Arial" w:cs="Arial"/>
        </w:rPr>
      </w:pPr>
    </w:p>
    <w:p w14:paraId="4FD913D6" w14:textId="342B552C" w:rsidR="00366741" w:rsidRPr="00D94F69" w:rsidRDefault="00366741" w:rsidP="00F105A5">
      <w:pPr>
        <w:rPr>
          <w:rFonts w:ascii="Arial" w:hAnsi="Arial" w:cs="Arial"/>
        </w:rPr>
        <w:sectPr w:rsidR="00366741" w:rsidRPr="00D94F69" w:rsidSect="00FE4777">
          <w:pgSz w:w="12240" w:h="15840" w:code="1"/>
          <w:pgMar w:top="1440" w:right="1440" w:bottom="1440" w:left="1440" w:header="720" w:footer="720" w:gutter="0"/>
          <w:cols w:space="720"/>
          <w:noEndnote/>
        </w:sectPr>
      </w:pPr>
    </w:p>
    <w:p w14:paraId="55DACE16" w14:textId="77777777" w:rsidR="00CE7224" w:rsidRPr="00D94F69" w:rsidRDefault="00CE7224" w:rsidP="006672EA">
      <w:pPr>
        <w:pStyle w:val="Heading4"/>
        <w:tabs>
          <w:tab w:val="left" w:pos="0"/>
        </w:tabs>
        <w:jc w:val="both"/>
        <w:rPr>
          <w:rFonts w:ascii="Arial" w:hAnsi="Arial" w:cs="Arial"/>
        </w:rPr>
      </w:pPr>
      <w:r w:rsidRPr="00D94F69">
        <w:rPr>
          <w:rFonts w:ascii="Arial" w:hAnsi="Arial" w:cs="Arial"/>
        </w:rPr>
        <w:lastRenderedPageBreak/>
        <w:t>Suggested Compliance Audit Procedures – De Minimis Indirect Cost Rate</w:t>
      </w:r>
    </w:p>
    <w:p w14:paraId="4620F78F" w14:textId="77777777" w:rsidR="001429ED" w:rsidRPr="00D94F69" w:rsidRDefault="001429ED" w:rsidP="006672EA">
      <w:pPr>
        <w:spacing w:after="240"/>
        <w:jc w:val="both"/>
        <w:rPr>
          <w:rFonts w:ascii="Arial" w:hAnsi="Arial" w:cs="Arial"/>
          <w:iCs/>
        </w:rPr>
      </w:pPr>
      <w:r w:rsidRPr="00D94F69">
        <w:rPr>
          <w:rFonts w:ascii="Arial" w:hAnsi="Arial" w:cs="Arial"/>
          <w:b/>
          <w:iCs/>
        </w:rPr>
        <w:t>Note</w:t>
      </w:r>
      <w:r w:rsidRPr="00D94F69">
        <w:rPr>
          <w:rFonts w:ascii="Arial" w:hAnsi="Arial" w:cs="Arial"/>
          <w:iCs/>
        </w:rPr>
        <w:t>:  The following subsections identify requirements specific to each type of non-Federal entity.</w:t>
      </w:r>
      <w:r w:rsidRPr="00D94F69" w:rsidDel="00AE3757">
        <w:rPr>
          <w:rFonts w:ascii="Arial" w:hAnsi="Arial" w:cs="Arial"/>
          <w:iCs/>
        </w:rPr>
        <w:t xml:space="preserve"> </w:t>
      </w:r>
    </w:p>
    <w:tbl>
      <w:tblPr>
        <w:tblStyle w:val="TableGrid"/>
        <w:tblW w:w="5000" w:type="pct"/>
        <w:tblLook w:val="04A0" w:firstRow="1" w:lastRow="0" w:firstColumn="1" w:lastColumn="0" w:noHBand="0" w:noVBand="1"/>
      </w:tblPr>
      <w:tblGrid>
        <w:gridCol w:w="9350"/>
      </w:tblGrid>
      <w:tr w:rsidR="007939C2" w:rsidRPr="00D94F69" w14:paraId="4A21B334" w14:textId="77777777" w:rsidTr="00E0350C">
        <w:tc>
          <w:tcPr>
            <w:tcW w:w="5000" w:type="pct"/>
            <w:shd w:val="clear" w:color="auto" w:fill="548DD4" w:themeFill="text2" w:themeFillTint="99"/>
          </w:tcPr>
          <w:p w14:paraId="79C6136B" w14:textId="77777777" w:rsidR="007939C2" w:rsidRPr="00D94F69" w:rsidRDefault="007939C2" w:rsidP="006672EA">
            <w:pPr>
              <w:pStyle w:val="AuditProcedureHeading"/>
              <w:jc w:val="both"/>
              <w:rPr>
                <w:rFonts w:cs="Arial"/>
                <w:sz w:val="28"/>
                <w:szCs w:val="28"/>
              </w:rPr>
            </w:pPr>
            <w:r w:rsidRPr="00D94F69">
              <w:rPr>
                <w:rFonts w:cs="Arial"/>
                <w:b/>
                <w:sz w:val="28"/>
                <w:szCs w:val="28"/>
              </w:rPr>
              <w:t>Suggested Audit Procedures – Compliance (Substantive Tests)</w:t>
            </w:r>
          </w:p>
          <w:p w14:paraId="3EE3F458" w14:textId="77777777" w:rsidR="007939C2" w:rsidRPr="00D94F69" w:rsidRDefault="007939C2"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7939C2" w:rsidRPr="00D94F69" w14:paraId="7BB2E73D" w14:textId="77777777" w:rsidTr="00E0350C">
        <w:tc>
          <w:tcPr>
            <w:tcW w:w="5000" w:type="pct"/>
          </w:tcPr>
          <w:p w14:paraId="09E4A690" w14:textId="77777777" w:rsidR="007939C2" w:rsidRPr="00D94F69" w:rsidRDefault="007939C2" w:rsidP="006672EA">
            <w:pPr>
              <w:spacing w:after="240"/>
              <w:jc w:val="both"/>
              <w:rPr>
                <w:rFonts w:ascii="Arial" w:hAnsi="Arial" w:cs="Arial"/>
                <w:sz w:val="20"/>
              </w:rPr>
            </w:pPr>
            <w:r w:rsidRPr="00D94F69">
              <w:rPr>
                <w:rFonts w:ascii="Arial" w:hAnsi="Arial" w:cs="Arial"/>
                <w:sz w:val="20"/>
              </w:rPr>
              <w:t xml:space="preserve">The following suggested audit procedures apply to any non-Federal entity using a de minimis indirect cost rate, whether as a recipient or a subrecipient.  None of the procedures </w:t>
            </w:r>
            <w:r w:rsidR="00BB2F29" w:rsidRPr="00D94F69">
              <w:rPr>
                <w:rFonts w:ascii="Arial" w:hAnsi="Arial" w:cs="Arial"/>
                <w:sz w:val="20"/>
              </w:rPr>
              <w:t>related to</w:t>
            </w:r>
            <w:r w:rsidR="004871A1" w:rsidRPr="00D94F69">
              <w:rPr>
                <w:rFonts w:ascii="Arial" w:hAnsi="Arial" w:cs="Arial"/>
                <w:sz w:val="20"/>
              </w:rPr>
              <w:t xml:space="preserve"> indirect costs</w:t>
            </w:r>
            <w:r w:rsidR="00BB2F29" w:rsidRPr="00D94F69">
              <w:rPr>
                <w:rFonts w:ascii="Arial" w:hAnsi="Arial" w:cs="Arial"/>
                <w:sz w:val="20"/>
              </w:rPr>
              <w:t xml:space="preserve"> </w:t>
            </w:r>
            <w:r w:rsidRPr="00D94F69">
              <w:rPr>
                <w:rFonts w:ascii="Arial" w:hAnsi="Arial" w:cs="Arial"/>
                <w:sz w:val="20"/>
              </w:rPr>
              <w:t>in the sections</w:t>
            </w:r>
            <w:r w:rsidR="00BB2F29" w:rsidRPr="00D94F69">
              <w:rPr>
                <w:rFonts w:ascii="Arial" w:hAnsi="Arial" w:cs="Arial"/>
                <w:sz w:val="20"/>
              </w:rPr>
              <w:t xml:space="preserve"> organized by type of non-Federal entity</w:t>
            </w:r>
            <w:r w:rsidRPr="00D94F69">
              <w:rPr>
                <w:rFonts w:ascii="Arial" w:hAnsi="Arial" w:cs="Arial"/>
                <w:sz w:val="20"/>
              </w:rPr>
              <w:t xml:space="preserve"> apply when a de minimis rate is used. </w:t>
            </w:r>
          </w:p>
          <w:p w14:paraId="23D69F88" w14:textId="77777777" w:rsidR="005D0AC2" w:rsidRPr="00D94F69" w:rsidRDefault="005D0AC2" w:rsidP="006672EA">
            <w:pPr>
              <w:spacing w:after="240"/>
              <w:jc w:val="both"/>
              <w:rPr>
                <w:rFonts w:ascii="Arial" w:hAnsi="Arial" w:cs="Arial"/>
                <w:b/>
                <w:sz w:val="20"/>
              </w:rPr>
            </w:pPr>
            <w:r w:rsidRPr="00D94F69">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7939C2" w:rsidRPr="00D94F69" w14:paraId="372E5D17" w14:textId="77777777" w:rsidTr="00E0350C">
        <w:tc>
          <w:tcPr>
            <w:tcW w:w="5000" w:type="pct"/>
          </w:tcPr>
          <w:p w14:paraId="195E1044" w14:textId="77777777" w:rsidR="007939C2" w:rsidRPr="00D94F69" w:rsidRDefault="007939C2"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Determine that the non-Federal entity has not previously claimed indirect costs on the basis of a negotiated rate.  Auditors are required to test only for the three fiscal years immediately prior to the current audit period.</w:t>
            </w:r>
          </w:p>
          <w:p w14:paraId="48A2B2FB" w14:textId="1B64430B" w:rsidR="007939C2" w:rsidRPr="00D94F69" w:rsidRDefault="007939C2" w:rsidP="006672EA">
            <w:pPr>
              <w:spacing w:after="240"/>
              <w:jc w:val="both"/>
              <w:rPr>
                <w:rFonts w:ascii="Arial" w:hAnsi="Arial" w:cs="Arial"/>
                <w:sz w:val="20"/>
              </w:rPr>
            </w:pPr>
            <w:r w:rsidRPr="00D94F69">
              <w:rPr>
                <w:rFonts w:ascii="Arial" w:hAnsi="Arial" w:cs="Arial"/>
                <w:sz w:val="20"/>
              </w:rPr>
              <w:t>2.</w:t>
            </w:r>
            <w:r w:rsidRPr="00D94F69">
              <w:rPr>
                <w:rFonts w:ascii="Arial" w:hAnsi="Arial" w:cs="Arial"/>
                <w:sz w:val="20"/>
              </w:rPr>
              <w:tab/>
              <w:t xml:space="preserve">Test a sample of transactions for conformance with </w:t>
            </w:r>
            <w:hyperlink r:id="rId99" w:history="1">
              <w:r w:rsidRPr="00D94F69">
                <w:rPr>
                  <w:rStyle w:val="Hyperlink"/>
                  <w:rFonts w:ascii="Arial" w:hAnsi="Arial" w:cs="Arial"/>
                  <w:sz w:val="20"/>
                </w:rPr>
                <w:t>2 CFR section 200.414(f)</w:t>
              </w:r>
            </w:hyperlink>
            <w:r w:rsidRPr="00D94F69">
              <w:rPr>
                <w:rFonts w:ascii="Arial" w:hAnsi="Arial" w:cs="Arial"/>
                <w:sz w:val="20"/>
              </w:rPr>
              <w:t>.</w:t>
            </w:r>
          </w:p>
          <w:p w14:paraId="24B91C74" w14:textId="77777777" w:rsidR="007939C2" w:rsidRPr="00D94F69" w:rsidRDefault="007939C2" w:rsidP="006672EA">
            <w:pPr>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 xml:space="preserve">Select a sample of claims for reimbursement of indirect costs and verify that the de minimis rate was used consistently, the rate was applied to the appropriate base, and the amounts claimed were the product of applying the rate to a modified total direct costs base.  </w:t>
            </w:r>
          </w:p>
          <w:p w14:paraId="6C855CBD" w14:textId="77777777" w:rsidR="007939C2" w:rsidRPr="00D94F69" w:rsidRDefault="007939C2"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 xml:space="preserve">Verify that the costs included in the base are consistent with the costs that were included in the base year, i.e., verify that current year modified total direct costs do not include costs items that were treated as indirect costs in the base year.  </w:t>
            </w:r>
          </w:p>
          <w:p w14:paraId="5343AD41" w14:textId="77777777" w:rsidR="007939C2" w:rsidRPr="00D94F69" w:rsidRDefault="007939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For a non-Federal entity conducting a single function, which is predominately funded by Federal awards, determine whether use of the de minimis indirect cost rate resulted in the non-Federal entity double-charging or inconsistently charging costs as both direct and indirect.</w:t>
            </w:r>
          </w:p>
          <w:p w14:paraId="665A7459" w14:textId="77777777" w:rsidR="007939C2" w:rsidRPr="00D94F69" w:rsidRDefault="007939C2" w:rsidP="006672EA">
            <w:pPr>
              <w:pStyle w:val="APStepItem"/>
              <w:numPr>
                <w:ilvl w:val="0"/>
                <w:numId w:val="0"/>
              </w:numPr>
              <w:tabs>
                <w:tab w:val="num" w:pos="1170"/>
              </w:tabs>
              <w:ind w:left="360"/>
              <w:rPr>
                <w:rFonts w:cs="Arial"/>
                <w:b/>
                <w:szCs w:val="20"/>
              </w:rPr>
            </w:pPr>
          </w:p>
        </w:tc>
      </w:tr>
    </w:tbl>
    <w:p w14:paraId="08B5FE45" w14:textId="77777777" w:rsidR="00CE7224" w:rsidRPr="00D94F69" w:rsidRDefault="00CE7224" w:rsidP="006672EA">
      <w:pPr>
        <w:spacing w:after="240"/>
        <w:ind w:left="720" w:hanging="720"/>
        <w:jc w:val="both"/>
        <w:rPr>
          <w:rFonts w:ascii="Arial" w:hAnsi="Arial" w:cs="Arial"/>
          <w:iCs/>
        </w:rPr>
      </w:pPr>
    </w:p>
    <w:p w14:paraId="48E85869" w14:textId="77777777" w:rsidR="00CE7224" w:rsidRPr="00D94F69" w:rsidRDefault="00CE7224" w:rsidP="006672EA">
      <w:pPr>
        <w:jc w:val="both"/>
        <w:rPr>
          <w:rFonts w:ascii="Arial" w:hAnsi="Arial" w:cs="Arial"/>
        </w:rPr>
        <w:sectPr w:rsidR="00CE7224" w:rsidRPr="00D94F69" w:rsidSect="00FE4777">
          <w:headerReference w:type="default" r:id="rId100"/>
          <w:pgSz w:w="12240" w:h="15840" w:code="1"/>
          <w:pgMar w:top="1440" w:right="1440" w:bottom="1440" w:left="1440" w:header="720" w:footer="720" w:gutter="0"/>
          <w:cols w:space="720"/>
          <w:noEndnote/>
        </w:sectPr>
      </w:pPr>
    </w:p>
    <w:p w14:paraId="14948897" w14:textId="77777777" w:rsidR="00CE7224" w:rsidRPr="00D94F69" w:rsidRDefault="00CE7224" w:rsidP="006672EA">
      <w:pPr>
        <w:spacing w:after="240"/>
        <w:jc w:val="both"/>
        <w:rPr>
          <w:rFonts w:ascii="Arial" w:hAnsi="Arial" w:cs="Arial"/>
          <w:b/>
        </w:rPr>
      </w:pPr>
      <w:r w:rsidRPr="00D94F69">
        <w:rPr>
          <w:rFonts w:ascii="Arial" w:hAnsi="Arial" w:cs="Arial"/>
          <w:b/>
          <w:bCs/>
        </w:rPr>
        <w:lastRenderedPageBreak/>
        <w:t>2 CFR PART 200</w:t>
      </w:r>
      <w:r w:rsidR="00921E9F" w:rsidRPr="00D94F69">
        <w:rPr>
          <w:rFonts w:ascii="Arial" w:hAnsi="Arial" w:cs="Arial"/>
          <w:b/>
          <w:bCs/>
        </w:rPr>
        <w:t xml:space="preserve"> </w:t>
      </w:r>
    </w:p>
    <w:p w14:paraId="2148D788" w14:textId="77777777" w:rsidR="000723D6" w:rsidRPr="00D94F69" w:rsidRDefault="000723D6" w:rsidP="006672EA">
      <w:pPr>
        <w:pStyle w:val="Heading3"/>
        <w:jc w:val="both"/>
        <w:rPr>
          <w:rFonts w:cs="Arial"/>
        </w:rPr>
      </w:pPr>
      <w:bookmarkStart w:id="36" w:name="_Toc86211906"/>
      <w:r w:rsidRPr="00D94F69">
        <w:rPr>
          <w:rFonts w:cs="Arial"/>
        </w:rPr>
        <w:t>C</w:t>
      </w:r>
      <w:r w:rsidR="00607EC4" w:rsidRPr="00D94F69">
        <w:rPr>
          <w:rFonts w:cs="Arial"/>
        </w:rPr>
        <w:t>ost</w:t>
      </w:r>
      <w:r w:rsidRPr="00D94F69">
        <w:rPr>
          <w:rFonts w:cs="Arial"/>
        </w:rPr>
        <w:t xml:space="preserve"> P</w:t>
      </w:r>
      <w:r w:rsidR="00607EC4" w:rsidRPr="00D94F69">
        <w:rPr>
          <w:rFonts w:cs="Arial"/>
        </w:rPr>
        <w:t>rinciples</w:t>
      </w:r>
      <w:r w:rsidRPr="00D94F69">
        <w:rPr>
          <w:rFonts w:cs="Arial"/>
        </w:rPr>
        <w:t xml:space="preserve"> </w:t>
      </w:r>
      <w:r w:rsidR="00607EC4" w:rsidRPr="00D94F69">
        <w:rPr>
          <w:rFonts w:cs="Arial"/>
        </w:rPr>
        <w:t>for States</w:t>
      </w:r>
      <w:r w:rsidRPr="00D94F69">
        <w:rPr>
          <w:rFonts w:cs="Arial"/>
        </w:rPr>
        <w:t xml:space="preserve">, </w:t>
      </w:r>
      <w:r w:rsidR="00607EC4" w:rsidRPr="00D94F69">
        <w:rPr>
          <w:rFonts w:cs="Arial"/>
        </w:rPr>
        <w:t>Local Governments</w:t>
      </w:r>
      <w:r w:rsidRPr="00D94F69">
        <w:rPr>
          <w:rFonts w:cs="Arial"/>
        </w:rPr>
        <w:t xml:space="preserve"> </w:t>
      </w:r>
      <w:r w:rsidR="00607EC4" w:rsidRPr="00D94F69">
        <w:rPr>
          <w:rFonts w:cs="Arial"/>
        </w:rPr>
        <w:t>and</w:t>
      </w:r>
      <w:r w:rsidRPr="00D94F69">
        <w:rPr>
          <w:rFonts w:cs="Arial"/>
        </w:rPr>
        <w:t xml:space="preserve"> I</w:t>
      </w:r>
      <w:r w:rsidR="00607EC4" w:rsidRPr="00D94F69">
        <w:rPr>
          <w:rFonts w:cs="Arial"/>
        </w:rPr>
        <w:t>ndian</w:t>
      </w:r>
      <w:r w:rsidRPr="00D94F69">
        <w:rPr>
          <w:rFonts w:cs="Arial"/>
        </w:rPr>
        <w:t xml:space="preserve"> T</w:t>
      </w:r>
      <w:r w:rsidR="00607EC4" w:rsidRPr="00D94F69">
        <w:rPr>
          <w:rFonts w:cs="Arial"/>
        </w:rPr>
        <w:t>ribes</w:t>
      </w:r>
      <w:bookmarkEnd w:id="36"/>
    </w:p>
    <w:p w14:paraId="02814B9C" w14:textId="77777777" w:rsidR="00CE7224" w:rsidRPr="00D94F69" w:rsidRDefault="00CE7224" w:rsidP="006672EA">
      <w:pPr>
        <w:spacing w:after="240"/>
        <w:jc w:val="both"/>
        <w:rPr>
          <w:rFonts w:ascii="Arial" w:hAnsi="Arial" w:cs="Arial"/>
          <w:b/>
          <w:bCs/>
          <w:sz w:val="20"/>
        </w:rPr>
      </w:pPr>
      <w:r w:rsidRPr="00D94F69">
        <w:rPr>
          <w:rFonts w:ascii="Arial" w:hAnsi="Arial" w:cs="Arial"/>
          <w:b/>
          <w:bCs/>
          <w:sz w:val="20"/>
        </w:rPr>
        <w:t>Introduction</w:t>
      </w:r>
    </w:p>
    <w:p w14:paraId="353E52EC" w14:textId="774D0BB6" w:rsidR="00CE7224" w:rsidRDefault="00AF543E" w:rsidP="006672EA">
      <w:pPr>
        <w:spacing w:after="240"/>
        <w:jc w:val="both"/>
        <w:rPr>
          <w:rFonts w:ascii="Arial" w:hAnsi="Arial" w:cs="Arial"/>
          <w:sz w:val="20"/>
        </w:rPr>
      </w:pPr>
      <w:hyperlink r:id="rId101" w:history="1">
        <w:r w:rsidR="00CE7224" w:rsidRPr="00D94F69">
          <w:rPr>
            <w:rStyle w:val="Hyperlink"/>
            <w:rFonts w:ascii="Arial" w:hAnsi="Arial" w:cs="Arial"/>
            <w:sz w:val="20"/>
          </w:rPr>
          <w:t>2 CFR part 200, subpart E</w:t>
        </w:r>
      </w:hyperlink>
      <w:r w:rsidR="00CE7224" w:rsidRPr="00D94F69">
        <w:rPr>
          <w:rFonts w:ascii="Arial" w:hAnsi="Arial" w:cs="Arial"/>
          <w:sz w:val="20"/>
        </w:rPr>
        <w:t xml:space="preserve">, and </w:t>
      </w:r>
      <w:hyperlink r:id="rId102" w:history="1">
        <w:r w:rsidR="00CE7224" w:rsidRPr="00D94F69">
          <w:rPr>
            <w:rStyle w:val="Hyperlink"/>
            <w:rFonts w:ascii="Arial" w:hAnsi="Arial" w:cs="Arial"/>
            <w:sz w:val="20"/>
          </w:rPr>
          <w:t>Appendices III-VII</w:t>
        </w:r>
      </w:hyperlink>
      <w:r w:rsidR="00CE7224" w:rsidRPr="00D94F69">
        <w:rPr>
          <w:rFonts w:ascii="Arial" w:hAnsi="Arial" w:cs="Arial"/>
          <w:sz w:val="20"/>
        </w:rPr>
        <w:t xml:space="preserve"> establish principles and standards for determining allowable direct and indirect costs for Federal awards.  This section is organized into the following areas of allowable costs:  States and Local Government and Indian Tribe Costs (Direct and Indirect); State/Local Government Central Service Costs; and State Public Assistance Agency Costs.</w:t>
      </w:r>
    </w:p>
    <w:p w14:paraId="61C731FC" w14:textId="54105DDC" w:rsidR="00465218" w:rsidRPr="00D94F69" w:rsidRDefault="00465218" w:rsidP="006672EA">
      <w:pPr>
        <w:spacing w:after="240"/>
        <w:jc w:val="both"/>
        <w:rPr>
          <w:rFonts w:ascii="Arial" w:hAnsi="Arial" w:cs="Arial"/>
          <w:sz w:val="20"/>
        </w:rPr>
      </w:pPr>
      <w:r w:rsidRPr="00465218">
        <w:rPr>
          <w:rFonts w:ascii="Arial" w:hAnsi="Arial" w:cs="Arial"/>
          <w:sz w:val="20"/>
        </w:rPr>
        <w:t>In addition the 2 CFR 200 was revised on August 13, 2020. Section 200.216, Prohibition on certain telecommunication and video surveillance services or equipment, is effective on August 13, while other revisions are effective November 12, 2020. Auditors are reminded to check the proper and applicable versions of 2 CFR 200 depending on the occurrence date of the transactions reviewed.</w:t>
      </w:r>
    </w:p>
    <w:p w14:paraId="33000ADE" w14:textId="77777777" w:rsidR="00CE7224" w:rsidRPr="00D94F69" w:rsidRDefault="00CE7224" w:rsidP="006672EA">
      <w:pPr>
        <w:spacing w:after="240"/>
        <w:jc w:val="both"/>
        <w:rPr>
          <w:rFonts w:ascii="Arial" w:hAnsi="Arial" w:cs="Arial"/>
          <w:b/>
          <w:bCs/>
          <w:i/>
          <w:iCs/>
          <w:sz w:val="20"/>
        </w:rPr>
      </w:pPr>
      <w:r w:rsidRPr="00D94F69">
        <w:rPr>
          <w:rFonts w:ascii="Arial" w:hAnsi="Arial" w:cs="Arial"/>
          <w:b/>
          <w:bCs/>
          <w:i/>
          <w:iCs/>
          <w:sz w:val="20"/>
        </w:rPr>
        <w:t xml:space="preserve">Cognizant Agency for Indirect Costs </w:t>
      </w:r>
    </w:p>
    <w:p w14:paraId="23ADBD0B" w14:textId="27D91C5B" w:rsidR="00CE7224" w:rsidRPr="00D94F69" w:rsidRDefault="00AF543E" w:rsidP="006672EA">
      <w:pPr>
        <w:spacing w:after="240"/>
        <w:jc w:val="both"/>
        <w:rPr>
          <w:rFonts w:ascii="Arial" w:hAnsi="Arial" w:cs="Arial"/>
          <w:sz w:val="20"/>
        </w:rPr>
      </w:pPr>
      <w:hyperlink r:id="rId103" w:history="1">
        <w:r w:rsidR="00CE7224" w:rsidRPr="00D94F69">
          <w:rPr>
            <w:rStyle w:val="Hyperlink"/>
            <w:rFonts w:ascii="Arial" w:hAnsi="Arial" w:cs="Arial"/>
            <w:sz w:val="20"/>
          </w:rPr>
          <w:t>2 CFR part 200, Appendix V, paragraph F</w:t>
        </w:r>
      </w:hyperlink>
      <w:r w:rsidR="00CE7224" w:rsidRPr="00D94F69">
        <w:rPr>
          <w:rFonts w:ascii="Arial" w:hAnsi="Arial" w:cs="Arial"/>
          <w:sz w:val="20"/>
        </w:rPr>
        <w:t xml:space="preserve">, provides the guidelines to use when determining the Federal agency that will serve as the cognizant agency for indirect costs for States, local governments, and Indian tribes.  References to </w:t>
      </w:r>
      <w:r w:rsidR="00BB2F29" w:rsidRPr="00D94F69">
        <w:rPr>
          <w:rFonts w:ascii="Arial" w:hAnsi="Arial" w:cs="Arial"/>
          <w:sz w:val="20"/>
        </w:rPr>
        <w:t xml:space="preserve">the </w:t>
      </w:r>
      <w:r w:rsidR="00CE7224" w:rsidRPr="00D94F69">
        <w:rPr>
          <w:rFonts w:ascii="Arial" w:hAnsi="Arial" w:cs="Arial"/>
          <w:sz w:val="20"/>
        </w:rPr>
        <w:t xml:space="preserve">“cognizant agency for indirect costs” </w:t>
      </w:r>
      <w:r w:rsidR="00BB2F29" w:rsidRPr="00D94F69">
        <w:rPr>
          <w:rFonts w:ascii="Arial" w:hAnsi="Arial" w:cs="Arial"/>
          <w:sz w:val="20"/>
        </w:rPr>
        <w:t>are</w:t>
      </w:r>
      <w:r w:rsidR="00CE7224" w:rsidRPr="00D94F69">
        <w:rPr>
          <w:rFonts w:ascii="Arial" w:hAnsi="Arial" w:cs="Arial"/>
          <w:sz w:val="20"/>
        </w:rPr>
        <w:t xml:space="preserve"> not </w:t>
      </w:r>
      <w:r w:rsidR="00BB2F29" w:rsidRPr="00D94F69">
        <w:rPr>
          <w:rFonts w:ascii="Arial" w:hAnsi="Arial" w:cs="Arial"/>
          <w:sz w:val="20"/>
        </w:rPr>
        <w:t>equivalent to</w:t>
      </w:r>
      <w:r w:rsidR="00CE7224" w:rsidRPr="00D94F69">
        <w:rPr>
          <w:rFonts w:ascii="Arial" w:hAnsi="Arial" w:cs="Arial"/>
          <w:sz w:val="20"/>
        </w:rPr>
        <w:t xml:space="preserve"> the cognizant agency for audit responsibilities, which is defined in </w:t>
      </w:r>
      <w:hyperlink r:id="rId104" w:history="1">
        <w:r w:rsidR="00E309F3">
          <w:rPr>
            <w:rStyle w:val="Hyperlink"/>
            <w:rFonts w:ascii="Arial" w:hAnsi="Arial" w:cs="Arial"/>
            <w:sz w:val="20"/>
          </w:rPr>
          <w:t>2 CFR section 200.1_Cognizant_Agency</w:t>
        </w:r>
      </w:hyperlink>
      <w:r w:rsidR="00CE7224" w:rsidRPr="00D94F69">
        <w:rPr>
          <w:rFonts w:ascii="Arial" w:hAnsi="Arial" w:cs="Arial"/>
          <w:sz w:val="20"/>
        </w:rPr>
        <w:t>.</w:t>
      </w:r>
      <w:r w:rsidR="00BB2F29" w:rsidRPr="00D94F69">
        <w:rPr>
          <w:rFonts w:ascii="Arial" w:hAnsi="Arial" w:cs="Arial"/>
          <w:sz w:val="20"/>
        </w:rPr>
        <w:t xml:space="preserve"> </w:t>
      </w:r>
    </w:p>
    <w:p w14:paraId="5B3A1308" w14:textId="54C9D560" w:rsidR="00CE7224" w:rsidRPr="00D94F69" w:rsidRDefault="00CE7224" w:rsidP="006672EA">
      <w:pPr>
        <w:spacing w:after="240"/>
        <w:jc w:val="both"/>
        <w:rPr>
          <w:rFonts w:ascii="Arial" w:hAnsi="Arial" w:cs="Arial"/>
          <w:sz w:val="20"/>
        </w:rPr>
      </w:pPr>
      <w:r w:rsidRPr="00D94F69">
        <w:rPr>
          <w:rFonts w:ascii="Arial" w:hAnsi="Arial" w:cs="Arial"/>
          <w:sz w:val="20"/>
        </w:rPr>
        <w:t xml:space="preserve">For indirect cost rates and departmental indirect cost allocation plans, the cognizant agency is </w:t>
      </w:r>
      <w:r w:rsidR="00465218">
        <w:rPr>
          <w:rFonts w:ascii="Arial" w:hAnsi="Arial" w:cs="Arial"/>
          <w:sz w:val="20"/>
        </w:rPr>
        <w:t xml:space="preserve">generally </w:t>
      </w:r>
      <w:r w:rsidRPr="00D94F69">
        <w:rPr>
          <w:rFonts w:ascii="Arial" w:hAnsi="Arial" w:cs="Arial"/>
          <w:sz w:val="20"/>
        </w:rPr>
        <w:t xml:space="preserve">the Federal agency with the largest value of </w:t>
      </w:r>
      <w:r w:rsidRPr="00D94F69">
        <w:rPr>
          <w:rFonts w:ascii="Arial" w:hAnsi="Arial" w:cs="Arial"/>
          <w:sz w:val="20"/>
          <w:u w:val="single"/>
        </w:rPr>
        <w:t xml:space="preserve">direct </w:t>
      </w:r>
      <w:r w:rsidRPr="00D94F69">
        <w:rPr>
          <w:rFonts w:ascii="Arial" w:hAnsi="Arial" w:cs="Arial"/>
          <w:sz w:val="20"/>
        </w:rPr>
        <w:t xml:space="preserve">Federal awards (excluding pass-through awards) with a governmental unit or component, as appropriate.  In general, unless different arrangements are agreed to by the concerned Federal agencies or described in 2 CFR part 200, Appendix V, paragraph F, the cognizant agency for central service cost allocation plans is the Federal agency with the largest dollar value of </w:t>
      </w:r>
      <w:r w:rsidRPr="00D94F69">
        <w:rPr>
          <w:rFonts w:ascii="Arial" w:hAnsi="Arial" w:cs="Arial"/>
          <w:sz w:val="20"/>
          <w:u w:val="single"/>
        </w:rPr>
        <w:t xml:space="preserve">total </w:t>
      </w:r>
      <w:r w:rsidRPr="00D94F69">
        <w:rPr>
          <w:rFonts w:ascii="Arial" w:hAnsi="Arial" w:cs="Arial"/>
          <w:sz w:val="20"/>
        </w:rPr>
        <w:t xml:space="preserve">Federal awards (including pass-through awards) with a governmental unit.  </w:t>
      </w:r>
    </w:p>
    <w:p w14:paraId="5DF8F10C" w14:textId="77777777" w:rsidR="00CE7224" w:rsidRPr="00D94F69" w:rsidRDefault="00CE7224" w:rsidP="006672EA">
      <w:pPr>
        <w:spacing w:after="240"/>
        <w:jc w:val="both"/>
        <w:rPr>
          <w:rFonts w:ascii="Arial" w:hAnsi="Arial" w:cs="Arial"/>
          <w:sz w:val="20"/>
        </w:rPr>
      </w:pPr>
      <w:r w:rsidRPr="00D94F69">
        <w:rPr>
          <w:rFonts w:ascii="Arial" w:hAnsi="Arial" w:cs="Arial"/>
          <w:sz w:val="20"/>
        </w:rPr>
        <w:t xml:space="preserve">Once designated as the cognizant agency for indirect costs, the Federal agency </w:t>
      </w:r>
      <w:r w:rsidR="00BB2F29" w:rsidRPr="00D94F69">
        <w:rPr>
          <w:rFonts w:ascii="Arial" w:hAnsi="Arial" w:cs="Arial"/>
          <w:sz w:val="20"/>
        </w:rPr>
        <w:t>remains</w:t>
      </w:r>
      <w:r w:rsidRPr="00D94F69">
        <w:rPr>
          <w:rFonts w:ascii="Arial" w:hAnsi="Arial" w:cs="Arial"/>
          <w:sz w:val="20"/>
        </w:rPr>
        <w:t xml:space="preserve"> so for a period of 5 years.  In addition, 2 CFR part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D94F69">
        <w:rPr>
          <w:rFonts w:ascii="Arial" w:hAnsi="Arial" w:cs="Arial"/>
          <w:sz w:val="20"/>
        </w:rPr>
        <w:t xml:space="preserve"> and</w:t>
      </w:r>
      <w:r w:rsidRPr="00D94F69">
        <w:rPr>
          <w:rFonts w:ascii="Arial" w:hAnsi="Arial" w:cs="Arial"/>
          <w:sz w:val="20"/>
        </w:rPr>
        <w:t xml:space="preserve"> the Department of the Interior (DOI) is cognizant for all Indian tribal governments, territorial governments, and State and local park and recreational districts.  </w:t>
      </w:r>
    </w:p>
    <w:p w14:paraId="32443CB7" w14:textId="2BAA5A70"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465218" w:rsidRPr="00D94F69">
        <w:rPr>
          <w:rFonts w:ascii="Arial" w:hAnsi="Arial" w:cs="Arial"/>
          <w:i/>
          <w:sz w:val="20"/>
        </w:rPr>
        <w:t>20</w:t>
      </w:r>
      <w:r w:rsidR="00465218">
        <w:rPr>
          <w:rFonts w:ascii="Arial" w:hAnsi="Arial" w:cs="Arial"/>
          <w:i/>
          <w:sz w:val="20"/>
        </w:rPr>
        <w:t>21</w:t>
      </w:r>
      <w:r w:rsidR="00465218"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442CC">
        <w:rPr>
          <w:rFonts w:ascii="Arial" w:hAnsi="Arial" w:cs="Arial"/>
          <w:i/>
          <w:sz w:val="20"/>
        </w:rPr>
        <w:t xml:space="preserve">Part </w:t>
      </w:r>
      <w:r w:rsidRPr="00D94F69">
        <w:rPr>
          <w:rFonts w:ascii="Arial" w:hAnsi="Arial" w:cs="Arial"/>
          <w:i/>
          <w:sz w:val="20"/>
        </w:rPr>
        <w:t>3)</w:t>
      </w:r>
    </w:p>
    <w:p w14:paraId="7EDA0CC5" w14:textId="77777777" w:rsidR="003F3B58" w:rsidRPr="00D94F69" w:rsidRDefault="003F3B58" w:rsidP="006672EA">
      <w:pPr>
        <w:spacing w:after="240"/>
        <w:jc w:val="both"/>
        <w:rPr>
          <w:rFonts w:ascii="Arial" w:hAnsi="Arial" w:cs="Arial"/>
          <w:szCs w:val="24"/>
        </w:rPr>
      </w:pPr>
    </w:p>
    <w:p w14:paraId="0E28EF09" w14:textId="77777777" w:rsidR="006154DF" w:rsidRPr="00D94F69" w:rsidRDefault="006154DF" w:rsidP="006672EA">
      <w:pPr>
        <w:spacing w:after="240"/>
        <w:jc w:val="both"/>
        <w:rPr>
          <w:rFonts w:ascii="Arial" w:hAnsi="Arial" w:cs="Arial"/>
          <w:szCs w:val="24"/>
        </w:rPr>
        <w:sectPr w:rsidR="006154DF" w:rsidRPr="00D94F69">
          <w:headerReference w:type="default" r:id="rId105"/>
          <w:pgSz w:w="12240" w:h="15840" w:code="1"/>
          <w:pgMar w:top="1440" w:right="1440" w:bottom="1440" w:left="1440" w:header="720" w:footer="720" w:gutter="0"/>
          <w:cols w:space="720"/>
          <w:noEndnote/>
        </w:sectPr>
      </w:pPr>
    </w:p>
    <w:p w14:paraId="5366DD59" w14:textId="77777777" w:rsidR="006154DF" w:rsidRPr="00D94F69" w:rsidRDefault="006154DF" w:rsidP="006672EA">
      <w:pPr>
        <w:pStyle w:val="Heading4"/>
        <w:jc w:val="both"/>
        <w:rPr>
          <w:rFonts w:ascii="Arial" w:hAnsi="Arial" w:cs="Arial"/>
          <w:bCs w:val="0"/>
        </w:rPr>
      </w:pPr>
      <w:r w:rsidRPr="00D94F69">
        <w:rPr>
          <w:rFonts w:ascii="Arial" w:hAnsi="Arial" w:cs="Arial"/>
        </w:rPr>
        <w:lastRenderedPageBreak/>
        <w:t>Audit Objectives/Compliance Requirements and Control Tests Allowable Costs –– Direct and Indirect Costs</w:t>
      </w:r>
    </w:p>
    <w:p w14:paraId="2C467833" w14:textId="1C88C816" w:rsidR="00CE7224" w:rsidRPr="00D94F69" w:rsidRDefault="00CE7224" w:rsidP="006672EA">
      <w:pPr>
        <w:spacing w:after="240"/>
        <w:jc w:val="both"/>
        <w:rPr>
          <w:rFonts w:ascii="Arial" w:hAnsi="Arial" w:cs="Arial"/>
          <w:sz w:val="20"/>
        </w:rPr>
      </w:pPr>
      <w:r w:rsidRPr="00D94F69">
        <w:rPr>
          <w:rFonts w:ascii="Arial" w:hAnsi="Arial" w:cs="Arial"/>
          <w:sz w:val="20"/>
        </w:rPr>
        <w:t xml:space="preserve">The individual State/local government/Indian tribe departments or agencies (also known as “operating agencies”) are responsible for the performance or administration of Federal awards.  In order to receive cost reimbursement under Federal awards, the department or agency usually submits claims asserting that allowable and eligible costs (direct and indirect) have been incurred in accordance with </w:t>
      </w:r>
      <w:hyperlink r:id="rId106" w:history="1">
        <w:r w:rsidRPr="00D94F69">
          <w:rPr>
            <w:rStyle w:val="Hyperlink"/>
            <w:rFonts w:ascii="Arial" w:hAnsi="Arial" w:cs="Arial"/>
            <w:sz w:val="20"/>
          </w:rPr>
          <w:t>2 CFR part 200, subpart E</w:t>
        </w:r>
      </w:hyperlink>
      <w:r w:rsidRPr="00D94F69">
        <w:rPr>
          <w:rFonts w:ascii="Arial" w:hAnsi="Arial" w:cs="Arial"/>
          <w:sz w:val="20"/>
        </w:rPr>
        <w:t>.</w:t>
      </w:r>
    </w:p>
    <w:p w14:paraId="267E0057" w14:textId="4670ADE9" w:rsidR="003F3B58" w:rsidRPr="00D94F69" w:rsidRDefault="00CE7224" w:rsidP="006672EA">
      <w:pPr>
        <w:spacing w:after="240"/>
        <w:jc w:val="both"/>
        <w:rPr>
          <w:rFonts w:ascii="Arial" w:hAnsi="Arial" w:cs="Arial"/>
          <w:sz w:val="20"/>
        </w:rPr>
      </w:pPr>
      <w:r w:rsidRPr="00D94F69">
        <w:rPr>
          <w:rFonts w:ascii="Arial" w:hAnsi="Arial" w:cs="Arial"/>
          <w:sz w:val="20"/>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hyperlink r:id="rId107" w:history="1">
        <w:r w:rsidRPr="00D94F69">
          <w:rPr>
            <w:rStyle w:val="Hyperlink"/>
            <w:rFonts w:ascii="Arial" w:hAnsi="Arial" w:cs="Arial"/>
            <w:sz w:val="20"/>
          </w:rPr>
          <w:t>2 CFR part 200, Appendix VII, paragraph B</w:t>
        </w:r>
      </w:hyperlink>
      <w:r w:rsidRPr="00D94F69">
        <w:rPr>
          <w:rFonts w:ascii="Arial" w:hAnsi="Arial" w:cs="Arial"/>
          <w:sz w:val="20"/>
        </w:rPr>
        <w:t>).</w:t>
      </w:r>
    </w:p>
    <w:p w14:paraId="4ADFCBD7" w14:textId="1806F7BB"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465218" w:rsidRPr="00D94F69">
        <w:rPr>
          <w:rFonts w:ascii="Arial" w:hAnsi="Arial" w:cs="Arial"/>
          <w:i/>
          <w:sz w:val="20"/>
        </w:rPr>
        <w:t>20</w:t>
      </w:r>
      <w:r w:rsidR="00465218">
        <w:rPr>
          <w:rFonts w:ascii="Arial" w:hAnsi="Arial" w:cs="Arial"/>
          <w:i/>
          <w:sz w:val="20"/>
        </w:rPr>
        <w:t>21</w:t>
      </w:r>
      <w:r w:rsidR="00465218"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442CC">
        <w:rPr>
          <w:rFonts w:ascii="Arial" w:hAnsi="Arial" w:cs="Arial"/>
          <w:i/>
          <w:sz w:val="20"/>
        </w:rPr>
        <w:t xml:space="preserve">Part </w:t>
      </w:r>
      <w:r w:rsidRPr="00D94F69">
        <w:rPr>
          <w:rFonts w:ascii="Arial" w:hAnsi="Arial" w:cs="Arial"/>
          <w:i/>
          <w:sz w:val="20"/>
        </w:rPr>
        <w:t>3)</w:t>
      </w:r>
    </w:p>
    <w:p w14:paraId="069BE6D4" w14:textId="5AD40317" w:rsidR="009138DB" w:rsidRPr="00D94F69" w:rsidRDefault="00AF543E" w:rsidP="006672EA">
      <w:pPr>
        <w:spacing w:after="240"/>
        <w:jc w:val="both"/>
        <w:rPr>
          <w:rStyle w:val="Hyperlink"/>
          <w:rFonts w:ascii="Arial" w:hAnsi="Arial" w:cs="Arial"/>
          <w:b/>
          <w:sz w:val="20"/>
        </w:rPr>
      </w:pPr>
      <w:hyperlink r:id="rId108" w:history="1">
        <w:r w:rsidR="00653741" w:rsidRPr="00D94F69">
          <w:rPr>
            <w:rStyle w:val="Hyperlink"/>
            <w:rFonts w:ascii="Arial" w:hAnsi="Arial" w:cs="Arial"/>
            <w:b/>
            <w:sz w:val="20"/>
          </w:rPr>
          <w:t>See here for the OMB Supplement Audit Objectives and Compliance Requirements</w:t>
        </w:r>
      </w:hyperlink>
    </w:p>
    <w:p w14:paraId="25F2FFD3" w14:textId="77777777" w:rsidR="009138DB" w:rsidRPr="00D94F69" w:rsidRDefault="009138DB" w:rsidP="009138DB">
      <w:pPr>
        <w:spacing w:after="240"/>
        <w:rPr>
          <w:rStyle w:val="Hyperlink"/>
          <w:rFonts w:ascii="Arial" w:hAnsi="Arial" w:cs="Arial"/>
          <w:color w:val="auto"/>
          <w:sz w:val="20"/>
          <w:u w:val="none"/>
        </w:rPr>
      </w:pPr>
      <w:r w:rsidRPr="00D94F69">
        <w:rPr>
          <w:rStyle w:val="Hyperlink"/>
          <w:rFonts w:ascii="Arial" w:hAnsi="Arial" w:cs="Arial"/>
          <w:b/>
          <w:color w:val="auto"/>
          <w:sz w:val="20"/>
        </w:rPr>
        <w:t>Additional Control Test Objectives for Written Procedures</w:t>
      </w:r>
    </w:p>
    <w:p w14:paraId="764D0CF4" w14:textId="77777777" w:rsidR="009138DB" w:rsidRPr="00D94F69" w:rsidRDefault="009138DB" w:rsidP="009138DB">
      <w:pPr>
        <w:spacing w:after="240"/>
        <w:rPr>
          <w:rStyle w:val="Hyperlink"/>
          <w:rFonts w:ascii="Arial" w:hAnsi="Arial" w:cs="Arial"/>
          <w:color w:val="auto"/>
          <w:sz w:val="20"/>
          <w:u w:val="none"/>
        </w:rPr>
      </w:pPr>
      <w:r w:rsidRPr="00D94F69">
        <w:rPr>
          <w:rStyle w:val="Hyperlink"/>
          <w:rFonts w:ascii="Arial" w:hAnsi="Arial" w:cs="Arial"/>
          <w:color w:val="auto"/>
          <w:sz w:val="20"/>
          <w:u w:val="none"/>
        </w:rPr>
        <w:t xml:space="preserve">When documenting and identifying the key control(s) in place to address the compliance requirement, consider if the client has written procedures to document the control process.  </w:t>
      </w:r>
    </w:p>
    <w:p w14:paraId="04F6DB8A" w14:textId="509801A6" w:rsidR="009138DB" w:rsidRPr="00D94F69" w:rsidRDefault="009138DB" w:rsidP="006B1CC3">
      <w:pPr>
        <w:pStyle w:val="ListParagraph"/>
        <w:numPr>
          <w:ilvl w:val="0"/>
          <w:numId w:val="46"/>
        </w:numPr>
        <w:spacing w:after="240"/>
        <w:jc w:val="both"/>
        <w:rPr>
          <w:rStyle w:val="Hyperlink"/>
          <w:rFonts w:ascii="Arial" w:hAnsi="Arial" w:cs="Arial"/>
          <w:color w:val="auto"/>
          <w:sz w:val="24"/>
          <w:u w:val="none"/>
        </w:rPr>
      </w:pPr>
      <w:r w:rsidRPr="00D94F69">
        <w:rPr>
          <w:rStyle w:val="Hyperlink"/>
          <w:rFonts w:ascii="Arial" w:hAnsi="Arial" w:cs="Arial"/>
          <w:color w:val="auto"/>
          <w:u w:val="none"/>
        </w:rPr>
        <w:t xml:space="preserve">UG requires written policies for the requirements outlined in </w:t>
      </w:r>
      <w:hyperlink r:id="rId109" w:history="1">
        <w:r w:rsidRPr="00D94F69">
          <w:rPr>
            <w:rStyle w:val="Hyperlink"/>
            <w:rFonts w:ascii="Arial" w:hAnsi="Arial" w:cs="Arial"/>
          </w:rPr>
          <w:t>2 CFR 200.302</w:t>
        </w:r>
      </w:hyperlink>
      <w:r w:rsidRPr="00D94F69">
        <w:rPr>
          <w:rStyle w:val="Hyperlink"/>
          <w:rFonts w:ascii="Arial" w:hAnsi="Arial" w:cs="Arial"/>
          <w:color w:val="auto"/>
          <w:u w:val="none"/>
        </w:rPr>
        <w:t xml:space="preserve">(b)(7), </w:t>
      </w:r>
      <w:hyperlink r:id="rId110" w:history="1">
        <w:r w:rsidRPr="00D94F69">
          <w:rPr>
            <w:rStyle w:val="Hyperlink"/>
            <w:rFonts w:ascii="Arial" w:hAnsi="Arial" w:cs="Arial"/>
          </w:rPr>
          <w:t>2 CFR 200.430</w:t>
        </w:r>
      </w:hyperlink>
      <w:r w:rsidRPr="00D94F69">
        <w:rPr>
          <w:rStyle w:val="Hyperlink"/>
          <w:rFonts w:ascii="Arial" w:hAnsi="Arial" w:cs="Arial"/>
          <w:color w:val="auto"/>
          <w:u w:val="none"/>
        </w:rPr>
        <w:t xml:space="preserve">, </w:t>
      </w:r>
      <w:hyperlink r:id="rId111" w:history="1">
        <w:r w:rsidRPr="00D94F69">
          <w:rPr>
            <w:rStyle w:val="Hyperlink"/>
            <w:rFonts w:ascii="Arial" w:hAnsi="Arial" w:cs="Arial"/>
          </w:rPr>
          <w:t>2 CFR 200.431</w:t>
        </w:r>
      </w:hyperlink>
      <w:r w:rsidRPr="00D94F69">
        <w:rPr>
          <w:rStyle w:val="Hyperlink"/>
          <w:rFonts w:ascii="Arial" w:hAnsi="Arial" w:cs="Arial"/>
          <w:color w:val="auto"/>
          <w:u w:val="none"/>
        </w:rPr>
        <w:t xml:space="preserve">, </w:t>
      </w:r>
      <w:hyperlink r:id="rId112" w:history="1">
        <w:r w:rsidRPr="00D94F69">
          <w:rPr>
            <w:rStyle w:val="Hyperlink"/>
            <w:rFonts w:ascii="Arial" w:hAnsi="Arial" w:cs="Arial"/>
          </w:rPr>
          <w:t>2 CFR 200.464</w:t>
        </w:r>
      </w:hyperlink>
      <w:r w:rsidRPr="00D94F69">
        <w:rPr>
          <w:rStyle w:val="Hyperlink"/>
          <w:rFonts w:ascii="Arial" w:hAnsi="Arial" w:cs="Arial"/>
          <w:color w:val="auto"/>
          <w:u w:val="none"/>
        </w:rPr>
        <w:t xml:space="preserve">(a)(2), and </w:t>
      </w:r>
      <w:hyperlink r:id="rId113" w:history="1">
        <w:r w:rsidR="00E65485">
          <w:rPr>
            <w:rStyle w:val="Hyperlink"/>
            <w:rFonts w:ascii="Arial" w:hAnsi="Arial" w:cs="Arial"/>
          </w:rPr>
          <w:t>2 CFR 200.475</w:t>
        </w:r>
      </w:hyperlink>
      <w:r w:rsidRPr="00D94F69">
        <w:rPr>
          <w:rStyle w:val="Hyperlink"/>
          <w:rFonts w:ascii="Arial" w:hAnsi="Arial" w:cs="Arial"/>
          <w:i/>
          <w:color w:val="auto"/>
          <w:u w:val="none"/>
        </w:rPr>
        <w:t>.</w:t>
      </w:r>
    </w:p>
    <w:p w14:paraId="0D50EA05" w14:textId="77777777" w:rsidR="009138DB" w:rsidRPr="00D94F69" w:rsidRDefault="009138DB" w:rsidP="006B1CC3">
      <w:pPr>
        <w:pStyle w:val="AuditProcedureHeading"/>
        <w:numPr>
          <w:ilvl w:val="0"/>
          <w:numId w:val="46"/>
        </w:numPr>
        <w:spacing w:after="240"/>
        <w:jc w:val="both"/>
        <w:rPr>
          <w:rFonts w:cs="Arial"/>
          <w:bCs/>
          <w:szCs w:val="20"/>
        </w:rPr>
      </w:pPr>
      <w:r w:rsidRPr="00D94F69">
        <w:rPr>
          <w:rFonts w:cs="Arial"/>
          <w:bCs/>
          <w:szCs w:val="20"/>
        </w:rPr>
        <w:t>Document whether the non-Federal entity established written procedures consistent with the following requirements:</w:t>
      </w:r>
    </w:p>
    <w:p w14:paraId="742E6DB9" w14:textId="77777777" w:rsidR="009138DB" w:rsidRPr="00D94F69" w:rsidRDefault="009138DB" w:rsidP="006B1CC3">
      <w:pPr>
        <w:pStyle w:val="AuditProcedureHeading"/>
        <w:numPr>
          <w:ilvl w:val="1"/>
          <w:numId w:val="46"/>
        </w:numPr>
        <w:spacing w:after="240"/>
        <w:jc w:val="both"/>
        <w:rPr>
          <w:rFonts w:cs="Arial"/>
          <w:bCs/>
          <w:szCs w:val="20"/>
        </w:rPr>
      </w:pPr>
      <w:r w:rsidRPr="00D94F69">
        <w:rPr>
          <w:rFonts w:cs="Arial"/>
          <w:bCs/>
          <w:szCs w:val="20"/>
        </w:rPr>
        <w:t xml:space="preserve">2 CFR 200.302(b)(7) </w:t>
      </w:r>
      <w:r w:rsidRPr="00D94F69">
        <w:rPr>
          <w:rFonts w:cs="Arial"/>
          <w:szCs w:val="20"/>
        </w:rPr>
        <w:t>for determining the allowability of costs in accordance with Subpart E-Cost Principles</w:t>
      </w:r>
      <w:r w:rsidRPr="00D94F69">
        <w:rPr>
          <w:rFonts w:cs="Arial"/>
          <w:bCs/>
          <w:szCs w:val="20"/>
        </w:rPr>
        <w:t xml:space="preserve">. </w:t>
      </w:r>
    </w:p>
    <w:p w14:paraId="34343CFB" w14:textId="77777777" w:rsidR="009138DB" w:rsidRPr="00D94F69" w:rsidRDefault="009138DB" w:rsidP="006B1CC3">
      <w:pPr>
        <w:pStyle w:val="AuditProcedureHeading"/>
        <w:numPr>
          <w:ilvl w:val="1"/>
          <w:numId w:val="46"/>
        </w:numPr>
        <w:spacing w:after="240"/>
        <w:jc w:val="both"/>
        <w:rPr>
          <w:rFonts w:cs="Arial"/>
          <w:bCs/>
          <w:szCs w:val="20"/>
        </w:rPr>
      </w:pPr>
      <w:r w:rsidRPr="00D94F69">
        <w:rPr>
          <w:rFonts w:cs="Arial"/>
          <w:bCs/>
          <w:szCs w:val="20"/>
        </w:rPr>
        <w:t xml:space="preserve">2 CFR 200.430 </w:t>
      </w:r>
      <w:r w:rsidRPr="00D94F69">
        <w:rPr>
          <w:rFonts w:cs="Arial"/>
          <w:szCs w:val="20"/>
        </w:rPr>
        <w:t xml:space="preserve">for allowability of compensation costs. </w:t>
      </w:r>
    </w:p>
    <w:p w14:paraId="53143CE1" w14:textId="77777777" w:rsidR="009138DB" w:rsidRPr="00D94F69" w:rsidRDefault="009138DB" w:rsidP="006B1CC3">
      <w:pPr>
        <w:pStyle w:val="AuditProcedureHeading"/>
        <w:numPr>
          <w:ilvl w:val="1"/>
          <w:numId w:val="46"/>
        </w:numPr>
        <w:spacing w:after="240"/>
        <w:jc w:val="both"/>
        <w:rPr>
          <w:rFonts w:cs="Arial"/>
          <w:bCs/>
          <w:szCs w:val="20"/>
        </w:rPr>
      </w:pPr>
      <w:r w:rsidRPr="00D94F69">
        <w:rPr>
          <w:rFonts w:cs="Arial"/>
          <w:bCs/>
          <w:szCs w:val="20"/>
        </w:rPr>
        <w:t xml:space="preserve">2 CFR 200.431 </w:t>
      </w:r>
      <w:r w:rsidRPr="00D94F69">
        <w:rPr>
          <w:rFonts w:cs="Arial"/>
          <w:szCs w:val="20"/>
        </w:rPr>
        <w:t xml:space="preserve">for written leave policies. </w:t>
      </w:r>
    </w:p>
    <w:p w14:paraId="4A705975" w14:textId="77777777" w:rsidR="009138DB" w:rsidRPr="00D94F69" w:rsidRDefault="009138DB" w:rsidP="006B1CC3">
      <w:pPr>
        <w:pStyle w:val="AuditProcedureHeading"/>
        <w:numPr>
          <w:ilvl w:val="1"/>
          <w:numId w:val="46"/>
        </w:numPr>
        <w:spacing w:after="240"/>
        <w:jc w:val="both"/>
        <w:rPr>
          <w:rFonts w:cs="Arial"/>
          <w:bCs/>
          <w:szCs w:val="20"/>
        </w:rPr>
      </w:pPr>
      <w:r w:rsidRPr="00D94F69">
        <w:rPr>
          <w:rFonts w:cs="Arial"/>
          <w:bCs/>
          <w:szCs w:val="20"/>
        </w:rPr>
        <w:t xml:space="preserve">2 CFR 200.464(a)(2) </w:t>
      </w:r>
      <w:r w:rsidRPr="00D94F69">
        <w:rPr>
          <w:rFonts w:cs="Arial"/>
          <w:szCs w:val="20"/>
        </w:rPr>
        <w:t xml:space="preserve">for reimbursement of relocation costs. </w:t>
      </w:r>
    </w:p>
    <w:p w14:paraId="5324AF8D" w14:textId="72842CA5" w:rsidR="009138DB" w:rsidRPr="00D94F69" w:rsidRDefault="009138DB" w:rsidP="006B1CC3">
      <w:pPr>
        <w:pStyle w:val="AuditProcedureHeading"/>
        <w:numPr>
          <w:ilvl w:val="1"/>
          <w:numId w:val="46"/>
        </w:numPr>
        <w:spacing w:after="240"/>
        <w:jc w:val="both"/>
        <w:rPr>
          <w:rFonts w:cs="Arial"/>
          <w:bCs/>
          <w:szCs w:val="20"/>
        </w:rPr>
      </w:pPr>
      <w:r w:rsidRPr="00D94F69">
        <w:rPr>
          <w:rFonts w:cs="Arial"/>
          <w:bCs/>
          <w:szCs w:val="20"/>
        </w:rPr>
        <w:t>2 CFR 200.</w:t>
      </w:r>
      <w:r w:rsidR="00465218" w:rsidRPr="00D94F69">
        <w:rPr>
          <w:rFonts w:cs="Arial"/>
          <w:bCs/>
          <w:szCs w:val="20"/>
        </w:rPr>
        <w:t>47</w:t>
      </w:r>
      <w:r w:rsidR="00465218">
        <w:rPr>
          <w:rFonts w:cs="Arial"/>
          <w:bCs/>
          <w:szCs w:val="20"/>
        </w:rPr>
        <w:t>5</w:t>
      </w:r>
      <w:r w:rsidR="00465218" w:rsidRPr="00D94F69">
        <w:rPr>
          <w:rFonts w:cs="Arial"/>
          <w:bCs/>
          <w:szCs w:val="20"/>
        </w:rPr>
        <w:t xml:space="preserve"> </w:t>
      </w:r>
      <w:r w:rsidRPr="00D94F69">
        <w:rPr>
          <w:rFonts w:cs="Arial"/>
          <w:bCs/>
          <w:szCs w:val="20"/>
        </w:rPr>
        <w:t>for travel reimbursements</w:t>
      </w:r>
      <w:r w:rsidRPr="00D94F69">
        <w:rPr>
          <w:rFonts w:cs="Arial"/>
          <w:szCs w:val="20"/>
        </w:rPr>
        <w:t xml:space="preserve">. </w:t>
      </w:r>
    </w:p>
    <w:p w14:paraId="416F8A17" w14:textId="53B1B2FF" w:rsidR="009138DB" w:rsidRPr="00D94F69" w:rsidRDefault="009138DB" w:rsidP="006B1CC3">
      <w:pPr>
        <w:pStyle w:val="AuditProcedureHeading"/>
        <w:numPr>
          <w:ilvl w:val="0"/>
          <w:numId w:val="46"/>
        </w:numPr>
        <w:spacing w:after="240"/>
        <w:jc w:val="both"/>
        <w:rPr>
          <w:rFonts w:cs="Arial"/>
          <w:bCs/>
          <w:szCs w:val="20"/>
        </w:rPr>
      </w:pPr>
      <w:r w:rsidRPr="00D94F69">
        <w:rPr>
          <w:rFonts w:cs="Arial"/>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D94F69">
        <w:rPr>
          <w:rFonts w:cs="Arial"/>
          <w:szCs w:val="20"/>
        </w:rPr>
        <w:t>47</w:t>
      </w:r>
      <w:r w:rsidR="00465218">
        <w:rPr>
          <w:rFonts w:cs="Arial"/>
          <w:szCs w:val="20"/>
        </w:rPr>
        <w:t>5</w:t>
      </w:r>
      <w:r w:rsidRPr="00D94F69">
        <w:rPr>
          <w:rFonts w:cs="Arial"/>
          <w:szCs w:val="20"/>
        </w:rPr>
        <w:t>.</w:t>
      </w:r>
    </w:p>
    <w:p w14:paraId="6F117456" w14:textId="77777777" w:rsidR="009138DB" w:rsidRPr="00D94F69" w:rsidRDefault="009138DB" w:rsidP="006B1CC3">
      <w:pPr>
        <w:pStyle w:val="AuditProcedureHeading"/>
        <w:numPr>
          <w:ilvl w:val="1"/>
          <w:numId w:val="46"/>
        </w:numPr>
        <w:spacing w:after="240"/>
        <w:jc w:val="both"/>
        <w:rPr>
          <w:rFonts w:cs="Arial"/>
          <w:bCs/>
          <w:szCs w:val="20"/>
        </w:rPr>
      </w:pPr>
      <w:r w:rsidRPr="00D94F69">
        <w:rPr>
          <w:rFonts w:cs="Arial"/>
          <w:bCs/>
          <w:szCs w:val="20"/>
        </w:rPr>
        <w:t xml:space="preserve">While auditors would normally use a written policy as the basis for the compliance control, there could be other key controls in place to ensure program compliance. </w:t>
      </w:r>
    </w:p>
    <w:p w14:paraId="0BA8FB3C" w14:textId="77777777" w:rsidR="009138DB" w:rsidRPr="00D94F69" w:rsidRDefault="009138DB" w:rsidP="006B1CC3">
      <w:pPr>
        <w:pStyle w:val="AuditProcedureHeading"/>
        <w:numPr>
          <w:ilvl w:val="1"/>
          <w:numId w:val="46"/>
        </w:numPr>
        <w:spacing w:after="240"/>
        <w:jc w:val="both"/>
        <w:rPr>
          <w:rFonts w:cs="Arial"/>
          <w:bCs/>
          <w:szCs w:val="20"/>
        </w:rPr>
      </w:pPr>
      <w:r w:rsidRPr="00D94F69">
        <w:rPr>
          <w:rFonts w:cs="Arial"/>
          <w:szCs w:val="20"/>
        </w:rPr>
        <w:t xml:space="preserve">The lack of a policy would be noncompliance, which could rise to the level of material noncompliance and even a control deficiency (SD / MW) if there were underlying internal control deficiencies. </w:t>
      </w:r>
    </w:p>
    <w:p w14:paraId="6CBAE72A" w14:textId="77777777" w:rsidR="00653741" w:rsidRPr="00D94F69" w:rsidRDefault="009138DB" w:rsidP="006B1CC3">
      <w:pPr>
        <w:pStyle w:val="ListParagraph"/>
        <w:numPr>
          <w:ilvl w:val="2"/>
          <w:numId w:val="46"/>
        </w:numPr>
        <w:spacing w:after="240"/>
        <w:jc w:val="both"/>
        <w:rPr>
          <w:rFonts w:ascii="Arial" w:hAnsi="Arial" w:cs="Arial"/>
          <w:b/>
        </w:rPr>
      </w:pPr>
      <w:r w:rsidRPr="00D94F69">
        <w:rPr>
          <w:rFonts w:ascii="Arial" w:hAnsi="Arial" w:cs="Arial"/>
          <w:bCs/>
        </w:rPr>
        <w:lastRenderedPageBreak/>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tbl>
      <w:tblPr>
        <w:tblStyle w:val="TableGrid"/>
        <w:tblW w:w="5000" w:type="pct"/>
        <w:tblLook w:val="04A0" w:firstRow="1" w:lastRow="0" w:firstColumn="1" w:lastColumn="0" w:noHBand="0" w:noVBand="1"/>
      </w:tblPr>
      <w:tblGrid>
        <w:gridCol w:w="9350"/>
      </w:tblGrid>
      <w:tr w:rsidR="001E4E2E" w:rsidRPr="00D94F69" w14:paraId="7FAA5FEC" w14:textId="77777777" w:rsidTr="00E0350C">
        <w:tc>
          <w:tcPr>
            <w:tcW w:w="5000" w:type="pct"/>
            <w:shd w:val="clear" w:color="auto" w:fill="548DD4" w:themeFill="text2" w:themeFillTint="99"/>
          </w:tcPr>
          <w:p w14:paraId="59432334"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5692AF79" w14:textId="77777777" w:rsidTr="00E0350C">
        <w:tc>
          <w:tcPr>
            <w:tcW w:w="5000" w:type="pct"/>
          </w:tcPr>
          <w:p w14:paraId="462EDF5D"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0F3BCBBA" w14:textId="77777777" w:rsidR="001E4E2E" w:rsidRPr="00D94F69" w:rsidRDefault="001E4E2E" w:rsidP="006672EA">
            <w:pPr>
              <w:pStyle w:val="AuditProcedureHeading"/>
              <w:spacing w:after="240"/>
              <w:jc w:val="both"/>
              <w:rPr>
                <w:rFonts w:cs="Arial"/>
                <w:b/>
                <w:bCs/>
                <w:szCs w:val="20"/>
                <w:u w:val="single"/>
              </w:rPr>
            </w:pPr>
          </w:p>
          <w:p w14:paraId="0403695A"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1ED5FD0" w14:textId="77777777" w:rsidR="001E4E2E" w:rsidRPr="00D94F69" w:rsidRDefault="001E4E2E" w:rsidP="006672EA">
            <w:pPr>
              <w:pStyle w:val="AuditProcedureHeading"/>
              <w:spacing w:after="240"/>
              <w:jc w:val="both"/>
              <w:rPr>
                <w:rFonts w:cs="Arial"/>
                <w:b/>
                <w:bCs/>
                <w:szCs w:val="20"/>
                <w:u w:val="single"/>
              </w:rPr>
            </w:pPr>
          </w:p>
          <w:p w14:paraId="5A81784A"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33F0A4E5" w14:textId="77777777" w:rsidR="001E4E2E" w:rsidRPr="00D94F69" w:rsidRDefault="001E4E2E" w:rsidP="006672EA">
            <w:pPr>
              <w:spacing w:after="240"/>
              <w:jc w:val="both"/>
              <w:rPr>
                <w:rFonts w:ascii="Arial" w:hAnsi="Arial" w:cs="Arial"/>
                <w:b/>
                <w:sz w:val="20"/>
                <w:u w:val="single"/>
              </w:rPr>
            </w:pPr>
          </w:p>
          <w:p w14:paraId="31F2C241"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49130204" w14:textId="77777777" w:rsidR="001E4E2E" w:rsidRPr="00D94F69" w:rsidRDefault="001E4E2E" w:rsidP="006672EA">
            <w:pPr>
              <w:pStyle w:val="AuditProcedureHeading"/>
              <w:spacing w:after="240"/>
              <w:jc w:val="both"/>
              <w:rPr>
                <w:rFonts w:cs="Arial"/>
                <w:b/>
                <w:bCs/>
                <w:szCs w:val="20"/>
                <w:u w:val="single"/>
              </w:rPr>
            </w:pPr>
          </w:p>
          <w:p w14:paraId="79413B73" w14:textId="77777777" w:rsidR="001E4E2E" w:rsidRPr="00D94F69" w:rsidRDefault="001E4E2E" w:rsidP="006672EA">
            <w:pPr>
              <w:spacing w:after="240"/>
              <w:jc w:val="both"/>
              <w:rPr>
                <w:rFonts w:ascii="Arial" w:eastAsiaTheme="minorHAnsi" w:hAnsi="Arial" w:cs="Arial"/>
                <w:sz w:val="20"/>
              </w:rPr>
            </w:pPr>
          </w:p>
        </w:tc>
      </w:tr>
    </w:tbl>
    <w:p w14:paraId="5462A92B" w14:textId="77777777" w:rsidR="006154DF" w:rsidRPr="00D94F69" w:rsidRDefault="006154DF" w:rsidP="006672EA">
      <w:pPr>
        <w:spacing w:after="240"/>
        <w:ind w:left="2160" w:hanging="720"/>
        <w:jc w:val="both"/>
        <w:rPr>
          <w:rFonts w:ascii="Arial" w:hAnsi="Arial" w:cs="Arial"/>
          <w:color w:val="000000"/>
        </w:rPr>
      </w:pPr>
    </w:p>
    <w:p w14:paraId="6800CC42" w14:textId="77777777" w:rsidR="006154DF" w:rsidRPr="00D94F69" w:rsidRDefault="006154DF" w:rsidP="006672EA">
      <w:pPr>
        <w:spacing w:after="240"/>
        <w:ind w:left="2160" w:hanging="720"/>
        <w:jc w:val="both"/>
        <w:rPr>
          <w:rFonts w:ascii="Arial" w:hAnsi="Arial" w:cs="Arial"/>
          <w:color w:val="000000"/>
        </w:rPr>
        <w:sectPr w:rsidR="006154DF" w:rsidRPr="00D94F69">
          <w:pgSz w:w="12240" w:h="15840" w:code="1"/>
          <w:pgMar w:top="1440" w:right="1440" w:bottom="1440" w:left="1440" w:header="720" w:footer="720" w:gutter="0"/>
          <w:cols w:space="720"/>
          <w:noEndnote/>
        </w:sectPr>
      </w:pPr>
    </w:p>
    <w:p w14:paraId="01A8E090" w14:textId="77777777" w:rsidR="00CE7224" w:rsidRPr="00D94F69" w:rsidRDefault="00CE7224" w:rsidP="006672EA">
      <w:pPr>
        <w:pStyle w:val="Heading4"/>
        <w:jc w:val="both"/>
        <w:rPr>
          <w:rFonts w:ascii="Arial" w:hAnsi="Arial" w:cs="Arial"/>
        </w:rPr>
      </w:pPr>
      <w:r w:rsidRPr="00D94F69">
        <w:rPr>
          <w:rFonts w:ascii="Arial" w:hAnsi="Arial" w:cs="Arial"/>
        </w:rPr>
        <w:lastRenderedPageBreak/>
        <w:t xml:space="preserve">Suggested Compliance Audit Procedures – Direct </w:t>
      </w:r>
      <w:r w:rsidR="00FA0A58" w:rsidRPr="00D94F69">
        <w:rPr>
          <w:rFonts w:ascii="Arial" w:hAnsi="Arial" w:cs="Arial"/>
        </w:rPr>
        <w:t xml:space="preserve">and Indirect </w:t>
      </w:r>
      <w:r w:rsidRPr="00D94F69">
        <w:rPr>
          <w:rFonts w:ascii="Arial" w:hAnsi="Arial" w:cs="Arial"/>
        </w:rPr>
        <w:t>Costs</w:t>
      </w:r>
    </w:p>
    <w:tbl>
      <w:tblPr>
        <w:tblStyle w:val="TableGrid"/>
        <w:tblW w:w="5000" w:type="pct"/>
        <w:tblLook w:val="04A0" w:firstRow="1" w:lastRow="0" w:firstColumn="1" w:lastColumn="0" w:noHBand="0" w:noVBand="1"/>
      </w:tblPr>
      <w:tblGrid>
        <w:gridCol w:w="9350"/>
      </w:tblGrid>
      <w:tr w:rsidR="001E4E2E" w:rsidRPr="00D94F69" w14:paraId="44BC0265" w14:textId="77777777" w:rsidTr="00E0350C">
        <w:tc>
          <w:tcPr>
            <w:tcW w:w="5000" w:type="pct"/>
            <w:shd w:val="clear" w:color="auto" w:fill="548DD4" w:themeFill="text2" w:themeFillTint="99"/>
          </w:tcPr>
          <w:p w14:paraId="46BBACF5" w14:textId="77777777" w:rsidR="001E4E2E" w:rsidRPr="00D94F69" w:rsidRDefault="001E4E2E" w:rsidP="006672EA">
            <w:pPr>
              <w:pStyle w:val="AuditProcedureHeading"/>
              <w:jc w:val="both"/>
              <w:rPr>
                <w:rFonts w:cs="Arial"/>
                <w:sz w:val="28"/>
                <w:szCs w:val="28"/>
              </w:rPr>
            </w:pPr>
            <w:r w:rsidRPr="00D94F69">
              <w:rPr>
                <w:rFonts w:cs="Arial"/>
                <w:b/>
                <w:sz w:val="28"/>
                <w:szCs w:val="28"/>
              </w:rPr>
              <w:t>Suggested Audit Procedures – Compliance (Substantive Tests)</w:t>
            </w:r>
          </w:p>
          <w:p w14:paraId="28E71922" w14:textId="77777777" w:rsidR="001E4E2E" w:rsidRPr="00D94F69" w:rsidRDefault="001E4E2E"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1E4E2E" w:rsidRPr="00D94F69" w14:paraId="79C69AA7" w14:textId="77777777" w:rsidTr="00E0350C">
        <w:tc>
          <w:tcPr>
            <w:tcW w:w="5000" w:type="pct"/>
          </w:tcPr>
          <w:p w14:paraId="5FB9E658"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1E4E2E" w:rsidRPr="00D94F69" w14:paraId="46379025" w14:textId="77777777" w:rsidTr="00E0350C">
        <w:tc>
          <w:tcPr>
            <w:tcW w:w="5000" w:type="pct"/>
          </w:tcPr>
          <w:p w14:paraId="5327ECF5" w14:textId="77777777" w:rsidR="001E4E2E" w:rsidRPr="00D94F69" w:rsidRDefault="001E4E2E" w:rsidP="006672EA">
            <w:pPr>
              <w:spacing w:after="240"/>
              <w:jc w:val="both"/>
              <w:rPr>
                <w:rFonts w:ascii="Arial" w:hAnsi="Arial" w:cs="Arial"/>
                <w:b/>
                <w:bCs/>
                <w:i/>
                <w:iCs/>
                <w:sz w:val="20"/>
              </w:rPr>
            </w:pPr>
            <w:r w:rsidRPr="00D94F69">
              <w:rPr>
                <w:rFonts w:ascii="Arial" w:hAnsi="Arial" w:cs="Arial"/>
                <w:b/>
                <w:bCs/>
                <w:i/>
                <w:iCs/>
                <w:sz w:val="20"/>
              </w:rPr>
              <w:t>Direct Costs</w:t>
            </w:r>
            <w:r w:rsidR="009F4376" w:rsidRPr="00D94F69">
              <w:rPr>
                <w:rFonts w:ascii="Arial" w:hAnsi="Arial" w:cs="Arial"/>
                <w:b/>
                <w:bCs/>
                <w:i/>
                <w:iCs/>
                <w:sz w:val="20"/>
              </w:rPr>
              <w:t xml:space="preserve"> </w:t>
            </w:r>
          </w:p>
          <w:p w14:paraId="3DBA493F" w14:textId="77777777" w:rsidR="001E4E2E" w:rsidRPr="00D94F69" w:rsidRDefault="001E4E2E" w:rsidP="006672EA">
            <w:pPr>
              <w:spacing w:after="240"/>
              <w:ind w:left="720"/>
              <w:jc w:val="both"/>
              <w:rPr>
                <w:rFonts w:ascii="Arial" w:hAnsi="Arial" w:cs="Arial"/>
                <w:sz w:val="20"/>
              </w:rPr>
            </w:pPr>
            <w:r w:rsidRPr="00D94F69">
              <w:rPr>
                <w:rFonts w:ascii="Arial" w:hAnsi="Arial" w:cs="Arial"/>
                <w:sz w:val="20"/>
              </w:rPr>
              <w:t>Test a sample of transactions for conformance with the following criteria contained in 2 CFR part 200, as applicable:</w:t>
            </w:r>
          </w:p>
          <w:p w14:paraId="2E98D25A" w14:textId="77777777" w:rsidR="001E4E2E" w:rsidRPr="00D94F69" w:rsidRDefault="001E4E2E" w:rsidP="00105AE4">
            <w:pPr>
              <w:pStyle w:val="ListParagraph"/>
              <w:numPr>
                <w:ilvl w:val="0"/>
                <w:numId w:val="26"/>
              </w:numPr>
              <w:suppressAutoHyphens w:val="0"/>
              <w:autoSpaceDE/>
              <w:autoSpaceDN/>
              <w:adjustRightInd/>
              <w:spacing w:after="240"/>
              <w:ind w:hanging="720"/>
              <w:contextualSpacing/>
              <w:jc w:val="both"/>
              <w:rPr>
                <w:rFonts w:ascii="Arial" w:hAnsi="Arial" w:cs="Arial"/>
              </w:rPr>
            </w:pPr>
            <w:r w:rsidRPr="00D94F69">
              <w:rPr>
                <w:rFonts w:ascii="Arial" w:hAnsi="Arial" w:cs="Arial"/>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021EA717" w:rsidR="001E4E2E" w:rsidRPr="00D94F69" w:rsidRDefault="001E4E2E" w:rsidP="00105AE4">
            <w:pPr>
              <w:numPr>
                <w:ilvl w:val="0"/>
                <w:numId w:val="26"/>
              </w:numPr>
              <w:spacing w:after="240"/>
              <w:ind w:hanging="720"/>
              <w:jc w:val="both"/>
              <w:rPr>
                <w:rFonts w:ascii="Arial" w:hAnsi="Arial" w:cs="Arial"/>
                <w:sz w:val="20"/>
              </w:rPr>
            </w:pPr>
            <w:r w:rsidRPr="00D94F69">
              <w:rPr>
                <w:rFonts w:ascii="Arial" w:hAnsi="Arial" w:cs="Arial"/>
                <w:sz w:val="20"/>
              </w:rPr>
              <w:t xml:space="preserve">Costs were approved by the Federal awarding agency, if required (see the above table (Selected Items of Cost, </w:t>
            </w:r>
            <w:r w:rsidR="00206C18" w:rsidRPr="00D94F69">
              <w:rPr>
                <w:rFonts w:ascii="Arial" w:hAnsi="Arial" w:cs="Arial"/>
                <w:sz w:val="20"/>
              </w:rPr>
              <w:t>Exhibit 1</w:t>
            </w:r>
            <w:r w:rsidRPr="00D94F69">
              <w:rPr>
                <w:rFonts w:ascii="Arial" w:hAnsi="Arial" w:cs="Arial"/>
                <w:sz w:val="20"/>
              </w:rPr>
              <w:t xml:space="preserve">) or </w:t>
            </w:r>
            <w:hyperlink r:id="rId114" w:history="1">
              <w:r w:rsidRPr="00D94F69">
                <w:rPr>
                  <w:rStyle w:val="Hyperlink"/>
                  <w:rFonts w:ascii="Arial" w:hAnsi="Arial" w:cs="Arial"/>
                  <w:sz w:val="20"/>
                </w:rPr>
                <w:t>2 CFR section 200.407</w:t>
              </w:r>
            </w:hyperlink>
            <w:r w:rsidRPr="00D94F69">
              <w:rPr>
                <w:rFonts w:ascii="Arial" w:hAnsi="Arial" w:cs="Arial"/>
                <w:sz w:val="20"/>
              </w:rPr>
              <w:t xml:space="preserve"> for selected items of cost that require prior written approval). </w:t>
            </w:r>
          </w:p>
          <w:p w14:paraId="6E927215" w14:textId="77777777" w:rsidR="001E4E2E" w:rsidRPr="00D94F69" w:rsidRDefault="001E4E2E" w:rsidP="00105AE4">
            <w:pPr>
              <w:keepNext/>
              <w:keepLines/>
              <w:numPr>
                <w:ilvl w:val="0"/>
                <w:numId w:val="26"/>
              </w:numPr>
              <w:spacing w:after="240"/>
              <w:ind w:hanging="720"/>
              <w:jc w:val="both"/>
              <w:rPr>
                <w:rFonts w:ascii="Arial" w:hAnsi="Arial" w:cs="Arial"/>
                <w:sz w:val="20"/>
              </w:rPr>
            </w:pPr>
            <w:r w:rsidRPr="00D94F69">
              <w:rPr>
                <w:rFonts w:ascii="Arial" w:hAnsi="Arial" w:cs="Arial"/>
                <w:sz w:val="20"/>
              </w:rPr>
              <w:t>Costs did not consist of improper payments, including (1) payments that should not have been made or that were made in incorrect amounts (including overpayments and underpayments) under statutory, contractual, administrative,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6CFCD3FA"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d.</w:t>
            </w:r>
            <w:r w:rsidRPr="00D94F69">
              <w:rPr>
                <w:rFonts w:ascii="Arial" w:hAnsi="Arial" w:cs="Arial"/>
                <w:sz w:val="20"/>
              </w:rPr>
              <w:tab/>
              <w:t xml:space="preserve">Costs were necessary and reasonable for the performance of the Federal award and allocable under the principles of </w:t>
            </w:r>
            <w:hyperlink r:id="rId115" w:history="1">
              <w:r w:rsidRPr="00D94F69">
                <w:rPr>
                  <w:rStyle w:val="Hyperlink"/>
                  <w:rFonts w:ascii="Arial" w:hAnsi="Arial" w:cs="Arial"/>
                  <w:sz w:val="20"/>
                </w:rPr>
                <w:t>2 CFR part 200, subpart E</w:t>
              </w:r>
            </w:hyperlink>
            <w:r w:rsidRPr="00D94F69">
              <w:rPr>
                <w:rFonts w:ascii="Arial" w:hAnsi="Arial" w:cs="Arial"/>
                <w:sz w:val="20"/>
              </w:rPr>
              <w:t>.</w:t>
            </w:r>
          </w:p>
          <w:p w14:paraId="52E72D8A"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e.</w:t>
            </w:r>
            <w:r w:rsidRPr="00D94F69">
              <w:rPr>
                <w:rFonts w:ascii="Arial" w:hAnsi="Arial" w:cs="Arial"/>
                <w:sz w:val="20"/>
              </w:rPr>
              <w:tab/>
              <w:t>Costs conformed to any limitations or exclusions set forth in 2 CFR part 200, subpart E, or in the Federal award as to types or amount of cost items.</w:t>
            </w:r>
          </w:p>
          <w:p w14:paraId="09CAE1CD"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f.</w:t>
            </w:r>
            <w:r w:rsidRPr="00D94F69">
              <w:rPr>
                <w:rFonts w:ascii="Arial" w:hAnsi="Arial" w:cs="Arial"/>
                <w:sz w:val="20"/>
              </w:rPr>
              <w:tab/>
              <w:t xml:space="preserve">Costs were consistent with policies and procedures that apply uniformly to both federally financed and other activities of the </w:t>
            </w:r>
            <w:r w:rsidRPr="00D94F69">
              <w:rPr>
                <w:rFonts w:ascii="Arial" w:hAnsi="Arial" w:cs="Arial"/>
                <w:bCs/>
                <w:iCs/>
                <w:sz w:val="20"/>
              </w:rPr>
              <w:t>State/local government/Indian tribe department or agency</w:t>
            </w:r>
            <w:r w:rsidRPr="00D94F69">
              <w:rPr>
                <w:rFonts w:ascii="Arial" w:hAnsi="Arial" w:cs="Arial"/>
                <w:sz w:val="20"/>
              </w:rPr>
              <w:t>.</w:t>
            </w:r>
          </w:p>
          <w:p w14:paraId="474537B6"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g.</w:t>
            </w:r>
            <w:r w:rsidRPr="00D94F69">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h.</w:t>
            </w:r>
            <w:r w:rsidRPr="00D94F69">
              <w:rPr>
                <w:rFonts w:ascii="Arial" w:hAnsi="Arial" w:cs="Arial"/>
                <w:sz w:val="20"/>
              </w:rPr>
              <w:tab/>
              <w:t>Costs were not included as a cost of any other federally financed program in either the current or a prior period.</w:t>
            </w:r>
          </w:p>
          <w:p w14:paraId="02D99722"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i.</w:t>
            </w:r>
            <w:r w:rsidRPr="00D94F69">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D94F69"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D94F69">
              <w:rPr>
                <w:rFonts w:ascii="Arial" w:hAnsi="Arial" w:cs="Arial"/>
                <w:sz w:val="20"/>
              </w:rPr>
              <w:t>j.</w:t>
            </w:r>
            <w:r w:rsidRPr="00D94F69">
              <w:rPr>
                <w:rFonts w:ascii="Arial" w:hAnsi="Arial" w:cs="Arial"/>
                <w:sz w:val="20"/>
              </w:rPr>
              <w:tab/>
              <w:t>Costs were adequately documented.</w:t>
            </w:r>
          </w:p>
          <w:p w14:paraId="1CEA3DC8" w14:textId="77777777" w:rsidR="001E4E2E" w:rsidRPr="00D94F69" w:rsidRDefault="001E4E2E" w:rsidP="006672EA">
            <w:pPr>
              <w:keepNext/>
              <w:keepLines/>
              <w:spacing w:after="240"/>
              <w:ind w:left="720" w:hanging="720"/>
              <w:jc w:val="both"/>
              <w:rPr>
                <w:rFonts w:ascii="Arial" w:hAnsi="Arial" w:cs="Arial"/>
                <w:b/>
                <w:bCs/>
                <w:i/>
                <w:iCs/>
                <w:sz w:val="20"/>
              </w:rPr>
            </w:pPr>
            <w:r w:rsidRPr="00D94F69">
              <w:rPr>
                <w:rFonts w:ascii="Arial" w:hAnsi="Arial" w:cs="Arial"/>
                <w:b/>
                <w:bCs/>
                <w:i/>
                <w:iCs/>
                <w:sz w:val="20"/>
              </w:rPr>
              <w:lastRenderedPageBreak/>
              <w:t>Indirect Costs</w:t>
            </w:r>
          </w:p>
          <w:p w14:paraId="6150E59D" w14:textId="77777777" w:rsidR="001E4E2E" w:rsidRPr="00D94F69" w:rsidRDefault="001E4E2E" w:rsidP="006672EA">
            <w:pPr>
              <w:keepNext/>
              <w:keepLines/>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D94F69" w:rsidRDefault="001E4E2E" w:rsidP="006672EA">
            <w:pPr>
              <w:spacing w:after="240"/>
              <w:ind w:left="1440" w:hanging="720"/>
              <w:jc w:val="both"/>
              <w:rPr>
                <w:rFonts w:ascii="Arial" w:hAnsi="Arial" w:cs="Arial"/>
                <w:i/>
                <w:iCs/>
                <w:sz w:val="20"/>
              </w:rPr>
            </w:pPr>
            <w:r w:rsidRPr="00D94F69">
              <w:rPr>
                <w:rFonts w:ascii="Arial" w:hAnsi="Arial" w:cs="Arial"/>
                <w:sz w:val="20"/>
              </w:rPr>
              <w:t>b.</w:t>
            </w:r>
            <w:r w:rsidRPr="00D94F69">
              <w:rPr>
                <w:rFonts w:ascii="Arial" w:hAnsi="Arial" w:cs="Arial"/>
                <w:i/>
                <w:iCs/>
                <w:sz w:val="20"/>
              </w:rPr>
              <w:tab/>
              <w:t xml:space="preserve">General Audit Procedures </w:t>
            </w:r>
            <w:r w:rsidRPr="00D94F69">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Test a sample of transactions for conformance with:</w:t>
            </w:r>
          </w:p>
          <w:p w14:paraId="7BDEE1F2" w14:textId="3A5D079F" w:rsidR="001E4E2E" w:rsidRPr="00D94F69" w:rsidRDefault="001E4E2E" w:rsidP="00435706">
            <w:pPr>
              <w:spacing w:after="240"/>
              <w:ind w:left="2853" w:hanging="720"/>
              <w:jc w:val="both"/>
              <w:rPr>
                <w:rFonts w:ascii="Arial" w:hAnsi="Arial" w:cs="Arial"/>
                <w:sz w:val="20"/>
              </w:rPr>
            </w:pPr>
            <w:r w:rsidRPr="00D94F69">
              <w:rPr>
                <w:rFonts w:ascii="Arial" w:hAnsi="Arial" w:cs="Arial"/>
                <w:sz w:val="20"/>
              </w:rPr>
              <w:t>(a)</w:t>
            </w:r>
            <w:r w:rsidRPr="00D94F69">
              <w:rPr>
                <w:rFonts w:ascii="Arial" w:hAnsi="Arial" w:cs="Arial"/>
                <w:sz w:val="20"/>
              </w:rPr>
              <w:tab/>
              <w:t xml:space="preserve">The criteria contained in the “Basic Considerations” section of </w:t>
            </w:r>
            <w:hyperlink r:id="rId116" w:history="1">
              <w:r w:rsidRPr="00D94F69">
                <w:rPr>
                  <w:rStyle w:val="Hyperlink"/>
                  <w:rFonts w:ascii="Arial" w:hAnsi="Arial" w:cs="Arial"/>
                  <w:sz w:val="20"/>
                </w:rPr>
                <w:t>2 CFR sections 200.402 through 200.411</w:t>
              </w:r>
            </w:hyperlink>
            <w:r w:rsidRPr="00D94F69">
              <w:rPr>
                <w:rFonts w:ascii="Arial" w:hAnsi="Arial" w:cs="Arial"/>
                <w:sz w:val="20"/>
              </w:rPr>
              <w:t>.</w:t>
            </w:r>
          </w:p>
          <w:p w14:paraId="308EF282" w14:textId="0F32F3B3" w:rsidR="001E4E2E" w:rsidRPr="00D94F69" w:rsidRDefault="001E4E2E" w:rsidP="00435706">
            <w:pPr>
              <w:spacing w:after="240"/>
              <w:ind w:left="2853" w:hanging="720"/>
              <w:jc w:val="both"/>
              <w:rPr>
                <w:rFonts w:ascii="Arial" w:hAnsi="Arial" w:cs="Arial"/>
                <w:sz w:val="20"/>
              </w:rPr>
            </w:pPr>
            <w:r w:rsidRPr="00D94F69">
              <w:rPr>
                <w:rFonts w:ascii="Arial" w:hAnsi="Arial" w:cs="Arial"/>
                <w:sz w:val="20"/>
              </w:rPr>
              <w:t>(b)</w:t>
            </w:r>
            <w:r w:rsidRPr="00D94F69">
              <w:rPr>
                <w:rFonts w:ascii="Arial" w:hAnsi="Arial" w:cs="Arial"/>
                <w:sz w:val="20"/>
              </w:rPr>
              <w:tab/>
              <w:t>The principles to establish allowability or unallowability of certain items of cost (</w:t>
            </w:r>
            <w:hyperlink r:id="rId117" w:history="1">
              <w:r w:rsidR="007C1715">
                <w:rPr>
                  <w:rStyle w:val="Hyperlink"/>
                  <w:rFonts w:ascii="Arial" w:hAnsi="Arial" w:cs="Arial"/>
                  <w:sz w:val="20"/>
                </w:rPr>
                <w:t>2 CFR sections 200.420 through 200.476</w:t>
              </w:r>
            </w:hyperlink>
            <w:r w:rsidRPr="00D94F69">
              <w:rPr>
                <w:rFonts w:ascii="Arial" w:hAnsi="Arial" w:cs="Arial"/>
                <w:sz w:val="20"/>
              </w:rPr>
              <w:t>).</w:t>
            </w:r>
          </w:p>
          <w:p w14:paraId="76FA26C9" w14:textId="23CD3872" w:rsidR="004B3573" w:rsidRPr="00D94F69" w:rsidRDefault="004B3573" w:rsidP="00435706">
            <w:pPr>
              <w:spacing w:after="240"/>
              <w:ind w:left="2853"/>
              <w:jc w:val="both"/>
              <w:rPr>
                <w:rFonts w:ascii="Arial" w:hAnsi="Arial" w:cs="Arial"/>
                <w:sz w:val="20"/>
              </w:rPr>
            </w:pPr>
            <w:r w:rsidRPr="00D94F69">
              <w:rPr>
                <w:rFonts w:ascii="Arial" w:hAnsi="Arial" w:cs="Arial"/>
                <w:sz w:val="20"/>
                <w:highlight w:val="green"/>
              </w:rPr>
              <w:t xml:space="preserve">Note: While several selected items of cost are included </w:t>
            </w:r>
            <w:r w:rsidR="00155515" w:rsidRPr="00D94F69">
              <w:rPr>
                <w:rFonts w:ascii="Arial" w:hAnsi="Arial" w:cs="Arial"/>
                <w:sz w:val="20"/>
                <w:highlight w:val="green"/>
              </w:rPr>
              <w:t>in Exhibit</w:t>
            </w:r>
            <w:r w:rsidR="004F1320" w:rsidRPr="00D94F69">
              <w:rPr>
                <w:rFonts w:ascii="Arial" w:hAnsi="Arial" w:cs="Arial"/>
                <w:sz w:val="20"/>
                <w:highlight w:val="green"/>
              </w:rPr>
              <w:t xml:space="preserve"> 1 </w:t>
            </w:r>
            <w:r w:rsidRPr="00D94F69">
              <w:rPr>
                <w:rFonts w:ascii="Arial" w:hAnsi="Arial" w:cs="Arial"/>
                <w:sz w:val="20"/>
                <w:highlight w:val="green"/>
              </w:rPr>
              <w:t xml:space="preserve">, one item to note is </w:t>
            </w:r>
            <w:r w:rsidRPr="00D94F69">
              <w:rPr>
                <w:rFonts w:ascii="Arial" w:hAnsi="Arial" w:cs="Arial"/>
                <w:i/>
                <w:sz w:val="20"/>
                <w:highlight w:val="green"/>
              </w:rPr>
              <w:t>Compensation - Personnel Services</w:t>
            </w:r>
            <w:r w:rsidRPr="00D94F69">
              <w:rPr>
                <w:rFonts w:ascii="Arial" w:hAnsi="Arial" w:cs="Arial"/>
                <w:sz w:val="20"/>
                <w:highlight w:val="green"/>
              </w:rPr>
              <w:t xml:space="preserve">, (formally referred to as Time and Effort/Semi Annual Certification). See </w:t>
            </w:r>
            <w:hyperlink r:id="rId118" w:history="1">
              <w:r w:rsidRPr="00D94F69">
                <w:rPr>
                  <w:rStyle w:val="Hyperlink"/>
                  <w:rFonts w:ascii="Arial" w:hAnsi="Arial" w:cs="Arial"/>
                  <w:sz w:val="20"/>
                  <w:highlight w:val="green"/>
                </w:rPr>
                <w:t>2 CFR 200.430</w:t>
              </w:r>
            </w:hyperlink>
            <w:r w:rsidRPr="00D94F69">
              <w:rPr>
                <w:rFonts w:ascii="Arial" w:hAnsi="Arial" w:cs="Arial"/>
                <w:sz w:val="20"/>
                <w:highlight w:val="green"/>
              </w:rPr>
              <w:t>.</w:t>
            </w:r>
            <w:r w:rsidRPr="00D94F69">
              <w:rPr>
                <w:rFonts w:ascii="Arial" w:hAnsi="Arial" w:cs="Arial"/>
                <w:sz w:val="20"/>
              </w:rPr>
              <w:t xml:space="preserve"> </w:t>
            </w:r>
          </w:p>
          <w:p w14:paraId="75AEEABF"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FB3B6B" w:rsidR="001E4E2E" w:rsidRPr="00D94F69" w:rsidRDefault="001E4E2E" w:rsidP="006672EA">
            <w:pPr>
              <w:spacing w:after="240"/>
              <w:ind w:left="144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State, Local Government, and Indian Tribe ICRPs</w:t>
            </w:r>
            <w:r w:rsidR="00624DA1" w:rsidRPr="00D94F69">
              <w:rPr>
                <w:rFonts w:ascii="Arial" w:hAnsi="Arial" w:cs="Arial"/>
                <w:i/>
                <w:iCs/>
                <w:sz w:val="20"/>
              </w:rPr>
              <w:t xml:space="preserve"> (see also the AOS discussion on </w:t>
            </w:r>
            <w:hyperlink r:id="rId119" w:history="1">
              <w:r w:rsidR="00624DA1" w:rsidRPr="00D94F69">
                <w:rPr>
                  <w:rStyle w:val="Hyperlink"/>
                  <w:rFonts w:ascii="Arial" w:hAnsi="Arial" w:cs="Arial"/>
                  <w:i/>
                  <w:iCs/>
                  <w:sz w:val="20"/>
                </w:rPr>
                <w:t>testing the ICRP</w:t>
              </w:r>
            </w:hyperlink>
            <w:r w:rsidR="00624DA1" w:rsidRPr="00D94F69">
              <w:rPr>
                <w:rFonts w:ascii="Arial" w:hAnsi="Arial" w:cs="Arial"/>
                <w:i/>
                <w:iCs/>
                <w:sz w:val="20"/>
              </w:rPr>
              <w:t>)</w:t>
            </w:r>
          </w:p>
          <w:p w14:paraId="44C8FD0D" w14:textId="4B232EB8"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ICRP includes the required documentation in accordance with </w:t>
            </w:r>
            <w:hyperlink r:id="rId120" w:history="1">
              <w:r w:rsidRPr="00D94F69">
                <w:rPr>
                  <w:rStyle w:val="Hyperlink"/>
                  <w:rFonts w:ascii="Arial" w:hAnsi="Arial" w:cs="Arial"/>
                  <w:sz w:val="20"/>
                </w:rPr>
                <w:t>2 CFR part 200, Appendix VII, paragraph D</w:t>
              </w:r>
            </w:hyperlink>
            <w:r w:rsidRPr="00D94F69">
              <w:rPr>
                <w:rFonts w:ascii="Arial" w:hAnsi="Arial" w:cs="Arial"/>
                <w:sz w:val="20"/>
              </w:rPr>
              <w:t>.</w:t>
            </w:r>
          </w:p>
          <w:p w14:paraId="6DA0C2AC"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r>
            <w:r w:rsidRPr="00D94F69">
              <w:rPr>
                <w:rFonts w:ascii="Arial" w:hAnsi="Arial" w:cs="Arial"/>
                <w:i/>
                <w:iCs/>
                <w:sz w:val="20"/>
              </w:rPr>
              <w:t>Testing of the ICRP</w:t>
            </w:r>
            <w:r w:rsidRPr="00D94F69">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part 200).  Should there be audit exceptions, corrective action may be taken earlier to minimize questioned costs.  In the next year’s audit, the auditor should complete testing and verify management’s representations against the completed ICRP.</w:t>
            </w:r>
          </w:p>
          <w:p w14:paraId="4B59305A" w14:textId="427FB577" w:rsidR="001E4E2E" w:rsidRPr="00D94F69" w:rsidRDefault="001E4E2E" w:rsidP="00D8768F">
            <w:pPr>
              <w:keepNext/>
              <w:keepLines/>
              <w:spacing w:after="240"/>
              <w:ind w:left="2160" w:hanging="18"/>
              <w:jc w:val="both"/>
              <w:rPr>
                <w:rFonts w:ascii="Arial" w:hAnsi="Arial" w:cs="Arial"/>
                <w:sz w:val="20"/>
              </w:rPr>
            </w:pPr>
            <w:r w:rsidRPr="00D94F69">
              <w:rPr>
                <w:rFonts w:ascii="Arial" w:hAnsi="Arial" w:cs="Arial"/>
                <w:sz w:val="20"/>
              </w:rPr>
              <w:t xml:space="preserve">The following procedures are some acceptable options the auditor may use to obtain assurance that the costs collected in the cost pools and the allocation methods used are in compliance with </w:t>
            </w:r>
            <w:hyperlink r:id="rId121" w:history="1">
              <w:r w:rsidRPr="00D94F69">
                <w:rPr>
                  <w:rStyle w:val="Hyperlink"/>
                  <w:rFonts w:ascii="Arial" w:hAnsi="Arial" w:cs="Arial"/>
                  <w:sz w:val="20"/>
                </w:rPr>
                <w:t>2 CFR part 200, subpart E</w:t>
              </w:r>
            </w:hyperlink>
            <w:r w:rsidRPr="00D94F69">
              <w:rPr>
                <w:rFonts w:ascii="Arial" w:hAnsi="Arial" w:cs="Arial"/>
                <w:sz w:val="20"/>
              </w:rPr>
              <w:t>:</w:t>
            </w:r>
          </w:p>
          <w:p w14:paraId="37A0CDE1"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a</w:t>
            </w:r>
            <w:r w:rsidRPr="00D94F69">
              <w:rPr>
                <w:rFonts w:ascii="Arial" w:hAnsi="Arial" w:cs="Arial"/>
                <w:sz w:val="20"/>
              </w:rPr>
              <w:t>)</w:t>
            </w:r>
            <w:r w:rsidRPr="00D94F69">
              <w:rPr>
                <w:rFonts w:ascii="Arial" w:hAnsi="Arial" w:cs="Arial"/>
                <w:sz w:val="20"/>
              </w:rPr>
              <w:tab/>
            </w:r>
            <w:r w:rsidRPr="00D94F69">
              <w:rPr>
                <w:rFonts w:ascii="Arial" w:hAnsi="Arial" w:cs="Arial"/>
                <w:i/>
                <w:iCs/>
                <w:sz w:val="20"/>
              </w:rPr>
              <w:t>Indirect Cost Pool</w:t>
            </w:r>
            <w:r w:rsidRPr="00D94F69">
              <w:rPr>
                <w:rFonts w:ascii="Arial" w:hAnsi="Arial" w:cs="Arial"/>
                <w:sz w:val="20"/>
              </w:rPr>
              <w:t xml:space="preserve"> – Test the indirect cost pool to ascertain if it includes only allowable costs in accordance with 2 CFR part 200.</w:t>
            </w:r>
          </w:p>
          <w:p w14:paraId="2F06FAC5" w14:textId="77777777" w:rsidR="001E4E2E" w:rsidRPr="00D94F69" w:rsidRDefault="001E4E2E" w:rsidP="00435706">
            <w:pPr>
              <w:spacing w:after="240"/>
              <w:ind w:left="3573" w:hanging="720"/>
              <w:jc w:val="both"/>
              <w:rPr>
                <w:rFonts w:ascii="Arial" w:hAnsi="Arial" w:cs="Arial"/>
                <w:sz w:val="20"/>
              </w:rPr>
            </w:pPr>
            <w:r w:rsidRPr="00D94F69">
              <w:rPr>
                <w:rFonts w:ascii="Arial" w:hAnsi="Arial" w:cs="Arial"/>
                <w:sz w:val="20"/>
              </w:rPr>
              <w:lastRenderedPageBreak/>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D94F69" w:rsidRDefault="001E4E2E" w:rsidP="00435706">
            <w:pPr>
              <w:spacing w:after="240"/>
              <w:ind w:left="3573"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D94F69" w:rsidRDefault="001E4E2E" w:rsidP="00435706">
            <w:pPr>
              <w:spacing w:after="240"/>
              <w:ind w:left="3573"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iii</w:t>
            </w:r>
            <w:r w:rsidRPr="00D94F69">
              <w:rPr>
                <w:rFonts w:ascii="Arial" w:hAnsi="Arial" w:cs="Arial"/>
                <w:sz w:val="20"/>
              </w:rPr>
              <w:t>)</w:t>
            </w:r>
            <w:r w:rsidRPr="00D94F69">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b</w:t>
            </w:r>
            <w:r w:rsidRPr="00D94F69">
              <w:rPr>
                <w:rFonts w:ascii="Arial" w:hAnsi="Arial" w:cs="Arial"/>
                <w:sz w:val="20"/>
              </w:rPr>
              <w:t>)</w:t>
            </w:r>
            <w:r w:rsidRPr="00D94F69">
              <w:rPr>
                <w:rFonts w:ascii="Arial" w:hAnsi="Arial" w:cs="Arial"/>
                <w:sz w:val="20"/>
              </w:rPr>
              <w:tab/>
            </w:r>
            <w:r w:rsidRPr="00D94F69">
              <w:rPr>
                <w:rFonts w:ascii="Arial" w:hAnsi="Arial" w:cs="Arial"/>
                <w:i/>
                <w:iCs/>
                <w:sz w:val="20"/>
              </w:rPr>
              <w:t>Direct Cost Base</w:t>
            </w:r>
            <w:r w:rsidRPr="00D94F69">
              <w:rPr>
                <w:rFonts w:ascii="Arial" w:hAnsi="Arial" w:cs="Arial"/>
                <w:sz w:val="20"/>
              </w:rPr>
              <w:t xml:space="preserve"> – Test the methods of allocating the costs to ascertain if they are in accordance with the applicable provisions of 2 CFR part 200 and produce an equitable distribution of costs.</w:t>
            </w:r>
          </w:p>
          <w:p w14:paraId="6043FAAB" w14:textId="77777777" w:rsidR="001E4E2E" w:rsidRPr="00D94F69" w:rsidRDefault="001E4E2E" w:rsidP="00435706">
            <w:pPr>
              <w:spacing w:after="240"/>
              <w:ind w:left="3573"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Determine that the proposed base(s) includes all activities that benefit from the indirect costs being allocated.</w:t>
            </w:r>
          </w:p>
          <w:p w14:paraId="2AF44AC3" w14:textId="77777777" w:rsidR="001E4E2E" w:rsidRPr="00D94F69" w:rsidRDefault="001E4E2E" w:rsidP="00435706">
            <w:pPr>
              <w:spacing w:after="240"/>
              <w:ind w:left="3573"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D94F69" w:rsidRDefault="001E4E2E" w:rsidP="00435706">
            <w:pPr>
              <w:spacing w:after="240"/>
              <w:ind w:left="3573"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iii</w:t>
            </w:r>
            <w:r w:rsidRPr="00D94F69">
              <w:rPr>
                <w:rFonts w:ascii="Arial" w:hAnsi="Arial" w:cs="Arial"/>
                <w:sz w:val="20"/>
              </w:rPr>
              <w:t>)</w:t>
            </w:r>
            <w:r w:rsidRPr="00D94F69">
              <w:rPr>
                <w:rFonts w:ascii="Arial" w:hAnsi="Arial" w:cs="Arial"/>
                <w:sz w:val="20"/>
              </w:rPr>
              <w:tab/>
              <w:t>Determine the appropriateness of the allocation base (e.g., salaries and wages, modified total direct costs).</w:t>
            </w:r>
          </w:p>
          <w:p w14:paraId="01DC30C7" w14:textId="77777777" w:rsidR="001E4E2E" w:rsidRPr="00D94F69" w:rsidRDefault="001E4E2E" w:rsidP="006672EA">
            <w:pPr>
              <w:keepNext/>
              <w:keepLines/>
              <w:tabs>
                <w:tab w:val="left" w:pos="3600"/>
              </w:tabs>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c</w:t>
            </w:r>
            <w:r w:rsidRPr="00D94F69">
              <w:rPr>
                <w:rFonts w:ascii="Arial" w:hAnsi="Arial" w:cs="Arial"/>
                <w:sz w:val="20"/>
              </w:rPr>
              <w:t>)</w:t>
            </w:r>
            <w:r w:rsidRPr="00D94F69">
              <w:rPr>
                <w:rFonts w:ascii="Arial" w:hAnsi="Arial" w:cs="Arial"/>
                <w:sz w:val="20"/>
              </w:rPr>
              <w:tab/>
            </w:r>
            <w:r w:rsidRPr="00D94F69">
              <w:rPr>
                <w:rFonts w:ascii="Arial" w:hAnsi="Arial" w:cs="Arial"/>
                <w:i/>
                <w:iCs/>
                <w:sz w:val="20"/>
              </w:rPr>
              <w:t>Other Procedures</w:t>
            </w:r>
            <w:r w:rsidRPr="00D94F69">
              <w:rPr>
                <w:rFonts w:ascii="Arial" w:hAnsi="Arial" w:cs="Arial"/>
                <w:sz w:val="20"/>
              </w:rPr>
              <w:t xml:space="preserve"> </w:t>
            </w:r>
          </w:p>
          <w:p w14:paraId="7747E43C" w14:textId="38615CF7" w:rsidR="001E4E2E" w:rsidRPr="00D94F69" w:rsidRDefault="001E4E2E" w:rsidP="00435706">
            <w:pPr>
              <w:keepNext/>
              <w:keepLines/>
              <w:spacing w:after="240"/>
              <w:ind w:left="3573"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hyperlink r:id="rId122" w:history="1">
              <w:r w:rsidRPr="00D94F69">
                <w:rPr>
                  <w:rStyle w:val="Hyperlink"/>
                  <w:rFonts w:ascii="Arial" w:hAnsi="Arial" w:cs="Arial"/>
                  <w:sz w:val="20"/>
                </w:rPr>
                <w:t>2 CFR section 200.430</w:t>
              </w:r>
            </w:hyperlink>
            <w:r w:rsidRPr="00D94F69">
              <w:rPr>
                <w:rFonts w:ascii="Arial" w:hAnsi="Arial" w:cs="Arial"/>
                <w:sz w:val="20"/>
              </w:rPr>
              <w:t xml:space="preserve"> for additional information on support of salaries and wages.)</w:t>
            </w:r>
          </w:p>
          <w:p w14:paraId="1C0BB681" w14:textId="77777777" w:rsidR="001E4E2E" w:rsidRPr="00D94F69" w:rsidRDefault="001E4E2E" w:rsidP="00435706">
            <w:pPr>
              <w:spacing w:after="240"/>
              <w:ind w:left="3573"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(3)</w:t>
            </w:r>
            <w:r w:rsidRPr="00D94F69">
              <w:rPr>
                <w:rFonts w:ascii="Arial" w:hAnsi="Arial" w:cs="Arial"/>
                <w:i/>
                <w:iCs/>
                <w:sz w:val="20"/>
              </w:rPr>
              <w:tab/>
              <w:t>Testing of Charges Based Upon the ICRA</w:t>
            </w:r>
            <w:r w:rsidRPr="00D94F69">
              <w:rPr>
                <w:rFonts w:ascii="Arial" w:hAnsi="Arial" w:cs="Arial"/>
                <w:sz w:val="20"/>
              </w:rPr>
              <w:t xml:space="preserve"> – Perform the following procedures to test the application of charges to Federal awards based upon an ICRA:</w:t>
            </w:r>
          </w:p>
          <w:p w14:paraId="2FA9F92B"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Obtain and read the current ICRA and determine the terms in effect.</w:t>
            </w:r>
          </w:p>
          <w:p w14:paraId="26C8C183"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 xml:space="preserve">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w:t>
            </w:r>
            <w:r w:rsidRPr="00D94F69">
              <w:rPr>
                <w:rFonts w:ascii="Arial" w:hAnsi="Arial" w:cs="Arial"/>
                <w:sz w:val="20"/>
              </w:rPr>
              <w:lastRenderedPageBreak/>
              <w:t>that current-year direct costs do not include costs items that were treated as indirect costs in the base year).</w:t>
            </w:r>
          </w:p>
          <w:p w14:paraId="7EB47EBA"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(4)</w:t>
            </w:r>
            <w:r w:rsidRPr="00D94F69">
              <w:rPr>
                <w:rFonts w:ascii="Arial" w:hAnsi="Arial" w:cs="Arial"/>
                <w:sz w:val="20"/>
              </w:rPr>
              <w:tab/>
            </w:r>
            <w:r w:rsidRPr="00D94F69">
              <w:rPr>
                <w:rFonts w:ascii="Arial" w:hAnsi="Arial" w:cs="Arial"/>
                <w:i/>
                <w:sz w:val="20"/>
              </w:rPr>
              <w:t>Other Procedures</w:t>
            </w:r>
            <w:r w:rsidRPr="00D94F69">
              <w:rPr>
                <w:rFonts w:ascii="Arial" w:hAnsi="Arial" w:cs="Arial"/>
                <w:sz w:val="20"/>
              </w:rPr>
              <w:t xml:space="preserve"> – No Negotiated ICRA</w:t>
            </w:r>
          </w:p>
          <w:p w14:paraId="6D6E91FD"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If an indirect cost rate has not been negotiated by a cognizant agency for indirect costs, the auditor should determine whether documentation exists to support the costs.  Where the auditee has documentation, the suggested general audit procedures under paragraph 3.b above should be performed to determine the appropriateness of the indirect cost charges to awards.</w:t>
            </w:r>
          </w:p>
          <w:p w14:paraId="45E390D2" w14:textId="77777777" w:rsidR="001E4E2E" w:rsidRPr="00D94F69"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D94F69" w:rsidRDefault="00CE7224" w:rsidP="006672EA">
      <w:pPr>
        <w:tabs>
          <w:tab w:val="left" w:pos="1080"/>
        </w:tabs>
        <w:spacing w:after="240"/>
        <w:ind w:left="2880" w:hanging="720"/>
        <w:jc w:val="both"/>
        <w:rPr>
          <w:rFonts w:ascii="Arial" w:hAnsi="Arial" w:cs="Arial"/>
        </w:rPr>
      </w:pPr>
    </w:p>
    <w:p w14:paraId="43D0F006" w14:textId="77777777" w:rsidR="006154DF" w:rsidRPr="00D94F69" w:rsidRDefault="006154DF" w:rsidP="006672EA">
      <w:pPr>
        <w:tabs>
          <w:tab w:val="left" w:pos="1080"/>
        </w:tabs>
        <w:spacing w:after="240"/>
        <w:ind w:left="2880" w:hanging="720"/>
        <w:jc w:val="both"/>
        <w:rPr>
          <w:rFonts w:ascii="Arial" w:hAnsi="Arial" w:cs="Arial"/>
        </w:rPr>
        <w:sectPr w:rsidR="006154DF" w:rsidRPr="00D94F69">
          <w:pgSz w:w="12240" w:h="15840" w:code="1"/>
          <w:pgMar w:top="1440" w:right="1440" w:bottom="1440" w:left="1440" w:header="720" w:footer="720" w:gutter="0"/>
          <w:cols w:space="720"/>
          <w:noEndnote/>
        </w:sectPr>
      </w:pPr>
    </w:p>
    <w:p w14:paraId="4194FD95" w14:textId="77777777" w:rsidR="00CE7224" w:rsidRPr="00D94F69" w:rsidRDefault="00CE7224" w:rsidP="006672EA">
      <w:pPr>
        <w:pStyle w:val="Heading3"/>
        <w:jc w:val="both"/>
        <w:rPr>
          <w:rFonts w:cs="Arial"/>
          <w:b w:val="0"/>
        </w:rPr>
      </w:pPr>
      <w:bookmarkStart w:id="37" w:name="_Toc86211907"/>
      <w:r w:rsidRPr="00D94F69">
        <w:rPr>
          <w:rFonts w:cs="Arial"/>
        </w:rPr>
        <w:lastRenderedPageBreak/>
        <w:t>Allowable Costs – State/Local Government-wide Central Service Costs</w:t>
      </w:r>
      <w:bookmarkEnd w:id="37"/>
      <w:r w:rsidRPr="00D94F69">
        <w:rPr>
          <w:rFonts w:cs="Arial"/>
        </w:rPr>
        <w:t xml:space="preserve"> </w:t>
      </w:r>
    </w:p>
    <w:p w14:paraId="0BD10A15" w14:textId="0A383531" w:rsidR="00CE7224" w:rsidRPr="00D94F69" w:rsidRDefault="00CE7224" w:rsidP="006672EA">
      <w:pPr>
        <w:spacing w:after="240"/>
        <w:jc w:val="both"/>
        <w:rPr>
          <w:rFonts w:ascii="Arial" w:hAnsi="Arial" w:cs="Arial"/>
          <w:sz w:val="20"/>
        </w:rPr>
      </w:pPr>
      <w:r w:rsidRPr="00D94F69">
        <w:rPr>
          <w:rFonts w:ascii="Arial" w:hAnsi="Arial" w:cs="Arial"/>
          <w:sz w:val="20"/>
        </w:rPr>
        <w:t>Most governmental entities provide services, such as accounting, purchasing, computer services, and fringe benefits, to operating agencies on a centralized basis.  Since the Federal awards are performed within the individual operating agencies, there must be a process whereby these central service costs are identified and assigned to benefiting operating agency activities on a reasonable and consistent basis.  The State/local government-wide central service cost allocation plan (CAP) provides that process.  (</w:t>
      </w:r>
      <w:hyperlink r:id="rId123" w:history="1">
        <w:r w:rsidRPr="00D94F69">
          <w:rPr>
            <w:rStyle w:val="Hyperlink"/>
            <w:rFonts w:ascii="Arial" w:hAnsi="Arial" w:cs="Arial"/>
            <w:sz w:val="20"/>
          </w:rPr>
          <w:t>Refer to 2 CFR part 200, Appendix V</w:t>
        </w:r>
      </w:hyperlink>
      <w:r w:rsidRPr="00D94F69">
        <w:rPr>
          <w:rFonts w:ascii="Arial" w:hAnsi="Arial" w:cs="Arial"/>
          <w:sz w:val="20"/>
        </w:rPr>
        <w:t xml:space="preserve">, for additional information and specific requirements.) </w:t>
      </w:r>
    </w:p>
    <w:p w14:paraId="6D7C9002" w14:textId="77777777" w:rsidR="00CE7224" w:rsidRPr="00D94F69" w:rsidRDefault="00CE7224" w:rsidP="006672EA">
      <w:pPr>
        <w:spacing w:after="240"/>
        <w:jc w:val="both"/>
        <w:rPr>
          <w:rFonts w:ascii="Arial" w:hAnsi="Arial" w:cs="Arial"/>
          <w:sz w:val="20"/>
        </w:rPr>
      </w:pPr>
      <w:r w:rsidRPr="00D94F69">
        <w:rPr>
          <w:rFonts w:ascii="Arial" w:hAnsi="Arial" w:cs="Arial"/>
          <w:sz w:val="20"/>
        </w:rPr>
        <w:t>The allowable costs of central services that a governmental unit provides to its agencies may be allocated or billed to the user agencies.  The State/local government-wide central service CAP is the required documentation of the methods used by the governmental unit to identify and accumulate these costs, and to allocate them or develop billing rates based on them.</w:t>
      </w:r>
    </w:p>
    <w:p w14:paraId="5EAD8866" w14:textId="77777777" w:rsidR="00CE7224" w:rsidRPr="00D94F69" w:rsidRDefault="00CE7224" w:rsidP="006672EA">
      <w:pPr>
        <w:spacing w:after="240"/>
        <w:jc w:val="both"/>
        <w:rPr>
          <w:rFonts w:ascii="Arial" w:hAnsi="Arial" w:cs="Arial"/>
          <w:sz w:val="20"/>
        </w:rPr>
      </w:pPr>
      <w:r w:rsidRPr="00D94F69">
        <w:rPr>
          <w:rFonts w:ascii="Arial" w:hAnsi="Arial" w:cs="Arial"/>
          <w:sz w:val="20"/>
        </w:rPr>
        <w:t>Allocated central service costs (referred to as Section I costs) are allocated to benefiting operating agencies on some reasonable basis.  These costs are usually negotiated and approved for a future year on a “fixed-with-carry-forward” basis.  Examples of such services might include general accounting, personnel administration, and purchasing.  Section I costs assigned to an operating agency through the State/local government-wide central service CAP are typically included in the agency’s indirect cost pool.</w:t>
      </w:r>
    </w:p>
    <w:p w14:paraId="42568BA5" w14:textId="77777777" w:rsidR="00CE7224" w:rsidRPr="00D94F69" w:rsidRDefault="00CE7224" w:rsidP="006672EA">
      <w:pPr>
        <w:spacing w:after="240"/>
        <w:jc w:val="both"/>
        <w:rPr>
          <w:rFonts w:ascii="Arial" w:hAnsi="Arial" w:cs="Arial"/>
          <w:sz w:val="20"/>
        </w:rPr>
      </w:pPr>
      <w:r w:rsidRPr="00D94F69">
        <w:rPr>
          <w:rFonts w:ascii="Arial" w:hAnsi="Arial" w:cs="Arial"/>
          <w:sz w:val="20"/>
        </w:rPr>
        <w:t>Billed central service costs (referred to as Section II costs) are billed to benefiting agencies and/or programs on an individual fee-for-service or similar basis.  The billed rates are usually based on the estimated costs for providing the services.  An adjustment will be made at least annually for the difference between the revenue generated by each billed service and the actual allowable costs.  Examples of such billed services include computer services, transportation services, self- insurance, and fringe benefits.  Section II costs billed to an operating agency may be charged as direct costs to the agency’s Federal awards or included in its indirect cost pool.</w:t>
      </w:r>
    </w:p>
    <w:p w14:paraId="0D380393" w14:textId="70639E47"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426C6" w:rsidRPr="00D94F69">
        <w:rPr>
          <w:rFonts w:ascii="Arial" w:hAnsi="Arial" w:cs="Arial"/>
          <w:i/>
          <w:sz w:val="20"/>
        </w:rPr>
        <w:t>20</w:t>
      </w:r>
      <w:r w:rsidR="00B426C6">
        <w:rPr>
          <w:rFonts w:ascii="Arial" w:hAnsi="Arial" w:cs="Arial"/>
          <w:i/>
          <w:sz w:val="20"/>
        </w:rPr>
        <w:t>21</w:t>
      </w:r>
      <w:r w:rsidR="00B426C6"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D8768F">
        <w:rPr>
          <w:rFonts w:ascii="Arial" w:hAnsi="Arial" w:cs="Arial"/>
          <w:i/>
          <w:sz w:val="20"/>
        </w:rPr>
        <w:t xml:space="preserve">Part </w:t>
      </w:r>
      <w:r w:rsidRPr="00D94F69">
        <w:rPr>
          <w:rFonts w:ascii="Arial" w:hAnsi="Arial" w:cs="Arial"/>
          <w:i/>
          <w:sz w:val="20"/>
        </w:rPr>
        <w:t>3)</w:t>
      </w:r>
    </w:p>
    <w:p w14:paraId="38EDCE95" w14:textId="77777777" w:rsidR="00DE710F" w:rsidRPr="00D94F69" w:rsidRDefault="00DE710F" w:rsidP="006672EA">
      <w:pPr>
        <w:spacing w:after="240"/>
        <w:jc w:val="both"/>
        <w:rPr>
          <w:rFonts w:ascii="Arial" w:hAnsi="Arial" w:cs="Arial"/>
        </w:rPr>
      </w:pPr>
    </w:p>
    <w:p w14:paraId="161AFC1A" w14:textId="77777777" w:rsidR="00921E9F" w:rsidRPr="00D94F69" w:rsidRDefault="00921E9F" w:rsidP="006672EA">
      <w:pPr>
        <w:spacing w:after="240"/>
        <w:jc w:val="both"/>
        <w:rPr>
          <w:rFonts w:ascii="Arial" w:hAnsi="Arial" w:cs="Arial"/>
        </w:rPr>
        <w:sectPr w:rsidR="00921E9F" w:rsidRPr="00D94F69">
          <w:pgSz w:w="12240" w:h="15840" w:code="1"/>
          <w:pgMar w:top="1440" w:right="1440" w:bottom="1440" w:left="1440" w:header="720" w:footer="720" w:gutter="0"/>
          <w:cols w:space="720"/>
          <w:noEndnote/>
        </w:sectPr>
      </w:pPr>
    </w:p>
    <w:p w14:paraId="24464059" w14:textId="77777777" w:rsidR="00DE710F" w:rsidRPr="00D94F69" w:rsidRDefault="00DE710F" w:rsidP="006672EA">
      <w:pPr>
        <w:pStyle w:val="Heading4"/>
        <w:jc w:val="both"/>
        <w:rPr>
          <w:rFonts w:ascii="Arial" w:hAnsi="Arial" w:cs="Arial"/>
        </w:rPr>
      </w:pPr>
      <w:r w:rsidRPr="00D94F69">
        <w:rPr>
          <w:rFonts w:ascii="Arial" w:hAnsi="Arial" w:cs="Arial"/>
        </w:rPr>
        <w:lastRenderedPageBreak/>
        <w:t>Audit Objectives/Compliance Requirements and Control Tests Allowable Costs - State/Local Government-wide Central Service Costs</w:t>
      </w:r>
    </w:p>
    <w:p w14:paraId="361F5413" w14:textId="31E98D5D" w:rsidR="005E3A58" w:rsidRPr="00D94F69" w:rsidRDefault="00AF543E" w:rsidP="006672EA">
      <w:pPr>
        <w:spacing w:after="240"/>
        <w:jc w:val="both"/>
        <w:rPr>
          <w:rFonts w:ascii="Arial" w:hAnsi="Arial" w:cs="Arial"/>
          <w:b/>
          <w:sz w:val="20"/>
        </w:rPr>
      </w:pPr>
      <w:hyperlink r:id="rId124" w:history="1">
        <w:r w:rsidR="00465EBD" w:rsidRPr="00D94F69">
          <w:rPr>
            <w:rStyle w:val="Hyperlink"/>
            <w:rFonts w:ascii="Arial" w:hAnsi="Arial" w:cs="Arial"/>
            <w:b/>
            <w:sz w:val="20"/>
          </w:rPr>
          <w:t>See here for the OMB Compliance Supplement Audit Objectives and Compliance Requirements</w:t>
        </w:r>
      </w:hyperlink>
    </w:p>
    <w:tbl>
      <w:tblPr>
        <w:tblStyle w:val="TableGrid"/>
        <w:tblW w:w="5000" w:type="pct"/>
        <w:tblLook w:val="04A0" w:firstRow="1" w:lastRow="0" w:firstColumn="1" w:lastColumn="0" w:noHBand="0" w:noVBand="1"/>
      </w:tblPr>
      <w:tblGrid>
        <w:gridCol w:w="9350"/>
      </w:tblGrid>
      <w:tr w:rsidR="001E4E2E" w:rsidRPr="00D94F69" w14:paraId="0E02FE6D" w14:textId="77777777" w:rsidTr="00E0350C">
        <w:tc>
          <w:tcPr>
            <w:tcW w:w="5000" w:type="pct"/>
            <w:shd w:val="clear" w:color="auto" w:fill="548DD4" w:themeFill="text2" w:themeFillTint="99"/>
          </w:tcPr>
          <w:p w14:paraId="6AE92A27"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4457D27D" w14:textId="77777777" w:rsidTr="00E0350C">
        <w:tc>
          <w:tcPr>
            <w:tcW w:w="5000" w:type="pct"/>
          </w:tcPr>
          <w:p w14:paraId="23E75093"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7C0ADAFC" w14:textId="77777777" w:rsidR="001E4E2E" w:rsidRPr="00D94F69" w:rsidRDefault="001E4E2E" w:rsidP="006672EA">
            <w:pPr>
              <w:pStyle w:val="AuditProcedureHeading"/>
              <w:spacing w:after="240"/>
              <w:jc w:val="both"/>
              <w:rPr>
                <w:rFonts w:cs="Arial"/>
                <w:b/>
                <w:bCs/>
                <w:szCs w:val="20"/>
                <w:u w:val="single"/>
              </w:rPr>
            </w:pPr>
          </w:p>
          <w:p w14:paraId="477FEF9B"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217E31B" w14:textId="77777777" w:rsidR="001E4E2E" w:rsidRPr="00D94F69" w:rsidRDefault="001E4E2E" w:rsidP="006672EA">
            <w:pPr>
              <w:pStyle w:val="AuditProcedureHeading"/>
              <w:spacing w:after="240"/>
              <w:jc w:val="both"/>
              <w:rPr>
                <w:rFonts w:cs="Arial"/>
                <w:b/>
                <w:bCs/>
                <w:szCs w:val="20"/>
                <w:u w:val="single"/>
              </w:rPr>
            </w:pPr>
          </w:p>
          <w:p w14:paraId="39703576"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0BFC19E" w14:textId="77777777" w:rsidR="001E4E2E" w:rsidRPr="00D94F69" w:rsidRDefault="001E4E2E" w:rsidP="006672EA">
            <w:pPr>
              <w:spacing w:after="240"/>
              <w:jc w:val="both"/>
              <w:rPr>
                <w:rFonts w:ascii="Arial" w:hAnsi="Arial" w:cs="Arial"/>
                <w:b/>
                <w:sz w:val="20"/>
                <w:u w:val="single"/>
              </w:rPr>
            </w:pPr>
          </w:p>
          <w:p w14:paraId="77738464"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5AAE0CC" w14:textId="77777777" w:rsidR="001E4E2E" w:rsidRPr="00D94F69" w:rsidRDefault="001E4E2E" w:rsidP="006672EA">
            <w:pPr>
              <w:pStyle w:val="AuditProcedureHeading"/>
              <w:spacing w:after="240"/>
              <w:jc w:val="both"/>
              <w:rPr>
                <w:rFonts w:cs="Arial"/>
                <w:b/>
                <w:bCs/>
                <w:u w:val="single"/>
              </w:rPr>
            </w:pPr>
          </w:p>
          <w:p w14:paraId="277EBE50" w14:textId="77777777" w:rsidR="001E4E2E" w:rsidRPr="00D94F69" w:rsidRDefault="001E4E2E" w:rsidP="006672EA">
            <w:pPr>
              <w:spacing w:after="240"/>
              <w:jc w:val="both"/>
              <w:rPr>
                <w:rFonts w:ascii="Arial" w:eastAsiaTheme="minorHAnsi" w:hAnsi="Arial" w:cs="Arial"/>
              </w:rPr>
            </w:pPr>
          </w:p>
        </w:tc>
      </w:tr>
    </w:tbl>
    <w:p w14:paraId="7832CD90" w14:textId="77777777" w:rsidR="00465EBD" w:rsidRPr="00D94F69" w:rsidRDefault="00465EBD" w:rsidP="006672EA">
      <w:pPr>
        <w:jc w:val="both"/>
        <w:rPr>
          <w:rFonts w:ascii="Arial" w:hAnsi="Arial" w:cs="Arial"/>
        </w:rPr>
      </w:pPr>
    </w:p>
    <w:p w14:paraId="50050A71" w14:textId="77777777" w:rsidR="005E3A58" w:rsidRPr="00D94F69" w:rsidRDefault="005E3A58" w:rsidP="006672EA">
      <w:pPr>
        <w:spacing w:after="240"/>
        <w:ind w:left="2160" w:hanging="720"/>
        <w:jc w:val="both"/>
        <w:rPr>
          <w:rFonts w:ascii="Arial" w:hAnsi="Arial" w:cs="Arial"/>
          <w:b/>
          <w:bCs/>
          <w:i/>
          <w:iCs/>
        </w:rPr>
        <w:sectPr w:rsidR="005E3A58" w:rsidRPr="00D94F69">
          <w:headerReference w:type="default" r:id="rId125"/>
          <w:pgSz w:w="12240" w:h="15840" w:code="1"/>
          <w:pgMar w:top="1440" w:right="1440" w:bottom="1440" w:left="1440" w:header="720" w:footer="720" w:gutter="0"/>
          <w:cols w:space="720"/>
          <w:noEndnote/>
        </w:sectPr>
      </w:pPr>
    </w:p>
    <w:p w14:paraId="6C6E7813" w14:textId="77777777" w:rsidR="00465EBD" w:rsidRPr="00D94F69" w:rsidRDefault="00465EBD" w:rsidP="006672EA">
      <w:pPr>
        <w:pStyle w:val="Heading4"/>
        <w:jc w:val="both"/>
        <w:rPr>
          <w:rFonts w:ascii="Arial" w:hAnsi="Arial" w:cs="Arial"/>
          <w:b w:val="0"/>
        </w:rPr>
      </w:pPr>
      <w:r w:rsidRPr="00D94F69">
        <w:rPr>
          <w:rFonts w:ascii="Arial" w:hAnsi="Arial" w:cs="Arial"/>
        </w:rPr>
        <w:lastRenderedPageBreak/>
        <w:t>Suggested Compliance Audit Procedures – State/Local Government-Wide Central Service Costs</w:t>
      </w:r>
    </w:p>
    <w:tbl>
      <w:tblPr>
        <w:tblStyle w:val="TableGrid"/>
        <w:tblW w:w="5000" w:type="pct"/>
        <w:tblLook w:val="04A0" w:firstRow="1" w:lastRow="0" w:firstColumn="1" w:lastColumn="0" w:noHBand="0" w:noVBand="1"/>
      </w:tblPr>
      <w:tblGrid>
        <w:gridCol w:w="9350"/>
      </w:tblGrid>
      <w:tr w:rsidR="001E4E2E" w:rsidRPr="00D94F69" w14:paraId="4640557B" w14:textId="77777777" w:rsidTr="00E0350C">
        <w:tc>
          <w:tcPr>
            <w:tcW w:w="5000" w:type="pct"/>
            <w:shd w:val="clear" w:color="auto" w:fill="548DD4" w:themeFill="text2" w:themeFillTint="99"/>
          </w:tcPr>
          <w:p w14:paraId="650167BD" w14:textId="77777777" w:rsidR="001E4E2E" w:rsidRPr="00D94F69" w:rsidRDefault="001E4E2E" w:rsidP="006672EA">
            <w:pPr>
              <w:pStyle w:val="AuditProcedureHeading"/>
              <w:jc w:val="both"/>
              <w:rPr>
                <w:rFonts w:cs="Arial"/>
                <w:sz w:val="28"/>
                <w:szCs w:val="28"/>
              </w:rPr>
            </w:pPr>
            <w:r w:rsidRPr="00D94F69">
              <w:rPr>
                <w:rFonts w:cs="Arial"/>
                <w:b/>
                <w:sz w:val="28"/>
                <w:szCs w:val="28"/>
              </w:rPr>
              <w:t>Suggested Audit Procedures – Compliance (Substantive Tests)</w:t>
            </w:r>
          </w:p>
          <w:p w14:paraId="01F59ACD" w14:textId="77777777" w:rsidR="001E4E2E" w:rsidRPr="00D94F69" w:rsidRDefault="001E4E2E"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1E4E2E" w:rsidRPr="00D94F69" w14:paraId="60E0FABB" w14:textId="77777777" w:rsidTr="00E0350C">
        <w:tc>
          <w:tcPr>
            <w:tcW w:w="5000" w:type="pct"/>
          </w:tcPr>
          <w:p w14:paraId="2DF31107"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1E4E2E" w:rsidRPr="00D94F69" w14:paraId="0AD95C8D" w14:textId="77777777" w:rsidTr="00E0350C">
        <w:tc>
          <w:tcPr>
            <w:tcW w:w="5000" w:type="pct"/>
          </w:tcPr>
          <w:p w14:paraId="31FFB2D3" w14:textId="77777777" w:rsidR="001E4E2E" w:rsidRPr="00D94F69" w:rsidRDefault="001E4E2E" w:rsidP="006672EA">
            <w:pPr>
              <w:spacing w:after="240"/>
              <w:ind w:left="720" w:hanging="720"/>
              <w:jc w:val="both"/>
              <w:rPr>
                <w:rFonts w:ascii="Arial" w:hAnsi="Arial" w:cs="Arial"/>
                <w:sz w:val="20"/>
              </w:rPr>
            </w:pPr>
            <w:r w:rsidRPr="00D94F69">
              <w:rPr>
                <w:rFonts w:ascii="Arial" w:hAnsi="Arial" w:cs="Arial"/>
                <w:sz w:val="20"/>
              </w:rPr>
              <w:t>a.</w:t>
            </w:r>
            <w:r w:rsidRPr="00D94F69">
              <w:rPr>
                <w:rFonts w:ascii="Arial" w:hAnsi="Arial" w:cs="Arial"/>
                <w:sz w:val="20"/>
              </w:rPr>
              <w:tab/>
              <w:t>For local governments that are not required to submit the central service CAP and related supporting documentation, the auditor should consider the risk of the reduced level of oversight in designing the nature, timing and extent of compliance testing.</w:t>
            </w:r>
          </w:p>
          <w:p w14:paraId="397C08CB" w14:textId="77777777" w:rsidR="001E4E2E" w:rsidRPr="00D94F69" w:rsidRDefault="001E4E2E" w:rsidP="006672EA">
            <w:pPr>
              <w:spacing w:after="240"/>
              <w:ind w:left="720" w:hanging="720"/>
              <w:jc w:val="both"/>
              <w:rPr>
                <w:rFonts w:ascii="Arial" w:hAnsi="Arial" w:cs="Arial"/>
                <w:sz w:val="20"/>
              </w:rPr>
            </w:pPr>
            <w:r w:rsidRPr="00D94F69">
              <w:rPr>
                <w:rFonts w:ascii="Arial" w:hAnsi="Arial" w:cs="Arial"/>
                <w:sz w:val="20"/>
              </w:rPr>
              <w:t>b.</w:t>
            </w:r>
            <w:r w:rsidRPr="00D94F69">
              <w:rPr>
                <w:rFonts w:ascii="Arial" w:hAnsi="Arial" w:cs="Arial"/>
                <w:i/>
                <w:iCs/>
                <w:sz w:val="20"/>
              </w:rPr>
              <w:tab/>
              <w:t>General Audit Procedures for State/Local Government-Wide Central Service CAPs</w:t>
            </w:r>
            <w:r w:rsidRPr="00D94F69">
              <w:rPr>
                <w:rFonts w:ascii="Arial" w:hAnsi="Arial" w:cs="Arial"/>
                <w:sz w:val="20"/>
              </w:rPr>
              <w:t xml:space="preserve"> – The following procedures apply to charges to cost pools that are allocated wholly or partially to Federal awards or used in formulating indirect cost rates used for recovering indirect costs under Federal awards.</w:t>
            </w:r>
          </w:p>
          <w:p w14:paraId="666A19CD"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(1)</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Test a sample of transactions for conformance with:</w:t>
            </w:r>
          </w:p>
          <w:p w14:paraId="0F6CC74F" w14:textId="3BDE6070"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The criteria contained in the “Basic Considerations” section of </w:t>
            </w:r>
            <w:hyperlink r:id="rId126" w:history="1">
              <w:r w:rsidRPr="00D94F69">
                <w:rPr>
                  <w:rStyle w:val="Hyperlink"/>
                  <w:rFonts w:ascii="Arial" w:hAnsi="Arial" w:cs="Arial"/>
                  <w:sz w:val="20"/>
                </w:rPr>
                <w:t>2 CFR part 200, subpart E</w:t>
              </w:r>
            </w:hyperlink>
            <w:r w:rsidRPr="00D94F69">
              <w:rPr>
                <w:rFonts w:ascii="Arial" w:hAnsi="Arial" w:cs="Arial"/>
                <w:sz w:val="20"/>
              </w:rPr>
              <w:t xml:space="preserve"> (sections </w:t>
            </w:r>
            <w:hyperlink r:id="rId127" w:history="1">
              <w:r w:rsidRPr="00D94F69">
                <w:rPr>
                  <w:rStyle w:val="Hyperlink"/>
                  <w:rFonts w:ascii="Arial" w:hAnsi="Arial" w:cs="Arial"/>
                  <w:sz w:val="20"/>
                </w:rPr>
                <w:t>200.402 through 200.411</w:t>
              </w:r>
            </w:hyperlink>
            <w:r w:rsidRPr="00D94F69">
              <w:rPr>
                <w:rFonts w:ascii="Arial" w:hAnsi="Arial" w:cs="Arial"/>
                <w:sz w:val="20"/>
              </w:rPr>
              <w:t>).</w:t>
            </w:r>
          </w:p>
          <w:p w14:paraId="5B26E283" w14:textId="72B17671"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(b)</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The principles to establish allowability or unallowability of certain items of cost </w:t>
            </w:r>
            <w:hyperlink r:id="rId128" w:history="1">
              <w:r w:rsidR="007C1715">
                <w:rPr>
                  <w:rStyle w:val="Hyperlink"/>
                  <w:rFonts w:ascii="Arial" w:hAnsi="Arial" w:cs="Arial"/>
                  <w:sz w:val="20"/>
                </w:rPr>
                <w:t>(2 CFR sections 200.420 through 476</w:t>
              </w:r>
            </w:hyperlink>
            <w:r w:rsidRPr="00D94F69">
              <w:rPr>
                <w:rFonts w:ascii="Arial" w:hAnsi="Arial" w:cs="Arial"/>
                <w:sz w:val="20"/>
              </w:rPr>
              <w:t>).</w:t>
            </w:r>
          </w:p>
          <w:p w14:paraId="7DCC99FF"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2D3CC6BF" w14:textId="77777777" w:rsidR="001E4E2E" w:rsidRPr="00D94F69" w:rsidRDefault="001E4E2E" w:rsidP="006672EA">
            <w:pPr>
              <w:spacing w:after="240"/>
              <w:ind w:left="72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State/Local Government-Wide Central Service CAPs</w:t>
            </w:r>
          </w:p>
          <w:p w14:paraId="0FA151A6" w14:textId="6D0F0C6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central service CAP includes the required documentation in accordance with </w:t>
            </w:r>
            <w:hyperlink r:id="rId129" w:history="1">
              <w:r w:rsidRPr="00D94F69">
                <w:rPr>
                  <w:rStyle w:val="Hyperlink"/>
                  <w:rFonts w:ascii="Arial" w:hAnsi="Arial" w:cs="Arial"/>
                  <w:sz w:val="20"/>
                </w:rPr>
                <w:t>2 CFR part 200 Appendix V, paragraph E</w:t>
              </w:r>
            </w:hyperlink>
            <w:r w:rsidRPr="00D94F69">
              <w:rPr>
                <w:rFonts w:ascii="Arial" w:hAnsi="Arial" w:cs="Arial"/>
                <w:sz w:val="20"/>
              </w:rPr>
              <w:t>.</w:t>
            </w:r>
          </w:p>
          <w:p w14:paraId="3AC612FD" w14:textId="77777777" w:rsidR="001E4E2E" w:rsidRPr="00D94F69" w:rsidRDefault="001E4E2E" w:rsidP="000530C4">
            <w:pPr>
              <w:spacing w:after="240"/>
              <w:ind w:left="1440" w:hanging="720"/>
              <w:jc w:val="both"/>
              <w:rPr>
                <w:rFonts w:ascii="Arial" w:hAnsi="Arial" w:cs="Arial"/>
                <w:i/>
                <w:iCs/>
                <w:sz w:val="20"/>
              </w:rPr>
            </w:pPr>
            <w:r w:rsidRPr="00D94F69">
              <w:rPr>
                <w:rFonts w:ascii="Arial" w:hAnsi="Arial" w:cs="Arial"/>
                <w:sz w:val="20"/>
              </w:rPr>
              <w:t>(2)</w:t>
            </w:r>
            <w:r w:rsidRPr="00D94F69">
              <w:rPr>
                <w:rFonts w:ascii="Arial" w:hAnsi="Arial" w:cs="Arial"/>
                <w:sz w:val="20"/>
              </w:rPr>
              <w:tab/>
            </w:r>
            <w:r w:rsidRPr="00D94F69">
              <w:rPr>
                <w:rFonts w:ascii="Arial" w:hAnsi="Arial" w:cs="Arial"/>
                <w:i/>
                <w:iCs/>
                <w:sz w:val="20"/>
              </w:rPr>
              <w:t>Testing of the State/Local Government-Wide Central Service CAPs – Allocated Section I Costs</w:t>
            </w:r>
          </w:p>
          <w:p w14:paraId="5BD34AE7"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If new allocated central service costs were added, review the justification for including the item as Section I costs to ascertain if the costs are allowable (e.g., if costs benefit Federal awards).</w:t>
            </w:r>
          </w:p>
          <w:p w14:paraId="53ED5556"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(b)</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Identify the central service costs that incurred a significant increase in actual costs from the prior year’s costs.  Test a sample of transactions to verify the allowability of the costs.</w:t>
            </w:r>
          </w:p>
          <w:p w14:paraId="52EFA0C7" w14:textId="77777777"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(c)</w:t>
            </w:r>
            <w:r w:rsidRPr="00D94F69">
              <w:rPr>
                <w:rFonts w:ascii="Arial" w:hAnsi="Arial" w:cs="Arial"/>
                <w:sz w:val="20"/>
              </w:rPr>
              <w:tab/>
              <w:t>Ascertain if the bases used to allocate costs are appropriate, i.e., costs are allocated in accordance with relative benefits received.</w:t>
            </w:r>
          </w:p>
          <w:p w14:paraId="4DF7D8A5"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(d)</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Ascertain if the proposed bases include all activities that benefit from the central service costs being allocated, including all users that receive the services.  For </w:t>
            </w:r>
            <w:r w:rsidRPr="00D94F69">
              <w:rPr>
                <w:rFonts w:ascii="Arial" w:hAnsi="Arial" w:cs="Arial"/>
                <w:sz w:val="20"/>
              </w:rPr>
              <w:lastRenderedPageBreak/>
              <w:t>example, the State-wide central service CAP should allocate costs to all benefiting State departments and agencies, and, where appropriate, non-State organizations, such as local government agencies.</w:t>
            </w:r>
          </w:p>
          <w:p w14:paraId="383F106D" w14:textId="77777777"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(e)</w:t>
            </w:r>
            <w:r w:rsidRPr="00D94F69">
              <w:rPr>
                <w:rFonts w:ascii="Arial" w:hAnsi="Arial" w:cs="Arial"/>
                <w:sz w:val="20"/>
              </w:rPr>
              <w:tab/>
              <w:t xml:space="preserve">Perform an analysis of the allocation bases by selecting agencies with significant Federal awards to determine if the percentage of costs allocated to these agencies has increased from the prior year.  For those selected agencies with significant allocation percentage increases, ascertain if the data included in the bases are current and accurate. </w:t>
            </w:r>
          </w:p>
          <w:p w14:paraId="6666014F" w14:textId="755BAA0D"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(f)</w:t>
            </w:r>
            <w:r w:rsidRPr="00D94F69">
              <w:rPr>
                <w:rFonts w:ascii="Arial" w:hAnsi="Arial" w:cs="Arial"/>
                <w:sz w:val="20"/>
              </w:rPr>
              <w:tab/>
              <w:t xml:space="preserve">Verify that carry-forward adjustments are properly computed in accordance with </w:t>
            </w:r>
            <w:hyperlink r:id="rId130" w:history="1">
              <w:r w:rsidRPr="00D94F69">
                <w:rPr>
                  <w:rStyle w:val="Hyperlink"/>
                  <w:rFonts w:ascii="Arial" w:hAnsi="Arial" w:cs="Arial"/>
                  <w:sz w:val="20"/>
                </w:rPr>
                <w:t>2 CFR part 200, Appendix V, paragraph G.3</w:t>
              </w:r>
            </w:hyperlink>
            <w:r w:rsidRPr="00D94F69">
              <w:rPr>
                <w:rFonts w:ascii="Arial" w:hAnsi="Arial" w:cs="Arial"/>
                <w:sz w:val="20"/>
              </w:rPr>
              <w:t xml:space="preserve">.  </w:t>
            </w:r>
          </w:p>
          <w:p w14:paraId="724D1A20"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(3)</w:t>
            </w:r>
            <w:r w:rsidRPr="00D94F69">
              <w:rPr>
                <w:rFonts w:ascii="Arial" w:hAnsi="Arial" w:cs="Arial"/>
                <w:sz w:val="20"/>
              </w:rPr>
              <w:tab/>
            </w:r>
            <w:r w:rsidRPr="00D94F69">
              <w:rPr>
                <w:rFonts w:ascii="Arial" w:hAnsi="Arial" w:cs="Arial"/>
                <w:i/>
                <w:iCs/>
                <w:sz w:val="20"/>
              </w:rPr>
              <w:t>Testing of the State/Local Government-Wide Central Service CAPs – Billed Section II Costs</w:t>
            </w:r>
          </w:p>
          <w:p w14:paraId="12F02315"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For billed central service activities accounted for in separate funds (e.g., internal service funds), ascertain if: </w:t>
            </w:r>
          </w:p>
          <w:p w14:paraId="217E8E02"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w:t>
            </w:r>
            <w:r w:rsidRPr="00D94F69">
              <w:rPr>
                <w:rFonts w:ascii="Arial" w:hAnsi="Arial" w:cs="Arial"/>
                <w:sz w:val="20"/>
              </w:rPr>
              <w:tab/>
              <w:t>Retained earnings/fund balances (including reserves) are computed in accordance with the cost principles;</w:t>
            </w:r>
          </w:p>
          <w:p w14:paraId="0F1AB11B"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(ii)</w:t>
            </w:r>
            <w:r w:rsidRPr="00D94F69">
              <w:rPr>
                <w:rFonts w:ascii="Arial" w:hAnsi="Arial" w:cs="Arial"/>
                <w:sz w:val="20"/>
              </w:rPr>
              <w:tab/>
              <w:t>Working capital reserves are not excessive in amount (generally not greater than 60 calendar days for cash expenses for normal operations incurred for the period exclusive of depreciation, capital costs, and debt principal costs); and</w:t>
            </w:r>
          </w:p>
          <w:p w14:paraId="0E090C23"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(iii)</w:t>
            </w:r>
            <w:r w:rsidRPr="00D94F69">
              <w:rPr>
                <w:rFonts w:ascii="Arial" w:hAnsi="Arial" w:cs="Arial"/>
                <w:sz w:val="20"/>
              </w:rPr>
              <w:tab/>
              <w:t>Adjustments were made when there is a difference between the revenue generated by each billed service and the actual allowable costs.</w:t>
            </w:r>
          </w:p>
          <w:p w14:paraId="0C235E74" w14:textId="77777777" w:rsidR="001E4E2E" w:rsidRPr="00D94F69" w:rsidRDefault="001E4E2E" w:rsidP="000530C4">
            <w:pPr>
              <w:spacing w:after="240"/>
              <w:ind w:left="2160" w:hanging="720"/>
              <w:jc w:val="both"/>
              <w:rPr>
                <w:rFonts w:ascii="Arial" w:hAnsi="Arial" w:cs="Arial"/>
                <w:sz w:val="20"/>
              </w:rPr>
            </w:pPr>
            <w:r w:rsidRPr="00D94F69">
              <w:rPr>
                <w:rFonts w:ascii="Arial" w:hAnsi="Arial" w:cs="Arial"/>
                <w:sz w:val="20"/>
              </w:rPr>
              <w:t>(b)</w:t>
            </w:r>
            <w:r w:rsidRPr="00D94F69">
              <w:rPr>
                <w:rFonts w:ascii="Arial" w:hAnsi="Arial" w:cs="Arial"/>
                <w:sz w:val="20"/>
              </w:rPr>
              <w:tab/>
              <w:t>Test to ensure that all users of services are billed in a consistent manner. For example, examine selected billings to determine if all users (including users outside the governmental unit) are charged the same rate for the same service.</w:t>
            </w:r>
          </w:p>
          <w:p w14:paraId="43EB4369" w14:textId="77777777" w:rsidR="001E4E2E" w:rsidRPr="00D94F69" w:rsidRDefault="001E4E2E" w:rsidP="000530C4">
            <w:pPr>
              <w:spacing w:after="240"/>
              <w:ind w:left="2160" w:hanging="720"/>
              <w:jc w:val="both"/>
              <w:rPr>
                <w:rFonts w:ascii="Arial" w:hAnsi="Arial" w:cs="Arial"/>
                <w:sz w:val="20"/>
              </w:rPr>
            </w:pPr>
            <w:r w:rsidRPr="00D94F69">
              <w:rPr>
                <w:rFonts w:ascii="Arial" w:hAnsi="Arial" w:cs="Arial"/>
                <w:sz w:val="20"/>
              </w:rPr>
              <w:t>(c)</w:t>
            </w:r>
            <w:r w:rsidRPr="00D94F69">
              <w:rPr>
                <w:rFonts w:ascii="Arial" w:hAnsi="Arial" w:cs="Arial"/>
                <w:sz w:val="20"/>
              </w:rPr>
              <w:tab/>
              <w:t>Test that billing rates exclude unallowable costs, in accordance with the cost principles and Federal statutes.</w:t>
            </w:r>
          </w:p>
          <w:p w14:paraId="3385E09F"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(d)</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Test, where billed central service activities are funded through general revenue appropriations, that the billing rates (or charges) were developed based on actual costs and were adjusted to eliminate profits.</w:t>
            </w:r>
          </w:p>
          <w:p w14:paraId="3207068F"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(e)</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For self-insurance and pension funds, ascertain if the fund contributions are appropriate for such activities as indicated in the current actuarial report.</w:t>
            </w:r>
          </w:p>
          <w:p w14:paraId="52936AC6" w14:textId="77777777" w:rsidR="001E4E2E" w:rsidRPr="00D94F69" w:rsidRDefault="001E4E2E" w:rsidP="000530C4">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D94F69">
              <w:rPr>
                <w:rFonts w:ascii="Arial" w:hAnsi="Arial" w:cs="Arial"/>
                <w:sz w:val="20"/>
              </w:rPr>
              <w:t>(f)</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Determine if refunds were made to the Federal Government for its share of funds transferred from the self-insurance reserve to other accounts, including imputed or earned interest from the date of the transfer.</w:t>
            </w:r>
          </w:p>
          <w:p w14:paraId="7C740B10" w14:textId="77777777" w:rsidR="001E4E2E" w:rsidRPr="00D94F69" w:rsidRDefault="001E4E2E" w:rsidP="006672EA">
            <w:pPr>
              <w:pStyle w:val="APStepItem"/>
              <w:numPr>
                <w:ilvl w:val="0"/>
                <w:numId w:val="0"/>
              </w:numPr>
              <w:tabs>
                <w:tab w:val="num" w:pos="1170"/>
              </w:tabs>
              <w:ind w:left="360"/>
              <w:rPr>
                <w:rFonts w:cs="Arial"/>
                <w:b/>
                <w:szCs w:val="20"/>
              </w:rPr>
            </w:pPr>
          </w:p>
        </w:tc>
      </w:tr>
    </w:tbl>
    <w:p w14:paraId="4FC04AE3" w14:textId="77777777" w:rsidR="00CE7224" w:rsidRPr="00D94F69" w:rsidRDefault="00CE7224" w:rsidP="006672EA">
      <w:pPr>
        <w:spacing w:after="240"/>
        <w:ind w:left="2160" w:hanging="720"/>
        <w:jc w:val="both"/>
        <w:rPr>
          <w:rFonts w:ascii="Arial" w:hAnsi="Arial" w:cs="Arial"/>
        </w:rPr>
      </w:pPr>
    </w:p>
    <w:p w14:paraId="3D80C18C" w14:textId="77777777" w:rsidR="00CE7224" w:rsidRPr="00D94F69" w:rsidRDefault="00CE7224" w:rsidP="006672EA">
      <w:pPr>
        <w:pStyle w:val="Heading3"/>
        <w:jc w:val="both"/>
        <w:rPr>
          <w:rFonts w:cs="Arial"/>
        </w:rPr>
      </w:pPr>
      <w:bookmarkStart w:id="38" w:name="_Toc86211908"/>
      <w:r w:rsidRPr="00D94F69">
        <w:rPr>
          <w:rFonts w:cs="Arial"/>
        </w:rPr>
        <w:lastRenderedPageBreak/>
        <w:t>Allowable Costs – State Public Assistance Agency Costs</w:t>
      </w:r>
      <w:bookmarkEnd w:id="38"/>
      <w:r w:rsidRPr="00D94F69">
        <w:rPr>
          <w:rFonts w:cs="Arial"/>
        </w:rPr>
        <w:t xml:space="preserve"> </w:t>
      </w:r>
    </w:p>
    <w:p w14:paraId="0F8DF2AD" w14:textId="77777777" w:rsidR="00CE7224" w:rsidRPr="00D94F69" w:rsidRDefault="00CE7224" w:rsidP="006672EA">
      <w:pPr>
        <w:spacing w:after="240"/>
        <w:jc w:val="both"/>
        <w:rPr>
          <w:rFonts w:ascii="Arial" w:hAnsi="Arial" w:cs="Arial"/>
          <w:sz w:val="20"/>
        </w:rPr>
      </w:pPr>
      <w:r w:rsidRPr="00D94F69">
        <w:rPr>
          <w:rFonts w:ascii="Arial" w:hAnsi="Arial" w:cs="Arial"/>
          <w:sz w:val="20"/>
        </w:rPr>
        <w:t xml:space="preserve">State public assistance agency costs are (1) defined as all costs allocated or incurred by the State agency except expenditures for financial assistance, medical vendor payments, and payments for services and goods provided directly to program recipients (e.g., day care services); and (2) normally charged to Federal awards by implementing the public assistance cost allocation plan (CAP).  The public assistance CAP provides a narrative description of the procedures that are used in identifying, measuring, and allocating all costs (direct and indirect) to each of the programs administered or supervised by State public assistance agencies.  </w:t>
      </w:r>
    </w:p>
    <w:p w14:paraId="53A39004" w14:textId="48D65CA1" w:rsidR="00CE7224" w:rsidRPr="00D94F69" w:rsidRDefault="00AF543E" w:rsidP="006672EA">
      <w:pPr>
        <w:spacing w:after="240"/>
        <w:jc w:val="both"/>
        <w:rPr>
          <w:rFonts w:ascii="Arial" w:hAnsi="Arial" w:cs="Arial"/>
          <w:sz w:val="20"/>
        </w:rPr>
      </w:pPr>
      <w:hyperlink r:id="rId131" w:history="1">
        <w:r w:rsidR="00CE7224" w:rsidRPr="00D94F69">
          <w:rPr>
            <w:rStyle w:val="Hyperlink"/>
            <w:rFonts w:ascii="Arial" w:hAnsi="Arial" w:cs="Arial"/>
            <w:sz w:val="20"/>
          </w:rPr>
          <w:t>2 CFR part 200, Appendix VI, paragraph A</w:t>
        </w:r>
      </w:hyperlink>
      <w:r w:rsidR="00CE7224" w:rsidRPr="00D94F69">
        <w:rPr>
          <w:rFonts w:ascii="Arial" w:hAnsi="Arial" w:cs="Arial"/>
          <w:sz w:val="20"/>
        </w:rPr>
        <w:t xml:space="preserve">, states that, since the federally financed programs administered by State public assistance agencies are funded predominantly by HHS, HHS is responsible for the requirements for the development, documentation, submission, negotiation, and approval of public assistance CAPs.  These requirements are specified in </w:t>
      </w:r>
      <w:hyperlink r:id="rId132" w:history="1">
        <w:r w:rsidR="00CE7224" w:rsidRPr="00D94F69">
          <w:rPr>
            <w:rStyle w:val="Hyperlink"/>
            <w:rFonts w:ascii="Arial" w:hAnsi="Arial" w:cs="Arial"/>
            <w:sz w:val="20"/>
          </w:rPr>
          <w:t>45 CFR part 95, subpart E</w:t>
        </w:r>
      </w:hyperlink>
      <w:r w:rsidR="00CE7224" w:rsidRPr="00D94F69">
        <w:rPr>
          <w:rFonts w:ascii="Arial" w:hAnsi="Arial" w:cs="Arial"/>
          <w:sz w:val="20"/>
        </w:rPr>
        <w:t>.</w:t>
      </w:r>
    </w:p>
    <w:p w14:paraId="44D8D9FF" w14:textId="57AA811F" w:rsidR="00CE7224" w:rsidRPr="00D94F69" w:rsidRDefault="00CE7224" w:rsidP="006672EA">
      <w:pPr>
        <w:spacing w:after="240"/>
        <w:jc w:val="both"/>
        <w:rPr>
          <w:rFonts w:ascii="Arial" w:hAnsi="Arial" w:cs="Arial"/>
          <w:sz w:val="20"/>
        </w:rPr>
      </w:pPr>
      <w:r w:rsidRPr="00D94F69">
        <w:rPr>
          <w:rFonts w:ascii="Arial" w:hAnsi="Arial" w:cs="Arial"/>
          <w:sz w:val="20"/>
        </w:rPr>
        <w:t>Major Federal programs typically administered by State public assistance agencies include:  Temporary Assistance for Needy Families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93.558), Medicaid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93.778), Supplemental Nutrition Assistance Program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10.561), Child Support Enforcement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93.563), Foster Care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93.658), Adoption Assistance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93.659), and Social Services Block Grant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 xml:space="preserve">93.667). </w:t>
      </w:r>
    </w:p>
    <w:p w14:paraId="4E2FDEBB" w14:textId="23B6C02A"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426C6" w:rsidRPr="00D94F69">
        <w:rPr>
          <w:rFonts w:ascii="Arial" w:hAnsi="Arial" w:cs="Arial"/>
          <w:i/>
          <w:sz w:val="20"/>
        </w:rPr>
        <w:t>20</w:t>
      </w:r>
      <w:r w:rsidR="00B426C6">
        <w:rPr>
          <w:rFonts w:ascii="Arial" w:hAnsi="Arial" w:cs="Arial"/>
          <w:i/>
          <w:sz w:val="20"/>
        </w:rPr>
        <w:t>21</w:t>
      </w:r>
      <w:r w:rsidR="00B426C6"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86662">
        <w:rPr>
          <w:rFonts w:ascii="Arial" w:hAnsi="Arial" w:cs="Arial"/>
          <w:i/>
          <w:sz w:val="20"/>
        </w:rPr>
        <w:t xml:space="preserve">Part </w:t>
      </w:r>
      <w:r w:rsidRPr="00D94F69">
        <w:rPr>
          <w:rFonts w:ascii="Arial" w:hAnsi="Arial" w:cs="Arial"/>
          <w:i/>
          <w:sz w:val="20"/>
        </w:rPr>
        <w:t>3)</w:t>
      </w:r>
    </w:p>
    <w:p w14:paraId="1D8096A2" w14:textId="77777777" w:rsidR="00D3045C" w:rsidRPr="00D94F69" w:rsidRDefault="00D3045C" w:rsidP="006672EA">
      <w:pPr>
        <w:pStyle w:val="Heading4"/>
        <w:jc w:val="both"/>
        <w:rPr>
          <w:rFonts w:ascii="Arial" w:hAnsi="Arial" w:cs="Arial"/>
        </w:rPr>
      </w:pPr>
      <w:r w:rsidRPr="00D94F69">
        <w:rPr>
          <w:rFonts w:ascii="Arial" w:hAnsi="Arial" w:cs="Arial"/>
        </w:rPr>
        <w:t>Audit Objectives/Compliance Requirements and Control Tests Allowable Costs - State Public Assistance Agency Costs</w:t>
      </w:r>
    </w:p>
    <w:p w14:paraId="691F9180" w14:textId="53598B71" w:rsidR="002A4184" w:rsidRPr="00D94F69" w:rsidRDefault="00AF543E" w:rsidP="006672EA">
      <w:pPr>
        <w:spacing w:after="240"/>
        <w:jc w:val="both"/>
        <w:rPr>
          <w:rFonts w:ascii="Arial" w:hAnsi="Arial" w:cs="Arial"/>
          <w:b/>
          <w:sz w:val="20"/>
        </w:rPr>
      </w:pPr>
      <w:hyperlink r:id="rId133" w:history="1">
        <w:r w:rsidR="002A4184" w:rsidRPr="00D94F69">
          <w:rPr>
            <w:rStyle w:val="Hyperlink"/>
            <w:rFonts w:ascii="Arial" w:hAnsi="Arial" w:cs="Arial"/>
            <w:b/>
            <w:sz w:val="20"/>
          </w:rPr>
          <w:t>See here for the OMB Compliance Supplement Audit Objectives and Compliance Requirements</w:t>
        </w:r>
      </w:hyperlink>
    </w:p>
    <w:tbl>
      <w:tblPr>
        <w:tblStyle w:val="TableGrid"/>
        <w:tblW w:w="5000" w:type="pct"/>
        <w:tblLook w:val="04A0" w:firstRow="1" w:lastRow="0" w:firstColumn="1" w:lastColumn="0" w:noHBand="0" w:noVBand="1"/>
      </w:tblPr>
      <w:tblGrid>
        <w:gridCol w:w="9350"/>
      </w:tblGrid>
      <w:tr w:rsidR="001E4E2E" w:rsidRPr="00D94F69" w14:paraId="42770617" w14:textId="77777777" w:rsidTr="00E0350C">
        <w:tc>
          <w:tcPr>
            <w:tcW w:w="5000" w:type="pct"/>
            <w:shd w:val="clear" w:color="auto" w:fill="548DD4" w:themeFill="text2" w:themeFillTint="99"/>
          </w:tcPr>
          <w:p w14:paraId="7B1DD4BB"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06E4B257" w14:textId="77777777" w:rsidTr="00E0350C">
        <w:tc>
          <w:tcPr>
            <w:tcW w:w="5000" w:type="pct"/>
          </w:tcPr>
          <w:p w14:paraId="6B317971"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640CE321" w14:textId="77777777" w:rsidR="001E4E2E" w:rsidRPr="00D94F69" w:rsidRDefault="001E4E2E" w:rsidP="006672EA">
            <w:pPr>
              <w:pStyle w:val="AuditProcedureHeading"/>
              <w:spacing w:after="240"/>
              <w:jc w:val="both"/>
              <w:rPr>
                <w:rFonts w:cs="Arial"/>
                <w:b/>
                <w:bCs/>
                <w:szCs w:val="20"/>
                <w:u w:val="single"/>
              </w:rPr>
            </w:pPr>
          </w:p>
          <w:p w14:paraId="5D724539"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03D68C8E" w14:textId="77777777" w:rsidR="001E4E2E" w:rsidRPr="00D94F69" w:rsidRDefault="001E4E2E" w:rsidP="006672EA">
            <w:pPr>
              <w:pStyle w:val="AuditProcedureHeading"/>
              <w:spacing w:after="240"/>
              <w:jc w:val="both"/>
              <w:rPr>
                <w:rFonts w:cs="Arial"/>
                <w:b/>
                <w:bCs/>
                <w:szCs w:val="20"/>
                <w:u w:val="single"/>
              </w:rPr>
            </w:pPr>
          </w:p>
          <w:p w14:paraId="58DAC5D4"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5BE4303A" w14:textId="77777777" w:rsidR="001E4E2E" w:rsidRPr="00D94F69" w:rsidRDefault="001E4E2E" w:rsidP="006672EA">
            <w:pPr>
              <w:spacing w:after="240"/>
              <w:jc w:val="both"/>
              <w:rPr>
                <w:rFonts w:ascii="Arial" w:hAnsi="Arial" w:cs="Arial"/>
                <w:b/>
                <w:sz w:val="20"/>
                <w:u w:val="single"/>
              </w:rPr>
            </w:pPr>
          </w:p>
          <w:p w14:paraId="5C1B1595"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1617E047" w14:textId="77777777" w:rsidR="001E4E2E" w:rsidRPr="00D94F69" w:rsidRDefault="001E4E2E" w:rsidP="006672EA">
            <w:pPr>
              <w:pStyle w:val="AuditProcedureHeading"/>
              <w:spacing w:after="240"/>
              <w:jc w:val="both"/>
              <w:rPr>
                <w:rFonts w:cs="Arial"/>
                <w:b/>
                <w:bCs/>
                <w:u w:val="single"/>
              </w:rPr>
            </w:pPr>
          </w:p>
          <w:p w14:paraId="2D03D3E5" w14:textId="77777777" w:rsidR="001E4E2E" w:rsidRPr="00D94F69" w:rsidRDefault="001E4E2E" w:rsidP="006672EA">
            <w:pPr>
              <w:spacing w:after="240"/>
              <w:jc w:val="both"/>
              <w:rPr>
                <w:rFonts w:ascii="Arial" w:eastAsiaTheme="minorHAnsi" w:hAnsi="Arial" w:cs="Arial"/>
              </w:rPr>
            </w:pPr>
          </w:p>
        </w:tc>
      </w:tr>
    </w:tbl>
    <w:p w14:paraId="0E9A6549" w14:textId="77777777" w:rsidR="00847158" w:rsidRPr="00D94F69" w:rsidRDefault="00847158" w:rsidP="006672EA">
      <w:pPr>
        <w:jc w:val="both"/>
        <w:rPr>
          <w:rFonts w:ascii="Arial" w:hAnsi="Arial" w:cs="Arial"/>
        </w:rPr>
        <w:sectPr w:rsidR="00847158" w:rsidRPr="00D94F69">
          <w:headerReference w:type="default" r:id="rId134"/>
          <w:pgSz w:w="12240" w:h="15840" w:code="1"/>
          <w:pgMar w:top="1440" w:right="1440" w:bottom="1440" w:left="1440" w:header="720" w:footer="720" w:gutter="0"/>
          <w:cols w:space="720"/>
          <w:noEndnote/>
        </w:sectPr>
      </w:pPr>
    </w:p>
    <w:p w14:paraId="542C6567" w14:textId="77777777" w:rsidR="00E0171A" w:rsidRPr="00D94F69" w:rsidRDefault="00E0171A" w:rsidP="006672EA">
      <w:pPr>
        <w:pStyle w:val="Heading4"/>
        <w:jc w:val="both"/>
        <w:rPr>
          <w:rFonts w:ascii="Arial" w:hAnsi="Arial" w:cs="Arial"/>
          <w:b w:val="0"/>
        </w:rPr>
      </w:pPr>
      <w:r w:rsidRPr="00D94F69">
        <w:rPr>
          <w:rFonts w:ascii="Arial" w:hAnsi="Arial" w:cs="Arial"/>
        </w:rPr>
        <w:lastRenderedPageBreak/>
        <w:t>Suggested Compliance Audit Procedures – State Public Assistance Agency Costs</w:t>
      </w:r>
      <w:r w:rsidRPr="00D94F69" w:rsidDel="00DE710F">
        <w:rPr>
          <w:rFonts w:ascii="Arial" w:hAnsi="Arial" w:cs="Arial"/>
        </w:rPr>
        <w:t xml:space="preserve"> </w:t>
      </w:r>
    </w:p>
    <w:tbl>
      <w:tblPr>
        <w:tblStyle w:val="TableGrid"/>
        <w:tblW w:w="5000" w:type="pct"/>
        <w:tblLook w:val="04A0" w:firstRow="1" w:lastRow="0" w:firstColumn="1" w:lastColumn="0" w:noHBand="0" w:noVBand="1"/>
      </w:tblPr>
      <w:tblGrid>
        <w:gridCol w:w="9350"/>
      </w:tblGrid>
      <w:tr w:rsidR="00C0425A" w:rsidRPr="00D94F69" w14:paraId="71E7B8FC" w14:textId="77777777" w:rsidTr="00E0350C">
        <w:tc>
          <w:tcPr>
            <w:tcW w:w="5000" w:type="pct"/>
            <w:shd w:val="clear" w:color="auto" w:fill="548DD4" w:themeFill="text2" w:themeFillTint="99"/>
          </w:tcPr>
          <w:p w14:paraId="463B0FFC" w14:textId="77777777" w:rsidR="00C0425A" w:rsidRPr="00D94F69" w:rsidRDefault="00C0425A" w:rsidP="006672EA">
            <w:pPr>
              <w:pStyle w:val="AuditProcedureHeading"/>
              <w:jc w:val="both"/>
              <w:rPr>
                <w:rFonts w:cs="Arial"/>
                <w:sz w:val="28"/>
                <w:szCs w:val="28"/>
              </w:rPr>
            </w:pPr>
            <w:r w:rsidRPr="00D94F69">
              <w:rPr>
                <w:rFonts w:cs="Arial"/>
                <w:b/>
                <w:sz w:val="28"/>
                <w:szCs w:val="28"/>
              </w:rPr>
              <w:t>Suggested Audit Procedures – Compliance (Substantive Tests)</w:t>
            </w:r>
          </w:p>
          <w:p w14:paraId="62E12224" w14:textId="77777777" w:rsidR="00C0425A" w:rsidRPr="00D94F69" w:rsidRDefault="00C0425A"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C0425A" w:rsidRPr="00D94F69" w14:paraId="1077A6B8" w14:textId="77777777" w:rsidTr="00E0350C">
        <w:tc>
          <w:tcPr>
            <w:tcW w:w="5000" w:type="pct"/>
          </w:tcPr>
          <w:p w14:paraId="4C9F25BD"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C0425A" w:rsidRPr="00D94F69" w14:paraId="049D6CE1" w14:textId="77777777" w:rsidTr="00E0350C">
        <w:tc>
          <w:tcPr>
            <w:tcW w:w="5000" w:type="pct"/>
          </w:tcPr>
          <w:p w14:paraId="59439943" w14:textId="77777777" w:rsidR="00C0425A" w:rsidRPr="00D94F69" w:rsidRDefault="009C1825" w:rsidP="006672EA">
            <w:pPr>
              <w:jc w:val="both"/>
              <w:rPr>
                <w:rFonts w:ascii="Arial" w:hAnsi="Arial" w:cs="Arial"/>
                <w:color w:val="FF0000"/>
                <w:sz w:val="20"/>
              </w:rPr>
            </w:pPr>
            <w:r w:rsidRPr="00D94F69">
              <w:rPr>
                <w:rFonts w:ascii="Arial" w:hAnsi="Arial" w:cs="Arial"/>
                <w:color w:val="FF0000"/>
                <w:sz w:val="20"/>
              </w:rPr>
              <w:t>This may be applicable to public assistance programs at the local level</w:t>
            </w:r>
          </w:p>
          <w:p w14:paraId="115B96EE" w14:textId="77777777" w:rsidR="009C1825" w:rsidRPr="00D94F69" w:rsidRDefault="009C1825" w:rsidP="006672EA">
            <w:pPr>
              <w:jc w:val="both"/>
              <w:rPr>
                <w:rFonts w:ascii="Arial" w:hAnsi="Arial" w:cs="Arial"/>
                <w:sz w:val="20"/>
              </w:rPr>
            </w:pPr>
          </w:p>
          <w:p w14:paraId="01B9D80B" w14:textId="77777777" w:rsidR="00C0425A" w:rsidRPr="00D94F69" w:rsidRDefault="00C0425A" w:rsidP="006672EA">
            <w:pPr>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Since a significant amount of the costs in the public assistance CAP are allocated based on employee compensation reporting systems, it is suggested that the auditor consider the risk when designing the nature, timing, and extent of compliance testing.</w:t>
            </w:r>
          </w:p>
          <w:p w14:paraId="51A1DE95" w14:textId="77777777" w:rsidR="00C0425A" w:rsidRPr="00D94F69" w:rsidRDefault="00C0425A"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r>
            <w:r w:rsidRPr="00D94F69">
              <w:rPr>
                <w:rFonts w:ascii="Arial" w:hAnsi="Arial" w:cs="Arial"/>
                <w:i/>
                <w:iCs/>
                <w:sz w:val="20"/>
              </w:rPr>
              <w:t>General Audit Procedures</w:t>
            </w:r>
            <w:r w:rsidRPr="00D94F69">
              <w:rPr>
                <w:rFonts w:ascii="Arial" w:hAnsi="Arial" w:cs="Arial"/>
                <w:sz w:val="20"/>
              </w:rPr>
              <w:t xml:space="preserve"> – The following procedures apply to direct charges to Federal awards as well as charges to cost pools that are allocated wholly or partially to Federal awards.</w:t>
            </w:r>
          </w:p>
          <w:p w14:paraId="49E4EA00"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Test a sample of transactions for conformance with:</w:t>
            </w:r>
          </w:p>
          <w:p w14:paraId="6DF1D3BF" w14:textId="2D475F92"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The criteria contained in the “Basic Considerations” section of 2 CFR part 200 (</w:t>
            </w:r>
            <w:hyperlink r:id="rId135" w:history="1">
              <w:r w:rsidRPr="00D94F69">
                <w:rPr>
                  <w:rStyle w:val="Hyperlink"/>
                  <w:rFonts w:ascii="Arial" w:hAnsi="Arial" w:cs="Arial"/>
                  <w:sz w:val="20"/>
                </w:rPr>
                <w:t>sections 200.402 through 200.411</w:t>
              </w:r>
            </w:hyperlink>
            <w:r w:rsidRPr="00D94F69">
              <w:rPr>
                <w:rFonts w:ascii="Arial" w:hAnsi="Arial" w:cs="Arial"/>
                <w:sz w:val="20"/>
              </w:rPr>
              <w:t xml:space="preserve">). </w:t>
            </w:r>
          </w:p>
          <w:p w14:paraId="715526BE" w14:textId="7C921AD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The principles to establish allowability or unallowability of certain items of cost (</w:t>
            </w:r>
            <w:hyperlink r:id="rId136" w:history="1">
              <w:r w:rsidR="007C1715">
                <w:rPr>
                  <w:rStyle w:val="Hyperlink"/>
                  <w:rFonts w:ascii="Arial" w:hAnsi="Arial" w:cs="Arial"/>
                  <w:sz w:val="20"/>
                </w:rPr>
                <w:t>2 CFR sections 200.420 through 200.476</w:t>
              </w:r>
            </w:hyperlink>
            <w:r w:rsidRPr="00D94F69">
              <w:rPr>
                <w:rFonts w:ascii="Arial" w:hAnsi="Arial" w:cs="Arial"/>
                <w:sz w:val="20"/>
              </w:rPr>
              <w:t>).</w:t>
            </w:r>
          </w:p>
          <w:p w14:paraId="6ABC37A3"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1AF68B7" w14:textId="77777777" w:rsidR="00C0425A" w:rsidRPr="00D94F69" w:rsidRDefault="00C0425A" w:rsidP="006672EA">
            <w:pPr>
              <w:spacing w:after="240"/>
              <w:ind w:left="144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Public Assistance CAPs</w:t>
            </w:r>
          </w:p>
          <w:p w14:paraId="51512206" w14:textId="38E60857" w:rsidR="00C0425A" w:rsidRPr="00D94F69" w:rsidRDefault="00C0425A" w:rsidP="006672EA">
            <w:pPr>
              <w:tabs>
                <w:tab w:val="left" w:pos="2160"/>
              </w:tabs>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State public assistance agency is complying with the submission requirements, i.e., an amendment is promptly submitted when any of the events identified in </w:t>
            </w:r>
            <w:hyperlink r:id="rId137" w:history="1">
              <w:r w:rsidRPr="00D94F69">
                <w:rPr>
                  <w:rStyle w:val="Hyperlink"/>
                  <w:rFonts w:ascii="Arial" w:hAnsi="Arial" w:cs="Arial"/>
                  <w:sz w:val="20"/>
                </w:rPr>
                <w:t>45 CFR section 95.509</w:t>
              </w:r>
            </w:hyperlink>
            <w:r w:rsidRPr="00D94F69">
              <w:rPr>
                <w:rFonts w:ascii="Arial" w:hAnsi="Arial" w:cs="Arial"/>
                <w:sz w:val="20"/>
              </w:rPr>
              <w:t xml:space="preserve"> occur.</w:t>
            </w:r>
          </w:p>
          <w:p w14:paraId="30932F73" w14:textId="6BDAC320" w:rsidR="00C0425A" w:rsidRPr="00D94F69" w:rsidRDefault="00C0425A" w:rsidP="006672EA">
            <w:pPr>
              <w:tabs>
                <w:tab w:val="left" w:pos="2160"/>
              </w:tabs>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 xml:space="preserve">Verify that public assistance CAP includes the required documentation in accordance with </w:t>
            </w:r>
            <w:hyperlink r:id="rId138" w:history="1">
              <w:r w:rsidRPr="00D94F69">
                <w:rPr>
                  <w:rStyle w:val="Hyperlink"/>
                  <w:rFonts w:ascii="Arial" w:hAnsi="Arial" w:cs="Arial"/>
                  <w:sz w:val="20"/>
                </w:rPr>
                <w:t>45 CFR section 95.507</w:t>
              </w:r>
            </w:hyperlink>
            <w:r w:rsidRPr="00D94F69">
              <w:rPr>
                <w:rFonts w:ascii="Arial" w:hAnsi="Arial" w:cs="Arial"/>
                <w:sz w:val="20"/>
              </w:rPr>
              <w:t>.</w:t>
            </w:r>
          </w:p>
          <w:p w14:paraId="19901E81" w14:textId="77777777" w:rsidR="00C0425A" w:rsidRPr="00D94F69" w:rsidRDefault="00C0425A" w:rsidP="006672EA">
            <w:pPr>
              <w:keepNext/>
              <w:keepLines/>
              <w:tabs>
                <w:tab w:val="left" w:pos="2160"/>
              </w:tabs>
              <w:spacing w:after="240"/>
              <w:ind w:left="2160" w:hanging="720"/>
              <w:jc w:val="both"/>
              <w:rPr>
                <w:rFonts w:ascii="Arial" w:hAnsi="Arial" w:cs="Arial"/>
                <w:sz w:val="20"/>
              </w:rPr>
            </w:pPr>
            <w:r w:rsidRPr="00D94F69">
              <w:rPr>
                <w:rFonts w:ascii="Arial" w:hAnsi="Arial" w:cs="Arial"/>
                <w:sz w:val="20"/>
              </w:rPr>
              <w:t>(3)</w:t>
            </w:r>
            <w:r w:rsidRPr="00D94F69">
              <w:rPr>
                <w:rFonts w:ascii="Arial" w:hAnsi="Arial" w:cs="Arial"/>
                <w:sz w:val="20"/>
              </w:rPr>
              <w:tab/>
            </w:r>
            <w:r w:rsidRPr="00D94F69">
              <w:rPr>
                <w:rFonts w:ascii="Arial" w:hAnsi="Arial" w:cs="Arial"/>
                <w:i/>
                <w:iCs/>
                <w:sz w:val="20"/>
              </w:rPr>
              <w:t>Testing of the Public Assistance CAP</w:t>
            </w:r>
            <w:r w:rsidRPr="00D94F69">
              <w:rPr>
                <w:rFonts w:ascii="Arial" w:hAnsi="Arial" w:cs="Arial"/>
                <w:sz w:val="20"/>
              </w:rPr>
              <w:t xml:space="preserve"> – Test the methods of allocating the costs to ascertain if they are in accordance with the applicable provisions of the cost principles and produce an equitable distribution of costs.  Appropriate detailed tests may include:</w:t>
            </w:r>
          </w:p>
          <w:p w14:paraId="48EEF887" w14:textId="77777777" w:rsidR="00C0425A" w:rsidRPr="00D94F69" w:rsidRDefault="00C0425A" w:rsidP="006672EA">
            <w:pPr>
              <w:tabs>
                <w:tab w:val="left" w:pos="1260"/>
              </w:tabs>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Examining the results of the employee compensation system or in addition the records for employee compensation to ascertain if they are accurate, allowable, and properly allocated to the various functional and programmatic activities to which salary and wage costs are charged.</w:t>
            </w:r>
          </w:p>
          <w:p w14:paraId="12C13FB1" w14:textId="7777777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lastRenderedPageBreak/>
              <w:t>(b)</w:t>
            </w:r>
            <w:r w:rsidRPr="00D94F69">
              <w:rPr>
                <w:rFonts w:ascii="Arial" w:hAnsi="Arial" w:cs="Arial"/>
                <w:sz w:val="20"/>
              </w:rPr>
              <w:tab/>
              <w:t>Since the most significant cost pools in terms of dollars are usually allocated based upon the distribution of income maintenance and social services workers’ efforts identified through random moment time studies, determining whether the time studies are implemented and operated in accordance with the methodologies described in the approved  public assistance CAP.  For example, verifying the adequacy of the controls governing the conduct and evaluation of the study, and determining that the sampled observations were properly selected and performed, the documentation of the observations was properly completed, and the results of the study were correctly accumulated and applied.  Testing may include observing or interviewing staff who participate in the time studies to determine if they are correctly recording their activities.</w:t>
            </w:r>
          </w:p>
          <w:p w14:paraId="1AB52B51" w14:textId="7777777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(c)</w:t>
            </w:r>
            <w:r w:rsidRPr="00D94F69">
              <w:rPr>
                <w:rFonts w:ascii="Arial" w:hAnsi="Arial" w:cs="Arial"/>
                <w:sz w:val="20"/>
              </w:rPr>
              <w:tab/>
              <w:t>Testing statistical data (e.g., square footage, case counts, salaries and wages) to ascertain if the proposed allocation bases are reasonable, updated as necessary, and do not contain any material omissions.</w:t>
            </w:r>
          </w:p>
          <w:p w14:paraId="334B76E0"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(4)</w:t>
            </w:r>
            <w:r w:rsidRPr="00D94F69">
              <w:rPr>
                <w:rFonts w:ascii="Arial" w:hAnsi="Arial" w:cs="Arial"/>
                <w:sz w:val="20"/>
              </w:rPr>
              <w:tab/>
            </w:r>
            <w:r w:rsidRPr="00D94F69">
              <w:rPr>
                <w:rFonts w:ascii="Arial" w:hAnsi="Arial" w:cs="Arial"/>
                <w:i/>
                <w:iCs/>
                <w:sz w:val="20"/>
              </w:rPr>
              <w:t>Testing of Charges Based Upon the Public Assistance CAP</w:t>
            </w:r>
            <w:r w:rsidRPr="00D94F69">
              <w:rPr>
                <w:rFonts w:ascii="Arial" w:hAnsi="Arial" w:cs="Arial"/>
                <w:sz w:val="20"/>
              </w:rPr>
              <w:t xml:space="preserve"> – If the approved public assistance CAP is determined to be in compliance with the cost principles and produces an equitable distribution of costs, verify that the methods of charging costs to Federal awards are in accordance with the approved CAP and the provisions of the approval documents issued by HHS.  Detailed compliance tests may include:</w:t>
            </w:r>
          </w:p>
          <w:p w14:paraId="711C4EE8"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Verifying that the cost allocation schedules, supporting documentation and allocation data are accurate and that the costs are allocated in compliance with the approved CAP.</w:t>
            </w:r>
          </w:p>
          <w:p w14:paraId="660C0AD2" w14:textId="77777777" w:rsidR="00C0425A" w:rsidRPr="00D94F69" w:rsidRDefault="00C0425A" w:rsidP="006672EA">
            <w:pPr>
              <w:tabs>
                <w:tab w:val="left" w:pos="1080"/>
                <w:tab w:val="left" w:pos="2160"/>
              </w:tabs>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Reconciling the allocation statistics of labor costs to employee compensation records (e.g., random moment sampling observation forms).</w:t>
            </w:r>
          </w:p>
          <w:p w14:paraId="770813E5"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(c)</w:t>
            </w:r>
            <w:r w:rsidRPr="00D94F69">
              <w:rPr>
                <w:rFonts w:ascii="Arial" w:hAnsi="Arial" w:cs="Arial"/>
                <w:sz w:val="20"/>
              </w:rPr>
              <w:tab/>
              <w:t>Reconciling the allocation statistics of non-labor costs to allocation data, (e.g., square footage or case counts).</w:t>
            </w:r>
          </w:p>
          <w:p w14:paraId="0BF030D4"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(d)</w:t>
            </w:r>
            <w:r w:rsidRPr="00D94F69">
              <w:rPr>
                <w:rFonts w:ascii="Arial" w:hAnsi="Arial" w:cs="Arial"/>
                <w:sz w:val="20"/>
              </w:rPr>
              <w:tab/>
              <w:t>Verifying direct charges to supporting documents (e.g., purchase orders).</w:t>
            </w:r>
          </w:p>
          <w:p w14:paraId="188DF994" w14:textId="77777777" w:rsidR="00C0425A" w:rsidRPr="00D94F69" w:rsidRDefault="00C0425A" w:rsidP="006672EA">
            <w:pPr>
              <w:tabs>
                <w:tab w:val="left" w:pos="2160"/>
              </w:tabs>
              <w:spacing w:after="240"/>
              <w:ind w:left="2160"/>
              <w:jc w:val="both"/>
              <w:rPr>
                <w:rFonts w:ascii="Arial" w:hAnsi="Arial" w:cs="Arial"/>
                <w:sz w:val="20"/>
              </w:rPr>
            </w:pPr>
            <w:r w:rsidRPr="00D94F69">
              <w:rPr>
                <w:rFonts w:ascii="Arial" w:hAnsi="Arial" w:cs="Arial"/>
                <w:sz w:val="20"/>
              </w:rPr>
              <w:t>(e)</w:t>
            </w:r>
            <w:r w:rsidRPr="00D94F69">
              <w:rPr>
                <w:rFonts w:ascii="Arial" w:hAnsi="Arial" w:cs="Arial"/>
                <w:sz w:val="20"/>
              </w:rPr>
              <w:tab/>
              <w:t>Reconciling the costs to the Federal claims.</w:t>
            </w:r>
          </w:p>
          <w:p w14:paraId="19AC5DF6" w14:textId="77777777" w:rsidR="00C0425A" w:rsidRPr="00D94F69" w:rsidRDefault="00C0425A" w:rsidP="006672EA">
            <w:pPr>
              <w:pStyle w:val="APStepItem"/>
              <w:numPr>
                <w:ilvl w:val="0"/>
                <w:numId w:val="0"/>
              </w:numPr>
              <w:tabs>
                <w:tab w:val="num" w:pos="1170"/>
              </w:tabs>
              <w:ind w:left="360"/>
              <w:rPr>
                <w:rFonts w:cs="Arial"/>
                <w:b/>
                <w:szCs w:val="20"/>
              </w:rPr>
            </w:pPr>
          </w:p>
        </w:tc>
      </w:tr>
    </w:tbl>
    <w:p w14:paraId="2666A44B" w14:textId="77777777" w:rsidR="00847158" w:rsidRPr="00D94F69" w:rsidRDefault="00847158" w:rsidP="006672EA">
      <w:pPr>
        <w:spacing w:after="240"/>
        <w:jc w:val="both"/>
        <w:rPr>
          <w:rFonts w:ascii="Arial" w:hAnsi="Arial" w:cs="Arial"/>
          <w:b/>
          <w:bCs/>
          <w:i/>
          <w:iCs/>
        </w:rPr>
      </w:pPr>
    </w:p>
    <w:p w14:paraId="4AB99FB2" w14:textId="77777777" w:rsidR="00CE7224" w:rsidRPr="00D94F69" w:rsidRDefault="00CE7224" w:rsidP="006672EA">
      <w:pPr>
        <w:jc w:val="both"/>
        <w:rPr>
          <w:rFonts w:ascii="Arial" w:hAnsi="Arial" w:cs="Arial"/>
        </w:rPr>
        <w:sectPr w:rsidR="00CE7224" w:rsidRPr="00D94F69">
          <w:headerReference w:type="default" r:id="rId139"/>
          <w:pgSz w:w="12240" w:h="15840" w:code="1"/>
          <w:pgMar w:top="1440" w:right="1440" w:bottom="1440" w:left="1440" w:header="720" w:footer="720" w:gutter="0"/>
          <w:cols w:space="720"/>
          <w:noEndnote/>
        </w:sectPr>
      </w:pPr>
    </w:p>
    <w:p w14:paraId="4E305052" w14:textId="77777777" w:rsidR="00CE7224" w:rsidRPr="00D94F69" w:rsidRDefault="00D71BF4" w:rsidP="006672EA">
      <w:pPr>
        <w:pStyle w:val="Heading3"/>
        <w:jc w:val="both"/>
        <w:rPr>
          <w:rFonts w:cs="Arial"/>
        </w:rPr>
      </w:pPr>
      <w:bookmarkStart w:id="39" w:name="_Toc86211909"/>
      <w:r w:rsidRPr="00D94F69">
        <w:rPr>
          <w:rFonts w:cs="Arial"/>
        </w:rPr>
        <w:lastRenderedPageBreak/>
        <w:t>C</w:t>
      </w:r>
      <w:r w:rsidR="00607EC4" w:rsidRPr="00D94F69">
        <w:rPr>
          <w:rFonts w:cs="Arial"/>
        </w:rPr>
        <w:t>ost</w:t>
      </w:r>
      <w:r w:rsidRPr="00D94F69">
        <w:rPr>
          <w:rFonts w:cs="Arial"/>
        </w:rPr>
        <w:t xml:space="preserve"> P</w:t>
      </w:r>
      <w:r w:rsidR="00607EC4" w:rsidRPr="00D94F69">
        <w:rPr>
          <w:rFonts w:cs="Arial"/>
        </w:rPr>
        <w:t>rinciples for</w:t>
      </w:r>
      <w:r w:rsidRPr="00D94F69">
        <w:rPr>
          <w:rFonts w:cs="Arial"/>
        </w:rPr>
        <w:t xml:space="preserve"> N</w:t>
      </w:r>
      <w:r w:rsidR="00607EC4" w:rsidRPr="00D94F69">
        <w:rPr>
          <w:rFonts w:cs="Arial"/>
        </w:rPr>
        <w:t>onprofit</w:t>
      </w:r>
      <w:r w:rsidRPr="00D94F69">
        <w:rPr>
          <w:rFonts w:cs="Arial"/>
        </w:rPr>
        <w:t xml:space="preserve"> O</w:t>
      </w:r>
      <w:r w:rsidR="00607EC4" w:rsidRPr="00D94F69">
        <w:rPr>
          <w:rFonts w:cs="Arial"/>
        </w:rPr>
        <w:t>rganizations</w:t>
      </w:r>
      <w:bookmarkEnd w:id="39"/>
    </w:p>
    <w:p w14:paraId="2E863FC5" w14:textId="35D21165" w:rsidR="007E5B12" w:rsidRPr="00D94F69" w:rsidRDefault="00D71BF4" w:rsidP="006672EA">
      <w:pPr>
        <w:spacing w:after="240"/>
        <w:jc w:val="both"/>
        <w:rPr>
          <w:rFonts w:ascii="Arial" w:hAnsi="Arial" w:cs="Arial"/>
          <w:sz w:val="20"/>
        </w:rPr>
      </w:pPr>
      <w:r w:rsidRPr="00D94F69">
        <w:rPr>
          <w:rFonts w:ascii="Arial" w:hAnsi="Arial" w:cs="Arial"/>
          <w:sz w:val="20"/>
        </w:rPr>
        <w:t xml:space="preserve">If the federal program is an NPO, pull up the </w:t>
      </w:r>
      <w:r w:rsidR="00685EEF" w:rsidRPr="00D94F69">
        <w:rPr>
          <w:rFonts w:ascii="Arial" w:hAnsi="Arial" w:cs="Arial"/>
          <w:sz w:val="20"/>
        </w:rPr>
        <w:t>20</w:t>
      </w:r>
      <w:r w:rsidR="00685EEF">
        <w:rPr>
          <w:rFonts w:ascii="Arial" w:hAnsi="Arial" w:cs="Arial"/>
          <w:sz w:val="20"/>
        </w:rPr>
        <w:t>21</w:t>
      </w:r>
      <w:r w:rsidR="00685EEF" w:rsidRPr="00D94F69">
        <w:rPr>
          <w:rFonts w:ascii="Arial" w:hAnsi="Arial" w:cs="Arial"/>
          <w:sz w:val="20"/>
        </w:rPr>
        <w:t xml:space="preserve"> </w:t>
      </w:r>
      <w:r w:rsidRPr="00D94F69">
        <w:rPr>
          <w:rFonts w:ascii="Arial" w:hAnsi="Arial" w:cs="Arial"/>
          <w:sz w:val="20"/>
        </w:rPr>
        <w:t xml:space="preserve">OMB compliance supplement </w:t>
      </w:r>
      <w:hyperlink r:id="rId140" w:history="1">
        <w:r w:rsidRPr="00D94F69">
          <w:rPr>
            <w:rStyle w:val="Hyperlink"/>
            <w:rFonts w:ascii="Arial" w:hAnsi="Arial" w:cs="Arial"/>
            <w:sz w:val="20"/>
          </w:rPr>
          <w:t>Allowable Costs/Cost Principles section</w:t>
        </w:r>
      </w:hyperlink>
      <w:r w:rsidRPr="00D94F69">
        <w:rPr>
          <w:rFonts w:ascii="Arial" w:hAnsi="Arial" w:cs="Arial"/>
          <w:sz w:val="20"/>
        </w:rPr>
        <w:t xml:space="preserve">.  This section can be completed as an addendum to the </w:t>
      </w:r>
      <w:r w:rsidR="00664B79" w:rsidRPr="00D94F69">
        <w:rPr>
          <w:rFonts w:ascii="Arial" w:hAnsi="Arial" w:cs="Arial"/>
          <w:sz w:val="20"/>
        </w:rPr>
        <w:t>FACCR</w:t>
      </w:r>
      <w:r w:rsidRPr="00D94F69">
        <w:rPr>
          <w:rFonts w:ascii="Arial" w:hAnsi="Arial" w:cs="Arial"/>
          <w:sz w:val="20"/>
        </w:rPr>
        <w:t>, saved within in your working papers and can the cross referenced section can also be added on this page.</w:t>
      </w:r>
    </w:p>
    <w:p w14:paraId="6F492435" w14:textId="77777777" w:rsidR="00D71BF4" w:rsidRPr="00D94F69" w:rsidRDefault="00D71BF4" w:rsidP="006672EA">
      <w:pPr>
        <w:spacing w:after="240"/>
        <w:jc w:val="both"/>
        <w:rPr>
          <w:rFonts w:ascii="Arial" w:hAnsi="Arial" w:cs="Arial"/>
          <w:sz w:val="20"/>
        </w:rPr>
      </w:pPr>
      <w:r w:rsidRPr="00D94F69">
        <w:rPr>
          <w:rFonts w:ascii="Arial" w:hAnsi="Arial" w:cs="Arial"/>
          <w:sz w:val="20"/>
        </w:rPr>
        <w:t>Cross Reference to the NPO Allowable cost principles testing: _____________</w:t>
      </w:r>
    </w:p>
    <w:p w14:paraId="63FEF592" w14:textId="15237BBF"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886F89" w:rsidRPr="00D94F69">
        <w:rPr>
          <w:rFonts w:ascii="Arial" w:hAnsi="Arial" w:cs="Arial"/>
          <w:i/>
          <w:sz w:val="20"/>
        </w:rPr>
        <w:t>20</w:t>
      </w:r>
      <w:r w:rsidR="00886F89">
        <w:rPr>
          <w:rFonts w:ascii="Arial" w:hAnsi="Arial" w:cs="Arial"/>
          <w:i/>
          <w:sz w:val="20"/>
        </w:rPr>
        <w:t>21</w:t>
      </w:r>
      <w:r w:rsidR="00886F89"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86662">
        <w:rPr>
          <w:rFonts w:ascii="Arial" w:hAnsi="Arial" w:cs="Arial"/>
          <w:i/>
          <w:sz w:val="20"/>
        </w:rPr>
        <w:t xml:space="preserve">Part </w:t>
      </w:r>
      <w:r w:rsidRPr="00D94F69">
        <w:rPr>
          <w:rFonts w:ascii="Arial" w:hAnsi="Arial" w:cs="Arial"/>
          <w:i/>
          <w:sz w:val="20"/>
        </w:rPr>
        <w:t>3)</w:t>
      </w:r>
    </w:p>
    <w:p w14:paraId="471FC6AB" w14:textId="77777777" w:rsidR="003F3B58" w:rsidRPr="00D94F69" w:rsidRDefault="003F3B58" w:rsidP="006672EA">
      <w:pPr>
        <w:spacing w:after="240"/>
        <w:jc w:val="both"/>
        <w:rPr>
          <w:rFonts w:ascii="Arial" w:hAnsi="Arial" w:cs="Arial"/>
        </w:rPr>
      </w:pPr>
    </w:p>
    <w:p w14:paraId="291565CA" w14:textId="4CCDA1C3" w:rsidR="007A0D51" w:rsidRPr="00D94F69" w:rsidRDefault="007A0D51" w:rsidP="006672EA">
      <w:pPr>
        <w:spacing w:after="240"/>
        <w:jc w:val="both"/>
        <w:rPr>
          <w:rFonts w:ascii="Arial" w:hAnsi="Arial" w:cs="Arial"/>
        </w:rPr>
        <w:sectPr w:rsidR="007A0D51" w:rsidRPr="00D94F69" w:rsidSect="001A1C2F">
          <w:headerReference w:type="default" r:id="rId141"/>
          <w:pgSz w:w="12240" w:h="15840" w:code="1"/>
          <w:pgMar w:top="1440" w:right="1440" w:bottom="1440" w:left="1440" w:header="720" w:footer="720" w:gutter="0"/>
          <w:cols w:space="720"/>
          <w:noEndnote/>
        </w:sectPr>
      </w:pPr>
    </w:p>
    <w:p w14:paraId="34EEBDCA" w14:textId="77777777" w:rsidR="007A0D51" w:rsidRPr="00D94F69" w:rsidRDefault="007A0D51" w:rsidP="006672EA">
      <w:pPr>
        <w:pStyle w:val="Heading3"/>
        <w:jc w:val="both"/>
        <w:rPr>
          <w:rFonts w:cs="Arial"/>
          <w:b w:val="0"/>
          <w:szCs w:val="24"/>
        </w:rPr>
      </w:pPr>
      <w:bookmarkStart w:id="40" w:name="_Toc86211910"/>
      <w:r w:rsidRPr="00D94F69">
        <w:rPr>
          <w:rFonts w:cs="Arial"/>
        </w:rPr>
        <w:lastRenderedPageBreak/>
        <w:t>Audit Implications Summary</w:t>
      </w:r>
      <w:bookmarkEnd w:id="40"/>
    </w:p>
    <w:tbl>
      <w:tblPr>
        <w:tblStyle w:val="TableGrid"/>
        <w:tblW w:w="5000" w:type="pct"/>
        <w:tblLook w:val="04A0" w:firstRow="1" w:lastRow="0" w:firstColumn="1" w:lastColumn="0" w:noHBand="0" w:noVBand="1"/>
      </w:tblPr>
      <w:tblGrid>
        <w:gridCol w:w="9350"/>
      </w:tblGrid>
      <w:tr w:rsidR="007A0D51" w:rsidRPr="00D94F69" w14:paraId="34ED5D87" w14:textId="77777777" w:rsidTr="00E0350C">
        <w:tc>
          <w:tcPr>
            <w:tcW w:w="5000" w:type="pct"/>
            <w:shd w:val="clear" w:color="auto" w:fill="548DD4" w:themeFill="text2" w:themeFillTint="99"/>
          </w:tcPr>
          <w:p w14:paraId="45F3CC31" w14:textId="77777777" w:rsidR="007A0D51" w:rsidRPr="00D94F69" w:rsidRDefault="007A0D51"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7A0D51" w:rsidRPr="00D94F69" w14:paraId="1D31DC8A" w14:textId="77777777" w:rsidTr="00E0350C">
        <w:tc>
          <w:tcPr>
            <w:tcW w:w="5000" w:type="pct"/>
          </w:tcPr>
          <w:p w14:paraId="1129C2D6" w14:textId="77777777" w:rsidR="007A0D51" w:rsidRPr="00D94F69" w:rsidRDefault="007A0D51" w:rsidP="00105AE4">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0A244777" w14:textId="77777777" w:rsidR="007A0D51" w:rsidRPr="00D94F69" w:rsidRDefault="007A0D51" w:rsidP="006672EA">
            <w:pPr>
              <w:widowControl w:val="0"/>
              <w:spacing w:after="240"/>
              <w:ind w:left="720"/>
              <w:jc w:val="both"/>
              <w:rPr>
                <w:rFonts w:ascii="Arial" w:hAnsi="Arial" w:cs="Arial"/>
                <w:b/>
                <w:sz w:val="20"/>
              </w:rPr>
            </w:pPr>
          </w:p>
          <w:p w14:paraId="2CD64ACB" w14:textId="77777777" w:rsidR="007A0D51" w:rsidRPr="00D94F69" w:rsidRDefault="007A0D51" w:rsidP="00105AE4">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Assessment of Control Risk:</w:t>
            </w:r>
          </w:p>
          <w:p w14:paraId="340007D1" w14:textId="77777777" w:rsidR="007A0D51" w:rsidRPr="00D94F69" w:rsidRDefault="007A0D51" w:rsidP="006672EA">
            <w:pPr>
              <w:pStyle w:val="ListParagraph"/>
              <w:spacing w:after="240"/>
              <w:jc w:val="both"/>
              <w:rPr>
                <w:rFonts w:ascii="Arial" w:hAnsi="Arial" w:cs="Arial"/>
                <w:b/>
              </w:rPr>
            </w:pPr>
          </w:p>
          <w:p w14:paraId="0038AE01" w14:textId="77777777" w:rsidR="007A0D51" w:rsidRPr="00D94F69" w:rsidRDefault="007A0D51" w:rsidP="00105AE4">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977FE02" w14:textId="77777777" w:rsidR="007A0D51" w:rsidRPr="00D94F69" w:rsidRDefault="007A0D51" w:rsidP="006672EA">
            <w:pPr>
              <w:pStyle w:val="ListParagraph"/>
              <w:spacing w:after="240"/>
              <w:jc w:val="both"/>
              <w:rPr>
                <w:rFonts w:ascii="Arial" w:hAnsi="Arial" w:cs="Arial"/>
                <w:b/>
              </w:rPr>
            </w:pPr>
          </w:p>
          <w:p w14:paraId="2B585B8F" w14:textId="77777777" w:rsidR="007A0D51" w:rsidRPr="00D94F69" w:rsidRDefault="007A0D51" w:rsidP="00105AE4">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77BD5412" w14:textId="77777777" w:rsidR="007A0D51" w:rsidRPr="00D94F69" w:rsidRDefault="007A0D51" w:rsidP="006672EA">
            <w:pPr>
              <w:pStyle w:val="ListParagraph"/>
              <w:spacing w:after="240"/>
              <w:jc w:val="both"/>
              <w:rPr>
                <w:rFonts w:ascii="Arial" w:hAnsi="Arial" w:cs="Arial"/>
                <w:b/>
              </w:rPr>
            </w:pPr>
          </w:p>
          <w:p w14:paraId="354F21C3" w14:textId="77777777" w:rsidR="007A0D51" w:rsidRPr="00D94F69" w:rsidRDefault="007A0D51" w:rsidP="00105AE4">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37CF0CFB" w14:textId="77777777" w:rsidR="007A0D51" w:rsidRPr="00D94F69" w:rsidRDefault="007A0D51" w:rsidP="006672EA">
            <w:pPr>
              <w:pStyle w:val="APStepItem"/>
              <w:numPr>
                <w:ilvl w:val="0"/>
                <w:numId w:val="0"/>
              </w:numPr>
              <w:spacing w:after="240"/>
              <w:rPr>
                <w:rFonts w:cs="Arial"/>
                <w:b/>
              </w:rPr>
            </w:pPr>
          </w:p>
        </w:tc>
      </w:tr>
    </w:tbl>
    <w:p w14:paraId="1CE66E6E" w14:textId="77777777" w:rsidR="007A0D51" w:rsidRPr="00D94F69" w:rsidRDefault="007A0D51" w:rsidP="006672EA">
      <w:pPr>
        <w:jc w:val="both"/>
        <w:rPr>
          <w:rFonts w:ascii="Arial" w:hAnsi="Arial" w:cs="Arial"/>
        </w:rPr>
        <w:sectPr w:rsidR="007A0D51" w:rsidRPr="00D94F69" w:rsidSect="001A1C2F">
          <w:headerReference w:type="default" r:id="rId142"/>
          <w:pgSz w:w="12240" w:h="15840" w:code="1"/>
          <w:pgMar w:top="1440" w:right="1440" w:bottom="1440" w:left="1440" w:header="720" w:footer="720" w:gutter="0"/>
          <w:cols w:space="720"/>
          <w:noEndnote/>
        </w:sectPr>
      </w:pPr>
    </w:p>
    <w:p w14:paraId="4F2732B3" w14:textId="77777777" w:rsidR="00341FBE" w:rsidRPr="00D94F69" w:rsidRDefault="00921E9F" w:rsidP="006672EA">
      <w:pPr>
        <w:pStyle w:val="Heading2"/>
        <w:jc w:val="both"/>
        <w:rPr>
          <w:rFonts w:cs="Arial"/>
        </w:rPr>
      </w:pPr>
      <w:bookmarkStart w:id="41" w:name="B__LIST_OF_SELECTED_ITEMS"/>
      <w:bookmarkStart w:id="42" w:name="C___CASH_MANAGEMENT"/>
      <w:bookmarkStart w:id="43" w:name="_Toc442267690"/>
      <w:bookmarkStart w:id="44" w:name="_Toc86211911"/>
      <w:bookmarkEnd w:id="41"/>
      <w:bookmarkEnd w:id="42"/>
      <w:r w:rsidRPr="00D94F69">
        <w:rPr>
          <w:rFonts w:cs="Arial"/>
        </w:rPr>
        <w:lastRenderedPageBreak/>
        <w:t xml:space="preserve">C. </w:t>
      </w:r>
      <w:r w:rsidR="00341FBE" w:rsidRPr="00D94F69">
        <w:rPr>
          <w:rFonts w:cs="Arial"/>
        </w:rPr>
        <w:t>CASH MANAGEMENT</w:t>
      </w:r>
      <w:bookmarkEnd w:id="43"/>
      <w:bookmarkEnd w:id="44"/>
    </w:p>
    <w:p w14:paraId="2DD0D478" w14:textId="77777777" w:rsidR="00341FBE" w:rsidRPr="00D94F69" w:rsidRDefault="006A15E5" w:rsidP="006672EA">
      <w:pPr>
        <w:pStyle w:val="Heading3"/>
        <w:jc w:val="both"/>
        <w:rPr>
          <w:rFonts w:cs="Arial"/>
        </w:rPr>
      </w:pPr>
      <w:bookmarkStart w:id="45" w:name="_Toc442267691"/>
      <w:bookmarkStart w:id="46" w:name="_Toc86211912"/>
      <w:r w:rsidRPr="00D94F69">
        <w:rPr>
          <w:rFonts w:cs="Arial"/>
        </w:rPr>
        <w:t xml:space="preserve">OMB </w:t>
      </w:r>
      <w:r w:rsidR="00341FBE" w:rsidRPr="00D94F69">
        <w:rPr>
          <w:rFonts w:cs="Arial"/>
        </w:rPr>
        <w:t>Compliance Requirements</w:t>
      </w:r>
      <w:bookmarkEnd w:id="45"/>
      <w:bookmarkEnd w:id="46"/>
    </w:p>
    <w:p w14:paraId="3F73D876" w14:textId="2C5BEC7A" w:rsidR="00E219FB" w:rsidRPr="00D94F69" w:rsidRDefault="00805DD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43"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5A43EAAD"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szCs w:val="24"/>
        </w:rPr>
      </w:pPr>
      <w:r w:rsidRPr="00D94F69">
        <w:rPr>
          <w:rFonts w:ascii="Arial" w:hAnsi="Arial" w:cs="Arial"/>
          <w:b/>
          <w:i/>
          <w:szCs w:val="24"/>
        </w:rPr>
        <w:t>Grant</w:t>
      </w:r>
      <w:r w:rsidR="00B720F6" w:rsidRPr="00D94F69">
        <w:rPr>
          <w:rFonts w:ascii="Arial" w:hAnsi="Arial" w:cs="Arial"/>
          <w:b/>
          <w:i/>
          <w:szCs w:val="24"/>
        </w:rPr>
        <w:t>s</w:t>
      </w:r>
      <w:r w:rsidRPr="00D94F69">
        <w:rPr>
          <w:rFonts w:ascii="Arial" w:hAnsi="Arial" w:cs="Arial"/>
          <w:b/>
          <w:i/>
          <w:szCs w:val="24"/>
        </w:rPr>
        <w:t xml:space="preserve"> and Cooperative Agreements</w:t>
      </w:r>
    </w:p>
    <w:p w14:paraId="7A8ED772" w14:textId="77777777" w:rsidR="00C22F9B" w:rsidRPr="00D94F69"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sz w:val="20"/>
        </w:rPr>
      </w:pPr>
      <w:r w:rsidRPr="00D94F69">
        <w:rPr>
          <w:rFonts w:ascii="Arial" w:hAnsi="Arial" w:cs="Arial"/>
          <w:b/>
          <w:i/>
          <w:sz w:val="20"/>
        </w:rPr>
        <w:t>All Non-Federal Entities</w:t>
      </w:r>
    </w:p>
    <w:p w14:paraId="54EC2022" w14:textId="77777777" w:rsidR="009138DB" w:rsidRPr="00D94F69" w:rsidRDefault="009138D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u w:val="single"/>
        </w:rPr>
      </w:pPr>
      <w:r w:rsidRPr="00D94F69">
        <w:rPr>
          <w:rFonts w:ascii="Arial" w:hAnsi="Arial" w:cs="Arial"/>
          <w:b/>
          <w:sz w:val="20"/>
          <w:u w:val="single"/>
        </w:rPr>
        <w:t>Written Procedure Requirements:</w:t>
      </w:r>
    </w:p>
    <w:p w14:paraId="01998B9A" w14:textId="550853EB" w:rsidR="008D657E" w:rsidRPr="00D94F69"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Non-Federal entities must establish written procedures to implement the requirements of </w:t>
      </w:r>
      <w:hyperlink r:id="rId144" w:history="1">
        <w:r w:rsidRPr="00D94F69">
          <w:rPr>
            <w:rStyle w:val="Hyperlink"/>
            <w:rFonts w:ascii="Arial" w:hAnsi="Arial" w:cs="Arial"/>
            <w:sz w:val="20"/>
          </w:rPr>
          <w:t>2 CFR section 200.305</w:t>
        </w:r>
      </w:hyperlink>
      <w:r w:rsidRPr="00D94F69">
        <w:rPr>
          <w:rFonts w:ascii="Arial" w:hAnsi="Arial" w:cs="Arial"/>
          <w:sz w:val="20"/>
        </w:rPr>
        <w:t xml:space="preserve"> (</w:t>
      </w:r>
      <w:hyperlink r:id="rId145" w:history="1">
        <w:r w:rsidRPr="00D94F69">
          <w:rPr>
            <w:rStyle w:val="Hyperlink"/>
            <w:rFonts w:ascii="Arial" w:hAnsi="Arial" w:cs="Arial"/>
            <w:sz w:val="20"/>
          </w:rPr>
          <w:t>2 CFR section 200.302(b)(6)</w:t>
        </w:r>
      </w:hyperlink>
      <w:r w:rsidRPr="00D94F69">
        <w:rPr>
          <w:rFonts w:ascii="Arial" w:hAnsi="Arial" w:cs="Arial"/>
          <w:sz w:val="20"/>
        </w:rPr>
        <w:t>).</w:t>
      </w:r>
    </w:p>
    <w:p w14:paraId="7A8D3EDA"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sz w:val="20"/>
        </w:rPr>
      </w:pPr>
      <w:r w:rsidRPr="00D94F69">
        <w:rPr>
          <w:rFonts w:ascii="Arial" w:hAnsi="Arial" w:cs="Arial"/>
          <w:b/>
          <w:i/>
          <w:sz w:val="20"/>
        </w:rPr>
        <w:t>States</w:t>
      </w:r>
    </w:p>
    <w:p w14:paraId="17B11BF9" w14:textId="3B8836DD" w:rsidR="00341FBE" w:rsidRPr="00D94F69" w:rsidRDefault="00AF543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hyperlink r:id="rId146" w:history="1">
        <w:r w:rsidR="00341FBE" w:rsidRPr="00D94F69">
          <w:rPr>
            <w:rStyle w:val="Hyperlink"/>
            <w:rFonts w:ascii="Arial" w:hAnsi="Arial" w:cs="Arial"/>
            <w:sz w:val="20"/>
          </w:rPr>
          <w:t>U. S. Department of the Treasury (Treasury) regulations at 31 CFR part 205 implement the Cash Management Improvement Act of 1990 (CMIA), as amended (Pub. L. No. 101-453; 31 USC 6501 et seq.).</w:t>
        </w:r>
      </w:hyperlink>
      <w:r w:rsidR="00341FBE" w:rsidRPr="00D94F69">
        <w:rPr>
          <w:rFonts w:ascii="Arial" w:hAnsi="Arial" w:cs="Arial"/>
          <w:color w:val="FF0000"/>
          <w:sz w:val="20"/>
        </w:rPr>
        <w:t xml:space="preserve"> </w:t>
      </w:r>
    </w:p>
    <w:p w14:paraId="008AD855"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sz w:val="20"/>
        </w:rPr>
      </w:pPr>
      <w:r w:rsidRPr="00D94F69">
        <w:rPr>
          <w:rFonts w:ascii="Arial" w:hAnsi="Arial" w:cs="Arial"/>
          <w:b/>
          <w:i/>
          <w:sz w:val="20"/>
        </w:rPr>
        <w:t>Non-Federal Entities Other Than States</w:t>
      </w:r>
    </w:p>
    <w:p w14:paraId="6999E32F"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Non-Federal entities must minimize the time elapsing between the transfer of funds from the U.S. Treasury or pass-through entity and disbursement by the non-Federal </w:t>
      </w:r>
      <w:r w:rsidR="00F9506F" w:rsidRPr="00D94F69">
        <w:rPr>
          <w:rFonts w:ascii="Arial" w:hAnsi="Arial" w:cs="Arial"/>
          <w:sz w:val="20"/>
        </w:rPr>
        <w:t>entity</w:t>
      </w:r>
      <w:r w:rsidRPr="00D94F69">
        <w:rPr>
          <w:rFonts w:ascii="Arial" w:hAnsi="Arial" w:cs="Arial"/>
          <w:sz w:val="20"/>
        </w:rPr>
        <w:t xml:space="preserve"> for direct program or project </w:t>
      </w:r>
      <w:r w:rsidR="00F9506F" w:rsidRPr="00D94F69">
        <w:rPr>
          <w:rFonts w:ascii="Arial" w:hAnsi="Arial" w:cs="Arial"/>
          <w:sz w:val="20"/>
        </w:rPr>
        <w:t>costs</w:t>
      </w:r>
      <w:r w:rsidRPr="00D94F69">
        <w:rPr>
          <w:rFonts w:ascii="Arial" w:hAnsi="Arial" w:cs="Arial"/>
          <w:sz w:val="20"/>
        </w:rPr>
        <w:t xml:space="preserve"> and the proportionate share of allowable indirect costs</w:t>
      </w:r>
      <w:r w:rsidR="000953CC" w:rsidRPr="00D94F69">
        <w:rPr>
          <w:rFonts w:ascii="Arial" w:hAnsi="Arial" w:cs="Arial"/>
          <w:sz w:val="20"/>
        </w:rPr>
        <w:t>, whether the payment is made by electronic funds transfer, or issuance or redemption of checks, warrants, or payment by other means</w:t>
      </w:r>
      <w:r w:rsidRPr="00D94F69">
        <w:rPr>
          <w:rFonts w:ascii="Arial" w:hAnsi="Arial" w:cs="Arial"/>
          <w:sz w:val="20"/>
        </w:rPr>
        <w:t xml:space="preserve"> (2 CFR section 200.305(b)).</w:t>
      </w:r>
    </w:p>
    <w:p w14:paraId="4FAD65A8" w14:textId="73AD839D" w:rsidR="007E73E7" w:rsidRPr="00D94F69" w:rsidRDefault="00AF543E" w:rsidP="006672EA">
      <w:pPr>
        <w:spacing w:after="240"/>
        <w:jc w:val="both"/>
        <w:rPr>
          <w:rFonts w:ascii="Arial" w:hAnsi="Arial" w:cs="Arial"/>
          <w:sz w:val="20"/>
        </w:rPr>
      </w:pPr>
      <w:hyperlink r:id="rId147" w:history="1">
        <w:r w:rsidR="009C7F37" w:rsidRPr="00D94F69">
          <w:rPr>
            <w:rStyle w:val="Hyperlink"/>
            <w:rFonts w:ascii="Arial" w:hAnsi="Arial" w:cs="Arial"/>
            <w:sz w:val="20"/>
          </w:rPr>
          <w:t>The following link provides for a further discussion on minimized elapsed time.</w:t>
        </w:r>
      </w:hyperlink>
      <w:r w:rsidR="00341FBE" w:rsidRPr="00D94F69">
        <w:rPr>
          <w:rFonts w:ascii="Arial" w:hAnsi="Arial" w:cs="Arial"/>
          <w:color w:val="FF0000"/>
          <w:sz w:val="20"/>
        </w:rPr>
        <w:t xml:space="preserve"> </w:t>
      </w:r>
      <w:r w:rsidR="00341FBE" w:rsidRPr="00D94F69">
        <w:rPr>
          <w:rFonts w:ascii="Arial" w:hAnsi="Arial" w:cs="Arial"/>
          <w:sz w:val="20"/>
        </w:rPr>
        <w:t xml:space="preserve"> </w:t>
      </w:r>
    </w:p>
    <w:p w14:paraId="4A21AC55" w14:textId="77777777" w:rsidR="00341FBE" w:rsidRPr="00D94F69" w:rsidRDefault="00341FBE" w:rsidP="006672EA">
      <w:pPr>
        <w:spacing w:after="240"/>
        <w:jc w:val="both"/>
        <w:rPr>
          <w:rFonts w:ascii="Arial" w:hAnsi="Arial" w:cs="Arial"/>
          <w:sz w:val="20"/>
        </w:rPr>
      </w:pPr>
      <w:r w:rsidRPr="00D94F69">
        <w:rPr>
          <w:rFonts w:ascii="Arial" w:hAnsi="Arial" w:cs="Arial"/>
          <w:sz w:val="20"/>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section 200.305(b)(5)).</w:t>
      </w:r>
    </w:p>
    <w:p w14:paraId="08DD0B9A"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Except for interest exempt under the Indian Self-Determination and Education Assistance Act (23 USC 450),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2312DACE" w14:textId="629F1B3D" w:rsidR="00341FBE" w:rsidRPr="00D94F69" w:rsidRDefault="00AF543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hyperlink r:id="rId148" w:history="1">
        <w:r w:rsidR="00341FBE" w:rsidRPr="00D94F69">
          <w:rPr>
            <w:rStyle w:val="Hyperlink"/>
            <w:rFonts w:ascii="Arial" w:hAnsi="Arial" w:cs="Arial"/>
            <w:sz w:val="20"/>
          </w:rPr>
          <w:t>Cost-Reimbursement Contracts under the Federal Acquisition Regulation</w:t>
        </w:r>
      </w:hyperlink>
      <w:r w:rsidR="00341FBE" w:rsidRPr="00D94F69">
        <w:rPr>
          <w:rFonts w:ascii="Arial" w:hAnsi="Arial" w:cs="Arial"/>
          <w:b/>
          <w:i/>
          <w:sz w:val="20"/>
        </w:rPr>
        <w:t xml:space="preserve"> </w:t>
      </w:r>
    </w:p>
    <w:p w14:paraId="2560CBBB" w14:textId="77777777" w:rsidR="00341FBE" w:rsidRPr="00D94F69" w:rsidRDefault="00341FBE" w:rsidP="006672EA">
      <w:pPr>
        <w:tabs>
          <w:tab w:val="left" w:pos="0"/>
        </w:tabs>
        <w:autoSpaceDE w:val="0"/>
        <w:autoSpaceDN w:val="0"/>
        <w:adjustRightInd w:val="0"/>
        <w:spacing w:after="240"/>
        <w:jc w:val="both"/>
        <w:rPr>
          <w:rFonts w:ascii="Arial" w:hAnsi="Arial" w:cs="Arial"/>
          <w:b/>
          <w:i/>
          <w:color w:val="000000"/>
          <w:sz w:val="20"/>
        </w:rPr>
      </w:pPr>
      <w:r w:rsidRPr="00D94F69">
        <w:rPr>
          <w:rFonts w:ascii="Arial" w:hAnsi="Arial" w:cs="Arial"/>
          <w:b/>
          <w:i/>
          <w:color w:val="000000"/>
          <w:sz w:val="20"/>
        </w:rPr>
        <w:t>Loans, Loan Guarantees, Interest Subsidies, and Insurance</w:t>
      </w:r>
    </w:p>
    <w:p w14:paraId="0D7495EF" w14:textId="77777777" w:rsidR="00341FBE" w:rsidRPr="00D94F69" w:rsidRDefault="00341FBE" w:rsidP="006672EA">
      <w:pPr>
        <w:tabs>
          <w:tab w:val="left" w:pos="0"/>
        </w:tabs>
        <w:autoSpaceDE w:val="0"/>
        <w:autoSpaceDN w:val="0"/>
        <w:adjustRightInd w:val="0"/>
        <w:spacing w:after="240"/>
        <w:jc w:val="both"/>
        <w:rPr>
          <w:rFonts w:ascii="Arial" w:hAnsi="Arial" w:cs="Arial"/>
          <w:color w:val="000000"/>
          <w:sz w:val="20"/>
        </w:rPr>
      </w:pPr>
      <w:r w:rsidRPr="00D94F69">
        <w:rPr>
          <w:rFonts w:ascii="Arial" w:hAnsi="Arial" w:cs="Arial"/>
          <w:color w:val="000000"/>
          <w:sz w:val="20"/>
        </w:rPr>
        <w:t>Non-Federal entities must comply with applicable program requirements for payment under loans, loan guarantees, interest subsidies, and insurance.</w:t>
      </w:r>
    </w:p>
    <w:p w14:paraId="4CA8B2DD" w14:textId="77777777" w:rsidR="00341FBE" w:rsidRPr="00D94F69" w:rsidRDefault="00341FBE" w:rsidP="006672EA">
      <w:pPr>
        <w:tabs>
          <w:tab w:val="left" w:pos="0"/>
        </w:tabs>
        <w:autoSpaceDE w:val="0"/>
        <w:autoSpaceDN w:val="0"/>
        <w:adjustRightInd w:val="0"/>
        <w:spacing w:after="240"/>
        <w:jc w:val="both"/>
        <w:rPr>
          <w:rFonts w:ascii="Arial" w:hAnsi="Arial" w:cs="Arial"/>
          <w:b/>
          <w:i/>
          <w:color w:val="000000"/>
          <w:sz w:val="20"/>
        </w:rPr>
      </w:pPr>
      <w:r w:rsidRPr="00D94F69">
        <w:rPr>
          <w:rFonts w:ascii="Arial" w:hAnsi="Arial" w:cs="Arial"/>
          <w:b/>
          <w:i/>
          <w:color w:val="000000"/>
          <w:sz w:val="20"/>
        </w:rPr>
        <w:lastRenderedPageBreak/>
        <w:t>Pass-through Entities</w:t>
      </w:r>
    </w:p>
    <w:p w14:paraId="7EE2953C"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section 200.3</w:t>
      </w:r>
      <w:r w:rsidR="00CD372D" w:rsidRPr="00D94F69">
        <w:rPr>
          <w:rFonts w:ascii="Arial" w:hAnsi="Arial" w:cs="Arial"/>
          <w:sz w:val="20"/>
        </w:rPr>
        <w:t>05(b)(1)</w:t>
      </w:r>
      <w:r w:rsidRPr="00D94F69">
        <w:rPr>
          <w:rFonts w:ascii="Arial" w:hAnsi="Arial" w:cs="Arial"/>
          <w:sz w:val="20"/>
        </w:rPr>
        <w:t>).</w:t>
      </w:r>
    </w:p>
    <w:p w14:paraId="55840D8A"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w:t>
      </w:r>
    </w:p>
    <w:p w14:paraId="460852F4" w14:textId="45FC229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The requirements for cash management are contained in </w:t>
      </w:r>
      <w:hyperlink r:id="rId149" w:history="1">
        <w:r w:rsidR="00D76212" w:rsidRPr="00D94F69">
          <w:rPr>
            <w:rStyle w:val="Hyperlink"/>
            <w:rFonts w:ascii="Arial" w:hAnsi="Arial" w:cs="Arial"/>
            <w:sz w:val="20"/>
          </w:rPr>
          <w:t>2 CFR sections 200.302</w:t>
        </w:r>
        <w:r w:rsidRPr="00D94F69">
          <w:rPr>
            <w:rStyle w:val="Hyperlink"/>
            <w:rFonts w:ascii="Arial" w:hAnsi="Arial" w:cs="Arial"/>
            <w:sz w:val="20"/>
          </w:rPr>
          <w:t>(b)(6)</w:t>
        </w:r>
      </w:hyperlink>
      <w:r w:rsidRPr="00D94F69">
        <w:rPr>
          <w:rFonts w:ascii="Arial" w:hAnsi="Arial" w:cs="Arial"/>
          <w:sz w:val="20"/>
        </w:rPr>
        <w:t xml:space="preserve"> and </w:t>
      </w:r>
      <w:hyperlink r:id="rId150" w:history="1">
        <w:r w:rsidRPr="00D94F69">
          <w:rPr>
            <w:rStyle w:val="Hyperlink"/>
            <w:rFonts w:ascii="Arial" w:hAnsi="Arial" w:cs="Arial"/>
            <w:sz w:val="20"/>
          </w:rPr>
          <w:t>200.305</w:t>
        </w:r>
      </w:hyperlink>
      <w:r w:rsidRPr="00D94F69">
        <w:rPr>
          <w:rFonts w:ascii="Arial" w:hAnsi="Arial" w:cs="Arial"/>
          <w:sz w:val="20"/>
        </w:rPr>
        <w:t xml:space="preserve">, </w:t>
      </w:r>
      <w:hyperlink r:id="rId151" w:history="1">
        <w:r w:rsidRPr="00D94F69">
          <w:rPr>
            <w:rStyle w:val="Hyperlink"/>
            <w:rFonts w:ascii="Arial" w:hAnsi="Arial" w:cs="Arial"/>
            <w:sz w:val="20"/>
          </w:rPr>
          <w:t>31 CFR part 205</w:t>
        </w:r>
      </w:hyperlink>
      <w:r w:rsidRPr="00D94F69">
        <w:rPr>
          <w:rFonts w:ascii="Arial" w:hAnsi="Arial" w:cs="Arial"/>
          <w:sz w:val="20"/>
        </w:rPr>
        <w:t xml:space="preserve">, </w:t>
      </w:r>
      <w:hyperlink r:id="rId152" w:history="1">
        <w:r w:rsidRPr="00D94F69">
          <w:rPr>
            <w:rStyle w:val="Hyperlink"/>
            <w:rFonts w:ascii="Arial" w:hAnsi="Arial" w:cs="Arial"/>
            <w:sz w:val="20"/>
          </w:rPr>
          <w:t>48 CFR sections 52.216-7(b)</w:t>
        </w:r>
      </w:hyperlink>
      <w:r w:rsidRPr="00D94F69">
        <w:rPr>
          <w:rFonts w:ascii="Arial" w:hAnsi="Arial" w:cs="Arial"/>
          <w:sz w:val="20"/>
        </w:rPr>
        <w:t xml:space="preserve"> and </w:t>
      </w:r>
      <w:hyperlink r:id="rId153" w:history="1">
        <w:r w:rsidRPr="00D94F69">
          <w:rPr>
            <w:rStyle w:val="Hyperlink"/>
            <w:rFonts w:ascii="Arial" w:hAnsi="Arial" w:cs="Arial"/>
            <w:sz w:val="20"/>
          </w:rPr>
          <w:t>52.232-12</w:t>
        </w:r>
      </w:hyperlink>
      <w:r w:rsidRPr="00D94F69">
        <w:rPr>
          <w:rFonts w:ascii="Arial" w:hAnsi="Arial" w:cs="Arial"/>
          <w:sz w:val="20"/>
        </w:rPr>
        <w:t>, program legislation, Federal awarding agency regulations, and the terms and conditions of the Federal award.</w:t>
      </w:r>
    </w:p>
    <w:p w14:paraId="48634317" w14:textId="6D5C36D2"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886F89" w:rsidRPr="00D94F69">
        <w:rPr>
          <w:rFonts w:ascii="Arial" w:hAnsi="Arial" w:cs="Arial"/>
          <w:i/>
          <w:sz w:val="20"/>
        </w:rPr>
        <w:t>20</w:t>
      </w:r>
      <w:r w:rsidR="00886F89">
        <w:rPr>
          <w:rFonts w:ascii="Arial" w:hAnsi="Arial" w:cs="Arial"/>
          <w:i/>
          <w:sz w:val="20"/>
        </w:rPr>
        <w:t>21</w:t>
      </w:r>
      <w:r w:rsidR="00886F89"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5B586B">
        <w:rPr>
          <w:rFonts w:ascii="Arial" w:hAnsi="Arial" w:cs="Arial"/>
          <w:i/>
          <w:sz w:val="20"/>
        </w:rPr>
        <w:t xml:space="preserve">Part </w:t>
      </w:r>
      <w:r w:rsidRPr="00D94F69">
        <w:rPr>
          <w:rFonts w:ascii="Arial" w:hAnsi="Arial" w:cs="Arial"/>
          <w:i/>
          <w:sz w:val="20"/>
        </w:rPr>
        <w:t>3)</w:t>
      </w:r>
    </w:p>
    <w:p w14:paraId="2311AB24" w14:textId="77777777" w:rsidR="00134E0E" w:rsidRPr="00D94F69" w:rsidRDefault="0092446F" w:rsidP="006672EA">
      <w:pPr>
        <w:spacing w:after="240"/>
        <w:jc w:val="both"/>
        <w:rPr>
          <w:rFonts w:ascii="Arial" w:hAnsi="Arial" w:cs="Arial"/>
          <w:b/>
          <w:szCs w:val="24"/>
        </w:rPr>
      </w:pPr>
      <w:r w:rsidRPr="00D94F69">
        <w:rPr>
          <w:rFonts w:ascii="Arial" w:hAnsi="Arial" w:cs="Arial"/>
          <w:b/>
          <w:szCs w:val="24"/>
        </w:rPr>
        <w:t>Agency</w:t>
      </w:r>
      <w:r w:rsidR="00134E0E" w:rsidRPr="00D94F69">
        <w:rPr>
          <w:rFonts w:ascii="Arial" w:hAnsi="Arial" w:cs="Arial"/>
          <w:b/>
          <w:szCs w:val="24"/>
        </w:rPr>
        <w:t xml:space="preserve"> Codification Adjustments/Exceptions:</w:t>
      </w:r>
    </w:p>
    <w:p w14:paraId="4A1DDC54" w14:textId="77777777" w:rsidR="001A6C57" w:rsidRDefault="001A6C57"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color w:val="FF0000"/>
          <w:sz w:val="20"/>
        </w:rPr>
      </w:pPr>
      <w:r w:rsidRPr="008C5E95">
        <w:rPr>
          <w:rFonts w:ascii="Arial" w:hAnsi="Arial" w:cs="Arial"/>
          <w:sz w:val="20"/>
        </w:rPr>
        <w:t xml:space="preserve">ED in 2 CFR 3474.5 may allow exceptions for classes of Federal awards or non-federal entities subject to the requirements of 2 CFR Part 200, however, those will only be permitted in unusual circumstances and will only be publishes on the OMB website at </w:t>
      </w:r>
      <w:hyperlink r:id="rId154" w:history="1">
        <w:r w:rsidRPr="008C5E95">
          <w:rPr>
            <w:rStyle w:val="Hyperlink"/>
            <w:rFonts w:ascii="Arial" w:hAnsi="Arial" w:cs="Arial"/>
            <w:sz w:val="20"/>
          </w:rPr>
          <w:t>www.whitehouse.gov/omb/</w:t>
        </w:r>
      </w:hyperlink>
      <w:r w:rsidRPr="008C5E95">
        <w:rPr>
          <w:rFonts w:ascii="Arial" w:hAnsi="Arial" w:cs="Arial"/>
          <w:sz w:val="20"/>
        </w:rPr>
        <w:t>.  The most recent compilation of agency additions and exceptions is provided on th</w:t>
      </w:r>
      <w:r w:rsidRPr="00F41923">
        <w:rPr>
          <w:rFonts w:ascii="Arial" w:hAnsi="Arial" w:cs="Arial"/>
          <w:sz w:val="20"/>
        </w:rPr>
        <w:t xml:space="preserve">e CFO website here </w:t>
      </w:r>
      <w:hyperlink r:id="rId155" w:history="1">
        <w:r w:rsidRPr="00F41923">
          <w:rPr>
            <w:rStyle w:val="Hyperlink"/>
            <w:rFonts w:ascii="Arial" w:hAnsi="Arial" w:cs="Arial"/>
            <w:sz w:val="20"/>
          </w:rPr>
          <w:t>https://www.cfo.gov/wp-content/uploads/2014/12/Agency-Exceptions.pdf</w:t>
        </w:r>
      </w:hyperlink>
      <w:r w:rsidRPr="00F41923">
        <w:rPr>
          <w:rFonts w:ascii="Arial" w:hAnsi="Arial" w:cs="Arial"/>
          <w:sz w:val="20"/>
        </w:rPr>
        <w:t xml:space="preserve">. </w:t>
      </w:r>
      <w:r w:rsidRPr="00F41923">
        <w:t xml:space="preserve"> </w:t>
      </w:r>
      <w:r w:rsidRPr="008C5E95">
        <w:rPr>
          <w:rFonts w:ascii="Arial" w:hAnsi="Arial" w:cs="Arial"/>
          <w:sz w:val="20"/>
        </w:rPr>
        <w:t xml:space="preserve">However, this list is only updated through 12/2014.  AOS evaluated agency exceptions through </w:t>
      </w:r>
      <w:r>
        <w:rPr>
          <w:rFonts w:ascii="Arial" w:hAnsi="Arial" w:cs="Arial"/>
          <w:sz w:val="20"/>
        </w:rPr>
        <w:t>August 2019</w:t>
      </w:r>
      <w:r w:rsidRPr="008C5E95">
        <w:rPr>
          <w:rFonts w:ascii="Arial" w:hAnsi="Arial" w:cs="Arial"/>
          <w:sz w:val="20"/>
        </w:rPr>
        <w:t xml:space="preserve">. For further evaluation of exceptions, AOS auditors </w:t>
      </w:r>
      <w:r>
        <w:rPr>
          <w:rFonts w:ascii="Arial" w:hAnsi="Arial" w:cs="Arial"/>
          <w:sz w:val="20"/>
        </w:rPr>
        <w:t xml:space="preserve">(only) </w:t>
      </w:r>
      <w:r w:rsidRPr="008C5E95">
        <w:rPr>
          <w:rFonts w:ascii="Arial" w:hAnsi="Arial" w:cs="Arial"/>
          <w:sz w:val="20"/>
        </w:rPr>
        <w:t xml:space="preserve">will need to reference our internal AOS evaluation process </w:t>
      </w:r>
      <w:hyperlink r:id="rId156" w:history="1">
        <w:r w:rsidRPr="008C5E95">
          <w:rPr>
            <w:rStyle w:val="Hyperlink"/>
            <w:rFonts w:ascii="Arial" w:hAnsi="Arial" w:cs="Arial"/>
            <w:color w:val="FF0000"/>
            <w:sz w:val="20"/>
          </w:rPr>
          <w:t>at the following link</w:t>
        </w:r>
      </w:hyperlink>
      <w:r w:rsidRPr="008C5E95">
        <w:rPr>
          <w:rFonts w:ascii="Arial" w:hAnsi="Arial" w:cs="Arial"/>
          <w:color w:val="FF0000"/>
          <w:sz w:val="20"/>
        </w:rPr>
        <w:t>.</w:t>
      </w:r>
    </w:p>
    <w:p w14:paraId="04D3B126"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sz w:val="20"/>
        </w:rPr>
      </w:pPr>
      <w:r w:rsidRPr="00D94F69">
        <w:rPr>
          <w:rFonts w:ascii="Arial" w:hAnsi="Arial" w:cs="Arial"/>
          <w:b/>
          <w:bCs/>
          <w:sz w:val="20"/>
        </w:rPr>
        <w:t>Availability of Other Information</w:t>
      </w:r>
    </w:p>
    <w:p w14:paraId="16DCDC69" w14:textId="379854D1" w:rsidR="00585D53" w:rsidRPr="00572181" w:rsidRDefault="00341FBE" w:rsidP="006A626C">
      <w:pPr>
        <w:pStyle w:val="BodyText"/>
        <w:jc w:val="both"/>
        <w:rPr>
          <w:rFonts w:ascii="Arial" w:hAnsi="Arial"/>
          <w:sz w:val="20"/>
        </w:rPr>
      </w:pPr>
      <w:r w:rsidRPr="00D94F69">
        <w:rPr>
          <w:rFonts w:ascii="Arial" w:hAnsi="Arial" w:cs="Arial"/>
          <w:sz w:val="20"/>
        </w:rPr>
        <w:t>Treasury’s Financial Management Service maintains a Cash Management Improvement Act web page (</w:t>
      </w:r>
      <w:hyperlink r:id="rId157" w:history="1">
        <w:r w:rsidRPr="00D94F69">
          <w:rPr>
            <w:rStyle w:val="Hyperlink"/>
            <w:rFonts w:ascii="Arial" w:hAnsi="Arial" w:cs="Arial"/>
            <w:sz w:val="20"/>
          </w:rPr>
          <w:t>http://www.fms.treas.gov/cmia/</w:t>
        </w:r>
      </w:hyperlink>
      <w:r w:rsidRPr="00D94F69">
        <w:rPr>
          <w:rFonts w:ascii="Arial" w:hAnsi="Arial" w:cs="Arial"/>
          <w:sz w:val="20"/>
        </w:rPr>
        <w:t>).</w:t>
      </w:r>
      <w:r w:rsidR="005D136A" w:rsidRPr="00D94F69">
        <w:rPr>
          <w:rFonts w:ascii="Arial" w:hAnsi="Arial" w:cs="Arial"/>
          <w:sz w:val="20"/>
        </w:rPr>
        <w:t xml:space="preserve">  Information </w:t>
      </w:r>
      <w:r w:rsidR="001266B9" w:rsidRPr="00D94F69">
        <w:rPr>
          <w:rFonts w:ascii="Arial" w:hAnsi="Arial" w:cs="Arial"/>
          <w:sz w:val="20"/>
        </w:rPr>
        <w:t xml:space="preserve">about the Department of Health and Human Services Payment Management System and the Department of the Treasury’ Automated </w:t>
      </w:r>
      <w:r w:rsidR="00585D53" w:rsidRPr="00FA2195">
        <w:rPr>
          <w:rFonts w:ascii="Arial" w:hAnsi="Arial" w:cs="Arial"/>
          <w:sz w:val="20"/>
          <w:szCs w:val="20"/>
        </w:rPr>
        <w:t xml:space="preserve">Standard Application for Payments is available at </w:t>
      </w:r>
      <w:hyperlink r:id="rId158" w:history="1">
        <w:r w:rsidR="00A133DA" w:rsidRPr="00A133DA">
          <w:rPr>
            <w:rStyle w:val="Hyperlink"/>
            <w:rFonts w:ascii="Arial" w:hAnsi="Arial" w:cs="Arial"/>
            <w:sz w:val="20"/>
            <w:szCs w:val="20"/>
          </w:rPr>
          <w:t>https://pms.psc.gov/</w:t>
        </w:r>
      </w:hyperlink>
      <w:r w:rsidR="00585D53" w:rsidRPr="00FA2195">
        <w:rPr>
          <w:rFonts w:ascii="Arial" w:hAnsi="Arial" w:cs="Arial"/>
          <w:sz w:val="20"/>
          <w:szCs w:val="20"/>
        </w:rPr>
        <w:t xml:space="preserve">and </w:t>
      </w:r>
      <w:hyperlink r:id="rId159">
        <w:r w:rsidR="00585D53" w:rsidRPr="00FA2195">
          <w:rPr>
            <w:rFonts w:ascii="Arial" w:hAnsi="Arial" w:cs="Arial"/>
            <w:color w:val="0000FF"/>
            <w:sz w:val="20"/>
            <w:szCs w:val="20"/>
            <w:u w:val="single" w:color="0000FF"/>
          </w:rPr>
          <w:t>http://fms.treas.gov/asap/index.html</w:t>
        </w:r>
        <w:r w:rsidR="00585D53" w:rsidRPr="00FA2195">
          <w:rPr>
            <w:rFonts w:ascii="Arial" w:hAnsi="Arial" w:cs="Arial"/>
            <w:sz w:val="20"/>
            <w:szCs w:val="20"/>
          </w:rPr>
          <w:t xml:space="preserve">, </w:t>
        </w:r>
      </w:hyperlink>
      <w:r w:rsidR="00585D53" w:rsidRPr="00FA2195">
        <w:rPr>
          <w:rFonts w:ascii="Arial" w:hAnsi="Arial" w:cs="Arial"/>
          <w:sz w:val="20"/>
          <w:szCs w:val="20"/>
        </w:rPr>
        <w:t>respectively.</w:t>
      </w:r>
    </w:p>
    <w:p w14:paraId="4F22E044" w14:textId="3598A2BA" w:rsidR="009C2F7C"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886F89" w:rsidRPr="00D94F69">
        <w:rPr>
          <w:rFonts w:ascii="Arial" w:hAnsi="Arial" w:cs="Arial"/>
          <w:i/>
          <w:sz w:val="20"/>
        </w:rPr>
        <w:t>20</w:t>
      </w:r>
      <w:r w:rsidR="00886F89">
        <w:rPr>
          <w:rFonts w:ascii="Arial" w:hAnsi="Arial" w:cs="Arial"/>
          <w:i/>
          <w:sz w:val="20"/>
        </w:rPr>
        <w:t>21</w:t>
      </w:r>
      <w:r w:rsidR="00886F89"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5B586B">
        <w:rPr>
          <w:rFonts w:ascii="Arial" w:hAnsi="Arial" w:cs="Arial"/>
          <w:i/>
          <w:sz w:val="20"/>
        </w:rPr>
        <w:t xml:space="preserve">Part </w:t>
      </w:r>
      <w:r w:rsidRPr="00D94F69">
        <w:rPr>
          <w:rFonts w:ascii="Arial" w:hAnsi="Arial" w:cs="Arial"/>
          <w:i/>
          <w:sz w:val="20"/>
        </w:rPr>
        <w:t>3)</w:t>
      </w:r>
    </w:p>
    <w:p w14:paraId="61DD6FB9" w14:textId="77777777" w:rsidR="00AD7524" w:rsidRPr="00D94F69" w:rsidRDefault="00A12F08" w:rsidP="006672EA">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sz w:val="20"/>
        </w:rPr>
      </w:pPr>
      <w:r w:rsidRPr="00D94F69">
        <w:rPr>
          <w:rFonts w:ascii="Arial" w:eastAsia="MS PGothic" w:hAnsi="Arial" w:cs="Arial"/>
          <w:b/>
          <w:sz w:val="20"/>
        </w:rPr>
        <w:t>Note:</w:t>
      </w:r>
      <w:r w:rsidRPr="00D94F69">
        <w:rPr>
          <w:rFonts w:ascii="Arial" w:eastAsia="MS PGothic" w:hAnsi="Arial" w:cs="Arial"/>
          <w:sz w:val="20"/>
        </w:rPr>
        <w:t xml:space="preserve">  Violations of cash management rules </w:t>
      </w:r>
      <w:r w:rsidRPr="00D94F69">
        <w:rPr>
          <w:rFonts w:ascii="Arial" w:eastAsia="MS PGothic" w:hAnsi="Arial" w:cs="Arial"/>
          <w:i/>
          <w:iCs/>
          <w:sz w:val="20"/>
        </w:rPr>
        <w:t>alone</w:t>
      </w:r>
      <w:r w:rsidRPr="00D94F69">
        <w:rPr>
          <w:rFonts w:ascii="Arial" w:eastAsia="MS PGothic" w:hAnsi="Arial" w:cs="Arial"/>
          <w:sz w:val="20"/>
        </w:rPr>
        <w:t xml:space="preserv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p w14:paraId="0714005A" w14:textId="77777777" w:rsidR="00A12F08" w:rsidRPr="00D94F69" w:rsidRDefault="00A12F0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eastAsia="MS PGothic" w:hAnsi="Arial" w:cs="Arial"/>
          <w:i/>
          <w:sz w:val="20"/>
          <w:highlight w:val="green"/>
        </w:rPr>
        <w:t>(Source:  AOS CFAE)</w:t>
      </w:r>
    </w:p>
    <w:p w14:paraId="255E1EA4" w14:textId="629E01A9"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79DE8179" w14:textId="59E539DD" w:rsidR="001D070B" w:rsidRPr="0014517C" w:rsidRDefault="001D070B" w:rsidP="00770D53">
      <w:pPr>
        <w:spacing w:after="240"/>
        <w:jc w:val="both"/>
        <w:rPr>
          <w:rFonts w:ascii="Arial" w:hAnsi="Arial" w:cs="Arial"/>
          <w:b/>
          <w:i/>
          <w:sz w:val="20"/>
        </w:rPr>
      </w:pPr>
      <w:r w:rsidRPr="0014517C">
        <w:rPr>
          <w:rFonts w:ascii="Arial" w:hAnsi="Arial" w:cs="Arial"/>
          <w:b/>
          <w:i/>
          <w:sz w:val="20"/>
        </w:rPr>
        <w:t xml:space="preserve">US Department of Education Crosscutting Information can be found at this </w:t>
      </w:r>
      <w:hyperlink r:id="rId160" w:history="1">
        <w:r w:rsidRPr="0014517C">
          <w:rPr>
            <w:rStyle w:val="Hyperlink"/>
            <w:rFonts w:ascii="Arial" w:hAnsi="Arial" w:cs="Arial"/>
            <w:b/>
            <w:i/>
            <w:sz w:val="20"/>
          </w:rPr>
          <w:t>link</w:t>
        </w:r>
      </w:hyperlink>
      <w:r w:rsidRPr="0014517C">
        <w:rPr>
          <w:rFonts w:ascii="Arial" w:hAnsi="Arial" w:cs="Arial"/>
          <w:b/>
          <w:i/>
          <w:sz w:val="20"/>
        </w:rPr>
        <w:t>.</w:t>
      </w:r>
    </w:p>
    <w:p w14:paraId="18880C70" w14:textId="78F784EE" w:rsidR="001D070B" w:rsidRPr="001D070B" w:rsidRDefault="001D070B" w:rsidP="006672EA">
      <w:pPr>
        <w:spacing w:after="240"/>
        <w:jc w:val="both"/>
        <w:rPr>
          <w:rFonts w:ascii="Arial" w:hAnsi="Arial" w:cs="Arial"/>
          <w:i/>
          <w:sz w:val="20"/>
        </w:rPr>
      </w:pPr>
      <w:r w:rsidRPr="0014517C">
        <w:rPr>
          <w:rFonts w:ascii="Arial" w:hAnsi="Arial" w:cs="Arial"/>
          <w:i/>
          <w:sz w:val="20"/>
        </w:rPr>
        <w:t>(Source: 20</w:t>
      </w:r>
      <w:r>
        <w:rPr>
          <w:rFonts w:ascii="Arial" w:hAnsi="Arial" w:cs="Arial"/>
          <w:i/>
          <w:sz w:val="20"/>
        </w:rPr>
        <w:t>2</w:t>
      </w:r>
      <w:r w:rsidR="00A556B2">
        <w:rPr>
          <w:rFonts w:ascii="Arial" w:hAnsi="Arial" w:cs="Arial"/>
          <w:i/>
          <w:sz w:val="20"/>
        </w:rPr>
        <w:t>1</w:t>
      </w:r>
      <w:r w:rsidRPr="0014517C">
        <w:rPr>
          <w:rFonts w:ascii="Arial" w:hAnsi="Arial" w:cs="Arial"/>
          <w:i/>
          <w:sz w:val="20"/>
        </w:rPr>
        <w:t xml:space="preserve"> OMB Compliance Supplement Department of Education Crosscutting Procedures)</w:t>
      </w:r>
    </w:p>
    <w:p w14:paraId="36D01102" w14:textId="77777777" w:rsidR="00E039F3" w:rsidRPr="00D94F69" w:rsidRDefault="00E039F3" w:rsidP="006672EA">
      <w:pPr>
        <w:pStyle w:val="Heading3"/>
        <w:jc w:val="both"/>
        <w:rPr>
          <w:rFonts w:cs="Arial"/>
        </w:rPr>
      </w:pPr>
      <w:bookmarkStart w:id="47" w:name="_Toc86211913"/>
      <w:r w:rsidRPr="00D94F69">
        <w:rPr>
          <w:rFonts w:cs="Arial"/>
        </w:rPr>
        <w:t>Additional Program Specific Information</w:t>
      </w:r>
      <w:bookmarkEnd w:id="47"/>
    </w:p>
    <w:p w14:paraId="67AA79E8" w14:textId="77777777" w:rsidR="003D0AE5" w:rsidRPr="00233C60" w:rsidRDefault="003D0AE5" w:rsidP="003D0AE5">
      <w:pPr>
        <w:spacing w:after="240"/>
        <w:jc w:val="both"/>
        <w:rPr>
          <w:rFonts w:ascii="Arial" w:hAnsi="Arial" w:cs="Arial"/>
          <w:b/>
          <w:sz w:val="20"/>
          <w:u w:val="single"/>
        </w:rPr>
      </w:pPr>
      <w:r w:rsidRPr="00233C60">
        <w:rPr>
          <w:rFonts w:ascii="Arial" w:hAnsi="Arial" w:cs="Arial"/>
          <w:b/>
          <w:sz w:val="20"/>
          <w:u w:val="single"/>
        </w:rPr>
        <w:t xml:space="preserve">State of Ohio </w:t>
      </w:r>
    </w:p>
    <w:p w14:paraId="1213A794" w14:textId="77777777" w:rsidR="003D0AE5" w:rsidRDefault="003D0AE5" w:rsidP="003D0AE5">
      <w:pPr>
        <w:tabs>
          <w:tab w:val="left" w:pos="0"/>
        </w:tabs>
        <w:spacing w:after="240"/>
        <w:jc w:val="both"/>
        <w:rPr>
          <w:rFonts w:ascii="Arial" w:hAnsi="Arial" w:cs="Arial"/>
          <w:sz w:val="20"/>
        </w:rPr>
      </w:pPr>
      <w:r w:rsidRPr="00113B3D">
        <w:rPr>
          <w:rFonts w:ascii="Arial" w:hAnsi="Arial" w:cs="Arial"/>
          <w:sz w:val="20"/>
        </w:rPr>
        <w:t xml:space="preserve">Advances should only be requested to cover expenses that are ready to be paid. Advances can be requested to cover payroll expenses and invoices that have been received and will be paid within five </w:t>
      </w:r>
      <w:r w:rsidRPr="00113B3D">
        <w:rPr>
          <w:rFonts w:ascii="Arial" w:hAnsi="Arial" w:cs="Arial"/>
          <w:sz w:val="20"/>
        </w:rPr>
        <w:lastRenderedPageBreak/>
        <w:t xml:space="preserve">business days of receiving grant funds. Advances should not be requested for encumbrances in which services and invoices have not been received unless you are certain that you will receive and pay the invoice within these established guidelines. </w:t>
      </w:r>
    </w:p>
    <w:p w14:paraId="17109AA1" w14:textId="77777777" w:rsidR="003D0AE5" w:rsidRPr="00113B3D" w:rsidRDefault="003D0AE5" w:rsidP="003D0AE5">
      <w:pPr>
        <w:tabs>
          <w:tab w:val="left" w:pos="0"/>
        </w:tabs>
        <w:spacing w:after="240"/>
        <w:jc w:val="both"/>
        <w:rPr>
          <w:rFonts w:ascii="Arial" w:hAnsi="Arial" w:cs="Arial"/>
          <w:sz w:val="20"/>
        </w:rPr>
      </w:pPr>
      <w:r w:rsidRPr="00113B3D">
        <w:rPr>
          <w:rFonts w:ascii="Arial" w:hAnsi="Arial" w:cs="Arial"/>
          <w:sz w:val="20"/>
        </w:rPr>
        <w:t xml:space="preserve">Subgrantees requesting advance payments are required to maintain both written procedures that demonstrate their willingness to comply with cash management guidelines and financial management systems that meet the standards for fund control and accountability as established in Uniform Guidance. </w:t>
      </w:r>
    </w:p>
    <w:p w14:paraId="7308DF5D" w14:textId="77777777" w:rsidR="003D0AE5" w:rsidRPr="00113B3D" w:rsidRDefault="003D0AE5" w:rsidP="003D0AE5">
      <w:pPr>
        <w:spacing w:after="240"/>
        <w:jc w:val="both"/>
        <w:rPr>
          <w:rFonts w:ascii="Arial" w:hAnsi="Arial" w:cs="Arial"/>
          <w:b/>
          <w:sz w:val="20"/>
        </w:rPr>
      </w:pPr>
      <w:r w:rsidRPr="00113B3D">
        <w:rPr>
          <w:rFonts w:ascii="Arial" w:hAnsi="Arial" w:cs="Arial"/>
          <w:b/>
          <w:sz w:val="20"/>
        </w:rPr>
        <w:t xml:space="preserve">Project Cash Request Assurances </w:t>
      </w:r>
    </w:p>
    <w:p w14:paraId="366DDA90" w14:textId="62DCB4FA" w:rsidR="003D0AE5" w:rsidRDefault="003D0AE5" w:rsidP="003D0AE5">
      <w:pPr>
        <w:spacing w:after="240"/>
        <w:jc w:val="both"/>
        <w:rPr>
          <w:rFonts w:ascii="Arial" w:hAnsi="Arial" w:cs="Arial"/>
          <w:sz w:val="20"/>
        </w:rPr>
      </w:pPr>
      <w:r>
        <w:rPr>
          <w:rFonts w:ascii="Arial" w:hAnsi="Arial" w:cs="Arial"/>
          <w:sz w:val="20"/>
        </w:rPr>
        <w:t xml:space="preserve">As required by the Cash Management Improvement Act (codified as </w:t>
      </w:r>
      <w:hyperlink r:id="rId161" w:history="1">
        <w:r w:rsidRPr="00714F6A">
          <w:rPr>
            <w:rStyle w:val="Hyperlink"/>
            <w:rFonts w:ascii="Arial" w:hAnsi="Arial" w:cs="Arial"/>
            <w:sz w:val="20"/>
          </w:rPr>
          <w:t>31 CFR Part 205</w:t>
        </w:r>
      </w:hyperlink>
      <w:r>
        <w:rPr>
          <w:rFonts w:ascii="Arial" w:hAnsi="Arial" w:cs="Arial"/>
          <w:sz w:val="20"/>
        </w:rPr>
        <w:t xml:space="preserve"> and 2 CFR 200), </w:t>
      </w:r>
      <w:r w:rsidRPr="00113B3D">
        <w:rPr>
          <w:rFonts w:ascii="Arial" w:hAnsi="Arial" w:cs="Arial"/>
          <w:sz w:val="20"/>
        </w:rPr>
        <w:t>Cash advances are limited to the immediate cash needs of the requesting entity. By submitting th</w:t>
      </w:r>
      <w:r>
        <w:rPr>
          <w:rFonts w:ascii="Arial" w:hAnsi="Arial" w:cs="Arial"/>
          <w:sz w:val="20"/>
        </w:rPr>
        <w:t>e</w:t>
      </w:r>
      <w:r w:rsidRPr="00113B3D">
        <w:rPr>
          <w:rFonts w:ascii="Arial" w:hAnsi="Arial" w:cs="Arial"/>
          <w:sz w:val="20"/>
        </w:rPr>
        <w:t xml:space="preserve"> cash request, the entity certifies the request is in compliance with the Cash Management Improvement Act and 2 CFR 200, and advance funds will be disbursed within five days of receipt. </w:t>
      </w:r>
    </w:p>
    <w:p w14:paraId="2F668FD2" w14:textId="77777777" w:rsidR="003D0AE5" w:rsidRDefault="003D0AE5" w:rsidP="003D0AE5">
      <w:pPr>
        <w:spacing w:after="240"/>
        <w:jc w:val="both"/>
        <w:rPr>
          <w:rFonts w:ascii="Arial" w:hAnsi="Arial" w:cs="Arial"/>
          <w:sz w:val="20"/>
        </w:rPr>
      </w:pPr>
      <w:r w:rsidRPr="00113B3D">
        <w:rPr>
          <w:rFonts w:ascii="Arial" w:hAnsi="Arial" w:cs="Arial"/>
          <w:sz w:val="20"/>
        </w:rPr>
        <w:t xml:space="preserve">For cash requests submitted in July, August or September from a previous-year grant, the entity certifies that the underlying obligations were made prior to June 30. </w:t>
      </w:r>
    </w:p>
    <w:p w14:paraId="0CA82609" w14:textId="77777777" w:rsidR="003D0AE5" w:rsidRDefault="003D0AE5" w:rsidP="003D0AE5">
      <w:pPr>
        <w:spacing w:after="240"/>
        <w:jc w:val="both"/>
        <w:rPr>
          <w:rFonts w:ascii="Arial" w:hAnsi="Arial" w:cs="Arial"/>
          <w:sz w:val="20"/>
        </w:rPr>
      </w:pPr>
      <w:r>
        <w:rPr>
          <w:rFonts w:ascii="Arial" w:hAnsi="Arial" w:cs="Arial"/>
          <w:sz w:val="20"/>
        </w:rPr>
        <w:t xml:space="preserve">By submitting the cash request, the entity certifies that the obligation incurred under the project, for which the funds are requested. Were made within the period of performance outlined in the grant agreement.  </w:t>
      </w:r>
    </w:p>
    <w:p w14:paraId="29C7EA55" w14:textId="77777777" w:rsidR="003D0AE5" w:rsidRDefault="003D0AE5" w:rsidP="003D0AE5">
      <w:pPr>
        <w:spacing w:after="240"/>
        <w:jc w:val="both"/>
        <w:rPr>
          <w:rFonts w:ascii="Arial" w:hAnsi="Arial" w:cs="Arial"/>
          <w:sz w:val="20"/>
        </w:rPr>
      </w:pPr>
      <w:r w:rsidRPr="00113B3D">
        <w:rPr>
          <w:rFonts w:ascii="Arial" w:hAnsi="Arial" w:cs="Arial"/>
          <w:sz w:val="20"/>
        </w:rPr>
        <w:t xml:space="preserve">Multiple advance requests may be submitted as long as the funds received are disbursed within five days of receipt. Organizations can request advance plus any applicable negative balance. </w:t>
      </w:r>
    </w:p>
    <w:p w14:paraId="75758828" w14:textId="77777777" w:rsidR="003D0AE5" w:rsidRDefault="003D0AE5" w:rsidP="003D0AE5">
      <w:pPr>
        <w:spacing w:after="240"/>
        <w:jc w:val="both"/>
        <w:rPr>
          <w:rFonts w:ascii="Arial" w:hAnsi="Arial" w:cs="Arial"/>
          <w:sz w:val="20"/>
        </w:rPr>
      </w:pPr>
      <w:r w:rsidRPr="00113B3D">
        <w:rPr>
          <w:rFonts w:ascii="Arial" w:hAnsi="Arial" w:cs="Arial"/>
          <w:sz w:val="20"/>
        </w:rPr>
        <w:t xml:space="preserve">Advance payments must be as close as is administratively feasible to the actual disbursements. Advances must be pro-rated to meet immediate cash needs, and advance funds must be disbursed within five days of receipt. </w:t>
      </w:r>
    </w:p>
    <w:p w14:paraId="38F55919" w14:textId="77777777" w:rsidR="003D0AE5" w:rsidRDefault="003D0AE5" w:rsidP="003D0AE5">
      <w:pPr>
        <w:spacing w:after="240"/>
        <w:jc w:val="both"/>
        <w:rPr>
          <w:rFonts w:ascii="Arial" w:hAnsi="Arial" w:cs="Arial"/>
          <w:sz w:val="20"/>
        </w:rPr>
      </w:pPr>
      <w:r>
        <w:rPr>
          <w:rFonts w:ascii="Arial" w:hAnsi="Arial" w:cs="Arial"/>
          <w:sz w:val="20"/>
        </w:rPr>
        <w:t xml:space="preserve">By submitting the cash request, the LEA acknowledges and agrees to the terms and conditions set forth in the grant assurances. </w:t>
      </w:r>
    </w:p>
    <w:p w14:paraId="3767E395" w14:textId="77777777" w:rsidR="003D0AE5" w:rsidRPr="00113B3D" w:rsidRDefault="003D0AE5" w:rsidP="003D0AE5">
      <w:pPr>
        <w:spacing w:after="240"/>
        <w:jc w:val="both"/>
        <w:rPr>
          <w:rFonts w:ascii="Arial" w:hAnsi="Arial" w:cs="Arial"/>
          <w:sz w:val="20"/>
        </w:rPr>
      </w:pPr>
      <w:r w:rsidRPr="00113B3D">
        <w:rPr>
          <w:rFonts w:ascii="Arial" w:hAnsi="Arial" w:cs="Arial"/>
          <w:sz w:val="20"/>
        </w:rPr>
        <w:t>Since funds must be expended within five business days of receipt, it is recommended that funds be requested after the invoice has been received and is ready to be paid.</w:t>
      </w:r>
    </w:p>
    <w:p w14:paraId="27929A41" w14:textId="2C07C688" w:rsidR="003D0AE5" w:rsidRDefault="003D0AE5" w:rsidP="003D0AE5">
      <w:pPr>
        <w:tabs>
          <w:tab w:val="left" w:pos="0"/>
        </w:tabs>
        <w:spacing w:after="240"/>
        <w:jc w:val="both"/>
        <w:rPr>
          <w:rFonts w:ascii="Arial" w:hAnsi="Arial" w:cs="Arial"/>
          <w:i/>
          <w:sz w:val="20"/>
        </w:rPr>
      </w:pPr>
      <w:r w:rsidRPr="00A75A4E">
        <w:rPr>
          <w:rFonts w:ascii="Arial" w:hAnsi="Arial" w:cs="Arial"/>
          <w:i/>
          <w:sz w:val="20"/>
          <w:highlight w:val="cyan"/>
        </w:rPr>
        <w:t>(Source:</w:t>
      </w:r>
      <w:r w:rsidRPr="00A75A4E">
        <w:rPr>
          <w:rFonts w:ascii="Arial" w:hAnsi="Arial" w:cs="Arial"/>
          <w:sz w:val="20"/>
          <w:highlight w:val="cyan"/>
        </w:rPr>
        <w:t xml:space="preserve"> </w:t>
      </w:r>
      <w:hyperlink r:id="rId162" w:history="1">
        <w:r w:rsidRPr="00A75A4E">
          <w:rPr>
            <w:rStyle w:val="Hyperlink"/>
            <w:rFonts w:ascii="Arial" w:hAnsi="Arial" w:cs="Arial"/>
            <w:sz w:val="20"/>
            <w:highlight w:val="cyan"/>
          </w:rPr>
          <w:t>ODE Grants Manual</w:t>
        </w:r>
      </w:hyperlink>
      <w:r w:rsidRPr="00A75A4E">
        <w:rPr>
          <w:rFonts w:ascii="Arial" w:hAnsi="Arial" w:cs="Arial"/>
          <w:sz w:val="20"/>
          <w:highlight w:val="cyan"/>
        </w:rPr>
        <w:t>, Page 2</w:t>
      </w:r>
      <w:r>
        <w:rPr>
          <w:rFonts w:ascii="Arial" w:hAnsi="Arial" w:cs="Arial"/>
          <w:sz w:val="20"/>
          <w:highlight w:val="cyan"/>
        </w:rPr>
        <w:t>0</w:t>
      </w:r>
      <w:r w:rsidRPr="00A75A4E">
        <w:rPr>
          <w:rFonts w:ascii="Arial" w:hAnsi="Arial" w:cs="Arial"/>
          <w:sz w:val="20"/>
          <w:highlight w:val="cyan"/>
        </w:rPr>
        <w:t>-2</w:t>
      </w:r>
      <w:r w:rsidR="00714F6A">
        <w:rPr>
          <w:rFonts w:ascii="Arial" w:hAnsi="Arial" w:cs="Arial"/>
          <w:sz w:val="20"/>
          <w:highlight w:val="cyan"/>
        </w:rPr>
        <w:t>2</w:t>
      </w:r>
      <w:r w:rsidRPr="00A75A4E">
        <w:rPr>
          <w:rFonts w:ascii="Arial" w:hAnsi="Arial" w:cs="Arial"/>
          <w:i/>
          <w:sz w:val="20"/>
          <w:highlight w:val="cyan"/>
        </w:rPr>
        <w:t>)</w:t>
      </w:r>
    </w:p>
    <w:p w14:paraId="3E348242" w14:textId="77777777" w:rsidR="003D0AE5" w:rsidRPr="00113B3D" w:rsidRDefault="003D0AE5" w:rsidP="003D0AE5">
      <w:pPr>
        <w:spacing w:after="240"/>
        <w:jc w:val="both"/>
        <w:rPr>
          <w:rFonts w:ascii="Arial" w:hAnsi="Arial" w:cs="Arial"/>
          <w:sz w:val="20"/>
        </w:rPr>
      </w:pPr>
      <w:r w:rsidRPr="00113B3D">
        <w:rPr>
          <w:rFonts w:ascii="Arial" w:hAnsi="Arial" w:cs="Arial"/>
          <w:sz w:val="20"/>
        </w:rPr>
        <w:t xml:space="preserve">PCRs submitted </w:t>
      </w:r>
      <w:r>
        <w:rPr>
          <w:rFonts w:ascii="Arial" w:hAnsi="Arial" w:cs="Arial"/>
          <w:sz w:val="20"/>
        </w:rPr>
        <w:t xml:space="preserve">with an advance period specified, must be for the current month or the next month. </w:t>
      </w:r>
    </w:p>
    <w:p w14:paraId="7F760539" w14:textId="77777777" w:rsidR="003D0AE5" w:rsidRPr="00233C60" w:rsidRDefault="003D0AE5" w:rsidP="003D0AE5">
      <w:pPr>
        <w:spacing w:after="240"/>
        <w:jc w:val="both"/>
        <w:rPr>
          <w:rFonts w:ascii="Arial" w:hAnsi="Arial" w:cs="Arial"/>
          <w:sz w:val="20"/>
        </w:rPr>
      </w:pPr>
      <w:r w:rsidRPr="00233C60">
        <w:rPr>
          <w:rFonts w:ascii="Arial" w:hAnsi="Arial" w:cs="Arial"/>
          <w:i/>
          <w:sz w:val="20"/>
          <w:highlight w:val="cyan"/>
        </w:rPr>
        <w:t>(Source: Ohio Department of Education Office of Federal and State Grants Management)</w:t>
      </w:r>
    </w:p>
    <w:p w14:paraId="6DB36772" w14:textId="5B489726" w:rsidR="003D0AE5" w:rsidRPr="00233C60" w:rsidRDefault="003D0AE5" w:rsidP="003D0AE5">
      <w:pPr>
        <w:spacing w:after="240"/>
        <w:jc w:val="both"/>
        <w:rPr>
          <w:rFonts w:ascii="Arial" w:hAnsi="Arial" w:cs="Arial"/>
          <w:sz w:val="20"/>
        </w:rPr>
      </w:pPr>
      <w:r w:rsidRPr="00233C60">
        <w:rPr>
          <w:rFonts w:ascii="Arial" w:hAnsi="Arial" w:cs="Arial"/>
          <w:sz w:val="20"/>
        </w:rPr>
        <w:t>Due to ODE year</w:t>
      </w:r>
      <w:r>
        <w:rPr>
          <w:rFonts w:ascii="Arial" w:hAnsi="Arial" w:cs="Arial"/>
          <w:sz w:val="20"/>
        </w:rPr>
        <w:t>-</w:t>
      </w:r>
      <w:r w:rsidRPr="00233C60">
        <w:rPr>
          <w:rFonts w:ascii="Arial" w:hAnsi="Arial" w:cs="Arial"/>
          <w:sz w:val="20"/>
        </w:rPr>
        <w:t xml:space="preserve">end shut down, </w:t>
      </w:r>
      <w:r w:rsidR="006C3FF7">
        <w:rPr>
          <w:rFonts w:ascii="Arial" w:hAnsi="Arial" w:cs="Arial"/>
          <w:sz w:val="20"/>
        </w:rPr>
        <w:t>PCRs submitted after June 15, 2021</w:t>
      </w:r>
      <w:r w:rsidRPr="000303DA">
        <w:rPr>
          <w:rFonts w:ascii="Arial" w:hAnsi="Arial" w:cs="Arial"/>
          <w:sz w:val="20"/>
        </w:rPr>
        <w:t xml:space="preserve"> at noon were not processed until after the s</w:t>
      </w:r>
      <w:r>
        <w:rPr>
          <w:rFonts w:ascii="Arial" w:hAnsi="Arial" w:cs="Arial"/>
          <w:sz w:val="20"/>
        </w:rPr>
        <w:t>ystem was back online, July 1st</w:t>
      </w:r>
      <w:r w:rsidRPr="00B44F77">
        <w:rPr>
          <w:rFonts w:ascii="Arial" w:hAnsi="Arial" w:cs="Arial"/>
          <w:sz w:val="20"/>
        </w:rPr>
        <w:t xml:space="preserve">. </w:t>
      </w:r>
      <w:r>
        <w:rPr>
          <w:rFonts w:ascii="Arial" w:hAnsi="Arial" w:cs="Arial"/>
          <w:sz w:val="20"/>
        </w:rPr>
        <w:t>Prior to shut down</w:t>
      </w:r>
      <w:r w:rsidRPr="00B44F77">
        <w:rPr>
          <w:rFonts w:ascii="Arial" w:hAnsi="Arial" w:cs="Arial"/>
          <w:sz w:val="20"/>
        </w:rPr>
        <w:t>, ODE allowed Districts to draw down advanced funds to cover obligations through July 1</w:t>
      </w:r>
      <w:r w:rsidR="006C3FF7">
        <w:rPr>
          <w:rFonts w:ascii="Arial" w:hAnsi="Arial" w:cs="Arial"/>
          <w:sz w:val="20"/>
        </w:rPr>
        <w:t>6</w:t>
      </w:r>
      <w:r w:rsidRPr="00B44F77">
        <w:rPr>
          <w:rFonts w:ascii="Arial" w:hAnsi="Arial" w:cs="Arial"/>
          <w:sz w:val="20"/>
        </w:rPr>
        <w:t>, 20</w:t>
      </w:r>
      <w:r w:rsidR="006C3FF7">
        <w:rPr>
          <w:rFonts w:ascii="Arial" w:hAnsi="Arial" w:cs="Arial"/>
          <w:sz w:val="20"/>
        </w:rPr>
        <w:t>21</w:t>
      </w:r>
      <w:r w:rsidRPr="00B44F77">
        <w:rPr>
          <w:rFonts w:ascii="Arial" w:hAnsi="Arial" w:cs="Arial"/>
          <w:sz w:val="20"/>
        </w:rPr>
        <w:t>. All requested funds to cover obligations during the shutdown were required</w:t>
      </w:r>
      <w:r w:rsidRPr="00233C60">
        <w:rPr>
          <w:rFonts w:ascii="Arial" w:hAnsi="Arial" w:cs="Arial"/>
          <w:sz w:val="20"/>
        </w:rPr>
        <w:t xml:space="preserve"> to be spent as indicated on the PCR and the 5-day liquidation period was waived. </w:t>
      </w:r>
    </w:p>
    <w:p w14:paraId="1694777A" w14:textId="77777777" w:rsidR="003D0AE5" w:rsidRPr="002D0BB8" w:rsidRDefault="003D0AE5" w:rsidP="003D0AE5">
      <w:pPr>
        <w:spacing w:after="240"/>
        <w:jc w:val="both"/>
        <w:rPr>
          <w:rFonts w:ascii="Arial" w:hAnsi="Arial" w:cs="Arial"/>
          <w:i/>
          <w:sz w:val="20"/>
        </w:rPr>
      </w:pPr>
      <w:r w:rsidRPr="00233C60">
        <w:rPr>
          <w:rFonts w:ascii="Arial" w:hAnsi="Arial" w:cs="Arial"/>
          <w:i/>
          <w:sz w:val="20"/>
          <w:highlight w:val="cyan"/>
        </w:rPr>
        <w:t>(Source: ODE Office of Grants Management)</w:t>
      </w:r>
      <w:r w:rsidRPr="002D0BB8">
        <w:rPr>
          <w:rFonts w:ascii="Arial" w:hAnsi="Arial" w:cs="Arial"/>
          <w:i/>
          <w:sz w:val="20"/>
        </w:rPr>
        <w:t xml:space="preserve"> </w:t>
      </w:r>
    </w:p>
    <w:p w14:paraId="0118F784" w14:textId="54B8525F" w:rsidR="003D0AE5" w:rsidRPr="00332863" w:rsidRDefault="003D0AE5" w:rsidP="003D0AE5">
      <w:pPr>
        <w:spacing w:after="240"/>
        <w:jc w:val="both"/>
        <w:rPr>
          <w:rFonts w:ascii="Arial" w:hAnsi="Arial" w:cs="Arial"/>
          <w:sz w:val="20"/>
        </w:rPr>
      </w:pPr>
      <w:r w:rsidRPr="002D0BB8">
        <w:rPr>
          <w:rFonts w:ascii="Arial" w:hAnsi="Arial" w:cs="Arial"/>
          <w:sz w:val="20"/>
        </w:rPr>
        <w:t xml:space="preserve">See </w:t>
      </w:r>
      <w:hyperlink r:id="rId163" w:history="1">
        <w:r w:rsidRPr="002D0BB8">
          <w:rPr>
            <w:rStyle w:val="Hyperlink"/>
            <w:rFonts w:ascii="Arial" w:hAnsi="Arial" w:cs="Arial"/>
            <w:sz w:val="20"/>
          </w:rPr>
          <w:t>Cash Management Addition Program Specific Guidance</w:t>
        </w:r>
      </w:hyperlink>
      <w:r w:rsidRPr="002D0BB8">
        <w:rPr>
          <w:rFonts w:ascii="Arial" w:hAnsi="Arial" w:cs="Arial"/>
          <w:sz w:val="20"/>
        </w:rPr>
        <w:t xml:space="preserve"> for additional guidance on PCR’s transferred funds and cash management.</w:t>
      </w:r>
    </w:p>
    <w:p w14:paraId="064818D6" w14:textId="77777777" w:rsidR="003D0AE5" w:rsidRPr="00D94F69" w:rsidRDefault="003D0AE5"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b/>
          <w:bCs/>
          <w:sz w:val="20"/>
        </w:rPr>
        <w:sectPr w:rsidR="003D0AE5" w:rsidRPr="00D94F69" w:rsidSect="00257772">
          <w:headerReference w:type="default" r:id="rId164"/>
          <w:pgSz w:w="12240" w:h="15840" w:code="1"/>
          <w:pgMar w:top="1440" w:right="1440" w:bottom="1440" w:left="1440" w:header="720" w:footer="720" w:gutter="0"/>
          <w:cols w:space="720"/>
          <w:noEndnote/>
        </w:sectPr>
      </w:pPr>
    </w:p>
    <w:p w14:paraId="5D5DB5A1" w14:textId="77777777" w:rsidR="00341FBE" w:rsidRPr="00D94F69" w:rsidRDefault="00341FBE" w:rsidP="006672EA">
      <w:pPr>
        <w:pStyle w:val="Heading3"/>
        <w:jc w:val="both"/>
        <w:rPr>
          <w:rFonts w:cs="Arial"/>
        </w:rPr>
      </w:pPr>
      <w:bookmarkStart w:id="48" w:name="_Toc442267692"/>
      <w:bookmarkStart w:id="49" w:name="_Toc86211914"/>
      <w:r w:rsidRPr="00D94F69">
        <w:rPr>
          <w:rFonts w:cs="Arial"/>
        </w:rPr>
        <w:lastRenderedPageBreak/>
        <w:t>Audit Objectives</w:t>
      </w:r>
      <w:r w:rsidR="00072C5E" w:rsidRPr="00D94F69">
        <w:rPr>
          <w:rFonts w:cs="Arial"/>
        </w:rPr>
        <w:t xml:space="preserve"> </w:t>
      </w:r>
      <w:r w:rsidR="002A3BB7" w:rsidRPr="00D94F69">
        <w:rPr>
          <w:rFonts w:cs="Arial"/>
        </w:rPr>
        <w:t>and Control Testing</w:t>
      </w:r>
      <w:bookmarkEnd w:id="48"/>
      <w:bookmarkEnd w:id="49"/>
    </w:p>
    <w:p w14:paraId="6F0DD866" w14:textId="38BBEBFE" w:rsidR="009138DB" w:rsidRPr="00D94F69" w:rsidRDefault="00AF543E" w:rsidP="007B2468">
      <w:pPr>
        <w:spacing w:after="240"/>
        <w:jc w:val="both"/>
        <w:rPr>
          <w:rStyle w:val="Hyperlink"/>
          <w:rFonts w:ascii="Arial" w:hAnsi="Arial" w:cs="Arial"/>
          <w:b/>
          <w:sz w:val="20"/>
        </w:rPr>
      </w:pPr>
      <w:hyperlink r:id="rId165" w:history="1">
        <w:r w:rsidR="00EF3063" w:rsidRPr="00D94F69">
          <w:rPr>
            <w:rStyle w:val="Hyperlink"/>
            <w:rFonts w:ascii="Arial" w:hAnsi="Arial" w:cs="Arial"/>
            <w:b/>
            <w:sz w:val="20"/>
          </w:rPr>
          <w:t>See here for the OMB Supplement Audit Objectives and Compliance Requirements</w:t>
        </w:r>
      </w:hyperlink>
    </w:p>
    <w:p w14:paraId="0133A503" w14:textId="77777777" w:rsidR="009138DB" w:rsidRPr="00D94F69" w:rsidRDefault="009138DB" w:rsidP="000920C9">
      <w:pPr>
        <w:spacing w:after="240"/>
        <w:jc w:val="both"/>
        <w:rPr>
          <w:rStyle w:val="Hyperlink"/>
          <w:rFonts w:ascii="Arial" w:hAnsi="Arial" w:cs="Arial"/>
          <w:color w:val="auto"/>
          <w:sz w:val="20"/>
          <w:u w:val="none"/>
        </w:rPr>
      </w:pPr>
      <w:r w:rsidRPr="00D94F69">
        <w:rPr>
          <w:rStyle w:val="Hyperlink"/>
          <w:rFonts w:ascii="Arial" w:hAnsi="Arial" w:cs="Arial"/>
          <w:b/>
          <w:color w:val="auto"/>
          <w:sz w:val="20"/>
        </w:rPr>
        <w:t>Additional Control Test Objectives for Written Procedures</w:t>
      </w:r>
    </w:p>
    <w:p w14:paraId="354E238E" w14:textId="77777777" w:rsidR="009138DB" w:rsidRPr="00D94F69" w:rsidRDefault="009138DB" w:rsidP="000920C9">
      <w:pPr>
        <w:spacing w:after="240"/>
        <w:jc w:val="both"/>
        <w:rPr>
          <w:rStyle w:val="Hyperlink"/>
          <w:rFonts w:ascii="Arial" w:hAnsi="Arial" w:cs="Arial"/>
          <w:color w:val="auto"/>
          <w:sz w:val="20"/>
          <w:u w:val="none"/>
        </w:rPr>
      </w:pPr>
      <w:r w:rsidRPr="00D94F69">
        <w:rPr>
          <w:rStyle w:val="Hyperlink"/>
          <w:rFonts w:ascii="Arial" w:hAnsi="Arial" w:cs="Arial"/>
          <w:color w:val="auto"/>
          <w:sz w:val="20"/>
          <w:u w:val="none"/>
        </w:rPr>
        <w:t xml:space="preserve">When documenting and identifying the key control(s) in place to address the compliance requirement, consider if the client has written procedures to document the control process.  </w:t>
      </w:r>
    </w:p>
    <w:p w14:paraId="11B6D2A9" w14:textId="1C593329" w:rsidR="009138DB" w:rsidRPr="00D94F69" w:rsidRDefault="009138DB" w:rsidP="006B1CC3">
      <w:pPr>
        <w:pStyle w:val="ListParagraph"/>
        <w:numPr>
          <w:ilvl w:val="0"/>
          <w:numId w:val="46"/>
        </w:numPr>
        <w:spacing w:after="240"/>
        <w:jc w:val="both"/>
        <w:rPr>
          <w:rStyle w:val="Hyperlink"/>
          <w:rFonts w:ascii="Arial" w:hAnsi="Arial" w:cs="Arial"/>
          <w:color w:val="auto"/>
          <w:u w:val="none"/>
        </w:rPr>
      </w:pPr>
      <w:r w:rsidRPr="00D94F69">
        <w:rPr>
          <w:rStyle w:val="Hyperlink"/>
          <w:rFonts w:ascii="Arial" w:hAnsi="Arial" w:cs="Arial"/>
          <w:color w:val="auto"/>
          <w:u w:val="none"/>
        </w:rPr>
        <w:t xml:space="preserve">UG requires a written policy for the requirements outlined in </w:t>
      </w:r>
      <w:hyperlink r:id="rId166" w:history="1">
        <w:r w:rsidRPr="00D94F69">
          <w:rPr>
            <w:rStyle w:val="Hyperlink"/>
            <w:rFonts w:ascii="Arial" w:hAnsi="Arial" w:cs="Arial"/>
          </w:rPr>
          <w:t>2 CFR 200.302(b)(6)</w:t>
        </w:r>
      </w:hyperlink>
      <w:r w:rsidRPr="00D94F69">
        <w:rPr>
          <w:rStyle w:val="Hyperlink"/>
          <w:rFonts w:ascii="Arial" w:hAnsi="Arial" w:cs="Arial"/>
          <w:color w:val="auto"/>
          <w:u w:val="none"/>
        </w:rPr>
        <w:t xml:space="preserve"> </w:t>
      </w:r>
      <w:r w:rsidRPr="00D94F69">
        <w:rPr>
          <w:rStyle w:val="Hyperlink"/>
          <w:rFonts w:ascii="Arial" w:hAnsi="Arial" w:cs="Arial"/>
          <w:i/>
          <w:color w:val="auto"/>
          <w:u w:val="none"/>
        </w:rPr>
        <w:t>Payments</w:t>
      </w:r>
    </w:p>
    <w:p w14:paraId="2DBC54BB" w14:textId="77777777" w:rsidR="009138DB" w:rsidRPr="00D94F69" w:rsidRDefault="009138DB" w:rsidP="006B1CC3">
      <w:pPr>
        <w:pStyle w:val="AuditProcedureHeading"/>
        <w:numPr>
          <w:ilvl w:val="0"/>
          <w:numId w:val="46"/>
        </w:numPr>
        <w:spacing w:after="240"/>
        <w:jc w:val="both"/>
        <w:rPr>
          <w:rFonts w:cs="Arial"/>
          <w:bCs/>
          <w:szCs w:val="20"/>
        </w:rPr>
      </w:pPr>
      <w:r w:rsidRPr="00D94F69">
        <w:rPr>
          <w:rFonts w:cs="Arial"/>
          <w:bCs/>
          <w:szCs w:val="20"/>
        </w:rPr>
        <w:t xml:space="preserve">Document whether the non-Federal entity established written procedures consistent with the requirements in 2 CFR 200.302(b)(6) to minimize the time elapsing between the transfer of funds. </w:t>
      </w:r>
    </w:p>
    <w:p w14:paraId="2D0B5606" w14:textId="77777777" w:rsidR="009138DB" w:rsidRPr="00D94F69" w:rsidRDefault="009138DB" w:rsidP="006B1CC3">
      <w:pPr>
        <w:pStyle w:val="AuditProcedureHeading"/>
        <w:numPr>
          <w:ilvl w:val="0"/>
          <w:numId w:val="46"/>
        </w:numPr>
        <w:spacing w:after="240"/>
        <w:jc w:val="both"/>
        <w:rPr>
          <w:rFonts w:cs="Arial"/>
          <w:bCs/>
          <w:szCs w:val="20"/>
        </w:rPr>
      </w:pPr>
      <w:r w:rsidRPr="00D94F69">
        <w:rPr>
          <w:rFonts w:cs="Arial"/>
          <w:szCs w:val="20"/>
        </w:rPr>
        <w:t>It is auditor judgment how to report instances where the entity either lacks having a written policy or their written policy is insufficient to meet the requirements of 2 CFR 200.302(b)(6).</w:t>
      </w:r>
    </w:p>
    <w:p w14:paraId="26EFFC56" w14:textId="77777777" w:rsidR="009138DB" w:rsidRPr="00D94F69" w:rsidRDefault="009138DB" w:rsidP="006B1CC3">
      <w:pPr>
        <w:pStyle w:val="AuditProcedureHeading"/>
        <w:numPr>
          <w:ilvl w:val="1"/>
          <w:numId w:val="46"/>
        </w:numPr>
        <w:spacing w:after="240"/>
        <w:jc w:val="both"/>
        <w:rPr>
          <w:rFonts w:cs="Arial"/>
          <w:bCs/>
          <w:szCs w:val="20"/>
        </w:rPr>
      </w:pPr>
      <w:r w:rsidRPr="00D94F69">
        <w:rPr>
          <w:rFonts w:cs="Arial"/>
          <w:bCs/>
          <w:szCs w:val="20"/>
        </w:rPr>
        <w:t xml:space="preserve">While auditors would normally use a written policy as the basis for the compliance control, there could be other key controls in place to ensure program compliance. </w:t>
      </w:r>
    </w:p>
    <w:p w14:paraId="5FB02A65" w14:textId="77777777" w:rsidR="009138DB" w:rsidRPr="00D94F69" w:rsidRDefault="009138DB" w:rsidP="006B1CC3">
      <w:pPr>
        <w:pStyle w:val="AuditProcedureHeading"/>
        <w:numPr>
          <w:ilvl w:val="1"/>
          <w:numId w:val="46"/>
        </w:numPr>
        <w:spacing w:after="240"/>
        <w:jc w:val="both"/>
        <w:rPr>
          <w:rFonts w:cs="Arial"/>
          <w:bCs/>
          <w:szCs w:val="20"/>
        </w:rPr>
      </w:pPr>
      <w:r w:rsidRPr="00D94F69">
        <w:rPr>
          <w:rFonts w:cs="Arial"/>
          <w:szCs w:val="20"/>
        </w:rPr>
        <w:t xml:space="preserve">The lack of a policy would be noncompliance, which could rise to the level of material noncompliance and even a control deficiency (SD / MW) if there were underlying internal control deficiencies. </w:t>
      </w:r>
    </w:p>
    <w:p w14:paraId="04576143" w14:textId="77777777" w:rsidR="00341FBE" w:rsidRPr="00D94F69" w:rsidRDefault="009138DB" w:rsidP="006B1CC3">
      <w:pPr>
        <w:pStyle w:val="ListParagraph"/>
        <w:numPr>
          <w:ilvl w:val="2"/>
          <w:numId w:val="46"/>
        </w:numPr>
        <w:spacing w:after="240"/>
        <w:jc w:val="both"/>
        <w:rPr>
          <w:rFonts w:ascii="Arial" w:hAnsi="Arial" w:cs="Arial"/>
          <w:b/>
        </w:rPr>
      </w:pPr>
      <w:r w:rsidRPr="00D94F69">
        <w:rPr>
          <w:rFonts w:ascii="Arial" w:hAnsi="Arial" w:cs="Arial"/>
          <w:bCs/>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tbl>
      <w:tblPr>
        <w:tblStyle w:val="TableGrid"/>
        <w:tblW w:w="5000" w:type="pct"/>
        <w:tblLook w:val="04A0" w:firstRow="1" w:lastRow="0" w:firstColumn="1" w:lastColumn="0" w:noHBand="0" w:noVBand="1"/>
      </w:tblPr>
      <w:tblGrid>
        <w:gridCol w:w="9350"/>
      </w:tblGrid>
      <w:tr w:rsidR="00D96E56" w:rsidRPr="00D94F69" w14:paraId="1F7535EA" w14:textId="77777777" w:rsidTr="00E0350C">
        <w:tc>
          <w:tcPr>
            <w:tcW w:w="5000" w:type="pct"/>
            <w:shd w:val="clear" w:color="auto" w:fill="548DD4" w:themeFill="text2" w:themeFillTint="99"/>
          </w:tcPr>
          <w:p w14:paraId="273B0D2D" w14:textId="77777777" w:rsidR="00D96E56" w:rsidRPr="00D94F69" w:rsidRDefault="00D96E56"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D96E56" w:rsidRPr="00D94F69" w14:paraId="06B4F835" w14:textId="77777777" w:rsidTr="00E0350C">
        <w:tc>
          <w:tcPr>
            <w:tcW w:w="5000" w:type="pct"/>
          </w:tcPr>
          <w:p w14:paraId="6EA21F2E" w14:textId="77777777" w:rsidR="00D96E56" w:rsidRPr="00D94F69" w:rsidRDefault="00D96E56"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5C932B5C" w14:textId="77777777" w:rsidR="00D96E56" w:rsidRPr="00D94F69" w:rsidRDefault="00D96E56" w:rsidP="006672EA">
            <w:pPr>
              <w:pStyle w:val="AuditProcedureHeading"/>
              <w:spacing w:after="240"/>
              <w:jc w:val="both"/>
              <w:rPr>
                <w:rFonts w:cs="Arial"/>
                <w:b/>
                <w:bCs/>
                <w:szCs w:val="20"/>
                <w:u w:val="single"/>
              </w:rPr>
            </w:pPr>
          </w:p>
          <w:p w14:paraId="14F347CF" w14:textId="77777777" w:rsidR="00D96E56" w:rsidRPr="00D94F69" w:rsidRDefault="00D96E56"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54168C71" w14:textId="77777777" w:rsidR="00D96E56" w:rsidRPr="00D94F69" w:rsidRDefault="00D96E56" w:rsidP="006672EA">
            <w:pPr>
              <w:pStyle w:val="AuditProcedureHeading"/>
              <w:spacing w:after="240"/>
              <w:jc w:val="both"/>
              <w:rPr>
                <w:rFonts w:cs="Arial"/>
                <w:b/>
                <w:bCs/>
                <w:szCs w:val="20"/>
                <w:u w:val="single"/>
              </w:rPr>
            </w:pPr>
          </w:p>
          <w:p w14:paraId="0016A665" w14:textId="77777777" w:rsidR="00D96E56" w:rsidRPr="00D94F69" w:rsidRDefault="00D96E56"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7FFA0DE9" w14:textId="77777777" w:rsidR="00D96E56" w:rsidRPr="00D94F69" w:rsidRDefault="00D96E56" w:rsidP="006672EA">
            <w:pPr>
              <w:spacing w:after="240"/>
              <w:jc w:val="both"/>
              <w:rPr>
                <w:rFonts w:ascii="Arial" w:hAnsi="Arial" w:cs="Arial"/>
                <w:b/>
                <w:sz w:val="20"/>
                <w:u w:val="single"/>
              </w:rPr>
            </w:pPr>
          </w:p>
          <w:p w14:paraId="36F49DB4" w14:textId="77777777" w:rsidR="00D96E56" w:rsidRPr="00D94F69" w:rsidRDefault="00D96E56"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6152E5D2" w14:textId="77777777" w:rsidR="00D96E56" w:rsidRPr="00D94F69" w:rsidRDefault="00D96E56" w:rsidP="006672EA">
            <w:pPr>
              <w:pStyle w:val="AuditProcedureHeading"/>
              <w:spacing w:after="240"/>
              <w:jc w:val="both"/>
              <w:rPr>
                <w:rFonts w:cs="Arial"/>
                <w:b/>
                <w:bCs/>
                <w:szCs w:val="20"/>
                <w:u w:val="single"/>
              </w:rPr>
            </w:pPr>
          </w:p>
          <w:p w14:paraId="4447848D" w14:textId="77777777" w:rsidR="00D96E56" w:rsidRPr="00D94F69" w:rsidRDefault="00D96E56" w:rsidP="006672EA">
            <w:pPr>
              <w:spacing w:after="240"/>
              <w:jc w:val="both"/>
              <w:rPr>
                <w:rFonts w:ascii="Arial" w:eastAsiaTheme="minorHAnsi" w:hAnsi="Arial" w:cs="Arial"/>
              </w:rPr>
            </w:pPr>
          </w:p>
        </w:tc>
      </w:tr>
    </w:tbl>
    <w:p w14:paraId="67A2BAB4" w14:textId="77777777" w:rsidR="00FF7307" w:rsidRPr="00D94F69"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68E18718" w14:textId="77777777" w:rsidR="00FF7307" w:rsidRPr="00D94F69"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sectPr w:rsidR="00FF7307" w:rsidRPr="00D94F69" w:rsidSect="00257772">
          <w:headerReference w:type="default" r:id="rId167"/>
          <w:pgSz w:w="12240" w:h="15840" w:code="1"/>
          <w:pgMar w:top="1440" w:right="1440" w:bottom="1440" w:left="1440" w:header="720" w:footer="720" w:gutter="0"/>
          <w:cols w:space="720"/>
          <w:noEndnote/>
        </w:sectPr>
      </w:pPr>
    </w:p>
    <w:p w14:paraId="2F089FA7" w14:textId="6CE1D8A2" w:rsidR="00341FBE" w:rsidRPr="00D94F69" w:rsidRDefault="00341FBE" w:rsidP="006672EA">
      <w:pPr>
        <w:pStyle w:val="Heading3"/>
        <w:jc w:val="both"/>
        <w:rPr>
          <w:rFonts w:cs="Arial"/>
        </w:rPr>
      </w:pPr>
      <w:bookmarkStart w:id="50" w:name="_Toc442267693"/>
      <w:bookmarkStart w:id="51" w:name="_Toc86211915"/>
      <w:r w:rsidRPr="00D94F69">
        <w:rPr>
          <w:rFonts w:cs="Arial"/>
        </w:rPr>
        <w:lastRenderedPageBreak/>
        <w:t>Suggested Audit Procedures – Compliance</w:t>
      </w:r>
      <w:bookmarkEnd w:id="50"/>
      <w:bookmarkEnd w:id="51"/>
    </w:p>
    <w:tbl>
      <w:tblPr>
        <w:tblStyle w:val="TableGrid"/>
        <w:tblW w:w="5000" w:type="pct"/>
        <w:tblLook w:val="04A0" w:firstRow="1" w:lastRow="0" w:firstColumn="1" w:lastColumn="0" w:noHBand="0" w:noVBand="1"/>
      </w:tblPr>
      <w:tblGrid>
        <w:gridCol w:w="9350"/>
      </w:tblGrid>
      <w:tr w:rsidR="00D96E56" w:rsidRPr="00D94F69" w14:paraId="70EEF3A6" w14:textId="77777777" w:rsidTr="00E0350C">
        <w:tc>
          <w:tcPr>
            <w:tcW w:w="5000" w:type="pct"/>
            <w:shd w:val="clear" w:color="auto" w:fill="548DD4" w:themeFill="text2" w:themeFillTint="99"/>
          </w:tcPr>
          <w:p w14:paraId="78E18DC6" w14:textId="77777777" w:rsidR="00D96E56" w:rsidRPr="00D94F69" w:rsidRDefault="00D96E56" w:rsidP="006672EA">
            <w:pPr>
              <w:pStyle w:val="AuditProcedureHeading"/>
              <w:jc w:val="both"/>
              <w:rPr>
                <w:rFonts w:cs="Arial"/>
                <w:sz w:val="28"/>
                <w:szCs w:val="28"/>
              </w:rPr>
            </w:pPr>
            <w:r w:rsidRPr="00D94F69">
              <w:rPr>
                <w:rFonts w:cs="Arial"/>
                <w:b/>
                <w:sz w:val="28"/>
                <w:szCs w:val="28"/>
              </w:rPr>
              <w:t>Suggested Audit Procedures – Compliance (Substantive Tests)</w:t>
            </w:r>
          </w:p>
          <w:p w14:paraId="0008E968" w14:textId="77777777" w:rsidR="00D96E56" w:rsidRPr="00D94F69" w:rsidRDefault="00D96E56"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D96E56" w:rsidRPr="00D94F69" w14:paraId="2E5A0F08" w14:textId="77777777" w:rsidTr="00E0350C">
        <w:tc>
          <w:tcPr>
            <w:tcW w:w="5000" w:type="pct"/>
          </w:tcPr>
          <w:p w14:paraId="1A062257" w14:textId="77777777" w:rsidR="00D96E56" w:rsidRPr="00D94F69" w:rsidRDefault="00D96E56" w:rsidP="006672EA">
            <w:pPr>
              <w:spacing w:after="240"/>
              <w:jc w:val="both"/>
              <w:rPr>
                <w:rFonts w:ascii="Arial" w:hAnsi="Arial" w:cs="Arial"/>
                <w:sz w:val="20"/>
              </w:rPr>
            </w:pPr>
            <w:r w:rsidRPr="00D94F69">
              <w:rPr>
                <w:rFonts w:ascii="Arial" w:hAnsi="Arial" w:cs="Arial"/>
                <w:b/>
                <w:sz w:val="20"/>
              </w:rPr>
              <w:t>Note</w:t>
            </w:r>
            <w:r w:rsidRPr="00D94F69">
              <w:rPr>
                <w:rFonts w:ascii="Arial" w:hAnsi="Arial" w:cs="Arial"/>
                <w:sz w:val="20"/>
              </w:rPr>
              <w:t>:  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6C7C0676" w14:textId="77777777" w:rsidR="005D0AC2"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w:t>
            </w:r>
            <w:r w:rsidRPr="00D94F69">
              <w:rPr>
                <w:rFonts w:ascii="Arial" w:hAnsi="Arial" w:cs="Arial"/>
                <w:b/>
                <w:sz w:val="20"/>
              </w:rPr>
              <w:t>e nature, timing, and extent (e.g., number of transactions to be selected) of substantive tests of compliance.</w:t>
            </w:r>
          </w:p>
          <w:p w14:paraId="1CE8E9B2" w14:textId="1B7C1778" w:rsidR="0089446E" w:rsidRPr="00D94F69" w:rsidRDefault="0089446E" w:rsidP="006672EA">
            <w:pPr>
              <w:spacing w:after="240"/>
              <w:jc w:val="both"/>
              <w:rPr>
                <w:rFonts w:ascii="Arial" w:hAnsi="Arial" w:cs="Arial"/>
                <w:b/>
                <w:sz w:val="20"/>
              </w:rPr>
            </w:pPr>
            <w:r w:rsidRPr="003E2170">
              <w:rPr>
                <w:rFonts w:ascii="Arial" w:hAnsi="Arial" w:cs="Arial"/>
                <w:b/>
                <w:sz w:val="20"/>
                <w:highlight w:val="cyan"/>
              </w:rPr>
              <w:t>Additional ODE Pass Through Testing Steps</w:t>
            </w:r>
          </w:p>
        </w:tc>
      </w:tr>
      <w:tr w:rsidR="00D96E56" w:rsidRPr="00D94F69" w14:paraId="7AEA0B00" w14:textId="77777777" w:rsidTr="00E0350C">
        <w:tc>
          <w:tcPr>
            <w:tcW w:w="5000" w:type="pct"/>
          </w:tcPr>
          <w:p w14:paraId="4FFF76AE" w14:textId="77777777"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D94F69">
              <w:rPr>
                <w:rFonts w:ascii="Arial" w:hAnsi="Arial" w:cs="Arial"/>
                <w:i/>
                <w:sz w:val="20"/>
              </w:rPr>
              <w:t>Grants and cooperative agreements to non-Federal entities other than States</w:t>
            </w:r>
          </w:p>
          <w:p w14:paraId="1678C3B6" w14:textId="77777777"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6C98B879"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 xml:space="preserve">Select a sample of advance payments and verify that the non-Federal entity minimized the time elapsing between the transfer of funds from the U.S. Treasury or pass-through entity and disbursement by the non-Federal entity. </w:t>
            </w:r>
            <w:r w:rsidR="00332863">
              <w:rPr>
                <w:rFonts w:ascii="Arial" w:hAnsi="Arial" w:cs="Arial"/>
                <w:sz w:val="20"/>
              </w:rPr>
              <w:t xml:space="preserve"> </w:t>
            </w:r>
            <w:r w:rsidR="00332863" w:rsidRPr="0089446E">
              <w:rPr>
                <w:rFonts w:ascii="Arial" w:hAnsi="Arial" w:cs="Arial"/>
                <w:sz w:val="20"/>
                <w:highlight w:val="cyan"/>
              </w:rPr>
              <w:t>If necessary, budget revisions (by object level codes) were approved by ODE prior to incurring costs in excess of originally approved budget amounts.</w:t>
            </w:r>
          </w:p>
          <w:p w14:paraId="315309CC" w14:textId="250C751A"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When non-Federal entities are funded under the reimbursement method, select a sample of transfers of funds from the U.S. Treasury or pass-through entity and trace to supporting documentation and ascertain if the entity paid for the costs for which reimbursement was requested prior to the date of the reimbursement request (</w:t>
            </w:r>
            <w:hyperlink r:id="rId168" w:history="1">
              <w:r w:rsidRPr="00D94F69">
                <w:rPr>
                  <w:rStyle w:val="Hyperlink"/>
                  <w:rFonts w:ascii="Arial" w:hAnsi="Arial" w:cs="Arial"/>
                  <w:sz w:val="20"/>
                </w:rPr>
                <w:t>2 CFR section 200.305(b)(3)</w:t>
              </w:r>
            </w:hyperlink>
            <w:r w:rsidRPr="00D94F69">
              <w:rPr>
                <w:rFonts w:ascii="Arial" w:hAnsi="Arial" w:cs="Arial"/>
                <w:sz w:val="20"/>
              </w:rPr>
              <w:t xml:space="preserve">). </w:t>
            </w:r>
          </w:p>
          <w:p w14:paraId="59ABA6FB" w14:textId="69F52BAD"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hyperlink r:id="rId169" w:history="1">
              <w:r w:rsidRPr="00D94F69">
                <w:rPr>
                  <w:rStyle w:val="Hyperlink"/>
                  <w:rFonts w:ascii="Arial" w:hAnsi="Arial" w:cs="Arial"/>
                  <w:sz w:val="20"/>
                </w:rPr>
                <w:t>(2 CFR section 200.305(b)(5)</w:t>
              </w:r>
            </w:hyperlink>
            <w:r w:rsidRPr="00D94F69">
              <w:rPr>
                <w:rFonts w:ascii="Arial" w:hAnsi="Arial" w:cs="Arial"/>
                <w:sz w:val="20"/>
              </w:rPr>
              <w:t>).</w:t>
            </w:r>
          </w:p>
          <w:p w14:paraId="2931DD27" w14:textId="7D9985C1"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D94F69">
              <w:rPr>
                <w:rFonts w:ascii="Arial" w:hAnsi="Arial" w:cs="Arial"/>
                <w:sz w:val="20"/>
              </w:rPr>
              <w:t>5.</w:t>
            </w:r>
            <w:r w:rsidRPr="00D94F69">
              <w:rPr>
                <w:rFonts w:ascii="Arial" w:hAnsi="Arial" w:cs="Arial"/>
                <w:sz w:val="20"/>
              </w:rPr>
              <w:tab/>
              <w:t xml:space="preserve">Review records to determine if interest in excess of $500 per year was earned on Federal cash draws.  If so, </w:t>
            </w:r>
            <w:r w:rsidR="009C2F7C" w:rsidRPr="00D94F69">
              <w:rPr>
                <w:rFonts w:ascii="Arial" w:hAnsi="Arial" w:cs="Arial"/>
                <w:sz w:val="20"/>
              </w:rPr>
              <w:t>determine</w:t>
            </w:r>
            <w:r w:rsidRPr="00D94F69">
              <w:rPr>
                <w:rFonts w:ascii="Arial" w:hAnsi="Arial" w:cs="Arial"/>
                <w:sz w:val="20"/>
              </w:rPr>
              <w:t xml:space="preserve"> if it was remitted annually to the Department of Health and Human Services, Payment Management System (</w:t>
            </w:r>
            <w:hyperlink r:id="rId170" w:history="1">
              <w:r w:rsidRPr="00D94F69">
                <w:rPr>
                  <w:rStyle w:val="Hyperlink"/>
                  <w:rFonts w:ascii="Arial" w:hAnsi="Arial" w:cs="Arial"/>
                  <w:sz w:val="20"/>
                </w:rPr>
                <w:t>2 CFR section 200.305</w:t>
              </w:r>
              <w:r w:rsidR="000E25C8" w:rsidRPr="00D94F69">
                <w:rPr>
                  <w:rStyle w:val="Hyperlink"/>
                  <w:rFonts w:ascii="Arial" w:hAnsi="Arial" w:cs="Arial"/>
                  <w:sz w:val="20"/>
                </w:rPr>
                <w:t>(b)</w:t>
              </w:r>
              <w:r w:rsidRPr="00D94F69">
                <w:rPr>
                  <w:rStyle w:val="Hyperlink"/>
                  <w:rFonts w:ascii="Arial" w:hAnsi="Arial" w:cs="Arial"/>
                  <w:sz w:val="20"/>
                </w:rPr>
                <w:t>(9)</w:t>
              </w:r>
            </w:hyperlink>
            <w:r w:rsidRPr="00D94F69">
              <w:rPr>
                <w:rFonts w:ascii="Arial" w:hAnsi="Arial" w:cs="Arial"/>
                <w:sz w:val="20"/>
              </w:rPr>
              <w:t xml:space="preserve">). </w:t>
            </w:r>
          </w:p>
          <w:p w14:paraId="78FDDF35" w14:textId="77777777" w:rsidR="00D96E56" w:rsidRPr="00D94F69"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hAnsi="Arial" w:cs="Arial"/>
                <w:i/>
                <w:sz w:val="20"/>
              </w:rPr>
              <w:t xml:space="preserve">Cost-reimbursement contracts under the Federal Acquisition Regulation </w:t>
            </w:r>
          </w:p>
          <w:p w14:paraId="3E68DD61" w14:textId="05AD2B43" w:rsidR="00D96E56" w:rsidRPr="00D94F69" w:rsidRDefault="00D96E56" w:rsidP="006672EA">
            <w:pPr>
              <w:keepNext/>
              <w:keepLines/>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6.</w:t>
            </w:r>
            <w:r w:rsidRPr="00D94F69">
              <w:rPr>
                <w:rFonts w:ascii="Arial" w:hAnsi="Arial" w:cs="Arial"/>
                <w:sz w:val="20"/>
              </w:rPr>
              <w:tab/>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171" w:history="1">
              <w:r w:rsidRPr="00D94F69">
                <w:rPr>
                  <w:rStyle w:val="Hyperlink"/>
                  <w:rFonts w:ascii="Arial" w:hAnsi="Arial" w:cs="Arial"/>
                  <w:sz w:val="20"/>
                </w:rPr>
                <w:t>48 CFR section 52.216-7(b</w:t>
              </w:r>
            </w:hyperlink>
            <w:r w:rsidRPr="00D94F69">
              <w:rPr>
                <w:rFonts w:ascii="Arial" w:hAnsi="Arial" w:cs="Arial"/>
                <w:sz w:val="20"/>
              </w:rPr>
              <w:t xml:space="preserve">)).  </w:t>
            </w:r>
          </w:p>
          <w:p w14:paraId="5801A615" w14:textId="77777777" w:rsidR="00D96E56" w:rsidRPr="00D94F69"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D94F69">
              <w:rPr>
                <w:rFonts w:ascii="Arial" w:hAnsi="Arial" w:cs="Arial"/>
                <w:i/>
                <w:color w:val="000000"/>
                <w:sz w:val="20"/>
              </w:rPr>
              <w:t>Loans, Loan Guarantees, Interest Subsidies, and Insurance</w:t>
            </w:r>
          </w:p>
          <w:p w14:paraId="524D5748" w14:textId="77777777"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sidRPr="00D94F69">
              <w:rPr>
                <w:rFonts w:ascii="Arial" w:hAnsi="Arial" w:cs="Arial"/>
                <w:sz w:val="20"/>
              </w:rPr>
              <w:t>7.</w:t>
            </w:r>
            <w:r w:rsidRPr="00D94F69">
              <w:rPr>
                <w:rFonts w:ascii="Arial" w:hAnsi="Arial" w:cs="Arial"/>
                <w:sz w:val="20"/>
              </w:rPr>
              <w:tab/>
              <w:t>Perform tests to ascertain if the non-Federal entity complied with applicable program requirements.</w:t>
            </w:r>
          </w:p>
          <w:p w14:paraId="7C1A5552" w14:textId="77777777" w:rsidR="00D96E56" w:rsidRPr="00D94F69"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D94F69">
              <w:rPr>
                <w:rFonts w:ascii="Arial" w:hAnsi="Arial" w:cs="Arial"/>
                <w:i/>
                <w:sz w:val="20"/>
              </w:rPr>
              <w:t>All Pass-Through Entities</w:t>
            </w:r>
          </w:p>
          <w:p w14:paraId="194827C6" w14:textId="35498E90" w:rsidR="00D96E56" w:rsidRPr="00D94F69" w:rsidRDefault="00D96E56"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lastRenderedPageBreak/>
              <w:t>8.</w:t>
            </w:r>
            <w:r w:rsidRPr="00D94F69">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hyperlink r:id="rId172" w:history="1">
              <w:r w:rsidRPr="00D94F69">
                <w:rPr>
                  <w:rStyle w:val="Hyperlink"/>
                  <w:rFonts w:ascii="Arial" w:hAnsi="Arial" w:cs="Arial"/>
                  <w:sz w:val="20"/>
                </w:rPr>
                <w:t>2 CFR section 200.305(b)(1)</w:t>
              </w:r>
            </w:hyperlink>
            <w:r w:rsidRPr="00D94F69">
              <w:rPr>
                <w:rFonts w:ascii="Arial" w:hAnsi="Arial" w:cs="Arial"/>
                <w:sz w:val="20"/>
              </w:rPr>
              <w:t>).</w:t>
            </w:r>
          </w:p>
          <w:p w14:paraId="002A8983" w14:textId="77777777" w:rsidR="00D96E56" w:rsidRPr="00D94F69" w:rsidRDefault="00D96E56" w:rsidP="006672EA">
            <w:pPr>
              <w:pStyle w:val="APStepItem"/>
              <w:numPr>
                <w:ilvl w:val="0"/>
                <w:numId w:val="0"/>
              </w:numPr>
              <w:tabs>
                <w:tab w:val="num" w:pos="1170"/>
              </w:tabs>
              <w:ind w:left="360"/>
              <w:rPr>
                <w:rFonts w:cs="Arial"/>
                <w:b/>
                <w:szCs w:val="20"/>
              </w:rPr>
            </w:pPr>
          </w:p>
        </w:tc>
      </w:tr>
    </w:tbl>
    <w:p w14:paraId="7FB509D7" w14:textId="77777777" w:rsidR="002A3BB7" w:rsidRPr="00D94F69" w:rsidRDefault="002A3BB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Cs w:val="24"/>
        </w:rPr>
        <w:sectPr w:rsidR="002A3BB7" w:rsidRPr="00D94F69" w:rsidSect="00257772">
          <w:headerReference w:type="default" r:id="rId173"/>
          <w:pgSz w:w="12240" w:h="15840" w:code="1"/>
          <w:pgMar w:top="1440" w:right="1440" w:bottom="1440" w:left="1440" w:header="720" w:footer="720" w:gutter="0"/>
          <w:cols w:space="720"/>
          <w:noEndnote/>
        </w:sectPr>
      </w:pPr>
    </w:p>
    <w:p w14:paraId="5F477BA8" w14:textId="77777777" w:rsidR="00FF7307" w:rsidRPr="00D94F69" w:rsidRDefault="002A3BB7" w:rsidP="006672EA">
      <w:pPr>
        <w:pStyle w:val="Heading3"/>
        <w:jc w:val="both"/>
        <w:rPr>
          <w:rFonts w:cs="Arial"/>
          <w:b w:val="0"/>
          <w:szCs w:val="24"/>
        </w:rPr>
      </w:pPr>
      <w:bookmarkStart w:id="52" w:name="_Toc438816465"/>
      <w:bookmarkStart w:id="53" w:name="_Toc442267694"/>
      <w:bookmarkStart w:id="54" w:name="_Toc86211916"/>
      <w:r w:rsidRPr="00D94F69">
        <w:rPr>
          <w:rFonts w:cs="Arial"/>
        </w:rPr>
        <w:lastRenderedPageBreak/>
        <w:t>Audit Implications Summary</w:t>
      </w:r>
      <w:bookmarkEnd w:id="52"/>
      <w:bookmarkEnd w:id="53"/>
      <w:bookmarkEnd w:id="54"/>
    </w:p>
    <w:tbl>
      <w:tblPr>
        <w:tblStyle w:val="TableGrid"/>
        <w:tblW w:w="5000" w:type="pct"/>
        <w:tblLook w:val="04A0" w:firstRow="1" w:lastRow="0" w:firstColumn="1" w:lastColumn="0" w:noHBand="0" w:noVBand="1"/>
      </w:tblPr>
      <w:tblGrid>
        <w:gridCol w:w="9350"/>
      </w:tblGrid>
      <w:tr w:rsidR="002A3BB7" w:rsidRPr="00D94F69" w14:paraId="7B60092D" w14:textId="77777777" w:rsidTr="00E0350C">
        <w:tc>
          <w:tcPr>
            <w:tcW w:w="5000" w:type="pct"/>
            <w:shd w:val="clear" w:color="auto" w:fill="548DD4" w:themeFill="text2" w:themeFillTint="99"/>
          </w:tcPr>
          <w:p w14:paraId="545FD44A" w14:textId="77777777" w:rsidR="002A3BB7" w:rsidRPr="00D94F69" w:rsidRDefault="002A3BB7"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2A3BB7" w:rsidRPr="00D94F69" w14:paraId="7EFD212D" w14:textId="77777777" w:rsidTr="00E0350C">
        <w:tc>
          <w:tcPr>
            <w:tcW w:w="5000" w:type="pct"/>
          </w:tcPr>
          <w:p w14:paraId="2E4CEB93" w14:textId="77777777" w:rsidR="002A3BB7" w:rsidRPr="00D94F69" w:rsidRDefault="002A3BB7" w:rsidP="00105AE4">
            <w:pPr>
              <w:widowControl w:val="0"/>
              <w:numPr>
                <w:ilvl w:val="0"/>
                <w:numId w:val="45"/>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57F6335A" w14:textId="77777777" w:rsidR="002A3BB7" w:rsidRPr="00D94F69" w:rsidRDefault="002A3BB7" w:rsidP="006672EA">
            <w:pPr>
              <w:widowControl w:val="0"/>
              <w:spacing w:after="240"/>
              <w:ind w:left="720"/>
              <w:jc w:val="both"/>
              <w:rPr>
                <w:rFonts w:ascii="Arial" w:hAnsi="Arial" w:cs="Arial"/>
                <w:b/>
                <w:sz w:val="20"/>
              </w:rPr>
            </w:pPr>
          </w:p>
          <w:p w14:paraId="1B1CF271" w14:textId="77777777" w:rsidR="002A3BB7" w:rsidRPr="00D94F69" w:rsidRDefault="002A3BB7" w:rsidP="00105AE4">
            <w:pPr>
              <w:widowControl w:val="0"/>
              <w:numPr>
                <w:ilvl w:val="0"/>
                <w:numId w:val="45"/>
              </w:numPr>
              <w:spacing w:after="240"/>
              <w:jc w:val="both"/>
              <w:rPr>
                <w:rFonts w:ascii="Arial" w:eastAsiaTheme="minorHAnsi" w:hAnsi="Arial" w:cs="Arial"/>
                <w:b/>
                <w:sz w:val="20"/>
              </w:rPr>
            </w:pPr>
            <w:r w:rsidRPr="00D94F69">
              <w:rPr>
                <w:rFonts w:ascii="Arial" w:hAnsi="Arial" w:cs="Arial"/>
                <w:b/>
                <w:sz w:val="20"/>
              </w:rPr>
              <w:t>Assessment of Control Risk:</w:t>
            </w:r>
          </w:p>
          <w:p w14:paraId="408D9E5C" w14:textId="77777777" w:rsidR="002A3BB7" w:rsidRPr="00D94F69" w:rsidRDefault="002A3BB7" w:rsidP="006672EA">
            <w:pPr>
              <w:pStyle w:val="ListParagraph"/>
              <w:spacing w:after="240"/>
              <w:jc w:val="both"/>
              <w:rPr>
                <w:rFonts w:ascii="Arial" w:hAnsi="Arial" w:cs="Arial"/>
                <w:b/>
              </w:rPr>
            </w:pPr>
          </w:p>
          <w:p w14:paraId="140109F0" w14:textId="77777777" w:rsidR="002A3BB7" w:rsidRPr="00D94F69" w:rsidRDefault="002A3BB7" w:rsidP="00105AE4">
            <w:pPr>
              <w:widowControl w:val="0"/>
              <w:numPr>
                <w:ilvl w:val="0"/>
                <w:numId w:val="45"/>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06E6FFDA" w14:textId="77777777" w:rsidR="002A3BB7" w:rsidRPr="00D94F69" w:rsidRDefault="002A3BB7" w:rsidP="006672EA">
            <w:pPr>
              <w:pStyle w:val="ListParagraph"/>
              <w:spacing w:after="240"/>
              <w:jc w:val="both"/>
              <w:rPr>
                <w:rFonts w:ascii="Arial" w:hAnsi="Arial" w:cs="Arial"/>
                <w:b/>
              </w:rPr>
            </w:pPr>
          </w:p>
          <w:p w14:paraId="66F2027E" w14:textId="77777777" w:rsidR="002A3BB7" w:rsidRPr="00D94F69" w:rsidRDefault="002A3BB7" w:rsidP="00105AE4">
            <w:pPr>
              <w:widowControl w:val="0"/>
              <w:numPr>
                <w:ilvl w:val="0"/>
                <w:numId w:val="45"/>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D5693BB" w14:textId="77777777" w:rsidR="002A3BB7" w:rsidRPr="00D94F69" w:rsidRDefault="002A3BB7" w:rsidP="006672EA">
            <w:pPr>
              <w:pStyle w:val="ListParagraph"/>
              <w:spacing w:after="240"/>
              <w:jc w:val="both"/>
              <w:rPr>
                <w:rFonts w:ascii="Arial" w:hAnsi="Arial" w:cs="Arial"/>
                <w:b/>
              </w:rPr>
            </w:pPr>
          </w:p>
          <w:p w14:paraId="2D6E65B8" w14:textId="77777777" w:rsidR="002A3BB7" w:rsidRPr="00D94F69" w:rsidRDefault="002A3BB7" w:rsidP="00105AE4">
            <w:pPr>
              <w:widowControl w:val="0"/>
              <w:numPr>
                <w:ilvl w:val="0"/>
                <w:numId w:val="45"/>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7F411630" w14:textId="77777777" w:rsidR="002A3BB7" w:rsidRPr="00D94F69" w:rsidRDefault="002A3BB7" w:rsidP="006672EA">
            <w:pPr>
              <w:pStyle w:val="APStepItem"/>
              <w:numPr>
                <w:ilvl w:val="0"/>
                <w:numId w:val="0"/>
              </w:numPr>
              <w:spacing w:after="240"/>
              <w:rPr>
                <w:rFonts w:cs="Arial"/>
                <w:b/>
              </w:rPr>
            </w:pPr>
          </w:p>
        </w:tc>
      </w:tr>
    </w:tbl>
    <w:p w14:paraId="4FEEB15C"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Cs w:val="24"/>
        </w:rPr>
      </w:pPr>
    </w:p>
    <w:p w14:paraId="1316F390"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728A8652"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D94F69" w:rsidSect="00257772">
          <w:headerReference w:type="default" r:id="rId174"/>
          <w:pgSz w:w="12240" w:h="15840" w:code="1"/>
          <w:pgMar w:top="1440" w:right="1440" w:bottom="1440" w:left="1440" w:header="720" w:footer="720" w:gutter="0"/>
          <w:cols w:space="720"/>
          <w:noEndnote/>
        </w:sectPr>
      </w:pPr>
    </w:p>
    <w:p w14:paraId="45B87071" w14:textId="77777777" w:rsidR="007E5B12" w:rsidRPr="00D94F69" w:rsidRDefault="007E5B12" w:rsidP="006672EA">
      <w:pPr>
        <w:pStyle w:val="Heading2"/>
        <w:jc w:val="both"/>
        <w:rPr>
          <w:rFonts w:cs="Arial"/>
        </w:rPr>
      </w:pPr>
      <w:bookmarkStart w:id="55" w:name="_Toc86211917"/>
      <w:r w:rsidRPr="00D94F69">
        <w:rPr>
          <w:rFonts w:cs="Arial"/>
        </w:rPr>
        <w:lastRenderedPageBreak/>
        <w:t xml:space="preserve">G.  </w:t>
      </w:r>
      <w:bookmarkStart w:id="56" w:name="_Toc442267697"/>
      <w:r w:rsidRPr="00D94F69">
        <w:rPr>
          <w:rFonts w:cs="Arial"/>
        </w:rPr>
        <w:t>MATCHING, LEVEL OF EFFORT, EARMARKING</w:t>
      </w:r>
      <w:bookmarkEnd w:id="56"/>
      <w:bookmarkEnd w:id="55"/>
    </w:p>
    <w:p w14:paraId="4FBE7CDD" w14:textId="623B299A" w:rsidR="00CF4CC9"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75"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59C904A6" w14:textId="77777777" w:rsidR="00223898" w:rsidRPr="00D94F69" w:rsidRDefault="004655E0" w:rsidP="006672EA">
      <w:pPr>
        <w:pStyle w:val="Heading3"/>
        <w:jc w:val="both"/>
        <w:rPr>
          <w:rFonts w:cs="Arial"/>
        </w:rPr>
      </w:pPr>
      <w:bookmarkStart w:id="57" w:name="_Toc86211918"/>
      <w:r w:rsidRPr="00D94F69">
        <w:rPr>
          <w:rFonts w:cs="Arial"/>
        </w:rPr>
        <w:t xml:space="preserve">OMB </w:t>
      </w:r>
      <w:r w:rsidR="00223898" w:rsidRPr="00D94F69">
        <w:rPr>
          <w:rFonts w:cs="Arial"/>
        </w:rPr>
        <w:t>Compliance Requirements</w:t>
      </w:r>
      <w:bookmarkEnd w:id="57"/>
    </w:p>
    <w:p w14:paraId="0FC43065"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The specific requirements for matching, level of effort, and earmarking are unique to each Federal program and are found in the statutes, regulations, and the </w:t>
      </w:r>
      <w:r w:rsidR="007C33DF" w:rsidRPr="00D94F69">
        <w:rPr>
          <w:rFonts w:ascii="Arial" w:hAnsi="Arial" w:cs="Arial"/>
          <w:sz w:val="20"/>
        </w:rPr>
        <w:t xml:space="preserve">terms and conditions </w:t>
      </w:r>
      <w:r w:rsidRPr="00D94F69">
        <w:rPr>
          <w:rFonts w:ascii="Arial" w:hAnsi="Arial" w:cs="Arial"/>
          <w:sz w:val="20"/>
        </w:rPr>
        <w:t>of awards pertaining to the program.  For programs listed in this Supplement, these specific requirements are in Part 4, “Agency Program Requirements,” or Part 5, “Clusters of Programs,” as applicable.</w:t>
      </w:r>
    </w:p>
    <w:p w14:paraId="74814F3B" w14:textId="12B7F6E7" w:rsidR="00223898" w:rsidRPr="00D94F69"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However, for matching, </w:t>
      </w:r>
      <w:hyperlink r:id="rId176" w:history="1">
        <w:r w:rsidR="00223898" w:rsidRPr="00D94F69">
          <w:rPr>
            <w:rStyle w:val="Hyperlink"/>
            <w:rFonts w:ascii="Arial" w:hAnsi="Arial" w:cs="Arial"/>
            <w:sz w:val="20"/>
          </w:rPr>
          <w:t>2 CFR section 200.306</w:t>
        </w:r>
      </w:hyperlink>
      <w:r w:rsidR="00223898" w:rsidRPr="00D94F69">
        <w:rPr>
          <w:rFonts w:ascii="Arial" w:hAnsi="Arial" w:cs="Arial"/>
          <w:sz w:val="20"/>
        </w:rPr>
        <w:t xml:space="preserve"> provides detailed criteria for acceptable costs and contributions.  The following is a list of the basic criteria for acceptable matching:</w:t>
      </w:r>
    </w:p>
    <w:p w14:paraId="1FC981A6"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t>Are verifiable from the non-Federal entity’s records;</w:t>
      </w:r>
    </w:p>
    <w:p w14:paraId="107F707C"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t xml:space="preserve">Are not included </w:t>
      </w:r>
      <w:r w:rsidR="00CA0C83" w:rsidRPr="00D94F69">
        <w:rPr>
          <w:rFonts w:ascii="Arial" w:hAnsi="Arial" w:cs="Arial"/>
          <w:sz w:val="20"/>
        </w:rPr>
        <w:t>as contributions for any other F</w:t>
      </w:r>
      <w:r w:rsidRPr="00D94F69">
        <w:rPr>
          <w:rFonts w:ascii="Arial" w:hAnsi="Arial" w:cs="Arial"/>
          <w:sz w:val="20"/>
        </w:rPr>
        <w:t>ederal award;</w:t>
      </w:r>
    </w:p>
    <w:p w14:paraId="040AFAD9"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t xml:space="preserve">Are necessary and reasonable for accomplishment of project or program objectives; </w:t>
      </w:r>
    </w:p>
    <w:p w14:paraId="34461A58" w14:textId="3687BC5B"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t>Are allowed under</w:t>
      </w:r>
      <w:hyperlink r:id="rId177" w:history="1">
        <w:r w:rsidRPr="00D94F69">
          <w:rPr>
            <w:rStyle w:val="Hyperlink"/>
            <w:rFonts w:ascii="Arial" w:hAnsi="Arial" w:cs="Arial"/>
            <w:sz w:val="20"/>
          </w:rPr>
          <w:t xml:space="preserve"> 2 CFR part 200, </w:t>
        </w:r>
        <w:r w:rsidR="005431EE" w:rsidRPr="00D94F69">
          <w:rPr>
            <w:rStyle w:val="Hyperlink"/>
            <w:rFonts w:ascii="Arial" w:hAnsi="Arial" w:cs="Arial"/>
            <w:sz w:val="20"/>
          </w:rPr>
          <w:t>subpart E</w:t>
        </w:r>
      </w:hyperlink>
      <w:r w:rsidR="005431EE" w:rsidRPr="00D94F69">
        <w:rPr>
          <w:rFonts w:ascii="Arial" w:hAnsi="Arial" w:cs="Arial"/>
          <w:sz w:val="20"/>
        </w:rPr>
        <w:t xml:space="preserve"> (Cost Principles)</w:t>
      </w:r>
      <w:r w:rsidRPr="00D94F69">
        <w:rPr>
          <w:rFonts w:ascii="Arial" w:hAnsi="Arial" w:cs="Arial"/>
          <w:sz w:val="20"/>
        </w:rPr>
        <w:t>;</w:t>
      </w:r>
    </w:p>
    <w:p w14:paraId="006D6EB3"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t xml:space="preserve">Are not paid by the Federal </w:t>
      </w:r>
      <w:r w:rsidR="005431EE" w:rsidRPr="00D94F69">
        <w:rPr>
          <w:rFonts w:ascii="Arial" w:hAnsi="Arial" w:cs="Arial"/>
          <w:sz w:val="20"/>
        </w:rPr>
        <w:t>G</w:t>
      </w:r>
      <w:r w:rsidRPr="00D94F69">
        <w:rPr>
          <w:rFonts w:ascii="Arial" w:hAnsi="Arial" w:cs="Arial"/>
          <w:sz w:val="20"/>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sz w:val="20"/>
        </w:rPr>
      </w:pPr>
      <w:r w:rsidRPr="00D94F69">
        <w:rPr>
          <w:rFonts w:ascii="Arial" w:hAnsi="Arial" w:cs="Arial"/>
          <w:sz w:val="20"/>
        </w:rPr>
        <w:t>-</w:t>
      </w:r>
      <w:r w:rsidRPr="00D94F69">
        <w:rPr>
          <w:rFonts w:ascii="Arial" w:hAnsi="Arial" w:cs="Arial"/>
          <w:sz w:val="20"/>
        </w:rPr>
        <w:tab/>
        <w:t>Are provided for in the approved budget when required by the Federal awarding agency; and</w:t>
      </w:r>
    </w:p>
    <w:p w14:paraId="0881328A"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sz w:val="20"/>
        </w:rPr>
      </w:pPr>
      <w:r w:rsidRPr="00D94F69">
        <w:rPr>
          <w:rFonts w:ascii="Arial" w:hAnsi="Arial" w:cs="Arial"/>
          <w:sz w:val="20"/>
        </w:rPr>
        <w:t>-</w:t>
      </w:r>
      <w:r w:rsidRPr="00D94F69">
        <w:rPr>
          <w:rFonts w:ascii="Arial" w:hAnsi="Arial" w:cs="Arial"/>
          <w:sz w:val="20"/>
        </w:rPr>
        <w:tab/>
        <w:t>Conform to other provisions of this part, as applicable.</w:t>
      </w:r>
    </w:p>
    <w:p w14:paraId="5F7C96A8" w14:textId="77777777" w:rsidR="00223898" w:rsidRPr="00D94F69"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w:t>
      </w:r>
      <w:r w:rsidR="00223898" w:rsidRPr="00D94F69">
        <w:rPr>
          <w:rFonts w:ascii="Arial" w:hAnsi="Arial" w:cs="Arial"/>
          <w:sz w:val="20"/>
        </w:rPr>
        <w:t>Matching,</w:t>
      </w:r>
      <w:r w:rsidRPr="00D94F69">
        <w:rPr>
          <w:rFonts w:ascii="Arial" w:hAnsi="Arial" w:cs="Arial"/>
          <w:sz w:val="20"/>
        </w:rPr>
        <w:t>”</w:t>
      </w:r>
      <w:r w:rsidR="00223898" w:rsidRPr="00D94F69">
        <w:rPr>
          <w:rFonts w:ascii="Arial" w:hAnsi="Arial" w:cs="Arial"/>
          <w:sz w:val="20"/>
        </w:rPr>
        <w:t xml:space="preserve"> </w:t>
      </w:r>
      <w:r w:rsidRPr="00D94F69">
        <w:rPr>
          <w:rFonts w:ascii="Arial" w:hAnsi="Arial" w:cs="Arial"/>
          <w:sz w:val="20"/>
        </w:rPr>
        <w:t>“</w:t>
      </w:r>
      <w:r w:rsidR="00223898" w:rsidRPr="00D94F69">
        <w:rPr>
          <w:rFonts w:ascii="Arial" w:hAnsi="Arial" w:cs="Arial"/>
          <w:sz w:val="20"/>
        </w:rPr>
        <w:t>level of effort,</w:t>
      </w:r>
      <w:r w:rsidRPr="00D94F69">
        <w:rPr>
          <w:rFonts w:ascii="Arial" w:hAnsi="Arial" w:cs="Arial"/>
          <w:sz w:val="20"/>
        </w:rPr>
        <w:t>”</w:t>
      </w:r>
      <w:r w:rsidR="00223898" w:rsidRPr="00D94F69">
        <w:rPr>
          <w:rFonts w:ascii="Arial" w:hAnsi="Arial" w:cs="Arial"/>
          <w:sz w:val="20"/>
        </w:rPr>
        <w:t xml:space="preserve"> and </w:t>
      </w:r>
      <w:r w:rsidRPr="00D94F69">
        <w:rPr>
          <w:rFonts w:ascii="Arial" w:hAnsi="Arial" w:cs="Arial"/>
          <w:sz w:val="20"/>
        </w:rPr>
        <w:t>“</w:t>
      </w:r>
      <w:r w:rsidR="00223898" w:rsidRPr="00D94F69">
        <w:rPr>
          <w:rFonts w:ascii="Arial" w:hAnsi="Arial" w:cs="Arial"/>
          <w:sz w:val="20"/>
        </w:rPr>
        <w:t>earmarking</w:t>
      </w:r>
      <w:r w:rsidRPr="00D94F69">
        <w:rPr>
          <w:rFonts w:ascii="Arial" w:hAnsi="Arial" w:cs="Arial"/>
          <w:sz w:val="20"/>
        </w:rPr>
        <w:t>”</w:t>
      </w:r>
      <w:r w:rsidR="00223898" w:rsidRPr="00D94F69">
        <w:rPr>
          <w:rFonts w:ascii="Arial" w:hAnsi="Arial" w:cs="Arial"/>
          <w:sz w:val="20"/>
        </w:rPr>
        <w:t xml:space="preserve"> are defined as follows:</w:t>
      </w:r>
    </w:p>
    <w:p w14:paraId="49AC9746"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r>
      <w:r w:rsidRPr="00D94F69">
        <w:rPr>
          <w:rFonts w:ascii="Arial" w:hAnsi="Arial" w:cs="Arial"/>
          <w:i/>
          <w:iCs/>
          <w:sz w:val="20"/>
        </w:rPr>
        <w:t>Matching</w:t>
      </w:r>
      <w:r w:rsidRPr="00D94F69">
        <w:rPr>
          <w:rFonts w:ascii="Arial" w:hAnsi="Arial" w:cs="Arial"/>
          <w:sz w:val="20"/>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r>
      <w:r w:rsidRPr="00D94F69">
        <w:rPr>
          <w:rFonts w:ascii="Arial" w:hAnsi="Arial" w:cs="Arial"/>
          <w:i/>
          <w:iCs/>
          <w:sz w:val="20"/>
        </w:rPr>
        <w:t>Level of effort</w:t>
      </w:r>
      <w:r w:rsidRPr="00D94F69">
        <w:rPr>
          <w:rFonts w:ascii="Arial" w:hAnsi="Arial" w:cs="Arial"/>
          <w:sz w:val="20"/>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r>
      <w:r w:rsidRPr="00D94F69">
        <w:rPr>
          <w:rFonts w:ascii="Arial" w:hAnsi="Arial" w:cs="Arial"/>
          <w:i/>
          <w:iCs/>
          <w:sz w:val="20"/>
        </w:rPr>
        <w:t>Earmarking</w:t>
      </w:r>
      <w:r w:rsidRPr="00D94F69">
        <w:rPr>
          <w:rFonts w:ascii="Arial" w:hAnsi="Arial" w:cs="Arial"/>
          <w:sz w:val="20"/>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D94F69" w:rsidRDefault="00223898" w:rsidP="00155515">
      <w:pPr>
        <w:rPr>
          <w:rFonts w:ascii="Arial" w:hAnsi="Arial" w:cs="Arial"/>
          <w:b/>
          <w:sz w:val="20"/>
        </w:rPr>
      </w:pPr>
      <w:r w:rsidRPr="00D94F69">
        <w:rPr>
          <w:rFonts w:ascii="Arial" w:hAnsi="Arial" w:cs="Arial"/>
          <w:b/>
          <w:sz w:val="20"/>
        </w:rPr>
        <w:t>Source of Governing Requirements</w:t>
      </w:r>
    </w:p>
    <w:p w14:paraId="0EAB9BBE" w14:textId="1051D0FE" w:rsidR="00223898" w:rsidRPr="00D94F69"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 w:val="20"/>
        </w:rPr>
      </w:pPr>
      <w:r w:rsidRPr="00D94F69">
        <w:rPr>
          <w:rFonts w:ascii="Arial" w:hAnsi="Arial" w:cs="Arial"/>
          <w:sz w:val="20"/>
        </w:rPr>
        <w:lastRenderedPageBreak/>
        <w:t>The requirements for matching are contained in</w:t>
      </w:r>
      <w:hyperlink r:id="rId178" w:history="1">
        <w:r w:rsidRPr="00D94F69">
          <w:rPr>
            <w:rStyle w:val="Hyperlink"/>
            <w:rFonts w:ascii="Arial" w:hAnsi="Arial" w:cs="Arial"/>
            <w:sz w:val="20"/>
          </w:rPr>
          <w:t xml:space="preserve"> 2 CFR section 200.306,</w:t>
        </w:r>
      </w:hyperlink>
      <w:r w:rsidRPr="00D94F69">
        <w:rPr>
          <w:rFonts w:ascii="Arial" w:hAnsi="Arial" w:cs="Arial"/>
          <w:sz w:val="20"/>
        </w:rPr>
        <w:t xml:space="preserve"> program legislation, Federal awarding agency regulations, and the terms and conditions of the award. </w:t>
      </w:r>
      <w:r w:rsidR="005431EE" w:rsidRPr="00D94F69">
        <w:rPr>
          <w:rFonts w:ascii="Arial" w:hAnsi="Arial" w:cs="Arial"/>
          <w:sz w:val="20"/>
        </w:rPr>
        <w:t xml:space="preserve"> </w:t>
      </w:r>
      <w:r w:rsidRPr="00D94F69">
        <w:rPr>
          <w:rFonts w:ascii="Arial" w:hAnsi="Arial" w:cs="Arial"/>
          <w:sz w:val="20"/>
        </w:rPr>
        <w:t>The requirements for level of effort and earmarking are contained in program legislation, Federal awarding agency regulations, and the terms and conditions of the award.</w:t>
      </w:r>
    </w:p>
    <w:p w14:paraId="6882926D" w14:textId="16AF33A9" w:rsidR="009A0331"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D90FD6" w:rsidRPr="00D94F69">
        <w:rPr>
          <w:rFonts w:ascii="Arial" w:hAnsi="Arial" w:cs="Arial"/>
          <w:i/>
          <w:sz w:val="20"/>
        </w:rPr>
        <w:t>20</w:t>
      </w:r>
      <w:r w:rsidR="00D90FD6">
        <w:rPr>
          <w:rFonts w:ascii="Arial" w:hAnsi="Arial" w:cs="Arial"/>
          <w:i/>
          <w:sz w:val="20"/>
        </w:rPr>
        <w:t>21</w:t>
      </w:r>
      <w:r w:rsidR="00D90FD6"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CE7A93">
        <w:rPr>
          <w:rFonts w:ascii="Arial" w:hAnsi="Arial" w:cs="Arial"/>
          <w:i/>
          <w:sz w:val="20"/>
        </w:rPr>
        <w:t xml:space="preserve">Part </w:t>
      </w:r>
      <w:r w:rsidRPr="00D94F69">
        <w:rPr>
          <w:rFonts w:ascii="Arial" w:hAnsi="Arial" w:cs="Arial"/>
          <w:i/>
          <w:sz w:val="20"/>
        </w:rPr>
        <w:t>3)</w:t>
      </w:r>
    </w:p>
    <w:p w14:paraId="74384798" w14:textId="77777777" w:rsidR="0092446F" w:rsidRPr="00D94F69" w:rsidRDefault="0092446F" w:rsidP="006672EA">
      <w:pPr>
        <w:spacing w:after="240"/>
        <w:jc w:val="both"/>
        <w:rPr>
          <w:rFonts w:ascii="Arial" w:hAnsi="Arial" w:cs="Arial"/>
          <w:b/>
          <w:szCs w:val="24"/>
        </w:rPr>
      </w:pPr>
      <w:r w:rsidRPr="00D94F69">
        <w:rPr>
          <w:rFonts w:ascii="Arial" w:hAnsi="Arial" w:cs="Arial"/>
          <w:b/>
          <w:szCs w:val="24"/>
        </w:rPr>
        <w:t>Agency Codification Adjustments/Exceptions:</w:t>
      </w:r>
    </w:p>
    <w:p w14:paraId="2E1F96EB" w14:textId="3521D5D2" w:rsidR="0092446F" w:rsidRPr="00E65C6B" w:rsidRDefault="001A6C57" w:rsidP="00E65C6B">
      <w:pPr>
        <w:spacing w:after="240"/>
        <w:jc w:val="both"/>
        <w:rPr>
          <w:rFonts w:ascii="Arial" w:hAnsi="Arial" w:cs="Arial"/>
          <w:sz w:val="20"/>
        </w:rPr>
      </w:pPr>
      <w:r w:rsidRPr="008C5E95">
        <w:rPr>
          <w:rFonts w:ascii="Arial" w:hAnsi="Arial" w:cs="Arial"/>
          <w:sz w:val="20"/>
        </w:rPr>
        <w:t xml:space="preserve">ED has clarified 2 CFR 200.207 and how exceptions will be granted.  The most recent compilation of agency additions and exceptions is provided on the </w:t>
      </w:r>
      <w:r w:rsidRPr="00F41923">
        <w:rPr>
          <w:rFonts w:ascii="Arial" w:hAnsi="Arial" w:cs="Arial"/>
          <w:sz w:val="20"/>
        </w:rPr>
        <w:t xml:space="preserve">CFO website here </w:t>
      </w:r>
      <w:hyperlink r:id="rId179" w:history="1">
        <w:r w:rsidRPr="00F41923">
          <w:rPr>
            <w:rStyle w:val="Hyperlink"/>
            <w:rFonts w:ascii="Arial" w:hAnsi="Arial" w:cs="Arial"/>
            <w:sz w:val="20"/>
          </w:rPr>
          <w:t>https://www.cfo.gov/wp-content/uploads/2014/12/Agency-Exceptions.pdf</w:t>
        </w:r>
      </w:hyperlink>
      <w:r w:rsidRPr="00F41923">
        <w:rPr>
          <w:rFonts w:ascii="Arial" w:hAnsi="Arial" w:cs="Arial"/>
          <w:sz w:val="20"/>
        </w:rPr>
        <w:t xml:space="preserve">.  </w:t>
      </w:r>
      <w:r w:rsidRPr="008C5E95">
        <w:rPr>
          <w:rFonts w:ascii="Arial" w:hAnsi="Arial" w:cs="Arial"/>
          <w:sz w:val="20"/>
        </w:rPr>
        <w:t xml:space="preserve">However, this list is only updated through 12/2014.  AOS evaluated agency exceptions through </w:t>
      </w:r>
      <w:r>
        <w:rPr>
          <w:rFonts w:ascii="Arial" w:hAnsi="Arial" w:cs="Arial"/>
          <w:sz w:val="20"/>
        </w:rPr>
        <w:t>August 2019</w:t>
      </w:r>
      <w:r w:rsidRPr="008C5E95">
        <w:rPr>
          <w:rFonts w:ascii="Arial" w:hAnsi="Arial" w:cs="Arial"/>
          <w:sz w:val="20"/>
        </w:rPr>
        <w:t xml:space="preserve">. For further evaluation of exceptions, AOS auditors </w:t>
      </w:r>
      <w:r>
        <w:rPr>
          <w:rFonts w:ascii="Arial" w:hAnsi="Arial" w:cs="Arial"/>
          <w:sz w:val="20"/>
        </w:rPr>
        <w:t xml:space="preserve">(only) </w:t>
      </w:r>
      <w:r w:rsidRPr="008C5E95">
        <w:rPr>
          <w:rFonts w:ascii="Arial" w:hAnsi="Arial" w:cs="Arial"/>
          <w:sz w:val="20"/>
        </w:rPr>
        <w:t xml:space="preserve">will need to reference our internal AOS evaluation process </w:t>
      </w:r>
      <w:hyperlink r:id="rId180" w:history="1">
        <w:r w:rsidRPr="008C5E95">
          <w:rPr>
            <w:rStyle w:val="Hyperlink"/>
            <w:rFonts w:ascii="Arial" w:hAnsi="Arial" w:cs="Arial"/>
            <w:color w:val="FF0000"/>
            <w:sz w:val="20"/>
          </w:rPr>
          <w:t>at the following link</w:t>
        </w:r>
      </w:hyperlink>
      <w:r w:rsidRPr="008C5E95">
        <w:rPr>
          <w:rFonts w:ascii="Arial" w:hAnsi="Arial" w:cs="Arial"/>
          <w:color w:val="FF0000"/>
          <w:sz w:val="20"/>
        </w:rPr>
        <w:t>.</w:t>
      </w:r>
    </w:p>
    <w:p w14:paraId="0ECFF0FC" w14:textId="37F4C3B2"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61A65592" w14:textId="012CB08E" w:rsidR="00E039FA" w:rsidRDefault="00E039FA" w:rsidP="0018051D">
      <w:pPr>
        <w:tabs>
          <w:tab w:val="left" w:pos="860"/>
        </w:tabs>
        <w:spacing w:after="240"/>
        <w:jc w:val="both"/>
        <w:rPr>
          <w:rFonts w:ascii="Arial" w:hAnsi="Arial" w:cs="Arial"/>
          <w:b/>
          <w:i/>
          <w:sz w:val="20"/>
        </w:rPr>
      </w:pPr>
      <w:r>
        <w:rPr>
          <w:rFonts w:ascii="Arial" w:hAnsi="Arial" w:cs="Arial"/>
          <w:b/>
          <w:i/>
          <w:sz w:val="20"/>
        </w:rPr>
        <w:t xml:space="preserve">US Department of Education Program Specific Information: </w:t>
      </w:r>
    </w:p>
    <w:p w14:paraId="52CDCC6D" w14:textId="77777777" w:rsidR="00E039FA" w:rsidRPr="00770D53" w:rsidRDefault="00E039FA" w:rsidP="00E039FA">
      <w:pPr>
        <w:pStyle w:val="ListParagraph"/>
        <w:numPr>
          <w:ilvl w:val="0"/>
          <w:numId w:val="65"/>
        </w:numPr>
        <w:tabs>
          <w:tab w:val="left" w:pos="860"/>
        </w:tabs>
        <w:spacing w:after="240"/>
        <w:jc w:val="both"/>
        <w:rPr>
          <w:rFonts w:ascii="Arial" w:hAnsi="Arial" w:cs="Arial"/>
          <w:b/>
        </w:rPr>
      </w:pPr>
      <w:r w:rsidRPr="00E039FA">
        <w:rPr>
          <w:rFonts w:ascii="Arial" w:hAnsi="Arial" w:cs="Arial"/>
          <w:b/>
        </w:rPr>
        <w:t>Matching</w:t>
      </w:r>
      <w:r>
        <w:rPr>
          <w:rFonts w:ascii="Arial" w:hAnsi="Arial" w:cs="Arial"/>
          <w:b/>
        </w:rPr>
        <w:t xml:space="preserve"> </w:t>
      </w:r>
      <w:r>
        <w:rPr>
          <w:rFonts w:ascii="Arial" w:hAnsi="Arial" w:cs="Arial"/>
        </w:rPr>
        <w:t xml:space="preserve">– Not Applicable to LEAs </w:t>
      </w:r>
    </w:p>
    <w:p w14:paraId="0D104F51" w14:textId="4BB0A599" w:rsidR="00E039FA" w:rsidRPr="00E039FA" w:rsidRDefault="00E039FA" w:rsidP="00E039FA">
      <w:pPr>
        <w:pStyle w:val="ListParagraph"/>
        <w:numPr>
          <w:ilvl w:val="0"/>
          <w:numId w:val="65"/>
        </w:numPr>
        <w:tabs>
          <w:tab w:val="left" w:pos="860"/>
        </w:tabs>
        <w:spacing w:after="240"/>
        <w:jc w:val="both"/>
        <w:rPr>
          <w:rFonts w:ascii="Arial" w:hAnsi="Arial" w:cs="Arial"/>
          <w:b/>
        </w:rPr>
      </w:pPr>
      <w:r w:rsidRPr="00E039FA">
        <w:rPr>
          <w:rFonts w:ascii="Arial" w:hAnsi="Arial" w:cs="Arial"/>
          <w:b/>
        </w:rPr>
        <w:t>Level of Effort</w:t>
      </w:r>
    </w:p>
    <w:p w14:paraId="1DC40E20" w14:textId="2806A8E4" w:rsidR="00E039FA" w:rsidRPr="00E039FA" w:rsidRDefault="00E039FA" w:rsidP="00E039FA">
      <w:pPr>
        <w:tabs>
          <w:tab w:val="left" w:pos="720"/>
        </w:tabs>
        <w:spacing w:after="240"/>
        <w:ind w:left="360"/>
        <w:jc w:val="both"/>
        <w:rPr>
          <w:rFonts w:ascii="Arial" w:hAnsi="Arial" w:cs="Arial"/>
          <w:sz w:val="20"/>
        </w:rPr>
      </w:pPr>
      <w:r w:rsidRPr="00E039FA">
        <w:rPr>
          <w:rFonts w:ascii="Arial" w:hAnsi="Arial" w:cs="Arial"/>
          <w:b/>
          <w:sz w:val="20"/>
        </w:rPr>
        <w:t>2.1</w:t>
      </w:r>
      <w:r w:rsidRPr="00E039FA">
        <w:rPr>
          <w:rFonts w:ascii="Arial" w:hAnsi="Arial" w:cs="Arial"/>
          <w:b/>
          <w:sz w:val="20"/>
        </w:rPr>
        <w:tab/>
        <w:t>Level of Effort</w:t>
      </w:r>
      <w:r w:rsidRPr="00E039FA">
        <w:rPr>
          <w:rFonts w:ascii="Arial" w:hAnsi="Arial" w:cs="Arial"/>
          <w:sz w:val="20"/>
        </w:rPr>
        <w:t xml:space="preserve"> – </w:t>
      </w:r>
      <w:r w:rsidRPr="00E039FA">
        <w:rPr>
          <w:rFonts w:ascii="Arial" w:hAnsi="Arial" w:cs="Arial"/>
          <w:i/>
          <w:sz w:val="20"/>
        </w:rPr>
        <w:t>Maintenance of Effort</w:t>
      </w:r>
      <w:r>
        <w:rPr>
          <w:rFonts w:ascii="Arial" w:hAnsi="Arial" w:cs="Arial"/>
          <w:i/>
          <w:sz w:val="20"/>
        </w:rPr>
        <w:t xml:space="preserve"> - </w:t>
      </w:r>
      <w:r w:rsidRPr="00E039FA">
        <w:rPr>
          <w:rFonts w:ascii="Arial" w:hAnsi="Arial" w:cs="Arial"/>
          <w:sz w:val="20"/>
        </w:rPr>
        <w:t>Not Applicable</w:t>
      </w:r>
      <w:r>
        <w:rPr>
          <w:rFonts w:ascii="Arial" w:hAnsi="Arial" w:cs="Arial"/>
          <w:sz w:val="20"/>
        </w:rPr>
        <w:t xml:space="preserve"> to LEAs </w:t>
      </w:r>
    </w:p>
    <w:p w14:paraId="1973ADA5" w14:textId="46B42FF5" w:rsidR="00E039FA" w:rsidRPr="00E039FA" w:rsidRDefault="00E039FA" w:rsidP="00E039FA">
      <w:pPr>
        <w:tabs>
          <w:tab w:val="left" w:pos="720"/>
        </w:tabs>
        <w:spacing w:after="240"/>
        <w:ind w:left="360"/>
        <w:jc w:val="both"/>
        <w:rPr>
          <w:rFonts w:ascii="Arial" w:hAnsi="Arial" w:cs="Arial"/>
          <w:sz w:val="20"/>
        </w:rPr>
      </w:pPr>
      <w:r w:rsidRPr="00E039FA">
        <w:rPr>
          <w:rFonts w:ascii="Arial" w:hAnsi="Arial" w:cs="Arial"/>
          <w:b/>
          <w:sz w:val="20"/>
        </w:rPr>
        <w:t>2.2</w:t>
      </w:r>
      <w:r w:rsidRPr="00E039FA">
        <w:rPr>
          <w:rFonts w:ascii="Arial" w:hAnsi="Arial" w:cs="Arial"/>
          <w:b/>
          <w:sz w:val="20"/>
        </w:rPr>
        <w:tab/>
        <w:t>Level of Effort</w:t>
      </w:r>
      <w:r w:rsidRPr="00E039FA">
        <w:rPr>
          <w:rFonts w:ascii="Arial" w:hAnsi="Arial" w:cs="Arial"/>
          <w:sz w:val="20"/>
        </w:rPr>
        <w:t xml:space="preserve"> – </w:t>
      </w:r>
      <w:r w:rsidRPr="00E039FA">
        <w:rPr>
          <w:rFonts w:ascii="Arial" w:hAnsi="Arial" w:cs="Arial"/>
          <w:i/>
          <w:sz w:val="20"/>
        </w:rPr>
        <w:t>Supplement Not Supplant</w:t>
      </w:r>
    </w:p>
    <w:p w14:paraId="3A1C38BF" w14:textId="77777777" w:rsidR="00E039FA" w:rsidRDefault="00E039FA" w:rsidP="00E039FA">
      <w:pPr>
        <w:pStyle w:val="ListParagraph"/>
        <w:numPr>
          <w:ilvl w:val="0"/>
          <w:numId w:val="66"/>
        </w:numPr>
        <w:tabs>
          <w:tab w:val="left" w:pos="860"/>
        </w:tabs>
        <w:spacing w:after="240"/>
        <w:ind w:left="1080"/>
        <w:jc w:val="both"/>
        <w:rPr>
          <w:rFonts w:ascii="Arial" w:hAnsi="Arial" w:cs="Arial"/>
        </w:rPr>
      </w:pPr>
      <w:r w:rsidRPr="00E039FA">
        <w:rPr>
          <w:rFonts w:ascii="Arial" w:hAnsi="Arial" w:cs="Arial"/>
        </w:rPr>
        <w:t>The state and its eligible recipients may use funds for career and technical education activities that supplement, and not supplant, nonfederal funds expended to carry out career and technical education activities (Section 211(a)of Perkins V (20 USC 2391(a))). The examples of instances where supplanting is presumed to have occurred as described in Part III.G.2.2 of the</w:t>
      </w:r>
      <w:r>
        <w:rPr>
          <w:rFonts w:ascii="Arial" w:hAnsi="Arial" w:cs="Arial"/>
        </w:rPr>
        <w:t xml:space="preserve"> </w:t>
      </w:r>
      <w:r w:rsidRPr="00E039FA">
        <w:rPr>
          <w:rFonts w:ascii="Arial" w:hAnsi="Arial" w:cs="Arial"/>
        </w:rPr>
        <w:t>84.000 ED Cross-Cutting Section also apply to Perkins V.</w:t>
      </w:r>
    </w:p>
    <w:p w14:paraId="5CA549FF" w14:textId="7AB4C101" w:rsidR="00E039FA" w:rsidRPr="00E039FA" w:rsidRDefault="00E039FA" w:rsidP="00E039FA">
      <w:pPr>
        <w:pStyle w:val="ListParagraph"/>
        <w:numPr>
          <w:ilvl w:val="0"/>
          <w:numId w:val="66"/>
        </w:numPr>
        <w:tabs>
          <w:tab w:val="left" w:pos="860"/>
        </w:tabs>
        <w:spacing w:after="240"/>
        <w:ind w:left="1080"/>
        <w:jc w:val="both"/>
        <w:rPr>
          <w:rFonts w:ascii="Arial" w:hAnsi="Arial" w:cs="Arial"/>
        </w:rPr>
      </w:pPr>
      <w:r w:rsidRPr="00E039FA">
        <w:rPr>
          <w:rFonts w:ascii="Arial" w:hAnsi="Arial" w:cs="Arial"/>
        </w:rPr>
        <w:t>Notwithstanding the above paragraph, funds made available under Perkins V may be used to pay for the costs of career and technical education services required in an individualized education plan (IEP) developed pursuant to Section 614(d) of the Individuals with Disabilities Education Act (IDEA) and services necessary to meet</w:t>
      </w:r>
      <w:r>
        <w:rPr>
          <w:rFonts w:ascii="Arial" w:hAnsi="Arial" w:cs="Arial"/>
        </w:rPr>
        <w:t xml:space="preserve"> </w:t>
      </w:r>
      <w:r w:rsidRPr="00E039FA">
        <w:rPr>
          <w:rFonts w:ascii="Arial" w:hAnsi="Arial" w:cs="Arial"/>
        </w:rPr>
        <w:t>the requirements of Section 504 of the Rehabilitation Act of 1973 with respect to ensuring equal access to career and technical education (Section 224(c) of Perkins V (20 USC 2414(c))).</w:t>
      </w:r>
    </w:p>
    <w:p w14:paraId="4F9CD9A0" w14:textId="264D82F5" w:rsidR="00E039FA" w:rsidRPr="00E039FA" w:rsidRDefault="00E039FA" w:rsidP="00E039FA">
      <w:pPr>
        <w:tabs>
          <w:tab w:val="left" w:pos="450"/>
          <w:tab w:val="left" w:pos="720"/>
        </w:tabs>
        <w:spacing w:after="240"/>
        <w:ind w:left="360"/>
        <w:jc w:val="both"/>
        <w:rPr>
          <w:rFonts w:ascii="Arial" w:hAnsi="Arial" w:cs="Arial"/>
          <w:b/>
          <w:sz w:val="20"/>
        </w:rPr>
      </w:pPr>
      <w:r w:rsidRPr="00E039FA">
        <w:rPr>
          <w:rFonts w:ascii="Arial" w:hAnsi="Arial" w:cs="Arial"/>
          <w:b/>
          <w:sz w:val="20"/>
        </w:rPr>
        <w:t>3.</w:t>
      </w:r>
      <w:r w:rsidRPr="00E039FA">
        <w:rPr>
          <w:rFonts w:ascii="Arial" w:hAnsi="Arial" w:cs="Arial"/>
          <w:b/>
          <w:sz w:val="20"/>
        </w:rPr>
        <w:tab/>
        <w:t>Earmarking</w:t>
      </w:r>
    </w:p>
    <w:p w14:paraId="2A7DE153" w14:textId="02E163BF" w:rsidR="00E039FA" w:rsidRPr="00E039FA" w:rsidRDefault="00E039FA" w:rsidP="00E039FA">
      <w:pPr>
        <w:tabs>
          <w:tab w:val="left" w:pos="900"/>
        </w:tabs>
        <w:spacing w:after="240"/>
        <w:ind w:left="720"/>
        <w:jc w:val="both"/>
        <w:rPr>
          <w:rFonts w:ascii="Arial" w:hAnsi="Arial" w:cs="Arial"/>
          <w:sz w:val="20"/>
        </w:rPr>
      </w:pPr>
      <w:r w:rsidRPr="00E039FA">
        <w:rPr>
          <w:rFonts w:ascii="Arial" w:hAnsi="Arial" w:cs="Arial"/>
          <w:i/>
          <w:sz w:val="20"/>
        </w:rPr>
        <w:t>Eligible recipients</w:t>
      </w:r>
      <w:r w:rsidRPr="00E039FA">
        <w:rPr>
          <w:rFonts w:ascii="Arial" w:hAnsi="Arial" w:cs="Arial"/>
          <w:sz w:val="20"/>
        </w:rPr>
        <w:t xml:space="preserve"> – Eligible recipients under the secondary and postsecondary career and technical education programs may use no more than 5 percent of those funds for administrative costs (Section 135(d) of Perkins V (20 USC 2355(d))).</w:t>
      </w:r>
    </w:p>
    <w:p w14:paraId="5E75E782" w14:textId="5C0D24E8" w:rsidR="00E039FA" w:rsidRPr="00E039FA" w:rsidRDefault="00E039FA" w:rsidP="0018051D">
      <w:pPr>
        <w:tabs>
          <w:tab w:val="left" w:pos="860"/>
        </w:tabs>
        <w:spacing w:after="240"/>
        <w:jc w:val="both"/>
        <w:rPr>
          <w:rFonts w:ascii="Arial" w:hAnsi="Arial" w:cs="Arial"/>
          <w:sz w:val="20"/>
        </w:rPr>
      </w:pPr>
      <w:r>
        <w:rPr>
          <w:rFonts w:ascii="Arial" w:hAnsi="Arial" w:cs="Arial"/>
          <w:bCs/>
          <w:i/>
          <w:sz w:val="20"/>
        </w:rPr>
        <w:t>(Source: 2021 OMB Compliance Supplement, Part 4, Department of Education AL #84.048 Career and Technical Education – Basic Grants to States (Perkins V))</w:t>
      </w:r>
    </w:p>
    <w:p w14:paraId="124BACE8" w14:textId="46C07DC9" w:rsidR="0018051D" w:rsidRPr="00770D53" w:rsidRDefault="0018051D" w:rsidP="0018051D">
      <w:pPr>
        <w:tabs>
          <w:tab w:val="left" w:pos="860"/>
        </w:tabs>
        <w:spacing w:after="240"/>
        <w:jc w:val="both"/>
        <w:rPr>
          <w:rFonts w:ascii="Arial" w:hAnsi="Arial" w:cs="Arial"/>
          <w:b/>
          <w:i/>
          <w:sz w:val="20"/>
        </w:rPr>
      </w:pPr>
      <w:r w:rsidRPr="0014517C">
        <w:rPr>
          <w:rFonts w:ascii="Arial" w:hAnsi="Arial" w:cs="Arial"/>
          <w:b/>
          <w:i/>
          <w:sz w:val="20"/>
        </w:rPr>
        <w:t xml:space="preserve">US Department of Education Crosscutting Information contains the following topics. Additional guidance on </w:t>
      </w:r>
      <w:r w:rsidRPr="00770D53">
        <w:rPr>
          <w:rFonts w:ascii="Arial" w:hAnsi="Arial" w:cs="Arial"/>
          <w:b/>
          <w:i/>
          <w:sz w:val="20"/>
        </w:rPr>
        <w:t xml:space="preserve">each topic can be found at this </w:t>
      </w:r>
      <w:hyperlink r:id="rId181" w:history="1">
        <w:r w:rsidRPr="00770D53">
          <w:rPr>
            <w:rStyle w:val="Hyperlink"/>
            <w:rFonts w:ascii="Arial" w:hAnsi="Arial" w:cs="Arial"/>
            <w:b/>
            <w:i/>
            <w:sz w:val="20"/>
          </w:rPr>
          <w:t>link</w:t>
        </w:r>
      </w:hyperlink>
      <w:r w:rsidRPr="00770D53">
        <w:rPr>
          <w:rFonts w:ascii="Arial" w:hAnsi="Arial" w:cs="Arial"/>
          <w:b/>
          <w:i/>
          <w:sz w:val="20"/>
        </w:rPr>
        <w:t>:</w:t>
      </w:r>
    </w:p>
    <w:p w14:paraId="7C350297" w14:textId="483B97AE" w:rsidR="0018051D" w:rsidRPr="00770D53" w:rsidRDefault="0018051D" w:rsidP="0018051D">
      <w:pPr>
        <w:tabs>
          <w:tab w:val="left" w:pos="1580"/>
        </w:tabs>
        <w:spacing w:after="240"/>
        <w:ind w:left="720" w:hanging="720"/>
        <w:jc w:val="both"/>
        <w:rPr>
          <w:rFonts w:ascii="Arial" w:hAnsi="Arial" w:cs="Arial"/>
          <w:bCs/>
          <w:sz w:val="20"/>
        </w:rPr>
      </w:pPr>
      <w:r w:rsidRPr="00770D53">
        <w:rPr>
          <w:rFonts w:ascii="Arial" w:hAnsi="Arial" w:cs="Arial"/>
          <w:bCs/>
          <w:sz w:val="20"/>
        </w:rPr>
        <w:t>1.</w:t>
      </w:r>
      <w:r w:rsidRPr="00770D53">
        <w:rPr>
          <w:rFonts w:ascii="Arial" w:hAnsi="Arial" w:cs="Arial"/>
          <w:bCs/>
          <w:sz w:val="20"/>
        </w:rPr>
        <w:tab/>
      </w:r>
      <w:r w:rsidRPr="00770D53">
        <w:rPr>
          <w:rFonts w:ascii="Arial" w:hAnsi="Arial" w:cs="Arial"/>
          <w:b/>
          <w:bCs/>
          <w:sz w:val="20"/>
        </w:rPr>
        <w:t>Matching</w:t>
      </w:r>
      <w:r w:rsidR="00770D53" w:rsidRPr="00770D53">
        <w:rPr>
          <w:rFonts w:ascii="Arial" w:hAnsi="Arial" w:cs="Arial"/>
          <w:sz w:val="20"/>
        </w:rPr>
        <w:t>– Not Applicable</w:t>
      </w:r>
    </w:p>
    <w:p w14:paraId="18B1518B" w14:textId="1BB774D3" w:rsidR="0018051D" w:rsidRPr="00770D53" w:rsidRDefault="0018051D" w:rsidP="0018051D">
      <w:pPr>
        <w:tabs>
          <w:tab w:val="left" w:pos="1580"/>
        </w:tabs>
        <w:spacing w:after="240"/>
        <w:ind w:left="720" w:hanging="720"/>
        <w:jc w:val="both"/>
        <w:rPr>
          <w:rFonts w:ascii="Arial" w:hAnsi="Arial" w:cs="Arial"/>
          <w:sz w:val="20"/>
        </w:rPr>
      </w:pPr>
      <w:r w:rsidRPr="00770D53">
        <w:rPr>
          <w:rFonts w:ascii="Arial" w:hAnsi="Arial" w:cs="Arial"/>
          <w:bCs/>
          <w:sz w:val="20"/>
        </w:rPr>
        <w:t>2.1</w:t>
      </w:r>
      <w:r w:rsidRPr="00770D53">
        <w:rPr>
          <w:rFonts w:ascii="Arial" w:hAnsi="Arial" w:cs="Arial"/>
          <w:b/>
          <w:bCs/>
          <w:sz w:val="20"/>
        </w:rPr>
        <w:tab/>
        <w:t>L</w:t>
      </w:r>
      <w:r w:rsidRPr="00770D53">
        <w:rPr>
          <w:rFonts w:ascii="Arial" w:hAnsi="Arial" w:cs="Arial"/>
          <w:b/>
          <w:bCs/>
          <w:spacing w:val="-1"/>
          <w:sz w:val="20"/>
        </w:rPr>
        <w:t>e</w:t>
      </w:r>
      <w:r w:rsidRPr="00770D53">
        <w:rPr>
          <w:rFonts w:ascii="Arial" w:hAnsi="Arial" w:cs="Arial"/>
          <w:b/>
          <w:bCs/>
          <w:sz w:val="20"/>
        </w:rPr>
        <w:t>v</w:t>
      </w:r>
      <w:r w:rsidRPr="00770D53">
        <w:rPr>
          <w:rFonts w:ascii="Arial" w:hAnsi="Arial" w:cs="Arial"/>
          <w:b/>
          <w:bCs/>
          <w:spacing w:val="-1"/>
          <w:sz w:val="20"/>
        </w:rPr>
        <w:t>e</w:t>
      </w:r>
      <w:r w:rsidRPr="00770D53">
        <w:rPr>
          <w:rFonts w:ascii="Arial" w:hAnsi="Arial" w:cs="Arial"/>
          <w:b/>
          <w:bCs/>
          <w:sz w:val="20"/>
        </w:rPr>
        <w:t>l of</w:t>
      </w:r>
      <w:r w:rsidRPr="00770D53">
        <w:rPr>
          <w:rFonts w:ascii="Arial" w:hAnsi="Arial" w:cs="Arial"/>
          <w:b/>
          <w:bCs/>
          <w:spacing w:val="2"/>
          <w:sz w:val="20"/>
        </w:rPr>
        <w:t xml:space="preserve"> </w:t>
      </w:r>
      <w:r w:rsidRPr="00770D53">
        <w:rPr>
          <w:rFonts w:ascii="Arial" w:hAnsi="Arial" w:cs="Arial"/>
          <w:b/>
          <w:bCs/>
          <w:sz w:val="20"/>
        </w:rPr>
        <w:t>Ef</w:t>
      </w:r>
      <w:r w:rsidRPr="00770D53">
        <w:rPr>
          <w:rFonts w:ascii="Arial" w:hAnsi="Arial" w:cs="Arial"/>
          <w:b/>
          <w:bCs/>
          <w:spacing w:val="1"/>
          <w:sz w:val="20"/>
        </w:rPr>
        <w:t>f</w:t>
      </w:r>
      <w:r w:rsidRPr="00770D53">
        <w:rPr>
          <w:rFonts w:ascii="Arial" w:hAnsi="Arial" w:cs="Arial"/>
          <w:b/>
          <w:bCs/>
          <w:sz w:val="20"/>
        </w:rPr>
        <w:t>o</w:t>
      </w:r>
      <w:r w:rsidRPr="00770D53">
        <w:rPr>
          <w:rFonts w:ascii="Arial" w:hAnsi="Arial" w:cs="Arial"/>
          <w:b/>
          <w:bCs/>
          <w:spacing w:val="-1"/>
          <w:sz w:val="20"/>
        </w:rPr>
        <w:t>r</w:t>
      </w:r>
      <w:r w:rsidRPr="00770D53">
        <w:rPr>
          <w:rFonts w:ascii="Arial" w:hAnsi="Arial" w:cs="Arial"/>
          <w:b/>
          <w:bCs/>
          <w:sz w:val="20"/>
        </w:rPr>
        <w:t>t</w:t>
      </w:r>
      <w:r w:rsidRPr="00770D53">
        <w:rPr>
          <w:rFonts w:ascii="Arial" w:hAnsi="Arial" w:cs="Arial"/>
          <w:b/>
          <w:bCs/>
          <w:spacing w:val="1"/>
          <w:sz w:val="20"/>
        </w:rPr>
        <w:t xml:space="preserve"> </w:t>
      </w:r>
      <w:r w:rsidRPr="00770D53">
        <w:rPr>
          <w:rFonts w:ascii="Arial" w:hAnsi="Arial" w:cs="Arial"/>
          <w:sz w:val="20"/>
        </w:rPr>
        <w:t xml:space="preserve">– </w:t>
      </w:r>
      <w:r w:rsidRPr="00770D53">
        <w:rPr>
          <w:rFonts w:ascii="Arial" w:hAnsi="Arial" w:cs="Arial"/>
          <w:i/>
          <w:spacing w:val="-1"/>
          <w:sz w:val="20"/>
        </w:rPr>
        <w:t>M</w:t>
      </w:r>
      <w:r w:rsidRPr="00770D53">
        <w:rPr>
          <w:rFonts w:ascii="Arial" w:hAnsi="Arial" w:cs="Arial"/>
          <w:i/>
          <w:sz w:val="20"/>
        </w:rPr>
        <w:t>ain</w:t>
      </w:r>
      <w:r w:rsidRPr="00770D53">
        <w:rPr>
          <w:rFonts w:ascii="Arial" w:hAnsi="Arial" w:cs="Arial"/>
          <w:i/>
          <w:spacing w:val="1"/>
          <w:sz w:val="20"/>
        </w:rPr>
        <w:t>t</w:t>
      </w:r>
      <w:r w:rsidRPr="00770D53">
        <w:rPr>
          <w:rFonts w:ascii="Arial" w:hAnsi="Arial" w:cs="Arial"/>
          <w:i/>
          <w:spacing w:val="-1"/>
          <w:sz w:val="20"/>
        </w:rPr>
        <w:t>e</w:t>
      </w:r>
      <w:r w:rsidRPr="00770D53">
        <w:rPr>
          <w:rFonts w:ascii="Arial" w:hAnsi="Arial" w:cs="Arial"/>
          <w:i/>
          <w:sz w:val="20"/>
        </w:rPr>
        <w:t>nan</w:t>
      </w:r>
      <w:r w:rsidRPr="00770D53">
        <w:rPr>
          <w:rFonts w:ascii="Arial" w:hAnsi="Arial" w:cs="Arial"/>
          <w:i/>
          <w:spacing w:val="-1"/>
          <w:sz w:val="20"/>
        </w:rPr>
        <w:t>c</w:t>
      </w:r>
      <w:r w:rsidRPr="00770D53">
        <w:rPr>
          <w:rFonts w:ascii="Arial" w:hAnsi="Arial" w:cs="Arial"/>
          <w:i/>
          <w:sz w:val="20"/>
        </w:rPr>
        <w:t>e</w:t>
      </w:r>
      <w:r w:rsidRPr="00770D53">
        <w:rPr>
          <w:rFonts w:ascii="Arial" w:hAnsi="Arial" w:cs="Arial"/>
          <w:i/>
          <w:spacing w:val="-1"/>
          <w:sz w:val="20"/>
        </w:rPr>
        <w:t xml:space="preserve"> </w:t>
      </w:r>
      <w:r w:rsidRPr="00770D53">
        <w:rPr>
          <w:rFonts w:ascii="Arial" w:hAnsi="Arial" w:cs="Arial"/>
          <w:i/>
          <w:sz w:val="20"/>
        </w:rPr>
        <w:t>of Effort</w:t>
      </w:r>
      <w:r w:rsidRPr="00770D53">
        <w:rPr>
          <w:rFonts w:ascii="Arial" w:hAnsi="Arial" w:cs="Arial"/>
          <w:i/>
          <w:spacing w:val="2"/>
          <w:sz w:val="20"/>
        </w:rPr>
        <w:t xml:space="preserve"> </w:t>
      </w:r>
      <w:r w:rsidRPr="00770D53">
        <w:rPr>
          <w:rFonts w:ascii="Arial" w:hAnsi="Arial" w:cs="Arial"/>
          <w:sz w:val="20"/>
        </w:rPr>
        <w:t>(SEAs</w:t>
      </w:r>
      <w:r w:rsidRPr="00770D53">
        <w:rPr>
          <w:rFonts w:ascii="Arial" w:hAnsi="Arial" w:cs="Arial"/>
          <w:spacing w:val="2"/>
          <w:sz w:val="20"/>
        </w:rPr>
        <w:t>/</w:t>
      </w:r>
      <w:r w:rsidRPr="00770D53">
        <w:rPr>
          <w:rFonts w:ascii="Arial" w:hAnsi="Arial" w:cs="Arial"/>
          <w:spacing w:val="-3"/>
          <w:sz w:val="20"/>
        </w:rPr>
        <w:t>L</w:t>
      </w:r>
      <w:r w:rsidRPr="00770D53">
        <w:rPr>
          <w:rFonts w:ascii="Arial" w:hAnsi="Arial" w:cs="Arial"/>
          <w:sz w:val="20"/>
        </w:rPr>
        <w:t>E</w:t>
      </w:r>
      <w:r w:rsidRPr="00770D53">
        <w:rPr>
          <w:rFonts w:ascii="Arial" w:hAnsi="Arial" w:cs="Arial"/>
          <w:spacing w:val="-1"/>
          <w:sz w:val="20"/>
        </w:rPr>
        <w:t>A</w:t>
      </w:r>
      <w:r w:rsidRPr="00770D53">
        <w:rPr>
          <w:rFonts w:ascii="Arial" w:hAnsi="Arial" w:cs="Arial"/>
          <w:sz w:val="20"/>
        </w:rPr>
        <w:t>s)</w:t>
      </w:r>
      <w:r w:rsidR="00770D53" w:rsidRPr="00770D53">
        <w:rPr>
          <w:rFonts w:ascii="Arial" w:hAnsi="Arial" w:cs="Arial"/>
          <w:sz w:val="20"/>
        </w:rPr>
        <w:t xml:space="preserve"> - – Not Applicable</w:t>
      </w:r>
    </w:p>
    <w:p w14:paraId="6592108B" w14:textId="77777777" w:rsidR="0018051D" w:rsidRPr="0014517C" w:rsidRDefault="0018051D" w:rsidP="0018051D">
      <w:pPr>
        <w:tabs>
          <w:tab w:val="left" w:pos="1580"/>
        </w:tabs>
        <w:spacing w:after="240"/>
        <w:ind w:left="720" w:hanging="720"/>
        <w:jc w:val="both"/>
        <w:rPr>
          <w:rFonts w:ascii="Arial" w:hAnsi="Arial" w:cs="Arial"/>
          <w:sz w:val="20"/>
        </w:rPr>
      </w:pPr>
      <w:r w:rsidRPr="0014517C">
        <w:rPr>
          <w:rFonts w:ascii="Arial" w:hAnsi="Arial" w:cs="Arial"/>
          <w:bCs/>
          <w:sz w:val="20"/>
        </w:rPr>
        <w:lastRenderedPageBreak/>
        <w:t>2.2</w:t>
      </w:r>
      <w:r w:rsidRPr="0014517C">
        <w:rPr>
          <w:rFonts w:ascii="Arial" w:hAnsi="Arial" w:cs="Arial"/>
          <w:b/>
          <w:bCs/>
          <w:sz w:val="20"/>
        </w:rPr>
        <w:tab/>
        <w:t>L</w:t>
      </w:r>
      <w:r w:rsidRPr="0014517C">
        <w:rPr>
          <w:rFonts w:ascii="Arial" w:hAnsi="Arial" w:cs="Arial"/>
          <w:b/>
          <w:bCs/>
          <w:spacing w:val="-1"/>
          <w:sz w:val="20"/>
        </w:rPr>
        <w:t>e</w:t>
      </w:r>
      <w:r w:rsidRPr="0014517C">
        <w:rPr>
          <w:rFonts w:ascii="Arial" w:hAnsi="Arial" w:cs="Arial"/>
          <w:b/>
          <w:bCs/>
          <w:sz w:val="20"/>
        </w:rPr>
        <w:t>v</w:t>
      </w:r>
      <w:r w:rsidRPr="0014517C">
        <w:rPr>
          <w:rFonts w:ascii="Arial" w:hAnsi="Arial" w:cs="Arial"/>
          <w:b/>
          <w:bCs/>
          <w:spacing w:val="-1"/>
          <w:sz w:val="20"/>
        </w:rPr>
        <w:t>e</w:t>
      </w:r>
      <w:r w:rsidRPr="0014517C">
        <w:rPr>
          <w:rFonts w:ascii="Arial" w:hAnsi="Arial" w:cs="Arial"/>
          <w:b/>
          <w:bCs/>
          <w:sz w:val="20"/>
        </w:rPr>
        <w:t>l of</w:t>
      </w:r>
      <w:r w:rsidRPr="0014517C">
        <w:rPr>
          <w:rFonts w:ascii="Arial" w:hAnsi="Arial" w:cs="Arial"/>
          <w:b/>
          <w:bCs/>
          <w:spacing w:val="2"/>
          <w:sz w:val="20"/>
        </w:rPr>
        <w:t xml:space="preserve"> </w:t>
      </w:r>
      <w:r w:rsidRPr="0014517C">
        <w:rPr>
          <w:rFonts w:ascii="Arial" w:hAnsi="Arial" w:cs="Arial"/>
          <w:b/>
          <w:bCs/>
          <w:sz w:val="20"/>
        </w:rPr>
        <w:t>Ef</w:t>
      </w:r>
      <w:r w:rsidRPr="0014517C">
        <w:rPr>
          <w:rFonts w:ascii="Arial" w:hAnsi="Arial" w:cs="Arial"/>
          <w:b/>
          <w:bCs/>
          <w:spacing w:val="1"/>
          <w:sz w:val="20"/>
        </w:rPr>
        <w:t>f</w:t>
      </w:r>
      <w:r w:rsidRPr="0014517C">
        <w:rPr>
          <w:rFonts w:ascii="Arial" w:hAnsi="Arial" w:cs="Arial"/>
          <w:b/>
          <w:bCs/>
          <w:sz w:val="20"/>
        </w:rPr>
        <w:t>o</w:t>
      </w:r>
      <w:r w:rsidRPr="0014517C">
        <w:rPr>
          <w:rFonts w:ascii="Arial" w:hAnsi="Arial" w:cs="Arial"/>
          <w:b/>
          <w:bCs/>
          <w:spacing w:val="-1"/>
          <w:sz w:val="20"/>
        </w:rPr>
        <w:t>r</w:t>
      </w:r>
      <w:r w:rsidRPr="0014517C">
        <w:rPr>
          <w:rFonts w:ascii="Arial" w:hAnsi="Arial" w:cs="Arial"/>
          <w:b/>
          <w:bCs/>
          <w:sz w:val="20"/>
        </w:rPr>
        <w:t>t</w:t>
      </w:r>
      <w:r w:rsidRPr="0014517C">
        <w:rPr>
          <w:rFonts w:ascii="Arial" w:hAnsi="Arial" w:cs="Arial"/>
          <w:b/>
          <w:bCs/>
          <w:spacing w:val="1"/>
          <w:sz w:val="20"/>
        </w:rPr>
        <w:t xml:space="preserve"> </w:t>
      </w:r>
      <w:r w:rsidRPr="0014517C">
        <w:rPr>
          <w:rFonts w:ascii="Arial" w:hAnsi="Arial" w:cs="Arial"/>
          <w:sz w:val="20"/>
        </w:rPr>
        <w:t xml:space="preserve">– </w:t>
      </w:r>
      <w:r w:rsidRPr="0014517C">
        <w:rPr>
          <w:rFonts w:ascii="Arial" w:hAnsi="Arial" w:cs="Arial"/>
          <w:i/>
          <w:sz w:val="20"/>
        </w:rPr>
        <w:t>Supple</w:t>
      </w:r>
      <w:r w:rsidRPr="0014517C">
        <w:rPr>
          <w:rFonts w:ascii="Arial" w:hAnsi="Arial" w:cs="Arial"/>
          <w:i/>
          <w:spacing w:val="-1"/>
          <w:sz w:val="20"/>
        </w:rPr>
        <w:t>me</w:t>
      </w:r>
      <w:r w:rsidRPr="0014517C">
        <w:rPr>
          <w:rFonts w:ascii="Arial" w:hAnsi="Arial" w:cs="Arial"/>
          <w:i/>
          <w:sz w:val="20"/>
        </w:rPr>
        <w:t xml:space="preserve">nt </w:t>
      </w:r>
      <w:r w:rsidRPr="0014517C">
        <w:rPr>
          <w:rFonts w:ascii="Arial" w:hAnsi="Arial" w:cs="Arial"/>
          <w:i/>
          <w:spacing w:val="1"/>
          <w:sz w:val="20"/>
        </w:rPr>
        <w:t>N</w:t>
      </w:r>
      <w:r w:rsidRPr="0014517C">
        <w:rPr>
          <w:rFonts w:ascii="Arial" w:hAnsi="Arial" w:cs="Arial"/>
          <w:i/>
          <w:sz w:val="20"/>
        </w:rPr>
        <w:t>ot Supp</w:t>
      </w:r>
      <w:r w:rsidRPr="0014517C">
        <w:rPr>
          <w:rFonts w:ascii="Arial" w:hAnsi="Arial" w:cs="Arial"/>
          <w:i/>
          <w:spacing w:val="1"/>
          <w:sz w:val="20"/>
        </w:rPr>
        <w:t>l</w:t>
      </w:r>
      <w:r w:rsidRPr="0014517C">
        <w:rPr>
          <w:rFonts w:ascii="Arial" w:hAnsi="Arial" w:cs="Arial"/>
          <w:i/>
          <w:sz w:val="20"/>
        </w:rPr>
        <w:t>ant</w:t>
      </w:r>
      <w:r w:rsidRPr="0014517C">
        <w:rPr>
          <w:rFonts w:ascii="Arial" w:hAnsi="Arial" w:cs="Arial"/>
          <w:i/>
          <w:spacing w:val="1"/>
          <w:sz w:val="20"/>
        </w:rPr>
        <w:t xml:space="preserve"> </w:t>
      </w:r>
      <w:r w:rsidRPr="0014517C">
        <w:rPr>
          <w:rFonts w:ascii="Arial" w:hAnsi="Arial" w:cs="Arial"/>
          <w:sz w:val="20"/>
        </w:rPr>
        <w:t>(SEAs</w:t>
      </w:r>
      <w:r w:rsidRPr="0014517C">
        <w:rPr>
          <w:rFonts w:ascii="Arial" w:hAnsi="Arial" w:cs="Arial"/>
          <w:spacing w:val="2"/>
          <w:sz w:val="20"/>
        </w:rPr>
        <w:t>/</w:t>
      </w:r>
      <w:r w:rsidRPr="0014517C">
        <w:rPr>
          <w:rFonts w:ascii="Arial" w:hAnsi="Arial" w:cs="Arial"/>
          <w:spacing w:val="-5"/>
          <w:sz w:val="20"/>
        </w:rPr>
        <w:t>L</w:t>
      </w:r>
      <w:r w:rsidRPr="0014517C">
        <w:rPr>
          <w:rFonts w:ascii="Arial" w:hAnsi="Arial" w:cs="Arial"/>
          <w:sz w:val="20"/>
        </w:rPr>
        <w:t>E</w:t>
      </w:r>
      <w:r w:rsidRPr="0014517C">
        <w:rPr>
          <w:rFonts w:ascii="Arial" w:hAnsi="Arial" w:cs="Arial"/>
          <w:spacing w:val="-1"/>
          <w:sz w:val="20"/>
        </w:rPr>
        <w:t>A</w:t>
      </w:r>
      <w:r w:rsidRPr="0014517C">
        <w:rPr>
          <w:rFonts w:ascii="Arial" w:hAnsi="Arial" w:cs="Arial"/>
          <w:sz w:val="20"/>
        </w:rPr>
        <w:t>s)</w:t>
      </w:r>
    </w:p>
    <w:p w14:paraId="2F91968A" w14:textId="58E60795" w:rsidR="0018051D" w:rsidRPr="0014517C" w:rsidRDefault="0018051D" w:rsidP="0018051D">
      <w:pPr>
        <w:tabs>
          <w:tab w:val="left" w:pos="6465"/>
        </w:tabs>
        <w:spacing w:after="240"/>
        <w:ind w:left="720" w:hanging="720"/>
        <w:jc w:val="both"/>
        <w:rPr>
          <w:rFonts w:ascii="Arial" w:hAnsi="Arial" w:cs="Arial"/>
          <w:sz w:val="20"/>
        </w:rPr>
      </w:pPr>
      <w:r w:rsidRPr="0014517C">
        <w:rPr>
          <w:rFonts w:ascii="Arial" w:hAnsi="Arial" w:cs="Arial"/>
          <w:bCs/>
          <w:sz w:val="20"/>
        </w:rPr>
        <w:t>3.</w:t>
      </w:r>
      <w:r w:rsidRPr="0014517C">
        <w:rPr>
          <w:rFonts w:ascii="Arial" w:hAnsi="Arial" w:cs="Arial"/>
          <w:b/>
          <w:bCs/>
          <w:sz w:val="20"/>
        </w:rPr>
        <w:tab/>
        <w:t>Ea</w:t>
      </w:r>
      <w:r w:rsidRPr="0014517C">
        <w:rPr>
          <w:rFonts w:ascii="Arial" w:hAnsi="Arial" w:cs="Arial"/>
          <w:b/>
          <w:bCs/>
          <w:spacing w:val="-1"/>
          <w:sz w:val="20"/>
        </w:rPr>
        <w:t>r</w:t>
      </w:r>
      <w:r w:rsidRPr="0014517C">
        <w:rPr>
          <w:rFonts w:ascii="Arial" w:hAnsi="Arial" w:cs="Arial"/>
          <w:b/>
          <w:bCs/>
          <w:spacing w:val="-3"/>
          <w:sz w:val="20"/>
        </w:rPr>
        <w:t>m</w:t>
      </w:r>
      <w:r w:rsidRPr="0014517C">
        <w:rPr>
          <w:rFonts w:ascii="Arial" w:hAnsi="Arial" w:cs="Arial"/>
          <w:b/>
          <w:bCs/>
          <w:spacing w:val="2"/>
          <w:sz w:val="20"/>
        </w:rPr>
        <w:t>a</w:t>
      </w:r>
      <w:r w:rsidRPr="0014517C">
        <w:rPr>
          <w:rFonts w:ascii="Arial" w:hAnsi="Arial" w:cs="Arial"/>
          <w:b/>
          <w:bCs/>
          <w:spacing w:val="-1"/>
          <w:sz w:val="20"/>
        </w:rPr>
        <w:t>r</w:t>
      </w:r>
      <w:r w:rsidRPr="0014517C">
        <w:rPr>
          <w:rFonts w:ascii="Arial" w:hAnsi="Arial" w:cs="Arial"/>
          <w:b/>
          <w:bCs/>
          <w:spacing w:val="1"/>
          <w:sz w:val="20"/>
        </w:rPr>
        <w:t>k</w:t>
      </w:r>
      <w:r w:rsidRPr="0014517C">
        <w:rPr>
          <w:rFonts w:ascii="Arial" w:hAnsi="Arial" w:cs="Arial"/>
          <w:b/>
          <w:bCs/>
          <w:sz w:val="20"/>
        </w:rPr>
        <w:t>i</w:t>
      </w:r>
      <w:r w:rsidRPr="0014517C">
        <w:rPr>
          <w:rFonts w:ascii="Arial" w:hAnsi="Arial" w:cs="Arial"/>
          <w:b/>
          <w:bCs/>
          <w:spacing w:val="1"/>
          <w:sz w:val="20"/>
        </w:rPr>
        <w:t>n</w:t>
      </w:r>
      <w:r w:rsidRPr="0014517C">
        <w:rPr>
          <w:rFonts w:ascii="Arial" w:hAnsi="Arial" w:cs="Arial"/>
          <w:b/>
          <w:bCs/>
          <w:sz w:val="20"/>
        </w:rPr>
        <w:t xml:space="preserve">g </w:t>
      </w:r>
      <w:r w:rsidR="00F632F6">
        <w:rPr>
          <w:rFonts w:ascii="Arial" w:hAnsi="Arial" w:cs="Arial"/>
          <w:b/>
          <w:bCs/>
          <w:sz w:val="20"/>
        </w:rPr>
        <w:t xml:space="preserve">– </w:t>
      </w:r>
      <w:r w:rsidR="00F632F6" w:rsidRPr="00F632F6">
        <w:rPr>
          <w:rFonts w:ascii="Arial" w:hAnsi="Arial" w:cs="Arial"/>
          <w:bCs/>
          <w:i/>
          <w:sz w:val="20"/>
        </w:rPr>
        <w:t>Administration and</w:t>
      </w:r>
      <w:r w:rsidR="00F632F6" w:rsidRPr="00F632F6">
        <w:rPr>
          <w:rFonts w:ascii="Arial" w:hAnsi="Arial" w:cs="Arial"/>
          <w:bCs/>
          <w:sz w:val="20"/>
        </w:rPr>
        <w:t xml:space="preserve"> </w:t>
      </w:r>
      <w:r w:rsidRPr="00F632F6">
        <w:rPr>
          <w:rFonts w:ascii="Arial" w:hAnsi="Arial" w:cs="Arial"/>
          <w:bCs/>
          <w:i/>
          <w:sz w:val="20"/>
        </w:rPr>
        <w:t>Tra</w:t>
      </w:r>
      <w:r w:rsidRPr="00F632F6">
        <w:rPr>
          <w:rFonts w:ascii="Arial" w:hAnsi="Arial" w:cs="Arial"/>
          <w:bCs/>
          <w:i/>
          <w:spacing w:val="1"/>
          <w:sz w:val="20"/>
        </w:rPr>
        <w:t>n</w:t>
      </w:r>
      <w:r w:rsidRPr="00F632F6">
        <w:rPr>
          <w:rFonts w:ascii="Arial" w:hAnsi="Arial" w:cs="Arial"/>
          <w:bCs/>
          <w:i/>
          <w:sz w:val="20"/>
        </w:rPr>
        <w:t>sf</w:t>
      </w:r>
      <w:r w:rsidRPr="00F632F6">
        <w:rPr>
          <w:rFonts w:ascii="Arial" w:hAnsi="Arial" w:cs="Arial"/>
          <w:bCs/>
          <w:i/>
          <w:spacing w:val="-1"/>
          <w:sz w:val="20"/>
        </w:rPr>
        <w:t>e</w:t>
      </w:r>
      <w:r w:rsidRPr="00F632F6">
        <w:rPr>
          <w:rFonts w:ascii="Arial" w:hAnsi="Arial" w:cs="Arial"/>
          <w:bCs/>
          <w:i/>
          <w:sz w:val="20"/>
        </w:rPr>
        <w:t>rabil</w:t>
      </w:r>
      <w:r w:rsidRPr="00F632F6">
        <w:rPr>
          <w:rFonts w:ascii="Arial" w:hAnsi="Arial" w:cs="Arial"/>
          <w:bCs/>
          <w:i/>
          <w:spacing w:val="1"/>
          <w:sz w:val="20"/>
        </w:rPr>
        <w:t>i</w:t>
      </w:r>
      <w:r w:rsidRPr="00F632F6">
        <w:rPr>
          <w:rFonts w:ascii="Arial" w:hAnsi="Arial" w:cs="Arial"/>
          <w:bCs/>
          <w:i/>
          <w:sz w:val="20"/>
        </w:rPr>
        <w:t>ty</w:t>
      </w:r>
      <w:r w:rsidRPr="0014517C">
        <w:rPr>
          <w:rFonts w:ascii="Arial" w:hAnsi="Arial" w:cs="Arial"/>
          <w:b/>
          <w:bCs/>
          <w:i/>
          <w:sz w:val="20"/>
        </w:rPr>
        <w:t xml:space="preserve"> </w:t>
      </w:r>
      <w:r w:rsidRPr="0014517C">
        <w:rPr>
          <w:rFonts w:ascii="Arial" w:hAnsi="Arial" w:cs="Arial"/>
          <w:sz w:val="20"/>
        </w:rPr>
        <w:t>(SEAs</w:t>
      </w:r>
      <w:r w:rsidRPr="0014517C">
        <w:rPr>
          <w:rFonts w:ascii="Arial" w:hAnsi="Arial" w:cs="Arial"/>
          <w:spacing w:val="3"/>
          <w:sz w:val="20"/>
        </w:rPr>
        <w:t>/</w:t>
      </w:r>
      <w:r w:rsidRPr="0014517C">
        <w:rPr>
          <w:rFonts w:ascii="Arial" w:hAnsi="Arial" w:cs="Arial"/>
          <w:spacing w:val="-3"/>
          <w:sz w:val="20"/>
        </w:rPr>
        <w:t>L</w:t>
      </w:r>
      <w:r w:rsidRPr="0014517C">
        <w:rPr>
          <w:rFonts w:ascii="Arial" w:hAnsi="Arial" w:cs="Arial"/>
          <w:sz w:val="20"/>
        </w:rPr>
        <w:t>E</w:t>
      </w:r>
      <w:r w:rsidRPr="0014517C">
        <w:rPr>
          <w:rFonts w:ascii="Arial" w:hAnsi="Arial" w:cs="Arial"/>
          <w:spacing w:val="-1"/>
          <w:sz w:val="20"/>
        </w:rPr>
        <w:t>A</w:t>
      </w:r>
      <w:r w:rsidRPr="0014517C">
        <w:rPr>
          <w:rFonts w:ascii="Arial" w:hAnsi="Arial" w:cs="Arial"/>
          <w:sz w:val="20"/>
        </w:rPr>
        <w:t>s)</w:t>
      </w:r>
    </w:p>
    <w:p w14:paraId="0F22964A" w14:textId="19B0A861" w:rsidR="0018051D" w:rsidRPr="0018051D" w:rsidRDefault="0018051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14517C">
        <w:rPr>
          <w:rFonts w:ascii="Arial" w:hAnsi="Arial" w:cs="Arial"/>
          <w:i/>
          <w:sz w:val="20"/>
        </w:rPr>
        <w:t>(Source: 20</w:t>
      </w:r>
      <w:r>
        <w:rPr>
          <w:rFonts w:ascii="Arial" w:hAnsi="Arial" w:cs="Arial"/>
          <w:i/>
          <w:sz w:val="20"/>
        </w:rPr>
        <w:t>21</w:t>
      </w:r>
      <w:r w:rsidRPr="0014517C">
        <w:rPr>
          <w:rFonts w:ascii="Arial" w:hAnsi="Arial" w:cs="Arial"/>
          <w:i/>
          <w:sz w:val="20"/>
        </w:rPr>
        <w:t xml:space="preserve"> OMB Compliance Supplement Department of Education Crosscutting Procedures)</w:t>
      </w:r>
    </w:p>
    <w:p w14:paraId="30831737" w14:textId="77777777" w:rsidR="00FC7102" w:rsidRPr="00D94F69" w:rsidRDefault="00FC7102" w:rsidP="006672EA">
      <w:pPr>
        <w:pStyle w:val="Heading3"/>
        <w:jc w:val="both"/>
        <w:rPr>
          <w:rFonts w:cs="Arial"/>
        </w:rPr>
      </w:pPr>
      <w:bookmarkStart w:id="58" w:name="_Toc86211919"/>
      <w:r w:rsidRPr="00D94F69">
        <w:rPr>
          <w:rFonts w:cs="Arial"/>
        </w:rPr>
        <w:t>Additional Program Specific Information</w:t>
      </w:r>
      <w:bookmarkEnd w:id="58"/>
    </w:p>
    <w:p w14:paraId="486DF413" w14:textId="77777777" w:rsidR="006D5AA8" w:rsidRPr="002D0BB8" w:rsidRDefault="006D5AA8" w:rsidP="006D5AA8">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2D0BB8">
        <w:rPr>
          <w:rFonts w:ascii="Arial" w:hAnsi="Arial" w:cs="Arial"/>
          <w:sz w:val="20"/>
        </w:rPr>
        <w:t>Federal funds shall be used to supplement, and not supplant, non-federal funds that would otherwise be used for authorized activities under certain ESEA programs including, but not limited to, Title I-A, Title I-C, Title II-A, Title III, Title VI-B Rural and IDEA-B. These funds shall be used to supplement, and not supplant, any other federal, state or local education funds. In general, federal funds must enhance, add to and supplement services and programs that are offered with state and local funds; federal funds may not be used to replace any services and programs that were offered, or would otherwise be offered, using state and local funds.</w:t>
      </w:r>
    </w:p>
    <w:p w14:paraId="3D3962CE" w14:textId="77777777" w:rsidR="006D5AA8" w:rsidRPr="002D0BB8" w:rsidRDefault="006D5AA8" w:rsidP="006D5AA8">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2D0BB8">
        <w:rPr>
          <w:rFonts w:ascii="Arial" w:hAnsi="Arial" w:cs="Arial"/>
          <w:sz w:val="20"/>
        </w:rPr>
        <w:t xml:space="preserve">USDOE guidance on Supplement, Not Supplant is available </w:t>
      </w:r>
      <w:hyperlink r:id="rId182" w:history="1">
        <w:r w:rsidRPr="002D0BB8">
          <w:rPr>
            <w:rStyle w:val="Hyperlink"/>
            <w:rFonts w:ascii="Arial" w:hAnsi="Arial" w:cs="Arial"/>
            <w:sz w:val="20"/>
          </w:rPr>
          <w:t>here</w:t>
        </w:r>
      </w:hyperlink>
      <w:r w:rsidRPr="002D0BB8">
        <w:rPr>
          <w:rFonts w:ascii="Arial" w:hAnsi="Arial" w:cs="Arial"/>
          <w:sz w:val="20"/>
        </w:rPr>
        <w:t>.</w:t>
      </w:r>
    </w:p>
    <w:p w14:paraId="5D9053DF" w14:textId="77777777" w:rsidR="006D5AA8" w:rsidRPr="002D0BB8" w:rsidRDefault="006D5AA8" w:rsidP="006D5AA8">
      <w:pPr>
        <w:tabs>
          <w:tab w:val="left" w:pos="0"/>
        </w:tabs>
        <w:spacing w:after="240"/>
        <w:jc w:val="both"/>
        <w:rPr>
          <w:rFonts w:ascii="Arial" w:hAnsi="Arial" w:cs="Arial"/>
          <w:i/>
          <w:sz w:val="20"/>
        </w:rPr>
      </w:pPr>
      <w:r w:rsidRPr="002D0BB8">
        <w:rPr>
          <w:rFonts w:ascii="Arial" w:hAnsi="Arial" w:cs="Arial"/>
          <w:i/>
          <w:sz w:val="20"/>
          <w:highlight w:val="cyan"/>
        </w:rPr>
        <w:t>(Source:</w:t>
      </w:r>
      <w:r w:rsidRPr="002D0BB8">
        <w:rPr>
          <w:rFonts w:ascii="Arial" w:hAnsi="Arial" w:cs="Arial"/>
          <w:sz w:val="20"/>
          <w:highlight w:val="cyan"/>
        </w:rPr>
        <w:t xml:space="preserve"> </w:t>
      </w:r>
      <w:hyperlink r:id="rId183" w:history="1">
        <w:r w:rsidRPr="002D0BB8">
          <w:rPr>
            <w:rStyle w:val="Hyperlink"/>
            <w:rFonts w:ascii="Arial" w:hAnsi="Arial" w:cs="Arial"/>
            <w:sz w:val="20"/>
            <w:highlight w:val="cyan"/>
          </w:rPr>
          <w:t>ODE Grants Manual</w:t>
        </w:r>
      </w:hyperlink>
      <w:r w:rsidRPr="002D0BB8">
        <w:rPr>
          <w:rFonts w:ascii="Arial" w:hAnsi="Arial" w:cs="Arial"/>
          <w:sz w:val="20"/>
          <w:highlight w:val="cyan"/>
        </w:rPr>
        <w:t>, Page 9</w:t>
      </w:r>
      <w:r w:rsidRPr="002D0BB8">
        <w:rPr>
          <w:rFonts w:ascii="Arial" w:hAnsi="Arial" w:cs="Arial"/>
          <w:i/>
          <w:sz w:val="20"/>
          <w:highlight w:val="cyan"/>
        </w:rPr>
        <w:t>)</w:t>
      </w:r>
    </w:p>
    <w:p w14:paraId="52A65DD7" w14:textId="77777777" w:rsidR="00B30F81"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B30F81">
        <w:rPr>
          <w:rFonts w:ascii="Arial" w:hAnsi="Arial" w:cs="Arial"/>
          <w:bCs/>
          <w:sz w:val="20"/>
        </w:rPr>
        <w:t>For all titles other than Title I that require SNS, the compliance test is the same as before ESSA.  In other words, when determining if supplanting has or has not occurred, it will depend on the individual facts and circumstances of each situation.  Generally, the compliance test relies on three presumptions of supplanting:</w:t>
      </w:r>
    </w:p>
    <w:p w14:paraId="39EB1834" w14:textId="77777777" w:rsidR="00B30F81" w:rsidRDefault="00B30F81" w:rsidP="00B30F81">
      <w:pPr>
        <w:pStyle w:val="ListParagraph"/>
        <w:numPr>
          <w:ilvl w:val="0"/>
          <w:numId w:val="67"/>
        </w:num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B30F81">
        <w:rPr>
          <w:rFonts w:ascii="Arial" w:hAnsi="Arial" w:cs="Arial"/>
          <w:bCs/>
        </w:rPr>
        <w:t>Were the federal funds used to provide services required under other federal, state or local laws?</w:t>
      </w:r>
    </w:p>
    <w:p w14:paraId="47F191FE" w14:textId="77777777" w:rsidR="00B30F81" w:rsidRDefault="00B30F81" w:rsidP="00B30F81">
      <w:pPr>
        <w:pStyle w:val="ListParagraph"/>
        <w:numPr>
          <w:ilvl w:val="0"/>
          <w:numId w:val="67"/>
        </w:num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B30F81">
        <w:rPr>
          <w:rFonts w:ascii="Arial" w:hAnsi="Arial" w:cs="Arial"/>
          <w:bCs/>
        </w:rPr>
        <w:t>Were the federal funds used to provide services provided with nonfederal funds in the prior year?</w:t>
      </w:r>
    </w:p>
    <w:p w14:paraId="5AB9CFC1" w14:textId="5F3323CE" w:rsidR="00B30F81" w:rsidRPr="00B30F81" w:rsidRDefault="00B30F81" w:rsidP="00B30F81">
      <w:pPr>
        <w:pStyle w:val="ListParagraph"/>
        <w:numPr>
          <w:ilvl w:val="0"/>
          <w:numId w:val="67"/>
        </w:num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B30F81">
        <w:rPr>
          <w:rFonts w:ascii="Arial" w:hAnsi="Arial" w:cs="Arial"/>
          <w:bCs/>
        </w:rPr>
        <w:t>Were the federal funds used to provide services to eligible students while those same services were provided to non-eligible students with nonfederal funds?</w:t>
      </w:r>
    </w:p>
    <w:p w14:paraId="256410B5" w14:textId="77777777" w:rsidR="00B30F81"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B30F81">
        <w:rPr>
          <w:rFonts w:ascii="Arial" w:hAnsi="Arial" w:cs="Arial"/>
          <w:bCs/>
          <w:sz w:val="20"/>
        </w:rPr>
        <w:t>This assessment, in turn, will depend upon a review of the available State agency or district records.  There is no precise formula for determining what kinds of records will overcome a presumption of supplanting, or otherwise demonstrate that Federal funds were used in a supplemental manner.  However, there are some procedures which can be performed to help determine whether supplanting may have occurred.</w:t>
      </w:r>
    </w:p>
    <w:p w14:paraId="0AE1B152" w14:textId="77777777" w:rsidR="00B30F81"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B30F81">
        <w:rPr>
          <w:rFonts w:ascii="Arial" w:hAnsi="Arial" w:cs="Arial"/>
          <w:bCs/>
          <w:sz w:val="20"/>
        </w:rPr>
        <w:t>In particular, a school district that believes it could not maintain services previously paid with State or local funds had Federal program funds not been available should:</w:t>
      </w:r>
    </w:p>
    <w:p w14:paraId="0F5C47CC" w14:textId="04FC5A2F" w:rsidR="00B30F81" w:rsidRPr="00B30F81" w:rsidRDefault="00B30F81" w:rsidP="00B30F81">
      <w:pPr>
        <w:pStyle w:val="ListParagraph"/>
        <w:numPr>
          <w:ilvl w:val="0"/>
          <w:numId w:val="68"/>
        </w:num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B30F81">
        <w:rPr>
          <w:rFonts w:ascii="Arial" w:hAnsi="Arial" w:cs="Arial"/>
          <w:bCs/>
        </w:rPr>
        <w:t xml:space="preserve">Be able to demonstrate a decrease of State and local funds from the prior year and the maintenance or increase in standard operating costs (e.g., salaries, benefits, supplies, etc.) from the prior year; </w:t>
      </w:r>
    </w:p>
    <w:p w14:paraId="623B08A4" w14:textId="77777777" w:rsidR="00B30F81"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B30F81">
        <w:rPr>
          <w:rFonts w:ascii="Arial" w:hAnsi="Arial" w:cs="Arial"/>
          <w:bCs/>
          <w:sz w:val="20"/>
        </w:rPr>
        <w:t>OR</w:t>
      </w:r>
    </w:p>
    <w:p w14:paraId="0DC769E0" w14:textId="578A7EAA" w:rsidR="00B30F81" w:rsidRPr="00B30F81" w:rsidRDefault="00B30F81" w:rsidP="00B30F81">
      <w:pPr>
        <w:pStyle w:val="ListParagraph"/>
        <w:numPr>
          <w:ilvl w:val="0"/>
          <w:numId w:val="68"/>
        </w:num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B30F81">
        <w:rPr>
          <w:rFonts w:ascii="Arial" w:hAnsi="Arial" w:cs="Arial"/>
          <w:bCs/>
        </w:rPr>
        <w:t xml:space="preserve">Be able to demonstrate that – </w:t>
      </w:r>
    </w:p>
    <w:p w14:paraId="4B2BE561" w14:textId="77777777" w:rsidR="00B30F81" w:rsidRDefault="00B30F81" w:rsidP="00B30F81">
      <w:pPr>
        <w:pStyle w:val="ListParagraph"/>
        <w:numPr>
          <w:ilvl w:val="0"/>
          <w:numId w:val="69"/>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bCs/>
        </w:rPr>
      </w:pPr>
      <w:r w:rsidRPr="00B30F81">
        <w:rPr>
          <w:rFonts w:ascii="Arial" w:hAnsi="Arial" w:cs="Arial"/>
          <w:bCs/>
        </w:rPr>
        <w:t xml:space="preserve">Any increase in State and local funds is less than increases on the standard operating costs; AND </w:t>
      </w:r>
    </w:p>
    <w:p w14:paraId="3C52890A" w14:textId="0CC70C34" w:rsidR="00B30F81" w:rsidRPr="00B30F81" w:rsidRDefault="00B30F81" w:rsidP="00B30F81">
      <w:pPr>
        <w:pStyle w:val="ListParagraph"/>
        <w:numPr>
          <w:ilvl w:val="0"/>
          <w:numId w:val="69"/>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bCs/>
        </w:rPr>
      </w:pPr>
      <w:r w:rsidRPr="00B30F81">
        <w:rPr>
          <w:rFonts w:ascii="Arial" w:hAnsi="Arial" w:cs="Arial"/>
          <w:bCs/>
        </w:rPr>
        <w:t>State and local funds have not been redirected to a new activity.</w:t>
      </w:r>
    </w:p>
    <w:p w14:paraId="3352AC52" w14:textId="26CFEAD4" w:rsidR="00B30F81" w:rsidRDefault="00B30F81" w:rsidP="00B30F81">
      <w:p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bCs/>
          <w:sz w:val="20"/>
        </w:rPr>
      </w:pPr>
      <w:r w:rsidRPr="00B30F81">
        <w:rPr>
          <w:rFonts w:ascii="Arial" w:hAnsi="Arial" w:cs="Arial"/>
          <w:bCs/>
          <w:sz w:val="20"/>
        </w:rPr>
        <w:t xml:space="preserve">AND be able to document that – </w:t>
      </w:r>
    </w:p>
    <w:p w14:paraId="0FD4C3CB" w14:textId="5C61E9C9" w:rsidR="00B30F81" w:rsidRPr="00B30F81" w:rsidRDefault="00B30F81" w:rsidP="00B30F81">
      <w:pPr>
        <w:pStyle w:val="ListParagraph"/>
        <w:numPr>
          <w:ilvl w:val="0"/>
          <w:numId w:val="70"/>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bCs/>
        </w:rPr>
      </w:pPr>
      <w:r w:rsidRPr="00B30F81">
        <w:rPr>
          <w:rFonts w:ascii="Arial" w:hAnsi="Arial" w:cs="Arial"/>
          <w:bCs/>
        </w:rPr>
        <w:lastRenderedPageBreak/>
        <w:t xml:space="preserve">The Board of Education is on record as deciding to eliminate the activity under question unless a new source of funds is made available from non-State and non-local funds (in the absence of State and local funds); AND </w:t>
      </w:r>
    </w:p>
    <w:p w14:paraId="7067F685" w14:textId="77777777" w:rsidR="00B30F81"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B30F81">
        <w:rPr>
          <w:rFonts w:ascii="Arial" w:hAnsi="Arial" w:cs="Arial"/>
          <w:bCs/>
          <w:sz w:val="20"/>
        </w:rPr>
        <w:t>The activities to be funded under a particular Federal program are clearly consistent with the purposes of that program.</w:t>
      </w:r>
    </w:p>
    <w:p w14:paraId="5F6939DC" w14:textId="1D2C3347" w:rsidR="00B30F81"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B30F81">
        <w:rPr>
          <w:rFonts w:ascii="Arial" w:hAnsi="Arial" w:cs="Arial"/>
          <w:bCs/>
          <w:sz w:val="20"/>
        </w:rPr>
        <w:t>For guidance in the CCIP document library which addresses this (</w:t>
      </w:r>
      <w:hyperlink r:id="rId184" w:history="1">
        <w:r w:rsidRPr="00B30F81">
          <w:rPr>
            <w:rStyle w:val="Hyperlink"/>
            <w:rFonts w:ascii="Arial" w:hAnsi="Arial" w:cs="Arial"/>
            <w:bCs/>
            <w:sz w:val="20"/>
          </w:rPr>
          <w:t>https://ccip.ode.state.oh.us/DocumentLibrary/ViewDocument.aspx?DocumentKey=1043</w:t>
        </w:r>
      </w:hyperlink>
      <w:r w:rsidRPr="00B30F81">
        <w:rPr>
          <w:rFonts w:ascii="Arial" w:hAnsi="Arial" w:cs="Arial"/>
          <w:bCs/>
          <w:sz w:val="20"/>
        </w:rPr>
        <w:t xml:space="preserve">) </w:t>
      </w:r>
    </w:p>
    <w:p w14:paraId="62DD9C57" w14:textId="77777777" w:rsidR="00B30F81"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i/>
          <w:sz w:val="20"/>
        </w:rPr>
      </w:pPr>
      <w:r w:rsidRPr="00B30F81">
        <w:rPr>
          <w:rFonts w:ascii="Arial" w:hAnsi="Arial" w:cs="Arial"/>
          <w:bCs/>
          <w:i/>
          <w:sz w:val="20"/>
          <w:highlight w:val="cyan"/>
        </w:rPr>
        <w:t>(Source: Ohio Department of Education Office of Federal and State Grants Management)</w:t>
      </w:r>
    </w:p>
    <w:p w14:paraId="6AC39343" w14:textId="77777777" w:rsidR="00B30F81"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B30F81">
        <w:rPr>
          <w:rFonts w:ascii="Arial" w:hAnsi="Arial" w:cs="Arial"/>
          <w:bCs/>
          <w:sz w:val="20"/>
        </w:rPr>
        <w:t>A presumption of supplanting exists in situations where a treasurer is awarded a supplemental contract to manage Federal and state funds within a school district.  Additionally, this same prohibition is present for direct charges to a Federal grant for a portion of the treasurer’s salary.  (See Section A “Unallowable Activities” for further information)</w:t>
      </w:r>
    </w:p>
    <w:p w14:paraId="6BF5737D" w14:textId="1AEACA68" w:rsidR="00B30F81"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i/>
          <w:sz w:val="20"/>
        </w:rPr>
      </w:pPr>
      <w:r w:rsidRPr="00B30F81">
        <w:rPr>
          <w:rFonts w:ascii="Arial" w:hAnsi="Arial" w:cs="Arial"/>
          <w:bCs/>
          <w:i/>
          <w:sz w:val="20"/>
          <w:highlight w:val="cyan"/>
        </w:rPr>
        <w:t xml:space="preserve">(Source:  </w:t>
      </w:r>
      <w:hyperlink r:id="rId185" w:history="1">
        <w:r w:rsidRPr="00B30F81">
          <w:rPr>
            <w:rStyle w:val="Hyperlink"/>
            <w:rFonts w:ascii="Arial" w:hAnsi="Arial" w:cs="Arial"/>
            <w:bCs/>
            <w:i/>
            <w:sz w:val="20"/>
            <w:highlight w:val="cyan"/>
          </w:rPr>
          <w:t>http://education.ohio.gov/getattachment/Topics/Finance-and-Funding/State-Funding-For-Schools/Career-Technical-Funding/Grants-Management-Guidance/Supplemental-Contracts.pdf.aspx</w:t>
        </w:r>
      </w:hyperlink>
      <w:r w:rsidRPr="00B30F81">
        <w:rPr>
          <w:rFonts w:ascii="Arial" w:hAnsi="Arial" w:cs="Arial"/>
          <w:bCs/>
          <w:i/>
          <w:sz w:val="20"/>
          <w:highlight w:val="cyan"/>
        </w:rPr>
        <w:t>)</w:t>
      </w:r>
    </w:p>
    <w:p w14:paraId="425C6FCE" w14:textId="1ECAF0F8" w:rsidR="00B30F81"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B30F81">
        <w:rPr>
          <w:rFonts w:ascii="Arial" w:hAnsi="Arial" w:cs="Arial"/>
          <w:bCs/>
          <w:sz w:val="20"/>
        </w:rPr>
        <w:t>It is important to remember that Perkins funds are used to supplement, not supplant state and local funds for CTE activities. See January 27, 2020 ODE Memo “</w:t>
      </w:r>
      <w:hyperlink r:id="rId186" w:history="1">
        <w:r w:rsidRPr="00B30F81">
          <w:rPr>
            <w:rStyle w:val="Hyperlink"/>
            <w:rFonts w:ascii="Arial" w:hAnsi="Arial" w:cs="Arial"/>
            <w:bCs/>
            <w:sz w:val="20"/>
          </w:rPr>
          <w:t>Guidance for Compliance with Perkins V Regulations</w:t>
        </w:r>
      </w:hyperlink>
      <w:r w:rsidRPr="00B30F81">
        <w:rPr>
          <w:rFonts w:ascii="Arial" w:hAnsi="Arial" w:cs="Arial"/>
          <w:bCs/>
          <w:sz w:val="20"/>
        </w:rPr>
        <w:t xml:space="preserve">” for detailed use of funds.  </w:t>
      </w:r>
    </w:p>
    <w:p w14:paraId="3861DA3E" w14:textId="6F3A132A" w:rsidR="006D5AA8" w:rsidRPr="00B30F81" w:rsidRDefault="00B30F81" w:rsidP="00B30F81">
      <w:pPr>
        <w:pBdr>
          <w:top w:val="single" w:sz="6" w:space="0" w:color="FFFFFF"/>
          <w:left w:val="single" w:sz="6" w:space="0" w:color="FFFFFF"/>
          <w:bottom w:val="single" w:sz="6" w:space="0" w:color="FFFFFF"/>
          <w:right w:val="single" w:sz="6" w:space="0" w:color="FFFFFF"/>
        </w:pBdr>
        <w:spacing w:after="240"/>
        <w:jc w:val="both"/>
        <w:rPr>
          <w:rFonts w:ascii="Arial" w:hAnsi="Arial" w:cs="Arial"/>
          <w:bCs/>
          <w:i/>
          <w:sz w:val="20"/>
        </w:rPr>
      </w:pPr>
      <w:r w:rsidRPr="00B30F81">
        <w:rPr>
          <w:rFonts w:ascii="Arial" w:hAnsi="Arial" w:cs="Arial"/>
          <w:bCs/>
          <w:i/>
          <w:sz w:val="20"/>
          <w:highlight w:val="cyan"/>
        </w:rPr>
        <w:t>(Source: Ohio Department of Education)</w:t>
      </w:r>
    </w:p>
    <w:p w14:paraId="3095924D" w14:textId="77777777" w:rsidR="00B30F81" w:rsidRPr="00D94F69" w:rsidRDefault="00B30F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B30F81" w:rsidRPr="00D94F69" w:rsidSect="00257772">
          <w:headerReference w:type="default" r:id="rId187"/>
          <w:pgSz w:w="12240" w:h="15840" w:code="1"/>
          <w:pgMar w:top="1440" w:right="1440" w:bottom="1440" w:left="1440" w:header="720" w:footer="720" w:gutter="0"/>
          <w:cols w:space="720"/>
          <w:noEndnote/>
        </w:sectPr>
      </w:pPr>
    </w:p>
    <w:p w14:paraId="7577CBCE" w14:textId="77777777" w:rsidR="0038712E" w:rsidRPr="00D94F69" w:rsidRDefault="00205793" w:rsidP="006672EA">
      <w:pPr>
        <w:pStyle w:val="Heading3"/>
        <w:jc w:val="both"/>
        <w:rPr>
          <w:rFonts w:cs="Arial"/>
          <w:bCs/>
        </w:rPr>
      </w:pPr>
      <w:bookmarkStart w:id="59" w:name="_Toc86211920"/>
      <w:r w:rsidRPr="00D94F69">
        <w:rPr>
          <w:rFonts w:cs="Arial"/>
        </w:rPr>
        <w:lastRenderedPageBreak/>
        <w:t xml:space="preserve">Audit Objectives </w:t>
      </w:r>
      <w:r w:rsidR="0038712E" w:rsidRPr="00D94F69">
        <w:rPr>
          <w:rFonts w:cs="Arial"/>
        </w:rPr>
        <w:t>and Control Testing</w:t>
      </w:r>
      <w:bookmarkEnd w:id="59"/>
    </w:p>
    <w:p w14:paraId="0FD28324" w14:textId="520CDCDB" w:rsidR="008B2043" w:rsidRPr="00D94F69" w:rsidRDefault="00AF543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hyperlink r:id="rId188" w:history="1">
        <w:r w:rsidR="0038712E" w:rsidRPr="00D94F69">
          <w:rPr>
            <w:rStyle w:val="Hyperlink"/>
            <w:rFonts w:ascii="Arial" w:hAnsi="Arial" w:cs="Arial"/>
            <w:b/>
            <w:bCs/>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E45178" w:rsidRPr="00D94F69" w14:paraId="379785FA" w14:textId="77777777" w:rsidTr="00E0350C">
        <w:tc>
          <w:tcPr>
            <w:tcW w:w="5000" w:type="pct"/>
            <w:shd w:val="clear" w:color="auto" w:fill="548DD4" w:themeFill="text2" w:themeFillTint="99"/>
          </w:tcPr>
          <w:p w14:paraId="19FDC5BC" w14:textId="77777777" w:rsidR="00E45178" w:rsidRPr="00D94F69" w:rsidRDefault="00E45178"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E45178" w:rsidRPr="00D94F69" w14:paraId="5E56F111" w14:textId="77777777" w:rsidTr="00E0350C">
        <w:tc>
          <w:tcPr>
            <w:tcW w:w="5000" w:type="pct"/>
          </w:tcPr>
          <w:p w14:paraId="4AFBA901" w14:textId="77777777" w:rsidR="00E45178" w:rsidRPr="00D94F69" w:rsidRDefault="00E45178"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338F5565" w14:textId="77777777" w:rsidR="00E45178" w:rsidRPr="00D94F69" w:rsidRDefault="00E45178" w:rsidP="006672EA">
            <w:pPr>
              <w:pStyle w:val="AuditProcedureHeading"/>
              <w:spacing w:after="240"/>
              <w:jc w:val="both"/>
              <w:rPr>
                <w:rFonts w:cs="Arial"/>
                <w:b/>
                <w:bCs/>
                <w:szCs w:val="20"/>
                <w:u w:val="single"/>
              </w:rPr>
            </w:pPr>
          </w:p>
          <w:p w14:paraId="1CCBC8DA" w14:textId="77777777" w:rsidR="00E45178" w:rsidRPr="00D94F69" w:rsidRDefault="00E45178"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50E51FC5" w14:textId="77777777" w:rsidR="00E45178" w:rsidRPr="00D94F69" w:rsidRDefault="00E45178" w:rsidP="006672EA">
            <w:pPr>
              <w:pStyle w:val="AuditProcedureHeading"/>
              <w:spacing w:after="240"/>
              <w:jc w:val="both"/>
              <w:rPr>
                <w:rFonts w:cs="Arial"/>
                <w:b/>
                <w:bCs/>
                <w:szCs w:val="20"/>
                <w:u w:val="single"/>
              </w:rPr>
            </w:pPr>
          </w:p>
          <w:p w14:paraId="0100BAD6" w14:textId="77777777" w:rsidR="00E45178" w:rsidRPr="00D94F69" w:rsidRDefault="00E45178"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140C574C" w14:textId="77777777" w:rsidR="00E45178" w:rsidRPr="00D94F69" w:rsidRDefault="00E45178" w:rsidP="006672EA">
            <w:pPr>
              <w:spacing w:after="240"/>
              <w:jc w:val="both"/>
              <w:rPr>
                <w:rFonts w:ascii="Arial" w:hAnsi="Arial" w:cs="Arial"/>
                <w:b/>
                <w:sz w:val="20"/>
              </w:rPr>
            </w:pPr>
          </w:p>
          <w:p w14:paraId="387DB0E3" w14:textId="77777777" w:rsidR="00E45178" w:rsidRPr="00D94F69" w:rsidRDefault="00E45178"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48F7D53C" w14:textId="77777777" w:rsidR="00E45178" w:rsidRPr="00D94F69" w:rsidRDefault="00E45178" w:rsidP="006672EA">
            <w:pPr>
              <w:pStyle w:val="AuditProcedureHeading"/>
              <w:spacing w:after="240"/>
              <w:jc w:val="both"/>
              <w:rPr>
                <w:rFonts w:cs="Arial"/>
                <w:b/>
                <w:bCs/>
                <w:szCs w:val="20"/>
                <w:u w:val="single"/>
              </w:rPr>
            </w:pPr>
          </w:p>
          <w:p w14:paraId="66BC3C01" w14:textId="77777777" w:rsidR="00E45178" w:rsidRPr="00D94F69" w:rsidRDefault="00E45178" w:rsidP="006672EA">
            <w:pPr>
              <w:spacing w:after="240"/>
              <w:jc w:val="both"/>
              <w:rPr>
                <w:rFonts w:ascii="Arial" w:eastAsiaTheme="minorHAnsi" w:hAnsi="Arial" w:cs="Arial"/>
                <w:sz w:val="20"/>
              </w:rPr>
            </w:pPr>
          </w:p>
        </w:tc>
      </w:tr>
    </w:tbl>
    <w:p w14:paraId="486AF8EF" w14:textId="77777777" w:rsidR="00EE31FB" w:rsidRPr="00D94F69"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EE31FB" w:rsidRPr="00D94F69" w:rsidSect="00257772">
          <w:pgSz w:w="12240" w:h="15840" w:code="1"/>
          <w:pgMar w:top="1440" w:right="1440" w:bottom="1440" w:left="1440" w:header="720" w:footer="720" w:gutter="0"/>
          <w:cols w:space="720"/>
          <w:noEndnote/>
        </w:sectPr>
      </w:pPr>
    </w:p>
    <w:p w14:paraId="4ADCC7E8" w14:textId="77777777" w:rsidR="003500CA" w:rsidRPr="00D94F69" w:rsidRDefault="003500CA" w:rsidP="006672EA">
      <w:pPr>
        <w:pStyle w:val="Heading3"/>
        <w:jc w:val="both"/>
        <w:rPr>
          <w:rFonts w:cs="Arial"/>
        </w:rPr>
      </w:pPr>
      <w:bookmarkStart w:id="60" w:name="_Toc86211921"/>
      <w:r w:rsidRPr="00D94F69">
        <w:rPr>
          <w:rFonts w:cs="Arial"/>
        </w:rPr>
        <w:lastRenderedPageBreak/>
        <w:t>Suggested Audit Procedures – Compliance</w:t>
      </w:r>
      <w:bookmarkEnd w:id="60"/>
    </w:p>
    <w:tbl>
      <w:tblPr>
        <w:tblStyle w:val="TableGrid"/>
        <w:tblW w:w="5000" w:type="pct"/>
        <w:tblLook w:val="04A0" w:firstRow="1" w:lastRow="0" w:firstColumn="1" w:lastColumn="0" w:noHBand="0" w:noVBand="1"/>
      </w:tblPr>
      <w:tblGrid>
        <w:gridCol w:w="9350"/>
      </w:tblGrid>
      <w:tr w:rsidR="00E45178" w:rsidRPr="00D94F69" w14:paraId="158DC71E" w14:textId="77777777" w:rsidTr="00E0350C">
        <w:tc>
          <w:tcPr>
            <w:tcW w:w="5000" w:type="pct"/>
            <w:shd w:val="clear" w:color="auto" w:fill="548DD4" w:themeFill="text2" w:themeFillTint="99"/>
          </w:tcPr>
          <w:p w14:paraId="12EDFC61" w14:textId="77777777" w:rsidR="00E45178" w:rsidRPr="00D94F69" w:rsidRDefault="00E45178" w:rsidP="006672EA">
            <w:pPr>
              <w:pStyle w:val="AuditProcedureHeading"/>
              <w:jc w:val="both"/>
              <w:rPr>
                <w:rFonts w:cs="Arial"/>
                <w:sz w:val="28"/>
                <w:szCs w:val="28"/>
              </w:rPr>
            </w:pPr>
            <w:r w:rsidRPr="00D94F69">
              <w:rPr>
                <w:rFonts w:cs="Arial"/>
                <w:b/>
                <w:sz w:val="28"/>
                <w:szCs w:val="28"/>
              </w:rPr>
              <w:t>Suggested Audit Procedures – Compliance (Substantive Tests)</w:t>
            </w:r>
          </w:p>
          <w:p w14:paraId="4EF7DAB2" w14:textId="77777777" w:rsidR="00E45178" w:rsidRPr="00D94F69" w:rsidRDefault="00E45178"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E45178" w:rsidRPr="00D94F69" w14:paraId="1B8AB5A9" w14:textId="77777777" w:rsidTr="00E0350C">
        <w:tc>
          <w:tcPr>
            <w:tcW w:w="5000" w:type="pct"/>
          </w:tcPr>
          <w:p w14:paraId="4F364FCE" w14:textId="77777777" w:rsidR="005D0AC2"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w:t>
            </w:r>
            <w:r w:rsidR="00337FCB" w:rsidRPr="00082203">
              <w:rPr>
                <w:rFonts w:ascii="Arial" w:hAnsi="Arial" w:cs="Arial"/>
                <w:b/>
                <w:sz w:val="20"/>
              </w:rPr>
              <w:t>-</w:t>
            </w:r>
            <w:r w:rsidRPr="00082203">
              <w:rPr>
                <w:rFonts w:ascii="Arial" w:hAnsi="Arial" w:cs="Arial"/>
                <w:b/>
                <w:sz w:val="20"/>
              </w:rPr>
              <w:t xml:space="preserve"> extent (e.g., number of transactions to be selected) of substantive tests of compliance.</w:t>
            </w:r>
          </w:p>
          <w:p w14:paraId="10334FD7" w14:textId="30B35126" w:rsidR="00DF59AD" w:rsidRPr="00082203" w:rsidRDefault="00DF59AD" w:rsidP="006672EA">
            <w:pPr>
              <w:spacing w:after="240"/>
              <w:jc w:val="both"/>
              <w:rPr>
                <w:rFonts w:ascii="Arial" w:hAnsi="Arial" w:cs="Arial"/>
                <w:b/>
                <w:sz w:val="20"/>
              </w:rPr>
            </w:pPr>
            <w:r>
              <w:rPr>
                <w:rFonts w:ascii="Arial" w:hAnsi="Arial" w:cs="Arial"/>
                <w:b/>
                <w:sz w:val="20"/>
                <w:highlight w:val="cyan"/>
              </w:rPr>
              <w:t>Additional ODE Pass Through Testing Steps</w:t>
            </w:r>
          </w:p>
        </w:tc>
      </w:tr>
      <w:tr w:rsidR="00E45178" w:rsidRPr="00D94F69" w14:paraId="69394C28" w14:textId="77777777" w:rsidTr="00E0350C">
        <w:tc>
          <w:tcPr>
            <w:tcW w:w="5000" w:type="pct"/>
          </w:tcPr>
          <w:p w14:paraId="3367E3F8" w14:textId="0ED013A2"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b/>
                <w:sz w:val="20"/>
              </w:rPr>
              <w:t>1.</w:t>
            </w:r>
            <w:r w:rsidRPr="00D94F69">
              <w:rPr>
                <w:rFonts w:ascii="Arial" w:hAnsi="Arial" w:cs="Arial"/>
                <w:sz w:val="20"/>
              </w:rPr>
              <w:tab/>
            </w:r>
            <w:r w:rsidRPr="00D94F69">
              <w:rPr>
                <w:rFonts w:ascii="Arial" w:hAnsi="Arial" w:cs="Arial"/>
                <w:b/>
                <w:bCs/>
                <w:sz w:val="20"/>
              </w:rPr>
              <w:t>Matching</w:t>
            </w:r>
            <w:r w:rsidR="00B30F81">
              <w:rPr>
                <w:rFonts w:ascii="Arial" w:hAnsi="Arial" w:cs="Arial"/>
                <w:b/>
                <w:bCs/>
                <w:sz w:val="20"/>
              </w:rPr>
              <w:t xml:space="preserve"> – Not Applicable </w:t>
            </w:r>
          </w:p>
          <w:p w14:paraId="12750B8E" w14:textId="290323FE" w:rsidR="00585D53" w:rsidRPr="00585D53"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585D53">
              <w:rPr>
                <w:rFonts w:ascii="Arial" w:hAnsi="Arial" w:cs="Arial"/>
                <w:b/>
                <w:sz w:val="20"/>
              </w:rPr>
              <w:t xml:space="preserve">2. </w:t>
            </w:r>
            <w:r w:rsidRPr="00585D53">
              <w:rPr>
                <w:rFonts w:ascii="Arial" w:hAnsi="Arial" w:cs="Arial"/>
                <w:b/>
                <w:sz w:val="20"/>
              </w:rPr>
              <w:tab/>
            </w:r>
            <w:r w:rsidRPr="00585D53">
              <w:rPr>
                <w:rFonts w:ascii="Arial" w:hAnsi="Arial" w:cs="Arial"/>
                <w:b/>
                <w:bCs/>
                <w:sz w:val="20"/>
              </w:rPr>
              <w:t>Level of Effort</w:t>
            </w:r>
          </w:p>
          <w:p w14:paraId="3195C485" w14:textId="1EEF5C04" w:rsidR="00E45178" w:rsidRPr="00B30F81"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D94F69">
              <w:rPr>
                <w:rFonts w:ascii="Arial" w:hAnsi="Arial" w:cs="Arial"/>
                <w:b/>
                <w:sz w:val="20"/>
              </w:rPr>
              <w:t>2.1</w:t>
            </w:r>
            <w:r w:rsidRPr="00D94F69">
              <w:rPr>
                <w:rFonts w:ascii="Arial" w:hAnsi="Arial" w:cs="Arial"/>
                <w:sz w:val="20"/>
              </w:rPr>
              <w:tab/>
            </w:r>
            <w:r w:rsidRPr="00D94F69">
              <w:rPr>
                <w:rFonts w:ascii="Arial" w:hAnsi="Arial" w:cs="Arial"/>
                <w:b/>
                <w:bCs/>
                <w:sz w:val="20"/>
              </w:rPr>
              <w:t>Level of Effort</w:t>
            </w:r>
            <w:r w:rsidRPr="00D94F69">
              <w:rPr>
                <w:rFonts w:ascii="Arial" w:hAnsi="Arial" w:cs="Arial"/>
                <w:sz w:val="20"/>
              </w:rPr>
              <w:t xml:space="preserve"> – </w:t>
            </w:r>
            <w:r w:rsidRPr="00D94F69">
              <w:rPr>
                <w:rFonts w:ascii="Arial" w:hAnsi="Arial" w:cs="Arial"/>
                <w:i/>
                <w:iCs/>
                <w:sz w:val="20"/>
              </w:rPr>
              <w:t>Maintenance of Effort</w:t>
            </w:r>
            <w:r w:rsidR="00B30F81">
              <w:rPr>
                <w:rFonts w:ascii="Arial" w:hAnsi="Arial" w:cs="Arial"/>
                <w:iCs/>
                <w:sz w:val="20"/>
              </w:rPr>
              <w:t xml:space="preserve"> – Not Applicable </w:t>
            </w:r>
          </w:p>
          <w:p w14:paraId="0758D96C"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b/>
                <w:sz w:val="20"/>
              </w:rPr>
              <w:t>2.2</w:t>
            </w:r>
            <w:r w:rsidRPr="00D94F69">
              <w:rPr>
                <w:rFonts w:ascii="Arial" w:hAnsi="Arial" w:cs="Arial"/>
                <w:sz w:val="20"/>
              </w:rPr>
              <w:tab/>
            </w:r>
            <w:r w:rsidRPr="00D94F69">
              <w:rPr>
                <w:rFonts w:ascii="Arial" w:hAnsi="Arial" w:cs="Arial"/>
                <w:b/>
                <w:bCs/>
                <w:sz w:val="20"/>
              </w:rPr>
              <w:t>Level of Effort</w:t>
            </w:r>
            <w:r w:rsidRPr="00D94F69">
              <w:rPr>
                <w:rFonts w:ascii="Arial" w:hAnsi="Arial" w:cs="Arial"/>
                <w:sz w:val="20"/>
              </w:rPr>
              <w:t xml:space="preserve"> – </w:t>
            </w:r>
            <w:r w:rsidRPr="00D94F69">
              <w:rPr>
                <w:rFonts w:ascii="Arial" w:hAnsi="Arial" w:cs="Arial"/>
                <w:i/>
                <w:iCs/>
                <w:sz w:val="20"/>
              </w:rPr>
              <w:t>Supplement Not Supplant</w:t>
            </w:r>
          </w:p>
          <w:p w14:paraId="7699B1DD"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Ascertain if the non-Federal entity used Federal funds to provide services which were provided with non-Federal funds in the prior year.</w:t>
            </w:r>
          </w:p>
          <w:p w14:paraId="767CE54C"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Identify the federally funded services.</w:t>
            </w:r>
          </w:p>
          <w:p w14:paraId="30759257"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Perform procedures to determine whether the Federal program funded services that were previously provided with non-Federal funds.</w:t>
            </w:r>
          </w:p>
          <w:p w14:paraId="297BF10B"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D94F69">
              <w:rPr>
                <w:rFonts w:ascii="Arial" w:hAnsi="Arial" w:cs="Arial"/>
                <w:sz w:val="20"/>
              </w:rPr>
              <w:t>(3)</w:t>
            </w:r>
            <w:r w:rsidRPr="00D94F69">
              <w:rPr>
                <w:rFonts w:ascii="Arial" w:hAnsi="Arial" w:cs="Arial"/>
                <w:sz w:val="20"/>
              </w:rPr>
              <w:tab/>
              <w:t>Perform procedures to ascertain if the total level of services applicable to the requirement increased in proportion to the level of Federal contribution.</w:t>
            </w:r>
          </w:p>
          <w:p w14:paraId="7809105B" w14:textId="436E41D9" w:rsidR="00B30F81" w:rsidRPr="00B30F81" w:rsidRDefault="00B30F81" w:rsidP="00B30F81">
            <w:pPr>
              <w:pBdr>
                <w:top w:val="single" w:sz="6" w:space="0" w:color="FFFFFF"/>
                <w:left w:val="single" w:sz="6" w:space="0" w:color="FFFFFF"/>
                <w:bottom w:val="single" w:sz="6" w:space="0" w:color="FFFFFF"/>
                <w:right w:val="single" w:sz="6" w:space="0" w:color="FFFFFF"/>
              </w:pBdr>
              <w:tabs>
                <w:tab w:val="left" w:pos="-1440"/>
              </w:tabs>
              <w:spacing w:after="240"/>
              <w:ind w:left="1422" w:hanging="720"/>
              <w:jc w:val="both"/>
              <w:rPr>
                <w:rFonts w:ascii="Arial" w:hAnsi="Arial" w:cs="Arial"/>
                <w:sz w:val="20"/>
              </w:rPr>
            </w:pPr>
            <w:r>
              <w:rPr>
                <w:rFonts w:ascii="Arial" w:hAnsi="Arial" w:cs="Arial"/>
                <w:sz w:val="20"/>
                <w:highlight w:val="cyan"/>
              </w:rPr>
              <w:t>c.</w:t>
            </w:r>
            <w:r>
              <w:rPr>
                <w:rFonts w:ascii="Arial" w:hAnsi="Arial" w:cs="Arial"/>
                <w:sz w:val="20"/>
              </w:rPr>
              <w:t xml:space="preserve"> </w:t>
            </w:r>
            <w:r>
              <w:rPr>
                <w:rFonts w:ascii="Arial" w:hAnsi="Arial" w:cs="Arial"/>
                <w:sz w:val="20"/>
              </w:rPr>
              <w:tab/>
            </w:r>
            <w:r>
              <w:rPr>
                <w:rFonts w:ascii="Arial" w:hAnsi="Arial" w:cs="Arial"/>
                <w:sz w:val="20"/>
                <w:highlight w:val="cyan"/>
              </w:rPr>
              <w:t>If there is a presumption of supplanting for a transaction, evaluate the supporting documentation for rebutting the presumption.</w:t>
            </w:r>
          </w:p>
          <w:p w14:paraId="12DAF9E2" w14:textId="2325B121" w:rsidR="00E45178" w:rsidRPr="00D94F69"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b/>
                <w:sz w:val="20"/>
              </w:rPr>
              <w:t>3.</w:t>
            </w:r>
            <w:r w:rsidRPr="00D94F69">
              <w:rPr>
                <w:rFonts w:ascii="Arial" w:hAnsi="Arial" w:cs="Arial"/>
                <w:b/>
                <w:sz w:val="20"/>
              </w:rPr>
              <w:tab/>
            </w:r>
            <w:r w:rsidRPr="00D94F69">
              <w:rPr>
                <w:rFonts w:ascii="Arial" w:hAnsi="Arial" w:cs="Arial"/>
                <w:b/>
                <w:bCs/>
                <w:sz w:val="20"/>
              </w:rPr>
              <w:t>Earmarking</w:t>
            </w:r>
          </w:p>
          <w:p w14:paraId="75B10021" w14:textId="77777777" w:rsidR="00E45178" w:rsidRPr="00D94F69"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Identify the applicable percentage or dollar requirements for earmarking.</w:t>
            </w:r>
          </w:p>
          <w:p w14:paraId="225EF890"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c.</w:t>
            </w:r>
            <w:r w:rsidRPr="00D94F69">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lastRenderedPageBreak/>
              <w:t>d.</w:t>
            </w:r>
            <w:r w:rsidRPr="00D94F69">
              <w:rPr>
                <w:rFonts w:ascii="Arial" w:hAnsi="Arial" w:cs="Arial"/>
                <w:sz w:val="20"/>
              </w:rP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31F7DFCB"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e.</w:t>
            </w:r>
            <w:r w:rsidRPr="00D94F69">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f.</w:t>
            </w:r>
            <w:r w:rsidRPr="00D94F69">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p w14:paraId="01605F6B" w14:textId="77777777" w:rsidR="00E45178" w:rsidRPr="00D94F69" w:rsidRDefault="00E45178" w:rsidP="006672EA">
            <w:pPr>
              <w:pStyle w:val="APStepItem"/>
              <w:numPr>
                <w:ilvl w:val="0"/>
                <w:numId w:val="0"/>
              </w:numPr>
              <w:tabs>
                <w:tab w:val="num" w:pos="1170"/>
              </w:tabs>
              <w:ind w:left="360"/>
              <w:rPr>
                <w:rFonts w:cs="Arial"/>
                <w:b/>
                <w:szCs w:val="20"/>
              </w:rPr>
            </w:pPr>
          </w:p>
        </w:tc>
      </w:tr>
    </w:tbl>
    <w:p w14:paraId="562B94E4" w14:textId="77777777" w:rsidR="003500CA" w:rsidRPr="00D94F69" w:rsidRDefault="003500CA" w:rsidP="006672EA">
      <w:pPr>
        <w:jc w:val="both"/>
        <w:rPr>
          <w:rFonts w:ascii="Arial" w:hAnsi="Arial" w:cs="Arial"/>
        </w:rPr>
      </w:pPr>
    </w:p>
    <w:p w14:paraId="60FBC585" w14:textId="77777777" w:rsidR="005578EC" w:rsidRPr="00D94F69" w:rsidRDefault="005578EC"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sectPr w:rsidR="005578EC" w:rsidRPr="00D94F69" w:rsidSect="00257772">
          <w:pgSz w:w="12240" w:h="15840" w:code="1"/>
          <w:pgMar w:top="1440" w:right="1440" w:bottom="1440" w:left="1440" w:header="720" w:footer="720" w:gutter="0"/>
          <w:cols w:space="720"/>
          <w:noEndnote/>
        </w:sectPr>
      </w:pPr>
    </w:p>
    <w:p w14:paraId="35D55F3A" w14:textId="77777777" w:rsidR="005578EC" w:rsidRPr="00D94F69" w:rsidRDefault="005578EC" w:rsidP="006672EA">
      <w:pPr>
        <w:pStyle w:val="Heading3"/>
        <w:jc w:val="both"/>
        <w:rPr>
          <w:rFonts w:cs="Arial"/>
          <w:b w:val="0"/>
          <w:szCs w:val="24"/>
        </w:rPr>
      </w:pPr>
      <w:bookmarkStart w:id="61" w:name="_Toc86211922"/>
      <w:r w:rsidRPr="00D94F69">
        <w:rPr>
          <w:rFonts w:cs="Arial"/>
        </w:rPr>
        <w:lastRenderedPageBreak/>
        <w:t>Audit Implications Summary</w:t>
      </w:r>
      <w:bookmarkEnd w:id="61"/>
    </w:p>
    <w:tbl>
      <w:tblPr>
        <w:tblStyle w:val="TableGrid"/>
        <w:tblW w:w="5000" w:type="pct"/>
        <w:tblLook w:val="04A0" w:firstRow="1" w:lastRow="0" w:firstColumn="1" w:lastColumn="0" w:noHBand="0" w:noVBand="1"/>
      </w:tblPr>
      <w:tblGrid>
        <w:gridCol w:w="9350"/>
      </w:tblGrid>
      <w:tr w:rsidR="005578EC" w:rsidRPr="00D94F69" w14:paraId="4E49966C" w14:textId="77777777" w:rsidTr="00E0350C">
        <w:tc>
          <w:tcPr>
            <w:tcW w:w="5000" w:type="pct"/>
            <w:shd w:val="clear" w:color="auto" w:fill="548DD4" w:themeFill="text2" w:themeFillTint="99"/>
          </w:tcPr>
          <w:p w14:paraId="55B2FABA" w14:textId="77777777" w:rsidR="005578EC" w:rsidRPr="00D94F69" w:rsidRDefault="005578EC"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5578EC" w:rsidRPr="00D94F69" w14:paraId="100A5317" w14:textId="77777777" w:rsidTr="00E0350C">
        <w:tc>
          <w:tcPr>
            <w:tcW w:w="5000" w:type="pct"/>
          </w:tcPr>
          <w:p w14:paraId="781C99CD" w14:textId="77777777" w:rsidR="005578EC" w:rsidRPr="00D94F69" w:rsidRDefault="005578EC" w:rsidP="00105AE4">
            <w:pPr>
              <w:widowControl w:val="0"/>
              <w:numPr>
                <w:ilvl w:val="0"/>
                <w:numId w:val="35"/>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7C45553D" w14:textId="77777777" w:rsidR="005578EC" w:rsidRPr="00D94F69" w:rsidRDefault="005578EC" w:rsidP="006672EA">
            <w:pPr>
              <w:widowControl w:val="0"/>
              <w:spacing w:after="240"/>
              <w:ind w:left="720"/>
              <w:jc w:val="both"/>
              <w:rPr>
                <w:rFonts w:ascii="Arial" w:hAnsi="Arial" w:cs="Arial"/>
                <w:b/>
                <w:sz w:val="20"/>
              </w:rPr>
            </w:pPr>
          </w:p>
          <w:p w14:paraId="0AE40A76" w14:textId="77777777" w:rsidR="005578EC" w:rsidRPr="00D94F69" w:rsidRDefault="005578EC" w:rsidP="00105AE4">
            <w:pPr>
              <w:widowControl w:val="0"/>
              <w:numPr>
                <w:ilvl w:val="0"/>
                <w:numId w:val="35"/>
              </w:numPr>
              <w:spacing w:after="240"/>
              <w:jc w:val="both"/>
              <w:rPr>
                <w:rFonts w:ascii="Arial" w:eastAsiaTheme="minorHAnsi" w:hAnsi="Arial" w:cs="Arial"/>
                <w:b/>
                <w:sz w:val="20"/>
              </w:rPr>
            </w:pPr>
            <w:r w:rsidRPr="00D94F69">
              <w:rPr>
                <w:rFonts w:ascii="Arial" w:hAnsi="Arial" w:cs="Arial"/>
                <w:b/>
                <w:sz w:val="20"/>
              </w:rPr>
              <w:t>Assessment of Control Risk:</w:t>
            </w:r>
          </w:p>
          <w:p w14:paraId="697209BC" w14:textId="77777777" w:rsidR="005578EC" w:rsidRPr="00D94F69" w:rsidRDefault="005578EC" w:rsidP="006672EA">
            <w:pPr>
              <w:pStyle w:val="ListParagraph"/>
              <w:spacing w:after="240"/>
              <w:jc w:val="both"/>
              <w:rPr>
                <w:rFonts w:ascii="Arial" w:hAnsi="Arial" w:cs="Arial"/>
                <w:b/>
              </w:rPr>
            </w:pPr>
          </w:p>
          <w:p w14:paraId="56EC6C54" w14:textId="77777777" w:rsidR="005578EC" w:rsidRPr="00D94F69" w:rsidRDefault="005578EC" w:rsidP="00105AE4">
            <w:pPr>
              <w:widowControl w:val="0"/>
              <w:numPr>
                <w:ilvl w:val="0"/>
                <w:numId w:val="35"/>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4704B618" w14:textId="77777777" w:rsidR="005578EC" w:rsidRPr="00D94F69" w:rsidRDefault="005578EC" w:rsidP="006672EA">
            <w:pPr>
              <w:pStyle w:val="ListParagraph"/>
              <w:spacing w:after="240"/>
              <w:jc w:val="both"/>
              <w:rPr>
                <w:rFonts w:ascii="Arial" w:hAnsi="Arial" w:cs="Arial"/>
                <w:b/>
              </w:rPr>
            </w:pPr>
          </w:p>
          <w:p w14:paraId="1ACA9FEC" w14:textId="77777777" w:rsidR="005578EC" w:rsidRPr="00D94F69" w:rsidRDefault="005578EC" w:rsidP="00105AE4">
            <w:pPr>
              <w:widowControl w:val="0"/>
              <w:numPr>
                <w:ilvl w:val="0"/>
                <w:numId w:val="35"/>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A65D51B" w14:textId="77777777" w:rsidR="005578EC" w:rsidRPr="00D94F69" w:rsidRDefault="005578EC" w:rsidP="006672EA">
            <w:pPr>
              <w:pStyle w:val="ListParagraph"/>
              <w:spacing w:after="240"/>
              <w:jc w:val="both"/>
              <w:rPr>
                <w:rFonts w:ascii="Arial" w:hAnsi="Arial" w:cs="Arial"/>
                <w:b/>
              </w:rPr>
            </w:pPr>
          </w:p>
          <w:p w14:paraId="5FAD6BBC" w14:textId="77777777" w:rsidR="005578EC" w:rsidRPr="00D94F69" w:rsidRDefault="005578EC" w:rsidP="00105AE4">
            <w:pPr>
              <w:widowControl w:val="0"/>
              <w:numPr>
                <w:ilvl w:val="0"/>
                <w:numId w:val="35"/>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1B0AFFF6" w14:textId="77777777" w:rsidR="005578EC" w:rsidRPr="00D94F69" w:rsidRDefault="005578EC" w:rsidP="006672EA">
            <w:pPr>
              <w:pStyle w:val="APStepItem"/>
              <w:numPr>
                <w:ilvl w:val="0"/>
                <w:numId w:val="0"/>
              </w:numPr>
              <w:spacing w:after="240"/>
              <w:rPr>
                <w:rFonts w:cs="Arial"/>
                <w:b/>
              </w:rPr>
            </w:pPr>
          </w:p>
        </w:tc>
      </w:tr>
    </w:tbl>
    <w:p w14:paraId="77226135"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D94F69"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D94F69" w:rsidSect="00257772">
          <w:headerReference w:type="default" r:id="rId189"/>
          <w:pgSz w:w="12240" w:h="15840" w:code="1"/>
          <w:pgMar w:top="1440" w:right="1440" w:bottom="1440" w:left="1440" w:header="720" w:footer="720" w:gutter="0"/>
          <w:cols w:space="720"/>
          <w:noEndnote/>
        </w:sectPr>
      </w:pPr>
    </w:p>
    <w:p w14:paraId="46891ABB" w14:textId="77777777" w:rsidR="007E5B12" w:rsidRPr="00D94F69" w:rsidRDefault="007E5B12" w:rsidP="006672EA">
      <w:pPr>
        <w:pStyle w:val="Heading2"/>
        <w:jc w:val="both"/>
        <w:rPr>
          <w:rFonts w:cs="Arial"/>
        </w:rPr>
      </w:pPr>
      <w:bookmarkStart w:id="62" w:name="_Toc442267698"/>
      <w:bookmarkStart w:id="63" w:name="_Toc86211923"/>
      <w:r w:rsidRPr="00D94F69">
        <w:rPr>
          <w:rFonts w:cs="Arial"/>
        </w:rPr>
        <w:lastRenderedPageBreak/>
        <w:t xml:space="preserve">H.  PERIOD </w:t>
      </w:r>
      <w:r w:rsidR="00F12052" w:rsidRPr="00D94F69">
        <w:rPr>
          <w:rFonts w:cs="Arial"/>
        </w:rPr>
        <w:t>OF PERFORMANCE</w:t>
      </w:r>
      <w:bookmarkEnd w:id="62"/>
      <w:bookmarkEnd w:id="63"/>
    </w:p>
    <w:p w14:paraId="14D3439D" w14:textId="47109FDB" w:rsidR="00CF4CC9"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90"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07D5A30C" w14:textId="77777777" w:rsidR="007E5B12" w:rsidRPr="00D94F69" w:rsidRDefault="004655E0" w:rsidP="006672EA">
      <w:pPr>
        <w:pStyle w:val="Heading3"/>
        <w:jc w:val="both"/>
        <w:rPr>
          <w:rFonts w:cs="Arial"/>
        </w:rPr>
      </w:pPr>
      <w:bookmarkStart w:id="64" w:name="_Toc86211924"/>
      <w:r w:rsidRPr="00D94F69">
        <w:rPr>
          <w:rFonts w:cs="Arial"/>
        </w:rPr>
        <w:t xml:space="preserve">OMB </w:t>
      </w:r>
      <w:r w:rsidR="007E5B12" w:rsidRPr="00D94F69">
        <w:rPr>
          <w:rFonts w:cs="Arial"/>
        </w:rPr>
        <w:t>Compliance Requirements</w:t>
      </w:r>
      <w:bookmarkEnd w:id="64"/>
    </w:p>
    <w:p w14:paraId="29DCC200" w14:textId="789611EA"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A non-Federal entity may charge only allowable costs incurred during the </w:t>
      </w:r>
      <w:r w:rsidR="00D90FD6">
        <w:rPr>
          <w:rFonts w:ascii="Arial" w:hAnsi="Arial" w:cs="Arial"/>
          <w:sz w:val="20"/>
        </w:rPr>
        <w:t xml:space="preserve">approved budget period of a federal award’s </w:t>
      </w:r>
      <w:r w:rsidRPr="00D94F69">
        <w:rPr>
          <w:rFonts w:ascii="Arial" w:hAnsi="Arial" w:cs="Arial"/>
          <w:sz w:val="20"/>
        </w:rPr>
        <w:t>period of performance and any costs incurred before the Federal awarding agency or pass-through entity made the Feder</w:t>
      </w:r>
      <w:r w:rsidRPr="00D90FD6">
        <w:rPr>
          <w:rFonts w:ascii="Arial" w:hAnsi="Arial" w:cs="Arial"/>
          <w:sz w:val="20"/>
        </w:rPr>
        <w:t xml:space="preserve">al award that were authorized by the Federal awarding agency or pass-through entity </w:t>
      </w:r>
      <w:r w:rsidR="00D90FD6" w:rsidRPr="00D90FD6">
        <w:rPr>
          <w:rFonts w:ascii="Arial" w:hAnsi="Arial" w:cs="Arial"/>
          <w:sz w:val="20"/>
        </w:rPr>
        <w:t xml:space="preserve">sections </w:t>
      </w:r>
      <w:r w:rsidR="00073281">
        <w:rPr>
          <w:rFonts w:ascii="Arial" w:hAnsi="Arial" w:cs="Arial"/>
          <w:sz w:val="20"/>
        </w:rPr>
        <w:t xml:space="preserve">2 CFR </w:t>
      </w:r>
      <w:hyperlink r:id="rId191" w:history="1">
        <w:r w:rsidR="00D90FD6" w:rsidRPr="00073281">
          <w:rPr>
            <w:rStyle w:val="Hyperlink"/>
            <w:rFonts w:ascii="Arial" w:hAnsi="Arial" w:cs="Arial"/>
            <w:sz w:val="20"/>
          </w:rPr>
          <w:t>200.308</w:t>
        </w:r>
      </w:hyperlink>
      <w:r w:rsidR="00D90FD6" w:rsidRPr="00D90FD6">
        <w:rPr>
          <w:rFonts w:ascii="Arial" w:hAnsi="Arial" w:cs="Arial"/>
          <w:sz w:val="20"/>
        </w:rPr>
        <w:t>,</w:t>
      </w:r>
      <w:r w:rsidR="00D90FD6">
        <w:t xml:space="preserve"> </w:t>
      </w:r>
      <w:hyperlink r:id="rId192" w:history="1">
        <w:r w:rsidR="00073281">
          <w:rPr>
            <w:rStyle w:val="Hyperlink"/>
            <w:rFonts w:ascii="Arial" w:hAnsi="Arial" w:cs="Arial"/>
            <w:sz w:val="20"/>
          </w:rPr>
          <w:t>200.309</w:t>
        </w:r>
      </w:hyperlink>
      <w:r w:rsidR="00073281">
        <w:rPr>
          <w:rFonts w:ascii="Arial" w:hAnsi="Arial" w:cs="Arial"/>
          <w:sz w:val="20"/>
        </w:rPr>
        <w:t xml:space="preserve">, and </w:t>
      </w:r>
      <w:hyperlink r:id="rId193" w:history="1">
        <w:r w:rsidR="00073281" w:rsidRPr="00073281">
          <w:rPr>
            <w:rStyle w:val="Hyperlink"/>
            <w:rFonts w:ascii="Arial" w:hAnsi="Arial" w:cs="Arial"/>
            <w:sz w:val="20"/>
          </w:rPr>
          <w:t>200.403</w:t>
        </w:r>
      </w:hyperlink>
      <w:r w:rsidR="00073281">
        <w:rPr>
          <w:rFonts w:ascii="Arial" w:hAnsi="Arial" w:cs="Arial"/>
          <w:sz w:val="20"/>
        </w:rPr>
        <w:t>(h)</w:t>
      </w:r>
      <w:r w:rsidR="00073281" w:rsidRPr="00D94F69">
        <w:rPr>
          <w:rFonts w:ascii="Arial" w:hAnsi="Arial" w:cs="Arial"/>
          <w:sz w:val="20"/>
        </w:rPr>
        <w:t>.</w:t>
      </w:r>
      <w:r w:rsidR="00073281">
        <w:rPr>
          <w:rFonts w:ascii="Arial" w:hAnsi="Arial" w:cs="Arial"/>
          <w:sz w:val="20"/>
        </w:rPr>
        <w:t xml:space="preserve"> A period of performance may contain one or more budget periods. </w:t>
      </w:r>
    </w:p>
    <w:p w14:paraId="150B4E26" w14:textId="1D31FBE9"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Unless the Federal awarding agency or pass-through entity authorizes an extension, a non-Federal entity must liquidate all </w:t>
      </w:r>
      <w:r w:rsidR="00073281">
        <w:rPr>
          <w:rFonts w:ascii="Arial" w:hAnsi="Arial" w:cs="Arial"/>
          <w:sz w:val="20"/>
        </w:rPr>
        <w:t xml:space="preserve">financial </w:t>
      </w:r>
      <w:r w:rsidRPr="00D94F69">
        <w:rPr>
          <w:rFonts w:ascii="Arial" w:hAnsi="Arial" w:cs="Arial"/>
          <w:sz w:val="20"/>
        </w:rPr>
        <w:t>obligations incurred under the Federal award not later than 90 calendar days after the end date of the period of performance as specified in the terms and conditions of the Federal award (</w:t>
      </w:r>
      <w:hyperlink r:id="rId194" w:history="1">
        <w:r w:rsidR="00930B2F">
          <w:rPr>
            <w:rStyle w:val="Hyperlink"/>
            <w:rFonts w:ascii="Arial" w:hAnsi="Arial" w:cs="Arial"/>
            <w:sz w:val="20"/>
          </w:rPr>
          <w:t>2 CFR section 200.344(b)</w:t>
        </w:r>
      </w:hyperlink>
      <w:r w:rsidRPr="00D94F69">
        <w:rPr>
          <w:rFonts w:ascii="Arial" w:hAnsi="Arial" w:cs="Arial"/>
          <w:sz w:val="20"/>
        </w:rPr>
        <w:t>).  When used in connection with a non-Federal entity’s utilization of funds under a Federal award, “</w:t>
      </w:r>
      <w:r w:rsidR="00073281">
        <w:rPr>
          <w:rFonts w:ascii="Arial" w:hAnsi="Arial" w:cs="Arial"/>
          <w:sz w:val="20"/>
        </w:rPr>
        <w:t xml:space="preserve">financial </w:t>
      </w:r>
      <w:r w:rsidRPr="00D94F69">
        <w:rPr>
          <w:rFonts w:ascii="Arial" w:hAnsi="Arial" w:cs="Arial"/>
          <w:sz w:val="20"/>
        </w:rPr>
        <w:t>obligations” means orders placed for property and services, contracts and subawards made, and similar transactions during a given period that require payment by the non-Federal entity during the same or a future period (</w:t>
      </w:r>
      <w:hyperlink r:id="rId195" w:history="1">
        <w:r w:rsidR="00930B2F">
          <w:rPr>
            <w:rStyle w:val="Hyperlink"/>
            <w:rFonts w:ascii="Arial" w:hAnsi="Arial" w:cs="Arial"/>
            <w:sz w:val="20"/>
          </w:rPr>
          <w:t>2 CFR section 200.1_Obligations</w:t>
        </w:r>
      </w:hyperlink>
      <w:r w:rsidRPr="00D94F69">
        <w:rPr>
          <w:rFonts w:ascii="Arial" w:hAnsi="Arial" w:cs="Arial"/>
          <w:sz w:val="20"/>
        </w:rPr>
        <w:t>).</w:t>
      </w:r>
    </w:p>
    <w:p w14:paraId="0D59C9B0" w14:textId="1FC83313" w:rsidR="00073281" w:rsidRPr="00D94F69"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073281">
        <w:rPr>
          <w:rFonts w:ascii="Arial" w:hAnsi="Arial" w:cs="Arial"/>
          <w:sz w:val="20"/>
        </w:rPr>
        <w:t>Period of Performance requirements for cost reimbursement contracts subject to the FAR are contained in the terms and conditions of the contract.</w:t>
      </w:r>
    </w:p>
    <w:p w14:paraId="6DC1BA9B"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w:t>
      </w:r>
    </w:p>
    <w:p w14:paraId="3C20ABFE" w14:textId="30017A5D"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The requirements for the period of performance are contained in </w:t>
      </w:r>
      <w:hyperlink r:id="rId196" w:history="1">
        <w:r w:rsidR="009C2A3E">
          <w:rPr>
            <w:rStyle w:val="Hyperlink"/>
            <w:rFonts w:ascii="Arial" w:hAnsi="Arial" w:cs="Arial"/>
            <w:sz w:val="20"/>
          </w:rPr>
          <w:t>2 CFR section 200.1</w:t>
        </w:r>
      </w:hyperlink>
      <w:r w:rsidRPr="00D94F69">
        <w:rPr>
          <w:rFonts w:ascii="Arial" w:hAnsi="Arial" w:cs="Arial"/>
          <w:sz w:val="20"/>
        </w:rPr>
        <w:t xml:space="preserve"> </w:t>
      </w:r>
      <w:r w:rsidR="009C2A3E">
        <w:rPr>
          <w:rFonts w:ascii="Arial" w:hAnsi="Arial" w:cs="Arial"/>
          <w:sz w:val="20"/>
        </w:rPr>
        <w:t>D</w:t>
      </w:r>
      <w:r w:rsidR="009C2A3E" w:rsidRPr="00D94F69">
        <w:rPr>
          <w:rFonts w:ascii="Arial" w:hAnsi="Arial" w:cs="Arial"/>
          <w:sz w:val="20"/>
        </w:rPr>
        <w:t>efinition</w:t>
      </w:r>
      <w:r w:rsidR="009C2A3E">
        <w:rPr>
          <w:rFonts w:ascii="Arial" w:hAnsi="Arial" w:cs="Arial"/>
          <w:sz w:val="20"/>
        </w:rPr>
        <w:t>s</w:t>
      </w:r>
      <w:r w:rsidR="009C2A3E" w:rsidRPr="00D94F69">
        <w:rPr>
          <w:rFonts w:ascii="Arial" w:hAnsi="Arial" w:cs="Arial"/>
          <w:sz w:val="20"/>
        </w:rPr>
        <w:t xml:space="preserve"> </w:t>
      </w:r>
      <w:r w:rsidR="009C2A3E">
        <w:rPr>
          <w:rFonts w:ascii="Arial" w:hAnsi="Arial" w:cs="Arial"/>
          <w:sz w:val="20"/>
        </w:rPr>
        <w:t>for</w:t>
      </w:r>
      <w:r w:rsidR="009C2A3E" w:rsidRPr="00D94F69">
        <w:rPr>
          <w:rFonts w:ascii="Arial" w:hAnsi="Arial" w:cs="Arial"/>
          <w:sz w:val="20"/>
        </w:rPr>
        <w:t xml:space="preserve"> “</w:t>
      </w:r>
      <w:r w:rsidR="009C2A3E">
        <w:rPr>
          <w:rFonts w:ascii="Arial" w:hAnsi="Arial" w:cs="Arial"/>
          <w:sz w:val="20"/>
        </w:rPr>
        <w:t xml:space="preserve">budget period,” “financial </w:t>
      </w:r>
      <w:r w:rsidR="009C2A3E" w:rsidRPr="00D94F69">
        <w:rPr>
          <w:rFonts w:ascii="Arial" w:hAnsi="Arial" w:cs="Arial"/>
          <w:sz w:val="20"/>
        </w:rPr>
        <w:t>obligations</w:t>
      </w:r>
      <w:r w:rsidR="009C2A3E">
        <w:rPr>
          <w:rFonts w:ascii="Arial" w:hAnsi="Arial" w:cs="Arial"/>
          <w:sz w:val="20"/>
        </w:rPr>
        <w:t>,</w:t>
      </w:r>
      <w:r w:rsidR="009C2A3E" w:rsidRPr="00D94F69">
        <w:rPr>
          <w:rFonts w:ascii="Arial" w:hAnsi="Arial" w:cs="Arial"/>
          <w:sz w:val="20"/>
        </w:rPr>
        <w:t xml:space="preserve">” </w:t>
      </w:r>
      <w:r w:rsidRPr="00D94F69">
        <w:rPr>
          <w:rFonts w:ascii="Arial" w:hAnsi="Arial" w:cs="Arial"/>
          <w:sz w:val="20"/>
        </w:rPr>
        <w:t xml:space="preserve">“period of performance”, </w:t>
      </w:r>
      <w:hyperlink r:id="rId197" w:history="1">
        <w:r w:rsidR="009C2A3E" w:rsidRPr="009C2A3E">
          <w:rPr>
            <w:rStyle w:val="Hyperlink"/>
            <w:rFonts w:ascii="Arial" w:hAnsi="Arial" w:cs="Arial"/>
            <w:sz w:val="20"/>
          </w:rPr>
          <w:t>2 CFR section 200.308</w:t>
        </w:r>
      </w:hyperlink>
      <w:r w:rsidR="009C2A3E">
        <w:rPr>
          <w:rFonts w:ascii="Arial" w:hAnsi="Arial" w:cs="Arial"/>
          <w:sz w:val="20"/>
        </w:rPr>
        <w:t xml:space="preserve"> Revisions of budget and program plans, </w:t>
      </w:r>
      <w:hyperlink r:id="rId198" w:history="1">
        <w:r w:rsidRPr="009C2A3E">
          <w:rPr>
            <w:rStyle w:val="Hyperlink"/>
            <w:rFonts w:ascii="Arial" w:hAnsi="Arial" w:cs="Arial"/>
            <w:sz w:val="20"/>
          </w:rPr>
          <w:t>2 CFR section 200.309</w:t>
        </w:r>
      </w:hyperlink>
      <w:r w:rsidRPr="00D94F69">
        <w:rPr>
          <w:rFonts w:ascii="Arial" w:hAnsi="Arial" w:cs="Arial"/>
          <w:sz w:val="20"/>
        </w:rPr>
        <w:t xml:space="preserve"> </w:t>
      </w:r>
      <w:r w:rsidR="009C2A3E">
        <w:rPr>
          <w:rFonts w:ascii="Arial" w:hAnsi="Arial" w:cs="Arial"/>
          <w:sz w:val="20"/>
        </w:rPr>
        <w:t xml:space="preserve">Modifications to </w:t>
      </w:r>
      <w:r w:rsidRPr="00D94F69">
        <w:rPr>
          <w:rFonts w:ascii="Arial" w:hAnsi="Arial" w:cs="Arial"/>
          <w:sz w:val="20"/>
        </w:rPr>
        <w:t xml:space="preserve">period of performance, </w:t>
      </w:r>
      <w:hyperlink r:id="rId199" w:history="1">
        <w:r w:rsidR="00930B2F">
          <w:rPr>
            <w:rStyle w:val="Hyperlink"/>
            <w:rFonts w:ascii="Arial" w:hAnsi="Arial" w:cs="Arial"/>
            <w:sz w:val="20"/>
          </w:rPr>
          <w:t>2 CFR section 200.344</w:t>
        </w:r>
      </w:hyperlink>
      <w:r w:rsidRPr="00D94F69">
        <w:rPr>
          <w:rFonts w:ascii="Arial" w:hAnsi="Arial" w:cs="Arial"/>
          <w:sz w:val="20"/>
        </w:rPr>
        <w:t xml:space="preserve"> (closeout), program</w:t>
      </w:r>
      <w:r w:rsidR="001A2A06" w:rsidRPr="00D94F69">
        <w:rPr>
          <w:rFonts w:ascii="Arial" w:hAnsi="Arial" w:cs="Arial"/>
          <w:sz w:val="20"/>
        </w:rPr>
        <w:t xml:space="preserve"> legislation</w:t>
      </w:r>
      <w:r w:rsidRPr="00D94F69">
        <w:rPr>
          <w:rFonts w:ascii="Arial" w:hAnsi="Arial" w:cs="Arial"/>
          <w:sz w:val="20"/>
        </w:rPr>
        <w:t>, Federal awarding agency regulations; and the terms and conditions of the award.</w:t>
      </w:r>
    </w:p>
    <w:p w14:paraId="4C730777" w14:textId="43C015DB" w:rsidR="00AA3456"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236F1F" w:rsidRPr="00D94F69">
        <w:rPr>
          <w:rFonts w:ascii="Arial" w:hAnsi="Arial" w:cs="Arial"/>
          <w:i/>
          <w:sz w:val="20"/>
        </w:rPr>
        <w:t>20</w:t>
      </w:r>
      <w:r w:rsidR="00236F1F">
        <w:rPr>
          <w:rFonts w:ascii="Arial" w:hAnsi="Arial" w:cs="Arial"/>
          <w:i/>
          <w:sz w:val="20"/>
        </w:rPr>
        <w:t>2</w:t>
      </w:r>
      <w:r w:rsidR="00D90FD6">
        <w:rPr>
          <w:rFonts w:ascii="Arial" w:hAnsi="Arial" w:cs="Arial"/>
          <w:i/>
          <w:sz w:val="20"/>
        </w:rPr>
        <w:t>1</w:t>
      </w:r>
      <w:r w:rsidR="00236F1F"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36F1F">
        <w:rPr>
          <w:rFonts w:ascii="Arial" w:hAnsi="Arial" w:cs="Arial"/>
          <w:i/>
          <w:sz w:val="20"/>
        </w:rPr>
        <w:t xml:space="preserve">Part </w:t>
      </w:r>
      <w:r w:rsidRPr="00D94F69">
        <w:rPr>
          <w:rFonts w:ascii="Arial" w:hAnsi="Arial" w:cs="Arial"/>
          <w:i/>
          <w:sz w:val="20"/>
        </w:rPr>
        <w:t>3)</w:t>
      </w:r>
    </w:p>
    <w:p w14:paraId="73F2320D" w14:textId="77777777" w:rsidR="00D7245B" w:rsidRPr="00D94F69" w:rsidRDefault="00D7245B" w:rsidP="006672EA">
      <w:pPr>
        <w:spacing w:after="240"/>
        <w:jc w:val="both"/>
        <w:rPr>
          <w:rFonts w:ascii="Arial" w:hAnsi="Arial" w:cs="Arial"/>
          <w:b/>
          <w:szCs w:val="24"/>
        </w:rPr>
      </w:pPr>
      <w:r w:rsidRPr="00D94F69">
        <w:rPr>
          <w:rFonts w:ascii="Arial" w:hAnsi="Arial" w:cs="Arial"/>
          <w:b/>
          <w:szCs w:val="24"/>
        </w:rPr>
        <w:t>Agency Codification Adjustments/Exceptions:</w:t>
      </w:r>
    </w:p>
    <w:p w14:paraId="2D77040D" w14:textId="69FAD42F" w:rsidR="00D7245B" w:rsidRPr="002C3437" w:rsidRDefault="001A6C57" w:rsidP="002C3437">
      <w:pPr>
        <w:spacing w:after="240"/>
        <w:jc w:val="both"/>
        <w:rPr>
          <w:rFonts w:ascii="Arial" w:hAnsi="Arial" w:cs="Arial"/>
          <w:sz w:val="20"/>
        </w:rPr>
      </w:pPr>
      <w:r w:rsidRPr="008C5E95">
        <w:rPr>
          <w:rFonts w:ascii="Arial" w:hAnsi="Arial" w:cs="Arial"/>
          <w:sz w:val="20"/>
        </w:rPr>
        <w:t xml:space="preserve">ED has clarified 2 CFR 200.207 and how exceptions will be granted.  The most recent compilation of agency additions and exceptions is provided on the </w:t>
      </w:r>
      <w:r w:rsidRPr="00F41923">
        <w:rPr>
          <w:rFonts w:ascii="Arial" w:hAnsi="Arial" w:cs="Arial"/>
          <w:sz w:val="20"/>
        </w:rPr>
        <w:t xml:space="preserve">CFO website here </w:t>
      </w:r>
      <w:hyperlink r:id="rId200" w:history="1">
        <w:r w:rsidRPr="00F41923">
          <w:rPr>
            <w:rStyle w:val="Hyperlink"/>
            <w:rFonts w:ascii="Arial" w:hAnsi="Arial" w:cs="Arial"/>
            <w:sz w:val="20"/>
          </w:rPr>
          <w:t>https://www.cfo.gov/wp-content/uploads/2014/12/Agency-Exceptions.pdf</w:t>
        </w:r>
      </w:hyperlink>
      <w:r w:rsidRPr="00F41923">
        <w:rPr>
          <w:rFonts w:ascii="Arial" w:hAnsi="Arial" w:cs="Arial"/>
          <w:sz w:val="20"/>
        </w:rPr>
        <w:t xml:space="preserve">.  </w:t>
      </w:r>
      <w:r w:rsidRPr="008C5E95">
        <w:rPr>
          <w:rFonts w:ascii="Arial" w:hAnsi="Arial" w:cs="Arial"/>
          <w:sz w:val="20"/>
        </w:rPr>
        <w:t xml:space="preserve">However, this list is only updated through 12/2014.  AOS evaluated agency exceptions through </w:t>
      </w:r>
      <w:r>
        <w:rPr>
          <w:rFonts w:ascii="Arial" w:hAnsi="Arial" w:cs="Arial"/>
          <w:sz w:val="20"/>
        </w:rPr>
        <w:t>August 2019</w:t>
      </w:r>
      <w:r w:rsidRPr="008C5E95">
        <w:rPr>
          <w:rFonts w:ascii="Arial" w:hAnsi="Arial" w:cs="Arial"/>
          <w:sz w:val="20"/>
        </w:rPr>
        <w:t xml:space="preserve">. For further evaluation of exceptions, AOS auditors </w:t>
      </w:r>
      <w:r>
        <w:rPr>
          <w:rFonts w:ascii="Arial" w:hAnsi="Arial" w:cs="Arial"/>
          <w:sz w:val="20"/>
        </w:rPr>
        <w:t xml:space="preserve">(only) </w:t>
      </w:r>
      <w:r w:rsidRPr="008C5E95">
        <w:rPr>
          <w:rFonts w:ascii="Arial" w:hAnsi="Arial" w:cs="Arial"/>
          <w:sz w:val="20"/>
        </w:rPr>
        <w:t xml:space="preserve">will need to reference our internal AOS evaluation process </w:t>
      </w:r>
      <w:hyperlink r:id="rId201" w:history="1">
        <w:r w:rsidRPr="008C5E95">
          <w:rPr>
            <w:rStyle w:val="Hyperlink"/>
            <w:rFonts w:ascii="Arial" w:hAnsi="Arial" w:cs="Arial"/>
            <w:color w:val="FF0000"/>
            <w:sz w:val="20"/>
          </w:rPr>
          <w:t>at the following link</w:t>
        </w:r>
      </w:hyperlink>
      <w:r w:rsidRPr="008C5E95">
        <w:rPr>
          <w:rFonts w:ascii="Arial" w:hAnsi="Arial" w:cs="Arial"/>
          <w:color w:val="FF0000"/>
          <w:sz w:val="20"/>
        </w:rPr>
        <w:t>.</w:t>
      </w:r>
    </w:p>
    <w:p w14:paraId="2B39C821" w14:textId="7BDA974D"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06B7A6AC" w14:textId="4BFCA8C7" w:rsidR="00CF49CF" w:rsidRPr="0014517C" w:rsidRDefault="00CF49CF" w:rsidP="00770D53">
      <w:pPr>
        <w:pBdr>
          <w:top w:val="single" w:sz="6" w:space="0" w:color="FFFFFF"/>
          <w:left w:val="single" w:sz="6" w:space="0" w:color="FFFFFF"/>
          <w:bottom w:val="single" w:sz="6" w:space="0" w:color="FFFFFF"/>
          <w:right w:val="single" w:sz="6" w:space="0" w:color="FFFFFF"/>
        </w:pBdr>
        <w:spacing w:after="240"/>
        <w:jc w:val="both"/>
        <w:rPr>
          <w:rFonts w:ascii="Arial" w:hAnsi="Arial" w:cs="Arial"/>
          <w:b/>
          <w:i/>
          <w:sz w:val="20"/>
        </w:rPr>
      </w:pPr>
      <w:r w:rsidRPr="0014517C">
        <w:rPr>
          <w:rFonts w:ascii="Arial" w:hAnsi="Arial" w:cs="Arial"/>
          <w:b/>
          <w:i/>
          <w:sz w:val="20"/>
        </w:rPr>
        <w:t xml:space="preserve">US Department of Education Crosscutting Information can be found at this </w:t>
      </w:r>
      <w:hyperlink r:id="rId202" w:history="1">
        <w:r w:rsidRPr="0014517C">
          <w:rPr>
            <w:rStyle w:val="Hyperlink"/>
            <w:rFonts w:ascii="Arial" w:hAnsi="Arial" w:cs="Arial"/>
            <w:b/>
            <w:i/>
            <w:sz w:val="20"/>
          </w:rPr>
          <w:t>link</w:t>
        </w:r>
      </w:hyperlink>
      <w:r w:rsidRPr="0014517C">
        <w:rPr>
          <w:rFonts w:ascii="Arial" w:hAnsi="Arial" w:cs="Arial"/>
          <w:b/>
          <w:i/>
          <w:sz w:val="20"/>
        </w:rPr>
        <w:t>.</w:t>
      </w:r>
    </w:p>
    <w:p w14:paraId="30A19BCC" w14:textId="46FCB409" w:rsidR="00CF49CF" w:rsidRPr="00CF49CF" w:rsidRDefault="00CF49C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14517C">
        <w:rPr>
          <w:rFonts w:ascii="Arial" w:hAnsi="Arial" w:cs="Arial"/>
          <w:i/>
          <w:sz w:val="20"/>
        </w:rPr>
        <w:t>(Source: 20</w:t>
      </w:r>
      <w:r>
        <w:rPr>
          <w:rFonts w:ascii="Arial" w:hAnsi="Arial" w:cs="Arial"/>
          <w:i/>
          <w:sz w:val="20"/>
        </w:rPr>
        <w:t>21</w:t>
      </w:r>
      <w:r w:rsidRPr="0014517C">
        <w:rPr>
          <w:rFonts w:ascii="Arial" w:hAnsi="Arial" w:cs="Arial"/>
          <w:i/>
          <w:sz w:val="20"/>
        </w:rPr>
        <w:t xml:space="preserve"> OMB Compliance Supplement Department of Education Crosscutting Procedures)</w:t>
      </w:r>
    </w:p>
    <w:p w14:paraId="620B48E1" w14:textId="77777777" w:rsidR="00FC7102" w:rsidRPr="00D94F69" w:rsidRDefault="00FC7102" w:rsidP="006672EA">
      <w:pPr>
        <w:pStyle w:val="Heading3"/>
        <w:jc w:val="both"/>
        <w:rPr>
          <w:rFonts w:cs="Arial"/>
        </w:rPr>
      </w:pPr>
      <w:bookmarkStart w:id="65" w:name="_Toc86211925"/>
      <w:r w:rsidRPr="00D94F69">
        <w:rPr>
          <w:rFonts w:cs="Arial"/>
        </w:rPr>
        <w:lastRenderedPageBreak/>
        <w:t>Additional Program Specific Information</w:t>
      </w:r>
      <w:bookmarkEnd w:id="65"/>
    </w:p>
    <w:p w14:paraId="4B2409F4" w14:textId="77777777" w:rsidR="00C65842" w:rsidRPr="002D0BB8" w:rsidRDefault="00C65842" w:rsidP="00770D53">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2D0BB8">
        <w:rPr>
          <w:rFonts w:ascii="Arial" w:hAnsi="Arial" w:cs="Arial"/>
          <w:sz w:val="20"/>
        </w:rPr>
        <w:t>Federal and state awards specify a period of time during which the grantee may use the federal or state funds. Where a funding period is specified, a grantee may charge to the award only costs resulting from obligations incurred and liquidated (paid) during the funding period or period of availability. The period of availability begins on the grantees Substantially Approved Date. For most grants, the period of availability ends June 30</w:t>
      </w:r>
      <w:r w:rsidRPr="002D0BB8">
        <w:rPr>
          <w:rFonts w:ascii="Arial" w:hAnsi="Arial" w:cs="Arial"/>
          <w:sz w:val="20"/>
          <w:vertAlign w:val="superscript"/>
        </w:rPr>
        <w:t>th</w:t>
      </w:r>
      <w:r w:rsidRPr="002D0BB8">
        <w:rPr>
          <w:rFonts w:ascii="Arial" w:hAnsi="Arial" w:cs="Arial"/>
          <w:sz w:val="20"/>
        </w:rPr>
        <w:t xml:space="preserve"> of the grant award year. This is the last day a district may obligate funds. A grantee must liquidate (pay) all obligations incurred during the period of availability not later than 90 days after the end of the funding period (for paper projects, obligations must be liquidated not later than 60 days after the end of the funding period or as specified in the program regulations).</w:t>
      </w:r>
    </w:p>
    <w:p w14:paraId="409EB1BA" w14:textId="77777777" w:rsidR="00C65842" w:rsidRPr="002D0BB8" w:rsidRDefault="00C65842" w:rsidP="00C65842">
      <w:pPr>
        <w:tabs>
          <w:tab w:val="left" w:pos="0"/>
        </w:tabs>
        <w:spacing w:after="240"/>
        <w:jc w:val="both"/>
        <w:rPr>
          <w:rFonts w:ascii="Arial" w:hAnsi="Arial" w:cs="Arial"/>
          <w:i/>
          <w:sz w:val="20"/>
        </w:rPr>
      </w:pPr>
      <w:r w:rsidRPr="002D0BB8">
        <w:rPr>
          <w:rFonts w:ascii="Arial" w:hAnsi="Arial" w:cs="Arial"/>
          <w:i/>
          <w:sz w:val="20"/>
          <w:highlight w:val="cyan"/>
        </w:rPr>
        <w:t>(Source:</w:t>
      </w:r>
      <w:r w:rsidRPr="002D0BB8">
        <w:rPr>
          <w:rFonts w:ascii="Arial" w:hAnsi="Arial" w:cs="Arial"/>
          <w:sz w:val="20"/>
          <w:highlight w:val="cyan"/>
        </w:rPr>
        <w:t xml:space="preserve"> </w:t>
      </w:r>
      <w:hyperlink r:id="rId203" w:history="1">
        <w:r w:rsidRPr="002D0BB8">
          <w:rPr>
            <w:rStyle w:val="Hyperlink"/>
            <w:rFonts w:ascii="Arial" w:hAnsi="Arial" w:cs="Arial"/>
            <w:sz w:val="20"/>
            <w:highlight w:val="cyan"/>
          </w:rPr>
          <w:t>ODE Grants Manual</w:t>
        </w:r>
      </w:hyperlink>
      <w:r w:rsidRPr="002D0BB8">
        <w:rPr>
          <w:rFonts w:ascii="Arial" w:hAnsi="Arial" w:cs="Arial"/>
          <w:sz w:val="20"/>
          <w:highlight w:val="cyan"/>
        </w:rPr>
        <w:t>, Page 7</w:t>
      </w:r>
      <w:r w:rsidRPr="002D0BB8">
        <w:rPr>
          <w:rFonts w:ascii="Arial" w:hAnsi="Arial" w:cs="Arial"/>
          <w:i/>
          <w:sz w:val="20"/>
          <w:highlight w:val="cyan"/>
        </w:rPr>
        <w:t>)</w:t>
      </w:r>
    </w:p>
    <w:p w14:paraId="23150F7A" w14:textId="77777777" w:rsidR="00C65842" w:rsidRPr="002D0BB8" w:rsidRDefault="00C65842" w:rsidP="00C65842">
      <w:pPr>
        <w:pBdr>
          <w:top w:val="single" w:sz="6" w:space="1" w:color="FFFFFF"/>
          <w:left w:val="single" w:sz="6" w:space="0" w:color="FFFFFF"/>
          <w:bottom w:val="single" w:sz="6" w:space="0" w:color="FFFFFF"/>
          <w:right w:val="single" w:sz="6" w:space="0" w:color="FFFFFF"/>
        </w:pBdr>
        <w:spacing w:after="240"/>
        <w:jc w:val="both"/>
        <w:rPr>
          <w:rFonts w:ascii="Arial" w:hAnsi="Arial" w:cs="Arial"/>
          <w:sz w:val="20"/>
        </w:rPr>
      </w:pPr>
      <w:r w:rsidRPr="002D0BB8">
        <w:rPr>
          <w:rFonts w:ascii="Arial" w:hAnsi="Arial" w:cs="Arial"/>
          <w:sz w:val="20"/>
        </w:rPr>
        <w:t xml:space="preserve">Obligations must be made from the application substantially approved date through June 30. </w:t>
      </w:r>
    </w:p>
    <w:p w14:paraId="79FF8C2A" w14:textId="05F84755" w:rsidR="00C65842" w:rsidRPr="002D0BB8" w:rsidRDefault="00C65842" w:rsidP="00C65842">
      <w:pPr>
        <w:pBdr>
          <w:top w:val="single" w:sz="6" w:space="1" w:color="FFFFFF"/>
          <w:left w:val="single" w:sz="6" w:space="0" w:color="FFFFFF"/>
          <w:bottom w:val="single" w:sz="6" w:space="0" w:color="FFFFFF"/>
          <w:right w:val="single" w:sz="6" w:space="0" w:color="FFFFFF"/>
        </w:pBdr>
        <w:spacing w:after="240"/>
        <w:jc w:val="both"/>
        <w:rPr>
          <w:rFonts w:ascii="Arial" w:hAnsi="Arial" w:cs="Arial"/>
          <w:sz w:val="20"/>
        </w:rPr>
      </w:pPr>
      <w:r w:rsidRPr="00C65842">
        <w:rPr>
          <w:rFonts w:ascii="Arial" w:hAnsi="Arial" w:cs="Arial"/>
          <w:sz w:val="20"/>
        </w:rPr>
        <w:t xml:space="preserve">In most cases, goods and services should be received by June 30 which is the end of the grant period and liquidated by September 30.  See </w:t>
      </w:r>
      <w:hyperlink r:id="rId204" w:history="1">
        <w:r w:rsidRPr="00F55C6D">
          <w:rPr>
            <w:rStyle w:val="Hyperlink"/>
            <w:rFonts w:ascii="Arial" w:hAnsi="Arial" w:cs="Arial"/>
            <w:sz w:val="20"/>
          </w:rPr>
          <w:t>Factors Affecting Allowability of Cost</w:t>
        </w:r>
      </w:hyperlink>
      <w:r w:rsidRPr="00C65842">
        <w:rPr>
          <w:rFonts w:ascii="Arial" w:hAnsi="Arial" w:cs="Arial"/>
          <w:sz w:val="20"/>
        </w:rPr>
        <w:t xml:space="preserve"> guidance.</w:t>
      </w:r>
      <w:r w:rsidRPr="002D0BB8">
        <w:rPr>
          <w:rFonts w:ascii="Arial" w:hAnsi="Arial" w:cs="Arial"/>
          <w:sz w:val="20"/>
        </w:rPr>
        <w:t xml:space="preserve"> </w:t>
      </w:r>
    </w:p>
    <w:p w14:paraId="5BB12716" w14:textId="42446BA8" w:rsidR="00C65842" w:rsidRPr="002D0BB8" w:rsidRDefault="00C65842" w:rsidP="00C65842">
      <w:pPr>
        <w:tabs>
          <w:tab w:val="left" w:pos="0"/>
        </w:tabs>
        <w:spacing w:after="240"/>
        <w:jc w:val="both"/>
        <w:rPr>
          <w:rFonts w:ascii="Arial" w:hAnsi="Arial" w:cs="Arial"/>
          <w:i/>
          <w:sz w:val="20"/>
        </w:rPr>
      </w:pPr>
      <w:r w:rsidRPr="002D0BB8">
        <w:rPr>
          <w:rFonts w:ascii="Arial" w:hAnsi="Arial" w:cs="Arial"/>
          <w:i/>
          <w:sz w:val="20"/>
          <w:highlight w:val="cyan"/>
        </w:rPr>
        <w:t>(Source:</w:t>
      </w:r>
      <w:r w:rsidRPr="002D0BB8">
        <w:rPr>
          <w:rFonts w:ascii="Arial" w:hAnsi="Arial" w:cs="Arial"/>
          <w:sz w:val="20"/>
          <w:highlight w:val="cyan"/>
        </w:rPr>
        <w:t xml:space="preserve"> </w:t>
      </w:r>
      <w:hyperlink r:id="rId205" w:history="1">
        <w:r w:rsidRPr="002D0BB8">
          <w:rPr>
            <w:rStyle w:val="Hyperlink"/>
            <w:rFonts w:ascii="Arial" w:hAnsi="Arial" w:cs="Arial"/>
            <w:sz w:val="20"/>
            <w:highlight w:val="cyan"/>
          </w:rPr>
          <w:t>ODE Grants Manual</w:t>
        </w:r>
      </w:hyperlink>
      <w:r w:rsidRPr="002D0BB8">
        <w:rPr>
          <w:rFonts w:ascii="Arial" w:hAnsi="Arial" w:cs="Arial"/>
          <w:sz w:val="20"/>
          <w:highlight w:val="cyan"/>
        </w:rPr>
        <w:t>, Page 5</w:t>
      </w:r>
      <w:r w:rsidR="00F55C6D">
        <w:rPr>
          <w:rFonts w:ascii="Arial" w:hAnsi="Arial" w:cs="Arial"/>
          <w:sz w:val="20"/>
          <w:highlight w:val="cyan"/>
        </w:rPr>
        <w:t xml:space="preserve"> and </w:t>
      </w:r>
      <w:hyperlink r:id="rId206" w:history="1">
        <w:r w:rsidR="00F55C6D" w:rsidRPr="00F55C6D">
          <w:rPr>
            <w:rStyle w:val="Hyperlink"/>
            <w:rFonts w:ascii="Arial" w:hAnsi="Arial" w:cs="Arial"/>
            <w:sz w:val="20"/>
            <w:highlight w:val="cyan"/>
          </w:rPr>
          <w:t>Factors Affecting Allowability of Cost</w:t>
        </w:r>
      </w:hyperlink>
      <w:r w:rsidRPr="002D0BB8">
        <w:rPr>
          <w:rFonts w:ascii="Arial" w:hAnsi="Arial" w:cs="Arial"/>
          <w:i/>
          <w:sz w:val="20"/>
          <w:highlight w:val="cyan"/>
        </w:rPr>
        <w:t>)</w:t>
      </w:r>
    </w:p>
    <w:p w14:paraId="36354C56" w14:textId="2435784E" w:rsidR="00C65842" w:rsidRPr="002D0BB8" w:rsidRDefault="00F55C6D" w:rsidP="00C65842">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Pr>
          <w:rFonts w:ascii="Arial" w:hAnsi="Arial" w:cs="Arial"/>
          <w:sz w:val="20"/>
        </w:rPr>
        <w:t>See</w:t>
      </w:r>
      <w:r w:rsidR="00C65842" w:rsidRPr="002D0BB8">
        <w:rPr>
          <w:rFonts w:ascii="Arial" w:hAnsi="Arial" w:cs="Arial"/>
          <w:sz w:val="20"/>
        </w:rPr>
        <w:t xml:space="preserve"> </w:t>
      </w:r>
      <w:hyperlink r:id="rId207" w:history="1">
        <w:r w:rsidR="00C65842" w:rsidRPr="002D0BB8">
          <w:rPr>
            <w:rStyle w:val="Hyperlink"/>
            <w:rFonts w:ascii="Arial" w:hAnsi="Arial" w:cs="Arial"/>
            <w:sz w:val="20"/>
          </w:rPr>
          <w:t>Period of Performance Additional Program Specific Guidance</w:t>
        </w:r>
      </w:hyperlink>
      <w:r w:rsidR="00C65842" w:rsidRPr="002D0BB8">
        <w:rPr>
          <w:rFonts w:ascii="Arial" w:hAnsi="Arial" w:cs="Arial"/>
          <w:sz w:val="20"/>
        </w:rPr>
        <w:t xml:space="preserve"> for additional information regarding carryovers and transfers. </w:t>
      </w:r>
    </w:p>
    <w:p w14:paraId="35BE54D0" w14:textId="77777777" w:rsidR="00C65842" w:rsidRPr="002D0BB8" w:rsidRDefault="00C65842" w:rsidP="00C65842">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2D0BB8">
        <w:rPr>
          <w:rFonts w:ascii="Arial" w:hAnsi="Arial" w:cs="Arial"/>
          <w:i/>
          <w:sz w:val="20"/>
          <w:highlight w:val="cyan"/>
        </w:rPr>
        <w:t>(Source: Ohio Department of Education Office of Federal and State Grants Management)</w:t>
      </w:r>
    </w:p>
    <w:p w14:paraId="64E32D88" w14:textId="77777777" w:rsidR="00115904"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115904" w:rsidRPr="00D94F69" w:rsidSect="00257772">
          <w:headerReference w:type="default" r:id="rId208"/>
          <w:pgSz w:w="12240" w:h="15840" w:code="1"/>
          <w:pgMar w:top="1440" w:right="1440" w:bottom="1440" w:left="1440" w:header="720" w:footer="720" w:gutter="0"/>
          <w:cols w:space="720"/>
          <w:noEndnote/>
        </w:sectPr>
      </w:pPr>
    </w:p>
    <w:p w14:paraId="7A569597" w14:textId="77777777" w:rsidR="00C30DAB" w:rsidRPr="00D94F69" w:rsidRDefault="00205793" w:rsidP="006672EA">
      <w:pPr>
        <w:pStyle w:val="Heading3"/>
        <w:jc w:val="both"/>
        <w:rPr>
          <w:rFonts w:cs="Arial"/>
          <w:bCs/>
        </w:rPr>
      </w:pPr>
      <w:bookmarkStart w:id="66" w:name="_Toc86211926"/>
      <w:r w:rsidRPr="00D94F69">
        <w:rPr>
          <w:rFonts w:cs="Arial"/>
        </w:rPr>
        <w:lastRenderedPageBreak/>
        <w:t xml:space="preserve">Audit Objectives </w:t>
      </w:r>
      <w:r w:rsidR="00C30DAB" w:rsidRPr="00D94F69">
        <w:rPr>
          <w:rFonts w:cs="Arial"/>
        </w:rPr>
        <w:t>and Control Testing</w:t>
      </w:r>
      <w:bookmarkEnd w:id="66"/>
    </w:p>
    <w:p w14:paraId="66B5C43B" w14:textId="3AC18E1B" w:rsidR="00C30DAB" w:rsidRPr="00D94F69" w:rsidRDefault="00AF543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hyperlink r:id="rId209" w:history="1">
        <w:r w:rsidR="00C30DAB" w:rsidRPr="00D94F69">
          <w:rPr>
            <w:rStyle w:val="Hyperlink"/>
            <w:rFonts w:ascii="Arial" w:hAnsi="Arial" w:cs="Arial"/>
            <w:b/>
            <w:bCs/>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2839CB" w:rsidRPr="00D94F69" w14:paraId="3CF9FC7B" w14:textId="77777777" w:rsidTr="00E0350C">
        <w:tc>
          <w:tcPr>
            <w:tcW w:w="5000" w:type="pct"/>
            <w:shd w:val="clear" w:color="auto" w:fill="548DD4" w:themeFill="text2" w:themeFillTint="99"/>
          </w:tcPr>
          <w:p w14:paraId="6635E75E" w14:textId="77777777" w:rsidR="002839CB" w:rsidRPr="00D94F69" w:rsidRDefault="002839CB"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2839CB" w:rsidRPr="00D94F69" w14:paraId="4C23173E" w14:textId="77777777" w:rsidTr="00E0350C">
        <w:tc>
          <w:tcPr>
            <w:tcW w:w="5000" w:type="pct"/>
          </w:tcPr>
          <w:p w14:paraId="5D57D3C6" w14:textId="77777777" w:rsidR="002839CB" w:rsidRPr="00D94F69" w:rsidRDefault="002839CB"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0D642BA6" w14:textId="77777777" w:rsidR="002839CB" w:rsidRPr="00D94F69" w:rsidRDefault="002839CB" w:rsidP="006672EA">
            <w:pPr>
              <w:pStyle w:val="AuditProcedureHeading"/>
              <w:spacing w:after="240"/>
              <w:jc w:val="both"/>
              <w:rPr>
                <w:rFonts w:cs="Arial"/>
                <w:b/>
                <w:bCs/>
                <w:szCs w:val="20"/>
                <w:u w:val="single"/>
              </w:rPr>
            </w:pPr>
          </w:p>
          <w:p w14:paraId="56EB352D" w14:textId="77777777" w:rsidR="002839CB" w:rsidRPr="00D94F69" w:rsidRDefault="002839CB"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863F031" w14:textId="77777777" w:rsidR="002839CB" w:rsidRPr="00D94F69" w:rsidRDefault="002839CB" w:rsidP="006672EA">
            <w:pPr>
              <w:pStyle w:val="AuditProcedureHeading"/>
              <w:spacing w:after="240"/>
              <w:jc w:val="both"/>
              <w:rPr>
                <w:rFonts w:cs="Arial"/>
                <w:b/>
                <w:bCs/>
                <w:szCs w:val="20"/>
                <w:u w:val="single"/>
              </w:rPr>
            </w:pPr>
          </w:p>
          <w:p w14:paraId="4D025068" w14:textId="77777777" w:rsidR="002839CB" w:rsidRPr="00D94F69" w:rsidRDefault="002839CB"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6CD37FFE" w14:textId="77777777" w:rsidR="002839CB" w:rsidRPr="00D94F69" w:rsidRDefault="002839CB" w:rsidP="006672EA">
            <w:pPr>
              <w:spacing w:after="240"/>
              <w:jc w:val="both"/>
              <w:rPr>
                <w:rFonts w:ascii="Arial" w:hAnsi="Arial" w:cs="Arial"/>
                <w:b/>
                <w:sz w:val="20"/>
                <w:u w:val="single"/>
              </w:rPr>
            </w:pPr>
          </w:p>
          <w:p w14:paraId="08E227CA" w14:textId="77777777" w:rsidR="002839CB" w:rsidRPr="00D94F69" w:rsidRDefault="002839CB"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671D353D" w14:textId="77777777" w:rsidR="002839CB" w:rsidRPr="00D94F69" w:rsidRDefault="002839CB" w:rsidP="006672EA">
            <w:pPr>
              <w:pStyle w:val="AuditProcedureHeading"/>
              <w:spacing w:after="240"/>
              <w:jc w:val="both"/>
              <w:rPr>
                <w:rFonts w:cs="Arial"/>
                <w:b/>
                <w:bCs/>
                <w:szCs w:val="20"/>
                <w:u w:val="single"/>
              </w:rPr>
            </w:pPr>
          </w:p>
          <w:p w14:paraId="66906297" w14:textId="77777777" w:rsidR="002839CB" w:rsidRPr="00D94F69" w:rsidRDefault="002839CB" w:rsidP="006672EA">
            <w:pPr>
              <w:spacing w:after="240"/>
              <w:jc w:val="both"/>
              <w:rPr>
                <w:rFonts w:ascii="Arial" w:eastAsiaTheme="minorHAnsi" w:hAnsi="Arial" w:cs="Arial"/>
                <w:sz w:val="20"/>
              </w:rPr>
            </w:pPr>
          </w:p>
        </w:tc>
      </w:tr>
    </w:tbl>
    <w:p w14:paraId="793F7DF0" w14:textId="77777777" w:rsidR="00EE31FB" w:rsidRPr="00D94F69"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EE31FB" w:rsidRPr="00D94F69" w:rsidSect="00257772">
          <w:headerReference w:type="default" r:id="rId210"/>
          <w:pgSz w:w="12240" w:h="15840" w:code="1"/>
          <w:pgMar w:top="1440" w:right="1440" w:bottom="1440" w:left="1440" w:header="720" w:footer="720" w:gutter="0"/>
          <w:cols w:space="720"/>
          <w:noEndnote/>
        </w:sectPr>
      </w:pPr>
    </w:p>
    <w:p w14:paraId="13CF46EB" w14:textId="77777777" w:rsidR="00DC3468" w:rsidRPr="00D94F69" w:rsidRDefault="00DC3468" w:rsidP="006672EA">
      <w:pPr>
        <w:pStyle w:val="Heading3"/>
        <w:jc w:val="both"/>
        <w:rPr>
          <w:rFonts w:cs="Arial"/>
        </w:rPr>
      </w:pPr>
      <w:bookmarkStart w:id="67" w:name="_Toc86211927"/>
      <w:r w:rsidRPr="00D94F69">
        <w:rPr>
          <w:rFonts w:cs="Arial"/>
        </w:rPr>
        <w:lastRenderedPageBreak/>
        <w:t>Suggested Audit Procedures – Compliance</w:t>
      </w:r>
      <w:bookmarkEnd w:id="67"/>
    </w:p>
    <w:tbl>
      <w:tblPr>
        <w:tblStyle w:val="TableGrid"/>
        <w:tblW w:w="5000" w:type="pct"/>
        <w:tblLook w:val="04A0" w:firstRow="1" w:lastRow="0" w:firstColumn="1" w:lastColumn="0" w:noHBand="0" w:noVBand="1"/>
      </w:tblPr>
      <w:tblGrid>
        <w:gridCol w:w="9350"/>
      </w:tblGrid>
      <w:tr w:rsidR="002839CB" w:rsidRPr="00D94F69" w14:paraId="6BE02280" w14:textId="77777777" w:rsidTr="00E0350C">
        <w:tc>
          <w:tcPr>
            <w:tcW w:w="5000" w:type="pct"/>
            <w:shd w:val="clear" w:color="auto" w:fill="548DD4" w:themeFill="text2" w:themeFillTint="99"/>
          </w:tcPr>
          <w:p w14:paraId="11E05A0C" w14:textId="77777777" w:rsidR="002839CB" w:rsidRPr="00D94F69" w:rsidRDefault="002839CB" w:rsidP="006672EA">
            <w:pPr>
              <w:pStyle w:val="AuditProcedureHeading"/>
              <w:jc w:val="both"/>
              <w:rPr>
                <w:rFonts w:cs="Arial"/>
                <w:sz w:val="28"/>
                <w:szCs w:val="28"/>
              </w:rPr>
            </w:pPr>
            <w:r w:rsidRPr="00D94F69">
              <w:rPr>
                <w:rFonts w:cs="Arial"/>
                <w:b/>
                <w:sz w:val="28"/>
                <w:szCs w:val="28"/>
              </w:rPr>
              <w:t>Suggested Audit Procedures – Compliance (Substantive Tests)</w:t>
            </w:r>
          </w:p>
          <w:p w14:paraId="66EB4C6F" w14:textId="77777777" w:rsidR="002839CB" w:rsidRPr="00D94F69" w:rsidRDefault="002839CB"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2839CB" w:rsidRPr="00D94F69" w14:paraId="2E2FC067" w14:textId="77777777" w:rsidTr="00E0350C">
        <w:tc>
          <w:tcPr>
            <w:tcW w:w="5000" w:type="pct"/>
          </w:tcPr>
          <w:p w14:paraId="45E99CC3"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2839CB" w:rsidRPr="00D94F69" w14:paraId="56675D30" w14:textId="77777777" w:rsidTr="00E0350C">
        <w:tc>
          <w:tcPr>
            <w:tcW w:w="5000" w:type="pct"/>
          </w:tcPr>
          <w:p w14:paraId="78F507E8"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Review the award documents and regulations pertaining to the program and determine any award-specific requirements related to the period of performance.</w:t>
            </w:r>
          </w:p>
          <w:p w14:paraId="6B3D3CF9"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time period.</w:t>
            </w:r>
          </w:p>
          <w:p w14:paraId="790E26CE"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5.</w:t>
            </w:r>
            <w:r w:rsidRPr="00D94F69">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D94F69"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760BCB5E" w14:textId="77777777" w:rsidR="00BA36CA" w:rsidRPr="00D94F69" w:rsidRDefault="00BA36C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BA36CA" w:rsidRPr="00D94F69" w:rsidSect="00257772">
          <w:pgSz w:w="12240" w:h="15840" w:code="1"/>
          <w:pgMar w:top="1440" w:right="1440" w:bottom="1440" w:left="1440" w:header="720" w:footer="720" w:gutter="0"/>
          <w:cols w:space="720"/>
          <w:noEndnote/>
        </w:sectPr>
      </w:pPr>
    </w:p>
    <w:p w14:paraId="3D85B9B4" w14:textId="77777777" w:rsidR="00BA36CA" w:rsidRPr="00D94F69" w:rsidRDefault="00BA36CA" w:rsidP="006672EA">
      <w:pPr>
        <w:pStyle w:val="Heading3"/>
        <w:jc w:val="both"/>
        <w:rPr>
          <w:rFonts w:cs="Arial"/>
          <w:b w:val="0"/>
          <w:szCs w:val="24"/>
        </w:rPr>
      </w:pPr>
      <w:bookmarkStart w:id="68" w:name="_Toc86211928"/>
      <w:r w:rsidRPr="00D94F69">
        <w:rPr>
          <w:rFonts w:cs="Arial"/>
        </w:rPr>
        <w:lastRenderedPageBreak/>
        <w:t>Audit Implications Summary</w:t>
      </w:r>
      <w:bookmarkEnd w:id="68"/>
    </w:p>
    <w:tbl>
      <w:tblPr>
        <w:tblStyle w:val="TableGrid"/>
        <w:tblW w:w="5000" w:type="pct"/>
        <w:tblLook w:val="04A0" w:firstRow="1" w:lastRow="0" w:firstColumn="1" w:lastColumn="0" w:noHBand="0" w:noVBand="1"/>
      </w:tblPr>
      <w:tblGrid>
        <w:gridCol w:w="9350"/>
      </w:tblGrid>
      <w:tr w:rsidR="00BA36CA" w:rsidRPr="00D94F69" w14:paraId="6F19A09F" w14:textId="77777777" w:rsidTr="00E0350C">
        <w:tc>
          <w:tcPr>
            <w:tcW w:w="5000" w:type="pct"/>
            <w:shd w:val="clear" w:color="auto" w:fill="548DD4" w:themeFill="text2" w:themeFillTint="99"/>
          </w:tcPr>
          <w:p w14:paraId="4E31FF3D" w14:textId="77777777" w:rsidR="00BA36CA" w:rsidRPr="00D94F69" w:rsidRDefault="00BA36CA"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BA36CA" w:rsidRPr="00D94F69" w14:paraId="209A0E3E" w14:textId="77777777" w:rsidTr="00E0350C">
        <w:tc>
          <w:tcPr>
            <w:tcW w:w="5000" w:type="pct"/>
          </w:tcPr>
          <w:p w14:paraId="4533EF52" w14:textId="77777777" w:rsidR="00BA36CA" w:rsidRPr="00D94F69" w:rsidRDefault="00BA36CA" w:rsidP="00105AE4">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7470E47E" w14:textId="77777777" w:rsidR="00BA36CA" w:rsidRPr="00D94F69" w:rsidRDefault="00BA36CA" w:rsidP="006672EA">
            <w:pPr>
              <w:widowControl w:val="0"/>
              <w:spacing w:after="240"/>
              <w:ind w:left="720"/>
              <w:jc w:val="both"/>
              <w:rPr>
                <w:rFonts w:ascii="Arial" w:hAnsi="Arial" w:cs="Arial"/>
                <w:b/>
                <w:sz w:val="20"/>
              </w:rPr>
            </w:pPr>
          </w:p>
          <w:p w14:paraId="29FAAF75" w14:textId="77777777" w:rsidR="00BA36CA" w:rsidRPr="00D94F69" w:rsidRDefault="00BA36CA" w:rsidP="00105AE4">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Assessment of Control Risk:</w:t>
            </w:r>
          </w:p>
          <w:p w14:paraId="1129F4BF" w14:textId="77777777" w:rsidR="00BA36CA" w:rsidRPr="00D94F69" w:rsidRDefault="00BA36CA" w:rsidP="006672EA">
            <w:pPr>
              <w:pStyle w:val="ListParagraph"/>
              <w:spacing w:after="240"/>
              <w:jc w:val="both"/>
              <w:rPr>
                <w:rFonts w:ascii="Arial" w:hAnsi="Arial" w:cs="Arial"/>
                <w:b/>
              </w:rPr>
            </w:pPr>
          </w:p>
          <w:p w14:paraId="119F03AE" w14:textId="77777777" w:rsidR="00BA36CA" w:rsidRPr="00D94F69" w:rsidRDefault="00BA36CA" w:rsidP="00105AE4">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C5CD7D8" w14:textId="77777777" w:rsidR="00BA36CA" w:rsidRPr="00D94F69" w:rsidRDefault="00BA36CA" w:rsidP="006672EA">
            <w:pPr>
              <w:pStyle w:val="ListParagraph"/>
              <w:spacing w:after="240"/>
              <w:jc w:val="both"/>
              <w:rPr>
                <w:rFonts w:ascii="Arial" w:hAnsi="Arial" w:cs="Arial"/>
                <w:b/>
              </w:rPr>
            </w:pPr>
          </w:p>
          <w:p w14:paraId="30D144B3" w14:textId="77777777" w:rsidR="00BA36CA" w:rsidRPr="00D94F69" w:rsidRDefault="00BA36CA" w:rsidP="00105AE4">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7454896" w14:textId="77777777" w:rsidR="00BA36CA" w:rsidRPr="00D94F69" w:rsidRDefault="00BA36CA" w:rsidP="006672EA">
            <w:pPr>
              <w:pStyle w:val="ListParagraph"/>
              <w:spacing w:after="240"/>
              <w:jc w:val="both"/>
              <w:rPr>
                <w:rFonts w:ascii="Arial" w:hAnsi="Arial" w:cs="Arial"/>
                <w:b/>
              </w:rPr>
            </w:pPr>
          </w:p>
          <w:p w14:paraId="67FEA038" w14:textId="77777777" w:rsidR="00BA36CA" w:rsidRPr="00D94F69" w:rsidRDefault="00BA36CA" w:rsidP="00105AE4">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2E557C9B" w14:textId="77777777" w:rsidR="00BA36CA" w:rsidRPr="00D94F69" w:rsidRDefault="00BA36CA" w:rsidP="006672EA">
            <w:pPr>
              <w:pStyle w:val="APStepItem"/>
              <w:numPr>
                <w:ilvl w:val="0"/>
                <w:numId w:val="0"/>
              </w:numPr>
              <w:spacing w:after="240"/>
              <w:rPr>
                <w:rFonts w:cs="Arial"/>
                <w:b/>
              </w:rPr>
            </w:pPr>
          </w:p>
        </w:tc>
      </w:tr>
    </w:tbl>
    <w:p w14:paraId="51212262"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D94F69" w:rsidSect="00257772">
          <w:headerReference w:type="default" r:id="rId211"/>
          <w:pgSz w:w="12240" w:h="15840" w:code="1"/>
          <w:pgMar w:top="1440" w:right="1440" w:bottom="1440" w:left="1440" w:header="720" w:footer="720" w:gutter="0"/>
          <w:cols w:space="720"/>
          <w:noEndnote/>
        </w:sectPr>
      </w:pPr>
    </w:p>
    <w:p w14:paraId="483916AB" w14:textId="77777777" w:rsidR="007E5B12" w:rsidRPr="00D94F69" w:rsidRDefault="007E5B12" w:rsidP="006672EA">
      <w:pPr>
        <w:pStyle w:val="Heading2"/>
        <w:jc w:val="both"/>
        <w:rPr>
          <w:rFonts w:cs="Arial"/>
        </w:rPr>
      </w:pPr>
      <w:bookmarkStart w:id="69" w:name="J___PROGRAM_INCOME"/>
      <w:bookmarkStart w:id="70" w:name="L___REPORTING"/>
      <w:bookmarkStart w:id="71" w:name="M___SUBRECIPIENT_MONITORING__"/>
      <w:bookmarkStart w:id="72" w:name="_Toc442267702"/>
      <w:bookmarkStart w:id="73" w:name="_Toc86211929"/>
      <w:bookmarkEnd w:id="69"/>
      <w:bookmarkEnd w:id="70"/>
      <w:bookmarkEnd w:id="71"/>
      <w:r w:rsidRPr="00D94F69">
        <w:rPr>
          <w:rFonts w:cs="Arial"/>
        </w:rPr>
        <w:lastRenderedPageBreak/>
        <w:t>M.  SUBRECIPIENT MONITORING</w:t>
      </w:r>
      <w:bookmarkEnd w:id="72"/>
      <w:bookmarkEnd w:id="73"/>
    </w:p>
    <w:p w14:paraId="51277437" w14:textId="181BC350" w:rsidR="009A0AA4"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212"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71A23081" w14:textId="7C208A88" w:rsidR="00B57D2E" w:rsidRPr="00D94F69" w:rsidRDefault="00B57D2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 w:val="20"/>
        </w:rPr>
      </w:pPr>
      <w:r w:rsidRPr="00D94F69">
        <w:rPr>
          <w:rFonts w:ascii="Arial" w:hAnsi="Arial" w:cs="Arial"/>
          <w:b/>
          <w:bCs/>
          <w:sz w:val="20"/>
        </w:rPr>
        <w:t xml:space="preserve">Note:  </w:t>
      </w:r>
      <w:r w:rsidRPr="00D94F69">
        <w:rPr>
          <w:rFonts w:ascii="Arial" w:hAnsi="Arial" w:cs="Arial"/>
          <w:sz w:val="20"/>
        </w:rPr>
        <w:t xml:space="preserve">Transfers of Federal awards to another component of the same auditee under </w:t>
      </w:r>
      <w:hyperlink r:id="rId213" w:history="1">
        <w:r w:rsidRPr="00D94F69">
          <w:rPr>
            <w:rStyle w:val="Hyperlink"/>
            <w:rFonts w:ascii="Arial" w:hAnsi="Arial" w:cs="Arial"/>
            <w:sz w:val="20"/>
          </w:rPr>
          <w:t>2 CFR part 200, subpart F</w:t>
        </w:r>
      </w:hyperlink>
      <w:r w:rsidR="00221CB7" w:rsidRPr="00D94F69">
        <w:rPr>
          <w:rFonts w:ascii="Arial" w:hAnsi="Arial" w:cs="Arial"/>
          <w:sz w:val="20"/>
        </w:rPr>
        <w:t>,</w:t>
      </w:r>
      <w:r w:rsidRPr="00D94F69">
        <w:rPr>
          <w:rFonts w:ascii="Arial" w:hAnsi="Arial" w:cs="Arial"/>
          <w:sz w:val="20"/>
        </w:rPr>
        <w:t xml:space="preserve"> do not constitute a subrecipient or contractor relationship.</w:t>
      </w:r>
    </w:p>
    <w:p w14:paraId="762BAC7C" w14:textId="77777777" w:rsidR="00B57D2E" w:rsidRPr="00D94F69" w:rsidRDefault="00261D87" w:rsidP="006672EA">
      <w:pPr>
        <w:pStyle w:val="Heading3"/>
        <w:jc w:val="both"/>
        <w:rPr>
          <w:rFonts w:cs="Arial"/>
        </w:rPr>
      </w:pPr>
      <w:bookmarkStart w:id="74" w:name="_Toc86211930"/>
      <w:r w:rsidRPr="00D94F69">
        <w:rPr>
          <w:rFonts w:cs="Arial"/>
        </w:rPr>
        <w:t xml:space="preserve">OMB </w:t>
      </w:r>
      <w:r w:rsidR="00B57D2E" w:rsidRPr="00D94F69">
        <w:rPr>
          <w:rFonts w:cs="Arial"/>
        </w:rPr>
        <w:t>Compliance Requirements</w:t>
      </w:r>
      <w:bookmarkEnd w:id="74"/>
    </w:p>
    <w:p w14:paraId="04851958" w14:textId="2B459781" w:rsidR="00B57D2E" w:rsidRPr="00D94F69"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A pass-through entity (PTE) must</w:t>
      </w:r>
      <w:r w:rsidR="007E5AE3" w:rsidRPr="00D94F69">
        <w:rPr>
          <w:rFonts w:ascii="Arial" w:hAnsi="Arial" w:cs="Arial"/>
          <w:sz w:val="20"/>
        </w:rPr>
        <w:t xml:space="preserve"> (see here for </w:t>
      </w:r>
      <w:hyperlink r:id="rId214" w:history="1">
        <w:r w:rsidR="00984264">
          <w:rPr>
            <w:rStyle w:val="Hyperlink"/>
            <w:rFonts w:ascii="Arial" w:hAnsi="Arial" w:cs="Arial"/>
            <w:sz w:val="20"/>
          </w:rPr>
          <w:t>2 CFR 200.332(a)</w:t>
        </w:r>
      </w:hyperlink>
      <w:r w:rsidR="007E5AE3" w:rsidRPr="00D94F69">
        <w:rPr>
          <w:rFonts w:ascii="Arial" w:hAnsi="Arial" w:cs="Arial"/>
          <w:sz w:val="20"/>
        </w:rPr>
        <w:t>)</w:t>
      </w:r>
      <w:r w:rsidRPr="00D94F69">
        <w:rPr>
          <w:rFonts w:ascii="Arial" w:hAnsi="Arial" w:cs="Arial"/>
          <w:sz w:val="20"/>
        </w:rPr>
        <w:t>:</w:t>
      </w:r>
      <w:r w:rsidRPr="00D94F69">
        <w:rPr>
          <w:rFonts w:ascii="Arial" w:hAnsi="Arial" w:cs="Arial"/>
          <w:sz w:val="20"/>
        </w:rPr>
        <w:tab/>
      </w:r>
      <w:r w:rsidRPr="00D94F69">
        <w:rPr>
          <w:rFonts w:ascii="Arial" w:hAnsi="Arial" w:cs="Arial"/>
          <w:b/>
          <w:sz w:val="20"/>
        </w:rPr>
        <w:t xml:space="preserve"> </w:t>
      </w:r>
    </w:p>
    <w:p w14:paraId="012A0809" w14:textId="77777777" w:rsidR="00B57D2E" w:rsidRPr="00D94F69" w:rsidRDefault="00B57D2E" w:rsidP="006672EA">
      <w:pPr>
        <w:pStyle w:val="Default"/>
        <w:spacing w:after="240"/>
        <w:ind w:left="720" w:hanging="720"/>
        <w:jc w:val="both"/>
        <w:rPr>
          <w:rFonts w:ascii="Arial" w:hAnsi="Arial" w:cs="Arial"/>
          <w:sz w:val="20"/>
          <w:szCs w:val="20"/>
        </w:rPr>
      </w:pPr>
      <w:r w:rsidRPr="00D94F69">
        <w:rPr>
          <w:rFonts w:ascii="Arial" w:hAnsi="Arial" w:cs="Arial"/>
          <w:sz w:val="20"/>
          <w:szCs w:val="20"/>
        </w:rPr>
        <w:t>-</w:t>
      </w:r>
      <w:r w:rsidRPr="00D94F69">
        <w:rPr>
          <w:rFonts w:ascii="Arial" w:hAnsi="Arial" w:cs="Arial"/>
          <w:sz w:val="20"/>
          <w:szCs w:val="20"/>
        </w:rPr>
        <w:tab/>
      </w:r>
      <w:r w:rsidRPr="00D94F69">
        <w:rPr>
          <w:rFonts w:ascii="Arial" w:hAnsi="Arial" w:cs="Arial"/>
          <w:i/>
          <w:sz w:val="20"/>
          <w:szCs w:val="20"/>
        </w:rPr>
        <w:t>Identify the Award</w:t>
      </w:r>
      <w:r w:rsidRPr="00D94F69">
        <w:rPr>
          <w:rFonts w:ascii="Arial" w:hAnsi="Arial" w:cs="Arial"/>
          <w:sz w:val="20"/>
          <w:szCs w:val="20"/>
        </w:rPr>
        <w:t xml:space="preserve"> </w:t>
      </w:r>
      <w:r w:rsidRPr="00D94F69">
        <w:rPr>
          <w:rFonts w:ascii="Arial" w:hAnsi="Arial" w:cs="Arial"/>
          <w:i/>
          <w:sz w:val="20"/>
          <w:szCs w:val="20"/>
        </w:rPr>
        <w:t>and Applicable Requirements</w:t>
      </w:r>
      <w:r w:rsidRPr="00D94F69">
        <w:rPr>
          <w:rFonts w:ascii="Arial" w:hAnsi="Arial" w:cs="Arial"/>
          <w:sz w:val="20"/>
          <w:szCs w:val="20"/>
        </w:rPr>
        <w:t xml:space="preserve"> – Clearly identify to the subrecipient:  (1) the award as a subaward at the time of subaward </w:t>
      </w:r>
      <w:r w:rsidR="001A315F" w:rsidRPr="00D94F69">
        <w:rPr>
          <w:rFonts w:ascii="Arial" w:hAnsi="Arial" w:cs="Arial"/>
          <w:sz w:val="20"/>
          <w:szCs w:val="20"/>
        </w:rPr>
        <w:t xml:space="preserve">(or subsequent subaward modification) </w:t>
      </w:r>
      <w:r w:rsidRPr="00D94F69">
        <w:rPr>
          <w:rFonts w:ascii="Arial" w:hAnsi="Arial" w:cs="Arial"/>
          <w:sz w:val="20"/>
          <w:szCs w:val="20"/>
        </w:rPr>
        <w:t>by providing the information described in 2 CFR section 200.331(a)(1); (2) all requirements imposed by the PTE on the subrecipient so that the Federal award is used in accordance with Federal statutes, regulations, and the terms and conditions of the award (2 CFR section 200.331(a)(2)); and (3) any additional requirements that the PTE imposes on the subrecipient in order for the PTE to meet its own responsibility for the Federal award (e.g., financial, performance, and special reports) (2 CFR section 200.331(a)(3)</w:t>
      </w:r>
      <w:r w:rsidR="00221CB7" w:rsidRPr="00D94F69">
        <w:rPr>
          <w:rFonts w:ascii="Arial" w:hAnsi="Arial" w:cs="Arial"/>
          <w:sz w:val="20"/>
          <w:szCs w:val="20"/>
        </w:rPr>
        <w:t>)</w:t>
      </w:r>
      <w:r w:rsidRPr="00D94F69">
        <w:rPr>
          <w:rFonts w:ascii="Arial" w:hAnsi="Arial" w:cs="Arial"/>
          <w:sz w:val="20"/>
          <w:szCs w:val="20"/>
        </w:rPr>
        <w:t>.</w:t>
      </w:r>
    </w:p>
    <w:p w14:paraId="4482E430" w14:textId="3D0ACFBF" w:rsidR="00B57D2E" w:rsidRPr="00D94F69"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r>
      <w:r w:rsidRPr="00D94F69">
        <w:rPr>
          <w:rFonts w:ascii="Arial" w:hAnsi="Arial" w:cs="Arial"/>
          <w:i/>
          <w:sz w:val="20"/>
        </w:rPr>
        <w:t>Evaluate Risk</w:t>
      </w:r>
      <w:r w:rsidRPr="00D94F69">
        <w:rPr>
          <w:rFonts w:ascii="Arial" w:hAnsi="Arial" w:cs="Arial"/>
          <w:sz w:val="20"/>
        </w:rPr>
        <w:t xml:space="preserve"> – Evaluate each subrecipient’s risk of noncompliance for purposes of determining the appropriate subrecipient monitoring related to the subaward (</w:t>
      </w:r>
      <w:r w:rsidR="00F7333D" w:rsidRPr="00D94F69">
        <w:rPr>
          <w:rFonts w:ascii="Arial" w:hAnsi="Arial" w:cs="Arial"/>
          <w:sz w:val="20"/>
        </w:rPr>
        <w:t>2 CFR section 200.331(b)</w:t>
      </w:r>
      <w:r w:rsidRPr="00D94F69">
        <w:rPr>
          <w:rFonts w:ascii="Arial" w:hAnsi="Arial" w:cs="Arial"/>
          <w:sz w:val="20"/>
        </w:rPr>
        <w:t>).  This evaluation of risk may include consideration of such factors as the following</w:t>
      </w:r>
      <w:r w:rsidR="00F7333D" w:rsidRPr="00D94F69">
        <w:rPr>
          <w:rFonts w:ascii="Arial" w:hAnsi="Arial" w:cs="Arial"/>
          <w:sz w:val="20"/>
        </w:rPr>
        <w:t xml:space="preserve"> (see here for </w:t>
      </w:r>
      <w:hyperlink r:id="rId215" w:history="1">
        <w:r w:rsidR="00984264">
          <w:rPr>
            <w:rStyle w:val="Hyperlink"/>
            <w:rFonts w:ascii="Arial" w:hAnsi="Arial" w:cs="Arial"/>
            <w:sz w:val="20"/>
          </w:rPr>
          <w:t>2 CFR 200.332(b)-(f)</w:t>
        </w:r>
      </w:hyperlink>
      <w:r w:rsidR="00F7333D" w:rsidRPr="00D94F69">
        <w:rPr>
          <w:rFonts w:ascii="Arial" w:hAnsi="Arial" w:cs="Arial"/>
          <w:sz w:val="20"/>
        </w:rPr>
        <w:t>)</w:t>
      </w:r>
      <w:r w:rsidRPr="00D94F69">
        <w:rPr>
          <w:rFonts w:ascii="Arial" w:hAnsi="Arial" w:cs="Arial"/>
          <w:sz w:val="20"/>
        </w:rPr>
        <w:t>:</w:t>
      </w:r>
    </w:p>
    <w:p w14:paraId="6C78D1A3" w14:textId="77777777" w:rsidR="00B57D2E" w:rsidRPr="00D94F69" w:rsidRDefault="00B57D2E" w:rsidP="00105AE4">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The subrecipient’s prior experience with the same or similar subawards;</w:t>
      </w:r>
    </w:p>
    <w:p w14:paraId="720F5B77" w14:textId="77777777" w:rsidR="00B57D2E" w:rsidRPr="00D94F69" w:rsidRDefault="00B57D2E" w:rsidP="00105AE4">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 xml:space="preserve">The results of previous audits including whether or </w:t>
      </w:r>
      <w:r w:rsidR="0005172C" w:rsidRPr="00D94F69">
        <w:rPr>
          <w:rFonts w:ascii="Arial" w:hAnsi="Arial" w:cs="Arial"/>
          <w:sz w:val="20"/>
        </w:rPr>
        <w:t>not the subrecipient receives single a</w:t>
      </w:r>
      <w:r w:rsidRPr="00D94F69">
        <w:rPr>
          <w:rFonts w:ascii="Arial" w:hAnsi="Arial" w:cs="Arial"/>
          <w:sz w:val="20"/>
        </w:rPr>
        <w:t>udit in accordance with 2 CFR part 200, subpart F, and the extent to which the same or similar subaward has been audited as a major program;</w:t>
      </w:r>
    </w:p>
    <w:p w14:paraId="5234CACE" w14:textId="77777777" w:rsidR="00B57D2E" w:rsidRPr="00D94F69" w:rsidRDefault="00B57D2E" w:rsidP="00105AE4">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Whether the subrecipient has new personnel or new or substantially changed systems; and</w:t>
      </w:r>
    </w:p>
    <w:p w14:paraId="4E55344D" w14:textId="77777777" w:rsidR="00B57D2E" w:rsidRPr="00D94F69" w:rsidRDefault="00B57D2E" w:rsidP="00105AE4">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The extent and results of Federal awarding agency monitoring (e.g., if the subrecipient also receives Federal awards directly from a Federal awarding agency).</w:t>
      </w:r>
    </w:p>
    <w:p w14:paraId="35C4444A" w14:textId="62D0B7FD" w:rsidR="00B57D2E" w:rsidRPr="00D94F69"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r>
      <w:r w:rsidRPr="00D94F69">
        <w:rPr>
          <w:rFonts w:ascii="Arial" w:hAnsi="Arial" w:cs="Arial"/>
          <w:i/>
          <w:sz w:val="20"/>
        </w:rPr>
        <w:t>Monitor</w:t>
      </w:r>
      <w:r w:rsidRPr="00D94F69">
        <w:rPr>
          <w:rFonts w:ascii="Arial" w:hAnsi="Arial" w:cs="Arial"/>
          <w:sz w:val="20"/>
        </w:rPr>
        <w:t xml:space="preserve"> – Monitor the activities of the subrecipient as necessary to ensure that the subaward is used for authorized purposes, complies with the terms and conditions of the subaward</w:t>
      </w:r>
      <w:r w:rsidR="00182741" w:rsidRPr="00D94F69">
        <w:rPr>
          <w:rFonts w:ascii="Arial" w:hAnsi="Arial" w:cs="Arial"/>
          <w:sz w:val="20"/>
        </w:rPr>
        <w:t>,</w:t>
      </w:r>
      <w:r w:rsidRPr="00D94F69">
        <w:rPr>
          <w:rFonts w:ascii="Arial" w:hAnsi="Arial" w:cs="Arial"/>
          <w:sz w:val="20"/>
        </w:rPr>
        <w:t xml:space="preserve"> and achieves performance goals (2 CFR sections 200.</w:t>
      </w:r>
      <w:r w:rsidR="00271D8B" w:rsidRPr="00D94F69">
        <w:rPr>
          <w:rFonts w:ascii="Arial" w:hAnsi="Arial" w:cs="Arial"/>
          <w:sz w:val="20"/>
        </w:rPr>
        <w:t>33</w:t>
      </w:r>
      <w:r w:rsidR="00271D8B">
        <w:rPr>
          <w:rFonts w:ascii="Arial" w:hAnsi="Arial" w:cs="Arial"/>
          <w:sz w:val="20"/>
        </w:rPr>
        <w:t>2</w:t>
      </w:r>
      <w:r w:rsidRPr="00D94F69">
        <w:rPr>
          <w:rFonts w:ascii="Arial" w:hAnsi="Arial" w:cs="Arial"/>
          <w:sz w:val="20"/>
        </w:rPr>
        <w:t>(d) through (f)).  In addition to procedures identified as necessary based upon the evaluation of subrecipient risk or specifically required by</w:t>
      </w:r>
      <w:r w:rsidR="009516B5" w:rsidRPr="00D94F69">
        <w:rPr>
          <w:rFonts w:ascii="Arial" w:hAnsi="Arial" w:cs="Arial"/>
          <w:sz w:val="20"/>
        </w:rPr>
        <w:t xml:space="preserve"> the terms and conditions of the award</w:t>
      </w:r>
      <w:r w:rsidRPr="00D94F69">
        <w:rPr>
          <w:rFonts w:ascii="Arial" w:hAnsi="Arial" w:cs="Arial"/>
          <w:sz w:val="20"/>
        </w:rPr>
        <w:t>, subaward monitoring must include the following:</w:t>
      </w:r>
    </w:p>
    <w:p w14:paraId="457CAE50" w14:textId="77777777" w:rsidR="00B57D2E" w:rsidRPr="00D94F69" w:rsidRDefault="00B57D2E" w:rsidP="00105AE4">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Reviewing financial and programmatic (performance and special reports) required by the PTE.</w:t>
      </w:r>
    </w:p>
    <w:p w14:paraId="5B380E53" w14:textId="77777777" w:rsidR="00B57D2E" w:rsidRPr="00D94F69" w:rsidRDefault="00B57D2E" w:rsidP="00105AE4">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Following-up and ensuring that the subrecipient takes timely and appropriate action on all deficiencies pertaining to the Federal award provided to the subrecipient from the PTE detected through audits, on-site reviews, and other means.</w:t>
      </w:r>
    </w:p>
    <w:p w14:paraId="108A6923" w14:textId="5F63F925" w:rsidR="00B57D2E" w:rsidRPr="00D94F69" w:rsidRDefault="00B57D2E" w:rsidP="00105AE4">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lastRenderedPageBreak/>
        <w:t xml:space="preserve">Issuing a management decision for audit findings pertaining to the Federal award provided to the subrecipient from the PTE as required by </w:t>
      </w:r>
      <w:hyperlink r:id="rId216" w:history="1">
        <w:r w:rsidRPr="00D94F69">
          <w:rPr>
            <w:rStyle w:val="Hyperlink"/>
            <w:rFonts w:ascii="Arial" w:hAnsi="Arial" w:cs="Arial"/>
            <w:sz w:val="20"/>
          </w:rPr>
          <w:t>2 CFR section 200.521</w:t>
        </w:r>
      </w:hyperlink>
      <w:r w:rsidRPr="00D94F69">
        <w:rPr>
          <w:rFonts w:ascii="Arial" w:hAnsi="Arial" w:cs="Arial"/>
          <w:sz w:val="20"/>
        </w:rPr>
        <w:t>.</w:t>
      </w:r>
    </w:p>
    <w:p w14:paraId="28F0152B" w14:textId="1959F6E8" w:rsidR="00B57D2E" w:rsidRPr="00D94F69" w:rsidRDefault="00B57D2E" w:rsidP="00105AE4">
      <w:pPr>
        <w:numPr>
          <w:ilvl w:val="0"/>
          <w:numId w:val="22"/>
        </w:numPr>
        <w:autoSpaceDE w:val="0"/>
        <w:autoSpaceDN w:val="0"/>
        <w:adjustRightInd w:val="0"/>
        <w:spacing w:after="240"/>
        <w:jc w:val="both"/>
        <w:rPr>
          <w:rFonts w:ascii="Arial" w:hAnsi="Arial" w:cs="Arial"/>
          <w:sz w:val="20"/>
        </w:rPr>
      </w:pPr>
      <w:r w:rsidRPr="00D94F69">
        <w:rPr>
          <w:rFonts w:ascii="Arial" w:hAnsi="Arial" w:cs="Arial"/>
          <w:i/>
          <w:sz w:val="20"/>
        </w:rPr>
        <w:t>Ensure Accountability of For-Profit Subrecipients</w:t>
      </w:r>
      <w:r w:rsidRPr="00D94F69">
        <w:rPr>
          <w:rFonts w:ascii="Arial" w:hAnsi="Arial" w:cs="Arial"/>
          <w:sz w:val="20"/>
        </w:rPr>
        <w:t xml:space="preserve"> – Some Federal awards may be passed through to for-profit entities.  For-profit subrecipients are accountable to the PTE for the use of the Federal funds provided.  Becaus</w:t>
      </w:r>
      <w:r w:rsidR="000D225B" w:rsidRPr="00D94F69">
        <w:rPr>
          <w:rFonts w:ascii="Arial" w:hAnsi="Arial" w:cs="Arial"/>
          <w:sz w:val="20"/>
        </w:rPr>
        <w:t>e 2 CFR part 200 does not make s</w:t>
      </w:r>
      <w:r w:rsidRPr="00D94F69">
        <w:rPr>
          <w:rFonts w:ascii="Arial" w:hAnsi="Arial" w:cs="Arial"/>
          <w:sz w:val="20"/>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D94F69">
        <w:rPr>
          <w:rFonts w:ascii="Arial" w:hAnsi="Arial" w:cs="Arial"/>
          <w:sz w:val="20"/>
        </w:rPr>
        <w:t xml:space="preserve">must </w:t>
      </w:r>
      <w:r w:rsidRPr="00D94F69">
        <w:rPr>
          <w:rFonts w:ascii="Arial" w:hAnsi="Arial" w:cs="Arial"/>
          <w:sz w:val="20"/>
        </w:rPr>
        <w:t>describe applicable compliance requirements and the for-profit subrecipient's compliance responsibility.  Methods to ensure compliance for Federal awards made to for-profit subrecipients may include pre-award audits, monitoring during the agreement, and post-award audits (</w:t>
      </w:r>
      <w:hyperlink r:id="rId217" w:history="1">
        <w:r w:rsidRPr="00D94F69">
          <w:rPr>
            <w:rStyle w:val="Hyperlink"/>
            <w:rFonts w:ascii="Arial" w:hAnsi="Arial" w:cs="Arial"/>
            <w:sz w:val="20"/>
          </w:rPr>
          <w:t>2 CFR section 200.501(h)</w:t>
        </w:r>
      </w:hyperlink>
      <w:r w:rsidRPr="00D94F69">
        <w:rPr>
          <w:rFonts w:ascii="Arial" w:hAnsi="Arial" w:cs="Arial"/>
          <w:sz w:val="20"/>
        </w:rPr>
        <w:t xml:space="preserve">).  </w:t>
      </w:r>
    </w:p>
    <w:p w14:paraId="1D68E7F8" w14:textId="77777777" w:rsidR="00B57D2E" w:rsidRPr="00D94F69" w:rsidRDefault="00B57D2E" w:rsidP="006672EA">
      <w:pPr>
        <w:spacing w:after="240"/>
        <w:jc w:val="both"/>
        <w:rPr>
          <w:rFonts w:ascii="Arial" w:hAnsi="Arial" w:cs="Arial"/>
          <w:b/>
          <w:sz w:val="20"/>
        </w:rPr>
      </w:pPr>
      <w:r w:rsidRPr="00D94F69">
        <w:rPr>
          <w:rFonts w:ascii="Arial" w:hAnsi="Arial" w:cs="Arial"/>
          <w:b/>
          <w:sz w:val="20"/>
        </w:rPr>
        <w:t>Source of Governing Requirements</w:t>
      </w:r>
    </w:p>
    <w:p w14:paraId="5C97C44C" w14:textId="23B5DAF2" w:rsidR="00B57D2E" w:rsidRPr="00D94F69" w:rsidRDefault="00B57D2E" w:rsidP="006672EA">
      <w:pPr>
        <w:autoSpaceDE w:val="0"/>
        <w:autoSpaceDN w:val="0"/>
        <w:adjustRightInd w:val="0"/>
        <w:spacing w:after="240"/>
        <w:jc w:val="both"/>
        <w:rPr>
          <w:rFonts w:ascii="Arial" w:hAnsi="Arial" w:cs="Arial"/>
          <w:sz w:val="20"/>
        </w:rPr>
      </w:pPr>
      <w:r w:rsidRPr="00D94F69">
        <w:rPr>
          <w:rFonts w:ascii="Arial" w:hAnsi="Arial" w:cs="Arial"/>
          <w:sz w:val="20"/>
        </w:rPr>
        <w:t xml:space="preserve">The requirements for subrecipient monitoring for the subaward are contained in 31 USC 7502(f)(2) (Single Audit Act Amendments of 1996 (Pub. L. No. 104-156)), </w:t>
      </w:r>
      <w:hyperlink r:id="rId218" w:history="1">
        <w:r w:rsidR="00400E96">
          <w:rPr>
            <w:rStyle w:val="Hyperlink"/>
            <w:rFonts w:ascii="Arial" w:hAnsi="Arial" w:cs="Arial"/>
            <w:sz w:val="20"/>
          </w:rPr>
          <w:t>2 CFR sections 200.331</w:t>
        </w:r>
      </w:hyperlink>
      <w:r w:rsidRPr="00D94F69">
        <w:rPr>
          <w:rFonts w:ascii="Arial" w:hAnsi="Arial" w:cs="Arial"/>
          <w:sz w:val="20"/>
        </w:rPr>
        <w:t xml:space="preserve">, </w:t>
      </w:r>
      <w:hyperlink r:id="rId219" w:history="1">
        <w:r w:rsidR="00400E96">
          <w:rPr>
            <w:rStyle w:val="Hyperlink"/>
            <w:rFonts w:ascii="Arial" w:hAnsi="Arial" w:cs="Arial"/>
            <w:sz w:val="20"/>
          </w:rPr>
          <w:t>.332</w:t>
        </w:r>
      </w:hyperlink>
      <w:r w:rsidRPr="00D94F69">
        <w:rPr>
          <w:rFonts w:ascii="Arial" w:hAnsi="Arial" w:cs="Arial"/>
          <w:sz w:val="20"/>
        </w:rPr>
        <w:t xml:space="preserve">, and </w:t>
      </w:r>
      <w:r w:rsidR="000D225B" w:rsidRPr="00D94F69">
        <w:rPr>
          <w:rFonts w:ascii="Arial" w:hAnsi="Arial" w:cs="Arial"/>
          <w:sz w:val="20"/>
        </w:rPr>
        <w:t>.</w:t>
      </w:r>
      <w:hyperlink r:id="rId220" w:history="1">
        <w:r w:rsidRPr="00D94F69">
          <w:rPr>
            <w:rStyle w:val="Hyperlink"/>
            <w:rFonts w:ascii="Arial" w:hAnsi="Arial" w:cs="Arial"/>
            <w:sz w:val="20"/>
          </w:rPr>
          <w:t>501(h)</w:t>
        </w:r>
      </w:hyperlink>
      <w:r w:rsidRPr="00D94F69">
        <w:rPr>
          <w:rFonts w:ascii="Arial" w:hAnsi="Arial" w:cs="Arial"/>
          <w:sz w:val="20"/>
        </w:rPr>
        <w:t xml:space="preserve">; Federal awarding agency regulations; and the terms and conditions of the award. </w:t>
      </w:r>
    </w:p>
    <w:p w14:paraId="45528215" w14:textId="13201962"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271D8B" w:rsidRPr="00D94F69">
        <w:rPr>
          <w:rFonts w:ascii="Arial" w:hAnsi="Arial" w:cs="Arial"/>
          <w:i/>
          <w:sz w:val="20"/>
        </w:rPr>
        <w:t>20</w:t>
      </w:r>
      <w:r w:rsidR="00271D8B">
        <w:rPr>
          <w:rFonts w:ascii="Arial" w:hAnsi="Arial" w:cs="Arial"/>
          <w:i/>
          <w:sz w:val="20"/>
        </w:rPr>
        <w:t>21</w:t>
      </w:r>
      <w:r w:rsidR="00271D8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866949">
        <w:rPr>
          <w:rFonts w:ascii="Arial" w:hAnsi="Arial" w:cs="Arial"/>
          <w:i/>
          <w:sz w:val="20"/>
        </w:rPr>
        <w:t xml:space="preserve">Part </w:t>
      </w:r>
      <w:r w:rsidRPr="00D94F69">
        <w:rPr>
          <w:rFonts w:ascii="Arial" w:hAnsi="Arial" w:cs="Arial"/>
          <w:i/>
          <w:sz w:val="20"/>
        </w:rPr>
        <w:t>3)</w:t>
      </w:r>
    </w:p>
    <w:p w14:paraId="09553DBE" w14:textId="77777777" w:rsidR="003918D5" w:rsidRPr="00D94F69" w:rsidRDefault="003918D5" w:rsidP="006672EA">
      <w:pPr>
        <w:spacing w:after="240"/>
        <w:jc w:val="both"/>
        <w:rPr>
          <w:rFonts w:ascii="Arial" w:hAnsi="Arial" w:cs="Arial"/>
          <w:b/>
          <w:szCs w:val="24"/>
        </w:rPr>
      </w:pPr>
      <w:r w:rsidRPr="00D94F69">
        <w:rPr>
          <w:rFonts w:ascii="Arial" w:hAnsi="Arial" w:cs="Arial"/>
          <w:b/>
          <w:szCs w:val="24"/>
        </w:rPr>
        <w:t>Agency Codification Adjustments/Exceptions:</w:t>
      </w:r>
    </w:p>
    <w:p w14:paraId="262E5AE5" w14:textId="4DB0BE9A" w:rsidR="003918D5" w:rsidRPr="00A7230A" w:rsidRDefault="001A6C57" w:rsidP="00A7230A">
      <w:pPr>
        <w:spacing w:after="240"/>
        <w:jc w:val="both"/>
        <w:rPr>
          <w:rFonts w:ascii="Arial" w:hAnsi="Arial" w:cs="Arial"/>
          <w:sz w:val="20"/>
        </w:rPr>
      </w:pPr>
      <w:r w:rsidRPr="00F360AE">
        <w:rPr>
          <w:rFonts w:ascii="Arial" w:hAnsi="Arial" w:cs="Arial"/>
          <w:sz w:val="20"/>
        </w:rPr>
        <w:t xml:space="preserve">ED in 2 CFR 3474.5 may allow exceptions for classes of Federal awards or non-federal entities subject to the requirements of 2 CFR Part 200, however, those will only be permitted in unusual circumstances and will only be publishes on the OMB website at </w:t>
      </w:r>
      <w:hyperlink r:id="rId221" w:history="1">
        <w:r w:rsidRPr="00F360AE">
          <w:rPr>
            <w:rStyle w:val="Hyperlink"/>
            <w:rFonts w:ascii="Arial" w:hAnsi="Arial" w:cs="Arial"/>
            <w:sz w:val="20"/>
          </w:rPr>
          <w:t>www.whitehouse.gov/omb/</w:t>
        </w:r>
      </w:hyperlink>
      <w:r w:rsidRPr="00F360AE">
        <w:rPr>
          <w:rFonts w:ascii="Arial" w:hAnsi="Arial" w:cs="Arial"/>
          <w:sz w:val="20"/>
        </w:rPr>
        <w:t>.  The most recent compilation of agency additions and exceptions is provided on th</w:t>
      </w:r>
      <w:r w:rsidRPr="00F41923">
        <w:rPr>
          <w:rFonts w:ascii="Arial" w:hAnsi="Arial" w:cs="Arial"/>
          <w:sz w:val="20"/>
        </w:rPr>
        <w:t xml:space="preserve">e CFO website here </w:t>
      </w:r>
      <w:hyperlink r:id="rId222" w:history="1">
        <w:r w:rsidRPr="00F41923">
          <w:rPr>
            <w:rStyle w:val="Hyperlink"/>
            <w:rFonts w:ascii="Arial" w:hAnsi="Arial" w:cs="Arial"/>
            <w:sz w:val="20"/>
          </w:rPr>
          <w:t>https://www.cfo.gov/wp-content/uploads/2014/12/Agency-Exceptions.pdf</w:t>
        </w:r>
      </w:hyperlink>
      <w:r w:rsidRPr="00F41923">
        <w:rPr>
          <w:rFonts w:ascii="Arial" w:hAnsi="Arial" w:cs="Arial"/>
          <w:sz w:val="20"/>
        </w:rPr>
        <w:t xml:space="preserve">.  </w:t>
      </w:r>
      <w:r w:rsidRPr="00F360AE">
        <w:rPr>
          <w:rFonts w:ascii="Arial" w:hAnsi="Arial" w:cs="Arial"/>
          <w:sz w:val="20"/>
        </w:rPr>
        <w:t xml:space="preserve">However, this list is only updated through 12/2014.  AOS evaluated agency exceptions through </w:t>
      </w:r>
      <w:r>
        <w:rPr>
          <w:rFonts w:ascii="Arial" w:hAnsi="Arial" w:cs="Arial"/>
          <w:sz w:val="20"/>
        </w:rPr>
        <w:t>August 2019</w:t>
      </w:r>
      <w:r w:rsidRPr="00F360AE">
        <w:rPr>
          <w:rFonts w:ascii="Arial" w:hAnsi="Arial" w:cs="Arial"/>
          <w:sz w:val="20"/>
        </w:rPr>
        <w:t xml:space="preserve">. For further evaluation of exceptions, AOS auditors </w:t>
      </w:r>
      <w:r>
        <w:rPr>
          <w:rFonts w:ascii="Arial" w:hAnsi="Arial" w:cs="Arial"/>
          <w:sz w:val="20"/>
        </w:rPr>
        <w:t xml:space="preserve">(only) </w:t>
      </w:r>
      <w:r w:rsidRPr="00F360AE">
        <w:rPr>
          <w:rFonts w:ascii="Arial" w:hAnsi="Arial" w:cs="Arial"/>
          <w:sz w:val="20"/>
        </w:rPr>
        <w:t xml:space="preserve">will need to reference our internal AOS evaluation process </w:t>
      </w:r>
      <w:hyperlink r:id="rId223" w:history="1">
        <w:r w:rsidRPr="00F360AE">
          <w:rPr>
            <w:rStyle w:val="Hyperlink"/>
            <w:rFonts w:ascii="Arial" w:hAnsi="Arial" w:cs="Arial"/>
            <w:color w:val="FF0000"/>
            <w:sz w:val="20"/>
          </w:rPr>
          <w:t>at the following link</w:t>
        </w:r>
      </w:hyperlink>
      <w:r w:rsidRPr="00F360AE">
        <w:rPr>
          <w:rFonts w:ascii="Arial" w:hAnsi="Arial" w:cs="Arial"/>
          <w:color w:val="FF0000"/>
          <w:sz w:val="20"/>
        </w:rPr>
        <w:t>.</w:t>
      </w:r>
    </w:p>
    <w:p w14:paraId="53A2F680" w14:textId="462FF0EA"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0731E026" w14:textId="2E088C4B" w:rsidR="00664C9E" w:rsidRPr="00664C9E" w:rsidRDefault="00664C9E" w:rsidP="006672EA">
      <w:pPr>
        <w:spacing w:after="240"/>
        <w:jc w:val="both"/>
        <w:rPr>
          <w:rFonts w:ascii="Arial" w:hAnsi="Arial" w:cs="Arial"/>
          <w:sz w:val="20"/>
        </w:rPr>
      </w:pPr>
      <w:r w:rsidRPr="00664C9E">
        <w:rPr>
          <w:rFonts w:ascii="Arial" w:hAnsi="Arial" w:cs="Arial"/>
          <w:sz w:val="20"/>
        </w:rPr>
        <w:t xml:space="preserve">There were no Part 4 OMB Program Specific Compliance Requirements applicable to LEAs for Subrecipient Monitoring. </w:t>
      </w:r>
    </w:p>
    <w:p w14:paraId="18FAE12E" w14:textId="7A59E23C" w:rsidR="00664C9E" w:rsidRPr="00664C9E" w:rsidRDefault="00664C9E" w:rsidP="00664C9E">
      <w:pPr>
        <w:tabs>
          <w:tab w:val="left" w:pos="860"/>
        </w:tabs>
        <w:spacing w:after="240"/>
        <w:jc w:val="both"/>
        <w:rPr>
          <w:rFonts w:ascii="Arial" w:hAnsi="Arial" w:cs="Arial"/>
          <w:sz w:val="20"/>
        </w:rPr>
      </w:pPr>
      <w:r>
        <w:rPr>
          <w:rFonts w:ascii="Arial" w:hAnsi="Arial" w:cs="Arial"/>
          <w:bCs/>
          <w:i/>
          <w:sz w:val="20"/>
        </w:rPr>
        <w:t>(Source: 2021 OMB Compliance Supplement, Part 4, Department of Education AL #84.048 Career and Technical Education – Basic Grants to States (Perkins V))</w:t>
      </w:r>
    </w:p>
    <w:p w14:paraId="3DCB2EC4" w14:textId="77777777" w:rsidR="00B30107" w:rsidRPr="00D94F69" w:rsidRDefault="00B30107" w:rsidP="006672EA">
      <w:pPr>
        <w:pStyle w:val="Heading3"/>
        <w:jc w:val="both"/>
        <w:rPr>
          <w:rFonts w:cs="Arial"/>
        </w:rPr>
      </w:pPr>
      <w:bookmarkStart w:id="75" w:name="_Toc86211931"/>
      <w:r w:rsidRPr="00D94F69">
        <w:rPr>
          <w:rFonts w:cs="Arial"/>
        </w:rPr>
        <w:t>Additional Program Specific Information</w:t>
      </w:r>
      <w:bookmarkEnd w:id="75"/>
    </w:p>
    <w:p w14:paraId="3AA9E0C1" w14:textId="1D2400FB" w:rsidR="00EC64C7" w:rsidRPr="00EC64C7" w:rsidRDefault="00EC64C7" w:rsidP="006672EA">
      <w:pPr>
        <w:spacing w:after="240"/>
        <w:jc w:val="both"/>
        <w:rPr>
          <w:rFonts w:ascii="Arial" w:hAnsi="Arial" w:cs="Arial"/>
          <w:sz w:val="20"/>
        </w:rPr>
        <w:sectPr w:rsidR="00EC64C7" w:rsidRPr="00EC64C7" w:rsidSect="00257772">
          <w:headerReference w:type="default" r:id="rId224"/>
          <w:pgSz w:w="12240" w:h="15840" w:code="1"/>
          <w:pgMar w:top="1440" w:right="1440" w:bottom="1440" w:left="1440" w:header="720" w:footer="720" w:gutter="0"/>
          <w:cols w:space="720"/>
          <w:docGrid w:linePitch="360"/>
        </w:sectPr>
      </w:pPr>
      <w:r w:rsidRPr="00EC64C7">
        <w:rPr>
          <w:rFonts w:ascii="Arial" w:hAnsi="Arial" w:cs="Arial"/>
          <w:sz w:val="20"/>
        </w:rPr>
        <w:t xml:space="preserve">None noted. </w:t>
      </w:r>
    </w:p>
    <w:p w14:paraId="2488535F" w14:textId="77777777" w:rsidR="00197FAC" w:rsidRPr="00D94F69" w:rsidRDefault="00197FAC" w:rsidP="006672EA">
      <w:pPr>
        <w:pStyle w:val="Heading3"/>
        <w:jc w:val="both"/>
        <w:rPr>
          <w:rFonts w:cs="Arial"/>
          <w:bCs/>
        </w:rPr>
      </w:pPr>
      <w:bookmarkStart w:id="76" w:name="_Toc86211932"/>
      <w:r w:rsidRPr="00D94F69">
        <w:rPr>
          <w:rFonts w:cs="Arial"/>
        </w:rPr>
        <w:lastRenderedPageBreak/>
        <w:t>Au</w:t>
      </w:r>
      <w:r w:rsidR="004053A3" w:rsidRPr="00D94F69">
        <w:rPr>
          <w:rFonts w:cs="Arial"/>
        </w:rPr>
        <w:t>dit Objectives</w:t>
      </w:r>
      <w:r w:rsidRPr="00D94F69">
        <w:rPr>
          <w:rFonts w:cs="Arial"/>
        </w:rPr>
        <w:t xml:space="preserve"> and Control Testing</w:t>
      </w:r>
      <w:bookmarkEnd w:id="76"/>
    </w:p>
    <w:p w14:paraId="1CF32B5F" w14:textId="3F09E451" w:rsidR="00197FAC" w:rsidRPr="00D94F69" w:rsidRDefault="00AF543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hyperlink r:id="rId225" w:history="1">
        <w:r w:rsidR="00197FAC" w:rsidRPr="00D94F69">
          <w:rPr>
            <w:rStyle w:val="Hyperlink"/>
            <w:rFonts w:ascii="Arial" w:hAnsi="Arial" w:cs="Arial"/>
            <w:b/>
            <w:bCs/>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4B71BD" w:rsidRPr="00D94F69" w14:paraId="4B3DE4C7" w14:textId="77777777" w:rsidTr="00E0350C">
        <w:tc>
          <w:tcPr>
            <w:tcW w:w="5000" w:type="pct"/>
            <w:shd w:val="clear" w:color="auto" w:fill="548DD4" w:themeFill="text2" w:themeFillTint="99"/>
          </w:tcPr>
          <w:p w14:paraId="37D39668" w14:textId="77777777" w:rsidR="004B71BD" w:rsidRPr="00D94F69" w:rsidRDefault="004B71BD"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4B71BD" w:rsidRPr="00D94F69" w14:paraId="362BE6AB" w14:textId="77777777" w:rsidTr="00E0350C">
        <w:tc>
          <w:tcPr>
            <w:tcW w:w="5000" w:type="pct"/>
          </w:tcPr>
          <w:p w14:paraId="207E8DB2" w14:textId="77777777" w:rsidR="004B71BD" w:rsidRPr="00D94F69" w:rsidRDefault="004B71BD"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320EB29E" w14:textId="77777777" w:rsidR="004B71BD" w:rsidRPr="00D94F69" w:rsidRDefault="004B71BD" w:rsidP="006672EA">
            <w:pPr>
              <w:pStyle w:val="AuditProcedureHeading"/>
              <w:spacing w:after="240"/>
              <w:jc w:val="both"/>
              <w:rPr>
                <w:rFonts w:cs="Arial"/>
                <w:b/>
                <w:bCs/>
                <w:szCs w:val="20"/>
                <w:u w:val="single"/>
              </w:rPr>
            </w:pPr>
          </w:p>
          <w:p w14:paraId="78E71FC7" w14:textId="77777777" w:rsidR="004B71BD" w:rsidRPr="00D94F69" w:rsidRDefault="004B71BD"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55BB00F7" w14:textId="77777777" w:rsidR="004B71BD" w:rsidRPr="00D94F69" w:rsidRDefault="004B71BD" w:rsidP="006672EA">
            <w:pPr>
              <w:pStyle w:val="AuditProcedureHeading"/>
              <w:spacing w:after="240"/>
              <w:jc w:val="both"/>
              <w:rPr>
                <w:rFonts w:cs="Arial"/>
                <w:b/>
                <w:bCs/>
                <w:szCs w:val="20"/>
                <w:u w:val="single"/>
              </w:rPr>
            </w:pPr>
          </w:p>
          <w:p w14:paraId="0220DE53" w14:textId="77777777" w:rsidR="004B71BD" w:rsidRPr="00D94F69" w:rsidRDefault="004B71BD"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41FDBA6B" w14:textId="77777777" w:rsidR="004B71BD" w:rsidRPr="00D94F69" w:rsidRDefault="004B71BD" w:rsidP="006672EA">
            <w:pPr>
              <w:spacing w:after="240"/>
              <w:jc w:val="both"/>
              <w:rPr>
                <w:rFonts w:ascii="Arial" w:hAnsi="Arial" w:cs="Arial"/>
                <w:b/>
                <w:sz w:val="20"/>
                <w:u w:val="single"/>
              </w:rPr>
            </w:pPr>
          </w:p>
          <w:p w14:paraId="3DE5716B" w14:textId="77777777" w:rsidR="004B71BD" w:rsidRPr="00D94F69" w:rsidRDefault="004B71BD"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63CD87C" w14:textId="77777777" w:rsidR="004B71BD" w:rsidRPr="00D94F69" w:rsidRDefault="004B71BD" w:rsidP="006672EA">
            <w:pPr>
              <w:pStyle w:val="AuditProcedureHeading"/>
              <w:spacing w:after="240"/>
              <w:jc w:val="both"/>
              <w:rPr>
                <w:rFonts w:cs="Arial"/>
                <w:b/>
                <w:bCs/>
                <w:u w:val="single"/>
              </w:rPr>
            </w:pPr>
          </w:p>
          <w:p w14:paraId="0749D2E2" w14:textId="77777777" w:rsidR="004B71BD" w:rsidRPr="00D94F69" w:rsidRDefault="004B71BD" w:rsidP="006672EA">
            <w:pPr>
              <w:spacing w:after="240"/>
              <w:jc w:val="both"/>
              <w:rPr>
                <w:rFonts w:ascii="Arial" w:eastAsiaTheme="minorHAnsi" w:hAnsi="Arial" w:cs="Arial"/>
              </w:rPr>
            </w:pPr>
          </w:p>
        </w:tc>
      </w:tr>
    </w:tbl>
    <w:p w14:paraId="4D3CFB4C" w14:textId="77777777" w:rsidR="00504DBA" w:rsidRPr="00D94F69"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504DBA" w:rsidRPr="00D94F69" w:rsidSect="00257772">
          <w:headerReference w:type="default" r:id="rId226"/>
          <w:pgSz w:w="12240" w:h="15840" w:code="1"/>
          <w:pgMar w:top="1440" w:right="1440" w:bottom="1440" w:left="1440" w:header="720" w:footer="720" w:gutter="0"/>
          <w:cols w:space="720"/>
          <w:docGrid w:linePitch="360"/>
        </w:sectPr>
      </w:pPr>
    </w:p>
    <w:p w14:paraId="37816FE5" w14:textId="77777777" w:rsidR="00B57D2E" w:rsidRPr="00D94F69" w:rsidRDefault="00B57D2E" w:rsidP="006672EA">
      <w:pPr>
        <w:pStyle w:val="Heading3"/>
        <w:jc w:val="both"/>
        <w:rPr>
          <w:rFonts w:cs="Arial"/>
        </w:rPr>
      </w:pPr>
      <w:bookmarkStart w:id="77" w:name="_Toc86211933"/>
      <w:r w:rsidRPr="00D94F69">
        <w:rPr>
          <w:rFonts w:cs="Arial"/>
        </w:rPr>
        <w:lastRenderedPageBreak/>
        <w:t>Suggested Audit Procedures – Compliance</w:t>
      </w:r>
      <w:bookmarkEnd w:id="77"/>
    </w:p>
    <w:tbl>
      <w:tblPr>
        <w:tblStyle w:val="TableGrid"/>
        <w:tblW w:w="5000" w:type="pct"/>
        <w:tblLook w:val="04A0" w:firstRow="1" w:lastRow="0" w:firstColumn="1" w:lastColumn="0" w:noHBand="0" w:noVBand="1"/>
      </w:tblPr>
      <w:tblGrid>
        <w:gridCol w:w="9350"/>
      </w:tblGrid>
      <w:tr w:rsidR="004B71BD" w:rsidRPr="00D94F69" w14:paraId="66ED9B3F" w14:textId="77777777" w:rsidTr="00E0350C">
        <w:tc>
          <w:tcPr>
            <w:tcW w:w="5000" w:type="pct"/>
            <w:shd w:val="clear" w:color="auto" w:fill="548DD4" w:themeFill="text2" w:themeFillTint="99"/>
          </w:tcPr>
          <w:p w14:paraId="7BAE837F" w14:textId="77777777" w:rsidR="004B71BD" w:rsidRPr="00D94F69" w:rsidRDefault="004B71BD" w:rsidP="006672EA">
            <w:pPr>
              <w:pStyle w:val="AuditProcedureHeading"/>
              <w:jc w:val="both"/>
              <w:rPr>
                <w:rFonts w:cs="Arial"/>
                <w:sz w:val="28"/>
                <w:szCs w:val="28"/>
              </w:rPr>
            </w:pPr>
            <w:r w:rsidRPr="00D94F69">
              <w:rPr>
                <w:rFonts w:cs="Arial"/>
                <w:b/>
                <w:sz w:val="28"/>
                <w:szCs w:val="28"/>
              </w:rPr>
              <w:t>Suggested Audit Procedures – Compliance (Substantive Tests)</w:t>
            </w:r>
          </w:p>
          <w:p w14:paraId="70F7A122" w14:textId="77777777" w:rsidR="004B71BD" w:rsidRPr="00D94F69" w:rsidRDefault="004B71BD"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4B71BD" w:rsidRPr="00D94F69" w14:paraId="0343C9E1" w14:textId="77777777" w:rsidTr="00E0350C">
        <w:tc>
          <w:tcPr>
            <w:tcW w:w="5000" w:type="pct"/>
          </w:tcPr>
          <w:p w14:paraId="4469B081" w14:textId="10C0FE42" w:rsidR="004B71BD" w:rsidRPr="00D94F69" w:rsidRDefault="004B71BD" w:rsidP="006672EA">
            <w:pPr>
              <w:spacing w:after="240"/>
              <w:jc w:val="both"/>
              <w:rPr>
                <w:rFonts w:ascii="Arial" w:hAnsi="Arial" w:cs="Arial"/>
                <w:sz w:val="20"/>
              </w:rPr>
            </w:pPr>
            <w:r w:rsidRPr="00D94F69">
              <w:rPr>
                <w:rFonts w:ascii="Arial" w:hAnsi="Arial" w:cs="Arial"/>
                <w:b/>
                <w:sz w:val="20"/>
              </w:rPr>
              <w:t>Note</w:t>
            </w:r>
            <w:r w:rsidRPr="00D94F69">
              <w:rPr>
                <w:rFonts w:ascii="Arial" w:hAnsi="Arial" w:cs="Arial"/>
                <w:sz w:val="20"/>
              </w:rPr>
              <w:t>:  The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w:t>
            </w:r>
            <w:r w:rsidRPr="00271D8B">
              <w:rPr>
                <w:rFonts w:ascii="Arial" w:hAnsi="Arial" w:cs="Arial"/>
                <w:sz w:val="20"/>
                <w:szCs w:val="20"/>
              </w:rPr>
              <w:t>d or debarred)</w:t>
            </w:r>
            <w:r w:rsidR="00271D8B" w:rsidRPr="00271D8B">
              <w:rPr>
                <w:rFonts w:ascii="Arial" w:hAnsi="Arial" w:cs="Arial"/>
                <w:sz w:val="20"/>
                <w:szCs w:val="20"/>
              </w:rPr>
              <w:t>, and L, “Reporting (tests of performance data reported to funding sources)</w:t>
            </w:r>
            <w:r w:rsidRPr="00D94F69">
              <w:rPr>
                <w:rFonts w:ascii="Arial" w:hAnsi="Arial" w:cs="Arial"/>
                <w:sz w:val="20"/>
              </w:rPr>
              <w:t xml:space="preserve"> with the testing of “Subrecipient Monitoring.”</w:t>
            </w:r>
          </w:p>
          <w:p w14:paraId="4AA050AD" w14:textId="77777777" w:rsidR="005D0AC2" w:rsidRPr="00D94F69"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w:t>
            </w:r>
            <w:r w:rsidRPr="00D94F69">
              <w:rPr>
                <w:rFonts w:ascii="Arial" w:hAnsi="Arial" w:cs="Arial"/>
                <w:b/>
                <w:sz w:val="20"/>
              </w:rPr>
              <w:t>s the basis for determining the nature, timing, and extent (e.g., number of transactions to be selected) of substantive tests of compliance.</w:t>
            </w:r>
          </w:p>
        </w:tc>
      </w:tr>
      <w:tr w:rsidR="004B71BD" w:rsidRPr="00D94F69" w14:paraId="22F9D346" w14:textId="77777777" w:rsidTr="00E0350C">
        <w:tc>
          <w:tcPr>
            <w:tcW w:w="5000" w:type="pct"/>
          </w:tcPr>
          <w:p w14:paraId="5AA465B9" w14:textId="77777777" w:rsidR="004B71BD" w:rsidRPr="00D94F69" w:rsidRDefault="004B71BD" w:rsidP="00105AE4">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Review the PTE’s subrecipient monitoring policies and procedures to gain an understanding of the PTE’s process to identify subawards, evaluate risk of noncompliance, and perform monitoring procedures based upon identified risks.</w:t>
            </w:r>
          </w:p>
          <w:p w14:paraId="6FDF51C2" w14:textId="75A75052" w:rsidR="004B71BD" w:rsidRPr="00D94F69" w:rsidRDefault="004B71BD"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hyperlink r:id="rId227" w:history="1">
              <w:r w:rsidR="00400E96">
                <w:rPr>
                  <w:rStyle w:val="Hyperlink"/>
                  <w:rFonts w:ascii="Arial" w:hAnsi="Arial" w:cs="Arial"/>
                  <w:sz w:val="20"/>
                </w:rPr>
                <w:t xml:space="preserve"> 2 CFR section 200.332(a) </w:t>
              </w:r>
            </w:hyperlink>
            <w:r w:rsidRPr="00D94F69">
              <w:rPr>
                <w:rFonts w:ascii="Arial" w:hAnsi="Arial" w:cs="Arial"/>
                <w:sz w:val="20"/>
              </w:rPr>
              <w:t>sufficient for the PTE to comply with Federal statutes, regulations, and the terms and conditions of the award.</w:t>
            </w:r>
          </w:p>
          <w:p w14:paraId="6550715E" w14:textId="77777777" w:rsidR="004B71BD" w:rsidRPr="00D94F69" w:rsidRDefault="004B71BD"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C407B1B" w:rsidR="004B71BD" w:rsidRPr="00D94F69" w:rsidRDefault="004B71BD"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 xml:space="preserve">Ascertain if the PTE verified that subrecipients expected to be audited as required by </w:t>
            </w:r>
            <w:hyperlink r:id="rId228" w:history="1">
              <w:r w:rsidRPr="00D94F69">
                <w:rPr>
                  <w:rStyle w:val="Hyperlink"/>
                  <w:rFonts w:ascii="Arial" w:hAnsi="Arial" w:cs="Arial"/>
                  <w:sz w:val="20"/>
                </w:rPr>
                <w:t>2 CFR part 200, subpart F</w:t>
              </w:r>
            </w:hyperlink>
            <w:r w:rsidRPr="00D94F69">
              <w:rPr>
                <w:rFonts w:ascii="Arial" w:hAnsi="Arial" w:cs="Arial"/>
                <w:sz w:val="20"/>
              </w:rPr>
              <w:t xml:space="preserve">, met this requirement </w:t>
            </w:r>
            <w:hyperlink r:id="rId229" w:history="1">
              <w:r w:rsidR="00400E96">
                <w:rPr>
                  <w:rStyle w:val="Hyperlink"/>
                  <w:rFonts w:ascii="Arial" w:hAnsi="Arial" w:cs="Arial"/>
                  <w:sz w:val="20"/>
                </w:rPr>
                <w:t>(2 CFR section 200.332(f)</w:t>
              </w:r>
            </w:hyperlink>
            <w:r w:rsidRPr="00D94F69">
              <w:rPr>
                <w:rFonts w:ascii="Arial" w:hAnsi="Arial" w:cs="Arial"/>
                <w:sz w:val="20"/>
              </w:rPr>
              <w:t xml:space="preserve">).  This verification may be performed as part of the required monitoring under </w:t>
            </w:r>
            <w:hyperlink r:id="rId230" w:history="1">
              <w:r w:rsidR="00400E96">
                <w:rPr>
                  <w:rStyle w:val="Hyperlink"/>
                  <w:rFonts w:ascii="Arial" w:hAnsi="Arial" w:cs="Arial"/>
                  <w:sz w:val="20"/>
                </w:rPr>
                <w:t>2 CFR section 200.332(d)(2)</w:t>
              </w:r>
            </w:hyperlink>
            <w:r w:rsidRPr="00D94F69">
              <w:rPr>
                <w:rFonts w:ascii="Arial" w:hAnsi="Arial" w:cs="Arial"/>
                <w:sz w:val="20"/>
              </w:rPr>
              <w:t xml:space="preserve"> to ensure that the subrecipient takes timely and appropriate action on deficiencies detected though audits.</w:t>
            </w:r>
          </w:p>
          <w:p w14:paraId="32954160" w14:textId="77777777" w:rsidR="004B71BD" w:rsidRPr="00D94F69"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89E05F6" w14:textId="77777777" w:rsidR="002B7784" w:rsidRPr="00D94F69" w:rsidRDefault="002B778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2B7784" w:rsidRPr="00D94F69" w:rsidSect="00257772">
          <w:pgSz w:w="12240" w:h="15840" w:code="1"/>
          <w:pgMar w:top="1440" w:right="1440" w:bottom="1440" w:left="1440" w:header="720" w:footer="720" w:gutter="0"/>
          <w:cols w:space="720"/>
          <w:docGrid w:linePitch="360"/>
        </w:sectPr>
      </w:pPr>
    </w:p>
    <w:p w14:paraId="215782BD" w14:textId="77777777" w:rsidR="002B7784" w:rsidRPr="00D94F69" w:rsidRDefault="002B7784" w:rsidP="006672EA">
      <w:pPr>
        <w:pStyle w:val="Heading3"/>
        <w:jc w:val="both"/>
        <w:rPr>
          <w:rFonts w:cs="Arial"/>
          <w:b w:val="0"/>
          <w:szCs w:val="24"/>
        </w:rPr>
      </w:pPr>
      <w:bookmarkStart w:id="78" w:name="_Toc86211934"/>
      <w:r w:rsidRPr="00D94F69">
        <w:rPr>
          <w:rFonts w:cs="Arial"/>
        </w:rPr>
        <w:lastRenderedPageBreak/>
        <w:t>Audit Implications Summary</w:t>
      </w:r>
      <w:bookmarkEnd w:id="78"/>
    </w:p>
    <w:tbl>
      <w:tblPr>
        <w:tblStyle w:val="TableGrid"/>
        <w:tblW w:w="5000" w:type="pct"/>
        <w:tblLook w:val="04A0" w:firstRow="1" w:lastRow="0" w:firstColumn="1" w:lastColumn="0" w:noHBand="0" w:noVBand="1"/>
      </w:tblPr>
      <w:tblGrid>
        <w:gridCol w:w="9350"/>
      </w:tblGrid>
      <w:tr w:rsidR="002B7784" w:rsidRPr="00D94F69" w14:paraId="59946D78" w14:textId="77777777" w:rsidTr="00E0350C">
        <w:tc>
          <w:tcPr>
            <w:tcW w:w="5000" w:type="pct"/>
            <w:shd w:val="clear" w:color="auto" w:fill="548DD4" w:themeFill="text2" w:themeFillTint="99"/>
          </w:tcPr>
          <w:p w14:paraId="353F545E" w14:textId="77777777" w:rsidR="002B7784" w:rsidRPr="00D94F69" w:rsidRDefault="002B7784"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2B7784" w:rsidRPr="00D94F69" w14:paraId="5C4F6E38" w14:textId="77777777" w:rsidTr="00E0350C">
        <w:tc>
          <w:tcPr>
            <w:tcW w:w="5000" w:type="pct"/>
          </w:tcPr>
          <w:p w14:paraId="2E386DD6" w14:textId="77777777" w:rsidR="002B7784" w:rsidRPr="00D94F69" w:rsidRDefault="002B7784" w:rsidP="00105AE4">
            <w:pPr>
              <w:widowControl w:val="0"/>
              <w:numPr>
                <w:ilvl w:val="0"/>
                <w:numId w:val="40"/>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45DA6B08" w14:textId="77777777" w:rsidR="002B7784" w:rsidRPr="00D94F69" w:rsidRDefault="002B7784" w:rsidP="006672EA">
            <w:pPr>
              <w:widowControl w:val="0"/>
              <w:spacing w:after="240"/>
              <w:ind w:left="720"/>
              <w:jc w:val="both"/>
              <w:rPr>
                <w:rFonts w:ascii="Arial" w:hAnsi="Arial" w:cs="Arial"/>
                <w:b/>
                <w:sz w:val="20"/>
              </w:rPr>
            </w:pPr>
          </w:p>
          <w:p w14:paraId="6748E5E6" w14:textId="77777777" w:rsidR="002B7784" w:rsidRPr="00D94F69" w:rsidRDefault="002B7784" w:rsidP="00105AE4">
            <w:pPr>
              <w:widowControl w:val="0"/>
              <w:numPr>
                <w:ilvl w:val="0"/>
                <w:numId w:val="40"/>
              </w:numPr>
              <w:spacing w:after="240"/>
              <w:jc w:val="both"/>
              <w:rPr>
                <w:rFonts w:ascii="Arial" w:eastAsiaTheme="minorHAnsi" w:hAnsi="Arial" w:cs="Arial"/>
                <w:b/>
                <w:sz w:val="20"/>
              </w:rPr>
            </w:pPr>
            <w:r w:rsidRPr="00D94F69">
              <w:rPr>
                <w:rFonts w:ascii="Arial" w:hAnsi="Arial" w:cs="Arial"/>
                <w:b/>
                <w:sz w:val="20"/>
              </w:rPr>
              <w:t>Assessment of Control Risk:</w:t>
            </w:r>
          </w:p>
          <w:p w14:paraId="72A89A25" w14:textId="77777777" w:rsidR="002B7784" w:rsidRPr="00D94F69" w:rsidRDefault="002B7784" w:rsidP="006672EA">
            <w:pPr>
              <w:pStyle w:val="ListParagraph"/>
              <w:spacing w:after="240"/>
              <w:jc w:val="both"/>
              <w:rPr>
                <w:rFonts w:ascii="Arial" w:hAnsi="Arial" w:cs="Arial"/>
                <w:b/>
              </w:rPr>
            </w:pPr>
          </w:p>
          <w:p w14:paraId="492E655E" w14:textId="77777777" w:rsidR="002B7784" w:rsidRPr="00D94F69" w:rsidRDefault="002B7784" w:rsidP="00105AE4">
            <w:pPr>
              <w:widowControl w:val="0"/>
              <w:numPr>
                <w:ilvl w:val="0"/>
                <w:numId w:val="40"/>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3F39E98" w14:textId="77777777" w:rsidR="002B7784" w:rsidRPr="00D94F69" w:rsidRDefault="002B7784" w:rsidP="006672EA">
            <w:pPr>
              <w:pStyle w:val="ListParagraph"/>
              <w:spacing w:after="240"/>
              <w:jc w:val="both"/>
              <w:rPr>
                <w:rFonts w:ascii="Arial" w:hAnsi="Arial" w:cs="Arial"/>
                <w:b/>
              </w:rPr>
            </w:pPr>
          </w:p>
          <w:p w14:paraId="0417DFB9" w14:textId="77777777" w:rsidR="002B7784" w:rsidRPr="00D94F69" w:rsidRDefault="002B7784" w:rsidP="00105AE4">
            <w:pPr>
              <w:widowControl w:val="0"/>
              <w:numPr>
                <w:ilvl w:val="0"/>
                <w:numId w:val="40"/>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22EE8005" w14:textId="77777777" w:rsidR="002B7784" w:rsidRPr="00D94F69" w:rsidRDefault="002B7784" w:rsidP="006672EA">
            <w:pPr>
              <w:pStyle w:val="ListParagraph"/>
              <w:spacing w:after="240"/>
              <w:jc w:val="both"/>
              <w:rPr>
                <w:rFonts w:ascii="Arial" w:hAnsi="Arial" w:cs="Arial"/>
                <w:b/>
              </w:rPr>
            </w:pPr>
          </w:p>
          <w:p w14:paraId="32B2020E" w14:textId="77777777" w:rsidR="002B7784" w:rsidRPr="00D94F69" w:rsidRDefault="002B7784" w:rsidP="00105AE4">
            <w:pPr>
              <w:widowControl w:val="0"/>
              <w:numPr>
                <w:ilvl w:val="0"/>
                <w:numId w:val="40"/>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72059C70" w14:textId="77777777" w:rsidR="002B7784" w:rsidRPr="00D94F69" w:rsidRDefault="002B7784" w:rsidP="006672EA">
            <w:pPr>
              <w:pStyle w:val="APStepItem"/>
              <w:numPr>
                <w:ilvl w:val="0"/>
                <w:numId w:val="0"/>
              </w:numPr>
              <w:spacing w:after="240"/>
              <w:rPr>
                <w:rFonts w:cs="Arial"/>
                <w:b/>
              </w:rPr>
            </w:pPr>
          </w:p>
        </w:tc>
      </w:tr>
    </w:tbl>
    <w:p w14:paraId="6E444C28" w14:textId="77777777" w:rsidR="006C4E2D" w:rsidRPr="00D94F69"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D94F69" w:rsidSect="00257772">
          <w:headerReference w:type="default" r:id="rId231"/>
          <w:pgSz w:w="12240" w:h="15840" w:code="1"/>
          <w:pgMar w:top="1440" w:right="1440" w:bottom="1440" w:left="1440" w:header="720" w:footer="720" w:gutter="0"/>
          <w:cols w:space="720"/>
          <w:docGrid w:linePitch="360"/>
        </w:sectPr>
      </w:pPr>
    </w:p>
    <w:p w14:paraId="2A894E67" w14:textId="77777777" w:rsidR="00784098" w:rsidRPr="00D94F69" w:rsidRDefault="00784098" w:rsidP="006672EA">
      <w:pPr>
        <w:pStyle w:val="Heading2"/>
        <w:jc w:val="both"/>
        <w:rPr>
          <w:rStyle w:val="PageNumber"/>
          <w:rFonts w:cs="Arial"/>
        </w:rPr>
      </w:pPr>
      <w:bookmarkStart w:id="79" w:name="_Toc442267704"/>
      <w:bookmarkStart w:id="80" w:name="_Toc86211935"/>
      <w:r w:rsidRPr="00D94F69">
        <w:rPr>
          <w:rStyle w:val="PageNumber"/>
          <w:rFonts w:cs="Arial"/>
        </w:rPr>
        <w:lastRenderedPageBreak/>
        <w:t>Program Testing Conclusion</w:t>
      </w:r>
      <w:bookmarkEnd w:id="79"/>
      <w:bookmarkEnd w:id="80"/>
    </w:p>
    <w:p w14:paraId="70917FB6" w14:textId="77777777" w:rsidR="00784098" w:rsidRPr="00D94F69" w:rsidRDefault="00784098" w:rsidP="00A43BF7">
      <w:pPr>
        <w:spacing w:after="240"/>
        <w:jc w:val="both"/>
        <w:rPr>
          <w:rFonts w:ascii="Arial" w:hAnsi="Arial" w:cs="Arial"/>
          <w:sz w:val="20"/>
        </w:rPr>
      </w:pPr>
      <w:r w:rsidRPr="00D94F69">
        <w:rPr>
          <w:rFonts w:ascii="Arial" w:hAnsi="Arial" w:cs="Arial"/>
          <w:sz w:val="20"/>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D94F69">
        <w:rPr>
          <w:rFonts w:ascii="Arial" w:hAnsi="Arial" w:cs="Arial"/>
          <w:sz w:val="20"/>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D94F69" w14:paraId="7D302DCC" w14:textId="77777777" w:rsidTr="00EB2539">
        <w:trPr>
          <w:jc w:val="center"/>
        </w:trPr>
        <w:tc>
          <w:tcPr>
            <w:tcW w:w="9225" w:type="dxa"/>
            <w:gridSpan w:val="3"/>
            <w:shd w:val="clear" w:color="auto" w:fill="DBE5F1"/>
          </w:tcPr>
          <w:p w14:paraId="18DD4F19" w14:textId="77777777" w:rsidR="00784098" w:rsidRPr="00D94F69" w:rsidRDefault="00784098" w:rsidP="006672EA">
            <w:pPr>
              <w:jc w:val="both"/>
              <w:rPr>
                <w:rFonts w:ascii="Arial" w:hAnsi="Arial" w:cs="Arial"/>
                <w:b/>
                <w:sz w:val="20"/>
              </w:rPr>
            </w:pPr>
            <w:r w:rsidRPr="00D94F69">
              <w:rPr>
                <w:rFonts w:ascii="Arial" w:hAnsi="Arial" w:cs="Arial"/>
                <w:b/>
                <w:sz w:val="20"/>
              </w:rPr>
              <w:t>Conclusion</w:t>
            </w:r>
          </w:p>
        </w:tc>
      </w:tr>
      <w:tr w:rsidR="00784098" w:rsidRPr="00D94F69" w14:paraId="791D25B2" w14:textId="77777777" w:rsidTr="00EB2539">
        <w:trPr>
          <w:jc w:val="center"/>
        </w:trPr>
        <w:tc>
          <w:tcPr>
            <w:tcW w:w="4680" w:type="dxa"/>
            <w:gridSpan w:val="2"/>
            <w:shd w:val="clear" w:color="auto" w:fill="DBE5F1"/>
          </w:tcPr>
          <w:p w14:paraId="3C59E265" w14:textId="77777777" w:rsidR="00784098" w:rsidRPr="00D94F69" w:rsidRDefault="00784098" w:rsidP="00A43BF7">
            <w:pPr>
              <w:jc w:val="both"/>
              <w:rPr>
                <w:rFonts w:ascii="Arial" w:hAnsi="Arial" w:cs="Arial"/>
                <w:b/>
                <w:sz w:val="20"/>
              </w:rPr>
            </w:pPr>
            <w:r w:rsidRPr="00D94F69">
              <w:rPr>
                <w:rFonts w:ascii="Arial" w:hAnsi="Arial" w:cs="Arial"/>
                <w:b/>
                <w:sz w:val="20"/>
              </w:rPr>
              <w:t>The opinion on this major program should be:</w:t>
            </w:r>
          </w:p>
        </w:tc>
        <w:tc>
          <w:tcPr>
            <w:tcW w:w="4545" w:type="dxa"/>
          </w:tcPr>
          <w:p w14:paraId="5F4F1D1F" w14:textId="77777777" w:rsidR="00784098" w:rsidRPr="00D94F69" w:rsidRDefault="00784098" w:rsidP="00A43BF7">
            <w:pPr>
              <w:jc w:val="both"/>
              <w:rPr>
                <w:rFonts w:ascii="Arial" w:hAnsi="Arial" w:cs="Arial"/>
                <w:b/>
                <w:sz w:val="20"/>
              </w:rPr>
            </w:pPr>
          </w:p>
        </w:tc>
      </w:tr>
      <w:tr w:rsidR="00784098" w:rsidRPr="00D94F69" w14:paraId="5E435425" w14:textId="77777777" w:rsidTr="00EB2539">
        <w:trPr>
          <w:jc w:val="center"/>
        </w:trPr>
        <w:tc>
          <w:tcPr>
            <w:tcW w:w="3000" w:type="dxa"/>
            <w:shd w:val="clear" w:color="auto" w:fill="DBE5F1"/>
          </w:tcPr>
          <w:p w14:paraId="6E3C0C08" w14:textId="77777777" w:rsidR="00784098" w:rsidRPr="00D94F69" w:rsidRDefault="00784098" w:rsidP="006672EA">
            <w:pPr>
              <w:jc w:val="both"/>
              <w:rPr>
                <w:rFonts w:ascii="Arial" w:hAnsi="Arial" w:cs="Arial"/>
                <w:b/>
                <w:sz w:val="20"/>
              </w:rPr>
            </w:pPr>
            <w:r w:rsidRPr="00D94F69">
              <w:rPr>
                <w:rFonts w:ascii="Arial" w:hAnsi="Arial" w:cs="Arial"/>
                <w:b/>
                <w:sz w:val="20"/>
              </w:rPr>
              <w:t>Unmodified:</w:t>
            </w:r>
          </w:p>
        </w:tc>
        <w:tc>
          <w:tcPr>
            <w:tcW w:w="6225" w:type="dxa"/>
            <w:gridSpan w:val="2"/>
          </w:tcPr>
          <w:p w14:paraId="10A67E2E" w14:textId="77777777" w:rsidR="00784098" w:rsidRPr="00D94F69" w:rsidRDefault="00784098" w:rsidP="00A43BF7">
            <w:pPr>
              <w:jc w:val="both"/>
              <w:rPr>
                <w:rFonts w:ascii="Arial" w:hAnsi="Arial" w:cs="Arial"/>
                <w:sz w:val="20"/>
              </w:rPr>
            </w:pPr>
          </w:p>
        </w:tc>
      </w:tr>
      <w:tr w:rsidR="00784098" w:rsidRPr="00D94F69" w14:paraId="76B1975D" w14:textId="77777777" w:rsidTr="00EB2539">
        <w:trPr>
          <w:jc w:val="center"/>
        </w:trPr>
        <w:tc>
          <w:tcPr>
            <w:tcW w:w="3000" w:type="dxa"/>
            <w:shd w:val="clear" w:color="auto" w:fill="DBE5F1"/>
          </w:tcPr>
          <w:p w14:paraId="57FFFA70" w14:textId="77777777" w:rsidR="00784098" w:rsidRPr="00D94F69" w:rsidRDefault="008D2632" w:rsidP="006672EA">
            <w:pPr>
              <w:jc w:val="both"/>
              <w:rPr>
                <w:rFonts w:ascii="Arial" w:hAnsi="Arial" w:cs="Arial"/>
                <w:b/>
                <w:sz w:val="20"/>
              </w:rPr>
            </w:pPr>
            <w:r w:rsidRPr="00D94F69">
              <w:rPr>
                <w:rFonts w:ascii="Arial" w:hAnsi="Arial" w:cs="Arial"/>
                <w:b/>
                <w:sz w:val="20"/>
              </w:rPr>
              <w:t xml:space="preserve">Qualified </w:t>
            </w:r>
            <w:r w:rsidR="00784098" w:rsidRPr="00D94F69">
              <w:rPr>
                <w:rFonts w:ascii="Arial" w:hAnsi="Arial" w:cs="Arial"/>
                <w:b/>
                <w:sz w:val="20"/>
              </w:rPr>
              <w:t>(describe):</w:t>
            </w:r>
          </w:p>
        </w:tc>
        <w:tc>
          <w:tcPr>
            <w:tcW w:w="6225" w:type="dxa"/>
            <w:gridSpan w:val="2"/>
          </w:tcPr>
          <w:p w14:paraId="12378337" w14:textId="77777777" w:rsidR="00784098" w:rsidRPr="00D94F69" w:rsidRDefault="00784098" w:rsidP="00A43BF7">
            <w:pPr>
              <w:jc w:val="both"/>
              <w:rPr>
                <w:rFonts w:ascii="Arial" w:hAnsi="Arial" w:cs="Arial"/>
                <w:sz w:val="20"/>
              </w:rPr>
            </w:pPr>
          </w:p>
        </w:tc>
      </w:tr>
      <w:tr w:rsidR="00784098" w:rsidRPr="00D94F69" w14:paraId="5F04861B" w14:textId="77777777" w:rsidTr="00EB2539">
        <w:trPr>
          <w:jc w:val="center"/>
        </w:trPr>
        <w:tc>
          <w:tcPr>
            <w:tcW w:w="3000" w:type="dxa"/>
            <w:shd w:val="clear" w:color="auto" w:fill="DBE5F1"/>
          </w:tcPr>
          <w:p w14:paraId="1608C871" w14:textId="77777777" w:rsidR="00784098" w:rsidRPr="00D94F69" w:rsidRDefault="00784098" w:rsidP="006672EA">
            <w:pPr>
              <w:jc w:val="both"/>
              <w:rPr>
                <w:rFonts w:ascii="Arial" w:hAnsi="Arial" w:cs="Arial"/>
                <w:b/>
                <w:sz w:val="20"/>
              </w:rPr>
            </w:pPr>
            <w:r w:rsidRPr="00D94F69">
              <w:rPr>
                <w:rFonts w:ascii="Arial" w:hAnsi="Arial" w:cs="Arial"/>
                <w:b/>
                <w:sz w:val="20"/>
              </w:rPr>
              <w:t>Adverse (describe):</w:t>
            </w:r>
          </w:p>
        </w:tc>
        <w:tc>
          <w:tcPr>
            <w:tcW w:w="6225" w:type="dxa"/>
            <w:gridSpan w:val="2"/>
          </w:tcPr>
          <w:p w14:paraId="69FE620D" w14:textId="77777777" w:rsidR="00784098" w:rsidRPr="00D94F69" w:rsidRDefault="00784098" w:rsidP="00A43BF7">
            <w:pPr>
              <w:jc w:val="both"/>
              <w:rPr>
                <w:rFonts w:ascii="Arial" w:hAnsi="Arial" w:cs="Arial"/>
                <w:sz w:val="20"/>
              </w:rPr>
            </w:pPr>
          </w:p>
        </w:tc>
      </w:tr>
      <w:tr w:rsidR="00784098" w:rsidRPr="00D94F69" w14:paraId="5693A1C7" w14:textId="77777777" w:rsidTr="00EB2539">
        <w:trPr>
          <w:jc w:val="center"/>
        </w:trPr>
        <w:tc>
          <w:tcPr>
            <w:tcW w:w="3000" w:type="dxa"/>
            <w:shd w:val="clear" w:color="auto" w:fill="DBE5F1"/>
          </w:tcPr>
          <w:p w14:paraId="4B999D8A" w14:textId="77777777" w:rsidR="00784098" w:rsidRPr="00D94F69" w:rsidRDefault="00784098" w:rsidP="006672EA">
            <w:pPr>
              <w:jc w:val="both"/>
              <w:rPr>
                <w:rFonts w:ascii="Arial" w:hAnsi="Arial" w:cs="Arial"/>
                <w:b/>
                <w:sz w:val="20"/>
              </w:rPr>
            </w:pPr>
            <w:r w:rsidRPr="00D94F69">
              <w:rPr>
                <w:rFonts w:ascii="Arial" w:hAnsi="Arial" w:cs="Arial"/>
                <w:b/>
                <w:sz w:val="20"/>
              </w:rPr>
              <w:t>Disclaimer (describe):</w:t>
            </w:r>
          </w:p>
        </w:tc>
        <w:tc>
          <w:tcPr>
            <w:tcW w:w="6225" w:type="dxa"/>
            <w:gridSpan w:val="2"/>
          </w:tcPr>
          <w:p w14:paraId="5F3D87E7" w14:textId="77777777" w:rsidR="00784098" w:rsidRPr="00D94F69" w:rsidRDefault="00784098" w:rsidP="00A43BF7">
            <w:pPr>
              <w:jc w:val="both"/>
              <w:rPr>
                <w:rFonts w:ascii="Arial" w:hAnsi="Arial" w:cs="Arial"/>
                <w:sz w:val="20"/>
              </w:rPr>
            </w:pPr>
          </w:p>
        </w:tc>
      </w:tr>
    </w:tbl>
    <w:p w14:paraId="78B2289B" w14:textId="77777777" w:rsidR="00784098" w:rsidRPr="00D94F69" w:rsidRDefault="00784098" w:rsidP="006672EA">
      <w:pPr>
        <w:spacing w:after="240"/>
        <w:jc w:val="both"/>
        <w:rPr>
          <w:rFonts w:ascii="Arial" w:hAnsi="Arial" w:cs="Arial"/>
          <w:b/>
          <w:sz w:val="20"/>
        </w:rPr>
      </w:pPr>
    </w:p>
    <w:p w14:paraId="65CCAFED" w14:textId="343CDFFD" w:rsidR="00784098" w:rsidRPr="00D94F69" w:rsidRDefault="00294688" w:rsidP="006672EA">
      <w:pPr>
        <w:spacing w:after="240"/>
        <w:jc w:val="both"/>
        <w:rPr>
          <w:rFonts w:ascii="Arial" w:hAnsi="Arial" w:cs="Arial"/>
          <w:b/>
          <w:sz w:val="20"/>
        </w:rPr>
      </w:pPr>
      <w:r w:rsidRPr="00D94F69">
        <w:rPr>
          <w:rFonts w:ascii="Arial" w:hAnsi="Arial" w:cs="Arial"/>
          <w:color w:val="252525"/>
          <w:sz w:val="20"/>
        </w:rPr>
        <w:t xml:space="preserve">Per paragraph </w:t>
      </w:r>
      <w:r w:rsidR="008D2632" w:rsidRPr="00D94F69">
        <w:rPr>
          <w:rFonts w:ascii="Arial" w:hAnsi="Arial" w:cs="Arial"/>
          <w:color w:val="252525"/>
          <w:sz w:val="20"/>
        </w:rPr>
        <w:t>13.</w:t>
      </w:r>
      <w:r w:rsidR="00B04023" w:rsidRPr="00D94F69">
        <w:rPr>
          <w:rFonts w:ascii="Arial" w:hAnsi="Arial" w:cs="Arial"/>
          <w:color w:val="252525"/>
          <w:sz w:val="20"/>
        </w:rPr>
        <w:t xml:space="preserve">39 </w:t>
      </w:r>
      <w:r w:rsidRPr="00D94F69">
        <w:rPr>
          <w:rFonts w:ascii="Arial" w:hAnsi="Arial" w:cs="Arial"/>
          <w:color w:val="252525"/>
          <w:sz w:val="20"/>
        </w:rPr>
        <w:t xml:space="preserve">of the </w:t>
      </w:r>
      <w:r w:rsidRPr="00D94F69">
        <w:rPr>
          <w:rFonts w:ascii="Arial" w:hAnsi="Arial" w:cs="Arial"/>
          <w:b/>
          <w:color w:val="000000"/>
          <w:sz w:val="20"/>
        </w:rPr>
        <w:t xml:space="preserve">AICPA Audit Guide, </w:t>
      </w:r>
      <w:r w:rsidRPr="00D94F69">
        <w:rPr>
          <w:rFonts w:ascii="Arial" w:hAnsi="Arial" w:cs="Arial"/>
          <w:b/>
          <w:i/>
          <w:color w:val="000000"/>
          <w:sz w:val="20"/>
        </w:rPr>
        <w:t>Government Auditing Standards and Single Audits</w:t>
      </w:r>
      <w:r w:rsidRPr="00D94F69">
        <w:rPr>
          <w:rFonts w:ascii="Arial" w:hAnsi="Arial" w:cs="Arial"/>
          <w:b/>
          <w:color w:val="000000"/>
          <w:sz w:val="20"/>
        </w:rPr>
        <w:t>,</w:t>
      </w:r>
      <w:r w:rsidRPr="00D94F69">
        <w:rPr>
          <w:rFonts w:ascii="Arial" w:hAnsi="Arial" w:cs="Arial"/>
          <w:color w:val="252525"/>
          <w:sz w:val="20"/>
        </w:rPr>
        <w:t xml:space="preserve"> </w:t>
      </w:r>
      <w:r w:rsidRPr="00D94F69">
        <w:rPr>
          <w:rFonts w:ascii="Arial" w:hAnsi="Arial" w:cs="Arial"/>
          <w:b/>
          <w:bCs/>
          <w:noProof/>
          <w:vanish/>
          <w:color w:val="145DA4"/>
          <w:spacing w:val="2"/>
          <w:sz w:val="20"/>
        </w:rPr>
        <w:drawing>
          <wp:inline distT="0" distB="0" distL="0" distR="0" wp14:anchorId="69537FC6" wp14:editId="4359BAAD">
            <wp:extent cx="111760" cy="111760"/>
            <wp:effectExtent l="0" t="0" r="0" b="0"/>
            <wp:docPr id="1" name="Picture 1" descr="Permalink to here">
              <a:hlinkClick xmlns:a="http://schemas.openxmlformats.org/drawingml/2006/main" r:id="rId232"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232" tgtFrame="&quot;content&quot;"/>
                    </pic:cNvPr>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D94F69">
        <w:rPr>
          <w:rFonts w:ascii="Arial" w:hAnsi="Arial" w:cs="Arial"/>
          <w:color w:val="252525"/>
          <w:sz w:val="20"/>
        </w:rPr>
        <w:t>, the</w:t>
      </w:r>
      <w:r w:rsidRPr="00D94F69">
        <w:rPr>
          <w:rFonts w:ascii="Arial" w:hAnsi="Arial" w:cs="Arial"/>
          <w:sz w:val="20"/>
        </w:rPr>
        <w:t xml:space="preserve"> </w:t>
      </w:r>
      <w:r w:rsidRPr="00D94F69">
        <w:rPr>
          <w:rFonts w:ascii="Arial" w:hAnsi="Arial" w:cs="Arial"/>
          <w:b/>
          <w:sz w:val="20"/>
        </w:rPr>
        <w:t xml:space="preserve">following are required to be reported </w:t>
      </w:r>
      <w:r w:rsidRPr="00D94F69">
        <w:rPr>
          <w:rFonts w:ascii="Arial" w:hAnsi="Arial" w:cs="Arial"/>
          <w:color w:val="252525"/>
          <w:sz w:val="20"/>
        </w:rPr>
        <w:t>as audit findings in the federal awards section of the schedule of findings and questioned costs</w:t>
      </w:r>
      <w:r w:rsidRPr="00D94F69">
        <w:rPr>
          <w:rFonts w:ascii="Arial" w:hAnsi="Arial" w:cs="Arial"/>
          <w:b/>
          <w:sz w:val="20"/>
        </w:rPr>
        <w:t xml:space="preserve"> (</w:t>
      </w:r>
      <w:hyperlink r:id="rId234" w:history="1">
        <w:r w:rsidRPr="00D94F69">
          <w:rPr>
            <w:rStyle w:val="Hyperlink"/>
            <w:rFonts w:ascii="Arial" w:hAnsi="Arial" w:cs="Arial"/>
            <w:b/>
            <w:sz w:val="20"/>
          </w:rPr>
          <w:t>see 2CFR200 section 516</w:t>
        </w:r>
      </w:hyperlink>
      <w:r w:rsidRPr="00D94F69">
        <w:rPr>
          <w:rFonts w:ascii="Arial" w:hAnsi="Arial" w:cs="Arial"/>
          <w:b/>
          <w:sz w:val="20"/>
        </w:rPr>
        <w:t>)</w:t>
      </w:r>
      <w:r w:rsidR="00784098" w:rsidRPr="00D94F69">
        <w:rPr>
          <w:rFonts w:ascii="Arial" w:hAnsi="Arial" w:cs="Arial"/>
          <w:b/>
          <w:sz w:val="20"/>
        </w:rPr>
        <w:t>:</w:t>
      </w:r>
    </w:p>
    <w:p w14:paraId="78860D68" w14:textId="77777777" w:rsidR="00784098" w:rsidRPr="00D94F69" w:rsidRDefault="00784098" w:rsidP="00105AE4">
      <w:pPr>
        <w:numPr>
          <w:ilvl w:val="0"/>
          <w:numId w:val="27"/>
        </w:numPr>
        <w:tabs>
          <w:tab w:val="clear" w:pos="360"/>
        </w:tabs>
        <w:ind w:firstLine="0"/>
        <w:jc w:val="both"/>
        <w:rPr>
          <w:rFonts w:ascii="Arial" w:hAnsi="Arial" w:cs="Arial"/>
          <w:sz w:val="20"/>
        </w:rPr>
      </w:pPr>
      <w:r w:rsidRPr="00D94F69">
        <w:rPr>
          <w:rFonts w:ascii="Arial" w:hAnsi="Arial" w:cs="Arial"/>
          <w:sz w:val="20"/>
        </w:rPr>
        <w:t>Significant deficiencies and material weaknesses in internal control over major programs</w:t>
      </w:r>
    </w:p>
    <w:p w14:paraId="49BD47B7" w14:textId="77777777" w:rsidR="00784098" w:rsidRPr="00D94F69" w:rsidRDefault="00784098" w:rsidP="00105AE4">
      <w:pPr>
        <w:numPr>
          <w:ilvl w:val="0"/>
          <w:numId w:val="27"/>
        </w:numPr>
        <w:tabs>
          <w:tab w:val="clear" w:pos="360"/>
        </w:tabs>
        <w:ind w:left="720"/>
        <w:jc w:val="both"/>
        <w:rPr>
          <w:rFonts w:ascii="Arial" w:hAnsi="Arial" w:cs="Arial"/>
          <w:sz w:val="20"/>
        </w:rPr>
      </w:pPr>
      <w:r w:rsidRPr="00D94F69">
        <w:rPr>
          <w:rFonts w:ascii="Arial" w:hAnsi="Arial" w:cs="Arial"/>
          <w:sz w:val="20"/>
        </w:rPr>
        <w:t>Material noncompliance with the</w:t>
      </w:r>
      <w:r w:rsidR="00527A06" w:rsidRPr="00D94F69">
        <w:rPr>
          <w:rFonts w:ascii="Arial" w:hAnsi="Arial" w:cs="Arial"/>
          <w:sz w:val="20"/>
        </w:rPr>
        <w:t xml:space="preserve"> </w:t>
      </w:r>
      <w:r w:rsidR="007638EB" w:rsidRPr="00D94F69">
        <w:rPr>
          <w:rFonts w:ascii="Arial" w:hAnsi="Arial" w:cs="Arial"/>
          <w:sz w:val="20"/>
        </w:rPr>
        <w:t>federal statues</w:t>
      </w:r>
      <w:r w:rsidRPr="00D94F69">
        <w:rPr>
          <w:rFonts w:ascii="Arial" w:hAnsi="Arial" w:cs="Arial"/>
          <w:sz w:val="20"/>
        </w:rPr>
        <w:t xml:space="preserve">, regulations, </w:t>
      </w:r>
      <w:r w:rsidR="007638EB" w:rsidRPr="00D94F69">
        <w:rPr>
          <w:rFonts w:ascii="Arial" w:hAnsi="Arial" w:cs="Arial"/>
          <w:sz w:val="20"/>
        </w:rPr>
        <w:t xml:space="preserve">or the terms and conditions of federal awards </w:t>
      </w:r>
      <w:r w:rsidRPr="00D94F69">
        <w:rPr>
          <w:rFonts w:ascii="Arial" w:hAnsi="Arial" w:cs="Arial"/>
          <w:sz w:val="20"/>
        </w:rPr>
        <w:t>related to major programs</w:t>
      </w:r>
    </w:p>
    <w:p w14:paraId="7D7517E9" w14:textId="77777777" w:rsidR="00784098" w:rsidRPr="00D94F69" w:rsidRDefault="00784098" w:rsidP="00105AE4">
      <w:pPr>
        <w:numPr>
          <w:ilvl w:val="0"/>
          <w:numId w:val="27"/>
        </w:numPr>
        <w:tabs>
          <w:tab w:val="clear" w:pos="360"/>
        </w:tabs>
        <w:ind w:left="720"/>
        <w:jc w:val="both"/>
        <w:rPr>
          <w:rFonts w:ascii="Arial" w:hAnsi="Arial" w:cs="Arial"/>
          <w:sz w:val="20"/>
        </w:rPr>
      </w:pPr>
      <w:r w:rsidRPr="00D94F69">
        <w:rPr>
          <w:rFonts w:ascii="Arial" w:hAnsi="Arial" w:cs="Arial"/>
          <w:sz w:val="20"/>
        </w:rPr>
        <w:t>Known questioned costs that are greater than $</w:t>
      </w:r>
      <w:r w:rsidR="00D0244B" w:rsidRPr="00D94F69">
        <w:rPr>
          <w:rFonts w:ascii="Arial" w:hAnsi="Arial" w:cs="Arial"/>
          <w:sz w:val="20"/>
        </w:rPr>
        <w:t>25</w:t>
      </w:r>
      <w:r w:rsidRPr="00D94F69">
        <w:rPr>
          <w:rFonts w:ascii="Arial" w:hAnsi="Arial" w:cs="Arial"/>
          <w:sz w:val="20"/>
        </w:rPr>
        <w:t>,000 for a type of compliance requirement for a major program.  The auditor also</w:t>
      </w:r>
      <w:r w:rsidR="00527A06" w:rsidRPr="00D94F69">
        <w:rPr>
          <w:rFonts w:ascii="Arial" w:hAnsi="Arial" w:cs="Arial"/>
          <w:sz w:val="20"/>
        </w:rPr>
        <w:t xml:space="preserve"> </w:t>
      </w:r>
      <w:r w:rsidR="007638EB" w:rsidRPr="00D94F69">
        <w:rPr>
          <w:rFonts w:ascii="Arial" w:hAnsi="Arial" w:cs="Arial"/>
          <w:sz w:val="20"/>
        </w:rPr>
        <w:t xml:space="preserve">must </w:t>
      </w:r>
      <w:r w:rsidRPr="00D94F69">
        <w:rPr>
          <w:rFonts w:ascii="Arial" w:hAnsi="Arial" w:cs="Arial"/>
          <w:sz w:val="20"/>
        </w:rPr>
        <w:t xml:space="preserve"> report (in the schedule of findings and questioned costs)  known questioned costs when likely questioned costs are greater than $</w:t>
      </w:r>
      <w:r w:rsidR="00DB1864" w:rsidRPr="00D94F69">
        <w:rPr>
          <w:rFonts w:ascii="Arial" w:hAnsi="Arial" w:cs="Arial"/>
          <w:sz w:val="20"/>
        </w:rPr>
        <w:t>25</w:t>
      </w:r>
      <w:r w:rsidRPr="00D94F69">
        <w:rPr>
          <w:rFonts w:ascii="Arial" w:hAnsi="Arial" w:cs="Arial"/>
          <w:sz w:val="20"/>
        </w:rPr>
        <w:t xml:space="preserve">,000 for a type of compliance requirement for a major program. </w:t>
      </w:r>
    </w:p>
    <w:p w14:paraId="10233D15" w14:textId="77777777" w:rsidR="00784098" w:rsidRPr="00D94F69" w:rsidRDefault="00784098" w:rsidP="00105AE4">
      <w:pPr>
        <w:numPr>
          <w:ilvl w:val="0"/>
          <w:numId w:val="27"/>
        </w:numPr>
        <w:tabs>
          <w:tab w:val="clear" w:pos="360"/>
        </w:tabs>
        <w:ind w:left="702"/>
        <w:jc w:val="both"/>
        <w:rPr>
          <w:rFonts w:ascii="Arial" w:hAnsi="Arial" w:cs="Arial"/>
          <w:sz w:val="20"/>
        </w:rPr>
      </w:pPr>
      <w:r w:rsidRPr="00D94F69">
        <w:rPr>
          <w:rFonts w:ascii="Arial" w:hAnsi="Arial" w:cs="Arial"/>
          <w:color w:val="252525"/>
          <w:sz w:val="20"/>
        </w:rPr>
        <w:t>Known questioned costs that are greater than $</w:t>
      </w:r>
      <w:r w:rsidR="00D0244B" w:rsidRPr="00D94F69">
        <w:rPr>
          <w:rFonts w:ascii="Arial" w:hAnsi="Arial" w:cs="Arial"/>
          <w:color w:val="252525"/>
          <w:sz w:val="20"/>
        </w:rPr>
        <w:t>25</w:t>
      </w:r>
      <w:r w:rsidRPr="00D94F69">
        <w:rPr>
          <w:rFonts w:ascii="Arial" w:hAnsi="Arial" w:cs="Arial"/>
          <w:color w:val="252525"/>
          <w:sz w:val="20"/>
        </w:rPr>
        <w:t>,000 for programs that are not audited as major.</w:t>
      </w:r>
    </w:p>
    <w:p w14:paraId="32EB16C9" w14:textId="77777777" w:rsidR="00784098" w:rsidRPr="00D94F69" w:rsidRDefault="00784098" w:rsidP="00105AE4">
      <w:pPr>
        <w:numPr>
          <w:ilvl w:val="0"/>
          <w:numId w:val="27"/>
        </w:numPr>
        <w:tabs>
          <w:tab w:val="clear" w:pos="360"/>
        </w:tabs>
        <w:ind w:left="702"/>
        <w:jc w:val="both"/>
        <w:rPr>
          <w:rFonts w:ascii="Arial" w:hAnsi="Arial" w:cs="Arial"/>
          <w:sz w:val="20"/>
        </w:rPr>
      </w:pPr>
      <w:r w:rsidRPr="00D94F69">
        <w:rPr>
          <w:rFonts w:ascii="Arial" w:hAnsi="Arial" w:cs="Arial"/>
          <w:color w:val="252525"/>
          <w:sz w:val="20"/>
        </w:rPr>
        <w:t xml:space="preserve">The circumstances concerning why the </w:t>
      </w:r>
      <w:r w:rsidR="00D813DA" w:rsidRPr="00D94F69">
        <w:rPr>
          <w:rFonts w:ascii="Arial" w:hAnsi="Arial" w:cs="Arial"/>
          <w:color w:val="252525"/>
          <w:sz w:val="20"/>
        </w:rPr>
        <w:t xml:space="preserve">opinion in the </w:t>
      </w:r>
      <w:r w:rsidRPr="00D94F69">
        <w:rPr>
          <w:rFonts w:ascii="Arial" w:hAnsi="Arial" w:cs="Arial"/>
          <w:color w:val="252525"/>
          <w:sz w:val="20"/>
        </w:rPr>
        <w:t xml:space="preserve">auditor's report on compliance for major programs is other than an unmodified opinion, unless such circumstances are otherwise reported as audit findings in the schedule of findings and questioned costs for federal awards (for example, a scope limitation that is not otherwise reported as a finding). </w:t>
      </w:r>
    </w:p>
    <w:p w14:paraId="7FD5F3C8" w14:textId="77777777" w:rsidR="00784098" w:rsidRPr="00D94F69" w:rsidRDefault="00784098" w:rsidP="00105AE4">
      <w:pPr>
        <w:numPr>
          <w:ilvl w:val="0"/>
          <w:numId w:val="27"/>
        </w:numPr>
        <w:tabs>
          <w:tab w:val="clear" w:pos="360"/>
        </w:tabs>
        <w:ind w:left="702"/>
        <w:jc w:val="both"/>
        <w:rPr>
          <w:rFonts w:ascii="Arial" w:hAnsi="Arial" w:cs="Arial"/>
          <w:sz w:val="20"/>
        </w:rPr>
      </w:pPr>
      <w:r w:rsidRPr="00D94F69">
        <w:rPr>
          <w:rFonts w:ascii="Arial" w:hAnsi="Arial" w:cs="Arial"/>
          <w:color w:val="252525"/>
          <w:sz w:val="20"/>
        </w:rPr>
        <w:t>Known</w:t>
      </w:r>
      <w:r w:rsidR="00D813DA" w:rsidRPr="00D94F69">
        <w:rPr>
          <w:rFonts w:ascii="Arial" w:hAnsi="Arial" w:cs="Arial"/>
          <w:color w:val="252525"/>
          <w:sz w:val="20"/>
        </w:rPr>
        <w:t xml:space="preserve"> or likely</w:t>
      </w:r>
      <w:r w:rsidRPr="00D94F69">
        <w:rPr>
          <w:rFonts w:ascii="Arial" w:hAnsi="Arial" w:cs="Arial"/>
          <w:color w:val="252525"/>
          <w:sz w:val="20"/>
        </w:rPr>
        <w:t xml:space="preserve"> fraud affecting a federal award, unless such fraud is otherwise reported as an audit finding in the schedule of findings and questioned costs for federal awards.</w:t>
      </w:r>
    </w:p>
    <w:p w14:paraId="4DF64CE5" w14:textId="77777777" w:rsidR="00294688" w:rsidRPr="00D94F69" w:rsidRDefault="00294688" w:rsidP="00105AE4">
      <w:pPr>
        <w:numPr>
          <w:ilvl w:val="0"/>
          <w:numId w:val="27"/>
        </w:numPr>
        <w:tabs>
          <w:tab w:val="clear" w:pos="360"/>
        </w:tabs>
        <w:ind w:left="702"/>
        <w:jc w:val="both"/>
        <w:rPr>
          <w:rFonts w:ascii="Arial" w:hAnsi="Arial" w:cs="Arial"/>
          <w:sz w:val="20"/>
        </w:rPr>
      </w:pPr>
      <w:r w:rsidRPr="00D94F69">
        <w:rPr>
          <w:rFonts w:ascii="Arial" w:hAnsi="Arial" w:cs="Arial"/>
          <w:color w:val="252525"/>
          <w:sz w:val="20"/>
        </w:rPr>
        <w:t>Significant instances of abuse relating to major programs</w:t>
      </w:r>
    </w:p>
    <w:p w14:paraId="7CF0D62A" w14:textId="23C4F9A2" w:rsidR="00784098" w:rsidRPr="00D94F69" w:rsidRDefault="00294688" w:rsidP="00105AE4">
      <w:pPr>
        <w:numPr>
          <w:ilvl w:val="0"/>
          <w:numId w:val="27"/>
        </w:numPr>
        <w:tabs>
          <w:tab w:val="clear" w:pos="360"/>
        </w:tabs>
        <w:spacing w:after="240"/>
        <w:ind w:left="720"/>
        <w:jc w:val="both"/>
        <w:rPr>
          <w:rFonts w:ascii="Arial" w:hAnsi="Arial" w:cs="Arial"/>
          <w:sz w:val="20"/>
        </w:rPr>
      </w:pPr>
      <w:r w:rsidRPr="00D94F69">
        <w:rPr>
          <w:rFonts w:ascii="Arial" w:hAnsi="Arial" w:cs="Arial"/>
          <w:color w:val="252525"/>
          <w:sz w:val="20"/>
        </w:rPr>
        <w:t>Instances in which the results of audit follow-up procedures disclosed that the summary schedule</w:t>
      </w:r>
      <w:r w:rsidR="00CA1D0B" w:rsidRPr="00D94F69">
        <w:rPr>
          <w:rFonts w:ascii="Arial" w:hAnsi="Arial" w:cs="Arial"/>
          <w:color w:val="252525"/>
          <w:sz w:val="20"/>
        </w:rPr>
        <w:t>*</w:t>
      </w:r>
      <w:r w:rsidRPr="00D94F69">
        <w:rPr>
          <w:rFonts w:ascii="Arial" w:hAnsi="Arial" w:cs="Arial"/>
          <w:color w:val="252525"/>
          <w:sz w:val="20"/>
        </w:rPr>
        <w:t xml:space="preserve"> of prior audit findings prepared by the auditee in accordance with</w:t>
      </w:r>
      <w:hyperlink r:id="rId235" w:history="1">
        <w:r w:rsidRPr="00D94F69">
          <w:rPr>
            <w:rStyle w:val="Hyperlink"/>
            <w:rFonts w:ascii="Arial" w:hAnsi="Arial" w:cs="Arial"/>
            <w:sz w:val="20"/>
          </w:rPr>
          <w:t xml:space="preserve"> Section 200.511(b)</w:t>
        </w:r>
      </w:hyperlink>
      <w:r w:rsidRPr="00D94F69">
        <w:rPr>
          <w:rFonts w:ascii="Arial" w:hAnsi="Arial" w:cs="Arial"/>
          <w:color w:val="252525"/>
          <w:sz w:val="20"/>
        </w:rPr>
        <w:t xml:space="preserve"> of the Uniform Guidance, materially misrepresents the status of any prior audit finding</w:t>
      </w:r>
      <w:r w:rsidR="00784098" w:rsidRPr="00D94F69">
        <w:rPr>
          <w:rFonts w:ascii="Arial" w:hAnsi="Arial" w:cs="Arial"/>
          <w:color w:val="252525"/>
          <w:sz w:val="20"/>
        </w:rPr>
        <w:t>.</w:t>
      </w:r>
    </w:p>
    <w:p w14:paraId="3E54F574" w14:textId="3E5CECF6" w:rsidR="00FA3EC3" w:rsidRPr="00D94F69" w:rsidRDefault="00AF543E" w:rsidP="006672EA">
      <w:pPr>
        <w:spacing w:after="240"/>
        <w:jc w:val="both"/>
        <w:rPr>
          <w:rFonts w:ascii="Arial" w:hAnsi="Arial" w:cs="Arial"/>
          <w:sz w:val="20"/>
        </w:rPr>
      </w:pPr>
      <w:hyperlink r:id="rId236" w:history="1">
        <w:r w:rsidR="00FA3EC3" w:rsidRPr="00D94F69">
          <w:rPr>
            <w:rStyle w:val="Hyperlink"/>
            <w:rFonts w:ascii="Arial" w:hAnsi="Arial" w:cs="Arial"/>
            <w:sz w:val="20"/>
          </w:rPr>
          <w:t xml:space="preserve">Appendix I </w:t>
        </w:r>
      </w:hyperlink>
      <w:r w:rsidR="00FA3EC3" w:rsidRPr="00D94F69">
        <w:rPr>
          <w:rFonts w:ascii="Arial" w:hAnsi="Arial" w:cs="Arial"/>
          <w:sz w:val="20"/>
        </w:rPr>
        <w:t>lists block grants and other programs excluded from the requirements of specified portions of 2 CFR part 200.</w:t>
      </w:r>
    </w:p>
    <w:p w14:paraId="5C594811" w14:textId="0DFB79CE" w:rsidR="00FA3EC3" w:rsidRPr="00D94F69" w:rsidRDefault="00AF543E" w:rsidP="006672EA">
      <w:pPr>
        <w:spacing w:after="240"/>
        <w:jc w:val="both"/>
        <w:rPr>
          <w:rFonts w:ascii="Arial" w:hAnsi="Arial" w:cs="Arial"/>
          <w:sz w:val="20"/>
        </w:rPr>
      </w:pPr>
      <w:hyperlink r:id="rId237" w:history="1">
        <w:r w:rsidR="00FA3EC3" w:rsidRPr="00D94F69">
          <w:rPr>
            <w:rStyle w:val="Hyperlink"/>
            <w:rFonts w:ascii="Arial" w:hAnsi="Arial" w:cs="Arial"/>
            <w:sz w:val="20"/>
          </w:rPr>
          <w:t>Appendix II</w:t>
        </w:r>
      </w:hyperlink>
      <w:r w:rsidR="00FA3EC3" w:rsidRPr="00D94F69">
        <w:rPr>
          <w:rFonts w:ascii="Arial" w:hAnsi="Arial" w:cs="Arial"/>
          <w:sz w:val="20"/>
        </w:rPr>
        <w:t xml:space="preserve"> provides regulatory citations for Federal agencies’ codification </w:t>
      </w:r>
      <w:r w:rsidR="0032677B" w:rsidRPr="00D94F69">
        <w:rPr>
          <w:rFonts w:ascii="Arial" w:hAnsi="Arial" w:cs="Arial"/>
          <w:sz w:val="20"/>
        </w:rPr>
        <w:t>of the OMB guidance on</w:t>
      </w:r>
      <w:r w:rsidR="00FA3EC3" w:rsidRPr="00D94F69">
        <w:rPr>
          <w:rFonts w:ascii="Arial" w:hAnsi="Arial" w:cs="Arial"/>
          <w:sz w:val="20"/>
        </w:rPr>
        <w:t xml:space="preserve"> “Uniform Administrative Requirements, Cost Principles, and Audit Requirements” (in 2 CFR part 200). </w:t>
      </w:r>
    </w:p>
    <w:p w14:paraId="682EA7B7" w14:textId="604E093E" w:rsidR="00A43BF7" w:rsidRPr="00D94F69" w:rsidRDefault="00FA3EC3" w:rsidP="00A43BF7">
      <w:pPr>
        <w:spacing w:after="240"/>
        <w:jc w:val="both"/>
        <w:rPr>
          <w:rFonts w:ascii="Arial" w:hAnsi="Arial" w:cs="Arial"/>
          <w:sz w:val="20"/>
        </w:rPr>
      </w:pPr>
      <w:r w:rsidRPr="00D94F69">
        <w:rPr>
          <w:rFonts w:ascii="Arial" w:hAnsi="Arial" w:cs="Arial"/>
          <w:sz w:val="20"/>
        </w:rPr>
        <w:t>All departments and agencies other than the following have OMB-approved exceptions as part of their adoption/implementation: Departments of Commerce, Homeland Security, Housing and Urban Development, and Veterans Affairs; Gulf Coast Restoration Council; Institute of Museum and Library Services; National Endowments for the Arts and Humanities; Office of National Drug Control Policy; and Social Security Administration. The complete list of exc</w:t>
      </w:r>
      <w:r w:rsidRPr="00AB6B37">
        <w:rPr>
          <w:rFonts w:ascii="Arial" w:hAnsi="Arial" w:cs="Arial"/>
          <w:sz w:val="20"/>
        </w:rPr>
        <w:t xml:space="preserve">eptions is available at </w:t>
      </w:r>
      <w:hyperlink r:id="rId238" w:history="1">
        <w:r w:rsidR="00AB6B37" w:rsidRPr="00AB6B37">
          <w:rPr>
            <w:rStyle w:val="Hyperlink"/>
            <w:rFonts w:ascii="Arial" w:hAnsi="Arial" w:cs="Arial"/>
            <w:sz w:val="20"/>
          </w:rPr>
          <w:t>https://www.cfo.gov/wp-content/uploads/2014/12/Agency-Exceptions.pdf</w:t>
        </w:r>
      </w:hyperlink>
      <w:r w:rsidR="00AB6B37" w:rsidRPr="00AB6B37">
        <w:rPr>
          <w:rFonts w:ascii="Arial" w:hAnsi="Arial" w:cs="Arial"/>
          <w:sz w:val="20"/>
        </w:rPr>
        <w:t xml:space="preserve"> </w:t>
      </w:r>
      <w:r w:rsidR="00521BDB" w:rsidRPr="00D94F69">
        <w:rPr>
          <w:rFonts w:ascii="Arial" w:hAnsi="Arial" w:cs="Arial"/>
          <w:sz w:val="20"/>
        </w:rPr>
        <w:t xml:space="preserve">and Appendix II of the OMB Compliance Supplement. </w:t>
      </w:r>
    </w:p>
    <w:p w14:paraId="60E4F4C4" w14:textId="77777777" w:rsidR="00A43BF7" w:rsidRPr="00D94F69" w:rsidRDefault="00A43BF7" w:rsidP="00A43BF7">
      <w:pPr>
        <w:jc w:val="both"/>
        <w:rPr>
          <w:rFonts w:ascii="Arial" w:hAnsi="Arial" w:cs="Arial"/>
          <w:sz w:val="20"/>
        </w:rPr>
      </w:pPr>
      <w:r w:rsidRPr="00D94F69">
        <w:rPr>
          <w:rFonts w:ascii="Arial" w:hAnsi="Arial" w:cs="Arial"/>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D94F69" w14:paraId="6694973A" w14:textId="77777777" w:rsidTr="00E0350C">
        <w:trPr>
          <w:jc w:val="center"/>
        </w:trPr>
        <w:tc>
          <w:tcPr>
            <w:tcW w:w="5000" w:type="pct"/>
            <w:shd w:val="clear" w:color="auto" w:fill="DBE5F1"/>
          </w:tcPr>
          <w:p w14:paraId="4A8EE283" w14:textId="77777777" w:rsidR="00784098" w:rsidRPr="00D94F69" w:rsidRDefault="00784098" w:rsidP="00A43BF7">
            <w:pPr>
              <w:jc w:val="both"/>
              <w:rPr>
                <w:rFonts w:ascii="Arial" w:hAnsi="Arial" w:cs="Arial"/>
                <w:b/>
                <w:sz w:val="20"/>
              </w:rPr>
            </w:pPr>
            <w:r w:rsidRPr="00D94F69">
              <w:rPr>
                <w:rFonts w:ascii="Arial" w:hAnsi="Arial" w:cs="Arial"/>
                <w:b/>
                <w:sz w:val="20"/>
              </w:rPr>
              <w:lastRenderedPageBreak/>
              <w:t>Cross-reference to internal control matters (significant deficiencies or material weaknesses), if any, documented in the FACCR:</w:t>
            </w:r>
          </w:p>
        </w:tc>
      </w:tr>
      <w:tr w:rsidR="00784098" w:rsidRPr="00D94F69" w14:paraId="0CA39BB1" w14:textId="77777777" w:rsidTr="00E0350C">
        <w:trPr>
          <w:jc w:val="center"/>
        </w:trPr>
        <w:tc>
          <w:tcPr>
            <w:tcW w:w="5000" w:type="pct"/>
          </w:tcPr>
          <w:p w14:paraId="6D7A6B87" w14:textId="77777777" w:rsidR="00784098" w:rsidRPr="00D94F69" w:rsidRDefault="00784098" w:rsidP="00A43BF7">
            <w:pPr>
              <w:spacing w:after="240"/>
              <w:jc w:val="both"/>
              <w:rPr>
                <w:rFonts w:ascii="Arial" w:hAnsi="Arial" w:cs="Arial"/>
                <w:sz w:val="20"/>
              </w:rPr>
            </w:pPr>
          </w:p>
          <w:p w14:paraId="0C7C039F" w14:textId="77777777" w:rsidR="00784098" w:rsidRPr="00D94F69" w:rsidRDefault="00784098" w:rsidP="006672EA">
            <w:pPr>
              <w:spacing w:after="240"/>
              <w:jc w:val="both"/>
              <w:rPr>
                <w:rFonts w:ascii="Arial" w:hAnsi="Arial" w:cs="Arial"/>
                <w:sz w:val="20"/>
              </w:rPr>
            </w:pPr>
          </w:p>
        </w:tc>
      </w:tr>
    </w:tbl>
    <w:p w14:paraId="7B98A03A" w14:textId="77777777" w:rsidR="00784098" w:rsidRPr="00D94F69"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D94F69" w14:paraId="412353F9" w14:textId="77777777" w:rsidTr="00EB2539">
        <w:trPr>
          <w:jc w:val="center"/>
        </w:trPr>
        <w:tc>
          <w:tcPr>
            <w:tcW w:w="9450" w:type="dxa"/>
            <w:shd w:val="clear" w:color="auto" w:fill="DBE5F1"/>
          </w:tcPr>
          <w:p w14:paraId="2947C37D" w14:textId="77777777" w:rsidR="00784098" w:rsidRPr="00D94F69" w:rsidRDefault="00784098" w:rsidP="00A43BF7">
            <w:pPr>
              <w:jc w:val="both"/>
              <w:rPr>
                <w:rFonts w:ascii="Arial" w:hAnsi="Arial" w:cs="Arial"/>
                <w:b/>
                <w:sz w:val="20"/>
              </w:rPr>
            </w:pPr>
            <w:r w:rsidRPr="00D94F69">
              <w:rPr>
                <w:rFonts w:ascii="Arial" w:hAnsi="Arial" w:cs="Arial"/>
                <w:b/>
                <w:sz w:val="20"/>
              </w:rPr>
              <w:t>Cross-reference to questioned costs and matter of noncompliance, if any, documented in this FACCR:</w:t>
            </w:r>
          </w:p>
        </w:tc>
      </w:tr>
      <w:tr w:rsidR="00784098" w:rsidRPr="00D94F69" w14:paraId="549AD727" w14:textId="77777777" w:rsidTr="00EB2539">
        <w:trPr>
          <w:jc w:val="center"/>
        </w:trPr>
        <w:tc>
          <w:tcPr>
            <w:tcW w:w="9450" w:type="dxa"/>
          </w:tcPr>
          <w:p w14:paraId="03594ED4" w14:textId="77777777" w:rsidR="00784098" w:rsidRPr="00D94F69" w:rsidRDefault="00784098" w:rsidP="00A43BF7">
            <w:pPr>
              <w:spacing w:after="240"/>
              <w:jc w:val="both"/>
              <w:rPr>
                <w:rFonts w:ascii="Arial" w:hAnsi="Arial" w:cs="Arial"/>
                <w:sz w:val="20"/>
              </w:rPr>
            </w:pPr>
          </w:p>
          <w:p w14:paraId="1431C68D" w14:textId="77777777" w:rsidR="00784098" w:rsidRPr="00D94F69" w:rsidRDefault="00784098" w:rsidP="006672EA">
            <w:pPr>
              <w:spacing w:after="240"/>
              <w:jc w:val="both"/>
              <w:rPr>
                <w:rFonts w:ascii="Arial" w:hAnsi="Arial" w:cs="Arial"/>
                <w:sz w:val="20"/>
              </w:rPr>
            </w:pPr>
          </w:p>
        </w:tc>
      </w:tr>
    </w:tbl>
    <w:p w14:paraId="533CDB64" w14:textId="77777777" w:rsidR="00784098" w:rsidRPr="00D94F69" w:rsidRDefault="00784098" w:rsidP="006672EA">
      <w:pPr>
        <w:spacing w:after="240"/>
        <w:jc w:val="both"/>
        <w:rPr>
          <w:rFonts w:ascii="Arial" w:hAnsi="Arial" w:cs="Arial"/>
          <w:color w:val="000000"/>
          <w:sz w:val="20"/>
        </w:rPr>
      </w:pPr>
    </w:p>
    <w:p w14:paraId="60B97E91" w14:textId="09470412" w:rsidR="00784098" w:rsidRPr="00D94F69" w:rsidRDefault="00784098" w:rsidP="006672EA">
      <w:pPr>
        <w:spacing w:after="240"/>
        <w:jc w:val="both"/>
        <w:rPr>
          <w:rFonts w:ascii="Arial" w:hAnsi="Arial" w:cs="Arial"/>
          <w:b/>
          <w:color w:val="000000"/>
          <w:sz w:val="20"/>
        </w:rPr>
      </w:pPr>
      <w:r w:rsidRPr="00D94F69">
        <w:rPr>
          <w:rFonts w:ascii="Arial" w:hAnsi="Arial" w:cs="Arial"/>
          <w:b/>
          <w:color w:val="000000"/>
          <w:sz w:val="20"/>
        </w:rPr>
        <w:t xml:space="preserve">Per paragraph </w:t>
      </w:r>
      <w:r w:rsidR="008D2632" w:rsidRPr="00D94F69">
        <w:rPr>
          <w:rFonts w:ascii="Arial" w:hAnsi="Arial" w:cs="Arial"/>
          <w:b/>
          <w:color w:val="000000"/>
          <w:sz w:val="20"/>
        </w:rPr>
        <w:t>13.</w:t>
      </w:r>
      <w:r w:rsidR="00BF3E41">
        <w:rPr>
          <w:rFonts w:ascii="Arial" w:hAnsi="Arial" w:cs="Arial"/>
          <w:b/>
          <w:color w:val="000000"/>
          <w:sz w:val="20"/>
        </w:rPr>
        <w:t>50</w:t>
      </w:r>
      <w:r w:rsidR="00BF3E41" w:rsidRPr="00D94F69">
        <w:rPr>
          <w:rFonts w:ascii="Arial" w:hAnsi="Arial" w:cs="Arial"/>
          <w:b/>
          <w:color w:val="000000"/>
          <w:sz w:val="20"/>
        </w:rPr>
        <w:t xml:space="preserve"> </w:t>
      </w:r>
      <w:r w:rsidRPr="00D94F69">
        <w:rPr>
          <w:rFonts w:ascii="Arial" w:hAnsi="Arial" w:cs="Arial"/>
          <w:b/>
          <w:color w:val="000000"/>
          <w:sz w:val="20"/>
        </w:rPr>
        <w:t xml:space="preserve">of the AICPA Audit Guide, </w:t>
      </w:r>
      <w:r w:rsidRPr="00D94F69">
        <w:rPr>
          <w:rFonts w:ascii="Arial" w:hAnsi="Arial" w:cs="Arial"/>
          <w:b/>
          <w:i/>
          <w:color w:val="000000"/>
          <w:sz w:val="20"/>
        </w:rPr>
        <w:t xml:space="preserve">Government Auditing Standards and </w:t>
      </w:r>
      <w:r w:rsidR="00113D67" w:rsidRPr="00D94F69">
        <w:rPr>
          <w:rFonts w:ascii="Arial" w:hAnsi="Arial" w:cs="Arial"/>
          <w:b/>
          <w:i/>
          <w:color w:val="000000"/>
          <w:sz w:val="20"/>
        </w:rPr>
        <w:t xml:space="preserve">Single </w:t>
      </w:r>
      <w:r w:rsidRPr="00D94F69">
        <w:rPr>
          <w:rFonts w:ascii="Arial" w:hAnsi="Arial" w:cs="Arial"/>
          <w:b/>
          <w:i/>
          <w:color w:val="000000"/>
          <w:sz w:val="20"/>
        </w:rPr>
        <w:t>Audits</w:t>
      </w:r>
      <w:r w:rsidRPr="00D94F69">
        <w:rPr>
          <w:rFonts w:ascii="Arial" w:hAnsi="Arial" w:cs="Arial"/>
          <w:b/>
          <w:color w:val="000000"/>
          <w:sz w:val="20"/>
        </w:rPr>
        <w:t xml:space="preserve">, </w:t>
      </w:r>
      <w:r w:rsidRPr="00D94F69">
        <w:rPr>
          <w:rFonts w:ascii="Arial" w:hAnsi="Arial" w:cs="Arial"/>
          <w:color w:val="252525"/>
          <w:sz w:val="20"/>
        </w:rPr>
        <w:t xml:space="preserve">the schedule of findings and questioned costs </w:t>
      </w:r>
      <w:r w:rsidR="00AF543E">
        <w:rPr>
          <w:rFonts w:ascii="Arial" w:hAnsi="Arial" w:cs="Arial"/>
          <w:color w:val="252525"/>
          <w:sz w:val="20"/>
        </w:rPr>
        <w:t>must</w:t>
      </w:r>
      <w:r w:rsidRPr="00D94F69">
        <w:rPr>
          <w:rFonts w:ascii="Arial" w:hAnsi="Arial" w:cs="Arial"/>
          <w:color w:val="252525"/>
          <w:sz w:val="20"/>
        </w:rPr>
        <w:t xml:space="preserve"> include all audit findings required to be reported under </w:t>
      </w:r>
      <w:r w:rsidR="00C726BA" w:rsidRPr="00D94F69">
        <w:rPr>
          <w:rFonts w:ascii="Arial" w:hAnsi="Arial" w:cs="Arial"/>
          <w:color w:val="252525"/>
          <w:sz w:val="20"/>
        </w:rPr>
        <w:t>the Uniform Guidance</w:t>
      </w:r>
      <w:r w:rsidRPr="00D94F69">
        <w:rPr>
          <w:rFonts w:ascii="Arial" w:hAnsi="Arial" w:cs="Arial"/>
          <w:color w:val="252525"/>
          <w:sz w:val="20"/>
        </w:rPr>
        <w:t>.</w:t>
      </w:r>
      <w:r w:rsidR="00C726BA" w:rsidRPr="00D94F69">
        <w:rPr>
          <w:rFonts w:ascii="Arial" w:hAnsi="Arial" w:cs="Arial"/>
          <w:color w:val="252525"/>
          <w:sz w:val="20"/>
        </w:rPr>
        <w:t xml:space="preserve">  </w:t>
      </w:r>
      <w:r w:rsidRPr="00D94F69">
        <w:rPr>
          <w:rFonts w:ascii="Arial" w:hAnsi="Arial" w:cs="Arial"/>
          <w:color w:val="252525"/>
          <w:sz w:val="20"/>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D94F69">
        <w:rPr>
          <w:rFonts w:ascii="Arial" w:hAnsi="Arial" w:cs="Arial"/>
          <w:color w:val="252525"/>
          <w:sz w:val="20"/>
        </w:rPr>
        <w:t>the Uniform Guidance</w:t>
      </w:r>
      <w:r w:rsidRPr="00D94F69">
        <w:rPr>
          <w:rFonts w:ascii="Arial" w:hAnsi="Arial" w:cs="Arial"/>
          <w:color w:val="252525"/>
          <w:sz w:val="20"/>
        </w:rPr>
        <w:t xml:space="preserve">. </w:t>
      </w:r>
      <w:r w:rsidR="00C726BA" w:rsidRPr="00D94F69">
        <w:rPr>
          <w:rFonts w:ascii="Arial" w:hAnsi="Arial" w:cs="Arial"/>
          <w:color w:val="252525"/>
          <w:sz w:val="20"/>
        </w:rPr>
        <w:t xml:space="preserve">  </w:t>
      </w:r>
      <w:r w:rsidRPr="00D94F69">
        <w:rPr>
          <w:rFonts w:ascii="Arial" w:hAnsi="Arial" w:cs="Arial"/>
          <w:color w:val="252525"/>
          <w:sz w:val="20"/>
        </w:rPr>
        <w:t xml:space="preserve">See the discussion beginning at paragraph </w:t>
      </w:r>
      <w:r w:rsidR="008D2632" w:rsidRPr="00D94F69">
        <w:rPr>
          <w:rFonts w:ascii="Arial" w:hAnsi="Arial" w:cs="Arial"/>
          <w:color w:val="252525"/>
          <w:sz w:val="20"/>
        </w:rPr>
        <w:t>13</w:t>
      </w:r>
      <w:r w:rsidR="00EB0602">
        <w:rPr>
          <w:rFonts w:ascii="Arial" w:hAnsi="Arial" w:cs="Arial"/>
          <w:color w:val="252525"/>
          <w:sz w:val="20"/>
        </w:rPr>
        <w:t>.34</w:t>
      </w:r>
      <w:r w:rsidRPr="00D94F69">
        <w:rPr>
          <w:rFonts w:ascii="Arial" w:hAnsi="Arial" w:cs="Arial"/>
          <w:color w:val="252525"/>
          <w:sz w:val="20"/>
        </w:rPr>
        <w:t xml:space="preserve"> for information on </w:t>
      </w:r>
      <w:r w:rsidR="00C726BA" w:rsidRPr="00D94F69">
        <w:rPr>
          <w:rFonts w:ascii="Arial" w:hAnsi="Arial" w:cs="Arial"/>
          <w:color w:val="252525"/>
          <w:sz w:val="20"/>
        </w:rPr>
        <w:t>Uniform Guidance</w:t>
      </w:r>
      <w:r w:rsidRPr="00D94F69">
        <w:rPr>
          <w:rFonts w:ascii="Arial" w:hAnsi="Arial" w:cs="Arial"/>
          <w:color w:val="252525"/>
          <w:sz w:val="20"/>
        </w:rPr>
        <w:t xml:space="preserve"> requirements for the schedule of findings and questioned costs. </w:t>
      </w:r>
      <w:r w:rsidRPr="00D94F69">
        <w:rPr>
          <w:rFonts w:ascii="Arial" w:hAnsi="Arial" w:cs="Arial"/>
          <w:color w:val="FF0000"/>
          <w:sz w:val="20"/>
        </w:rPr>
        <w:t xml:space="preserve">If there are other matters that do not meet the </w:t>
      </w:r>
      <w:r w:rsidR="00C726BA" w:rsidRPr="00D94F69">
        <w:rPr>
          <w:rFonts w:ascii="Arial" w:hAnsi="Arial" w:cs="Arial"/>
          <w:color w:val="FF0000"/>
          <w:sz w:val="20"/>
        </w:rPr>
        <w:t>Uniform Guidance</w:t>
      </w:r>
      <w:r w:rsidRPr="00D94F69">
        <w:rPr>
          <w:rFonts w:ascii="Arial" w:hAnsi="Arial" w:cs="Arial"/>
          <w:color w:val="FF0000"/>
          <w:sz w:val="20"/>
        </w:rPr>
        <w:t xml:space="preserve"> requirements for reporting but, in the auditor's judgment, warrant the attention those charged with governance, they should be communicated in writing or orally.  </w:t>
      </w:r>
      <w:r w:rsidRPr="00D94F69">
        <w:rPr>
          <w:rFonts w:ascii="Arial" w:hAnsi="Arial" w:cs="Arial"/>
          <w:color w:val="252525"/>
          <w:sz w:val="20"/>
        </w:rPr>
        <w:t xml:space="preserve">If such a communication is provided in writing to the auditee, there is no requirement for that communication to be referenced in the </w:t>
      </w:r>
      <w:r w:rsidR="00C726BA" w:rsidRPr="00D94F69">
        <w:rPr>
          <w:rFonts w:ascii="Arial" w:hAnsi="Arial" w:cs="Arial"/>
          <w:color w:val="252525"/>
          <w:sz w:val="20"/>
        </w:rPr>
        <w:t>Uniform Guidance compliance</w:t>
      </w:r>
      <w:r w:rsidRPr="00D94F69">
        <w:rPr>
          <w:rFonts w:ascii="Arial" w:hAnsi="Arial" w:cs="Arial"/>
          <w:color w:val="252525"/>
          <w:sz w:val="20"/>
        </w:rPr>
        <w:t xml:space="preserve"> report. </w:t>
      </w:r>
      <w:bookmarkStart w:id="81" w:name="AICPAIGS:767.2670-1"/>
      <w:bookmarkEnd w:id="81"/>
      <w:r w:rsidRPr="00D94F69">
        <w:rPr>
          <w:rFonts w:ascii="Arial" w:hAnsi="Arial" w:cs="Arial"/>
          <w:color w:val="252525"/>
          <w:sz w:val="20"/>
        </w:rPr>
        <w:t xml:space="preserve">Per table </w:t>
      </w:r>
      <w:r w:rsidR="008D2632" w:rsidRPr="00D94F69">
        <w:rPr>
          <w:rFonts w:ascii="Arial" w:hAnsi="Arial" w:cs="Arial"/>
          <w:color w:val="252525"/>
          <w:sz w:val="20"/>
        </w:rPr>
        <w:t>13</w:t>
      </w:r>
      <w:r w:rsidRPr="00D94F69">
        <w:rPr>
          <w:rFonts w:ascii="Arial" w:hAnsi="Arial" w:cs="Arial"/>
          <w:color w:val="252525"/>
          <w:sz w:val="20"/>
        </w:rPr>
        <w:t xml:space="preserve">-2 </w:t>
      </w:r>
      <w:r w:rsidRPr="00D94F69">
        <w:rPr>
          <w:rFonts w:ascii="Arial" w:hAnsi="Arial" w:cs="Arial"/>
          <w:b/>
          <w:color w:val="000000"/>
          <w:sz w:val="20"/>
        </w:rPr>
        <w:t xml:space="preserve">a matter must meet the following in order to be communicated in the management letter: </w:t>
      </w:r>
    </w:p>
    <w:p w14:paraId="47396874" w14:textId="77777777" w:rsidR="00784098" w:rsidRPr="00D94F69" w:rsidRDefault="00784098" w:rsidP="00105AE4">
      <w:pPr>
        <w:pStyle w:val="ListParagraph"/>
        <w:numPr>
          <w:ilvl w:val="0"/>
          <w:numId w:val="28"/>
        </w:numPr>
        <w:suppressAutoHyphens w:val="0"/>
        <w:autoSpaceDE/>
        <w:autoSpaceDN/>
        <w:adjustRightInd/>
        <w:jc w:val="both"/>
        <w:rPr>
          <w:rFonts w:ascii="Arial" w:hAnsi="Arial" w:cs="Arial"/>
        </w:rPr>
      </w:pPr>
      <w:r w:rsidRPr="00D94F69">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D94F69" w:rsidRDefault="00B449B6" w:rsidP="00105AE4">
      <w:pPr>
        <w:pStyle w:val="ListParagraph"/>
        <w:numPr>
          <w:ilvl w:val="0"/>
          <w:numId w:val="28"/>
        </w:numPr>
        <w:suppressAutoHyphens w:val="0"/>
        <w:autoSpaceDE/>
        <w:autoSpaceDN/>
        <w:adjustRightInd/>
        <w:jc w:val="both"/>
        <w:rPr>
          <w:rFonts w:ascii="Arial" w:hAnsi="Arial" w:cs="Arial"/>
        </w:rPr>
      </w:pPr>
      <w:r w:rsidRPr="00D94F69">
        <w:rPr>
          <w:rFonts w:ascii="Arial" w:hAnsi="Arial" w:cs="Arial"/>
          <w:color w:val="252525"/>
        </w:rPr>
        <w:t xml:space="preserve">Noncompliance with federal statutes, regulations or terms and conditions of federal awards related to a major program that </w:t>
      </w:r>
      <w:r w:rsidR="00784098" w:rsidRPr="00D94F69">
        <w:rPr>
          <w:rFonts w:ascii="Arial" w:hAnsi="Arial" w:cs="Arial"/>
          <w:color w:val="252525"/>
        </w:rPr>
        <w:t xml:space="preserve">does not meet the criteria for reporting under </w:t>
      </w:r>
      <w:r w:rsidRPr="00D94F69">
        <w:rPr>
          <w:rFonts w:ascii="Arial" w:hAnsi="Arial" w:cs="Arial"/>
          <w:color w:val="252525"/>
        </w:rPr>
        <w:t>the Uniform Guidance</w:t>
      </w:r>
      <w:r w:rsidR="00784098" w:rsidRPr="00D94F69">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D94F69" w:rsidRDefault="00784098" w:rsidP="00105AE4">
      <w:pPr>
        <w:pStyle w:val="ListParagraph"/>
        <w:numPr>
          <w:ilvl w:val="0"/>
          <w:numId w:val="28"/>
        </w:numPr>
        <w:suppressAutoHyphens w:val="0"/>
        <w:autoSpaceDE/>
        <w:autoSpaceDN/>
        <w:adjustRightInd/>
        <w:spacing w:after="240"/>
        <w:jc w:val="both"/>
        <w:rPr>
          <w:rFonts w:ascii="Arial" w:hAnsi="Arial" w:cs="Arial"/>
          <w:color w:val="252525"/>
        </w:rPr>
      </w:pPr>
      <w:bookmarkStart w:id="82" w:name="_GoBack"/>
      <w:bookmarkEnd w:id="82"/>
      <w:r w:rsidRPr="00D94F69">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D94F69" w14:paraId="121A34FA" w14:textId="77777777" w:rsidTr="00EB2539">
        <w:trPr>
          <w:jc w:val="center"/>
        </w:trPr>
        <w:tc>
          <w:tcPr>
            <w:tcW w:w="9585" w:type="dxa"/>
            <w:shd w:val="clear" w:color="auto" w:fill="DBE5F1"/>
          </w:tcPr>
          <w:p w14:paraId="1CEED97C" w14:textId="77777777" w:rsidR="00784098" w:rsidRPr="00D94F69" w:rsidRDefault="00784098" w:rsidP="00A43BF7">
            <w:pPr>
              <w:jc w:val="both"/>
              <w:rPr>
                <w:rFonts w:ascii="Arial" w:hAnsi="Arial" w:cs="Arial"/>
                <w:b/>
                <w:sz w:val="20"/>
              </w:rPr>
            </w:pPr>
            <w:r w:rsidRPr="00D94F69">
              <w:rPr>
                <w:rFonts w:ascii="Arial" w:hAnsi="Arial" w:cs="Arial"/>
                <w:b/>
                <w:sz w:val="20"/>
              </w:rPr>
              <w:t xml:space="preserve">Cross-reference to any Management Letter items and explain why not included in the </w:t>
            </w:r>
            <w:r w:rsidR="006637F0" w:rsidRPr="00D94F69">
              <w:rPr>
                <w:rFonts w:ascii="Arial" w:hAnsi="Arial" w:cs="Arial"/>
                <w:b/>
                <w:sz w:val="20"/>
              </w:rPr>
              <w:t>Single Audit</w:t>
            </w:r>
            <w:r w:rsidR="00B449B6" w:rsidRPr="00D94F69">
              <w:rPr>
                <w:rFonts w:ascii="Arial" w:hAnsi="Arial" w:cs="Arial"/>
                <w:b/>
                <w:sz w:val="20"/>
              </w:rPr>
              <w:t xml:space="preserve"> Compliance</w:t>
            </w:r>
            <w:r w:rsidRPr="00D94F69">
              <w:rPr>
                <w:rFonts w:ascii="Arial" w:hAnsi="Arial" w:cs="Arial"/>
                <w:b/>
                <w:sz w:val="20"/>
              </w:rPr>
              <w:t xml:space="preserve"> Report:</w:t>
            </w:r>
          </w:p>
        </w:tc>
      </w:tr>
      <w:tr w:rsidR="00784098" w:rsidRPr="00D94F69" w14:paraId="3D808EAF" w14:textId="77777777" w:rsidTr="00EB2539">
        <w:trPr>
          <w:jc w:val="center"/>
        </w:trPr>
        <w:tc>
          <w:tcPr>
            <w:tcW w:w="9585" w:type="dxa"/>
          </w:tcPr>
          <w:p w14:paraId="126F26E0" w14:textId="77777777" w:rsidR="00784098" w:rsidRPr="00D94F69" w:rsidRDefault="00784098" w:rsidP="006672EA">
            <w:pPr>
              <w:spacing w:after="240"/>
              <w:ind w:left="360"/>
              <w:jc w:val="both"/>
              <w:rPr>
                <w:rFonts w:ascii="Arial" w:hAnsi="Arial" w:cs="Arial"/>
                <w:sz w:val="20"/>
              </w:rPr>
            </w:pPr>
          </w:p>
          <w:p w14:paraId="4D3320DD" w14:textId="77777777" w:rsidR="00784098" w:rsidRPr="00D94F69" w:rsidRDefault="00784098" w:rsidP="006672EA">
            <w:pPr>
              <w:spacing w:after="240"/>
              <w:ind w:left="360"/>
              <w:jc w:val="both"/>
              <w:rPr>
                <w:rFonts w:ascii="Arial" w:hAnsi="Arial" w:cs="Arial"/>
                <w:sz w:val="20"/>
              </w:rPr>
            </w:pPr>
          </w:p>
        </w:tc>
      </w:tr>
    </w:tbl>
    <w:p w14:paraId="07EEA598" w14:textId="61733A1E"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2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F6046" w14:textId="77777777" w:rsidR="00770D53" w:rsidRDefault="00770D53">
      <w:r>
        <w:separator/>
      </w:r>
    </w:p>
  </w:endnote>
  <w:endnote w:type="continuationSeparator" w:id="0">
    <w:p w14:paraId="1B73C887" w14:textId="77777777" w:rsidR="00770D53" w:rsidRDefault="0077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2681" w14:textId="6EB76BC8" w:rsidR="00770D53" w:rsidRDefault="00770D53">
    <w:pPr>
      <w:pBdr>
        <w:top w:val="single" w:sz="4" w:space="1" w:color="auto"/>
      </w:pBdr>
      <w:tabs>
        <w:tab w:val="center" w:pos="4680"/>
      </w:tabs>
      <w:spacing w:line="240" w:lineRule="exact"/>
      <w:rPr>
        <w:sz w:val="18"/>
      </w:rPr>
    </w:pPr>
    <w:r>
      <w:rPr>
        <w:sz w:val="18"/>
      </w:rPr>
      <w:t>2021 UG FACCR Career Tech Ed</w:t>
    </w:r>
    <w:r>
      <w:rPr>
        <w:sz w:val="18"/>
      </w:rPr>
      <w:tab/>
    </w:r>
    <w:r>
      <w:rPr>
        <w:sz w:val="18"/>
      </w:rPr>
      <w:tab/>
    </w:r>
    <w:r>
      <w:rPr>
        <w:sz w:val="18"/>
      </w:rPr>
      <w:tab/>
    </w:r>
    <w:r>
      <w:rPr>
        <w:sz w:val="18"/>
      </w:rPr>
      <w:tab/>
    </w:r>
    <w:r>
      <w:rPr>
        <w:sz w:val="18"/>
      </w:rPr>
      <w:tab/>
    </w:r>
    <w:r w:rsidRPr="00257772">
      <w:rPr>
        <w:sz w:val="18"/>
      </w:rPr>
      <w:t xml:space="preserve">Page </w:t>
    </w:r>
    <w:r>
      <w:rPr>
        <w:b/>
        <w:sz w:val="18"/>
      </w:rPr>
      <w:fldChar w:fldCharType="begin"/>
    </w:r>
    <w:r>
      <w:rPr>
        <w:b/>
        <w:sz w:val="18"/>
      </w:rPr>
      <w:instrText xml:space="preserve"> PAGE  \* Arabic  \* MERGEFORMAT </w:instrText>
    </w:r>
    <w:r>
      <w:rPr>
        <w:b/>
        <w:sz w:val="18"/>
      </w:rPr>
      <w:fldChar w:fldCharType="separate"/>
    </w:r>
    <w:r w:rsidR="00AF543E">
      <w:rPr>
        <w:b/>
        <w:noProof/>
        <w:sz w:val="18"/>
      </w:rPr>
      <w:t>74</w:t>
    </w:r>
    <w:r>
      <w:rPr>
        <w:b/>
        <w:sz w:val="18"/>
      </w:rPr>
      <w:fldChar w:fldCharType="end"/>
    </w:r>
    <w:r w:rsidRPr="00257772">
      <w:rPr>
        <w:sz w:val="18"/>
      </w:rPr>
      <w:t xml:space="preserve"> of </w:t>
    </w:r>
    <w:r>
      <w:rPr>
        <w:b/>
        <w:sz w:val="18"/>
      </w:rPr>
      <w:fldChar w:fldCharType="begin"/>
    </w:r>
    <w:r>
      <w:rPr>
        <w:b/>
        <w:sz w:val="18"/>
      </w:rPr>
      <w:instrText xml:space="preserve"> NUMPAGES  \* Arabic  \* MERGEFORMAT </w:instrText>
    </w:r>
    <w:r>
      <w:rPr>
        <w:b/>
        <w:sz w:val="18"/>
      </w:rPr>
      <w:fldChar w:fldCharType="separate"/>
    </w:r>
    <w:r w:rsidR="00AF543E">
      <w:rPr>
        <w:b/>
        <w:noProof/>
        <w:sz w:val="18"/>
      </w:rPr>
      <w:t>75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B4B8" w14:textId="77777777" w:rsidR="00770D53" w:rsidRDefault="00770D53">
      <w:r>
        <w:separator/>
      </w:r>
    </w:p>
  </w:footnote>
  <w:footnote w:type="continuationSeparator" w:id="0">
    <w:p w14:paraId="7F3536C6" w14:textId="77777777" w:rsidR="00770D53" w:rsidRDefault="0077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1DFE" w14:textId="77777777" w:rsidR="00770D53" w:rsidRPr="00084EE0" w:rsidRDefault="00770D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7AC2"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52C0"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7A72"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ACCE"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090E"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0EA2"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4CEF"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6EE2"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8B18"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67DE2"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5DF5" w14:textId="77777777" w:rsidR="00770D53" w:rsidRPr="00F13178" w:rsidRDefault="00770D53"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6284"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36F4" w14:textId="77777777" w:rsidR="00770D53" w:rsidRPr="00011046" w:rsidRDefault="00770D53" w:rsidP="00011046">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2B75" w14:textId="77777777" w:rsidR="00770D53" w:rsidRPr="002616A3" w:rsidRDefault="00770D53"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770D53" w:rsidRPr="00257772" w:rsidRDefault="00770D53" w:rsidP="0025777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0FF8F" w14:textId="77777777" w:rsidR="00770D53" w:rsidRPr="002616A3" w:rsidRDefault="00770D53"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EF6CD" w14:textId="77777777" w:rsidR="00770D53" w:rsidRPr="002616A3" w:rsidRDefault="00770D53"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92E8" w14:textId="77777777" w:rsidR="00770D53" w:rsidRPr="002616A3" w:rsidRDefault="00770D53"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A63E1" w14:textId="77777777" w:rsidR="00770D53" w:rsidRPr="002616A3" w:rsidRDefault="00770D53"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051D" w14:textId="77777777" w:rsidR="00770D53" w:rsidRPr="002616A3" w:rsidRDefault="00770D53"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D64C" w14:textId="77777777" w:rsidR="00770D53" w:rsidRPr="002616A3" w:rsidRDefault="00770D53"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8B1E" w14:textId="77777777" w:rsidR="00770D53" w:rsidRPr="00784098" w:rsidRDefault="00770D53"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BD02" w14:textId="77777777" w:rsidR="00770D53" w:rsidRPr="00F13178" w:rsidRDefault="00770D53" w:rsidP="00F13178">
    <w:pPr>
      <w:pStyle w:val="Header"/>
      <w:jc w:val="center"/>
      <w:rPr>
        <w:rFonts w:ascii="Arial" w:hAnsi="Arial" w:cs="Arial"/>
        <w:sz w:val="36"/>
        <w:szCs w:val="36"/>
      </w:rPr>
    </w:pPr>
    <w:r w:rsidRPr="00F13178">
      <w:rPr>
        <w:rFonts w:ascii="Arial" w:hAnsi="Arial" w:cs="Arial"/>
        <w:sz w:val="36"/>
        <w:szCs w:val="36"/>
      </w:rPr>
      <w:t>Part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4C65" w14:textId="77777777" w:rsidR="00770D53" w:rsidRPr="00F13178" w:rsidRDefault="00770D53" w:rsidP="00F13178">
    <w:pPr>
      <w:pStyle w:val="Header"/>
      <w:jc w:val="center"/>
      <w:rPr>
        <w:rFonts w:ascii="Arial" w:hAnsi="Arial" w:cs="Arial"/>
        <w:sz w:val="36"/>
        <w:szCs w:val="36"/>
      </w:rPr>
    </w:pPr>
    <w:r w:rsidRPr="00F13178">
      <w:rPr>
        <w:rFonts w:ascii="Arial" w:hAnsi="Arial" w:cs="Arial"/>
        <w:sz w:val="36"/>
        <w:szCs w:val="36"/>
      </w:rPr>
      <w:t>Part II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1854" w14:textId="77777777" w:rsidR="00770D53" w:rsidRPr="004652A0" w:rsidRDefault="00770D53"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27E30AC3" w14:textId="77777777" w:rsidR="00770D53" w:rsidRDefault="00770D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0884" w14:textId="77777777" w:rsidR="00770D53" w:rsidRPr="004652A0" w:rsidRDefault="00770D53"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05655D4A" w14:textId="77777777" w:rsidR="00770D53" w:rsidRDefault="00770D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E934" w14:textId="77777777" w:rsidR="00770D53" w:rsidRPr="004652A0" w:rsidRDefault="00770D53"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340E6C1F" w14:textId="77777777" w:rsidR="00770D53" w:rsidRDefault="00770D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1B41" w14:textId="77777777" w:rsidR="00770D53" w:rsidRPr="004652A0" w:rsidRDefault="00770D53"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770D53" w:rsidRDefault="00770D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2FED" w14:textId="77777777" w:rsidR="00770D53" w:rsidRPr="004652A0" w:rsidRDefault="00770D53"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5pt;height:8.5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555945"/>
    <w:multiLevelType w:val="hybridMultilevel"/>
    <w:tmpl w:val="FC8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6BB55BB"/>
    <w:multiLevelType w:val="hybridMultilevel"/>
    <w:tmpl w:val="557CC802"/>
    <w:lvl w:ilvl="0" w:tplc="62303028">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6" w15:restartNumberingAfterBreak="0">
    <w:nsid w:val="09886A4A"/>
    <w:multiLevelType w:val="hybridMultilevel"/>
    <w:tmpl w:val="3CD08BA2"/>
    <w:lvl w:ilvl="0" w:tplc="C1626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D7F709E"/>
    <w:multiLevelType w:val="hybridMultilevel"/>
    <w:tmpl w:val="3C4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07F0E04"/>
    <w:multiLevelType w:val="hybridMultilevel"/>
    <w:tmpl w:val="987E8114"/>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5EA"/>
    <w:multiLevelType w:val="hybridMultilevel"/>
    <w:tmpl w:val="5D9E0DCE"/>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236A48E8"/>
    <w:multiLevelType w:val="hybridMultilevel"/>
    <w:tmpl w:val="58A40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71B1F"/>
    <w:multiLevelType w:val="hybridMultilevel"/>
    <w:tmpl w:val="F404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A18D3"/>
    <w:multiLevelType w:val="hybridMultilevel"/>
    <w:tmpl w:val="FB18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E7966"/>
    <w:multiLevelType w:val="hybridMultilevel"/>
    <w:tmpl w:val="31DAC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C3B108E"/>
    <w:multiLevelType w:val="hybridMultilevel"/>
    <w:tmpl w:val="B2A03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421B91"/>
    <w:multiLevelType w:val="hybridMultilevel"/>
    <w:tmpl w:val="C552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742568"/>
    <w:multiLevelType w:val="hybridMultilevel"/>
    <w:tmpl w:val="76EE2B64"/>
    <w:lvl w:ilvl="0" w:tplc="57444EAA">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E105EE"/>
    <w:multiLevelType w:val="hybridMultilevel"/>
    <w:tmpl w:val="7856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9AE13C0"/>
    <w:multiLevelType w:val="hybridMultilevel"/>
    <w:tmpl w:val="DF3CAD2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687CE3"/>
    <w:multiLevelType w:val="hybridMultilevel"/>
    <w:tmpl w:val="DE4A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5A4D3E"/>
    <w:multiLevelType w:val="hybridMultilevel"/>
    <w:tmpl w:val="FA4A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680F00"/>
    <w:multiLevelType w:val="hybridMultilevel"/>
    <w:tmpl w:val="6ACA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5"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6"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DA0440"/>
    <w:multiLevelType w:val="hybridMultilevel"/>
    <w:tmpl w:val="0A641AC4"/>
    <w:lvl w:ilvl="0" w:tplc="04090019">
      <w:start w:val="1"/>
      <w:numFmt w:val="lowerLetter"/>
      <w:lvlText w:val="%1."/>
      <w:lvlJc w:val="left"/>
      <w:pPr>
        <w:ind w:left="350" w:hanging="360"/>
      </w:pPr>
      <w:rPr>
        <w:rFonts w:hint="default"/>
      </w:rPr>
    </w:lvl>
    <w:lvl w:ilvl="1" w:tplc="0409000F">
      <w:start w:val="1"/>
      <w:numFmt w:val="decimal"/>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8" w15:restartNumberingAfterBreak="0">
    <w:nsid w:val="583A5F26"/>
    <w:multiLevelType w:val="hybridMultilevel"/>
    <w:tmpl w:val="01F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9211A35"/>
    <w:multiLevelType w:val="hybridMultilevel"/>
    <w:tmpl w:val="9222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5F286B"/>
    <w:multiLevelType w:val="hybridMultilevel"/>
    <w:tmpl w:val="8CD2BC5E"/>
    <w:lvl w:ilvl="0" w:tplc="4A900120">
      <w:start w:val="1"/>
      <w:numFmt w:val="bullet"/>
      <w:lvlText w:val=""/>
      <w:lvlJc w:val="left"/>
      <w:pPr>
        <w:tabs>
          <w:tab w:val="num" w:pos="360"/>
        </w:tabs>
        <w:ind w:left="360" w:hanging="360"/>
      </w:pPr>
      <w:rPr>
        <w:rFonts w:ascii="Symbol" w:hAnsi="Symbol"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2" w15:restartNumberingAfterBreak="0">
    <w:nsid w:val="601B3F2A"/>
    <w:multiLevelType w:val="hybridMultilevel"/>
    <w:tmpl w:val="2A8A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DE5E8F"/>
    <w:multiLevelType w:val="hybridMultilevel"/>
    <w:tmpl w:val="D2B4B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451712"/>
    <w:multiLevelType w:val="hybridMultilevel"/>
    <w:tmpl w:val="DD08FC58"/>
    <w:lvl w:ilvl="0" w:tplc="944CBD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2567BC"/>
    <w:multiLevelType w:val="hybridMultilevel"/>
    <w:tmpl w:val="9266D792"/>
    <w:lvl w:ilvl="0" w:tplc="9BC45AF6">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FE6F6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5" w15:restartNumberingAfterBreak="0">
    <w:nsid w:val="78FF1651"/>
    <w:multiLevelType w:val="hybridMultilevel"/>
    <w:tmpl w:val="C41AA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68"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2"/>
  </w:num>
  <w:num w:numId="3">
    <w:abstractNumId w:val="23"/>
  </w:num>
  <w:num w:numId="4">
    <w:abstractNumId w:val="31"/>
  </w:num>
  <w:num w:numId="5">
    <w:abstractNumId w:val="56"/>
  </w:num>
  <w:num w:numId="6">
    <w:abstractNumId w:val="29"/>
  </w:num>
  <w:num w:numId="7">
    <w:abstractNumId w:val="68"/>
  </w:num>
  <w:num w:numId="8">
    <w:abstractNumId w:val="53"/>
  </w:num>
  <w:num w:numId="9">
    <w:abstractNumId w:val="15"/>
  </w:num>
  <w:num w:numId="10">
    <w:abstractNumId w:val="4"/>
  </w:num>
  <w:num w:numId="11">
    <w:abstractNumId w:val="14"/>
  </w:num>
  <w:num w:numId="12">
    <w:abstractNumId w:val="64"/>
  </w:num>
  <w:num w:numId="13">
    <w:abstractNumId w:val="44"/>
  </w:num>
  <w:num w:numId="14">
    <w:abstractNumId w:val="38"/>
  </w:num>
  <w:num w:numId="15">
    <w:abstractNumId w:val="49"/>
  </w:num>
  <w:num w:numId="16">
    <w:abstractNumId w:val="36"/>
  </w:num>
  <w:num w:numId="17">
    <w:abstractNumId w:val="59"/>
  </w:num>
  <w:num w:numId="18">
    <w:abstractNumId w:val="28"/>
  </w:num>
  <w:num w:numId="19">
    <w:abstractNumId w:val="43"/>
  </w:num>
  <w:num w:numId="20">
    <w:abstractNumId w:val="66"/>
  </w:num>
  <w:num w:numId="21">
    <w:abstractNumId w:val="63"/>
  </w:num>
  <w:num w:numId="22">
    <w:abstractNumId w:val="18"/>
  </w:num>
  <w:num w:numId="23">
    <w:abstractNumId w:val="11"/>
  </w:num>
  <w:num w:numId="24">
    <w:abstractNumId w:val="55"/>
  </w:num>
  <w:num w:numId="25">
    <w:abstractNumId w:val="16"/>
  </w:num>
  <w:num w:numId="26">
    <w:abstractNumId w:val="32"/>
  </w:num>
  <w:num w:numId="27">
    <w:abstractNumId w:val="51"/>
  </w:num>
  <w:num w:numId="2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12"/>
  </w:num>
  <w:num w:numId="32">
    <w:abstractNumId w:val="7"/>
  </w:num>
  <w:num w:numId="33">
    <w:abstractNumId w:val="40"/>
  </w:num>
  <w:num w:numId="34">
    <w:abstractNumId w:val="3"/>
  </w:num>
  <w:num w:numId="35">
    <w:abstractNumId w:val="69"/>
  </w:num>
  <w:num w:numId="36">
    <w:abstractNumId w:val="57"/>
  </w:num>
  <w:num w:numId="37">
    <w:abstractNumId w:val="20"/>
  </w:num>
  <w:num w:numId="38">
    <w:abstractNumId w:val="33"/>
  </w:num>
  <w:num w:numId="39">
    <w:abstractNumId w:val="34"/>
  </w:num>
  <w:num w:numId="40">
    <w:abstractNumId w:val="60"/>
  </w:num>
  <w:num w:numId="41">
    <w:abstractNumId w:val="2"/>
  </w:num>
  <w:num w:numId="42">
    <w:abstractNumId w:val="39"/>
  </w:num>
  <w:num w:numId="43">
    <w:abstractNumId w:val="1"/>
  </w:num>
  <w:num w:numId="44">
    <w:abstractNumId w:val="61"/>
  </w:num>
  <w:num w:numId="45">
    <w:abstractNumId w:val="13"/>
  </w:num>
  <w:num w:numId="46">
    <w:abstractNumId w:val="46"/>
  </w:num>
  <w:num w:numId="47">
    <w:abstractNumId w:val="9"/>
  </w:num>
  <w:num w:numId="48">
    <w:abstractNumId w:val="37"/>
  </w:num>
  <w:num w:numId="49">
    <w:abstractNumId w:val="25"/>
  </w:num>
  <w:num w:numId="50">
    <w:abstractNumId w:val="35"/>
  </w:num>
  <w:num w:numId="51">
    <w:abstractNumId w:val="21"/>
  </w:num>
  <w:num w:numId="52">
    <w:abstractNumId w:val="17"/>
  </w:num>
  <w:num w:numId="53">
    <w:abstractNumId w:val="19"/>
  </w:num>
  <w:num w:numId="54">
    <w:abstractNumId w:val="27"/>
  </w:num>
  <w:num w:numId="55">
    <w:abstractNumId w:val="58"/>
  </w:num>
  <w:num w:numId="56">
    <w:abstractNumId w:val="5"/>
  </w:num>
  <w:num w:numId="57">
    <w:abstractNumId w:val="47"/>
  </w:num>
  <w:num w:numId="58">
    <w:abstractNumId w:val="62"/>
  </w:num>
  <w:num w:numId="59">
    <w:abstractNumId w:val="22"/>
  </w:num>
  <w:num w:numId="60">
    <w:abstractNumId w:val="26"/>
  </w:num>
  <w:num w:numId="61">
    <w:abstractNumId w:val="24"/>
  </w:num>
  <w:num w:numId="62">
    <w:abstractNumId w:val="30"/>
  </w:num>
  <w:num w:numId="63">
    <w:abstractNumId w:val="50"/>
  </w:num>
  <w:num w:numId="64">
    <w:abstractNumId w:val="10"/>
  </w:num>
  <w:num w:numId="65">
    <w:abstractNumId w:val="6"/>
  </w:num>
  <w:num w:numId="66">
    <w:abstractNumId w:val="65"/>
  </w:num>
  <w:num w:numId="67">
    <w:abstractNumId w:val="54"/>
  </w:num>
  <w:num w:numId="68">
    <w:abstractNumId w:val="52"/>
  </w:num>
  <w:num w:numId="69">
    <w:abstractNumId w:val="48"/>
  </w:num>
  <w:num w:numId="70">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B2"/>
    <w:rsid w:val="00002E86"/>
    <w:rsid w:val="00002FCC"/>
    <w:rsid w:val="00003472"/>
    <w:rsid w:val="00003C8C"/>
    <w:rsid w:val="0000440E"/>
    <w:rsid w:val="00004E0B"/>
    <w:rsid w:val="000054C5"/>
    <w:rsid w:val="0000786B"/>
    <w:rsid w:val="00011046"/>
    <w:rsid w:val="00011C4A"/>
    <w:rsid w:val="000120C4"/>
    <w:rsid w:val="00012CD3"/>
    <w:rsid w:val="00012E75"/>
    <w:rsid w:val="00013161"/>
    <w:rsid w:val="000148A1"/>
    <w:rsid w:val="00016E7D"/>
    <w:rsid w:val="00017EE1"/>
    <w:rsid w:val="000208C0"/>
    <w:rsid w:val="00020EF9"/>
    <w:rsid w:val="00021ADA"/>
    <w:rsid w:val="000223CF"/>
    <w:rsid w:val="00023CBC"/>
    <w:rsid w:val="00023D8F"/>
    <w:rsid w:val="00026512"/>
    <w:rsid w:val="00027C89"/>
    <w:rsid w:val="00032B96"/>
    <w:rsid w:val="000330F5"/>
    <w:rsid w:val="00033627"/>
    <w:rsid w:val="00034A33"/>
    <w:rsid w:val="00035C2F"/>
    <w:rsid w:val="000361F7"/>
    <w:rsid w:val="00036261"/>
    <w:rsid w:val="0004205B"/>
    <w:rsid w:val="00044263"/>
    <w:rsid w:val="00044DD5"/>
    <w:rsid w:val="0004582F"/>
    <w:rsid w:val="000508C9"/>
    <w:rsid w:val="0005172C"/>
    <w:rsid w:val="00051FE3"/>
    <w:rsid w:val="000530C4"/>
    <w:rsid w:val="000544FA"/>
    <w:rsid w:val="00055769"/>
    <w:rsid w:val="00057543"/>
    <w:rsid w:val="00057C25"/>
    <w:rsid w:val="00057D99"/>
    <w:rsid w:val="00061454"/>
    <w:rsid w:val="000625C6"/>
    <w:rsid w:val="00062BFF"/>
    <w:rsid w:val="000632BE"/>
    <w:rsid w:val="000635A9"/>
    <w:rsid w:val="000642C5"/>
    <w:rsid w:val="00065A67"/>
    <w:rsid w:val="00065FD1"/>
    <w:rsid w:val="000679E5"/>
    <w:rsid w:val="000700C3"/>
    <w:rsid w:val="0007063F"/>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E47"/>
    <w:rsid w:val="00084EE0"/>
    <w:rsid w:val="00086774"/>
    <w:rsid w:val="00091170"/>
    <w:rsid w:val="00091536"/>
    <w:rsid w:val="00091802"/>
    <w:rsid w:val="000920C9"/>
    <w:rsid w:val="00092D9A"/>
    <w:rsid w:val="00092DAA"/>
    <w:rsid w:val="0009342D"/>
    <w:rsid w:val="00093C1A"/>
    <w:rsid w:val="000943C0"/>
    <w:rsid w:val="00094837"/>
    <w:rsid w:val="00094C4B"/>
    <w:rsid w:val="00095270"/>
    <w:rsid w:val="000953CC"/>
    <w:rsid w:val="00096DD3"/>
    <w:rsid w:val="00097363"/>
    <w:rsid w:val="00097F4F"/>
    <w:rsid w:val="000A015D"/>
    <w:rsid w:val="000A0A91"/>
    <w:rsid w:val="000A10E0"/>
    <w:rsid w:val="000A19FC"/>
    <w:rsid w:val="000A336C"/>
    <w:rsid w:val="000A350D"/>
    <w:rsid w:val="000A530B"/>
    <w:rsid w:val="000A63F1"/>
    <w:rsid w:val="000A6694"/>
    <w:rsid w:val="000A6DFA"/>
    <w:rsid w:val="000A7103"/>
    <w:rsid w:val="000A77DF"/>
    <w:rsid w:val="000B0F9A"/>
    <w:rsid w:val="000B1E1B"/>
    <w:rsid w:val="000B32C3"/>
    <w:rsid w:val="000B52E9"/>
    <w:rsid w:val="000B7957"/>
    <w:rsid w:val="000C1784"/>
    <w:rsid w:val="000C192B"/>
    <w:rsid w:val="000C1DCD"/>
    <w:rsid w:val="000C218A"/>
    <w:rsid w:val="000C2551"/>
    <w:rsid w:val="000C35A3"/>
    <w:rsid w:val="000C37F4"/>
    <w:rsid w:val="000C452C"/>
    <w:rsid w:val="000C4638"/>
    <w:rsid w:val="000C5E29"/>
    <w:rsid w:val="000C5F32"/>
    <w:rsid w:val="000C683C"/>
    <w:rsid w:val="000C7AA0"/>
    <w:rsid w:val="000D0BCC"/>
    <w:rsid w:val="000D225B"/>
    <w:rsid w:val="000D2608"/>
    <w:rsid w:val="000D2B48"/>
    <w:rsid w:val="000D3A29"/>
    <w:rsid w:val="000D418D"/>
    <w:rsid w:val="000D54D5"/>
    <w:rsid w:val="000D5C29"/>
    <w:rsid w:val="000D5DC1"/>
    <w:rsid w:val="000D7BBB"/>
    <w:rsid w:val="000E0433"/>
    <w:rsid w:val="000E12AF"/>
    <w:rsid w:val="000E1610"/>
    <w:rsid w:val="000E25C8"/>
    <w:rsid w:val="000E2828"/>
    <w:rsid w:val="000E31D9"/>
    <w:rsid w:val="000E41B0"/>
    <w:rsid w:val="000E4655"/>
    <w:rsid w:val="000E494C"/>
    <w:rsid w:val="000E4967"/>
    <w:rsid w:val="000E49FF"/>
    <w:rsid w:val="000E5B77"/>
    <w:rsid w:val="000E6B18"/>
    <w:rsid w:val="000E70D5"/>
    <w:rsid w:val="000E7C27"/>
    <w:rsid w:val="000F043A"/>
    <w:rsid w:val="000F0EE3"/>
    <w:rsid w:val="000F1FFE"/>
    <w:rsid w:val="000F335D"/>
    <w:rsid w:val="000F3F50"/>
    <w:rsid w:val="00101FAA"/>
    <w:rsid w:val="00102CAE"/>
    <w:rsid w:val="0010435B"/>
    <w:rsid w:val="00104C4A"/>
    <w:rsid w:val="00105AE4"/>
    <w:rsid w:val="00105E07"/>
    <w:rsid w:val="00105FB0"/>
    <w:rsid w:val="0010648A"/>
    <w:rsid w:val="001066FB"/>
    <w:rsid w:val="001068DF"/>
    <w:rsid w:val="001103ED"/>
    <w:rsid w:val="001112BB"/>
    <w:rsid w:val="00111480"/>
    <w:rsid w:val="0011151B"/>
    <w:rsid w:val="0011255D"/>
    <w:rsid w:val="0011329E"/>
    <w:rsid w:val="00113D67"/>
    <w:rsid w:val="0011421D"/>
    <w:rsid w:val="00114391"/>
    <w:rsid w:val="00114493"/>
    <w:rsid w:val="00114ABC"/>
    <w:rsid w:val="001157DD"/>
    <w:rsid w:val="00115904"/>
    <w:rsid w:val="00115EAC"/>
    <w:rsid w:val="00116A64"/>
    <w:rsid w:val="00117785"/>
    <w:rsid w:val="00120224"/>
    <w:rsid w:val="001203AD"/>
    <w:rsid w:val="00120F24"/>
    <w:rsid w:val="001227DC"/>
    <w:rsid w:val="0012294F"/>
    <w:rsid w:val="00122D9F"/>
    <w:rsid w:val="00123090"/>
    <w:rsid w:val="00123136"/>
    <w:rsid w:val="00123A6A"/>
    <w:rsid w:val="001265BD"/>
    <w:rsid w:val="001266B9"/>
    <w:rsid w:val="001266BB"/>
    <w:rsid w:val="00126E21"/>
    <w:rsid w:val="0012746E"/>
    <w:rsid w:val="00130446"/>
    <w:rsid w:val="00131991"/>
    <w:rsid w:val="00132C72"/>
    <w:rsid w:val="00134229"/>
    <w:rsid w:val="0013460B"/>
    <w:rsid w:val="00134E0E"/>
    <w:rsid w:val="00135501"/>
    <w:rsid w:val="001413FE"/>
    <w:rsid w:val="001419E3"/>
    <w:rsid w:val="001429ED"/>
    <w:rsid w:val="0014346B"/>
    <w:rsid w:val="00145258"/>
    <w:rsid w:val="0014535C"/>
    <w:rsid w:val="001458D4"/>
    <w:rsid w:val="00145AA5"/>
    <w:rsid w:val="00153AFB"/>
    <w:rsid w:val="00155333"/>
    <w:rsid w:val="00155515"/>
    <w:rsid w:val="001565D9"/>
    <w:rsid w:val="001567B2"/>
    <w:rsid w:val="00156B62"/>
    <w:rsid w:val="00156E56"/>
    <w:rsid w:val="00160B38"/>
    <w:rsid w:val="001615EC"/>
    <w:rsid w:val="00161A8C"/>
    <w:rsid w:val="00163435"/>
    <w:rsid w:val="0016490A"/>
    <w:rsid w:val="00164AA0"/>
    <w:rsid w:val="00165B22"/>
    <w:rsid w:val="00167BB0"/>
    <w:rsid w:val="001702AD"/>
    <w:rsid w:val="00170442"/>
    <w:rsid w:val="001708DD"/>
    <w:rsid w:val="00170E4D"/>
    <w:rsid w:val="0017101A"/>
    <w:rsid w:val="001730E7"/>
    <w:rsid w:val="0017361A"/>
    <w:rsid w:val="00175B15"/>
    <w:rsid w:val="00177603"/>
    <w:rsid w:val="001776F4"/>
    <w:rsid w:val="0018051D"/>
    <w:rsid w:val="001806B4"/>
    <w:rsid w:val="00181974"/>
    <w:rsid w:val="00181C16"/>
    <w:rsid w:val="00181C3A"/>
    <w:rsid w:val="00182741"/>
    <w:rsid w:val="00186178"/>
    <w:rsid w:val="001877C3"/>
    <w:rsid w:val="001878FB"/>
    <w:rsid w:val="00190C25"/>
    <w:rsid w:val="00190F31"/>
    <w:rsid w:val="00191EB5"/>
    <w:rsid w:val="00192449"/>
    <w:rsid w:val="00193985"/>
    <w:rsid w:val="001944A5"/>
    <w:rsid w:val="00194FD6"/>
    <w:rsid w:val="0019600B"/>
    <w:rsid w:val="00196428"/>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C57"/>
    <w:rsid w:val="001B1381"/>
    <w:rsid w:val="001B1E16"/>
    <w:rsid w:val="001B2242"/>
    <w:rsid w:val="001B251D"/>
    <w:rsid w:val="001B301C"/>
    <w:rsid w:val="001B3FDF"/>
    <w:rsid w:val="001B63FB"/>
    <w:rsid w:val="001B6CBD"/>
    <w:rsid w:val="001C24A3"/>
    <w:rsid w:val="001C2F47"/>
    <w:rsid w:val="001C56D2"/>
    <w:rsid w:val="001C58DB"/>
    <w:rsid w:val="001C5ADF"/>
    <w:rsid w:val="001C636A"/>
    <w:rsid w:val="001C73C2"/>
    <w:rsid w:val="001C77A9"/>
    <w:rsid w:val="001C7D47"/>
    <w:rsid w:val="001D070B"/>
    <w:rsid w:val="001D152D"/>
    <w:rsid w:val="001D227B"/>
    <w:rsid w:val="001D301E"/>
    <w:rsid w:val="001D3EDF"/>
    <w:rsid w:val="001D478E"/>
    <w:rsid w:val="001D4B2E"/>
    <w:rsid w:val="001D4DBE"/>
    <w:rsid w:val="001D70C7"/>
    <w:rsid w:val="001D7BF6"/>
    <w:rsid w:val="001E05F7"/>
    <w:rsid w:val="001E065B"/>
    <w:rsid w:val="001E199F"/>
    <w:rsid w:val="001E1B5D"/>
    <w:rsid w:val="001E1E87"/>
    <w:rsid w:val="001E306E"/>
    <w:rsid w:val="001E3A93"/>
    <w:rsid w:val="001E3C23"/>
    <w:rsid w:val="001E4276"/>
    <w:rsid w:val="001E4E2E"/>
    <w:rsid w:val="001E60FA"/>
    <w:rsid w:val="001F078B"/>
    <w:rsid w:val="001F0D3F"/>
    <w:rsid w:val="001F0F12"/>
    <w:rsid w:val="001F200D"/>
    <w:rsid w:val="001F230E"/>
    <w:rsid w:val="001F23FF"/>
    <w:rsid w:val="001F3F50"/>
    <w:rsid w:val="001F4B92"/>
    <w:rsid w:val="001F5140"/>
    <w:rsid w:val="001F56C2"/>
    <w:rsid w:val="001F5BE9"/>
    <w:rsid w:val="001F6FA4"/>
    <w:rsid w:val="001F776F"/>
    <w:rsid w:val="00200D51"/>
    <w:rsid w:val="002023CB"/>
    <w:rsid w:val="00202C1A"/>
    <w:rsid w:val="00202FF8"/>
    <w:rsid w:val="00204B15"/>
    <w:rsid w:val="00205793"/>
    <w:rsid w:val="00206353"/>
    <w:rsid w:val="00206C18"/>
    <w:rsid w:val="00210807"/>
    <w:rsid w:val="00210ED8"/>
    <w:rsid w:val="0021220E"/>
    <w:rsid w:val="00214BBB"/>
    <w:rsid w:val="0021616A"/>
    <w:rsid w:val="00216F8E"/>
    <w:rsid w:val="00216FD6"/>
    <w:rsid w:val="00217A1A"/>
    <w:rsid w:val="00220B59"/>
    <w:rsid w:val="00220BEF"/>
    <w:rsid w:val="00221CB7"/>
    <w:rsid w:val="00221CD0"/>
    <w:rsid w:val="00223898"/>
    <w:rsid w:val="002239DF"/>
    <w:rsid w:val="00223C80"/>
    <w:rsid w:val="00225864"/>
    <w:rsid w:val="00225F9C"/>
    <w:rsid w:val="00226595"/>
    <w:rsid w:val="00226753"/>
    <w:rsid w:val="00227B90"/>
    <w:rsid w:val="00231C25"/>
    <w:rsid w:val="00231D2C"/>
    <w:rsid w:val="002335CE"/>
    <w:rsid w:val="002336FF"/>
    <w:rsid w:val="0023411F"/>
    <w:rsid w:val="002345C4"/>
    <w:rsid w:val="00234F8C"/>
    <w:rsid w:val="0023538E"/>
    <w:rsid w:val="0023541F"/>
    <w:rsid w:val="00236F1F"/>
    <w:rsid w:val="00237C67"/>
    <w:rsid w:val="00240084"/>
    <w:rsid w:val="00240345"/>
    <w:rsid w:val="002405AD"/>
    <w:rsid w:val="00240676"/>
    <w:rsid w:val="00241D90"/>
    <w:rsid w:val="002420EB"/>
    <w:rsid w:val="002427B8"/>
    <w:rsid w:val="0024339E"/>
    <w:rsid w:val="00243DD0"/>
    <w:rsid w:val="0024443C"/>
    <w:rsid w:val="0024457F"/>
    <w:rsid w:val="0024460A"/>
    <w:rsid w:val="00244BCA"/>
    <w:rsid w:val="002508C2"/>
    <w:rsid w:val="00251CCB"/>
    <w:rsid w:val="00257772"/>
    <w:rsid w:val="0025777E"/>
    <w:rsid w:val="002616A3"/>
    <w:rsid w:val="0026178E"/>
    <w:rsid w:val="00261D87"/>
    <w:rsid w:val="0026233C"/>
    <w:rsid w:val="0026367A"/>
    <w:rsid w:val="00263F8F"/>
    <w:rsid w:val="00266ECC"/>
    <w:rsid w:val="0027057E"/>
    <w:rsid w:val="002707C0"/>
    <w:rsid w:val="00270EC0"/>
    <w:rsid w:val="00271D8B"/>
    <w:rsid w:val="002737BF"/>
    <w:rsid w:val="00273E69"/>
    <w:rsid w:val="00273F59"/>
    <w:rsid w:val="00274A31"/>
    <w:rsid w:val="00275030"/>
    <w:rsid w:val="00276A5B"/>
    <w:rsid w:val="002774AE"/>
    <w:rsid w:val="00281491"/>
    <w:rsid w:val="00282B50"/>
    <w:rsid w:val="00283392"/>
    <w:rsid w:val="0028384F"/>
    <w:rsid w:val="002839CB"/>
    <w:rsid w:val="00283D52"/>
    <w:rsid w:val="00284CCC"/>
    <w:rsid w:val="00284F4C"/>
    <w:rsid w:val="0028542B"/>
    <w:rsid w:val="00286662"/>
    <w:rsid w:val="00290888"/>
    <w:rsid w:val="0029197C"/>
    <w:rsid w:val="00294688"/>
    <w:rsid w:val="00294B96"/>
    <w:rsid w:val="002A09F6"/>
    <w:rsid w:val="002A12BA"/>
    <w:rsid w:val="002A13EB"/>
    <w:rsid w:val="002A21FC"/>
    <w:rsid w:val="002A2FEE"/>
    <w:rsid w:val="002A3BB7"/>
    <w:rsid w:val="002A4184"/>
    <w:rsid w:val="002A521E"/>
    <w:rsid w:val="002B1749"/>
    <w:rsid w:val="002B2439"/>
    <w:rsid w:val="002B2DF0"/>
    <w:rsid w:val="002B3595"/>
    <w:rsid w:val="002B5C8D"/>
    <w:rsid w:val="002B7064"/>
    <w:rsid w:val="002B7784"/>
    <w:rsid w:val="002B7818"/>
    <w:rsid w:val="002C056E"/>
    <w:rsid w:val="002C11F8"/>
    <w:rsid w:val="002C2045"/>
    <w:rsid w:val="002C2985"/>
    <w:rsid w:val="002C3437"/>
    <w:rsid w:val="002C3BE8"/>
    <w:rsid w:val="002C5009"/>
    <w:rsid w:val="002C518F"/>
    <w:rsid w:val="002C532A"/>
    <w:rsid w:val="002C58BC"/>
    <w:rsid w:val="002C5D2C"/>
    <w:rsid w:val="002C6421"/>
    <w:rsid w:val="002C68D8"/>
    <w:rsid w:val="002C6E30"/>
    <w:rsid w:val="002D0100"/>
    <w:rsid w:val="002D121C"/>
    <w:rsid w:val="002D32A9"/>
    <w:rsid w:val="002D4F20"/>
    <w:rsid w:val="002D5D7D"/>
    <w:rsid w:val="002D629C"/>
    <w:rsid w:val="002D62E4"/>
    <w:rsid w:val="002D6B70"/>
    <w:rsid w:val="002E0390"/>
    <w:rsid w:val="002E24F0"/>
    <w:rsid w:val="002E2F97"/>
    <w:rsid w:val="002E315B"/>
    <w:rsid w:val="002E4046"/>
    <w:rsid w:val="002E426B"/>
    <w:rsid w:val="002E6F9D"/>
    <w:rsid w:val="002F1287"/>
    <w:rsid w:val="002F1FB2"/>
    <w:rsid w:val="002F2429"/>
    <w:rsid w:val="002F349F"/>
    <w:rsid w:val="002F581A"/>
    <w:rsid w:val="002F7BC7"/>
    <w:rsid w:val="003000DB"/>
    <w:rsid w:val="003000F2"/>
    <w:rsid w:val="00300DD9"/>
    <w:rsid w:val="003026A0"/>
    <w:rsid w:val="003045E7"/>
    <w:rsid w:val="00304EFA"/>
    <w:rsid w:val="00305525"/>
    <w:rsid w:val="00305E9C"/>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880"/>
    <w:rsid w:val="00323A57"/>
    <w:rsid w:val="0032511C"/>
    <w:rsid w:val="0032677B"/>
    <w:rsid w:val="00326EBC"/>
    <w:rsid w:val="00327073"/>
    <w:rsid w:val="0032780C"/>
    <w:rsid w:val="0033076E"/>
    <w:rsid w:val="00331E80"/>
    <w:rsid w:val="00332863"/>
    <w:rsid w:val="00334235"/>
    <w:rsid w:val="003358D2"/>
    <w:rsid w:val="00336177"/>
    <w:rsid w:val="003361D6"/>
    <w:rsid w:val="003371A6"/>
    <w:rsid w:val="0033775E"/>
    <w:rsid w:val="0033785D"/>
    <w:rsid w:val="00337ADD"/>
    <w:rsid w:val="00337FCB"/>
    <w:rsid w:val="0034090C"/>
    <w:rsid w:val="003409E7"/>
    <w:rsid w:val="00340DB4"/>
    <w:rsid w:val="00341FBE"/>
    <w:rsid w:val="00342453"/>
    <w:rsid w:val="00342AD6"/>
    <w:rsid w:val="003434DD"/>
    <w:rsid w:val="00346332"/>
    <w:rsid w:val="003472AF"/>
    <w:rsid w:val="0034752F"/>
    <w:rsid w:val="003500CA"/>
    <w:rsid w:val="00351625"/>
    <w:rsid w:val="00351DF0"/>
    <w:rsid w:val="003524F6"/>
    <w:rsid w:val="0035584F"/>
    <w:rsid w:val="00355CA4"/>
    <w:rsid w:val="00357439"/>
    <w:rsid w:val="00360695"/>
    <w:rsid w:val="00360920"/>
    <w:rsid w:val="00361A80"/>
    <w:rsid w:val="00361D0E"/>
    <w:rsid w:val="00361EB2"/>
    <w:rsid w:val="00362085"/>
    <w:rsid w:val="0036271C"/>
    <w:rsid w:val="00362F2E"/>
    <w:rsid w:val="00363C80"/>
    <w:rsid w:val="003641CF"/>
    <w:rsid w:val="003644ED"/>
    <w:rsid w:val="00365A06"/>
    <w:rsid w:val="00366741"/>
    <w:rsid w:val="003709B6"/>
    <w:rsid w:val="00370E52"/>
    <w:rsid w:val="003716AE"/>
    <w:rsid w:val="00372EA5"/>
    <w:rsid w:val="00374593"/>
    <w:rsid w:val="0038017B"/>
    <w:rsid w:val="0038107F"/>
    <w:rsid w:val="00381F83"/>
    <w:rsid w:val="0038229E"/>
    <w:rsid w:val="00386141"/>
    <w:rsid w:val="00386252"/>
    <w:rsid w:val="00386445"/>
    <w:rsid w:val="0038712E"/>
    <w:rsid w:val="00390947"/>
    <w:rsid w:val="00390EFF"/>
    <w:rsid w:val="003918D5"/>
    <w:rsid w:val="0039333B"/>
    <w:rsid w:val="00393F46"/>
    <w:rsid w:val="0039435E"/>
    <w:rsid w:val="00394639"/>
    <w:rsid w:val="00394FF6"/>
    <w:rsid w:val="00395798"/>
    <w:rsid w:val="00396224"/>
    <w:rsid w:val="00397315"/>
    <w:rsid w:val="003A0664"/>
    <w:rsid w:val="003A0C78"/>
    <w:rsid w:val="003A0FF9"/>
    <w:rsid w:val="003A21E5"/>
    <w:rsid w:val="003A25C2"/>
    <w:rsid w:val="003A2C53"/>
    <w:rsid w:val="003A316E"/>
    <w:rsid w:val="003A5313"/>
    <w:rsid w:val="003A6D13"/>
    <w:rsid w:val="003A78FF"/>
    <w:rsid w:val="003A7AC6"/>
    <w:rsid w:val="003B1754"/>
    <w:rsid w:val="003B36E1"/>
    <w:rsid w:val="003B4698"/>
    <w:rsid w:val="003B4E7D"/>
    <w:rsid w:val="003B578C"/>
    <w:rsid w:val="003B5B02"/>
    <w:rsid w:val="003B5B5E"/>
    <w:rsid w:val="003B7518"/>
    <w:rsid w:val="003C00C4"/>
    <w:rsid w:val="003C0727"/>
    <w:rsid w:val="003C14CE"/>
    <w:rsid w:val="003C2165"/>
    <w:rsid w:val="003C28AA"/>
    <w:rsid w:val="003C311C"/>
    <w:rsid w:val="003C3188"/>
    <w:rsid w:val="003C5AEC"/>
    <w:rsid w:val="003C6E79"/>
    <w:rsid w:val="003C6FE4"/>
    <w:rsid w:val="003D09BA"/>
    <w:rsid w:val="003D0AE5"/>
    <w:rsid w:val="003D0CCF"/>
    <w:rsid w:val="003D1DB5"/>
    <w:rsid w:val="003D2319"/>
    <w:rsid w:val="003D4229"/>
    <w:rsid w:val="003D5353"/>
    <w:rsid w:val="003D5924"/>
    <w:rsid w:val="003D5D24"/>
    <w:rsid w:val="003D6369"/>
    <w:rsid w:val="003E0B85"/>
    <w:rsid w:val="003E1821"/>
    <w:rsid w:val="003E1BE4"/>
    <w:rsid w:val="003E1C66"/>
    <w:rsid w:val="003E207A"/>
    <w:rsid w:val="003E2A18"/>
    <w:rsid w:val="003E31FB"/>
    <w:rsid w:val="003E3942"/>
    <w:rsid w:val="003E455F"/>
    <w:rsid w:val="003E5C83"/>
    <w:rsid w:val="003F10BD"/>
    <w:rsid w:val="003F2CAE"/>
    <w:rsid w:val="003F3A59"/>
    <w:rsid w:val="003F3B58"/>
    <w:rsid w:val="003F41B1"/>
    <w:rsid w:val="003F41E0"/>
    <w:rsid w:val="003F4DD5"/>
    <w:rsid w:val="003F5FD0"/>
    <w:rsid w:val="003F6F53"/>
    <w:rsid w:val="003F708C"/>
    <w:rsid w:val="00400E4F"/>
    <w:rsid w:val="00400E96"/>
    <w:rsid w:val="00401C75"/>
    <w:rsid w:val="004053A3"/>
    <w:rsid w:val="0040676C"/>
    <w:rsid w:val="00407BF2"/>
    <w:rsid w:val="00411718"/>
    <w:rsid w:val="004120E4"/>
    <w:rsid w:val="004122BA"/>
    <w:rsid w:val="0041330A"/>
    <w:rsid w:val="00413584"/>
    <w:rsid w:val="004149C0"/>
    <w:rsid w:val="0041596D"/>
    <w:rsid w:val="00415D28"/>
    <w:rsid w:val="004206E7"/>
    <w:rsid w:val="004215B7"/>
    <w:rsid w:val="00422E09"/>
    <w:rsid w:val="004248C1"/>
    <w:rsid w:val="00424A4E"/>
    <w:rsid w:val="004254BF"/>
    <w:rsid w:val="004256CF"/>
    <w:rsid w:val="004265F4"/>
    <w:rsid w:val="0042698D"/>
    <w:rsid w:val="00430027"/>
    <w:rsid w:val="0043051A"/>
    <w:rsid w:val="00430811"/>
    <w:rsid w:val="00431608"/>
    <w:rsid w:val="00432292"/>
    <w:rsid w:val="00434AB7"/>
    <w:rsid w:val="00434E8B"/>
    <w:rsid w:val="00435467"/>
    <w:rsid w:val="004355B5"/>
    <w:rsid w:val="00435706"/>
    <w:rsid w:val="00436178"/>
    <w:rsid w:val="00436A17"/>
    <w:rsid w:val="00436E55"/>
    <w:rsid w:val="004370CB"/>
    <w:rsid w:val="0043769C"/>
    <w:rsid w:val="00440395"/>
    <w:rsid w:val="004404C9"/>
    <w:rsid w:val="004407EC"/>
    <w:rsid w:val="004410C8"/>
    <w:rsid w:val="00441FB2"/>
    <w:rsid w:val="004425B9"/>
    <w:rsid w:val="004427B5"/>
    <w:rsid w:val="004427E3"/>
    <w:rsid w:val="00442BC7"/>
    <w:rsid w:val="00443AC3"/>
    <w:rsid w:val="004443E9"/>
    <w:rsid w:val="00444C94"/>
    <w:rsid w:val="00444E48"/>
    <w:rsid w:val="00444ECF"/>
    <w:rsid w:val="00444FBA"/>
    <w:rsid w:val="0044793C"/>
    <w:rsid w:val="00447BD7"/>
    <w:rsid w:val="00450E71"/>
    <w:rsid w:val="00452D84"/>
    <w:rsid w:val="004531D0"/>
    <w:rsid w:val="00453E7A"/>
    <w:rsid w:val="0045455B"/>
    <w:rsid w:val="00454CEC"/>
    <w:rsid w:val="00457CD8"/>
    <w:rsid w:val="00462C37"/>
    <w:rsid w:val="00462FED"/>
    <w:rsid w:val="00463F20"/>
    <w:rsid w:val="00464EAE"/>
    <w:rsid w:val="00465218"/>
    <w:rsid w:val="004652A0"/>
    <w:rsid w:val="004655E0"/>
    <w:rsid w:val="00465B91"/>
    <w:rsid w:val="00465EBD"/>
    <w:rsid w:val="00466EFB"/>
    <w:rsid w:val="00467A66"/>
    <w:rsid w:val="00470BB8"/>
    <w:rsid w:val="00471B9F"/>
    <w:rsid w:val="00471E4E"/>
    <w:rsid w:val="004730B9"/>
    <w:rsid w:val="00473187"/>
    <w:rsid w:val="00473F88"/>
    <w:rsid w:val="00476251"/>
    <w:rsid w:val="00477282"/>
    <w:rsid w:val="00477575"/>
    <w:rsid w:val="0048013A"/>
    <w:rsid w:val="00480816"/>
    <w:rsid w:val="00481CE5"/>
    <w:rsid w:val="0048465B"/>
    <w:rsid w:val="00484A1E"/>
    <w:rsid w:val="004871A1"/>
    <w:rsid w:val="00487503"/>
    <w:rsid w:val="00492623"/>
    <w:rsid w:val="0049287E"/>
    <w:rsid w:val="00493AEE"/>
    <w:rsid w:val="00494678"/>
    <w:rsid w:val="00495749"/>
    <w:rsid w:val="0049582C"/>
    <w:rsid w:val="00495A18"/>
    <w:rsid w:val="0049603F"/>
    <w:rsid w:val="00497196"/>
    <w:rsid w:val="004A0499"/>
    <w:rsid w:val="004A0B7C"/>
    <w:rsid w:val="004A11B2"/>
    <w:rsid w:val="004A1340"/>
    <w:rsid w:val="004A15DC"/>
    <w:rsid w:val="004A1E75"/>
    <w:rsid w:val="004A2702"/>
    <w:rsid w:val="004A2A59"/>
    <w:rsid w:val="004A3C5B"/>
    <w:rsid w:val="004A5C79"/>
    <w:rsid w:val="004B0974"/>
    <w:rsid w:val="004B3573"/>
    <w:rsid w:val="004B4E75"/>
    <w:rsid w:val="004B6A16"/>
    <w:rsid w:val="004B71AB"/>
    <w:rsid w:val="004B71BD"/>
    <w:rsid w:val="004B7539"/>
    <w:rsid w:val="004C0A9B"/>
    <w:rsid w:val="004C396D"/>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5113"/>
    <w:rsid w:val="004E51AC"/>
    <w:rsid w:val="004E5D88"/>
    <w:rsid w:val="004E74AD"/>
    <w:rsid w:val="004F0490"/>
    <w:rsid w:val="004F0F02"/>
    <w:rsid w:val="004F1320"/>
    <w:rsid w:val="004F22F9"/>
    <w:rsid w:val="004F2947"/>
    <w:rsid w:val="004F49BC"/>
    <w:rsid w:val="004F6EEA"/>
    <w:rsid w:val="0050055B"/>
    <w:rsid w:val="00501B7E"/>
    <w:rsid w:val="00503F95"/>
    <w:rsid w:val="00504DBA"/>
    <w:rsid w:val="00506B9D"/>
    <w:rsid w:val="00506F5E"/>
    <w:rsid w:val="00507458"/>
    <w:rsid w:val="00507661"/>
    <w:rsid w:val="00507A2E"/>
    <w:rsid w:val="00507AF6"/>
    <w:rsid w:val="0051136F"/>
    <w:rsid w:val="005132E2"/>
    <w:rsid w:val="0051393C"/>
    <w:rsid w:val="00514334"/>
    <w:rsid w:val="00514887"/>
    <w:rsid w:val="00517D00"/>
    <w:rsid w:val="00520070"/>
    <w:rsid w:val="005210CF"/>
    <w:rsid w:val="00521615"/>
    <w:rsid w:val="00521BDB"/>
    <w:rsid w:val="005225E4"/>
    <w:rsid w:val="005236DF"/>
    <w:rsid w:val="00527A06"/>
    <w:rsid w:val="00527E9E"/>
    <w:rsid w:val="0053013E"/>
    <w:rsid w:val="00531C79"/>
    <w:rsid w:val="00532E5F"/>
    <w:rsid w:val="005343C6"/>
    <w:rsid w:val="00534F6B"/>
    <w:rsid w:val="00535ADE"/>
    <w:rsid w:val="005367B2"/>
    <w:rsid w:val="0053745F"/>
    <w:rsid w:val="00541653"/>
    <w:rsid w:val="00543019"/>
    <w:rsid w:val="005430FB"/>
    <w:rsid w:val="005431EE"/>
    <w:rsid w:val="0054389E"/>
    <w:rsid w:val="00543955"/>
    <w:rsid w:val="00545700"/>
    <w:rsid w:val="00546CD0"/>
    <w:rsid w:val="0054777B"/>
    <w:rsid w:val="00547B81"/>
    <w:rsid w:val="00550900"/>
    <w:rsid w:val="0055109E"/>
    <w:rsid w:val="005510E0"/>
    <w:rsid w:val="00551762"/>
    <w:rsid w:val="00551AC8"/>
    <w:rsid w:val="00551E1D"/>
    <w:rsid w:val="0055260D"/>
    <w:rsid w:val="00552BBF"/>
    <w:rsid w:val="00554071"/>
    <w:rsid w:val="005550AD"/>
    <w:rsid w:val="00555627"/>
    <w:rsid w:val="00555B9A"/>
    <w:rsid w:val="00555C30"/>
    <w:rsid w:val="0055698C"/>
    <w:rsid w:val="005570FA"/>
    <w:rsid w:val="00557877"/>
    <w:rsid w:val="005578EC"/>
    <w:rsid w:val="00557A40"/>
    <w:rsid w:val="0056087D"/>
    <w:rsid w:val="00560F2B"/>
    <w:rsid w:val="00562110"/>
    <w:rsid w:val="005624E4"/>
    <w:rsid w:val="005631AC"/>
    <w:rsid w:val="00563268"/>
    <w:rsid w:val="00563BB6"/>
    <w:rsid w:val="005665A2"/>
    <w:rsid w:val="005669E2"/>
    <w:rsid w:val="0056716D"/>
    <w:rsid w:val="00572E34"/>
    <w:rsid w:val="0057362A"/>
    <w:rsid w:val="005768AD"/>
    <w:rsid w:val="00576C40"/>
    <w:rsid w:val="00581190"/>
    <w:rsid w:val="00583C6B"/>
    <w:rsid w:val="00584AFE"/>
    <w:rsid w:val="00584CBF"/>
    <w:rsid w:val="005850A0"/>
    <w:rsid w:val="00585D53"/>
    <w:rsid w:val="0058617A"/>
    <w:rsid w:val="00587394"/>
    <w:rsid w:val="00590733"/>
    <w:rsid w:val="00590B6A"/>
    <w:rsid w:val="005920D0"/>
    <w:rsid w:val="00592618"/>
    <w:rsid w:val="0059331C"/>
    <w:rsid w:val="00595782"/>
    <w:rsid w:val="00595F9D"/>
    <w:rsid w:val="005A1BB1"/>
    <w:rsid w:val="005A2F49"/>
    <w:rsid w:val="005A37C9"/>
    <w:rsid w:val="005A3CEA"/>
    <w:rsid w:val="005A5B48"/>
    <w:rsid w:val="005A76E4"/>
    <w:rsid w:val="005A7891"/>
    <w:rsid w:val="005B080B"/>
    <w:rsid w:val="005B3DCF"/>
    <w:rsid w:val="005B46BB"/>
    <w:rsid w:val="005B5574"/>
    <w:rsid w:val="005B586B"/>
    <w:rsid w:val="005B5C9E"/>
    <w:rsid w:val="005B5FA7"/>
    <w:rsid w:val="005B71BB"/>
    <w:rsid w:val="005B7E71"/>
    <w:rsid w:val="005C5145"/>
    <w:rsid w:val="005C528A"/>
    <w:rsid w:val="005C52FE"/>
    <w:rsid w:val="005D078D"/>
    <w:rsid w:val="005D0AC2"/>
    <w:rsid w:val="005D136A"/>
    <w:rsid w:val="005D3F08"/>
    <w:rsid w:val="005D6028"/>
    <w:rsid w:val="005D7889"/>
    <w:rsid w:val="005E0235"/>
    <w:rsid w:val="005E14D2"/>
    <w:rsid w:val="005E19C4"/>
    <w:rsid w:val="005E3A58"/>
    <w:rsid w:val="005E3EE2"/>
    <w:rsid w:val="005E3EEB"/>
    <w:rsid w:val="005E4707"/>
    <w:rsid w:val="005E6D9B"/>
    <w:rsid w:val="005F1124"/>
    <w:rsid w:val="005F2181"/>
    <w:rsid w:val="005F2216"/>
    <w:rsid w:val="005F2DAF"/>
    <w:rsid w:val="005F41BE"/>
    <w:rsid w:val="005F4428"/>
    <w:rsid w:val="005F57BF"/>
    <w:rsid w:val="005F7EC3"/>
    <w:rsid w:val="006016B4"/>
    <w:rsid w:val="00601B85"/>
    <w:rsid w:val="0060274E"/>
    <w:rsid w:val="006029CC"/>
    <w:rsid w:val="00604E02"/>
    <w:rsid w:val="0060783F"/>
    <w:rsid w:val="00607EC4"/>
    <w:rsid w:val="006154DF"/>
    <w:rsid w:val="00615E60"/>
    <w:rsid w:val="006160C2"/>
    <w:rsid w:val="00616873"/>
    <w:rsid w:val="00616D09"/>
    <w:rsid w:val="006173DF"/>
    <w:rsid w:val="00621DC9"/>
    <w:rsid w:val="00622C51"/>
    <w:rsid w:val="006230CF"/>
    <w:rsid w:val="00624DA1"/>
    <w:rsid w:val="00626C6D"/>
    <w:rsid w:val="00627482"/>
    <w:rsid w:val="00630A37"/>
    <w:rsid w:val="00631256"/>
    <w:rsid w:val="0063239E"/>
    <w:rsid w:val="0063267C"/>
    <w:rsid w:val="00632E4E"/>
    <w:rsid w:val="00636D0C"/>
    <w:rsid w:val="00636EA0"/>
    <w:rsid w:val="006374DB"/>
    <w:rsid w:val="006413BD"/>
    <w:rsid w:val="00642C90"/>
    <w:rsid w:val="00643506"/>
    <w:rsid w:val="006435D0"/>
    <w:rsid w:val="00644D04"/>
    <w:rsid w:val="00647EDD"/>
    <w:rsid w:val="00650FAA"/>
    <w:rsid w:val="00652D9C"/>
    <w:rsid w:val="00653741"/>
    <w:rsid w:val="00654435"/>
    <w:rsid w:val="00654EC2"/>
    <w:rsid w:val="00656404"/>
    <w:rsid w:val="00660F0C"/>
    <w:rsid w:val="00661AF9"/>
    <w:rsid w:val="0066357A"/>
    <w:rsid w:val="0066369A"/>
    <w:rsid w:val="006637F0"/>
    <w:rsid w:val="00664872"/>
    <w:rsid w:val="00664B79"/>
    <w:rsid w:val="00664C9E"/>
    <w:rsid w:val="00664F1D"/>
    <w:rsid w:val="00666764"/>
    <w:rsid w:val="00667074"/>
    <w:rsid w:val="006672EA"/>
    <w:rsid w:val="00667729"/>
    <w:rsid w:val="00667A46"/>
    <w:rsid w:val="006703CC"/>
    <w:rsid w:val="00670F5F"/>
    <w:rsid w:val="00671EEE"/>
    <w:rsid w:val="0067261B"/>
    <w:rsid w:val="00674B58"/>
    <w:rsid w:val="00674F77"/>
    <w:rsid w:val="0067712E"/>
    <w:rsid w:val="006847FE"/>
    <w:rsid w:val="00684E74"/>
    <w:rsid w:val="00684ED1"/>
    <w:rsid w:val="00685EEF"/>
    <w:rsid w:val="00686886"/>
    <w:rsid w:val="00687039"/>
    <w:rsid w:val="0069062A"/>
    <w:rsid w:val="006910A3"/>
    <w:rsid w:val="00693AE5"/>
    <w:rsid w:val="00693D5C"/>
    <w:rsid w:val="006A03B1"/>
    <w:rsid w:val="006A15E5"/>
    <w:rsid w:val="006A1D2D"/>
    <w:rsid w:val="006A35ED"/>
    <w:rsid w:val="006A41F0"/>
    <w:rsid w:val="006A626C"/>
    <w:rsid w:val="006A69A2"/>
    <w:rsid w:val="006A6A1C"/>
    <w:rsid w:val="006A7E36"/>
    <w:rsid w:val="006B18F4"/>
    <w:rsid w:val="006B1CC3"/>
    <w:rsid w:val="006B36D5"/>
    <w:rsid w:val="006B6BC7"/>
    <w:rsid w:val="006C0E96"/>
    <w:rsid w:val="006C0F2A"/>
    <w:rsid w:val="006C1D41"/>
    <w:rsid w:val="006C270B"/>
    <w:rsid w:val="006C2D23"/>
    <w:rsid w:val="006C3AD0"/>
    <w:rsid w:val="006C3FF7"/>
    <w:rsid w:val="006C4E2D"/>
    <w:rsid w:val="006C5278"/>
    <w:rsid w:val="006C53CA"/>
    <w:rsid w:val="006C55D0"/>
    <w:rsid w:val="006D0914"/>
    <w:rsid w:val="006D0AC4"/>
    <w:rsid w:val="006D0C13"/>
    <w:rsid w:val="006D168E"/>
    <w:rsid w:val="006D1D27"/>
    <w:rsid w:val="006D1D54"/>
    <w:rsid w:val="006D210C"/>
    <w:rsid w:val="006D2FBD"/>
    <w:rsid w:val="006D4EEA"/>
    <w:rsid w:val="006D4F54"/>
    <w:rsid w:val="006D5AA8"/>
    <w:rsid w:val="006D6C32"/>
    <w:rsid w:val="006D7EC8"/>
    <w:rsid w:val="006E096E"/>
    <w:rsid w:val="006E216A"/>
    <w:rsid w:val="006E5246"/>
    <w:rsid w:val="006E5F2D"/>
    <w:rsid w:val="006E62FA"/>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1E3F"/>
    <w:rsid w:val="00703CEB"/>
    <w:rsid w:val="00703F98"/>
    <w:rsid w:val="00706A8A"/>
    <w:rsid w:val="00706CD8"/>
    <w:rsid w:val="007074EC"/>
    <w:rsid w:val="0071159A"/>
    <w:rsid w:val="00711B70"/>
    <w:rsid w:val="00712448"/>
    <w:rsid w:val="0071302C"/>
    <w:rsid w:val="0071325C"/>
    <w:rsid w:val="00713934"/>
    <w:rsid w:val="00713D3E"/>
    <w:rsid w:val="00714F6A"/>
    <w:rsid w:val="007152FE"/>
    <w:rsid w:val="00716CAF"/>
    <w:rsid w:val="00717916"/>
    <w:rsid w:val="0072012C"/>
    <w:rsid w:val="007205DF"/>
    <w:rsid w:val="00721387"/>
    <w:rsid w:val="007221BB"/>
    <w:rsid w:val="0072338C"/>
    <w:rsid w:val="00723869"/>
    <w:rsid w:val="00723AD1"/>
    <w:rsid w:val="0072599E"/>
    <w:rsid w:val="00725C91"/>
    <w:rsid w:val="00726521"/>
    <w:rsid w:val="007279EB"/>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1404"/>
    <w:rsid w:val="00751549"/>
    <w:rsid w:val="00751D6C"/>
    <w:rsid w:val="00753F79"/>
    <w:rsid w:val="00754982"/>
    <w:rsid w:val="00754A15"/>
    <w:rsid w:val="0075583B"/>
    <w:rsid w:val="0075765D"/>
    <w:rsid w:val="0076279A"/>
    <w:rsid w:val="00762C17"/>
    <w:rsid w:val="00763281"/>
    <w:rsid w:val="007638D4"/>
    <w:rsid w:val="007638EB"/>
    <w:rsid w:val="00764A41"/>
    <w:rsid w:val="00767816"/>
    <w:rsid w:val="00767C17"/>
    <w:rsid w:val="00770AD8"/>
    <w:rsid w:val="00770D53"/>
    <w:rsid w:val="00771EB3"/>
    <w:rsid w:val="00772F9C"/>
    <w:rsid w:val="00774A31"/>
    <w:rsid w:val="00774D4C"/>
    <w:rsid w:val="007758B8"/>
    <w:rsid w:val="00776542"/>
    <w:rsid w:val="00780AD4"/>
    <w:rsid w:val="007814B6"/>
    <w:rsid w:val="0078239F"/>
    <w:rsid w:val="00782B0D"/>
    <w:rsid w:val="00783DE3"/>
    <w:rsid w:val="00784098"/>
    <w:rsid w:val="00784485"/>
    <w:rsid w:val="007848C0"/>
    <w:rsid w:val="00785244"/>
    <w:rsid w:val="00786CB6"/>
    <w:rsid w:val="00787073"/>
    <w:rsid w:val="00791A8F"/>
    <w:rsid w:val="007939C2"/>
    <w:rsid w:val="007942F3"/>
    <w:rsid w:val="0079438B"/>
    <w:rsid w:val="00795F89"/>
    <w:rsid w:val="00797F65"/>
    <w:rsid w:val="007A028C"/>
    <w:rsid w:val="007A046B"/>
    <w:rsid w:val="007A0D51"/>
    <w:rsid w:val="007A3749"/>
    <w:rsid w:val="007A5222"/>
    <w:rsid w:val="007A5A15"/>
    <w:rsid w:val="007A5F0F"/>
    <w:rsid w:val="007A621D"/>
    <w:rsid w:val="007B1CFD"/>
    <w:rsid w:val="007B2468"/>
    <w:rsid w:val="007B264D"/>
    <w:rsid w:val="007B3313"/>
    <w:rsid w:val="007B467D"/>
    <w:rsid w:val="007B4981"/>
    <w:rsid w:val="007B4C1D"/>
    <w:rsid w:val="007B589E"/>
    <w:rsid w:val="007B5BEC"/>
    <w:rsid w:val="007B72F6"/>
    <w:rsid w:val="007C0BFC"/>
    <w:rsid w:val="007C1715"/>
    <w:rsid w:val="007C2627"/>
    <w:rsid w:val="007C33DF"/>
    <w:rsid w:val="007C34BE"/>
    <w:rsid w:val="007C378A"/>
    <w:rsid w:val="007C3AF7"/>
    <w:rsid w:val="007C3D02"/>
    <w:rsid w:val="007C52AC"/>
    <w:rsid w:val="007C594B"/>
    <w:rsid w:val="007C7CC1"/>
    <w:rsid w:val="007D08F2"/>
    <w:rsid w:val="007D1119"/>
    <w:rsid w:val="007D1310"/>
    <w:rsid w:val="007D144D"/>
    <w:rsid w:val="007D40B0"/>
    <w:rsid w:val="007D5BDA"/>
    <w:rsid w:val="007D6615"/>
    <w:rsid w:val="007D68EB"/>
    <w:rsid w:val="007D7457"/>
    <w:rsid w:val="007E0C0B"/>
    <w:rsid w:val="007E1306"/>
    <w:rsid w:val="007E2F3C"/>
    <w:rsid w:val="007E3775"/>
    <w:rsid w:val="007E5AE3"/>
    <w:rsid w:val="007E5B12"/>
    <w:rsid w:val="007E5C84"/>
    <w:rsid w:val="007E640E"/>
    <w:rsid w:val="007E6F14"/>
    <w:rsid w:val="007E73E7"/>
    <w:rsid w:val="007E79C9"/>
    <w:rsid w:val="007F08B0"/>
    <w:rsid w:val="007F204B"/>
    <w:rsid w:val="007F2F92"/>
    <w:rsid w:val="007F3AB0"/>
    <w:rsid w:val="007F6D03"/>
    <w:rsid w:val="00800A74"/>
    <w:rsid w:val="00800F74"/>
    <w:rsid w:val="0080122E"/>
    <w:rsid w:val="00801448"/>
    <w:rsid w:val="0080147B"/>
    <w:rsid w:val="00801DF9"/>
    <w:rsid w:val="00801FC0"/>
    <w:rsid w:val="008025E5"/>
    <w:rsid w:val="00804052"/>
    <w:rsid w:val="00804647"/>
    <w:rsid w:val="00804808"/>
    <w:rsid w:val="00805DDB"/>
    <w:rsid w:val="0080600F"/>
    <w:rsid w:val="0080610F"/>
    <w:rsid w:val="00806D25"/>
    <w:rsid w:val="00810538"/>
    <w:rsid w:val="008129C7"/>
    <w:rsid w:val="0081365A"/>
    <w:rsid w:val="008146DC"/>
    <w:rsid w:val="008148E3"/>
    <w:rsid w:val="00816DFD"/>
    <w:rsid w:val="00820994"/>
    <w:rsid w:val="008248E2"/>
    <w:rsid w:val="008253D8"/>
    <w:rsid w:val="00826DFE"/>
    <w:rsid w:val="00826F53"/>
    <w:rsid w:val="00827801"/>
    <w:rsid w:val="00827C71"/>
    <w:rsid w:val="00827D02"/>
    <w:rsid w:val="00830331"/>
    <w:rsid w:val="008305F3"/>
    <w:rsid w:val="00831B45"/>
    <w:rsid w:val="008334AB"/>
    <w:rsid w:val="00833EAA"/>
    <w:rsid w:val="00835E89"/>
    <w:rsid w:val="00837942"/>
    <w:rsid w:val="00843176"/>
    <w:rsid w:val="008444CE"/>
    <w:rsid w:val="00847158"/>
    <w:rsid w:val="008547AA"/>
    <w:rsid w:val="008556E1"/>
    <w:rsid w:val="00855F89"/>
    <w:rsid w:val="00856059"/>
    <w:rsid w:val="008600B9"/>
    <w:rsid w:val="0086085A"/>
    <w:rsid w:val="00860B51"/>
    <w:rsid w:val="008618D0"/>
    <w:rsid w:val="00862329"/>
    <w:rsid w:val="00862E47"/>
    <w:rsid w:val="0086340B"/>
    <w:rsid w:val="008635B5"/>
    <w:rsid w:val="00866326"/>
    <w:rsid w:val="00866949"/>
    <w:rsid w:val="00870676"/>
    <w:rsid w:val="008738CC"/>
    <w:rsid w:val="00873901"/>
    <w:rsid w:val="008745DC"/>
    <w:rsid w:val="00874658"/>
    <w:rsid w:val="008805C5"/>
    <w:rsid w:val="00880D6B"/>
    <w:rsid w:val="008820F7"/>
    <w:rsid w:val="00882FAC"/>
    <w:rsid w:val="00886635"/>
    <w:rsid w:val="00886F89"/>
    <w:rsid w:val="00887351"/>
    <w:rsid w:val="008914E0"/>
    <w:rsid w:val="00891FA3"/>
    <w:rsid w:val="00892611"/>
    <w:rsid w:val="00892EB8"/>
    <w:rsid w:val="008937F5"/>
    <w:rsid w:val="0089446E"/>
    <w:rsid w:val="00894616"/>
    <w:rsid w:val="008967E8"/>
    <w:rsid w:val="00897A83"/>
    <w:rsid w:val="008A0671"/>
    <w:rsid w:val="008A0A6D"/>
    <w:rsid w:val="008A110C"/>
    <w:rsid w:val="008A21D0"/>
    <w:rsid w:val="008A379A"/>
    <w:rsid w:val="008A459A"/>
    <w:rsid w:val="008A5829"/>
    <w:rsid w:val="008A666D"/>
    <w:rsid w:val="008A66C7"/>
    <w:rsid w:val="008A6C81"/>
    <w:rsid w:val="008A72D8"/>
    <w:rsid w:val="008B1D4D"/>
    <w:rsid w:val="008B2043"/>
    <w:rsid w:val="008B33DB"/>
    <w:rsid w:val="008B3524"/>
    <w:rsid w:val="008B374B"/>
    <w:rsid w:val="008B4214"/>
    <w:rsid w:val="008C3F55"/>
    <w:rsid w:val="008C66FC"/>
    <w:rsid w:val="008C74E4"/>
    <w:rsid w:val="008D10EA"/>
    <w:rsid w:val="008D11EF"/>
    <w:rsid w:val="008D2632"/>
    <w:rsid w:val="008D2DC4"/>
    <w:rsid w:val="008D42C4"/>
    <w:rsid w:val="008D5205"/>
    <w:rsid w:val="008D593E"/>
    <w:rsid w:val="008D6187"/>
    <w:rsid w:val="008D624C"/>
    <w:rsid w:val="008D657E"/>
    <w:rsid w:val="008D7484"/>
    <w:rsid w:val="008E0904"/>
    <w:rsid w:val="008E09BB"/>
    <w:rsid w:val="008E0B41"/>
    <w:rsid w:val="008E157B"/>
    <w:rsid w:val="008E2B27"/>
    <w:rsid w:val="008E3F66"/>
    <w:rsid w:val="008E4829"/>
    <w:rsid w:val="008F0D49"/>
    <w:rsid w:val="008F14CB"/>
    <w:rsid w:val="008F17D1"/>
    <w:rsid w:val="008F1B89"/>
    <w:rsid w:val="008F303C"/>
    <w:rsid w:val="008F3DE4"/>
    <w:rsid w:val="008F4026"/>
    <w:rsid w:val="008F54CC"/>
    <w:rsid w:val="008F66D7"/>
    <w:rsid w:val="008F6A6B"/>
    <w:rsid w:val="008F6AAE"/>
    <w:rsid w:val="008F736F"/>
    <w:rsid w:val="008F7AB0"/>
    <w:rsid w:val="008F7C33"/>
    <w:rsid w:val="00903AF0"/>
    <w:rsid w:val="00903E21"/>
    <w:rsid w:val="00903E5A"/>
    <w:rsid w:val="009042EA"/>
    <w:rsid w:val="009048C4"/>
    <w:rsid w:val="00904B7A"/>
    <w:rsid w:val="00904DA3"/>
    <w:rsid w:val="00904ED4"/>
    <w:rsid w:val="00906A87"/>
    <w:rsid w:val="00907D1F"/>
    <w:rsid w:val="00910E91"/>
    <w:rsid w:val="0091270B"/>
    <w:rsid w:val="009138DB"/>
    <w:rsid w:val="0091421A"/>
    <w:rsid w:val="00914942"/>
    <w:rsid w:val="00914C13"/>
    <w:rsid w:val="00917866"/>
    <w:rsid w:val="00917D22"/>
    <w:rsid w:val="00920A26"/>
    <w:rsid w:val="00921E9F"/>
    <w:rsid w:val="00923F3E"/>
    <w:rsid w:val="0092409F"/>
    <w:rsid w:val="0092446F"/>
    <w:rsid w:val="00924CCD"/>
    <w:rsid w:val="00924F20"/>
    <w:rsid w:val="009269C7"/>
    <w:rsid w:val="00930330"/>
    <w:rsid w:val="00930720"/>
    <w:rsid w:val="00930B2F"/>
    <w:rsid w:val="00931AC7"/>
    <w:rsid w:val="00934348"/>
    <w:rsid w:val="00940FC4"/>
    <w:rsid w:val="0094206A"/>
    <w:rsid w:val="0094258B"/>
    <w:rsid w:val="00944002"/>
    <w:rsid w:val="0094732C"/>
    <w:rsid w:val="00947C0E"/>
    <w:rsid w:val="00947DC3"/>
    <w:rsid w:val="009516B5"/>
    <w:rsid w:val="00952FD0"/>
    <w:rsid w:val="00954CD2"/>
    <w:rsid w:val="009567BB"/>
    <w:rsid w:val="00960580"/>
    <w:rsid w:val="009621AC"/>
    <w:rsid w:val="009656BB"/>
    <w:rsid w:val="0096765C"/>
    <w:rsid w:val="00970E53"/>
    <w:rsid w:val="00972081"/>
    <w:rsid w:val="0097225B"/>
    <w:rsid w:val="00972A91"/>
    <w:rsid w:val="009732C3"/>
    <w:rsid w:val="00974B52"/>
    <w:rsid w:val="00975C2E"/>
    <w:rsid w:val="00975C41"/>
    <w:rsid w:val="00977F8B"/>
    <w:rsid w:val="00982659"/>
    <w:rsid w:val="00984089"/>
    <w:rsid w:val="00984189"/>
    <w:rsid w:val="00984264"/>
    <w:rsid w:val="0098518C"/>
    <w:rsid w:val="00985515"/>
    <w:rsid w:val="00986042"/>
    <w:rsid w:val="009932A9"/>
    <w:rsid w:val="00994DDB"/>
    <w:rsid w:val="0099529E"/>
    <w:rsid w:val="00995A87"/>
    <w:rsid w:val="00995B76"/>
    <w:rsid w:val="00995C0F"/>
    <w:rsid w:val="0099646F"/>
    <w:rsid w:val="009A0331"/>
    <w:rsid w:val="009A0AA4"/>
    <w:rsid w:val="009A0E20"/>
    <w:rsid w:val="009A19A1"/>
    <w:rsid w:val="009A1A5A"/>
    <w:rsid w:val="009A3892"/>
    <w:rsid w:val="009A54EB"/>
    <w:rsid w:val="009A6065"/>
    <w:rsid w:val="009A7756"/>
    <w:rsid w:val="009A792B"/>
    <w:rsid w:val="009B1553"/>
    <w:rsid w:val="009B2D8E"/>
    <w:rsid w:val="009B336A"/>
    <w:rsid w:val="009B495B"/>
    <w:rsid w:val="009B4C5A"/>
    <w:rsid w:val="009C17C5"/>
    <w:rsid w:val="009C1825"/>
    <w:rsid w:val="009C1FCD"/>
    <w:rsid w:val="009C2A3E"/>
    <w:rsid w:val="009C2F7C"/>
    <w:rsid w:val="009C4534"/>
    <w:rsid w:val="009C4577"/>
    <w:rsid w:val="009C5088"/>
    <w:rsid w:val="009C79CA"/>
    <w:rsid w:val="009C7F37"/>
    <w:rsid w:val="009D145C"/>
    <w:rsid w:val="009D1C2E"/>
    <w:rsid w:val="009D24B2"/>
    <w:rsid w:val="009D5672"/>
    <w:rsid w:val="009D5915"/>
    <w:rsid w:val="009D5CC6"/>
    <w:rsid w:val="009E19E1"/>
    <w:rsid w:val="009E20D4"/>
    <w:rsid w:val="009E26EE"/>
    <w:rsid w:val="009E2C9E"/>
    <w:rsid w:val="009E304B"/>
    <w:rsid w:val="009E3B3F"/>
    <w:rsid w:val="009E5B7D"/>
    <w:rsid w:val="009E6B35"/>
    <w:rsid w:val="009E6B4E"/>
    <w:rsid w:val="009F0411"/>
    <w:rsid w:val="009F0AFC"/>
    <w:rsid w:val="009F1180"/>
    <w:rsid w:val="009F1734"/>
    <w:rsid w:val="009F31E1"/>
    <w:rsid w:val="009F3FAF"/>
    <w:rsid w:val="009F4376"/>
    <w:rsid w:val="009F51B9"/>
    <w:rsid w:val="009F5C5E"/>
    <w:rsid w:val="00A027A7"/>
    <w:rsid w:val="00A039C8"/>
    <w:rsid w:val="00A0449B"/>
    <w:rsid w:val="00A04E75"/>
    <w:rsid w:val="00A05DDC"/>
    <w:rsid w:val="00A06B89"/>
    <w:rsid w:val="00A07B59"/>
    <w:rsid w:val="00A11406"/>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B15"/>
    <w:rsid w:val="00A23798"/>
    <w:rsid w:val="00A240CC"/>
    <w:rsid w:val="00A244FE"/>
    <w:rsid w:val="00A251AF"/>
    <w:rsid w:val="00A253CF"/>
    <w:rsid w:val="00A26529"/>
    <w:rsid w:val="00A279F5"/>
    <w:rsid w:val="00A3130A"/>
    <w:rsid w:val="00A31FE0"/>
    <w:rsid w:val="00A321E7"/>
    <w:rsid w:val="00A322FC"/>
    <w:rsid w:val="00A336D5"/>
    <w:rsid w:val="00A34131"/>
    <w:rsid w:val="00A36376"/>
    <w:rsid w:val="00A37346"/>
    <w:rsid w:val="00A37E5F"/>
    <w:rsid w:val="00A403CF"/>
    <w:rsid w:val="00A413C5"/>
    <w:rsid w:val="00A41ED1"/>
    <w:rsid w:val="00A42078"/>
    <w:rsid w:val="00A427EB"/>
    <w:rsid w:val="00A435C9"/>
    <w:rsid w:val="00A43BF7"/>
    <w:rsid w:val="00A43ED8"/>
    <w:rsid w:val="00A442CC"/>
    <w:rsid w:val="00A44ECA"/>
    <w:rsid w:val="00A453FD"/>
    <w:rsid w:val="00A46705"/>
    <w:rsid w:val="00A46D56"/>
    <w:rsid w:val="00A46E0C"/>
    <w:rsid w:val="00A53FCD"/>
    <w:rsid w:val="00A5443A"/>
    <w:rsid w:val="00A55265"/>
    <w:rsid w:val="00A556B2"/>
    <w:rsid w:val="00A55B64"/>
    <w:rsid w:val="00A5674B"/>
    <w:rsid w:val="00A57B4E"/>
    <w:rsid w:val="00A60452"/>
    <w:rsid w:val="00A609DF"/>
    <w:rsid w:val="00A61E58"/>
    <w:rsid w:val="00A62396"/>
    <w:rsid w:val="00A628AD"/>
    <w:rsid w:val="00A67D16"/>
    <w:rsid w:val="00A67D24"/>
    <w:rsid w:val="00A70871"/>
    <w:rsid w:val="00A70DB0"/>
    <w:rsid w:val="00A712B0"/>
    <w:rsid w:val="00A71AD9"/>
    <w:rsid w:val="00A7230A"/>
    <w:rsid w:val="00A73761"/>
    <w:rsid w:val="00A74866"/>
    <w:rsid w:val="00A84DC0"/>
    <w:rsid w:val="00A8505F"/>
    <w:rsid w:val="00A855CC"/>
    <w:rsid w:val="00A90A66"/>
    <w:rsid w:val="00A90AD3"/>
    <w:rsid w:val="00A90D1A"/>
    <w:rsid w:val="00A918C2"/>
    <w:rsid w:val="00A9194E"/>
    <w:rsid w:val="00A92814"/>
    <w:rsid w:val="00A93561"/>
    <w:rsid w:val="00A941B7"/>
    <w:rsid w:val="00A94ECF"/>
    <w:rsid w:val="00A959E0"/>
    <w:rsid w:val="00A95D9B"/>
    <w:rsid w:val="00A96ACA"/>
    <w:rsid w:val="00A96B77"/>
    <w:rsid w:val="00A96D81"/>
    <w:rsid w:val="00A9704C"/>
    <w:rsid w:val="00A97A20"/>
    <w:rsid w:val="00AA0CA6"/>
    <w:rsid w:val="00AA191C"/>
    <w:rsid w:val="00AA1D9A"/>
    <w:rsid w:val="00AA203B"/>
    <w:rsid w:val="00AA26C8"/>
    <w:rsid w:val="00AA2C11"/>
    <w:rsid w:val="00AA3456"/>
    <w:rsid w:val="00AA4A3E"/>
    <w:rsid w:val="00AA6188"/>
    <w:rsid w:val="00AA7639"/>
    <w:rsid w:val="00AB01E7"/>
    <w:rsid w:val="00AB03CA"/>
    <w:rsid w:val="00AB056A"/>
    <w:rsid w:val="00AB0654"/>
    <w:rsid w:val="00AB3A90"/>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D14BC"/>
    <w:rsid w:val="00AD2056"/>
    <w:rsid w:val="00AD2904"/>
    <w:rsid w:val="00AD2BD7"/>
    <w:rsid w:val="00AD2DDF"/>
    <w:rsid w:val="00AD30DC"/>
    <w:rsid w:val="00AD3350"/>
    <w:rsid w:val="00AD3B03"/>
    <w:rsid w:val="00AD4F62"/>
    <w:rsid w:val="00AD5ABB"/>
    <w:rsid w:val="00AD688F"/>
    <w:rsid w:val="00AD7524"/>
    <w:rsid w:val="00AE0268"/>
    <w:rsid w:val="00AE0C10"/>
    <w:rsid w:val="00AE1251"/>
    <w:rsid w:val="00AE170C"/>
    <w:rsid w:val="00AE266E"/>
    <w:rsid w:val="00AE5AFF"/>
    <w:rsid w:val="00AE62C1"/>
    <w:rsid w:val="00AF0A94"/>
    <w:rsid w:val="00AF19B5"/>
    <w:rsid w:val="00AF23D8"/>
    <w:rsid w:val="00AF3C2E"/>
    <w:rsid w:val="00AF3E8C"/>
    <w:rsid w:val="00AF4976"/>
    <w:rsid w:val="00AF543E"/>
    <w:rsid w:val="00AF5D27"/>
    <w:rsid w:val="00AF66CF"/>
    <w:rsid w:val="00AF6D28"/>
    <w:rsid w:val="00B022FB"/>
    <w:rsid w:val="00B04023"/>
    <w:rsid w:val="00B04432"/>
    <w:rsid w:val="00B0475F"/>
    <w:rsid w:val="00B057A3"/>
    <w:rsid w:val="00B05FEE"/>
    <w:rsid w:val="00B06484"/>
    <w:rsid w:val="00B06530"/>
    <w:rsid w:val="00B11193"/>
    <w:rsid w:val="00B11B1A"/>
    <w:rsid w:val="00B11F91"/>
    <w:rsid w:val="00B1278C"/>
    <w:rsid w:val="00B13A12"/>
    <w:rsid w:val="00B13B41"/>
    <w:rsid w:val="00B14288"/>
    <w:rsid w:val="00B14527"/>
    <w:rsid w:val="00B14D6C"/>
    <w:rsid w:val="00B1533D"/>
    <w:rsid w:val="00B21F94"/>
    <w:rsid w:val="00B22A2A"/>
    <w:rsid w:val="00B23E36"/>
    <w:rsid w:val="00B259F4"/>
    <w:rsid w:val="00B262EC"/>
    <w:rsid w:val="00B272F3"/>
    <w:rsid w:val="00B27314"/>
    <w:rsid w:val="00B27467"/>
    <w:rsid w:val="00B30107"/>
    <w:rsid w:val="00B307F9"/>
    <w:rsid w:val="00B30F81"/>
    <w:rsid w:val="00B31320"/>
    <w:rsid w:val="00B315AA"/>
    <w:rsid w:val="00B31A5C"/>
    <w:rsid w:val="00B31DEA"/>
    <w:rsid w:val="00B32705"/>
    <w:rsid w:val="00B328D1"/>
    <w:rsid w:val="00B32996"/>
    <w:rsid w:val="00B33873"/>
    <w:rsid w:val="00B359B0"/>
    <w:rsid w:val="00B36BDA"/>
    <w:rsid w:val="00B36E33"/>
    <w:rsid w:val="00B377FF"/>
    <w:rsid w:val="00B409CD"/>
    <w:rsid w:val="00B411CF"/>
    <w:rsid w:val="00B4222B"/>
    <w:rsid w:val="00B426C6"/>
    <w:rsid w:val="00B42D30"/>
    <w:rsid w:val="00B441B4"/>
    <w:rsid w:val="00B449B6"/>
    <w:rsid w:val="00B5023D"/>
    <w:rsid w:val="00B50A0B"/>
    <w:rsid w:val="00B50D6C"/>
    <w:rsid w:val="00B510AD"/>
    <w:rsid w:val="00B53987"/>
    <w:rsid w:val="00B546C8"/>
    <w:rsid w:val="00B54AC6"/>
    <w:rsid w:val="00B5514F"/>
    <w:rsid w:val="00B55DAB"/>
    <w:rsid w:val="00B5633C"/>
    <w:rsid w:val="00B56C5D"/>
    <w:rsid w:val="00B56EF9"/>
    <w:rsid w:val="00B57D2E"/>
    <w:rsid w:val="00B6029C"/>
    <w:rsid w:val="00B60750"/>
    <w:rsid w:val="00B61023"/>
    <w:rsid w:val="00B61081"/>
    <w:rsid w:val="00B61EBB"/>
    <w:rsid w:val="00B62385"/>
    <w:rsid w:val="00B62F1E"/>
    <w:rsid w:val="00B632FB"/>
    <w:rsid w:val="00B63DC2"/>
    <w:rsid w:val="00B645FC"/>
    <w:rsid w:val="00B66199"/>
    <w:rsid w:val="00B665AF"/>
    <w:rsid w:val="00B670A9"/>
    <w:rsid w:val="00B67BE0"/>
    <w:rsid w:val="00B67C8F"/>
    <w:rsid w:val="00B7169A"/>
    <w:rsid w:val="00B71FD4"/>
    <w:rsid w:val="00B720F6"/>
    <w:rsid w:val="00B75D13"/>
    <w:rsid w:val="00B77811"/>
    <w:rsid w:val="00B779E4"/>
    <w:rsid w:val="00B77D85"/>
    <w:rsid w:val="00B837D4"/>
    <w:rsid w:val="00B8589F"/>
    <w:rsid w:val="00B8753C"/>
    <w:rsid w:val="00B90FDD"/>
    <w:rsid w:val="00B91131"/>
    <w:rsid w:val="00B911BC"/>
    <w:rsid w:val="00B93EC4"/>
    <w:rsid w:val="00B955DF"/>
    <w:rsid w:val="00BA0B1A"/>
    <w:rsid w:val="00BA24C8"/>
    <w:rsid w:val="00BA3018"/>
    <w:rsid w:val="00BA36CA"/>
    <w:rsid w:val="00BA450F"/>
    <w:rsid w:val="00BA575C"/>
    <w:rsid w:val="00BA58BD"/>
    <w:rsid w:val="00BA6548"/>
    <w:rsid w:val="00BA7DA5"/>
    <w:rsid w:val="00BB059D"/>
    <w:rsid w:val="00BB2F29"/>
    <w:rsid w:val="00BB4F67"/>
    <w:rsid w:val="00BB5686"/>
    <w:rsid w:val="00BC0D89"/>
    <w:rsid w:val="00BC1428"/>
    <w:rsid w:val="00BC16AB"/>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7B41"/>
    <w:rsid w:val="00BE02F1"/>
    <w:rsid w:val="00BE0F13"/>
    <w:rsid w:val="00BE1079"/>
    <w:rsid w:val="00BE1661"/>
    <w:rsid w:val="00BE2F4B"/>
    <w:rsid w:val="00BE397F"/>
    <w:rsid w:val="00BE57F1"/>
    <w:rsid w:val="00BE5E56"/>
    <w:rsid w:val="00BE6659"/>
    <w:rsid w:val="00BE6B98"/>
    <w:rsid w:val="00BE6DEA"/>
    <w:rsid w:val="00BE7B50"/>
    <w:rsid w:val="00BE7EA7"/>
    <w:rsid w:val="00BF0E89"/>
    <w:rsid w:val="00BF3E41"/>
    <w:rsid w:val="00BF4562"/>
    <w:rsid w:val="00BF5750"/>
    <w:rsid w:val="00BF75E2"/>
    <w:rsid w:val="00C00995"/>
    <w:rsid w:val="00C00D6F"/>
    <w:rsid w:val="00C0143E"/>
    <w:rsid w:val="00C0199F"/>
    <w:rsid w:val="00C0376F"/>
    <w:rsid w:val="00C0425A"/>
    <w:rsid w:val="00C0581C"/>
    <w:rsid w:val="00C05828"/>
    <w:rsid w:val="00C059FA"/>
    <w:rsid w:val="00C0777A"/>
    <w:rsid w:val="00C0791D"/>
    <w:rsid w:val="00C1078A"/>
    <w:rsid w:val="00C137E8"/>
    <w:rsid w:val="00C14022"/>
    <w:rsid w:val="00C15C64"/>
    <w:rsid w:val="00C1782E"/>
    <w:rsid w:val="00C2010A"/>
    <w:rsid w:val="00C205E2"/>
    <w:rsid w:val="00C21D33"/>
    <w:rsid w:val="00C2200C"/>
    <w:rsid w:val="00C223F6"/>
    <w:rsid w:val="00C22F9B"/>
    <w:rsid w:val="00C241AD"/>
    <w:rsid w:val="00C24C9F"/>
    <w:rsid w:val="00C271DC"/>
    <w:rsid w:val="00C276F3"/>
    <w:rsid w:val="00C30812"/>
    <w:rsid w:val="00C30A67"/>
    <w:rsid w:val="00C30DAB"/>
    <w:rsid w:val="00C31300"/>
    <w:rsid w:val="00C324D5"/>
    <w:rsid w:val="00C32CF3"/>
    <w:rsid w:val="00C3309B"/>
    <w:rsid w:val="00C33285"/>
    <w:rsid w:val="00C33292"/>
    <w:rsid w:val="00C36778"/>
    <w:rsid w:val="00C36A34"/>
    <w:rsid w:val="00C373F0"/>
    <w:rsid w:val="00C378A4"/>
    <w:rsid w:val="00C40B60"/>
    <w:rsid w:val="00C41131"/>
    <w:rsid w:val="00C41BFD"/>
    <w:rsid w:val="00C41C24"/>
    <w:rsid w:val="00C42461"/>
    <w:rsid w:val="00C44141"/>
    <w:rsid w:val="00C4472C"/>
    <w:rsid w:val="00C44941"/>
    <w:rsid w:val="00C44A86"/>
    <w:rsid w:val="00C44D40"/>
    <w:rsid w:val="00C454D1"/>
    <w:rsid w:val="00C45C3D"/>
    <w:rsid w:val="00C4695E"/>
    <w:rsid w:val="00C477B7"/>
    <w:rsid w:val="00C5053B"/>
    <w:rsid w:val="00C51353"/>
    <w:rsid w:val="00C51F78"/>
    <w:rsid w:val="00C53113"/>
    <w:rsid w:val="00C546EE"/>
    <w:rsid w:val="00C553EE"/>
    <w:rsid w:val="00C562DE"/>
    <w:rsid w:val="00C576F2"/>
    <w:rsid w:val="00C60BEC"/>
    <w:rsid w:val="00C60CA0"/>
    <w:rsid w:val="00C610DD"/>
    <w:rsid w:val="00C61254"/>
    <w:rsid w:val="00C62EEF"/>
    <w:rsid w:val="00C635F2"/>
    <w:rsid w:val="00C6474C"/>
    <w:rsid w:val="00C64E37"/>
    <w:rsid w:val="00C65842"/>
    <w:rsid w:val="00C67734"/>
    <w:rsid w:val="00C711A6"/>
    <w:rsid w:val="00C71811"/>
    <w:rsid w:val="00C71DE4"/>
    <w:rsid w:val="00C724FB"/>
    <w:rsid w:val="00C726BA"/>
    <w:rsid w:val="00C74EF7"/>
    <w:rsid w:val="00C772B8"/>
    <w:rsid w:val="00C803C6"/>
    <w:rsid w:val="00C814F1"/>
    <w:rsid w:val="00C81BC1"/>
    <w:rsid w:val="00C82297"/>
    <w:rsid w:val="00C838F8"/>
    <w:rsid w:val="00C84DF1"/>
    <w:rsid w:val="00C85170"/>
    <w:rsid w:val="00C86273"/>
    <w:rsid w:val="00C903D6"/>
    <w:rsid w:val="00C904ED"/>
    <w:rsid w:val="00C9050E"/>
    <w:rsid w:val="00C90842"/>
    <w:rsid w:val="00C90CEF"/>
    <w:rsid w:val="00C90F9E"/>
    <w:rsid w:val="00C920B4"/>
    <w:rsid w:val="00C9233C"/>
    <w:rsid w:val="00C935BA"/>
    <w:rsid w:val="00C93DEF"/>
    <w:rsid w:val="00C942EF"/>
    <w:rsid w:val="00C943EA"/>
    <w:rsid w:val="00C952BD"/>
    <w:rsid w:val="00C95DED"/>
    <w:rsid w:val="00C965A4"/>
    <w:rsid w:val="00C96CCC"/>
    <w:rsid w:val="00C96D94"/>
    <w:rsid w:val="00C96F0E"/>
    <w:rsid w:val="00CA0203"/>
    <w:rsid w:val="00CA07C2"/>
    <w:rsid w:val="00CA0C83"/>
    <w:rsid w:val="00CA1AF9"/>
    <w:rsid w:val="00CA1B70"/>
    <w:rsid w:val="00CA1D0B"/>
    <w:rsid w:val="00CA1ED6"/>
    <w:rsid w:val="00CA2204"/>
    <w:rsid w:val="00CA3C0F"/>
    <w:rsid w:val="00CA5398"/>
    <w:rsid w:val="00CA5A9A"/>
    <w:rsid w:val="00CA6350"/>
    <w:rsid w:val="00CA669B"/>
    <w:rsid w:val="00CA6D57"/>
    <w:rsid w:val="00CA7349"/>
    <w:rsid w:val="00CA7542"/>
    <w:rsid w:val="00CA798F"/>
    <w:rsid w:val="00CB0330"/>
    <w:rsid w:val="00CB0EC2"/>
    <w:rsid w:val="00CB10B6"/>
    <w:rsid w:val="00CB2D24"/>
    <w:rsid w:val="00CB39A5"/>
    <w:rsid w:val="00CB6283"/>
    <w:rsid w:val="00CB779A"/>
    <w:rsid w:val="00CC121D"/>
    <w:rsid w:val="00CC1CDA"/>
    <w:rsid w:val="00CC4DD4"/>
    <w:rsid w:val="00CC6AAD"/>
    <w:rsid w:val="00CC7896"/>
    <w:rsid w:val="00CD0202"/>
    <w:rsid w:val="00CD20CD"/>
    <w:rsid w:val="00CD254F"/>
    <w:rsid w:val="00CD27DA"/>
    <w:rsid w:val="00CD372D"/>
    <w:rsid w:val="00CD5132"/>
    <w:rsid w:val="00CD6C0C"/>
    <w:rsid w:val="00CD7246"/>
    <w:rsid w:val="00CD749C"/>
    <w:rsid w:val="00CE1681"/>
    <w:rsid w:val="00CE1720"/>
    <w:rsid w:val="00CE273F"/>
    <w:rsid w:val="00CE3F89"/>
    <w:rsid w:val="00CE5273"/>
    <w:rsid w:val="00CE7224"/>
    <w:rsid w:val="00CE7A93"/>
    <w:rsid w:val="00CF00C1"/>
    <w:rsid w:val="00CF14D8"/>
    <w:rsid w:val="00CF3849"/>
    <w:rsid w:val="00CF3FF5"/>
    <w:rsid w:val="00CF49CF"/>
    <w:rsid w:val="00CF4CC9"/>
    <w:rsid w:val="00CF5639"/>
    <w:rsid w:val="00CF72AA"/>
    <w:rsid w:val="00CF749C"/>
    <w:rsid w:val="00D002F4"/>
    <w:rsid w:val="00D016A4"/>
    <w:rsid w:val="00D0244B"/>
    <w:rsid w:val="00D02654"/>
    <w:rsid w:val="00D03CCB"/>
    <w:rsid w:val="00D04114"/>
    <w:rsid w:val="00D04F54"/>
    <w:rsid w:val="00D05B9F"/>
    <w:rsid w:val="00D075BA"/>
    <w:rsid w:val="00D07B53"/>
    <w:rsid w:val="00D11D21"/>
    <w:rsid w:val="00D1435E"/>
    <w:rsid w:val="00D15062"/>
    <w:rsid w:val="00D162CD"/>
    <w:rsid w:val="00D214D0"/>
    <w:rsid w:val="00D2168D"/>
    <w:rsid w:val="00D22B7F"/>
    <w:rsid w:val="00D24060"/>
    <w:rsid w:val="00D24FA4"/>
    <w:rsid w:val="00D25932"/>
    <w:rsid w:val="00D25F3C"/>
    <w:rsid w:val="00D26650"/>
    <w:rsid w:val="00D3045C"/>
    <w:rsid w:val="00D30758"/>
    <w:rsid w:val="00D314BA"/>
    <w:rsid w:val="00D315C9"/>
    <w:rsid w:val="00D31B7B"/>
    <w:rsid w:val="00D361C5"/>
    <w:rsid w:val="00D37890"/>
    <w:rsid w:val="00D37925"/>
    <w:rsid w:val="00D40D0C"/>
    <w:rsid w:val="00D41896"/>
    <w:rsid w:val="00D42ECA"/>
    <w:rsid w:val="00D44F44"/>
    <w:rsid w:val="00D452DD"/>
    <w:rsid w:val="00D45620"/>
    <w:rsid w:val="00D46496"/>
    <w:rsid w:val="00D46691"/>
    <w:rsid w:val="00D4746B"/>
    <w:rsid w:val="00D478B3"/>
    <w:rsid w:val="00D50DE6"/>
    <w:rsid w:val="00D5517C"/>
    <w:rsid w:val="00D55450"/>
    <w:rsid w:val="00D61000"/>
    <w:rsid w:val="00D62A7C"/>
    <w:rsid w:val="00D636AE"/>
    <w:rsid w:val="00D639A1"/>
    <w:rsid w:val="00D65ADE"/>
    <w:rsid w:val="00D677FB"/>
    <w:rsid w:val="00D70856"/>
    <w:rsid w:val="00D718C4"/>
    <w:rsid w:val="00D71BF4"/>
    <w:rsid w:val="00D7245B"/>
    <w:rsid w:val="00D758B5"/>
    <w:rsid w:val="00D76212"/>
    <w:rsid w:val="00D76C7E"/>
    <w:rsid w:val="00D76DF5"/>
    <w:rsid w:val="00D76F2F"/>
    <w:rsid w:val="00D76FE3"/>
    <w:rsid w:val="00D77A2D"/>
    <w:rsid w:val="00D77DEE"/>
    <w:rsid w:val="00D800FD"/>
    <w:rsid w:val="00D813DA"/>
    <w:rsid w:val="00D828F9"/>
    <w:rsid w:val="00D83737"/>
    <w:rsid w:val="00D83AAB"/>
    <w:rsid w:val="00D8430E"/>
    <w:rsid w:val="00D85175"/>
    <w:rsid w:val="00D86E84"/>
    <w:rsid w:val="00D8768F"/>
    <w:rsid w:val="00D90243"/>
    <w:rsid w:val="00D908B3"/>
    <w:rsid w:val="00D90FD6"/>
    <w:rsid w:val="00D916F2"/>
    <w:rsid w:val="00D9327F"/>
    <w:rsid w:val="00D93E70"/>
    <w:rsid w:val="00D942A9"/>
    <w:rsid w:val="00D94703"/>
    <w:rsid w:val="00D94F69"/>
    <w:rsid w:val="00D96E56"/>
    <w:rsid w:val="00DA04BD"/>
    <w:rsid w:val="00DA04D8"/>
    <w:rsid w:val="00DA309C"/>
    <w:rsid w:val="00DA4AD0"/>
    <w:rsid w:val="00DA6A9D"/>
    <w:rsid w:val="00DB00A0"/>
    <w:rsid w:val="00DB0198"/>
    <w:rsid w:val="00DB043E"/>
    <w:rsid w:val="00DB0990"/>
    <w:rsid w:val="00DB1658"/>
    <w:rsid w:val="00DB1864"/>
    <w:rsid w:val="00DB1F0E"/>
    <w:rsid w:val="00DB2015"/>
    <w:rsid w:val="00DB4014"/>
    <w:rsid w:val="00DB4B94"/>
    <w:rsid w:val="00DB6722"/>
    <w:rsid w:val="00DC3468"/>
    <w:rsid w:val="00DC46C3"/>
    <w:rsid w:val="00DC4A76"/>
    <w:rsid w:val="00DC56A1"/>
    <w:rsid w:val="00DC5A76"/>
    <w:rsid w:val="00DC7D15"/>
    <w:rsid w:val="00DD15B4"/>
    <w:rsid w:val="00DD1A92"/>
    <w:rsid w:val="00DD1B74"/>
    <w:rsid w:val="00DD2F4F"/>
    <w:rsid w:val="00DD2FCC"/>
    <w:rsid w:val="00DD3AF7"/>
    <w:rsid w:val="00DD4798"/>
    <w:rsid w:val="00DD47B5"/>
    <w:rsid w:val="00DD4BAE"/>
    <w:rsid w:val="00DD4E9F"/>
    <w:rsid w:val="00DD5052"/>
    <w:rsid w:val="00DD583C"/>
    <w:rsid w:val="00DD6035"/>
    <w:rsid w:val="00DD63EC"/>
    <w:rsid w:val="00DD6A23"/>
    <w:rsid w:val="00DD766A"/>
    <w:rsid w:val="00DE018E"/>
    <w:rsid w:val="00DE0CE0"/>
    <w:rsid w:val="00DE12CC"/>
    <w:rsid w:val="00DE279B"/>
    <w:rsid w:val="00DE2A1D"/>
    <w:rsid w:val="00DE3030"/>
    <w:rsid w:val="00DE6325"/>
    <w:rsid w:val="00DE710F"/>
    <w:rsid w:val="00DE7FAE"/>
    <w:rsid w:val="00DF07CE"/>
    <w:rsid w:val="00DF119A"/>
    <w:rsid w:val="00DF12A9"/>
    <w:rsid w:val="00DF3493"/>
    <w:rsid w:val="00DF59AD"/>
    <w:rsid w:val="00DF5EC1"/>
    <w:rsid w:val="00DF6259"/>
    <w:rsid w:val="00DF649C"/>
    <w:rsid w:val="00DF64E9"/>
    <w:rsid w:val="00DF6851"/>
    <w:rsid w:val="00E0098F"/>
    <w:rsid w:val="00E0171A"/>
    <w:rsid w:val="00E02860"/>
    <w:rsid w:val="00E0350C"/>
    <w:rsid w:val="00E03975"/>
    <w:rsid w:val="00E039F3"/>
    <w:rsid w:val="00E039FA"/>
    <w:rsid w:val="00E052DC"/>
    <w:rsid w:val="00E0565D"/>
    <w:rsid w:val="00E05F9C"/>
    <w:rsid w:val="00E06C4D"/>
    <w:rsid w:val="00E1117C"/>
    <w:rsid w:val="00E1318E"/>
    <w:rsid w:val="00E147D2"/>
    <w:rsid w:val="00E154AD"/>
    <w:rsid w:val="00E21392"/>
    <w:rsid w:val="00E219FB"/>
    <w:rsid w:val="00E263A0"/>
    <w:rsid w:val="00E268AB"/>
    <w:rsid w:val="00E3039A"/>
    <w:rsid w:val="00E309F3"/>
    <w:rsid w:val="00E30D2D"/>
    <w:rsid w:val="00E30E4C"/>
    <w:rsid w:val="00E310D4"/>
    <w:rsid w:val="00E315AC"/>
    <w:rsid w:val="00E320D0"/>
    <w:rsid w:val="00E3303A"/>
    <w:rsid w:val="00E351B4"/>
    <w:rsid w:val="00E37040"/>
    <w:rsid w:val="00E37F1B"/>
    <w:rsid w:val="00E41AA1"/>
    <w:rsid w:val="00E42F15"/>
    <w:rsid w:val="00E43224"/>
    <w:rsid w:val="00E441F2"/>
    <w:rsid w:val="00E45178"/>
    <w:rsid w:val="00E50831"/>
    <w:rsid w:val="00E5094C"/>
    <w:rsid w:val="00E512C9"/>
    <w:rsid w:val="00E51713"/>
    <w:rsid w:val="00E52E5B"/>
    <w:rsid w:val="00E52FCC"/>
    <w:rsid w:val="00E54713"/>
    <w:rsid w:val="00E5477F"/>
    <w:rsid w:val="00E549A7"/>
    <w:rsid w:val="00E55D07"/>
    <w:rsid w:val="00E55EF7"/>
    <w:rsid w:val="00E562E5"/>
    <w:rsid w:val="00E61681"/>
    <w:rsid w:val="00E63331"/>
    <w:rsid w:val="00E64680"/>
    <w:rsid w:val="00E64AC8"/>
    <w:rsid w:val="00E65485"/>
    <w:rsid w:val="00E65C6B"/>
    <w:rsid w:val="00E6639E"/>
    <w:rsid w:val="00E66E23"/>
    <w:rsid w:val="00E67A9F"/>
    <w:rsid w:val="00E7068A"/>
    <w:rsid w:val="00E719D2"/>
    <w:rsid w:val="00E72480"/>
    <w:rsid w:val="00E74464"/>
    <w:rsid w:val="00E7478D"/>
    <w:rsid w:val="00E755A8"/>
    <w:rsid w:val="00E771C7"/>
    <w:rsid w:val="00E775D1"/>
    <w:rsid w:val="00E77BD5"/>
    <w:rsid w:val="00E81638"/>
    <w:rsid w:val="00E82585"/>
    <w:rsid w:val="00E83C90"/>
    <w:rsid w:val="00E8607C"/>
    <w:rsid w:val="00E861B2"/>
    <w:rsid w:val="00E86473"/>
    <w:rsid w:val="00E873CF"/>
    <w:rsid w:val="00E878CF"/>
    <w:rsid w:val="00E87FA4"/>
    <w:rsid w:val="00E902B5"/>
    <w:rsid w:val="00E91939"/>
    <w:rsid w:val="00E92260"/>
    <w:rsid w:val="00E95C24"/>
    <w:rsid w:val="00E97579"/>
    <w:rsid w:val="00EA0823"/>
    <w:rsid w:val="00EA1A19"/>
    <w:rsid w:val="00EA1D0E"/>
    <w:rsid w:val="00EA3656"/>
    <w:rsid w:val="00EA3826"/>
    <w:rsid w:val="00EA6461"/>
    <w:rsid w:val="00EA6532"/>
    <w:rsid w:val="00EB0602"/>
    <w:rsid w:val="00EB0EA0"/>
    <w:rsid w:val="00EB15BE"/>
    <w:rsid w:val="00EB2539"/>
    <w:rsid w:val="00EB4B88"/>
    <w:rsid w:val="00EB50D4"/>
    <w:rsid w:val="00EB5C5F"/>
    <w:rsid w:val="00EB65BC"/>
    <w:rsid w:val="00EB7067"/>
    <w:rsid w:val="00EB75E1"/>
    <w:rsid w:val="00EC06F3"/>
    <w:rsid w:val="00EC64C7"/>
    <w:rsid w:val="00EC7572"/>
    <w:rsid w:val="00EC760C"/>
    <w:rsid w:val="00EC7EB5"/>
    <w:rsid w:val="00ED2897"/>
    <w:rsid w:val="00ED32B0"/>
    <w:rsid w:val="00ED3524"/>
    <w:rsid w:val="00ED3D0F"/>
    <w:rsid w:val="00ED4472"/>
    <w:rsid w:val="00ED4C7F"/>
    <w:rsid w:val="00EE001E"/>
    <w:rsid w:val="00EE0D0A"/>
    <w:rsid w:val="00EE1549"/>
    <w:rsid w:val="00EE18FB"/>
    <w:rsid w:val="00EE1B32"/>
    <w:rsid w:val="00EE1E32"/>
    <w:rsid w:val="00EE215D"/>
    <w:rsid w:val="00EE22F1"/>
    <w:rsid w:val="00EE31FB"/>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F0044E"/>
    <w:rsid w:val="00F01212"/>
    <w:rsid w:val="00F01DE2"/>
    <w:rsid w:val="00F03C7B"/>
    <w:rsid w:val="00F053F3"/>
    <w:rsid w:val="00F06917"/>
    <w:rsid w:val="00F073C6"/>
    <w:rsid w:val="00F105A5"/>
    <w:rsid w:val="00F10F93"/>
    <w:rsid w:val="00F11B93"/>
    <w:rsid w:val="00F11D09"/>
    <w:rsid w:val="00F11FB1"/>
    <w:rsid w:val="00F12052"/>
    <w:rsid w:val="00F13178"/>
    <w:rsid w:val="00F1328E"/>
    <w:rsid w:val="00F13CEE"/>
    <w:rsid w:val="00F14173"/>
    <w:rsid w:val="00F15AFA"/>
    <w:rsid w:val="00F15CFA"/>
    <w:rsid w:val="00F15ECA"/>
    <w:rsid w:val="00F20E18"/>
    <w:rsid w:val="00F2290F"/>
    <w:rsid w:val="00F23247"/>
    <w:rsid w:val="00F23E00"/>
    <w:rsid w:val="00F25147"/>
    <w:rsid w:val="00F2667D"/>
    <w:rsid w:val="00F272AD"/>
    <w:rsid w:val="00F30BDD"/>
    <w:rsid w:val="00F342D8"/>
    <w:rsid w:val="00F3468A"/>
    <w:rsid w:val="00F406A6"/>
    <w:rsid w:val="00F42707"/>
    <w:rsid w:val="00F44C22"/>
    <w:rsid w:val="00F44DB4"/>
    <w:rsid w:val="00F45267"/>
    <w:rsid w:val="00F45324"/>
    <w:rsid w:val="00F45731"/>
    <w:rsid w:val="00F52361"/>
    <w:rsid w:val="00F5282E"/>
    <w:rsid w:val="00F52FC2"/>
    <w:rsid w:val="00F5304A"/>
    <w:rsid w:val="00F55C6D"/>
    <w:rsid w:val="00F56461"/>
    <w:rsid w:val="00F56606"/>
    <w:rsid w:val="00F608EF"/>
    <w:rsid w:val="00F60AAB"/>
    <w:rsid w:val="00F60F33"/>
    <w:rsid w:val="00F613CA"/>
    <w:rsid w:val="00F61CCD"/>
    <w:rsid w:val="00F632F6"/>
    <w:rsid w:val="00F6379A"/>
    <w:rsid w:val="00F638D7"/>
    <w:rsid w:val="00F64557"/>
    <w:rsid w:val="00F679A0"/>
    <w:rsid w:val="00F705C1"/>
    <w:rsid w:val="00F70C3B"/>
    <w:rsid w:val="00F70C40"/>
    <w:rsid w:val="00F72E41"/>
    <w:rsid w:val="00F7333D"/>
    <w:rsid w:val="00F74177"/>
    <w:rsid w:val="00F746C0"/>
    <w:rsid w:val="00F76891"/>
    <w:rsid w:val="00F80030"/>
    <w:rsid w:val="00F80A8D"/>
    <w:rsid w:val="00F82C77"/>
    <w:rsid w:val="00F83CB9"/>
    <w:rsid w:val="00F84D71"/>
    <w:rsid w:val="00F85D16"/>
    <w:rsid w:val="00F86131"/>
    <w:rsid w:val="00F87837"/>
    <w:rsid w:val="00F87F25"/>
    <w:rsid w:val="00F90FA5"/>
    <w:rsid w:val="00F9138B"/>
    <w:rsid w:val="00F91BC4"/>
    <w:rsid w:val="00F925C8"/>
    <w:rsid w:val="00F9373F"/>
    <w:rsid w:val="00F9506F"/>
    <w:rsid w:val="00F953EA"/>
    <w:rsid w:val="00F957C6"/>
    <w:rsid w:val="00F97531"/>
    <w:rsid w:val="00F975A3"/>
    <w:rsid w:val="00FA00C7"/>
    <w:rsid w:val="00FA0A58"/>
    <w:rsid w:val="00FA1758"/>
    <w:rsid w:val="00FA3EC3"/>
    <w:rsid w:val="00FA600B"/>
    <w:rsid w:val="00FA60B8"/>
    <w:rsid w:val="00FA785E"/>
    <w:rsid w:val="00FB0608"/>
    <w:rsid w:val="00FB1C7D"/>
    <w:rsid w:val="00FB2D8A"/>
    <w:rsid w:val="00FB3070"/>
    <w:rsid w:val="00FB3B37"/>
    <w:rsid w:val="00FB61AC"/>
    <w:rsid w:val="00FC01C3"/>
    <w:rsid w:val="00FC0572"/>
    <w:rsid w:val="00FC2469"/>
    <w:rsid w:val="00FC34C2"/>
    <w:rsid w:val="00FC4C4C"/>
    <w:rsid w:val="00FC4DA6"/>
    <w:rsid w:val="00FC5566"/>
    <w:rsid w:val="00FC660E"/>
    <w:rsid w:val="00FC6F0A"/>
    <w:rsid w:val="00FC7102"/>
    <w:rsid w:val="00FC730F"/>
    <w:rsid w:val="00FD16E9"/>
    <w:rsid w:val="00FD1F0E"/>
    <w:rsid w:val="00FD2A7C"/>
    <w:rsid w:val="00FD678C"/>
    <w:rsid w:val="00FE0112"/>
    <w:rsid w:val="00FE089A"/>
    <w:rsid w:val="00FE08FC"/>
    <w:rsid w:val="00FE3D14"/>
    <w:rsid w:val="00FE4777"/>
    <w:rsid w:val="00FE4DE6"/>
    <w:rsid w:val="00FE5006"/>
    <w:rsid w:val="00FE5838"/>
    <w:rsid w:val="00FE6168"/>
    <w:rsid w:val="00FE6243"/>
    <w:rsid w:val="00FE67A3"/>
    <w:rsid w:val="00FE7596"/>
    <w:rsid w:val="00FF0614"/>
    <w:rsid w:val="00FF07C6"/>
    <w:rsid w:val="00FF0DD6"/>
    <w:rsid w:val="00FF23EB"/>
    <w:rsid w:val="00FF2BF6"/>
    <w:rsid w:val="00FF3818"/>
    <w:rsid w:val="00FF4514"/>
    <w:rsid w:val="00FF4F69"/>
    <w:rsid w:val="00FF69C7"/>
    <w:rsid w:val="00FF6FCA"/>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FE44C"/>
  <w15:docId w15:val="{69064C4F-DE22-4692-8591-1F5C9A3D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0C"/>
    <w:rPr>
      <w:sz w:val="24"/>
    </w:rPr>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642C90"/>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rPr>
      <w:sz w:val="20"/>
    </w:rPr>
  </w:style>
  <w:style w:type="paragraph" w:styleId="PlainText">
    <w:name w:val="Plain Text"/>
    <w:basedOn w:val="Normal"/>
    <w:link w:val="PlainTextChar"/>
    <w:uiPriority w:val="99"/>
    <w:rsid w:val="00320978"/>
    <w:rPr>
      <w:rFonts w:ascii="Courier New" w:hAnsi="Courier New"/>
      <w:sz w:val="20"/>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sz w:val="20"/>
    </w:rPr>
  </w:style>
  <w:style w:type="paragraph" w:customStyle="1" w:styleId="SampleElectionTitle">
    <w:name w:val="SampleElectionTitle"/>
    <w:basedOn w:val="Normal"/>
    <w:next w:val="PAParaText"/>
    <w:locked/>
    <w:rsid w:val="00784098"/>
    <w:pPr>
      <w:spacing w:after="240"/>
      <w:jc w:val="center"/>
    </w:pPr>
    <w:rPr>
      <w:rFonts w:ascii="Arial" w:eastAsia="Calibri" w:hAnsi="Arial"/>
      <w:b/>
      <w:sz w:val="20"/>
      <w:szCs w:val="22"/>
    </w:rPr>
  </w:style>
  <w:style w:type="paragraph" w:customStyle="1" w:styleId="AuditProcedureHeading">
    <w:name w:val="AuditProcedureHeading"/>
    <w:basedOn w:val="Normal"/>
    <w:locked/>
    <w:rsid w:val="00FF7307"/>
    <w:pPr>
      <w:spacing w:after="60"/>
    </w:pPr>
    <w:rPr>
      <w:rFonts w:ascii="Arial" w:eastAsia="Calibri" w:hAnsi="Arial"/>
      <w:sz w:val="20"/>
      <w:szCs w:val="22"/>
    </w:rPr>
  </w:style>
  <w:style w:type="paragraph" w:customStyle="1" w:styleId="APObjectiveItem">
    <w:name w:val="AP_ObjectiveItem"/>
    <w:basedOn w:val="Normal"/>
    <w:locked/>
    <w:rsid w:val="00FF7307"/>
    <w:pPr>
      <w:numPr>
        <w:numId w:val="29"/>
      </w:numPr>
      <w:tabs>
        <w:tab w:val="left" w:pos="490"/>
      </w:tabs>
      <w:spacing w:after="60"/>
      <w:ind w:left="490" w:hanging="418"/>
    </w:pPr>
    <w:rPr>
      <w:rFonts w:ascii="Arial" w:eastAsia="Calibri" w:hAnsi="Arial"/>
      <w:sz w:val="20"/>
      <w:szCs w:val="22"/>
    </w:rPr>
  </w:style>
  <w:style w:type="paragraph" w:customStyle="1" w:styleId="APStepItem">
    <w:name w:val="AP_StepItem"/>
    <w:basedOn w:val="Normal"/>
    <w:locked/>
    <w:rsid w:val="00FF7307"/>
    <w:pPr>
      <w:numPr>
        <w:numId w:val="30"/>
      </w:numPr>
      <w:spacing w:after="60"/>
      <w:jc w:val="both"/>
    </w:pPr>
    <w:rPr>
      <w:rFonts w:ascii="Arial" w:eastAsia="Calibri" w:hAnsi="Arial"/>
      <w:sz w:val="20"/>
      <w:szCs w:val="22"/>
    </w:rPr>
  </w:style>
  <w:style w:type="paragraph" w:customStyle="1" w:styleId="APWPRef">
    <w:name w:val="AP_WPRef"/>
    <w:basedOn w:val="Normal"/>
    <w:locked/>
    <w:rsid w:val="00FF7307"/>
    <w:pPr>
      <w:spacing w:after="60"/>
      <w:jc w:val="center"/>
    </w:pPr>
    <w:rPr>
      <w:rFonts w:ascii="Arial" w:eastAsia="Calibri" w:hAnsi="Arial"/>
      <w:sz w:val="20"/>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DB1864"/>
    <w:pPr>
      <w:spacing w:after="100"/>
    </w:pPr>
  </w:style>
  <w:style w:type="paragraph" w:styleId="TOC3">
    <w:name w:val="toc 3"/>
    <w:basedOn w:val="Normal"/>
    <w:next w:val="Normal"/>
    <w:autoRedefine/>
    <w:uiPriority w:val="39"/>
    <w:unhideWhenUsed/>
    <w:rsid w:val="008D624C"/>
    <w:pPr>
      <w:numPr>
        <w:numId w:val="44"/>
      </w:numPr>
      <w:tabs>
        <w:tab w:val="right" w:leader="dot" w:pos="9350"/>
      </w:tabs>
      <w:spacing w:after="100"/>
    </w:pPr>
    <w:rPr>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paragraph" w:styleId="TOC4">
    <w:name w:val="toc 4"/>
    <w:basedOn w:val="Normal"/>
    <w:next w:val="Normal"/>
    <w:autoRedefine/>
    <w:uiPriority w:val="39"/>
    <w:unhideWhenUsed/>
    <w:rsid w:val="00DD6035"/>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D603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D603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D603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D603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D6035"/>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2CFR200.420_thru_200.476.pdf" TargetMode="External"/><Relationship Id="rId21" Type="http://schemas.openxmlformats.org/officeDocument/2006/relationships/hyperlink" Target="Performing%20Tests%20to%20Evaluate%20the%20Effectiveness%20of%20Controls%20throughout%20this%20FACCR.pdf" TargetMode="External"/><Relationship Id="rId42" Type="http://schemas.openxmlformats.org/officeDocument/2006/relationships/hyperlink" Target="https://oese.ed.gov/files/2020/10/Providing-Equitable-Services-under-the-CARES-Act-Programs-Update-10-9-2020.pdf" TargetMode="External"/><Relationship Id="rId63" Type="http://schemas.openxmlformats.org/officeDocument/2006/relationships/hyperlink" Target="Activities_Allowed_or_Unallowed_Audit_Objectives.pdf" TargetMode="External"/><Relationship Id="rId84" Type="http://schemas.openxmlformats.org/officeDocument/2006/relationships/hyperlink" Target="2CFR200.430.pdf" TargetMode="External"/><Relationship Id="rId138" Type="http://schemas.openxmlformats.org/officeDocument/2006/relationships/hyperlink" Target="45CFR95.507.pdf" TargetMode="External"/><Relationship Id="rId159" Type="http://schemas.openxmlformats.org/officeDocument/2006/relationships/hyperlink" Target="http://fms.treas.gov/asap/index.html" TargetMode="External"/><Relationship Id="rId170" Type="http://schemas.openxmlformats.org/officeDocument/2006/relationships/hyperlink" Target="2CFR200.305(b)(9).pdf" TargetMode="External"/><Relationship Id="rId191" Type="http://schemas.openxmlformats.org/officeDocument/2006/relationships/hyperlink" Target="2CFR200.308.pdf" TargetMode="External"/><Relationship Id="rId205" Type="http://schemas.openxmlformats.org/officeDocument/2006/relationships/hyperlink" Target="http://education.ohio.gov/getattachment/Topics/Finance-and-Funding/Grants-Administration/Sections/Grants-Manual/Managing-Your-Grant.pdf.aspx?lang=en-US" TargetMode="External"/><Relationship Id="rId226" Type="http://schemas.openxmlformats.org/officeDocument/2006/relationships/header" Target="header27.xml"/><Relationship Id="rId107" Type="http://schemas.openxmlformats.org/officeDocument/2006/relationships/hyperlink" Target="2CFR200_Appendix_VII_Para_B.pdf" TargetMode="External"/><Relationship Id="rId11" Type="http://schemas.openxmlformats.org/officeDocument/2006/relationships/hyperlink" Target="EDCrossCuttingPrograms.pdf" TargetMode="External"/><Relationship Id="rId32" Type="http://schemas.openxmlformats.org/officeDocument/2006/relationships/hyperlink" Target="https://oese.ed.gov/files/2020/07/essaguidance160477.pdf" TargetMode="External"/><Relationship Id="rId53" Type="http://schemas.openxmlformats.org/officeDocument/2006/relationships/hyperlink" Target="http://www.whitehouse.gov/omb" TargetMode="External"/><Relationship Id="rId74" Type="http://schemas.openxmlformats.org/officeDocument/2006/relationships/hyperlink" Target="2CFR200_Appendix_III_thru_VII.pdf" TargetMode="External"/><Relationship Id="rId128" Type="http://schemas.openxmlformats.org/officeDocument/2006/relationships/hyperlink" Target="2CFR200.420_thru_200.476.pdf" TargetMode="External"/><Relationship Id="rId149" Type="http://schemas.openxmlformats.org/officeDocument/2006/relationships/hyperlink" Target="2CFR200.302(b)(6).pdf" TargetMode="External"/><Relationship Id="rId5" Type="http://schemas.openxmlformats.org/officeDocument/2006/relationships/numbering" Target="numbering.xml"/><Relationship Id="rId95" Type="http://schemas.openxmlformats.org/officeDocument/2006/relationships/hyperlink" Target="2CFR200_Appendix_VII_Para_D(1)(b).pdf" TargetMode="External"/><Relationship Id="rId160" Type="http://schemas.openxmlformats.org/officeDocument/2006/relationships/hyperlink" Target="Cash_Management_USDE_Crosscutting.pdf" TargetMode="External"/><Relationship Id="rId181" Type="http://schemas.openxmlformats.org/officeDocument/2006/relationships/hyperlink" Target="Matching_LOE_Earmarking_USDE_Crosscutting.pdf" TargetMode="External"/><Relationship Id="rId216" Type="http://schemas.openxmlformats.org/officeDocument/2006/relationships/hyperlink" Target="2CFR200.521.pdf" TargetMode="External"/><Relationship Id="rId237" Type="http://schemas.openxmlformats.org/officeDocument/2006/relationships/hyperlink" Target="OMB_Compliance_Supplement_APP_II.pdf" TargetMode="External"/><Relationship Id="rId22" Type="http://schemas.openxmlformats.org/officeDocument/2006/relationships/hyperlink" Target="Improper%20Payments.pdf" TargetMode="External"/><Relationship Id="rId43" Type="http://schemas.openxmlformats.org/officeDocument/2006/relationships/hyperlink" Target="http://cte.ed.gov/" TargetMode="External"/><Relationship Id="rId64" Type="http://schemas.openxmlformats.org/officeDocument/2006/relationships/header" Target="header6.xml"/><Relationship Id="rId118" Type="http://schemas.openxmlformats.org/officeDocument/2006/relationships/hyperlink" Target="2CFR200.430.pdf" TargetMode="External"/><Relationship Id="rId139" Type="http://schemas.openxmlformats.org/officeDocument/2006/relationships/header" Target="header14.xml"/><Relationship Id="rId85" Type="http://schemas.openxmlformats.org/officeDocument/2006/relationships/hyperlink" Target="2CFR200.431.pdf" TargetMode="External"/><Relationship Id="rId150" Type="http://schemas.openxmlformats.org/officeDocument/2006/relationships/hyperlink" Target="2CFR200.305.pdf" TargetMode="External"/><Relationship Id="rId171" Type="http://schemas.openxmlformats.org/officeDocument/2006/relationships/hyperlink" Target="48CFR52.216-7(b)(1).pdf" TargetMode="External"/><Relationship Id="rId192" Type="http://schemas.openxmlformats.org/officeDocument/2006/relationships/hyperlink" Target="2CFR200.309.pdf" TargetMode="External"/><Relationship Id="rId206" Type="http://schemas.openxmlformats.org/officeDocument/2006/relationships/hyperlink" Target="http://education.ohio.gov/getattachment/Topics/Finance-and-Funding/Grants-Administration/Sections/Managing-Your-Grant/2015-001-Factors-Affecting-Allowability-of-Costs.pdf.aspx?lang=en-US" TargetMode="External"/><Relationship Id="rId227" Type="http://schemas.openxmlformats.org/officeDocument/2006/relationships/hyperlink" Target="2CFR200.332(a).pdf" TargetMode="External"/><Relationship Id="rId201" Type="http://schemas.openxmlformats.org/officeDocument/2006/relationships/hyperlink" Target="http://portal/BP/Intranet/Auditor%20Resources%20File%20Bin/UG%20Exception%20Evaluation%20by%20Federal%20Agency.xlsx" TargetMode="External"/><Relationship Id="rId222" Type="http://schemas.openxmlformats.org/officeDocument/2006/relationships/hyperlink" Target="https://www.cfo.gov/wp-content/uploads/2014/12/Agency-Exceptions.pdf" TargetMode="External"/><Relationship Id="rId12" Type="http://schemas.openxmlformats.org/officeDocument/2006/relationships/hyperlink" Target="mailto:FACCR@ohioauditor.gov" TargetMode="External"/><Relationship Id="rId17" Type="http://schemas.openxmlformats.org/officeDocument/2006/relationships/hyperlink" Target="Agency%20Adoption%20of%20the%20UG%20and%20Example%20Citations.pdf" TargetMode="External"/><Relationship Id="rId33" Type="http://schemas.openxmlformats.org/officeDocument/2006/relationships/hyperlink" Target="https://oese.ed.gov/files/2020/07/essaswpguidance9192016.pdf" TargetMode="External"/><Relationship Id="rId38" Type="http://schemas.openxmlformats.org/officeDocument/2006/relationships/hyperlink" Target="https://oese.ed.gov/files/2020/07/essaelguidance10202016.pdf" TargetMode="External"/><Relationship Id="rId59" Type="http://schemas.openxmlformats.org/officeDocument/2006/relationships/hyperlink" Target="ODE_Grant_Management_Assurances.pdf" TargetMode="External"/><Relationship Id="rId103" Type="http://schemas.openxmlformats.org/officeDocument/2006/relationships/hyperlink" Target="2CFR200_Appendix_V_Para_F.pdf" TargetMode="External"/><Relationship Id="rId108" Type="http://schemas.openxmlformats.org/officeDocument/2006/relationships/hyperlink" Target="Allowable%20Costs_DirectandIndirect_ComplianceReq_Auditobjectives.pdf" TargetMode="External"/><Relationship Id="rId124" Type="http://schemas.openxmlformats.org/officeDocument/2006/relationships/hyperlink" Target="Allowable%20Costs_StateLocal_Govtwide_Centralservicecosts_ComplianceReq_Auditobjectives.pdf" TargetMode="External"/><Relationship Id="rId129" Type="http://schemas.openxmlformats.org/officeDocument/2006/relationships/hyperlink" Target="2CFR200_Appendix_V_Para_E.pdf" TargetMode="External"/><Relationship Id="rId54" Type="http://schemas.openxmlformats.org/officeDocument/2006/relationships/hyperlink" Target="https://www.cfo.gov/wp-content/uploads/2014/12/Agency-Exceptions.pdf" TargetMode="External"/><Relationship Id="rId70" Type="http://schemas.openxmlformats.org/officeDocument/2006/relationships/hyperlink" Target="2CFR200.101(e).pdf" TargetMode="External"/><Relationship Id="rId75" Type="http://schemas.openxmlformats.org/officeDocument/2006/relationships/hyperlink" Target="http://www.whitehouse.gov/omb/" TargetMode="External"/><Relationship Id="rId91" Type="http://schemas.openxmlformats.org/officeDocument/2006/relationships/hyperlink" Target="2014-002-ODE-Time-and-Effort-Guidance-03-17-14.pdf" TargetMode="External"/><Relationship Id="rId96" Type="http://schemas.openxmlformats.org/officeDocument/2006/relationships/hyperlink" Target="2CFR200.403.pdf" TargetMode="External"/><Relationship Id="rId140" Type="http://schemas.openxmlformats.org/officeDocument/2006/relationships/hyperlink" Target="Cost%20Principles%20for%20Nonprofit%20Organizations.pdf" TargetMode="External"/><Relationship Id="rId145" Type="http://schemas.openxmlformats.org/officeDocument/2006/relationships/hyperlink" Target="2CFR200.302(b)(6).pdf" TargetMode="External"/><Relationship Id="rId161" Type="http://schemas.openxmlformats.org/officeDocument/2006/relationships/hyperlink" Target="31CFR205.pdf" TargetMode="External"/><Relationship Id="rId166" Type="http://schemas.openxmlformats.org/officeDocument/2006/relationships/hyperlink" Target="2CFR200.302(b)(6).pdf" TargetMode="External"/><Relationship Id="rId182" Type="http://schemas.openxmlformats.org/officeDocument/2006/relationships/hyperlink" Target="https://www2.ed.gov/policy/elsec/leg/essa/snsfinalguidance06192019.pdf" TargetMode="External"/><Relationship Id="rId187" Type="http://schemas.openxmlformats.org/officeDocument/2006/relationships/header" Target="header21.xml"/><Relationship Id="rId217" Type="http://schemas.openxmlformats.org/officeDocument/2006/relationships/hyperlink" Target="2CFR200.501(h).pdf"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Agency%20Adoption%20of%20the%20UG%20and%20Example%20Citations.pdf" TargetMode="External"/><Relationship Id="rId233" Type="http://schemas.openxmlformats.org/officeDocument/2006/relationships/image" Target="media/image2.gif"/><Relationship Id="rId238" Type="http://schemas.openxmlformats.org/officeDocument/2006/relationships/hyperlink" Target="https://www.cfo.gov/wp-content/uploads/2014/12/Agency-Exceptions.pdf" TargetMode="External"/><Relationship Id="rId23" Type="http://schemas.openxmlformats.org/officeDocument/2006/relationships/hyperlink" Target="https://oese.ed.gov/offices/office-state-grantee-relations-evidence-based-practices/ed-%20flex/awards/" TargetMode="External"/><Relationship Id="rId28" Type="http://schemas.openxmlformats.org/officeDocument/2006/relationships/hyperlink" Target="https://www.federalregister.gov/documents/2020/05/18/2020-10563/notice-of-waivers-granted-under-section-3511-of-the-coronavirus-aid-relief-and-economic-security" TargetMode="External"/><Relationship Id="rId49" Type="http://schemas.openxmlformats.org/officeDocument/2006/relationships/header" Target="header4.xml"/><Relationship Id="rId114" Type="http://schemas.openxmlformats.org/officeDocument/2006/relationships/hyperlink" Target="2CFR200.407.pdf" TargetMode="External"/><Relationship Id="rId119" Type="http://schemas.openxmlformats.org/officeDocument/2006/relationships/hyperlink" Target="Testing%20the%20ICRP%20discussion.pdf" TargetMode="External"/><Relationship Id="rId44" Type="http://schemas.openxmlformats.org/officeDocument/2006/relationships/header" Target="header3.xml"/><Relationship Id="rId60" Type="http://schemas.openxmlformats.org/officeDocument/2006/relationships/hyperlink" Target="ODE_Treasurer_Supplemental_Contracts.pdf" TargetMode="External"/><Relationship Id="rId65" Type="http://schemas.openxmlformats.org/officeDocument/2006/relationships/header" Target="header7.xml"/><Relationship Id="rId81" Type="http://schemas.openxmlformats.org/officeDocument/2006/relationships/hyperlink" Target="Selected_Items_of_Cost_Part_3_ComplianceSupplement.pdf" TargetMode="External"/><Relationship Id="rId86" Type="http://schemas.openxmlformats.org/officeDocument/2006/relationships/hyperlink" Target="2CFR200.464.pdf" TargetMode="External"/><Relationship Id="rId130" Type="http://schemas.openxmlformats.org/officeDocument/2006/relationships/hyperlink" Target="2CFR200_Appendix_V_Para_G(3).pdf" TargetMode="External"/><Relationship Id="rId135" Type="http://schemas.openxmlformats.org/officeDocument/2006/relationships/hyperlink" Target="2CFR200.402_thru_411.pdf" TargetMode="External"/><Relationship Id="rId151" Type="http://schemas.openxmlformats.org/officeDocument/2006/relationships/hyperlink" Target="31CFR205.pdf" TargetMode="External"/><Relationship Id="rId156" Type="http://schemas.openxmlformats.org/officeDocument/2006/relationships/hyperlink" Target="http://portal/BP/Intranet/Auditor%20Resources%20File%20Bin/UG%20Exception%20Evaluation%20by%20Federal%20Agency.xlsx" TargetMode="External"/><Relationship Id="rId177" Type="http://schemas.openxmlformats.org/officeDocument/2006/relationships/hyperlink" Target="2CFR200_subpart%20E.PDF" TargetMode="External"/><Relationship Id="rId198" Type="http://schemas.openxmlformats.org/officeDocument/2006/relationships/hyperlink" Target="2CFR200.309.pdf" TargetMode="External"/><Relationship Id="rId172" Type="http://schemas.openxmlformats.org/officeDocument/2006/relationships/hyperlink" Target="2CFR200.305(b)(1).pdf" TargetMode="External"/><Relationship Id="rId193" Type="http://schemas.openxmlformats.org/officeDocument/2006/relationships/hyperlink" Target="2CFR200.403.pdf" TargetMode="External"/><Relationship Id="rId202" Type="http://schemas.openxmlformats.org/officeDocument/2006/relationships/hyperlink" Target="Period_of_Performance_USDE_Crosscutting.pdf" TargetMode="External"/><Relationship Id="rId207" Type="http://schemas.openxmlformats.org/officeDocument/2006/relationships/hyperlink" Target="Period_of_Performance_Additional_Program_Specific_Guidance.pdf.pdf" TargetMode="External"/><Relationship Id="rId223" Type="http://schemas.openxmlformats.org/officeDocument/2006/relationships/hyperlink" Target="http://portal/BP/Intranet/Auditor%20Resources%20File%20Bin/UG%20Exception%20Evaluation%20by%20Federal%20Agency.xlsx" TargetMode="External"/><Relationship Id="rId228" Type="http://schemas.openxmlformats.org/officeDocument/2006/relationships/hyperlink" Target="2CFR200_subpart_F.pdf" TargetMode="External"/><Relationship Id="rId13" Type="http://schemas.openxmlformats.org/officeDocument/2006/relationships/hyperlink" Target="OMB_Compliance_Supplement_APP_VII.pdf" TargetMode="External"/><Relationship Id="rId18" Type="http://schemas.openxmlformats.org/officeDocument/2006/relationships/header" Target="header1.xml"/><Relationship Id="rId39" Type="http://schemas.openxmlformats.org/officeDocument/2006/relationships/hyperlink" Target="https://oese.ed.gov/files/2020/07/fiscalguid.pdf" TargetMode="External"/><Relationship Id="rId109" Type="http://schemas.openxmlformats.org/officeDocument/2006/relationships/hyperlink" Target="2CFR200.302.pdf" TargetMode="External"/><Relationship Id="rId34" Type="http://schemas.openxmlformats.org/officeDocument/2006/relationships/hyperlink" Target="https://oese.ed.gov/files/2020/07/equitable-services-guidance-100419.pdf" TargetMode="External"/><Relationship Id="rId50" Type="http://schemas.openxmlformats.org/officeDocument/2006/relationships/hyperlink" Target="Agency%20Adoption%20of%20the%20UG%20and%20Example%20Citations.pdf" TargetMode="External"/><Relationship Id="rId55" Type="http://schemas.openxmlformats.org/officeDocument/2006/relationships/hyperlink" Target="http://portal/BP/Intranet/Auditor%20Resources%20File%20Bin/UG%20Exception%20Evaluation%20by%20Federal%20Agency.xlsx" TargetMode="External"/><Relationship Id="rId76" Type="http://schemas.openxmlformats.org/officeDocument/2006/relationships/hyperlink" Target="https://www.cfo.gov/wp-content/uploads/2014/12/Agency-Exceptions.pdf" TargetMode="External"/><Relationship Id="rId97" Type="http://schemas.openxmlformats.org/officeDocument/2006/relationships/hyperlink" Target="2CFR200.400(g).pdf" TargetMode="External"/><Relationship Id="rId104" Type="http://schemas.openxmlformats.org/officeDocument/2006/relationships/hyperlink" Target="2CFR200.1_Cognizant_Agency.PDF" TargetMode="External"/><Relationship Id="rId120" Type="http://schemas.openxmlformats.org/officeDocument/2006/relationships/hyperlink" Target="2CFR200_Appendix_VII_Para_D.pdf" TargetMode="External"/><Relationship Id="rId125" Type="http://schemas.openxmlformats.org/officeDocument/2006/relationships/header" Target="header12.xml"/><Relationship Id="rId141" Type="http://schemas.openxmlformats.org/officeDocument/2006/relationships/header" Target="header15.xml"/><Relationship Id="rId146" Type="http://schemas.openxmlformats.org/officeDocument/2006/relationships/hyperlink" Target="UG_Cash_Management_States_US_treasury_support.pdf" TargetMode="External"/><Relationship Id="rId167" Type="http://schemas.openxmlformats.org/officeDocument/2006/relationships/header" Target="header18.xml"/><Relationship Id="rId188" Type="http://schemas.openxmlformats.org/officeDocument/2006/relationships/hyperlink" Target="Matching_LevelofEffort_Earmarking_Auditobjectives.pdf" TargetMode="External"/><Relationship Id="rId7" Type="http://schemas.openxmlformats.org/officeDocument/2006/relationships/settings" Target="settings.xml"/><Relationship Id="rId71" Type="http://schemas.openxmlformats.org/officeDocument/2006/relationships/hyperlink" Target="2CFR200_APPENDIX_I.pdf" TargetMode="External"/><Relationship Id="rId92" Type="http://schemas.openxmlformats.org/officeDocument/2006/relationships/hyperlink" Target="http://education.ohio.gov/getattachment/Topics/Finance-and-Funding/Grants-Administration/Sections/Grants-Manual/Managing-Your-Grant.pdf.aspx?lang=en-US" TargetMode="External"/><Relationship Id="rId162" Type="http://schemas.openxmlformats.org/officeDocument/2006/relationships/hyperlink" Target="http://education.ohio.gov/getattachment/Topics/Finance-and-Funding/Grants-Administration/Sections/Grants-Manual/Managing-Your-Grant.pdf.aspx?lang=en-US" TargetMode="External"/><Relationship Id="rId183" Type="http://schemas.openxmlformats.org/officeDocument/2006/relationships/hyperlink" Target="http://education.ohio.gov/getattachment/Topics/Finance-and-Funding/Grants-Administration/Sections/Grants-Manual/Managing-Your-Grant.pdf.aspx?lang=en-US" TargetMode="External"/><Relationship Id="rId213" Type="http://schemas.openxmlformats.org/officeDocument/2006/relationships/hyperlink" Target="2CFR200_subpart_F.pdf" TargetMode="External"/><Relationship Id="rId218" Type="http://schemas.openxmlformats.org/officeDocument/2006/relationships/hyperlink" Target="2CFR200.331.pdf" TargetMode="External"/><Relationship Id="rId234" Type="http://schemas.openxmlformats.org/officeDocument/2006/relationships/hyperlink" Target="2CFR200.516.pdf" TargetMode="External"/><Relationship Id="rId239" Type="http://schemas.openxmlformats.org/officeDocument/2006/relationships/header" Target="header29.xml"/><Relationship Id="rId2" Type="http://schemas.openxmlformats.org/officeDocument/2006/relationships/customXml" Target="../customXml/item2.xml"/><Relationship Id="rId29" Type="http://schemas.openxmlformats.org/officeDocument/2006/relationships/hyperlink" Target="https://www2.ed.gov/policy/elsec/leg/essa/legislation/index.html" TargetMode="External"/><Relationship Id="rId24" Type="http://schemas.openxmlformats.org/officeDocument/2006/relationships/hyperlink" Target="https://oese.ed.gov/files/2020/04/invite-covid-fiscal-waiver-19-20.pdf" TargetMode="External"/><Relationship Id="rId40" Type="http://schemas.openxmlformats.org/officeDocument/2006/relationships/hyperlink" Target="http://www2.ed.gov/policy/fund/guid/gposbul/time-and-effort-reporting.html?exp=3" TargetMode="External"/><Relationship Id="rId45" Type="http://schemas.openxmlformats.org/officeDocument/2006/relationships/hyperlink" Target="https://ccip.ode.state.oh.us/Default.aspx" TargetMode="External"/><Relationship Id="rId66" Type="http://schemas.openxmlformats.org/officeDocument/2006/relationships/header" Target="header8.xml"/><Relationship Id="rId87" Type="http://schemas.openxmlformats.org/officeDocument/2006/relationships/hyperlink" Target="2CFR200.475.pdf" TargetMode="External"/><Relationship Id="rId110" Type="http://schemas.openxmlformats.org/officeDocument/2006/relationships/hyperlink" Target="2CFR200.430.pdf" TargetMode="External"/><Relationship Id="rId115" Type="http://schemas.openxmlformats.org/officeDocument/2006/relationships/hyperlink" Target="2CFR200_subpart%20E.PDF" TargetMode="External"/><Relationship Id="rId131" Type="http://schemas.openxmlformats.org/officeDocument/2006/relationships/hyperlink" Target="2CFR200_Appendix_VI_Para_A.pdf" TargetMode="External"/><Relationship Id="rId136" Type="http://schemas.openxmlformats.org/officeDocument/2006/relationships/hyperlink" Target="2CFR200.420_thru_200.476.pdf" TargetMode="External"/><Relationship Id="rId157" Type="http://schemas.openxmlformats.org/officeDocument/2006/relationships/hyperlink" Target="http://www.fms.treas.gov/cmia/" TargetMode="External"/><Relationship Id="rId178" Type="http://schemas.openxmlformats.org/officeDocument/2006/relationships/hyperlink" Target="2CFR200.306.pdf" TargetMode="External"/><Relationship Id="rId61" Type="http://schemas.openxmlformats.org/officeDocument/2006/relationships/hyperlink" Target="Guidance_for_Compliance_with_Perkins_V_Regulations.pdf" TargetMode="External"/><Relationship Id="rId82" Type="http://schemas.openxmlformats.org/officeDocument/2006/relationships/hyperlink" Target="Allowable_Costs_Cost_Principles_USDE_Crosscutting.pdf" TargetMode="External"/><Relationship Id="rId152" Type="http://schemas.openxmlformats.org/officeDocument/2006/relationships/hyperlink" Target="48CFR52.216-7.pdf" TargetMode="External"/><Relationship Id="rId173" Type="http://schemas.openxmlformats.org/officeDocument/2006/relationships/header" Target="header19.xml"/><Relationship Id="rId194" Type="http://schemas.openxmlformats.org/officeDocument/2006/relationships/hyperlink" Target="2CFR200.344(b).pdf" TargetMode="External"/><Relationship Id="rId199" Type="http://schemas.openxmlformats.org/officeDocument/2006/relationships/hyperlink" Target="2CFR200.344.pdf" TargetMode="External"/><Relationship Id="rId203" Type="http://schemas.openxmlformats.org/officeDocument/2006/relationships/hyperlink" Target="http://education.ohio.gov/getattachment/Topics/Finance-and-Funding/Grants-Administration/Sections/Grants-Manual/Managing-Your-Grant.pdf.aspx?lang=en-US" TargetMode="External"/><Relationship Id="rId208" Type="http://schemas.openxmlformats.org/officeDocument/2006/relationships/header" Target="header23.xml"/><Relationship Id="rId229" Type="http://schemas.openxmlformats.org/officeDocument/2006/relationships/hyperlink" Target="2CFR200.332(f).pdf" TargetMode="External"/><Relationship Id="rId19" Type="http://schemas.openxmlformats.org/officeDocument/2006/relationships/hyperlink" Target="https://www.whitehouse.gov/wp-content/uploads/2021/08/OMB-2021-Compliance-Supplement_Final_V2.pdf" TargetMode="External"/><Relationship Id="rId224" Type="http://schemas.openxmlformats.org/officeDocument/2006/relationships/header" Target="header26.xml"/><Relationship Id="rId240" Type="http://schemas.openxmlformats.org/officeDocument/2006/relationships/fontTable" Target="fontTable.xml"/><Relationship Id="rId14" Type="http://schemas.openxmlformats.org/officeDocument/2006/relationships/hyperlink" Target="https://www.ecfr.gov/cgi-bin/ECFR?page=browse" TargetMode="External"/><Relationship Id="rId30" Type="http://schemas.openxmlformats.org/officeDocument/2006/relationships/hyperlink" Target="https://oese.ed.gov/offices/office-of-administration/about-us/legislation/" TargetMode="External"/><Relationship Id="rId35" Type="http://schemas.openxmlformats.org/officeDocument/2006/relationships/hyperlink" Target="https://oese.ed.gov/files/2021/01/19-0043-REAP-Informational-Document-final-OS-Approved-1.pdf" TargetMode="External"/><Relationship Id="rId56" Type="http://schemas.openxmlformats.org/officeDocument/2006/relationships/hyperlink" Target="Activities_Allowed_and_Unallowed_USDE_Cross-Cutting.pdf" TargetMode="External"/><Relationship Id="rId77" Type="http://schemas.openxmlformats.org/officeDocument/2006/relationships/hyperlink" Target="http://portal/BP/Intranet/Auditor%20Resources%20File%20Bin/UG%20Exception%20Evaluation%20by%20Federal%20Agency.xlsx" TargetMode="External"/><Relationship Id="rId100" Type="http://schemas.openxmlformats.org/officeDocument/2006/relationships/header" Target="header10.xml"/><Relationship Id="rId105" Type="http://schemas.openxmlformats.org/officeDocument/2006/relationships/header" Target="header11.xml"/><Relationship Id="rId126" Type="http://schemas.openxmlformats.org/officeDocument/2006/relationships/hyperlink" Target="2CFR200_subpart%20E.PDF" TargetMode="External"/><Relationship Id="rId147" Type="http://schemas.openxmlformats.org/officeDocument/2006/relationships/hyperlink" Target="UG_Cash%20Management_Reimbursement_Advance_discussion.pdf" TargetMode="External"/><Relationship Id="rId168" Type="http://schemas.openxmlformats.org/officeDocument/2006/relationships/hyperlink" Target="2CFR200.305(b)(3).pdf" TargetMode="External"/><Relationship Id="rId8" Type="http://schemas.openxmlformats.org/officeDocument/2006/relationships/webSettings" Target="webSettings.xml"/><Relationship Id="rId51" Type="http://schemas.openxmlformats.org/officeDocument/2006/relationships/hyperlink" Target="2CFR200_Subpart%20E.pdf" TargetMode="External"/><Relationship Id="rId72" Type="http://schemas.openxmlformats.org/officeDocument/2006/relationships/hyperlink" Target="45CFR75_Appendix_IX.pdf" TargetMode="External"/><Relationship Id="rId93" Type="http://schemas.openxmlformats.org/officeDocument/2006/relationships/hyperlink" Target="Guidance_for_Compliance_with_Perkins_V_Regulations.pdf" TargetMode="External"/><Relationship Id="rId98" Type="http://schemas.openxmlformats.org/officeDocument/2006/relationships/hyperlink" Target="Allowable%20Costs%20audit%20objectives_deminimis%20indirect%20cost%20rate.pdf" TargetMode="External"/><Relationship Id="rId121" Type="http://schemas.openxmlformats.org/officeDocument/2006/relationships/hyperlink" Target="2CFR200_subpart%20E.PDF" TargetMode="External"/><Relationship Id="rId142" Type="http://schemas.openxmlformats.org/officeDocument/2006/relationships/header" Target="header16.xml"/><Relationship Id="rId163" Type="http://schemas.openxmlformats.org/officeDocument/2006/relationships/hyperlink" Target="Cash_Management_Additional_Program_Specific_Guidance.pdf" TargetMode="External"/><Relationship Id="rId184" Type="http://schemas.openxmlformats.org/officeDocument/2006/relationships/hyperlink" Target="https://ccip.ode.state.oh.us/DocumentLibrary/ViewDocument.aspx?DocumentKey=1043" TargetMode="External"/><Relationship Id="rId189" Type="http://schemas.openxmlformats.org/officeDocument/2006/relationships/header" Target="header22.xml"/><Relationship Id="rId219" Type="http://schemas.openxmlformats.org/officeDocument/2006/relationships/hyperlink" Target="2CFR200.332.pdf" TargetMode="External"/><Relationship Id="rId3" Type="http://schemas.openxmlformats.org/officeDocument/2006/relationships/customXml" Target="../customXml/item3.xml"/><Relationship Id="rId214" Type="http://schemas.openxmlformats.org/officeDocument/2006/relationships/hyperlink" Target="2CFR200.332(a).pdf" TargetMode="External"/><Relationship Id="rId230" Type="http://schemas.openxmlformats.org/officeDocument/2006/relationships/hyperlink" Target="2CFR200.332(d)(2).pdf" TargetMode="External"/><Relationship Id="rId235" Type="http://schemas.openxmlformats.org/officeDocument/2006/relationships/hyperlink" Target="2CFR200.511(b).pdf" TargetMode="External"/><Relationship Id="rId25" Type="http://schemas.openxmlformats.org/officeDocument/2006/relationships/hyperlink" Target="https://www2.ed.gov/about/offices/list/ovae/pi/AdultEd/tydings-covid-waiver-letter-aefla.pdf" TargetMode="External"/><Relationship Id="rId46" Type="http://schemas.openxmlformats.org/officeDocument/2006/relationships/hyperlink" Target="http://education.ohio.gov/Topics/Finance-and-Funding/Grants/Grants-Management-Online-Forms" TargetMode="External"/><Relationship Id="rId67" Type="http://schemas.openxmlformats.org/officeDocument/2006/relationships/hyperlink" Target="Agency%20Adoption%20of%20the%20UG%20and%20Example%20Citations.pdf" TargetMode="External"/><Relationship Id="rId116" Type="http://schemas.openxmlformats.org/officeDocument/2006/relationships/hyperlink" Target="2CFR200.402_thru_411.pdf" TargetMode="External"/><Relationship Id="rId137" Type="http://schemas.openxmlformats.org/officeDocument/2006/relationships/hyperlink" Target="45CFR95.509.pdf" TargetMode="External"/><Relationship Id="rId158" Type="http://schemas.openxmlformats.org/officeDocument/2006/relationships/hyperlink" Target="https://pms.psc.gov/" TargetMode="External"/><Relationship Id="rId20" Type="http://schemas.openxmlformats.org/officeDocument/2006/relationships/header" Target="header2.xml"/><Relationship Id="rId41" Type="http://schemas.openxmlformats.org/officeDocument/2006/relationships/hyperlink" Target="https://oese.ed.gov/files/2020/03/Draft-Within-District-Allocations-Guidance-3-11-2020-1.pdf" TargetMode="External"/><Relationship Id="rId62" Type="http://schemas.openxmlformats.org/officeDocument/2006/relationships/header" Target="header5.xml"/><Relationship Id="rId83" Type="http://schemas.openxmlformats.org/officeDocument/2006/relationships/hyperlink" Target="2CFR200.302.pdf" TargetMode="External"/><Relationship Id="rId88" Type="http://schemas.openxmlformats.org/officeDocument/2006/relationships/hyperlink" Target="https://ccip.ode.state.oh.us/documentlibrary/ViewDocument.aspx?DocumentKey=79206" TargetMode="External"/><Relationship Id="rId111" Type="http://schemas.openxmlformats.org/officeDocument/2006/relationships/hyperlink" Target="2CFR200.431.pdf" TargetMode="External"/><Relationship Id="rId132" Type="http://schemas.openxmlformats.org/officeDocument/2006/relationships/hyperlink" Target="45CFR95%20Subpart%20E.pdf" TargetMode="External"/><Relationship Id="rId153" Type="http://schemas.openxmlformats.org/officeDocument/2006/relationships/hyperlink" Target="48CFR52.232-12.pdf" TargetMode="External"/><Relationship Id="rId174" Type="http://schemas.openxmlformats.org/officeDocument/2006/relationships/header" Target="header20.xml"/><Relationship Id="rId179" Type="http://schemas.openxmlformats.org/officeDocument/2006/relationships/hyperlink" Target="https://www.cfo.gov/wp-content/uploads/2014/12/Agency-Exceptions.pdf" TargetMode="External"/><Relationship Id="rId195" Type="http://schemas.openxmlformats.org/officeDocument/2006/relationships/hyperlink" Target="2CFR200.1_Obligations.pdf" TargetMode="External"/><Relationship Id="rId209" Type="http://schemas.openxmlformats.org/officeDocument/2006/relationships/hyperlink" Target="Period%20_of_Performance_Federal_Funds_Auditobjectives.pdf" TargetMode="External"/><Relationship Id="rId190" Type="http://schemas.openxmlformats.org/officeDocument/2006/relationships/hyperlink" Target="Agency%20Adoption%20of%20the%20UG%20and%20Example%20Citations.pdf" TargetMode="External"/><Relationship Id="rId204" Type="http://schemas.openxmlformats.org/officeDocument/2006/relationships/hyperlink" Target="http://education.ohio.gov/getattachment/Topics/Finance-and-Funding/Grants-Administration/Sections/Managing-Your-Grant/2015-001-Factors-Affecting-Allowability-of-Costs.pdf.aspx?lang=en-US" TargetMode="External"/><Relationship Id="rId220" Type="http://schemas.openxmlformats.org/officeDocument/2006/relationships/hyperlink" Target="2CFR200.501(h).pdf" TargetMode="External"/><Relationship Id="rId225" Type="http://schemas.openxmlformats.org/officeDocument/2006/relationships/hyperlink" Target="Subrecipient_Monitoring_Auditobjectives.pdf" TargetMode="External"/><Relationship Id="rId241" Type="http://schemas.openxmlformats.org/officeDocument/2006/relationships/theme" Target="theme/theme1.xml"/><Relationship Id="rId15" Type="http://schemas.openxmlformats.org/officeDocument/2006/relationships/footer" Target="footer1.xml"/><Relationship Id="rId36" Type="http://schemas.openxmlformats.org/officeDocument/2006/relationships/hyperlink" Target="https://oese.ed.gov/files/2020/07/cguidedec2000.pdf" TargetMode="External"/><Relationship Id="rId57" Type="http://schemas.openxmlformats.org/officeDocument/2006/relationships/hyperlink" Target="http://education.ohio.gov/Topics/Finance-and-Funding/Grants/Grants-Management-Online-Forms" TargetMode="External"/><Relationship Id="rId106" Type="http://schemas.openxmlformats.org/officeDocument/2006/relationships/hyperlink" Target="2CFR200_subpart%20E.PDF" TargetMode="External"/><Relationship Id="rId127" Type="http://schemas.openxmlformats.org/officeDocument/2006/relationships/hyperlink" Target="2CFR200.402_thru_411.pdf" TargetMode="External"/><Relationship Id="rId10" Type="http://schemas.openxmlformats.org/officeDocument/2006/relationships/endnotes" Target="endnotes.xml"/><Relationship Id="rId31" Type="http://schemas.openxmlformats.org/officeDocument/2006/relationships/hyperlink" Target="http://www.gpo.gov/fdsys/pkg/FR-2004-07-02/pdf/04-15121.pdf" TargetMode="External"/><Relationship Id="rId52" Type="http://schemas.openxmlformats.org/officeDocument/2006/relationships/hyperlink" Target="2CFR200.420_thru_200.476.pdf" TargetMode="External"/><Relationship Id="rId73" Type="http://schemas.openxmlformats.org/officeDocument/2006/relationships/hyperlink" Target="2CFR200_Subpart%20E.PDF" TargetMode="External"/><Relationship Id="rId78" Type="http://schemas.openxmlformats.org/officeDocument/2006/relationships/hyperlink" Target="2CFR200_subpart%20E.PDF" TargetMode="External"/><Relationship Id="rId94" Type="http://schemas.openxmlformats.org/officeDocument/2006/relationships/header" Target="header9.xml"/><Relationship Id="rId99" Type="http://schemas.openxmlformats.org/officeDocument/2006/relationships/hyperlink" Target="2CFR200.414(f).pdf" TargetMode="External"/><Relationship Id="rId101" Type="http://schemas.openxmlformats.org/officeDocument/2006/relationships/hyperlink" Target="2CFR200_subpart%20E.PDF" TargetMode="External"/><Relationship Id="rId122" Type="http://schemas.openxmlformats.org/officeDocument/2006/relationships/hyperlink" Target="2CFR200.430.pdf" TargetMode="External"/><Relationship Id="rId143" Type="http://schemas.openxmlformats.org/officeDocument/2006/relationships/hyperlink" Target="Agency%20Adoption%20of%20the%20UG%20and%20Example%20Citations.pdf" TargetMode="External"/><Relationship Id="rId148" Type="http://schemas.openxmlformats.org/officeDocument/2006/relationships/hyperlink" Target="UG_Cash%20Management_Cost-Reimbursement_Contracts_under_FAR.pdf" TargetMode="External"/><Relationship Id="rId164" Type="http://schemas.openxmlformats.org/officeDocument/2006/relationships/header" Target="header17.xml"/><Relationship Id="rId169" Type="http://schemas.openxmlformats.org/officeDocument/2006/relationships/hyperlink" Target="2CFR200.305(b)(5).pdf" TargetMode="External"/><Relationship Id="rId185" Type="http://schemas.openxmlformats.org/officeDocument/2006/relationships/hyperlink" Target="http://education.ohio.gov/getattachment/Topics/Finance-and-Funding/State-Funding-For-Schools/Career-Technical-Funding/Grants-Management-Guidance/Supplemental-Contracts.pdf.asp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portal/BP/Intranet/Auditor%20Resources%20File%20Bin/UG%20Exception%20Evaluation%20by%20Federal%20Agency.xlsx" TargetMode="External"/><Relationship Id="rId210" Type="http://schemas.openxmlformats.org/officeDocument/2006/relationships/header" Target="header24.xml"/><Relationship Id="rId215" Type="http://schemas.openxmlformats.org/officeDocument/2006/relationships/hyperlink" Target="2CFR200.332(b)_through_(f).pdf" TargetMode="External"/><Relationship Id="rId236" Type="http://schemas.openxmlformats.org/officeDocument/2006/relationships/hyperlink" Target="OMB_Compliance_Supplement_APP_I.pdf" TargetMode="External"/><Relationship Id="rId26" Type="http://schemas.openxmlformats.org/officeDocument/2006/relationships/hyperlink" Target="https://www2.ed.gov/policy/speced/guid/idea/monitor/cssos-mfs-2018-waiver-authority-06-05-2020.pdf" TargetMode="External"/><Relationship Id="rId231" Type="http://schemas.openxmlformats.org/officeDocument/2006/relationships/header" Target="header28.xml"/><Relationship Id="rId47" Type="http://schemas.openxmlformats.org/officeDocument/2006/relationships/hyperlink" Target="http://education.ohio.gov/getattachment/Topics/Finance-and-Funding/Grants-Administration/Sections/Grants-Manual/Managing-Your-Grant.pdf.aspx?lang=en-US" TargetMode="External"/><Relationship Id="rId68" Type="http://schemas.openxmlformats.org/officeDocument/2006/relationships/hyperlink" Target="2CFR200_Subpart%20E.PDF" TargetMode="External"/><Relationship Id="rId89" Type="http://schemas.openxmlformats.org/officeDocument/2006/relationships/hyperlink" Target="http://education.ohio.gov/getattachment/Topics/Finance-and-Funding/Grants-Administration/Sections/Grants-Manual/Managing-Your-Grant.pdf.aspx?lang=en-US" TargetMode="External"/><Relationship Id="rId112" Type="http://schemas.openxmlformats.org/officeDocument/2006/relationships/hyperlink" Target="2CFR200.464.pdf" TargetMode="External"/><Relationship Id="rId133" Type="http://schemas.openxmlformats.org/officeDocument/2006/relationships/hyperlink" Target="Allowable%20Costs_State%20Public%20Assistance%20Agency%20Costs_OMB%20supplement.pdf" TargetMode="External"/><Relationship Id="rId154" Type="http://schemas.openxmlformats.org/officeDocument/2006/relationships/hyperlink" Target="http://www.whitehouse.gov/omb/" TargetMode="External"/><Relationship Id="rId175" Type="http://schemas.openxmlformats.org/officeDocument/2006/relationships/hyperlink" Target="Agency%20Adoption%20of%20the%20UG%20and%20Example%20Citations.pdf" TargetMode="External"/><Relationship Id="rId196" Type="http://schemas.openxmlformats.org/officeDocument/2006/relationships/hyperlink" Target="2CFR200.001.pdf" TargetMode="External"/><Relationship Id="rId200" Type="http://schemas.openxmlformats.org/officeDocument/2006/relationships/hyperlink" Target="https://www.cfo.gov/wp-content/uploads/2014/12/Agency-Exceptions.pdf" TargetMode="External"/><Relationship Id="rId16" Type="http://schemas.openxmlformats.org/officeDocument/2006/relationships/hyperlink" Target="OMB_Compliance_Supplement_APP_II.pdf" TargetMode="External"/><Relationship Id="rId221" Type="http://schemas.openxmlformats.org/officeDocument/2006/relationships/hyperlink" Target="http://www.whitehouse.gov/omb/" TargetMode="External"/><Relationship Id="rId37" Type="http://schemas.openxmlformats.org/officeDocument/2006/relationships/hyperlink" Target="https://oese.ed.gov/files/2020/07/equitableserguidance.doc" TargetMode="External"/><Relationship Id="rId58" Type="http://schemas.openxmlformats.org/officeDocument/2006/relationships/hyperlink" Target="http://education.ohio.gov/getattachment/Topics/Finance-and-Funding/Grants-Administration/Sections/Grants-Manual/Managing-Your-Grant.pdf.aspx?lang=en-US" TargetMode="External"/><Relationship Id="rId79" Type="http://schemas.openxmlformats.org/officeDocument/2006/relationships/hyperlink" Target="2CFR200.420_thru_200.476.pdf" TargetMode="External"/><Relationship Id="rId102" Type="http://schemas.openxmlformats.org/officeDocument/2006/relationships/hyperlink" Target="2CFR200_Appendix_III_thru_VII.pdf" TargetMode="External"/><Relationship Id="rId123" Type="http://schemas.openxmlformats.org/officeDocument/2006/relationships/hyperlink" Target="2CFR200_Appendix_V.pdf" TargetMode="External"/><Relationship Id="rId144" Type="http://schemas.openxmlformats.org/officeDocument/2006/relationships/hyperlink" Target="2CFR200.305.pdf" TargetMode="External"/><Relationship Id="rId90" Type="http://schemas.openxmlformats.org/officeDocument/2006/relationships/hyperlink" Target="2CFR200.430.pdf" TargetMode="External"/><Relationship Id="rId165" Type="http://schemas.openxmlformats.org/officeDocument/2006/relationships/hyperlink" Target="UG_Cash%20Management_Audit%20Objectives.pdf" TargetMode="External"/><Relationship Id="rId186" Type="http://schemas.openxmlformats.org/officeDocument/2006/relationships/hyperlink" Target="Guidance_for_Compliance_with_Perkins_V_Regulations.pdf" TargetMode="External"/><Relationship Id="rId211" Type="http://schemas.openxmlformats.org/officeDocument/2006/relationships/header" Target="header25.xml"/><Relationship Id="rId232" Type="http://schemas.openxmlformats.org/officeDocument/2006/relationships/hyperlink" Target="https://checkpoint.riag.com/app/view/docPermaLink?DocID=iAICPAIGS:767.2440&amp;docTid=T0AICPAIGS:767.2440-1&amp;feature=ttoc&amp;lastCpReqId=97899&amp;tlltype=AICPAIGS:767.2668" TargetMode="External"/><Relationship Id="rId27" Type="http://schemas.openxmlformats.org/officeDocument/2006/relationships/hyperlink" Target="https://www.federalregister.gov/documents/2020/11/05/2020-24537/notice-of-waiver-granted-under-the-coronavirus-aid-relief-and-economic-security-cares-act" TargetMode="External"/><Relationship Id="rId48" Type="http://schemas.openxmlformats.org/officeDocument/2006/relationships/hyperlink" Target="http://www.ohioauditor.gov/references/practiceaids.html" TargetMode="External"/><Relationship Id="rId69" Type="http://schemas.openxmlformats.org/officeDocument/2006/relationships/hyperlink" Target="2CFR200.101.pdf" TargetMode="External"/><Relationship Id="rId113" Type="http://schemas.openxmlformats.org/officeDocument/2006/relationships/hyperlink" Target="2CFR200.475.pdf" TargetMode="External"/><Relationship Id="rId134" Type="http://schemas.openxmlformats.org/officeDocument/2006/relationships/header" Target="header13.xml"/><Relationship Id="rId80" Type="http://schemas.openxmlformats.org/officeDocument/2006/relationships/hyperlink" Target="2CFR200.402_thru_411.pdf" TargetMode="External"/><Relationship Id="rId155" Type="http://schemas.openxmlformats.org/officeDocument/2006/relationships/hyperlink" Target="https://www.cfo.gov/wp-content/uploads/2014/12/Agency-Exceptions.pdf" TargetMode="External"/><Relationship Id="rId176" Type="http://schemas.openxmlformats.org/officeDocument/2006/relationships/hyperlink" Target="2CFR200.306.pdf" TargetMode="External"/><Relationship Id="rId197" Type="http://schemas.openxmlformats.org/officeDocument/2006/relationships/hyperlink" Target="2CFR200.308.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0d5817e3-b880-408f-991f-e458db71995f" xsi:nil="true"/>
    <AddDate xmlns="0d5817e3-b880-408f-991f-e458db71995f">2021-12-15T14:54:32+00:00</Ad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17" ma:contentTypeDescription="Create a new document." ma:contentTypeScope="" ma:versionID="7b4c79a38892b1da4cab79c55fbc22a4">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28c42eba66590d81a0bd7a1151ba00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EAD5-0F54-441D-9957-C57457F50E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8cc7de-4582-4402-8653-1f6c5fcb9822"/>
    <ds:schemaRef ds:uri="http://purl.org/dc/elements/1.1/"/>
    <ds:schemaRef ds:uri="http://schemas.microsoft.com/office/2006/metadata/properties"/>
    <ds:schemaRef ds:uri="7e4091d6-ac26-408d-9936-3b28227d19d9"/>
    <ds:schemaRef ds:uri="http://www.w3.org/XML/1998/namespace"/>
    <ds:schemaRef ds:uri="http://purl.org/dc/dcmitype/"/>
    <ds:schemaRef ds:uri="0d5817e3-b880-408f-991f-e458db71995f"/>
  </ds:schemaRefs>
</ds:datastoreItem>
</file>

<file path=customXml/itemProps2.xml><?xml version="1.0" encoding="utf-8"?>
<ds:datastoreItem xmlns:ds="http://schemas.openxmlformats.org/officeDocument/2006/customXml" ds:itemID="{DB0A4746-96DE-4856-81CE-2787988F4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4.xml><?xml version="1.0" encoding="utf-8"?>
<ds:datastoreItem xmlns:ds="http://schemas.openxmlformats.org/officeDocument/2006/customXml" ds:itemID="{3C7E8AEA-9E10-4036-81BA-262E4FD3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75</Pages>
  <Words>22161</Words>
  <Characters>144978</Characters>
  <Application>Microsoft Office Word</Application>
  <DocSecurity>0</DocSecurity>
  <Lines>1208</Lines>
  <Paragraphs>333</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166806</CharactersWithSpaces>
  <SharedDoc>false</SharedDoc>
  <HyperlinkBase>http://ohioauditor.gov/ipa/UniformGuidance/2021/</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L. Gray</cp:lastModifiedBy>
  <cp:revision>12</cp:revision>
  <cp:lastPrinted>2015-07-01T17:39:00Z</cp:lastPrinted>
  <dcterms:created xsi:type="dcterms:W3CDTF">2021-10-26T15:50:00Z</dcterms:created>
  <dcterms:modified xsi:type="dcterms:W3CDTF">2022-02-23T17:08:00Z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ies>
</file>