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7726103" w:rsidR="007814B6" w:rsidRPr="00D94F69" w:rsidRDefault="001559F1" w:rsidP="006672EA">
            <w:pPr>
              <w:jc w:val="both"/>
              <w:rPr>
                <w:rFonts w:ascii="Arial" w:hAnsi="Arial" w:cs="Arial"/>
              </w:rPr>
            </w:pPr>
            <w:r>
              <w:rPr>
                <w:rFonts w:ascii="Arial" w:hAnsi="Arial" w:cs="Arial"/>
              </w:rPr>
              <w:t>Provider Relief Fund</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0E07CD5F" w:rsidR="007814B6" w:rsidRPr="00D94F69" w:rsidRDefault="001559F1" w:rsidP="006672EA">
            <w:pPr>
              <w:jc w:val="both"/>
              <w:rPr>
                <w:rFonts w:ascii="Arial" w:hAnsi="Arial" w:cs="Arial"/>
              </w:rPr>
            </w:pPr>
            <w:r>
              <w:rPr>
                <w:rFonts w:ascii="Arial" w:hAnsi="Arial" w:cs="Arial"/>
              </w:rPr>
              <w:t>93.498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76B53">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76B53">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76B53">
      <w:pPr>
        <w:numPr>
          <w:ilvl w:val="0"/>
          <w:numId w:val="3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76B53">
      <w:pPr>
        <w:numPr>
          <w:ilvl w:val="0"/>
          <w:numId w:val="3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76B53">
      <w:pPr>
        <w:numPr>
          <w:ilvl w:val="0"/>
          <w:numId w:val="3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76B53">
      <w:pPr>
        <w:numPr>
          <w:ilvl w:val="1"/>
          <w:numId w:val="3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76B53">
      <w:pPr>
        <w:numPr>
          <w:ilvl w:val="1"/>
          <w:numId w:val="3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76B53">
      <w:pPr>
        <w:numPr>
          <w:ilvl w:val="1"/>
          <w:numId w:val="3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76B53">
      <w:pPr>
        <w:numPr>
          <w:ilvl w:val="1"/>
          <w:numId w:val="3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76B53">
      <w:pPr>
        <w:numPr>
          <w:ilvl w:val="1"/>
          <w:numId w:val="3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76B53">
      <w:pPr>
        <w:numPr>
          <w:ilvl w:val="0"/>
          <w:numId w:val="3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101168165"/>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4450778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559F1">
        <w:rPr>
          <w:rFonts w:ascii="Arial" w:hAnsi="Arial" w:cs="Arial"/>
          <w:b/>
          <w:color w:val="FF0000"/>
          <w:sz w:val="28"/>
          <w:szCs w:val="28"/>
          <w:u w:val="single"/>
        </w:rPr>
        <w:t>FACCR</w:t>
      </w:r>
      <w:r w:rsidR="001559F1"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76B53">
      <w:pPr>
        <w:pStyle w:val="ListParagraph"/>
        <w:numPr>
          <w:ilvl w:val="1"/>
          <w:numId w:val="3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101168166"/>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w:t>
      </w:r>
      <w:bookmarkStart w:id="4" w:name="_GoBack"/>
      <w:bookmarkEnd w:id="4"/>
      <w:r w:rsidRPr="002E6F9D">
        <w:rPr>
          <w:rFonts w:ascii="Arial" w:hAnsi="Arial" w:cs="Arial"/>
          <w:sz w:val="20"/>
        </w:rPr>
        <w:t xml:space="preserve">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101168167"/>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826BE" w:rsidRDefault="00084EE0" w:rsidP="006672EA">
          <w:pPr>
            <w:pStyle w:val="TOCHeading"/>
            <w:jc w:val="both"/>
            <w:rPr>
              <w:rFonts w:ascii="Arial" w:hAnsi="Arial" w:cs="Arial"/>
              <w:sz w:val="20"/>
              <w:szCs w:val="20"/>
            </w:rPr>
          </w:pPr>
          <w:r w:rsidRPr="005826BE">
            <w:rPr>
              <w:rFonts w:ascii="Arial" w:hAnsi="Arial" w:cs="Arial"/>
              <w:sz w:val="20"/>
              <w:szCs w:val="20"/>
            </w:rPr>
            <w:t>Table of Contents</w:t>
          </w:r>
        </w:p>
        <w:p w14:paraId="0264B988" w14:textId="11C5324B" w:rsidR="005826BE" w:rsidRPr="005826BE" w:rsidRDefault="00084EE0">
          <w:pPr>
            <w:pStyle w:val="TOC1"/>
            <w:tabs>
              <w:tab w:val="right" w:leader="dot" w:pos="9350"/>
            </w:tabs>
            <w:rPr>
              <w:rFonts w:ascii="Arial" w:eastAsiaTheme="minorEastAsia" w:hAnsi="Arial" w:cs="Arial"/>
              <w:noProof/>
              <w:sz w:val="20"/>
            </w:rPr>
          </w:pPr>
          <w:r w:rsidRPr="005826BE">
            <w:rPr>
              <w:rFonts w:ascii="Arial" w:hAnsi="Arial" w:cs="Arial"/>
              <w:sz w:val="20"/>
            </w:rPr>
            <w:fldChar w:fldCharType="begin"/>
          </w:r>
          <w:r w:rsidRPr="005826BE">
            <w:rPr>
              <w:rFonts w:ascii="Arial" w:hAnsi="Arial" w:cs="Arial"/>
              <w:sz w:val="20"/>
            </w:rPr>
            <w:instrText xml:space="preserve"> TOC \o "1-3" \h \z \u </w:instrText>
          </w:r>
          <w:r w:rsidRPr="005826BE">
            <w:rPr>
              <w:rFonts w:ascii="Arial" w:hAnsi="Arial" w:cs="Arial"/>
              <w:sz w:val="20"/>
            </w:rPr>
            <w:fldChar w:fldCharType="separate"/>
          </w:r>
          <w:hyperlink w:anchor="_Toc101168165" w:history="1">
            <w:r w:rsidR="005826BE" w:rsidRPr="005826BE">
              <w:rPr>
                <w:rStyle w:val="Hyperlink"/>
                <w:rFonts w:ascii="Arial" w:hAnsi="Arial" w:cs="Arial"/>
                <w:noProof/>
                <w:sz w:val="20"/>
                <w:highlight w:val="yellow"/>
              </w:rPr>
              <w:t>Important Information</w:t>
            </w:r>
            <w:r w:rsidR="005826BE" w:rsidRPr="005826BE">
              <w:rPr>
                <w:rStyle w:val="Hyperlink"/>
                <w:rFonts w:ascii="Arial" w:hAnsi="Arial" w:cs="Arial"/>
                <w:noProof/>
                <w:sz w:val="20"/>
              </w:rPr>
              <w:t xml:space="preserve"> (please read)</w:t>
            </w:r>
            <w:r w:rsidR="005826BE" w:rsidRPr="005826BE">
              <w:rPr>
                <w:rFonts w:ascii="Arial" w:hAnsi="Arial" w:cs="Arial"/>
                <w:noProof/>
                <w:webHidden/>
                <w:sz w:val="20"/>
              </w:rPr>
              <w:tab/>
            </w:r>
            <w:r w:rsidR="005826BE" w:rsidRPr="005826BE">
              <w:rPr>
                <w:rFonts w:ascii="Arial" w:hAnsi="Arial" w:cs="Arial"/>
                <w:noProof/>
                <w:webHidden/>
                <w:sz w:val="20"/>
              </w:rPr>
              <w:fldChar w:fldCharType="begin"/>
            </w:r>
            <w:r w:rsidR="005826BE" w:rsidRPr="005826BE">
              <w:rPr>
                <w:rFonts w:ascii="Arial" w:hAnsi="Arial" w:cs="Arial"/>
                <w:noProof/>
                <w:webHidden/>
                <w:sz w:val="20"/>
              </w:rPr>
              <w:instrText xml:space="preserve"> PAGEREF _Toc101168165 \h </w:instrText>
            </w:r>
            <w:r w:rsidR="005826BE" w:rsidRPr="005826BE">
              <w:rPr>
                <w:rFonts w:ascii="Arial" w:hAnsi="Arial" w:cs="Arial"/>
                <w:noProof/>
                <w:webHidden/>
                <w:sz w:val="20"/>
              </w:rPr>
            </w:r>
            <w:r w:rsidR="005826BE" w:rsidRPr="005826BE">
              <w:rPr>
                <w:rFonts w:ascii="Arial" w:hAnsi="Arial" w:cs="Arial"/>
                <w:noProof/>
                <w:webHidden/>
                <w:sz w:val="20"/>
              </w:rPr>
              <w:fldChar w:fldCharType="separate"/>
            </w:r>
            <w:r w:rsidR="00A84C9C">
              <w:rPr>
                <w:rFonts w:ascii="Arial" w:hAnsi="Arial" w:cs="Arial"/>
                <w:noProof/>
                <w:webHidden/>
                <w:sz w:val="20"/>
              </w:rPr>
              <w:t>1</w:t>
            </w:r>
            <w:r w:rsidR="005826BE" w:rsidRPr="005826BE">
              <w:rPr>
                <w:rFonts w:ascii="Arial" w:hAnsi="Arial" w:cs="Arial"/>
                <w:noProof/>
                <w:webHidden/>
                <w:sz w:val="20"/>
              </w:rPr>
              <w:fldChar w:fldCharType="end"/>
            </w:r>
          </w:hyperlink>
        </w:p>
        <w:p w14:paraId="6D2E38CC" w14:textId="371BB7EC" w:rsidR="005826BE" w:rsidRPr="005826BE" w:rsidRDefault="005826BE">
          <w:pPr>
            <w:pStyle w:val="TOC1"/>
            <w:tabs>
              <w:tab w:val="right" w:leader="dot" w:pos="9350"/>
            </w:tabs>
            <w:rPr>
              <w:rFonts w:ascii="Arial" w:eastAsiaTheme="minorEastAsia" w:hAnsi="Arial" w:cs="Arial"/>
              <w:noProof/>
              <w:sz w:val="20"/>
            </w:rPr>
          </w:pPr>
          <w:hyperlink w:anchor="_Toc101168166" w:history="1">
            <w:r w:rsidRPr="005826BE">
              <w:rPr>
                <w:rStyle w:val="Hyperlink"/>
                <w:rFonts w:ascii="Arial" w:hAnsi="Arial" w:cs="Arial"/>
                <w:noProof/>
                <w:sz w:val="20"/>
              </w:rPr>
              <w:t>AGENCY ADOPTION OF THE UG AND EXAMPLE CITATIONS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_Toc101168166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3</w:t>
            </w:r>
            <w:r w:rsidRPr="005826BE">
              <w:rPr>
                <w:rFonts w:ascii="Arial" w:hAnsi="Arial" w:cs="Arial"/>
                <w:noProof/>
                <w:webHidden/>
                <w:sz w:val="20"/>
              </w:rPr>
              <w:fldChar w:fldCharType="end"/>
            </w:r>
          </w:hyperlink>
        </w:p>
        <w:p w14:paraId="2145D244" w14:textId="7630FA38" w:rsidR="005826BE" w:rsidRPr="005826BE" w:rsidRDefault="005826BE">
          <w:pPr>
            <w:pStyle w:val="TOC1"/>
            <w:tabs>
              <w:tab w:val="right" w:leader="dot" w:pos="9350"/>
            </w:tabs>
            <w:rPr>
              <w:rFonts w:ascii="Arial" w:eastAsiaTheme="minorEastAsia" w:hAnsi="Arial" w:cs="Arial"/>
              <w:noProof/>
              <w:sz w:val="20"/>
            </w:rPr>
          </w:pPr>
          <w:hyperlink w:anchor="_Toc101168167" w:history="1">
            <w:r w:rsidRPr="005826BE">
              <w:rPr>
                <w:rStyle w:val="Hyperlink"/>
                <w:rFonts w:ascii="Arial" w:hAnsi="Arial" w:cs="Arial"/>
                <w:noProof/>
                <w:sz w:val="20"/>
              </w:rPr>
              <w:t>Table of Contents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_Toc101168167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w:t>
            </w:r>
            <w:r w:rsidRPr="005826BE">
              <w:rPr>
                <w:rFonts w:ascii="Arial" w:hAnsi="Arial" w:cs="Arial"/>
                <w:noProof/>
                <w:webHidden/>
                <w:sz w:val="20"/>
              </w:rPr>
              <w:fldChar w:fldCharType="end"/>
            </w:r>
          </w:hyperlink>
        </w:p>
        <w:p w14:paraId="0EA03154" w14:textId="090AA46E" w:rsidR="005826BE" w:rsidRPr="005826BE" w:rsidRDefault="005826BE">
          <w:pPr>
            <w:pStyle w:val="TOC1"/>
            <w:tabs>
              <w:tab w:val="right" w:leader="dot" w:pos="9350"/>
            </w:tabs>
            <w:rPr>
              <w:rFonts w:ascii="Arial" w:eastAsiaTheme="minorEastAsia" w:hAnsi="Arial" w:cs="Arial"/>
              <w:noProof/>
              <w:sz w:val="20"/>
            </w:rPr>
          </w:pPr>
          <w:hyperlink w:anchor="_Toc101168168" w:history="1">
            <w:r w:rsidRPr="005826BE">
              <w:rPr>
                <w:rStyle w:val="Hyperlink"/>
                <w:rFonts w:ascii="Arial" w:hAnsi="Arial" w:cs="Arial"/>
                <w:noProof/>
                <w:sz w:val="20"/>
              </w:rPr>
              <w:t>Introduction: Materiality by Compliance Requirement Matrix</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_Toc101168168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5</w:t>
            </w:r>
            <w:r w:rsidRPr="005826BE">
              <w:rPr>
                <w:rFonts w:ascii="Arial" w:hAnsi="Arial" w:cs="Arial"/>
                <w:noProof/>
                <w:webHidden/>
                <w:sz w:val="20"/>
              </w:rPr>
              <w:fldChar w:fldCharType="end"/>
            </w:r>
          </w:hyperlink>
        </w:p>
        <w:p w14:paraId="329126F4" w14:textId="1CD070F9" w:rsidR="005826BE" w:rsidRPr="005826BE" w:rsidRDefault="005826BE">
          <w:pPr>
            <w:pStyle w:val="TOC1"/>
            <w:tabs>
              <w:tab w:val="right" w:leader="dot" w:pos="9350"/>
            </w:tabs>
            <w:rPr>
              <w:rFonts w:ascii="Arial" w:eastAsiaTheme="minorEastAsia" w:hAnsi="Arial" w:cs="Arial"/>
              <w:noProof/>
              <w:sz w:val="20"/>
            </w:rPr>
          </w:pPr>
          <w:hyperlink w:anchor="_Toc101168169" w:history="1">
            <w:r w:rsidRPr="005826BE">
              <w:rPr>
                <w:rStyle w:val="Hyperlink"/>
                <w:rFonts w:ascii="Arial" w:hAnsi="Arial" w:cs="Arial"/>
                <w:noProof/>
                <w:sz w:val="20"/>
              </w:rPr>
              <w:t>Part I – OMB Compliance Supplement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_Toc101168169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9</w:t>
            </w:r>
            <w:r w:rsidRPr="005826BE">
              <w:rPr>
                <w:rFonts w:ascii="Arial" w:hAnsi="Arial" w:cs="Arial"/>
                <w:noProof/>
                <w:webHidden/>
                <w:sz w:val="20"/>
              </w:rPr>
              <w:fldChar w:fldCharType="end"/>
            </w:r>
          </w:hyperlink>
        </w:p>
        <w:p w14:paraId="05902467" w14:textId="2A03EF43" w:rsidR="005826BE" w:rsidRPr="005826BE" w:rsidRDefault="005826BE">
          <w:pPr>
            <w:pStyle w:val="TOC3"/>
            <w:rPr>
              <w:rFonts w:ascii="Arial" w:eastAsiaTheme="minorEastAsia" w:hAnsi="Arial" w:cs="Arial"/>
              <w:b w:val="0"/>
              <w:noProof/>
              <w:sz w:val="20"/>
            </w:rPr>
          </w:pPr>
          <w:hyperlink w:anchor="_Toc101168170" w:history="1">
            <w:r w:rsidRPr="005826BE">
              <w:rPr>
                <w:rStyle w:val="Hyperlink"/>
                <w:rFonts w:ascii="Arial" w:hAnsi="Arial" w:cs="Arial"/>
                <w:noProof/>
                <w:sz w:val="20"/>
              </w:rPr>
              <w:t>I. Program Objectives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_Toc101168170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9</w:t>
            </w:r>
            <w:r w:rsidRPr="005826BE">
              <w:rPr>
                <w:rFonts w:ascii="Arial" w:hAnsi="Arial" w:cs="Arial"/>
                <w:noProof/>
                <w:webHidden/>
                <w:sz w:val="20"/>
              </w:rPr>
              <w:fldChar w:fldCharType="end"/>
            </w:r>
          </w:hyperlink>
        </w:p>
        <w:p w14:paraId="05D13B05" w14:textId="6A5D84C1" w:rsidR="005826BE" w:rsidRPr="005826BE" w:rsidRDefault="005826BE">
          <w:pPr>
            <w:pStyle w:val="TOC3"/>
            <w:rPr>
              <w:rFonts w:ascii="Arial" w:eastAsiaTheme="minorEastAsia" w:hAnsi="Arial" w:cs="Arial"/>
              <w:b w:val="0"/>
              <w:noProof/>
              <w:sz w:val="20"/>
            </w:rPr>
          </w:pPr>
          <w:hyperlink w:anchor="_Toc101168171" w:history="1">
            <w:r w:rsidRPr="005826BE">
              <w:rPr>
                <w:rStyle w:val="Hyperlink"/>
                <w:rFonts w:ascii="Arial" w:hAnsi="Arial" w:cs="Arial"/>
                <w:noProof/>
                <w:sz w:val="20"/>
              </w:rPr>
              <w:t>II. Program Procedures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_Toc101168171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9</w:t>
            </w:r>
            <w:r w:rsidRPr="005826BE">
              <w:rPr>
                <w:rFonts w:ascii="Arial" w:hAnsi="Arial" w:cs="Arial"/>
                <w:noProof/>
                <w:webHidden/>
                <w:sz w:val="20"/>
              </w:rPr>
              <w:fldChar w:fldCharType="end"/>
            </w:r>
          </w:hyperlink>
        </w:p>
        <w:p w14:paraId="46D1D9C0" w14:textId="54B4C531" w:rsidR="005826BE" w:rsidRPr="005826BE" w:rsidRDefault="005826BE">
          <w:pPr>
            <w:pStyle w:val="TOC3"/>
            <w:rPr>
              <w:rFonts w:ascii="Arial" w:eastAsiaTheme="minorEastAsia" w:hAnsi="Arial" w:cs="Arial"/>
              <w:b w:val="0"/>
              <w:noProof/>
              <w:sz w:val="20"/>
            </w:rPr>
          </w:pPr>
          <w:hyperlink w:anchor="_Toc101168172" w:history="1">
            <w:r w:rsidRPr="005826BE">
              <w:rPr>
                <w:rStyle w:val="Hyperlink"/>
                <w:rFonts w:ascii="Arial" w:hAnsi="Arial" w:cs="Arial"/>
                <w:noProof/>
                <w:sz w:val="20"/>
              </w:rPr>
              <w:t>III. Source of Governing Requirements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_Toc101168172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10</w:t>
            </w:r>
            <w:r w:rsidRPr="005826BE">
              <w:rPr>
                <w:rFonts w:ascii="Arial" w:hAnsi="Arial" w:cs="Arial"/>
                <w:noProof/>
                <w:webHidden/>
                <w:sz w:val="20"/>
              </w:rPr>
              <w:fldChar w:fldCharType="end"/>
            </w:r>
          </w:hyperlink>
        </w:p>
        <w:p w14:paraId="7B9B77A8" w14:textId="5D56F145" w:rsidR="005826BE" w:rsidRPr="005826BE" w:rsidRDefault="005826BE">
          <w:pPr>
            <w:pStyle w:val="TOC3"/>
            <w:rPr>
              <w:rFonts w:ascii="Arial" w:eastAsiaTheme="minorEastAsia" w:hAnsi="Arial" w:cs="Arial"/>
              <w:b w:val="0"/>
              <w:noProof/>
              <w:sz w:val="20"/>
            </w:rPr>
          </w:pPr>
          <w:hyperlink w:anchor="_Toc101168173" w:history="1">
            <w:r w:rsidRPr="005826BE">
              <w:rPr>
                <w:rStyle w:val="Hyperlink"/>
                <w:rFonts w:ascii="Arial" w:hAnsi="Arial" w:cs="Arial"/>
                <w:noProof/>
                <w:sz w:val="20"/>
              </w:rPr>
              <w:t>IV. Other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_Toc101168173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10</w:t>
            </w:r>
            <w:r w:rsidRPr="005826BE">
              <w:rPr>
                <w:rFonts w:ascii="Arial" w:hAnsi="Arial" w:cs="Arial"/>
                <w:noProof/>
                <w:webHidden/>
                <w:sz w:val="20"/>
              </w:rPr>
              <w:fldChar w:fldCharType="end"/>
            </w:r>
          </w:hyperlink>
        </w:p>
        <w:p w14:paraId="164A713A" w14:textId="26CD7F31" w:rsidR="005826BE" w:rsidRPr="005826BE" w:rsidRDefault="005826BE">
          <w:pPr>
            <w:pStyle w:val="TOC1"/>
            <w:tabs>
              <w:tab w:val="right" w:leader="dot" w:pos="9350"/>
            </w:tabs>
            <w:rPr>
              <w:rFonts w:ascii="Arial" w:eastAsiaTheme="minorEastAsia" w:hAnsi="Arial" w:cs="Arial"/>
              <w:noProof/>
              <w:sz w:val="20"/>
            </w:rPr>
          </w:pPr>
          <w:hyperlink w:anchor="_Toc101168174" w:history="1">
            <w:r w:rsidRPr="005826BE">
              <w:rPr>
                <w:rStyle w:val="Hyperlink"/>
                <w:rFonts w:ascii="Arial" w:hAnsi="Arial" w:cs="Arial"/>
                <w:noProof/>
                <w:sz w:val="20"/>
              </w:rPr>
              <w:t>Part II – Pass through Agency and Grant Specific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_Toc101168174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14</w:t>
            </w:r>
            <w:r w:rsidRPr="005826BE">
              <w:rPr>
                <w:rFonts w:ascii="Arial" w:hAnsi="Arial" w:cs="Arial"/>
                <w:noProof/>
                <w:webHidden/>
                <w:sz w:val="20"/>
              </w:rPr>
              <w:fldChar w:fldCharType="end"/>
            </w:r>
          </w:hyperlink>
        </w:p>
        <w:p w14:paraId="40E68806" w14:textId="0623ABCF" w:rsidR="005826BE" w:rsidRPr="005826BE" w:rsidRDefault="005826BE">
          <w:pPr>
            <w:pStyle w:val="TOC3"/>
            <w:rPr>
              <w:rFonts w:ascii="Arial" w:eastAsiaTheme="minorEastAsia" w:hAnsi="Arial" w:cs="Arial"/>
              <w:b w:val="0"/>
              <w:noProof/>
              <w:sz w:val="20"/>
            </w:rPr>
          </w:pPr>
          <w:hyperlink w:anchor="_Toc101168175" w:history="1">
            <w:r w:rsidRPr="005826BE">
              <w:rPr>
                <w:rStyle w:val="Hyperlink"/>
                <w:rFonts w:ascii="Arial" w:hAnsi="Arial" w:cs="Arial"/>
                <w:noProof/>
                <w:sz w:val="20"/>
              </w:rPr>
              <w:t>Program Overview</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_Toc101168175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14</w:t>
            </w:r>
            <w:r w:rsidRPr="005826BE">
              <w:rPr>
                <w:rFonts w:ascii="Arial" w:hAnsi="Arial" w:cs="Arial"/>
                <w:noProof/>
                <w:webHidden/>
                <w:sz w:val="20"/>
              </w:rPr>
              <w:fldChar w:fldCharType="end"/>
            </w:r>
          </w:hyperlink>
        </w:p>
        <w:p w14:paraId="66FD32BB" w14:textId="60F3FE82" w:rsidR="005826BE" w:rsidRPr="005826BE" w:rsidRDefault="005826BE">
          <w:pPr>
            <w:pStyle w:val="TOC3"/>
            <w:rPr>
              <w:rFonts w:ascii="Arial" w:eastAsiaTheme="minorEastAsia" w:hAnsi="Arial" w:cs="Arial"/>
              <w:b w:val="0"/>
              <w:noProof/>
              <w:sz w:val="20"/>
            </w:rPr>
          </w:pPr>
          <w:hyperlink w:anchor="_Toc101168176" w:history="1">
            <w:r w:rsidRPr="005826BE">
              <w:rPr>
                <w:rStyle w:val="Hyperlink"/>
                <w:rFonts w:ascii="Arial" w:hAnsi="Arial" w:cs="Arial"/>
                <w:noProof/>
                <w:sz w:val="20"/>
              </w:rPr>
              <w:t>Testing Considerations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_Toc101168176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14</w:t>
            </w:r>
            <w:r w:rsidRPr="005826BE">
              <w:rPr>
                <w:rFonts w:ascii="Arial" w:hAnsi="Arial" w:cs="Arial"/>
                <w:noProof/>
                <w:webHidden/>
                <w:sz w:val="20"/>
              </w:rPr>
              <w:fldChar w:fldCharType="end"/>
            </w:r>
          </w:hyperlink>
        </w:p>
        <w:p w14:paraId="1A9026FF" w14:textId="4030FE3F" w:rsidR="005826BE" w:rsidRPr="005826BE" w:rsidRDefault="005826BE">
          <w:pPr>
            <w:pStyle w:val="TOC3"/>
            <w:rPr>
              <w:rFonts w:ascii="Arial" w:eastAsiaTheme="minorEastAsia" w:hAnsi="Arial" w:cs="Arial"/>
              <w:b w:val="0"/>
              <w:noProof/>
              <w:sz w:val="20"/>
            </w:rPr>
          </w:pPr>
          <w:hyperlink w:anchor="_Toc101168177" w:history="1">
            <w:r w:rsidRPr="005826BE">
              <w:rPr>
                <w:rStyle w:val="Hyperlink"/>
                <w:rFonts w:ascii="Arial" w:hAnsi="Arial" w:cs="Arial"/>
                <w:noProof/>
                <w:sz w:val="20"/>
              </w:rPr>
              <w:t>Reporting</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_Toc101168177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14</w:t>
            </w:r>
            <w:r w:rsidRPr="005826BE">
              <w:rPr>
                <w:rFonts w:ascii="Arial" w:hAnsi="Arial" w:cs="Arial"/>
                <w:noProof/>
                <w:webHidden/>
                <w:sz w:val="20"/>
              </w:rPr>
              <w:fldChar w:fldCharType="end"/>
            </w:r>
          </w:hyperlink>
        </w:p>
        <w:p w14:paraId="2734D02B" w14:textId="5FCF87F0" w:rsidR="005826BE" w:rsidRPr="005826BE" w:rsidRDefault="005826BE">
          <w:pPr>
            <w:pStyle w:val="TOC1"/>
            <w:tabs>
              <w:tab w:val="right" w:leader="dot" w:pos="9350"/>
            </w:tabs>
            <w:rPr>
              <w:rFonts w:ascii="Arial" w:eastAsiaTheme="minorEastAsia" w:hAnsi="Arial" w:cs="Arial"/>
              <w:noProof/>
              <w:sz w:val="20"/>
            </w:rPr>
          </w:pPr>
          <w:hyperlink w:anchor="_Toc101168178" w:history="1">
            <w:r w:rsidRPr="005826BE">
              <w:rPr>
                <w:rStyle w:val="Hyperlink"/>
                <w:rFonts w:ascii="Arial" w:hAnsi="Arial" w:cs="Arial"/>
                <w:noProof/>
                <w:sz w:val="20"/>
              </w:rPr>
              <w:t>PART III – APPLICABLE COMPLIANCE REQUIREMENTS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_Toc101168178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15</w:t>
            </w:r>
            <w:r w:rsidRPr="005826BE">
              <w:rPr>
                <w:rFonts w:ascii="Arial" w:hAnsi="Arial" w:cs="Arial"/>
                <w:noProof/>
                <w:webHidden/>
                <w:sz w:val="20"/>
              </w:rPr>
              <w:fldChar w:fldCharType="end"/>
            </w:r>
          </w:hyperlink>
        </w:p>
        <w:p w14:paraId="3022B8B2" w14:textId="27F30F7B" w:rsidR="005826BE" w:rsidRPr="005826BE" w:rsidRDefault="005826BE">
          <w:pPr>
            <w:pStyle w:val="TOC2"/>
            <w:rPr>
              <w:rFonts w:eastAsiaTheme="minorEastAsia"/>
              <w:bCs w:val="0"/>
              <w:sz w:val="20"/>
              <w:szCs w:val="20"/>
            </w:rPr>
          </w:pPr>
          <w:hyperlink w:anchor="_Toc101168179" w:history="1">
            <w:r w:rsidRPr="005826BE">
              <w:rPr>
                <w:rStyle w:val="Hyperlink"/>
                <w:sz w:val="20"/>
                <w:szCs w:val="20"/>
              </w:rPr>
              <w:t>A.  ACTIVITIES ALLOWED OR UNALLOWED</w:t>
            </w:r>
            <w:r w:rsidRPr="005826BE">
              <w:rPr>
                <w:webHidden/>
                <w:sz w:val="20"/>
                <w:szCs w:val="20"/>
              </w:rPr>
              <w:tab/>
            </w:r>
            <w:r w:rsidRPr="005826BE">
              <w:rPr>
                <w:webHidden/>
                <w:sz w:val="20"/>
                <w:szCs w:val="20"/>
              </w:rPr>
              <w:fldChar w:fldCharType="begin"/>
            </w:r>
            <w:r w:rsidRPr="005826BE">
              <w:rPr>
                <w:webHidden/>
                <w:sz w:val="20"/>
                <w:szCs w:val="20"/>
              </w:rPr>
              <w:instrText xml:space="preserve"> PAGEREF _Toc101168179 \h </w:instrText>
            </w:r>
            <w:r w:rsidRPr="005826BE">
              <w:rPr>
                <w:webHidden/>
                <w:sz w:val="20"/>
                <w:szCs w:val="20"/>
              </w:rPr>
            </w:r>
            <w:r w:rsidRPr="005826BE">
              <w:rPr>
                <w:webHidden/>
                <w:sz w:val="20"/>
                <w:szCs w:val="20"/>
              </w:rPr>
              <w:fldChar w:fldCharType="separate"/>
            </w:r>
            <w:r w:rsidR="00A84C9C">
              <w:rPr>
                <w:webHidden/>
                <w:sz w:val="20"/>
                <w:szCs w:val="20"/>
              </w:rPr>
              <w:t>15</w:t>
            </w:r>
            <w:r w:rsidRPr="005826BE">
              <w:rPr>
                <w:webHidden/>
                <w:sz w:val="20"/>
                <w:szCs w:val="20"/>
              </w:rPr>
              <w:fldChar w:fldCharType="end"/>
            </w:r>
          </w:hyperlink>
        </w:p>
        <w:p w14:paraId="3F144B8C" w14:textId="105E8895" w:rsidR="005826BE" w:rsidRPr="005826BE" w:rsidRDefault="005826BE">
          <w:pPr>
            <w:pStyle w:val="TOC3"/>
            <w:rPr>
              <w:rFonts w:ascii="Arial" w:eastAsiaTheme="minorEastAsia" w:hAnsi="Arial" w:cs="Arial"/>
              <w:b w:val="0"/>
              <w:noProof/>
              <w:sz w:val="20"/>
            </w:rPr>
          </w:pPr>
          <w:hyperlink w:anchor="_Toc101168180" w:history="1">
            <w:r w:rsidRPr="005826BE">
              <w:rPr>
                <w:rStyle w:val="Hyperlink"/>
                <w:rFonts w:ascii="Arial" w:hAnsi="Arial" w:cs="Arial"/>
                <w:noProof/>
                <w:sz w:val="20"/>
              </w:rPr>
              <w:t>OMB Compliance Requirements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_Toc101168180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15</w:t>
            </w:r>
            <w:r w:rsidRPr="005826BE">
              <w:rPr>
                <w:rFonts w:ascii="Arial" w:hAnsi="Arial" w:cs="Arial"/>
                <w:noProof/>
                <w:webHidden/>
                <w:sz w:val="20"/>
              </w:rPr>
              <w:fldChar w:fldCharType="end"/>
            </w:r>
          </w:hyperlink>
        </w:p>
        <w:p w14:paraId="08A30D42" w14:textId="31AB2708" w:rsidR="005826BE" w:rsidRPr="005826BE" w:rsidRDefault="005826BE">
          <w:pPr>
            <w:pStyle w:val="TOC3"/>
            <w:rPr>
              <w:rFonts w:ascii="Arial" w:eastAsiaTheme="minorEastAsia" w:hAnsi="Arial" w:cs="Arial"/>
              <w:b w:val="0"/>
              <w:noProof/>
              <w:sz w:val="20"/>
            </w:rPr>
          </w:pPr>
          <w:hyperlink w:anchor="_Toc101168181" w:history="1">
            <w:r w:rsidRPr="005826BE">
              <w:rPr>
                <w:rStyle w:val="Hyperlink"/>
                <w:rFonts w:ascii="Arial" w:hAnsi="Arial" w:cs="Arial"/>
                <w:noProof/>
                <w:sz w:val="20"/>
              </w:rPr>
              <w:t>Additional Program Specific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_Toc101168181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17</w:t>
            </w:r>
            <w:r w:rsidRPr="005826BE">
              <w:rPr>
                <w:rFonts w:ascii="Arial" w:hAnsi="Arial" w:cs="Arial"/>
                <w:noProof/>
                <w:webHidden/>
                <w:sz w:val="20"/>
              </w:rPr>
              <w:fldChar w:fldCharType="end"/>
            </w:r>
          </w:hyperlink>
        </w:p>
        <w:p w14:paraId="724056D2" w14:textId="5005240B" w:rsidR="005826BE" w:rsidRPr="005826BE" w:rsidRDefault="005826BE">
          <w:pPr>
            <w:pStyle w:val="TOC3"/>
            <w:rPr>
              <w:rFonts w:ascii="Arial" w:eastAsiaTheme="minorEastAsia" w:hAnsi="Arial" w:cs="Arial"/>
              <w:b w:val="0"/>
              <w:noProof/>
              <w:sz w:val="20"/>
            </w:rPr>
          </w:pPr>
          <w:hyperlink w:anchor="_Toc101168182" w:history="1">
            <w:r w:rsidRPr="005826BE">
              <w:rPr>
                <w:rStyle w:val="Hyperlink"/>
                <w:rFonts w:ascii="Arial" w:hAnsi="Arial" w:cs="Arial"/>
                <w:noProof/>
                <w:sz w:val="20"/>
              </w:rPr>
              <w:t>Audit Objectives and Control Testing</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_Toc101168182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18</w:t>
            </w:r>
            <w:r w:rsidRPr="005826BE">
              <w:rPr>
                <w:rFonts w:ascii="Arial" w:hAnsi="Arial" w:cs="Arial"/>
                <w:noProof/>
                <w:webHidden/>
                <w:sz w:val="20"/>
              </w:rPr>
              <w:fldChar w:fldCharType="end"/>
            </w:r>
          </w:hyperlink>
        </w:p>
        <w:p w14:paraId="294F98D2" w14:textId="6D9916FE" w:rsidR="005826BE" w:rsidRPr="005826BE" w:rsidRDefault="005826BE">
          <w:pPr>
            <w:pStyle w:val="TOC3"/>
            <w:rPr>
              <w:rFonts w:ascii="Arial" w:eastAsiaTheme="minorEastAsia" w:hAnsi="Arial" w:cs="Arial"/>
              <w:b w:val="0"/>
              <w:noProof/>
              <w:sz w:val="20"/>
            </w:rPr>
          </w:pPr>
          <w:hyperlink w:anchor="_Toc101168183" w:history="1">
            <w:r w:rsidRPr="005826BE">
              <w:rPr>
                <w:rStyle w:val="Hyperlink"/>
                <w:rFonts w:ascii="Arial" w:hAnsi="Arial" w:cs="Arial"/>
                <w:noProof/>
                <w:sz w:val="20"/>
              </w:rPr>
              <w:t>Suggested Audit Procedures – Compliance</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_Toc101168183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19</w:t>
            </w:r>
            <w:r w:rsidRPr="005826BE">
              <w:rPr>
                <w:rFonts w:ascii="Arial" w:hAnsi="Arial" w:cs="Arial"/>
                <w:noProof/>
                <w:webHidden/>
                <w:sz w:val="20"/>
              </w:rPr>
              <w:fldChar w:fldCharType="end"/>
            </w:r>
          </w:hyperlink>
        </w:p>
        <w:p w14:paraId="6DA684BB" w14:textId="52EE93B2" w:rsidR="005826BE" w:rsidRPr="005826BE" w:rsidRDefault="005826BE">
          <w:pPr>
            <w:pStyle w:val="TOC3"/>
            <w:rPr>
              <w:rFonts w:ascii="Arial" w:eastAsiaTheme="minorEastAsia" w:hAnsi="Arial" w:cs="Arial"/>
              <w:b w:val="0"/>
              <w:noProof/>
              <w:sz w:val="20"/>
            </w:rPr>
          </w:pPr>
          <w:hyperlink w:anchor="_Toc101168184" w:history="1">
            <w:r w:rsidRPr="005826BE">
              <w:rPr>
                <w:rStyle w:val="Hyperlink"/>
                <w:rFonts w:ascii="Arial" w:hAnsi="Arial" w:cs="Arial"/>
                <w:noProof/>
                <w:sz w:val="20"/>
              </w:rPr>
              <w:t>Audit Implications Summary</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_Toc101168184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20</w:t>
            </w:r>
            <w:r w:rsidRPr="005826BE">
              <w:rPr>
                <w:rFonts w:ascii="Arial" w:hAnsi="Arial" w:cs="Arial"/>
                <w:noProof/>
                <w:webHidden/>
                <w:sz w:val="20"/>
              </w:rPr>
              <w:fldChar w:fldCharType="end"/>
            </w:r>
          </w:hyperlink>
        </w:p>
        <w:p w14:paraId="283EEEF9" w14:textId="3FC86BA4" w:rsidR="005826BE" w:rsidRPr="005826BE" w:rsidRDefault="005826BE">
          <w:pPr>
            <w:pStyle w:val="TOC2"/>
            <w:rPr>
              <w:rFonts w:eastAsiaTheme="minorEastAsia"/>
              <w:bCs w:val="0"/>
              <w:sz w:val="20"/>
              <w:szCs w:val="20"/>
            </w:rPr>
          </w:pPr>
          <w:hyperlink w:anchor="_Toc101168185" w:history="1">
            <w:r w:rsidRPr="005826BE">
              <w:rPr>
                <w:rStyle w:val="Hyperlink"/>
                <w:sz w:val="20"/>
                <w:szCs w:val="20"/>
              </w:rPr>
              <w:t>B.  ALLOWABLE COSTS/COST PRINCIPLES</w:t>
            </w:r>
            <w:r w:rsidRPr="005826BE">
              <w:rPr>
                <w:webHidden/>
                <w:sz w:val="20"/>
                <w:szCs w:val="20"/>
              </w:rPr>
              <w:tab/>
            </w:r>
            <w:r w:rsidRPr="005826BE">
              <w:rPr>
                <w:webHidden/>
                <w:sz w:val="20"/>
                <w:szCs w:val="20"/>
              </w:rPr>
              <w:fldChar w:fldCharType="begin"/>
            </w:r>
            <w:r w:rsidRPr="005826BE">
              <w:rPr>
                <w:webHidden/>
                <w:sz w:val="20"/>
                <w:szCs w:val="20"/>
              </w:rPr>
              <w:instrText xml:space="preserve"> PAGEREF _Toc101168185 \h </w:instrText>
            </w:r>
            <w:r w:rsidRPr="005826BE">
              <w:rPr>
                <w:webHidden/>
                <w:sz w:val="20"/>
                <w:szCs w:val="20"/>
              </w:rPr>
            </w:r>
            <w:r w:rsidRPr="005826BE">
              <w:rPr>
                <w:webHidden/>
                <w:sz w:val="20"/>
                <w:szCs w:val="20"/>
              </w:rPr>
              <w:fldChar w:fldCharType="separate"/>
            </w:r>
            <w:r w:rsidR="00A84C9C">
              <w:rPr>
                <w:webHidden/>
                <w:sz w:val="20"/>
                <w:szCs w:val="20"/>
              </w:rPr>
              <w:t>21</w:t>
            </w:r>
            <w:r w:rsidRPr="005826BE">
              <w:rPr>
                <w:webHidden/>
                <w:sz w:val="20"/>
                <w:szCs w:val="20"/>
              </w:rPr>
              <w:fldChar w:fldCharType="end"/>
            </w:r>
          </w:hyperlink>
        </w:p>
        <w:p w14:paraId="116295CF" w14:textId="798FDC2E" w:rsidR="005826BE" w:rsidRPr="005826BE" w:rsidRDefault="005826BE">
          <w:pPr>
            <w:pStyle w:val="TOC3"/>
            <w:rPr>
              <w:rFonts w:ascii="Arial" w:eastAsiaTheme="minorEastAsia" w:hAnsi="Arial" w:cs="Arial"/>
              <w:b w:val="0"/>
              <w:noProof/>
              <w:sz w:val="20"/>
            </w:rPr>
          </w:pPr>
          <w:hyperlink w:anchor="_Toc101168186" w:history="1">
            <w:r w:rsidRPr="005826BE">
              <w:rPr>
                <w:rStyle w:val="Hyperlink"/>
                <w:rFonts w:ascii="Arial" w:hAnsi="Arial" w:cs="Arial"/>
                <w:noProof/>
                <w:sz w:val="20"/>
              </w:rPr>
              <w:t>Applicability of Cost Principles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_Toc101168186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21</w:t>
            </w:r>
            <w:r w:rsidRPr="005826BE">
              <w:rPr>
                <w:rFonts w:ascii="Arial" w:hAnsi="Arial" w:cs="Arial"/>
                <w:noProof/>
                <w:webHidden/>
                <w:sz w:val="20"/>
              </w:rPr>
              <w:fldChar w:fldCharType="end"/>
            </w:r>
          </w:hyperlink>
        </w:p>
        <w:p w14:paraId="0E19E764" w14:textId="3D38AAE6" w:rsidR="005826BE" w:rsidRPr="005826BE" w:rsidRDefault="005826BE">
          <w:pPr>
            <w:pStyle w:val="TOC3"/>
            <w:rPr>
              <w:rFonts w:ascii="Arial" w:eastAsiaTheme="minorEastAsia" w:hAnsi="Arial" w:cs="Arial"/>
              <w:b w:val="0"/>
              <w:noProof/>
              <w:sz w:val="20"/>
            </w:rPr>
          </w:pPr>
          <w:hyperlink w:anchor="_Toc101168187" w:history="1">
            <w:r w:rsidRPr="005826BE">
              <w:rPr>
                <w:rStyle w:val="Hyperlink"/>
                <w:rFonts w:ascii="Arial" w:hAnsi="Arial" w:cs="Arial"/>
                <w:noProof/>
                <w:sz w:val="20"/>
              </w:rPr>
              <w:t>Additional Program Specific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_Toc101168187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24</w:t>
            </w:r>
            <w:r w:rsidRPr="005826BE">
              <w:rPr>
                <w:rFonts w:ascii="Arial" w:hAnsi="Arial" w:cs="Arial"/>
                <w:noProof/>
                <w:webHidden/>
                <w:sz w:val="20"/>
              </w:rPr>
              <w:fldChar w:fldCharType="end"/>
            </w:r>
          </w:hyperlink>
        </w:p>
        <w:p w14:paraId="12CE9BDB" w14:textId="18801956" w:rsidR="005826BE" w:rsidRPr="005826BE" w:rsidRDefault="005826BE">
          <w:pPr>
            <w:pStyle w:val="TOC3"/>
            <w:rPr>
              <w:rFonts w:ascii="Arial" w:eastAsiaTheme="minorEastAsia" w:hAnsi="Arial" w:cs="Arial"/>
              <w:b w:val="0"/>
              <w:noProof/>
              <w:sz w:val="20"/>
            </w:rPr>
          </w:pPr>
          <w:hyperlink w:anchor="_Toc101168188" w:history="1">
            <w:r w:rsidRPr="005826BE">
              <w:rPr>
                <w:rStyle w:val="Hyperlink"/>
                <w:rFonts w:ascii="Arial" w:hAnsi="Arial" w:cs="Arial"/>
                <w:noProof/>
                <w:sz w:val="20"/>
              </w:rPr>
              <w:t>Indirect Cost Rate</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_Toc101168188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25</w:t>
            </w:r>
            <w:r w:rsidRPr="005826BE">
              <w:rPr>
                <w:rFonts w:ascii="Arial" w:hAnsi="Arial" w:cs="Arial"/>
                <w:noProof/>
                <w:webHidden/>
                <w:sz w:val="20"/>
              </w:rPr>
              <w:fldChar w:fldCharType="end"/>
            </w:r>
          </w:hyperlink>
        </w:p>
        <w:p w14:paraId="1B3DE0B3" w14:textId="70A1E113" w:rsidR="005826BE" w:rsidRPr="005826BE" w:rsidRDefault="005826BE">
          <w:pPr>
            <w:pStyle w:val="TOC3"/>
            <w:rPr>
              <w:rFonts w:ascii="Arial" w:eastAsiaTheme="minorEastAsia" w:hAnsi="Arial" w:cs="Arial"/>
              <w:b w:val="0"/>
              <w:noProof/>
              <w:sz w:val="20"/>
            </w:rPr>
          </w:pPr>
          <w:hyperlink w:anchor="_Toc101168189" w:history="1">
            <w:r w:rsidRPr="005826BE">
              <w:rPr>
                <w:rStyle w:val="Hyperlink"/>
                <w:rFonts w:ascii="Arial" w:hAnsi="Arial" w:cs="Arial"/>
                <w:noProof/>
                <w:sz w:val="20"/>
              </w:rPr>
              <w:t>Cost Principles for States, Local Governments and Indian Tribes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_Toc101168189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27</w:t>
            </w:r>
            <w:r w:rsidRPr="005826BE">
              <w:rPr>
                <w:rFonts w:ascii="Arial" w:hAnsi="Arial" w:cs="Arial"/>
                <w:noProof/>
                <w:webHidden/>
                <w:sz w:val="20"/>
              </w:rPr>
              <w:fldChar w:fldCharType="end"/>
            </w:r>
          </w:hyperlink>
        </w:p>
        <w:p w14:paraId="2FE1F916" w14:textId="4BA4658F" w:rsidR="005826BE" w:rsidRPr="005826BE" w:rsidRDefault="005826BE">
          <w:pPr>
            <w:pStyle w:val="TOC3"/>
            <w:rPr>
              <w:rFonts w:ascii="Arial" w:eastAsiaTheme="minorEastAsia" w:hAnsi="Arial" w:cs="Arial"/>
              <w:b w:val="0"/>
              <w:noProof/>
              <w:sz w:val="20"/>
            </w:rPr>
          </w:pPr>
          <w:hyperlink w:anchor="_Toc101168190" w:history="1">
            <w:r w:rsidRPr="005826BE">
              <w:rPr>
                <w:rStyle w:val="Hyperlink"/>
                <w:rFonts w:ascii="Arial" w:hAnsi="Arial" w:cs="Arial"/>
                <w:noProof/>
                <w:sz w:val="20"/>
              </w:rPr>
              <w:t>Allowable Costs – State/Local Government-wide Central Service Costs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_Toc101168190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34</w:t>
            </w:r>
            <w:r w:rsidRPr="005826BE">
              <w:rPr>
                <w:rFonts w:ascii="Arial" w:hAnsi="Arial" w:cs="Arial"/>
                <w:noProof/>
                <w:webHidden/>
                <w:sz w:val="20"/>
              </w:rPr>
              <w:fldChar w:fldCharType="end"/>
            </w:r>
          </w:hyperlink>
        </w:p>
        <w:p w14:paraId="0B1D9477" w14:textId="3C386991" w:rsidR="005826BE" w:rsidRPr="005826BE" w:rsidRDefault="005826BE">
          <w:pPr>
            <w:pStyle w:val="TOC3"/>
            <w:rPr>
              <w:rFonts w:ascii="Arial" w:eastAsiaTheme="minorEastAsia" w:hAnsi="Arial" w:cs="Arial"/>
              <w:b w:val="0"/>
              <w:noProof/>
              <w:sz w:val="20"/>
            </w:rPr>
          </w:pPr>
          <w:hyperlink w:anchor="_Toc101168191" w:history="1">
            <w:r w:rsidRPr="005826BE">
              <w:rPr>
                <w:rStyle w:val="Hyperlink"/>
                <w:rFonts w:ascii="Arial" w:hAnsi="Arial" w:cs="Arial"/>
                <w:noProof/>
                <w:sz w:val="20"/>
              </w:rPr>
              <w:t>Allowable Costs – State Public Assistance Agency Costs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_Toc101168191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38</w:t>
            </w:r>
            <w:r w:rsidRPr="005826BE">
              <w:rPr>
                <w:rFonts w:ascii="Arial" w:hAnsi="Arial" w:cs="Arial"/>
                <w:noProof/>
                <w:webHidden/>
                <w:sz w:val="20"/>
              </w:rPr>
              <w:fldChar w:fldCharType="end"/>
            </w:r>
          </w:hyperlink>
        </w:p>
        <w:p w14:paraId="08D55A0C" w14:textId="3EAB48F0" w:rsidR="005826BE" w:rsidRPr="005826BE" w:rsidRDefault="005826BE">
          <w:pPr>
            <w:pStyle w:val="TOC3"/>
            <w:rPr>
              <w:rFonts w:ascii="Arial" w:eastAsiaTheme="minorEastAsia" w:hAnsi="Arial" w:cs="Arial"/>
              <w:b w:val="0"/>
              <w:noProof/>
              <w:sz w:val="20"/>
            </w:rPr>
          </w:pPr>
          <w:hyperlink w:anchor="_Toc101168192" w:history="1">
            <w:r w:rsidRPr="005826BE">
              <w:rPr>
                <w:rStyle w:val="Hyperlink"/>
                <w:rFonts w:ascii="Arial" w:hAnsi="Arial" w:cs="Arial"/>
                <w:noProof/>
                <w:sz w:val="20"/>
              </w:rPr>
              <w:t>Cost Principles for Nonprofit Organizations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_Toc101168192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41</w:t>
            </w:r>
            <w:r w:rsidRPr="005826BE">
              <w:rPr>
                <w:rFonts w:ascii="Arial" w:hAnsi="Arial" w:cs="Arial"/>
                <w:noProof/>
                <w:webHidden/>
                <w:sz w:val="20"/>
              </w:rPr>
              <w:fldChar w:fldCharType="end"/>
            </w:r>
          </w:hyperlink>
        </w:p>
        <w:p w14:paraId="7BEC3667" w14:textId="6DC93E6C" w:rsidR="005826BE" w:rsidRPr="005826BE" w:rsidRDefault="005826BE">
          <w:pPr>
            <w:pStyle w:val="TOC3"/>
            <w:rPr>
              <w:rFonts w:ascii="Arial" w:eastAsiaTheme="minorEastAsia" w:hAnsi="Arial" w:cs="Arial"/>
              <w:b w:val="0"/>
              <w:noProof/>
              <w:sz w:val="20"/>
            </w:rPr>
          </w:pPr>
          <w:hyperlink w:anchor="_Toc101168193" w:history="1">
            <w:r w:rsidRPr="005826BE">
              <w:rPr>
                <w:rStyle w:val="Hyperlink"/>
                <w:rFonts w:ascii="Arial" w:hAnsi="Arial" w:cs="Arial"/>
                <w:noProof/>
                <w:sz w:val="20"/>
              </w:rPr>
              <w:t>Audit Implications Summary</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_Toc101168193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42</w:t>
            </w:r>
            <w:r w:rsidRPr="005826BE">
              <w:rPr>
                <w:rFonts w:ascii="Arial" w:hAnsi="Arial" w:cs="Arial"/>
                <w:noProof/>
                <w:webHidden/>
                <w:sz w:val="20"/>
              </w:rPr>
              <w:fldChar w:fldCharType="end"/>
            </w:r>
          </w:hyperlink>
        </w:p>
        <w:p w14:paraId="2FF00887" w14:textId="36292512" w:rsidR="005826BE" w:rsidRPr="005826BE" w:rsidRDefault="005826BE">
          <w:pPr>
            <w:pStyle w:val="TOC2"/>
            <w:rPr>
              <w:rFonts w:eastAsiaTheme="minorEastAsia"/>
              <w:bCs w:val="0"/>
              <w:sz w:val="20"/>
              <w:szCs w:val="20"/>
            </w:rPr>
          </w:pPr>
          <w:hyperlink w:anchor="_Toc101168194" w:history="1">
            <w:r w:rsidRPr="005826BE">
              <w:rPr>
                <w:rStyle w:val="Hyperlink"/>
                <w:sz w:val="20"/>
                <w:szCs w:val="20"/>
              </w:rPr>
              <w:t>L.  REPORTING</w:t>
            </w:r>
            <w:r w:rsidRPr="005826BE">
              <w:rPr>
                <w:webHidden/>
                <w:sz w:val="20"/>
                <w:szCs w:val="20"/>
              </w:rPr>
              <w:tab/>
            </w:r>
            <w:r w:rsidRPr="005826BE">
              <w:rPr>
                <w:webHidden/>
                <w:sz w:val="20"/>
                <w:szCs w:val="20"/>
              </w:rPr>
              <w:fldChar w:fldCharType="begin"/>
            </w:r>
            <w:r w:rsidRPr="005826BE">
              <w:rPr>
                <w:webHidden/>
                <w:sz w:val="20"/>
                <w:szCs w:val="20"/>
              </w:rPr>
              <w:instrText xml:space="preserve"> PAGEREF _Toc101168194 \h </w:instrText>
            </w:r>
            <w:r w:rsidRPr="005826BE">
              <w:rPr>
                <w:webHidden/>
                <w:sz w:val="20"/>
                <w:szCs w:val="20"/>
              </w:rPr>
            </w:r>
            <w:r w:rsidRPr="005826BE">
              <w:rPr>
                <w:webHidden/>
                <w:sz w:val="20"/>
                <w:szCs w:val="20"/>
              </w:rPr>
              <w:fldChar w:fldCharType="separate"/>
            </w:r>
            <w:r w:rsidR="00A84C9C">
              <w:rPr>
                <w:webHidden/>
                <w:sz w:val="20"/>
                <w:szCs w:val="20"/>
              </w:rPr>
              <w:t>43</w:t>
            </w:r>
            <w:r w:rsidRPr="005826BE">
              <w:rPr>
                <w:webHidden/>
                <w:sz w:val="20"/>
                <w:szCs w:val="20"/>
              </w:rPr>
              <w:fldChar w:fldCharType="end"/>
            </w:r>
          </w:hyperlink>
        </w:p>
        <w:p w14:paraId="2683E74E" w14:textId="3117CE4E" w:rsidR="005826BE" w:rsidRPr="005826BE" w:rsidRDefault="005826BE">
          <w:pPr>
            <w:pStyle w:val="TOC3"/>
            <w:rPr>
              <w:rFonts w:ascii="Arial" w:eastAsiaTheme="minorEastAsia" w:hAnsi="Arial" w:cs="Arial"/>
              <w:b w:val="0"/>
              <w:noProof/>
              <w:sz w:val="20"/>
            </w:rPr>
          </w:pPr>
          <w:hyperlink w:anchor="_Toc101168195" w:history="1">
            <w:r w:rsidRPr="005826BE">
              <w:rPr>
                <w:rStyle w:val="Hyperlink"/>
                <w:rFonts w:ascii="Arial" w:hAnsi="Arial" w:cs="Arial"/>
                <w:noProof/>
                <w:sz w:val="20"/>
              </w:rPr>
              <w:t>OMB Compliance Requirements</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_Toc101168195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43</w:t>
            </w:r>
            <w:r w:rsidRPr="005826BE">
              <w:rPr>
                <w:rFonts w:ascii="Arial" w:hAnsi="Arial" w:cs="Arial"/>
                <w:noProof/>
                <w:webHidden/>
                <w:sz w:val="20"/>
              </w:rPr>
              <w:fldChar w:fldCharType="end"/>
            </w:r>
          </w:hyperlink>
        </w:p>
        <w:p w14:paraId="2D4D6105" w14:textId="6F9C04A3" w:rsidR="005826BE" w:rsidRPr="005826BE" w:rsidRDefault="005826BE">
          <w:pPr>
            <w:pStyle w:val="TOC3"/>
            <w:rPr>
              <w:rFonts w:ascii="Arial" w:eastAsiaTheme="minorEastAsia" w:hAnsi="Arial" w:cs="Arial"/>
              <w:b w:val="0"/>
              <w:noProof/>
              <w:sz w:val="20"/>
            </w:rPr>
          </w:pPr>
          <w:hyperlink w:anchor="_Toc101168196" w:history="1">
            <w:r w:rsidRPr="005826BE">
              <w:rPr>
                <w:rStyle w:val="Hyperlink"/>
                <w:rFonts w:ascii="Arial" w:hAnsi="Arial" w:cs="Arial"/>
                <w:noProof/>
                <w:sz w:val="20"/>
              </w:rPr>
              <w:t>Additional Program Specific Information</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_Toc101168196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48</w:t>
            </w:r>
            <w:r w:rsidRPr="005826BE">
              <w:rPr>
                <w:rFonts w:ascii="Arial" w:hAnsi="Arial" w:cs="Arial"/>
                <w:noProof/>
                <w:webHidden/>
                <w:sz w:val="20"/>
              </w:rPr>
              <w:fldChar w:fldCharType="end"/>
            </w:r>
          </w:hyperlink>
        </w:p>
        <w:p w14:paraId="0C8FD3D0" w14:textId="208F8C74" w:rsidR="005826BE" w:rsidRPr="005826BE" w:rsidRDefault="005826BE">
          <w:pPr>
            <w:pStyle w:val="TOC3"/>
            <w:rPr>
              <w:rFonts w:ascii="Arial" w:eastAsiaTheme="minorEastAsia" w:hAnsi="Arial" w:cs="Arial"/>
              <w:b w:val="0"/>
              <w:noProof/>
              <w:sz w:val="20"/>
            </w:rPr>
          </w:pPr>
          <w:hyperlink w:anchor="_Toc101168197" w:history="1">
            <w:r w:rsidRPr="005826BE">
              <w:rPr>
                <w:rStyle w:val="Hyperlink"/>
                <w:rFonts w:ascii="Arial" w:hAnsi="Arial" w:cs="Arial"/>
                <w:noProof/>
                <w:sz w:val="20"/>
              </w:rPr>
              <w:t>Audit Objectives and Control Testing</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_Toc101168197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49</w:t>
            </w:r>
            <w:r w:rsidRPr="005826BE">
              <w:rPr>
                <w:rFonts w:ascii="Arial" w:hAnsi="Arial" w:cs="Arial"/>
                <w:noProof/>
                <w:webHidden/>
                <w:sz w:val="20"/>
              </w:rPr>
              <w:fldChar w:fldCharType="end"/>
            </w:r>
          </w:hyperlink>
        </w:p>
        <w:p w14:paraId="04BD819F" w14:textId="6FF0FCC9" w:rsidR="005826BE" w:rsidRPr="005826BE" w:rsidRDefault="005826BE">
          <w:pPr>
            <w:pStyle w:val="TOC3"/>
            <w:rPr>
              <w:rFonts w:ascii="Arial" w:eastAsiaTheme="minorEastAsia" w:hAnsi="Arial" w:cs="Arial"/>
              <w:b w:val="0"/>
              <w:noProof/>
              <w:sz w:val="20"/>
            </w:rPr>
          </w:pPr>
          <w:hyperlink w:anchor="_Toc101168198" w:history="1">
            <w:r w:rsidRPr="005826BE">
              <w:rPr>
                <w:rStyle w:val="Hyperlink"/>
                <w:rFonts w:ascii="Arial" w:hAnsi="Arial" w:cs="Arial"/>
                <w:noProof/>
                <w:sz w:val="20"/>
              </w:rPr>
              <w:t>Suggested Audit Procedures – Compliance</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_Toc101168198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50</w:t>
            </w:r>
            <w:r w:rsidRPr="005826BE">
              <w:rPr>
                <w:rFonts w:ascii="Arial" w:hAnsi="Arial" w:cs="Arial"/>
                <w:noProof/>
                <w:webHidden/>
                <w:sz w:val="20"/>
              </w:rPr>
              <w:fldChar w:fldCharType="end"/>
            </w:r>
          </w:hyperlink>
        </w:p>
        <w:p w14:paraId="752266EF" w14:textId="1889868C" w:rsidR="005826BE" w:rsidRPr="005826BE" w:rsidRDefault="005826BE">
          <w:pPr>
            <w:pStyle w:val="TOC3"/>
            <w:rPr>
              <w:rFonts w:ascii="Arial" w:eastAsiaTheme="minorEastAsia" w:hAnsi="Arial" w:cs="Arial"/>
              <w:b w:val="0"/>
              <w:noProof/>
              <w:sz w:val="20"/>
            </w:rPr>
          </w:pPr>
          <w:hyperlink w:anchor="_Toc101168199" w:history="1">
            <w:r w:rsidRPr="005826BE">
              <w:rPr>
                <w:rStyle w:val="Hyperlink"/>
                <w:rFonts w:ascii="Arial" w:hAnsi="Arial" w:cs="Arial"/>
                <w:noProof/>
                <w:sz w:val="20"/>
              </w:rPr>
              <w:t>Audit Implications Summary</w:t>
            </w:r>
            <w:r w:rsidRPr="005826BE">
              <w:rPr>
                <w:rFonts w:ascii="Arial" w:hAnsi="Arial" w:cs="Arial"/>
                <w:noProof/>
                <w:webHidden/>
                <w:sz w:val="20"/>
              </w:rPr>
              <w:tab/>
            </w:r>
            <w:r w:rsidRPr="005826BE">
              <w:rPr>
                <w:rFonts w:ascii="Arial" w:hAnsi="Arial" w:cs="Arial"/>
                <w:noProof/>
                <w:webHidden/>
                <w:sz w:val="20"/>
              </w:rPr>
              <w:fldChar w:fldCharType="begin"/>
            </w:r>
            <w:r w:rsidRPr="005826BE">
              <w:rPr>
                <w:rFonts w:ascii="Arial" w:hAnsi="Arial" w:cs="Arial"/>
                <w:noProof/>
                <w:webHidden/>
                <w:sz w:val="20"/>
              </w:rPr>
              <w:instrText xml:space="preserve"> PAGEREF _Toc101168199 \h </w:instrText>
            </w:r>
            <w:r w:rsidRPr="005826BE">
              <w:rPr>
                <w:rFonts w:ascii="Arial" w:hAnsi="Arial" w:cs="Arial"/>
                <w:noProof/>
                <w:webHidden/>
                <w:sz w:val="20"/>
              </w:rPr>
            </w:r>
            <w:r w:rsidRPr="005826BE">
              <w:rPr>
                <w:rFonts w:ascii="Arial" w:hAnsi="Arial" w:cs="Arial"/>
                <w:noProof/>
                <w:webHidden/>
                <w:sz w:val="20"/>
              </w:rPr>
              <w:fldChar w:fldCharType="separate"/>
            </w:r>
            <w:r w:rsidR="00A84C9C">
              <w:rPr>
                <w:rFonts w:ascii="Arial" w:hAnsi="Arial" w:cs="Arial"/>
                <w:noProof/>
                <w:webHidden/>
                <w:sz w:val="20"/>
              </w:rPr>
              <w:t>53</w:t>
            </w:r>
            <w:r w:rsidRPr="005826BE">
              <w:rPr>
                <w:rFonts w:ascii="Arial" w:hAnsi="Arial" w:cs="Arial"/>
                <w:noProof/>
                <w:webHidden/>
                <w:sz w:val="20"/>
              </w:rPr>
              <w:fldChar w:fldCharType="end"/>
            </w:r>
          </w:hyperlink>
        </w:p>
        <w:p w14:paraId="43D3C52D" w14:textId="0A497EB1" w:rsidR="005826BE" w:rsidRPr="005826BE" w:rsidRDefault="005826BE">
          <w:pPr>
            <w:pStyle w:val="TOC2"/>
            <w:rPr>
              <w:rFonts w:eastAsiaTheme="minorEastAsia"/>
              <w:bCs w:val="0"/>
              <w:sz w:val="20"/>
              <w:szCs w:val="20"/>
            </w:rPr>
          </w:pPr>
          <w:hyperlink w:anchor="_Toc101168200" w:history="1">
            <w:r w:rsidRPr="005826BE">
              <w:rPr>
                <w:rStyle w:val="Hyperlink"/>
                <w:sz w:val="20"/>
                <w:szCs w:val="20"/>
              </w:rPr>
              <w:t>Program Testing Conclusion</w:t>
            </w:r>
            <w:r w:rsidRPr="005826BE">
              <w:rPr>
                <w:webHidden/>
                <w:sz w:val="20"/>
                <w:szCs w:val="20"/>
              </w:rPr>
              <w:tab/>
            </w:r>
            <w:r w:rsidRPr="005826BE">
              <w:rPr>
                <w:webHidden/>
                <w:sz w:val="20"/>
                <w:szCs w:val="20"/>
              </w:rPr>
              <w:fldChar w:fldCharType="begin"/>
            </w:r>
            <w:r w:rsidRPr="005826BE">
              <w:rPr>
                <w:webHidden/>
                <w:sz w:val="20"/>
                <w:szCs w:val="20"/>
              </w:rPr>
              <w:instrText xml:space="preserve"> PAGEREF _Toc101168200 \h </w:instrText>
            </w:r>
            <w:r w:rsidRPr="005826BE">
              <w:rPr>
                <w:webHidden/>
                <w:sz w:val="20"/>
                <w:szCs w:val="20"/>
              </w:rPr>
            </w:r>
            <w:r w:rsidRPr="005826BE">
              <w:rPr>
                <w:webHidden/>
                <w:sz w:val="20"/>
                <w:szCs w:val="20"/>
              </w:rPr>
              <w:fldChar w:fldCharType="separate"/>
            </w:r>
            <w:r w:rsidR="00A84C9C">
              <w:rPr>
                <w:webHidden/>
                <w:sz w:val="20"/>
                <w:szCs w:val="20"/>
              </w:rPr>
              <w:t>54</w:t>
            </w:r>
            <w:r w:rsidRPr="005826BE">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5826BE">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1168168"/>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AE55AE7" w:rsidR="0010435B" w:rsidRPr="00D94F69" w:rsidRDefault="00E02B3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53CB4BC" w:rsidR="0010435B" w:rsidRPr="00D94F69" w:rsidRDefault="00E02B3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0C17C25"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63385B1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040AE45D" w:rsidR="0010435B" w:rsidRPr="00D94F69" w:rsidRDefault="0010435B" w:rsidP="006672EA">
            <w:pPr>
              <w:jc w:val="center"/>
              <w:rPr>
                <w:rFonts w:ascii="Arial" w:hAnsi="Arial" w:cs="Arial"/>
                <w:sz w:val="20"/>
              </w:rPr>
            </w:pPr>
          </w:p>
        </w:tc>
      </w:tr>
      <w:tr w:rsidR="0010435B" w:rsidRPr="00D94F69" w14:paraId="005EC2F3"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6211C44D"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30E76BF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39250A8A" w:rsidR="0010435B" w:rsidRPr="00D94F69" w:rsidRDefault="0010435B" w:rsidP="006672EA">
            <w:pPr>
              <w:jc w:val="center"/>
              <w:rPr>
                <w:rFonts w:ascii="Arial" w:hAnsi="Arial" w:cs="Arial"/>
                <w:sz w:val="20"/>
              </w:rPr>
            </w:pPr>
          </w:p>
        </w:tc>
      </w:tr>
      <w:tr w:rsidR="0010435B" w:rsidRPr="00D94F69" w14:paraId="75696477"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AA93DFD"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5D1231F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1E14994B" w:rsidR="0010435B" w:rsidRPr="00D94F69" w:rsidRDefault="0010435B" w:rsidP="006672EA">
            <w:pPr>
              <w:jc w:val="center"/>
              <w:rPr>
                <w:rFonts w:ascii="Arial" w:hAnsi="Arial" w:cs="Arial"/>
                <w:sz w:val="20"/>
              </w:rPr>
            </w:pPr>
          </w:p>
        </w:tc>
      </w:tr>
      <w:tr w:rsidR="0010435B" w:rsidRPr="00D94F69" w14:paraId="43A8818F"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FC0CE5F"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174998A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7D731B28" w:rsidR="0010435B" w:rsidRPr="00D94F69" w:rsidRDefault="0010435B" w:rsidP="006672EA">
            <w:pPr>
              <w:jc w:val="center"/>
              <w:rPr>
                <w:rFonts w:ascii="Arial" w:hAnsi="Arial" w:cs="Arial"/>
                <w:sz w:val="20"/>
              </w:rPr>
            </w:pPr>
          </w:p>
        </w:tc>
      </w:tr>
      <w:tr w:rsidR="0010435B" w:rsidRPr="00D94F69" w14:paraId="5338A1D8"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6647BFD"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43E5C6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60FBA3A9" w:rsidR="0010435B" w:rsidRPr="00D94F69" w:rsidRDefault="0010435B" w:rsidP="006672EA">
            <w:pPr>
              <w:jc w:val="center"/>
              <w:rPr>
                <w:rFonts w:ascii="Arial" w:hAnsi="Arial" w:cs="Arial"/>
                <w:sz w:val="20"/>
              </w:rPr>
            </w:pPr>
          </w:p>
        </w:tc>
      </w:tr>
      <w:tr w:rsidR="0010435B" w:rsidRPr="00D94F69" w14:paraId="61F61491"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54B34A2"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30C281D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30FB9063" w:rsidR="0010435B" w:rsidRPr="00D94F69" w:rsidRDefault="0010435B" w:rsidP="006672EA">
            <w:pPr>
              <w:jc w:val="center"/>
              <w:rPr>
                <w:rFonts w:ascii="Arial" w:hAnsi="Arial" w:cs="Arial"/>
                <w:sz w:val="20"/>
              </w:rPr>
            </w:pPr>
          </w:p>
        </w:tc>
      </w:tr>
      <w:tr w:rsidR="0010435B" w:rsidRPr="00D94F69" w14:paraId="16987E1E"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4D2D779"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3DDEEEC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2C7BD0DE"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8A3A290" w:rsidR="0010435B" w:rsidRPr="00D94F69" w:rsidRDefault="00E02B3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E02B3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7DFC339"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2508967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55800C98" w:rsidR="0010435B" w:rsidRPr="00D94F69" w:rsidRDefault="0010435B" w:rsidP="006672EA">
            <w:pPr>
              <w:jc w:val="center"/>
              <w:rPr>
                <w:rFonts w:ascii="Arial" w:hAnsi="Arial" w:cs="Arial"/>
                <w:sz w:val="20"/>
              </w:rPr>
            </w:pPr>
          </w:p>
        </w:tc>
      </w:tr>
      <w:tr w:rsidR="0010435B" w:rsidRPr="00D94F69" w14:paraId="6B68C39A" w14:textId="77777777" w:rsidTr="00E02B3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C700F1E" w:rsidR="0010435B" w:rsidRPr="00D94F69" w:rsidRDefault="0010435B" w:rsidP="00E02B36">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3B01BBEF" w:rsidR="0010435B" w:rsidRPr="00D94F69" w:rsidRDefault="00E02B3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6200BAF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5111004D"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A84C9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A84C9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16A560FC" w:rsidR="009656BB" w:rsidRPr="00D94F69" w:rsidRDefault="006F570B" w:rsidP="00BC3491">
      <w:pPr>
        <w:pStyle w:val="Heading1"/>
        <w:jc w:val="both"/>
      </w:pPr>
      <w:bookmarkStart w:id="9" w:name="_Toc442267683"/>
      <w:bookmarkStart w:id="10" w:name="_Toc101168169"/>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101168170"/>
      <w:r w:rsidRPr="00D94F69">
        <w:rPr>
          <w:rFonts w:cs="Arial"/>
        </w:rPr>
        <w:t>I. Program Objectives</w:t>
      </w:r>
      <w:bookmarkEnd w:id="11"/>
    </w:p>
    <w:p w14:paraId="47FBF2E8" w14:textId="3AC8C235" w:rsidR="009656BB" w:rsidRPr="00D10C94" w:rsidRDefault="00BC3491" w:rsidP="006672EA">
      <w:pPr>
        <w:spacing w:after="240"/>
        <w:jc w:val="both"/>
        <w:rPr>
          <w:rFonts w:ascii="Arial" w:hAnsi="Arial" w:cs="Arial"/>
          <w:bCs/>
          <w:sz w:val="20"/>
        </w:rPr>
      </w:pPr>
      <w:r w:rsidRPr="00D10C94">
        <w:rPr>
          <w:rFonts w:ascii="Arial" w:hAnsi="Arial" w:cs="Arial"/>
          <w:bCs/>
          <w:sz w:val="20"/>
        </w:rPr>
        <w:t>The PRF is administered by the Health Resources and Services Administration (HRSA) and supports eligible health care providers in the battle against the COVID-19 pandemic. PRF provides relief funds to eligible providers of health care services and support for health care- related expenses or lost revenues attributable to coronavirus. PRF recipients must only use payments for eligible expenses including services rendered, and lost revenues during the period of availability, as outlined in the table below. Providers must use a consistent basis of accounting to determine expenses. PRF recipients may use payments for eligible expenses incurred prior to receipt of those payments (i.e., pre-award costs) dating back to January 1, 2020, so long as they are to prevent, prepare for, and respond to coronavirus.</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061"/>
        <w:gridCol w:w="2070"/>
        <w:gridCol w:w="3061"/>
      </w:tblGrid>
      <w:tr w:rsidR="00BC3491" w:rsidRPr="00D10C94" w14:paraId="195D86FB" w14:textId="77777777" w:rsidTr="003629D7">
        <w:trPr>
          <w:trHeight w:val="690"/>
        </w:trPr>
        <w:tc>
          <w:tcPr>
            <w:tcW w:w="900" w:type="dxa"/>
            <w:tcBorders>
              <w:top w:val="nil"/>
              <w:left w:val="nil"/>
            </w:tcBorders>
          </w:tcPr>
          <w:p w14:paraId="7BF84CB4" w14:textId="77777777" w:rsidR="00BC3491" w:rsidRPr="00D10C94" w:rsidRDefault="00BC3491" w:rsidP="003629D7">
            <w:pPr>
              <w:pStyle w:val="TableParagraph"/>
              <w:rPr>
                <w:sz w:val="20"/>
                <w:szCs w:val="20"/>
              </w:rPr>
            </w:pPr>
          </w:p>
        </w:tc>
        <w:tc>
          <w:tcPr>
            <w:tcW w:w="3061" w:type="dxa"/>
            <w:shd w:val="clear" w:color="auto" w:fill="D9D9D9"/>
          </w:tcPr>
          <w:p w14:paraId="7FA39AAF" w14:textId="77777777" w:rsidR="00BC3491" w:rsidRPr="00D10C94" w:rsidRDefault="00BC3491" w:rsidP="003629D7">
            <w:pPr>
              <w:pStyle w:val="TableParagraph"/>
              <w:spacing w:line="230" w:lineRule="atLeast"/>
              <w:ind w:left="153" w:right="153" w:firstLine="3"/>
              <w:jc w:val="center"/>
              <w:rPr>
                <w:rFonts w:ascii="Arial" w:hAnsi="Arial" w:cs="Arial"/>
                <w:b/>
                <w:sz w:val="20"/>
                <w:szCs w:val="20"/>
              </w:rPr>
            </w:pPr>
            <w:r w:rsidRPr="00D10C94">
              <w:rPr>
                <w:rFonts w:ascii="Arial" w:hAnsi="Arial" w:cs="Arial"/>
                <w:b/>
                <w:sz w:val="20"/>
                <w:szCs w:val="20"/>
              </w:rPr>
              <w:t>Payment Received Period (Payments Exceeding $10,000 in Aggregate Received)</w:t>
            </w:r>
          </w:p>
        </w:tc>
        <w:tc>
          <w:tcPr>
            <w:tcW w:w="2070" w:type="dxa"/>
            <w:shd w:val="clear" w:color="auto" w:fill="D9D9D9"/>
          </w:tcPr>
          <w:p w14:paraId="4272312C" w14:textId="77777777" w:rsidR="00BC3491" w:rsidRPr="00D10C94" w:rsidRDefault="00BC3491" w:rsidP="003629D7">
            <w:pPr>
              <w:pStyle w:val="TableParagraph"/>
              <w:rPr>
                <w:rFonts w:ascii="Arial" w:hAnsi="Arial" w:cs="Arial"/>
                <w:sz w:val="20"/>
                <w:szCs w:val="20"/>
              </w:rPr>
            </w:pPr>
          </w:p>
          <w:p w14:paraId="31D539BB" w14:textId="77777777" w:rsidR="00BC3491" w:rsidRPr="00D10C94" w:rsidRDefault="00BC3491" w:rsidP="003629D7">
            <w:pPr>
              <w:pStyle w:val="TableParagraph"/>
              <w:ind w:left="93" w:right="10"/>
              <w:jc w:val="center"/>
              <w:rPr>
                <w:rFonts w:ascii="Arial" w:hAnsi="Arial" w:cs="Arial"/>
                <w:b/>
                <w:sz w:val="20"/>
                <w:szCs w:val="20"/>
              </w:rPr>
            </w:pPr>
            <w:r w:rsidRPr="00D10C94">
              <w:rPr>
                <w:rFonts w:ascii="Arial" w:hAnsi="Arial" w:cs="Arial"/>
                <w:b/>
                <w:sz w:val="20"/>
                <w:szCs w:val="20"/>
              </w:rPr>
              <w:t>Deadline to Use Funds</w:t>
            </w:r>
          </w:p>
        </w:tc>
        <w:tc>
          <w:tcPr>
            <w:tcW w:w="3061" w:type="dxa"/>
            <w:shd w:val="clear" w:color="auto" w:fill="D9D9D9"/>
          </w:tcPr>
          <w:p w14:paraId="5C147F1E" w14:textId="77777777" w:rsidR="00BC3491" w:rsidRPr="00D10C94" w:rsidRDefault="00BC3491" w:rsidP="003629D7">
            <w:pPr>
              <w:pStyle w:val="TableParagraph"/>
              <w:spacing w:before="115"/>
              <w:ind w:left="1284" w:right="272" w:hanging="908"/>
              <w:rPr>
                <w:rFonts w:ascii="Arial" w:hAnsi="Arial" w:cs="Arial"/>
                <w:b/>
                <w:sz w:val="20"/>
                <w:szCs w:val="20"/>
              </w:rPr>
            </w:pPr>
            <w:r w:rsidRPr="00D10C94">
              <w:rPr>
                <w:rFonts w:ascii="Arial" w:hAnsi="Arial" w:cs="Arial"/>
                <w:b/>
                <w:sz w:val="20"/>
                <w:szCs w:val="20"/>
              </w:rPr>
              <w:t>PRF Portal Reporting Time Period</w:t>
            </w:r>
          </w:p>
        </w:tc>
      </w:tr>
      <w:tr w:rsidR="00BC3491" w:rsidRPr="00D10C94" w14:paraId="032782F3" w14:textId="77777777" w:rsidTr="003629D7">
        <w:trPr>
          <w:trHeight w:val="313"/>
        </w:trPr>
        <w:tc>
          <w:tcPr>
            <w:tcW w:w="900" w:type="dxa"/>
          </w:tcPr>
          <w:p w14:paraId="340FFFEF" w14:textId="77777777" w:rsidR="00BC3491" w:rsidRPr="00D10C94" w:rsidRDefault="00BC3491" w:rsidP="003629D7">
            <w:pPr>
              <w:pStyle w:val="TableParagraph"/>
              <w:spacing w:before="41"/>
              <w:ind w:right="105"/>
              <w:jc w:val="right"/>
              <w:rPr>
                <w:rFonts w:ascii="Arial" w:hAnsi="Arial" w:cs="Arial"/>
                <w:sz w:val="20"/>
                <w:szCs w:val="20"/>
              </w:rPr>
            </w:pPr>
            <w:r w:rsidRPr="00D10C94">
              <w:rPr>
                <w:rFonts w:ascii="Arial" w:hAnsi="Arial" w:cs="Arial"/>
                <w:sz w:val="20"/>
                <w:szCs w:val="20"/>
              </w:rPr>
              <w:t>Period 1</w:t>
            </w:r>
          </w:p>
        </w:tc>
        <w:tc>
          <w:tcPr>
            <w:tcW w:w="3061" w:type="dxa"/>
          </w:tcPr>
          <w:p w14:paraId="64DA48DE" w14:textId="77777777" w:rsidR="00BC3491" w:rsidRPr="00D10C94" w:rsidRDefault="00BC3491" w:rsidP="003629D7">
            <w:pPr>
              <w:pStyle w:val="TableParagraph"/>
              <w:spacing w:before="41"/>
              <w:ind w:left="112"/>
              <w:rPr>
                <w:rFonts w:ascii="Arial" w:hAnsi="Arial" w:cs="Arial"/>
                <w:sz w:val="20"/>
                <w:szCs w:val="20"/>
              </w:rPr>
            </w:pPr>
            <w:r w:rsidRPr="00D10C94">
              <w:rPr>
                <w:rFonts w:ascii="Arial" w:hAnsi="Arial" w:cs="Arial"/>
                <w:sz w:val="20"/>
                <w:szCs w:val="20"/>
              </w:rPr>
              <w:t>April 10, 2020 to June 30, 2020</w:t>
            </w:r>
          </w:p>
        </w:tc>
        <w:tc>
          <w:tcPr>
            <w:tcW w:w="2070" w:type="dxa"/>
          </w:tcPr>
          <w:p w14:paraId="252A4CB5" w14:textId="77777777" w:rsidR="00BC3491" w:rsidRPr="00D10C94" w:rsidRDefault="00BC3491" w:rsidP="003629D7">
            <w:pPr>
              <w:pStyle w:val="TableParagraph"/>
              <w:spacing w:before="41"/>
              <w:ind w:left="93" w:right="7"/>
              <w:jc w:val="center"/>
              <w:rPr>
                <w:rFonts w:ascii="Arial" w:hAnsi="Arial" w:cs="Arial"/>
                <w:sz w:val="20"/>
                <w:szCs w:val="20"/>
              </w:rPr>
            </w:pPr>
            <w:r w:rsidRPr="00D10C94">
              <w:rPr>
                <w:rFonts w:ascii="Arial" w:hAnsi="Arial" w:cs="Arial"/>
                <w:sz w:val="20"/>
                <w:szCs w:val="20"/>
              </w:rPr>
              <w:t>June 30, 2021</w:t>
            </w:r>
          </w:p>
        </w:tc>
        <w:tc>
          <w:tcPr>
            <w:tcW w:w="3061" w:type="dxa"/>
          </w:tcPr>
          <w:p w14:paraId="62CD9059" w14:textId="77777777" w:rsidR="00BC3491" w:rsidRPr="00D10C94" w:rsidRDefault="00BC3491" w:rsidP="003629D7">
            <w:pPr>
              <w:pStyle w:val="TableParagraph"/>
              <w:spacing w:before="41"/>
              <w:ind w:left="120"/>
              <w:rPr>
                <w:rFonts w:ascii="Arial" w:hAnsi="Arial" w:cs="Arial"/>
                <w:sz w:val="20"/>
                <w:szCs w:val="20"/>
              </w:rPr>
            </w:pPr>
            <w:r w:rsidRPr="00D10C94">
              <w:rPr>
                <w:rFonts w:ascii="Arial" w:hAnsi="Arial" w:cs="Arial"/>
                <w:sz w:val="20"/>
                <w:szCs w:val="20"/>
              </w:rPr>
              <w:t>July 1, 2021 to September 30, 2021</w:t>
            </w:r>
          </w:p>
        </w:tc>
      </w:tr>
      <w:tr w:rsidR="00BC3491" w:rsidRPr="00D10C94" w14:paraId="4A2E95C9" w14:textId="77777777" w:rsidTr="003629D7">
        <w:trPr>
          <w:trHeight w:val="316"/>
        </w:trPr>
        <w:tc>
          <w:tcPr>
            <w:tcW w:w="900" w:type="dxa"/>
          </w:tcPr>
          <w:p w14:paraId="1DD744E0" w14:textId="77777777" w:rsidR="00BC3491" w:rsidRPr="00D10C94" w:rsidRDefault="00BC3491" w:rsidP="003629D7">
            <w:pPr>
              <w:pStyle w:val="TableParagraph"/>
              <w:spacing w:before="43"/>
              <w:ind w:right="105"/>
              <w:jc w:val="right"/>
              <w:rPr>
                <w:rFonts w:ascii="Arial" w:hAnsi="Arial" w:cs="Arial"/>
                <w:sz w:val="20"/>
                <w:szCs w:val="20"/>
              </w:rPr>
            </w:pPr>
            <w:r w:rsidRPr="00D10C94">
              <w:rPr>
                <w:rFonts w:ascii="Arial" w:hAnsi="Arial" w:cs="Arial"/>
                <w:sz w:val="20"/>
                <w:szCs w:val="20"/>
              </w:rPr>
              <w:t>Period 2</w:t>
            </w:r>
          </w:p>
        </w:tc>
        <w:tc>
          <w:tcPr>
            <w:tcW w:w="3061" w:type="dxa"/>
          </w:tcPr>
          <w:p w14:paraId="6679F960" w14:textId="77777777" w:rsidR="00BC3491" w:rsidRPr="00D10C94" w:rsidRDefault="00BC3491" w:rsidP="003629D7">
            <w:pPr>
              <w:pStyle w:val="TableParagraph"/>
              <w:spacing w:before="43"/>
              <w:ind w:left="112"/>
              <w:rPr>
                <w:rFonts w:ascii="Arial" w:hAnsi="Arial" w:cs="Arial"/>
                <w:sz w:val="20"/>
                <w:szCs w:val="20"/>
              </w:rPr>
            </w:pPr>
            <w:r w:rsidRPr="00D10C94">
              <w:rPr>
                <w:rFonts w:ascii="Arial" w:hAnsi="Arial" w:cs="Arial"/>
                <w:sz w:val="20"/>
                <w:szCs w:val="20"/>
              </w:rPr>
              <w:t>July 1, 2020 to December 31, 2020</w:t>
            </w:r>
          </w:p>
        </w:tc>
        <w:tc>
          <w:tcPr>
            <w:tcW w:w="2070" w:type="dxa"/>
          </w:tcPr>
          <w:p w14:paraId="7060CAF6" w14:textId="77777777" w:rsidR="00BC3491" w:rsidRPr="00D10C94" w:rsidRDefault="00BC3491" w:rsidP="003629D7">
            <w:pPr>
              <w:pStyle w:val="TableParagraph"/>
              <w:spacing w:before="43"/>
              <w:ind w:left="93" w:right="6"/>
              <w:jc w:val="center"/>
              <w:rPr>
                <w:rFonts w:ascii="Arial" w:hAnsi="Arial" w:cs="Arial"/>
                <w:sz w:val="20"/>
                <w:szCs w:val="20"/>
              </w:rPr>
            </w:pPr>
            <w:r w:rsidRPr="00D10C94">
              <w:rPr>
                <w:rFonts w:ascii="Arial" w:hAnsi="Arial" w:cs="Arial"/>
                <w:sz w:val="20"/>
                <w:szCs w:val="20"/>
              </w:rPr>
              <w:t>December 31, 2021</w:t>
            </w:r>
          </w:p>
        </w:tc>
        <w:tc>
          <w:tcPr>
            <w:tcW w:w="3061" w:type="dxa"/>
          </w:tcPr>
          <w:p w14:paraId="4C573F92" w14:textId="77777777" w:rsidR="00BC3491" w:rsidRPr="00D10C94" w:rsidRDefault="00BC3491" w:rsidP="003629D7">
            <w:pPr>
              <w:pStyle w:val="TableParagraph"/>
              <w:spacing w:before="43"/>
              <w:ind w:left="120"/>
              <w:rPr>
                <w:rFonts w:ascii="Arial" w:hAnsi="Arial" w:cs="Arial"/>
                <w:sz w:val="20"/>
                <w:szCs w:val="20"/>
              </w:rPr>
            </w:pPr>
            <w:r w:rsidRPr="00D10C94">
              <w:rPr>
                <w:rFonts w:ascii="Arial" w:hAnsi="Arial" w:cs="Arial"/>
                <w:sz w:val="20"/>
                <w:szCs w:val="20"/>
              </w:rPr>
              <w:t>January 1, 2022 to March 31, 2022</w:t>
            </w:r>
          </w:p>
        </w:tc>
      </w:tr>
      <w:tr w:rsidR="00BC3491" w:rsidRPr="00D10C94" w14:paraId="19858A4E" w14:textId="77777777" w:rsidTr="003629D7">
        <w:trPr>
          <w:trHeight w:val="316"/>
        </w:trPr>
        <w:tc>
          <w:tcPr>
            <w:tcW w:w="900" w:type="dxa"/>
          </w:tcPr>
          <w:p w14:paraId="78352060" w14:textId="77777777" w:rsidR="00BC3491" w:rsidRPr="00D10C94" w:rsidRDefault="00BC3491" w:rsidP="003629D7">
            <w:pPr>
              <w:pStyle w:val="TableParagraph"/>
              <w:spacing w:before="43"/>
              <w:ind w:right="105"/>
              <w:jc w:val="right"/>
              <w:rPr>
                <w:rFonts w:ascii="Arial" w:hAnsi="Arial" w:cs="Arial"/>
                <w:sz w:val="20"/>
                <w:szCs w:val="20"/>
              </w:rPr>
            </w:pPr>
            <w:r w:rsidRPr="00D10C94">
              <w:rPr>
                <w:rFonts w:ascii="Arial" w:hAnsi="Arial" w:cs="Arial"/>
                <w:sz w:val="20"/>
                <w:szCs w:val="20"/>
              </w:rPr>
              <w:t>Period 3</w:t>
            </w:r>
          </w:p>
        </w:tc>
        <w:tc>
          <w:tcPr>
            <w:tcW w:w="3061" w:type="dxa"/>
          </w:tcPr>
          <w:p w14:paraId="2927F358" w14:textId="77777777" w:rsidR="00BC3491" w:rsidRPr="00D10C94" w:rsidRDefault="00BC3491" w:rsidP="003629D7">
            <w:pPr>
              <w:pStyle w:val="TableParagraph"/>
              <w:spacing w:before="43"/>
              <w:ind w:left="112"/>
              <w:rPr>
                <w:rFonts w:ascii="Arial" w:hAnsi="Arial" w:cs="Arial"/>
                <w:sz w:val="20"/>
                <w:szCs w:val="20"/>
              </w:rPr>
            </w:pPr>
            <w:r w:rsidRPr="00D10C94">
              <w:rPr>
                <w:rFonts w:ascii="Arial" w:hAnsi="Arial" w:cs="Arial"/>
                <w:sz w:val="20"/>
                <w:szCs w:val="20"/>
              </w:rPr>
              <w:t>January 1, 2021 to June 30, 2021</w:t>
            </w:r>
          </w:p>
        </w:tc>
        <w:tc>
          <w:tcPr>
            <w:tcW w:w="2070" w:type="dxa"/>
          </w:tcPr>
          <w:p w14:paraId="7CAF432B" w14:textId="77777777" w:rsidR="00BC3491" w:rsidRPr="00D10C94" w:rsidRDefault="00BC3491" w:rsidP="003629D7">
            <w:pPr>
              <w:pStyle w:val="TableParagraph"/>
              <w:spacing w:before="43"/>
              <w:ind w:left="93" w:right="7"/>
              <w:jc w:val="center"/>
              <w:rPr>
                <w:rFonts w:ascii="Arial" w:hAnsi="Arial" w:cs="Arial"/>
                <w:sz w:val="20"/>
                <w:szCs w:val="20"/>
              </w:rPr>
            </w:pPr>
            <w:r w:rsidRPr="00D10C94">
              <w:rPr>
                <w:rFonts w:ascii="Arial" w:hAnsi="Arial" w:cs="Arial"/>
                <w:sz w:val="20"/>
                <w:szCs w:val="20"/>
              </w:rPr>
              <w:t>June 30, 2022</w:t>
            </w:r>
          </w:p>
        </w:tc>
        <w:tc>
          <w:tcPr>
            <w:tcW w:w="3061" w:type="dxa"/>
          </w:tcPr>
          <w:p w14:paraId="6AB0BE68" w14:textId="77777777" w:rsidR="00BC3491" w:rsidRPr="00D10C94" w:rsidRDefault="00BC3491" w:rsidP="003629D7">
            <w:pPr>
              <w:pStyle w:val="TableParagraph"/>
              <w:spacing w:before="43"/>
              <w:ind w:left="120"/>
              <w:rPr>
                <w:rFonts w:ascii="Arial" w:hAnsi="Arial" w:cs="Arial"/>
                <w:sz w:val="20"/>
                <w:szCs w:val="20"/>
              </w:rPr>
            </w:pPr>
            <w:r w:rsidRPr="00D10C94">
              <w:rPr>
                <w:rFonts w:ascii="Arial" w:hAnsi="Arial" w:cs="Arial"/>
                <w:sz w:val="20"/>
                <w:szCs w:val="20"/>
              </w:rPr>
              <w:t>July 1, 2022 to September 30, 2022</w:t>
            </w:r>
          </w:p>
        </w:tc>
      </w:tr>
      <w:tr w:rsidR="00BC3491" w:rsidRPr="00D10C94" w14:paraId="5F9CBF61" w14:textId="77777777" w:rsidTr="003629D7">
        <w:trPr>
          <w:trHeight w:val="316"/>
        </w:trPr>
        <w:tc>
          <w:tcPr>
            <w:tcW w:w="900" w:type="dxa"/>
          </w:tcPr>
          <w:p w14:paraId="331782BE" w14:textId="77777777" w:rsidR="00BC3491" w:rsidRPr="00D10C94" w:rsidRDefault="00BC3491" w:rsidP="003629D7">
            <w:pPr>
              <w:pStyle w:val="TableParagraph"/>
              <w:spacing w:before="43"/>
              <w:ind w:right="105"/>
              <w:jc w:val="right"/>
              <w:rPr>
                <w:rFonts w:ascii="Arial" w:hAnsi="Arial" w:cs="Arial"/>
                <w:sz w:val="20"/>
                <w:szCs w:val="20"/>
              </w:rPr>
            </w:pPr>
            <w:r w:rsidRPr="00D10C94">
              <w:rPr>
                <w:rFonts w:ascii="Arial" w:hAnsi="Arial" w:cs="Arial"/>
                <w:sz w:val="20"/>
                <w:szCs w:val="20"/>
              </w:rPr>
              <w:t>Period 4</w:t>
            </w:r>
          </w:p>
        </w:tc>
        <w:tc>
          <w:tcPr>
            <w:tcW w:w="3061" w:type="dxa"/>
          </w:tcPr>
          <w:p w14:paraId="27FF738A" w14:textId="77777777" w:rsidR="00BC3491" w:rsidRPr="00D10C94" w:rsidRDefault="00BC3491" w:rsidP="003629D7">
            <w:pPr>
              <w:pStyle w:val="TableParagraph"/>
              <w:spacing w:before="43"/>
              <w:ind w:left="112"/>
              <w:rPr>
                <w:rFonts w:ascii="Arial" w:hAnsi="Arial" w:cs="Arial"/>
                <w:sz w:val="20"/>
                <w:szCs w:val="20"/>
              </w:rPr>
            </w:pPr>
            <w:r w:rsidRPr="00D10C94">
              <w:rPr>
                <w:rFonts w:ascii="Arial" w:hAnsi="Arial" w:cs="Arial"/>
                <w:sz w:val="20"/>
                <w:szCs w:val="20"/>
              </w:rPr>
              <w:t>July 1, 2021 to December 31, 2021</w:t>
            </w:r>
          </w:p>
        </w:tc>
        <w:tc>
          <w:tcPr>
            <w:tcW w:w="2070" w:type="dxa"/>
          </w:tcPr>
          <w:p w14:paraId="0E0037AC" w14:textId="77777777" w:rsidR="00BC3491" w:rsidRPr="00D10C94" w:rsidRDefault="00BC3491" w:rsidP="003629D7">
            <w:pPr>
              <w:pStyle w:val="TableParagraph"/>
              <w:spacing w:before="43"/>
              <w:ind w:left="93" w:right="8"/>
              <w:jc w:val="center"/>
              <w:rPr>
                <w:rFonts w:ascii="Arial" w:hAnsi="Arial" w:cs="Arial"/>
                <w:sz w:val="20"/>
                <w:szCs w:val="20"/>
              </w:rPr>
            </w:pPr>
            <w:r w:rsidRPr="00D10C94">
              <w:rPr>
                <w:rFonts w:ascii="Arial" w:hAnsi="Arial" w:cs="Arial"/>
                <w:sz w:val="20"/>
                <w:szCs w:val="20"/>
              </w:rPr>
              <w:t>December 31, 2022</w:t>
            </w:r>
          </w:p>
        </w:tc>
        <w:tc>
          <w:tcPr>
            <w:tcW w:w="3061" w:type="dxa"/>
          </w:tcPr>
          <w:p w14:paraId="3964805A" w14:textId="77777777" w:rsidR="00BC3491" w:rsidRPr="00D10C94" w:rsidRDefault="00BC3491" w:rsidP="003629D7">
            <w:pPr>
              <w:pStyle w:val="TableParagraph"/>
              <w:spacing w:before="43"/>
              <w:ind w:left="120"/>
              <w:rPr>
                <w:rFonts w:ascii="Arial" w:hAnsi="Arial" w:cs="Arial"/>
                <w:sz w:val="20"/>
                <w:szCs w:val="20"/>
              </w:rPr>
            </w:pPr>
            <w:r w:rsidRPr="00D10C94">
              <w:rPr>
                <w:rFonts w:ascii="Arial" w:hAnsi="Arial" w:cs="Arial"/>
                <w:sz w:val="20"/>
                <w:szCs w:val="20"/>
              </w:rPr>
              <w:t>January 1, 2023 to March 31, 2023</w:t>
            </w:r>
          </w:p>
        </w:tc>
      </w:tr>
    </w:tbl>
    <w:p w14:paraId="4F0309A1" w14:textId="77777777" w:rsidR="00BC3491" w:rsidRPr="00D10C94" w:rsidRDefault="00BC3491" w:rsidP="00BC3491">
      <w:pPr>
        <w:jc w:val="both"/>
        <w:rPr>
          <w:rFonts w:ascii="Arial" w:hAnsi="Arial" w:cs="Arial"/>
          <w:bCs/>
          <w:i/>
          <w:sz w:val="20"/>
        </w:rPr>
      </w:pPr>
      <w:r w:rsidRPr="00D10C94">
        <w:rPr>
          <w:rFonts w:ascii="Arial" w:hAnsi="Arial" w:cs="Arial"/>
          <w:bCs/>
          <w:i/>
          <w:sz w:val="20"/>
        </w:rPr>
        <w:t>.</w:t>
      </w:r>
    </w:p>
    <w:p w14:paraId="27A28DF7" w14:textId="61865599" w:rsidR="009656BB" w:rsidRPr="00D10C94" w:rsidRDefault="00BC3491" w:rsidP="006672EA">
      <w:pPr>
        <w:spacing w:after="240"/>
        <w:jc w:val="both"/>
        <w:rPr>
          <w:rFonts w:ascii="Arial" w:hAnsi="Arial" w:cs="Arial"/>
          <w:bCs/>
          <w:sz w:val="20"/>
        </w:rPr>
      </w:pPr>
      <w:r w:rsidRPr="00D10C94">
        <w:rPr>
          <w:rFonts w:ascii="Arial" w:hAnsi="Arial" w:cs="Arial"/>
          <w:bCs/>
          <w:i/>
          <w:sz w:val="20"/>
        </w:rPr>
        <w:t>(Source: 2021 OMB Compliance Supplement, Technical Update, 93.498 Provider Relief Fund)</w:t>
      </w:r>
    </w:p>
    <w:p w14:paraId="222D14D9" w14:textId="77777777" w:rsidR="009656BB" w:rsidRPr="00D94F69" w:rsidRDefault="009656BB" w:rsidP="006672EA">
      <w:pPr>
        <w:pStyle w:val="Heading3"/>
        <w:jc w:val="both"/>
        <w:rPr>
          <w:rFonts w:cs="Arial"/>
        </w:rPr>
      </w:pPr>
      <w:bookmarkStart w:id="12" w:name="_Toc101168171"/>
      <w:r w:rsidRPr="00D94F69">
        <w:rPr>
          <w:rFonts w:cs="Arial"/>
        </w:rPr>
        <w:t>II. Program Procedures</w:t>
      </w:r>
      <w:bookmarkEnd w:id="12"/>
    </w:p>
    <w:p w14:paraId="4E5D3C2A"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The PRF includes the following components and may include additional components established after the date of this Supplement:</w:t>
      </w:r>
    </w:p>
    <w:p w14:paraId="697338B5"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For the first phase of the General Distributions, money was distributed proportionate to providers' share of Medicare fee-for-service reimbursements in 2019. A portion of providers were automatically sent an advance payment based off the revenue data they submit in CMS cost reports. Providers without adequate cost report data on file needed to submit their revenue information to the General Distribution Portal for additional funds.</w:t>
      </w:r>
    </w:p>
    <w:p w14:paraId="1005B100"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For the second and third phases of the General Distribution, Medicaid, Children’s Health Insurance Program (CHIP), dental, assisted living, and behavioral health providers were eligible to apply for funds, along with Medicare providers paid under Phase 1 who qualified to receive additional funds.</w:t>
      </w:r>
    </w:p>
    <w:p w14:paraId="368593B0" w14:textId="71EF1943" w:rsidR="001A2761" w:rsidRDefault="00D87661" w:rsidP="00D87661">
      <w:pPr>
        <w:spacing w:after="240"/>
        <w:jc w:val="both"/>
        <w:rPr>
          <w:rFonts w:ascii="Arial" w:hAnsi="Arial" w:cs="Arial"/>
          <w:bCs/>
          <w:sz w:val="20"/>
        </w:rPr>
      </w:pPr>
      <w:r w:rsidRPr="00D87661">
        <w:rPr>
          <w:rFonts w:ascii="Arial" w:hAnsi="Arial" w:cs="Arial"/>
          <w:bCs/>
          <w:sz w:val="20"/>
        </w:rPr>
        <w:t>Funding for high-impact areas was distributed to hospitals in areas that were particularly impacted by the COVID-19 outbreak based on submission of the hospital’s: Tax Identification Number, National Provider Identifier, total number of Intensive Care Unit beds as of April 10, 2020 and June 10, 2020, and total number of admissions with a positive diagnosis for COVID-19 from January 1, 2020 to April 10, 2020 and January 1, 2020 to June 10, 2020.</w:t>
      </w:r>
    </w:p>
    <w:p w14:paraId="13E8B1C4"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Funding for rural providers and Indian Health Service/Tribal facilities was distributed on the basis of operating expenses.</w:t>
      </w:r>
    </w:p>
    <w:p w14:paraId="3316CC69"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Funding for safety net hospitals was based on Centers for Medicare &amp; Medicaid Services (CMS) cost report data.</w:t>
      </w:r>
    </w:p>
    <w:p w14:paraId="56C212E7"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lastRenderedPageBreak/>
        <w:t>Funding for children’s hospitals was based on patient service revenue.</w:t>
      </w:r>
    </w:p>
    <w:p w14:paraId="59D92B5D"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Funding for skilled nursing facilities and nursing homes was primarily based on the number of certified beds in the facility, and for the Nursing Home Infection Control Quality Incentive Program payments, data submission to the Centers for Disease Control and Prevention’s (CDC) National Healthcare Safety Network (NHSN) Long-term Care Facility Component COVID-19 Module.</w:t>
      </w:r>
    </w:p>
    <w:p w14:paraId="7CA91CEB" w14:textId="65B4F43D" w:rsidR="00D87661" w:rsidRPr="00D94F69" w:rsidRDefault="00D87661" w:rsidP="00D87661">
      <w:pPr>
        <w:spacing w:after="240"/>
        <w:jc w:val="both"/>
        <w:rPr>
          <w:rFonts w:ascii="Arial" w:hAnsi="Arial" w:cs="Arial"/>
          <w:bCs/>
          <w:sz w:val="20"/>
        </w:rPr>
      </w:pPr>
      <w:r w:rsidRPr="00D87661">
        <w:rPr>
          <w:rFonts w:ascii="Arial" w:hAnsi="Arial" w:cs="Arial"/>
          <w:bCs/>
          <w:sz w:val="20"/>
        </w:rPr>
        <w:t>Most payments were sent out to providers without application, with requirement for recipients to accept the terms and conditions through an online portal or return funds. Recipients were required to either accept the terms and conditions or return the funds. The Assistance Listing numbers were not provided at time of payments or included in initial terms and conditions.</w:t>
      </w:r>
    </w:p>
    <w:p w14:paraId="3D7F8C06" w14:textId="1D7A0308" w:rsidR="009656BB" w:rsidRPr="00D94F69" w:rsidRDefault="00D87661" w:rsidP="00740C6F">
      <w:pPr>
        <w:spacing w:after="240"/>
        <w:jc w:val="both"/>
        <w:rPr>
          <w:rFonts w:ascii="Arial" w:hAnsi="Arial" w:cs="Arial"/>
          <w:bCs/>
          <w:sz w:val="20"/>
        </w:rPr>
      </w:pPr>
      <w:r>
        <w:rPr>
          <w:rFonts w:ascii="Arial" w:hAnsi="Arial" w:cs="Arial"/>
          <w:bCs/>
          <w:i/>
          <w:sz w:val="20"/>
        </w:rPr>
        <w:t>(Source: 2021 OMB Compliance Supplement, Technical Update, 93.498 Provider Relief Fund)</w:t>
      </w:r>
    </w:p>
    <w:p w14:paraId="612B87C9" w14:textId="77777777" w:rsidR="009656BB" w:rsidRPr="00D94F69" w:rsidRDefault="009656BB" w:rsidP="006672EA">
      <w:pPr>
        <w:pStyle w:val="Heading3"/>
        <w:jc w:val="both"/>
        <w:rPr>
          <w:rFonts w:cs="Arial"/>
          <w:sz w:val="28"/>
          <w:szCs w:val="28"/>
        </w:rPr>
      </w:pPr>
      <w:bookmarkStart w:id="13" w:name="_Toc101168172"/>
      <w:r w:rsidRPr="00D94F69">
        <w:rPr>
          <w:rFonts w:cs="Arial"/>
        </w:rPr>
        <w:t>III. Source of Governing Requirements</w:t>
      </w:r>
      <w:bookmarkEnd w:id="13"/>
    </w:p>
    <w:p w14:paraId="5586EF8E"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The Coronavirus Aid, Relief, and Economic Security Act (CARES Act) (Pub. L. No. 116-136, 134 Stat. 563)</w:t>
      </w:r>
    </w:p>
    <w:p w14:paraId="1EED3E57"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Paycheck Protection Program and Health Care Enhancement Act (PPPHCA) (Pub. L. No. 116- 139, 134 Stat. 622)</w:t>
      </w:r>
    </w:p>
    <w:p w14:paraId="77ED7E01"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Coronavirus Relief and Response Supplemental Appropriations Act (CRRSA) (Pub. L. No. 116- 260)</w:t>
      </w:r>
    </w:p>
    <w:p w14:paraId="60E66CA2" w14:textId="77777777" w:rsidR="00D87661" w:rsidRPr="00D87661" w:rsidRDefault="00D87661" w:rsidP="00D87661">
      <w:pPr>
        <w:spacing w:after="240"/>
        <w:jc w:val="both"/>
        <w:rPr>
          <w:rFonts w:ascii="Arial" w:hAnsi="Arial" w:cs="Arial"/>
          <w:bCs/>
          <w:sz w:val="20"/>
        </w:rPr>
      </w:pPr>
      <w:r w:rsidRPr="00D87661">
        <w:rPr>
          <w:rFonts w:ascii="Arial" w:hAnsi="Arial" w:cs="Arial"/>
          <w:bCs/>
          <w:sz w:val="20"/>
        </w:rPr>
        <w:t>Under the definition of Federal financial assistance PRF is considered other financial assistance. Per the applicability table in 45 CFR section 75.101(b)(1), other financial assistance is not subject to the post federal award or cost principles requirements in 45 CFR Part 75, subparts C, D and E, respectively, with the exception that 45 CFR section 75.303 (Internal Controls) and sections 75.351 through 75.353 (Subrecipient Monitoring and Management) are applicable.</w:t>
      </w:r>
    </w:p>
    <w:p w14:paraId="5E052068" w14:textId="0050FC66" w:rsidR="006F570B" w:rsidRPr="00D94F69" w:rsidRDefault="00D87661" w:rsidP="00D87661">
      <w:pPr>
        <w:spacing w:after="240"/>
        <w:jc w:val="both"/>
        <w:rPr>
          <w:rFonts w:ascii="Arial" w:hAnsi="Arial" w:cs="Arial"/>
          <w:bCs/>
          <w:sz w:val="20"/>
        </w:rPr>
      </w:pPr>
      <w:r w:rsidRPr="00D87661">
        <w:rPr>
          <w:rFonts w:ascii="Arial" w:hAnsi="Arial" w:cs="Arial"/>
          <w:bCs/>
          <w:sz w:val="20"/>
        </w:rPr>
        <w:t>However, under the terms and conditions of the award, PRF is subject to 45 CFR section 75.302 (Financial management and standards for financial management systems) and 45 CFR sections</w:t>
      </w:r>
      <w:r>
        <w:rPr>
          <w:rFonts w:ascii="Arial" w:hAnsi="Arial" w:cs="Arial"/>
          <w:bCs/>
          <w:sz w:val="20"/>
        </w:rPr>
        <w:t xml:space="preserve"> </w:t>
      </w:r>
      <w:r w:rsidRPr="00D87661">
        <w:rPr>
          <w:rFonts w:ascii="Arial" w:hAnsi="Arial" w:cs="Arial"/>
          <w:bCs/>
          <w:sz w:val="20"/>
        </w:rPr>
        <w:t>75.361 through 75.365 (Record Retention and Access).</w:t>
      </w:r>
    </w:p>
    <w:p w14:paraId="05B90F53" w14:textId="6887711E" w:rsidR="006F570B" w:rsidRPr="00D94F69" w:rsidRDefault="00D87661" w:rsidP="006672EA">
      <w:pPr>
        <w:spacing w:after="240"/>
        <w:jc w:val="both"/>
        <w:rPr>
          <w:rFonts w:ascii="Arial" w:hAnsi="Arial" w:cs="Arial"/>
          <w:bCs/>
          <w:sz w:val="20"/>
        </w:rPr>
      </w:pPr>
      <w:r>
        <w:rPr>
          <w:rFonts w:ascii="Arial" w:hAnsi="Arial" w:cs="Arial"/>
          <w:bCs/>
          <w:i/>
          <w:sz w:val="20"/>
        </w:rPr>
        <w:t>(Source: 2021 OMB Compliance Supplement, Technical Update, 93.498 Provider Relief Fund)</w:t>
      </w:r>
    </w:p>
    <w:p w14:paraId="278D98F4" w14:textId="77777777" w:rsidR="006F570B" w:rsidRPr="00D94F69" w:rsidRDefault="00386445" w:rsidP="006672EA">
      <w:pPr>
        <w:pStyle w:val="Heading3"/>
        <w:jc w:val="both"/>
        <w:rPr>
          <w:rFonts w:cs="Arial"/>
        </w:rPr>
      </w:pPr>
      <w:bookmarkStart w:id="14" w:name="_Toc101168173"/>
      <w:r w:rsidRPr="00D94F69">
        <w:rPr>
          <w:rFonts w:cs="Arial"/>
        </w:rPr>
        <w:t xml:space="preserve">IV. </w:t>
      </w:r>
      <w:r w:rsidR="009C1FCD" w:rsidRPr="00D94F69">
        <w:rPr>
          <w:rFonts w:cs="Arial"/>
        </w:rPr>
        <w:t>Other Information</w:t>
      </w:r>
      <w:bookmarkEnd w:id="14"/>
    </w:p>
    <w:p w14:paraId="6AACC992" w14:textId="5EEC056C"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Provider Relief Fund Reporting Portal </w:t>
      </w:r>
      <w:hyperlink r:id="rId22" w:history="1">
        <w:r w:rsidRPr="00D10C94">
          <w:rPr>
            <w:rStyle w:val="Hyperlink"/>
            <w:rFonts w:ascii="Arial" w:hAnsi="Arial" w:cs="Arial"/>
            <w:bCs/>
            <w:sz w:val="20"/>
          </w:rPr>
          <w:t>https://prfreporting.hrsa.gov/s/</w:t>
        </w:r>
      </w:hyperlink>
      <w:r w:rsidRPr="00D10C94">
        <w:rPr>
          <w:rFonts w:ascii="Arial" w:hAnsi="Arial" w:cs="Arial"/>
          <w:bCs/>
          <w:sz w:val="20"/>
        </w:rPr>
        <w:t xml:space="preserve"> </w:t>
      </w:r>
    </w:p>
    <w:p w14:paraId="6A98E853" w14:textId="77777777" w:rsidR="00D87661" w:rsidRPr="00D10C94" w:rsidRDefault="00D87661" w:rsidP="00D87661">
      <w:pPr>
        <w:spacing w:after="240"/>
        <w:jc w:val="both"/>
        <w:rPr>
          <w:rFonts w:ascii="Arial" w:hAnsi="Arial" w:cs="Arial"/>
          <w:bCs/>
          <w:sz w:val="20"/>
        </w:rPr>
      </w:pPr>
      <w:r w:rsidRPr="00D10C94">
        <w:rPr>
          <w:rFonts w:ascii="Arial" w:hAnsi="Arial" w:cs="Arial"/>
          <w:bCs/>
          <w:sz w:val="20"/>
        </w:rPr>
        <w:t>The following HHS.gov webpages provide additional information about the Provider Relief Fund (PRF):</w:t>
      </w:r>
    </w:p>
    <w:p w14:paraId="25CEACA3" w14:textId="209F467D"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CARES Act Provider Relief Fund </w:t>
      </w:r>
      <w:hyperlink r:id="rId23" w:history="1">
        <w:r w:rsidRPr="00D10C94">
          <w:rPr>
            <w:rStyle w:val="Hyperlink"/>
            <w:rFonts w:ascii="Arial" w:hAnsi="Arial" w:cs="Arial"/>
            <w:bCs/>
            <w:sz w:val="20"/>
          </w:rPr>
          <w:t>https://www.hhs.gov/coronavirus/cares-act-provider-relief-fund/index.html</w:t>
        </w:r>
      </w:hyperlink>
      <w:r w:rsidRPr="00D10C94">
        <w:rPr>
          <w:rFonts w:ascii="Arial" w:hAnsi="Arial" w:cs="Arial"/>
          <w:bCs/>
          <w:sz w:val="20"/>
        </w:rPr>
        <w:t xml:space="preserve"> </w:t>
      </w:r>
    </w:p>
    <w:p w14:paraId="472F15B1" w14:textId="1DC4FB27"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CARES Act Provider Relief Fund General Information </w:t>
      </w:r>
      <w:hyperlink r:id="rId24" w:history="1">
        <w:r w:rsidRPr="00D10C94">
          <w:rPr>
            <w:rStyle w:val="Hyperlink"/>
            <w:rFonts w:ascii="Arial" w:hAnsi="Arial" w:cs="Arial"/>
            <w:bCs/>
            <w:sz w:val="20"/>
          </w:rPr>
          <w:t>https://www.hhs.gov/coronavirus/cares-act-provider-relief-fund/general-information/index.html</w:t>
        </w:r>
      </w:hyperlink>
      <w:r w:rsidRPr="00D10C94">
        <w:rPr>
          <w:rFonts w:ascii="Arial" w:hAnsi="Arial" w:cs="Arial"/>
          <w:bCs/>
          <w:sz w:val="20"/>
        </w:rPr>
        <w:t xml:space="preserve"> </w:t>
      </w:r>
    </w:p>
    <w:p w14:paraId="208BE599" w14:textId="24543D6E"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CARES Act Provider Relief Fund: For Providers, which includes copies of terms and conditions. </w:t>
      </w:r>
      <w:hyperlink r:id="rId25" w:history="1">
        <w:r w:rsidRPr="00D10C94">
          <w:rPr>
            <w:rStyle w:val="Hyperlink"/>
            <w:rFonts w:ascii="Arial" w:hAnsi="Arial" w:cs="Arial"/>
            <w:bCs/>
            <w:sz w:val="20"/>
          </w:rPr>
          <w:t>https://www.hhs.gov/coronavirus/cares-act-provider-relief-fund/for-providers/index.html</w:t>
        </w:r>
      </w:hyperlink>
      <w:r w:rsidRPr="00D10C94">
        <w:rPr>
          <w:rFonts w:ascii="Arial" w:hAnsi="Arial" w:cs="Arial"/>
          <w:bCs/>
          <w:sz w:val="20"/>
        </w:rPr>
        <w:t xml:space="preserve"> </w:t>
      </w:r>
    </w:p>
    <w:p w14:paraId="767A2552" w14:textId="305AECEB"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CARES Act Provider Relief Fund Frequently Asked Questions </w:t>
      </w:r>
      <w:hyperlink r:id="rId26" w:history="1">
        <w:r w:rsidRPr="00D10C94">
          <w:rPr>
            <w:rStyle w:val="Hyperlink"/>
            <w:rFonts w:ascii="Arial" w:hAnsi="Arial" w:cs="Arial"/>
            <w:bCs/>
            <w:sz w:val="20"/>
          </w:rPr>
          <w:t>https://www.hhs.gov/coronavirus/cares-act-provider-relief-fund/faqs/index.html</w:t>
        </w:r>
      </w:hyperlink>
      <w:r w:rsidRPr="00D10C94">
        <w:rPr>
          <w:rFonts w:ascii="Arial" w:hAnsi="Arial" w:cs="Arial"/>
          <w:bCs/>
          <w:sz w:val="20"/>
        </w:rPr>
        <w:t xml:space="preserve"> </w:t>
      </w:r>
    </w:p>
    <w:p w14:paraId="7E6B6251" w14:textId="77777777" w:rsidR="00D87661" w:rsidRPr="00D10C94" w:rsidRDefault="00D87661" w:rsidP="00D87661">
      <w:pPr>
        <w:spacing w:after="240"/>
        <w:jc w:val="both"/>
        <w:rPr>
          <w:rFonts w:ascii="Arial" w:hAnsi="Arial" w:cs="Arial"/>
          <w:bCs/>
          <w:sz w:val="20"/>
        </w:rPr>
      </w:pPr>
      <w:r w:rsidRPr="00D10C94">
        <w:rPr>
          <w:rFonts w:ascii="Arial" w:hAnsi="Arial" w:cs="Arial"/>
          <w:bCs/>
          <w:sz w:val="20"/>
        </w:rPr>
        <w:t>The following HHS.gov webpages provide the applicable terms and conditions:</w:t>
      </w:r>
    </w:p>
    <w:p w14:paraId="53FD93DC" w14:textId="77777777" w:rsidR="00D87661" w:rsidRPr="00D10C94" w:rsidRDefault="00D87661" w:rsidP="00D87661">
      <w:pPr>
        <w:spacing w:after="240"/>
        <w:jc w:val="both"/>
        <w:rPr>
          <w:rFonts w:ascii="Arial" w:hAnsi="Arial" w:cs="Arial"/>
          <w:bCs/>
          <w:sz w:val="20"/>
        </w:rPr>
      </w:pPr>
      <w:r w:rsidRPr="00D10C94">
        <w:rPr>
          <w:rFonts w:ascii="Arial" w:hAnsi="Arial" w:cs="Arial"/>
          <w:bCs/>
          <w:sz w:val="20"/>
        </w:rPr>
        <w:lastRenderedPageBreak/>
        <w:t>General Distributions</w:t>
      </w:r>
    </w:p>
    <w:p w14:paraId="1F5FC0E4" w14:textId="1C67F496" w:rsidR="00D87661" w:rsidRPr="00D10C94" w:rsidRDefault="00D87661" w:rsidP="00D87661">
      <w:pPr>
        <w:spacing w:after="240"/>
        <w:jc w:val="both"/>
        <w:rPr>
          <w:rFonts w:ascii="Arial" w:hAnsi="Arial" w:cs="Arial"/>
          <w:bCs/>
          <w:sz w:val="20"/>
        </w:rPr>
      </w:pPr>
      <w:hyperlink r:id="rId27" w:history="1">
        <w:r w:rsidRPr="00D10C94">
          <w:rPr>
            <w:rStyle w:val="Hyperlink"/>
            <w:rFonts w:ascii="Arial" w:hAnsi="Arial" w:cs="Arial"/>
            <w:bCs/>
            <w:sz w:val="20"/>
          </w:rPr>
          <w:t>https://www.hhs.gov/sites/default/files/terms-and-conditions-provider-relief-30-b.pdf</w:t>
        </w:r>
      </w:hyperlink>
      <w:r w:rsidRPr="00D10C94">
        <w:rPr>
          <w:rFonts w:ascii="Arial" w:hAnsi="Arial" w:cs="Arial"/>
          <w:bCs/>
          <w:sz w:val="20"/>
        </w:rPr>
        <w:t xml:space="preserve">   </w:t>
      </w:r>
      <w:hyperlink r:id="rId28" w:history="1">
        <w:r w:rsidRPr="00D10C94">
          <w:rPr>
            <w:rStyle w:val="Hyperlink"/>
            <w:rFonts w:ascii="Arial" w:hAnsi="Arial" w:cs="Arial"/>
            <w:bCs/>
            <w:sz w:val="20"/>
          </w:rPr>
          <w:t>https://www.hhs.gov/sites/default/files/terms-and-conditions-provider-relief-20-b.pdf</w:t>
        </w:r>
      </w:hyperlink>
      <w:r w:rsidRPr="00D10C94">
        <w:rPr>
          <w:rFonts w:ascii="Arial" w:hAnsi="Arial" w:cs="Arial"/>
          <w:bCs/>
          <w:sz w:val="20"/>
        </w:rPr>
        <w:t xml:space="preserve">  </w:t>
      </w:r>
      <w:hyperlink r:id="rId29" w:history="1">
        <w:r w:rsidRPr="00D10C94">
          <w:rPr>
            <w:rStyle w:val="Hyperlink"/>
            <w:rFonts w:ascii="Arial" w:hAnsi="Arial" w:cs="Arial"/>
            <w:bCs/>
            <w:sz w:val="20"/>
          </w:rPr>
          <w:t>https://www.hhs.gov/sites/default/files/terms-and-conditions-phase-2-general-distribution-relief-fund.pdf</w:t>
        </w:r>
      </w:hyperlink>
      <w:r w:rsidRPr="00D10C94">
        <w:rPr>
          <w:rFonts w:ascii="Arial" w:hAnsi="Arial" w:cs="Arial"/>
          <w:bCs/>
          <w:sz w:val="20"/>
        </w:rPr>
        <w:t xml:space="preserve"> </w:t>
      </w:r>
      <w:hyperlink r:id="rId30" w:history="1">
        <w:r w:rsidRPr="00D10C94">
          <w:rPr>
            <w:rStyle w:val="Hyperlink"/>
            <w:rFonts w:ascii="Arial" w:hAnsi="Arial" w:cs="Arial"/>
            <w:bCs/>
            <w:sz w:val="20"/>
          </w:rPr>
          <w:t>https://www.hhs.gov/sites/default/files/terms-and-conditions-phase-3-general-distribution-relief-fund.pdf</w:t>
        </w:r>
      </w:hyperlink>
      <w:r w:rsidRPr="00D10C94">
        <w:rPr>
          <w:rFonts w:ascii="Arial" w:hAnsi="Arial" w:cs="Arial"/>
          <w:bCs/>
          <w:sz w:val="20"/>
        </w:rPr>
        <w:t xml:space="preserve"> </w:t>
      </w:r>
    </w:p>
    <w:p w14:paraId="03572422" w14:textId="2A8CB05E"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COVID-19 High Impact Area Distributions </w:t>
      </w:r>
      <w:hyperlink r:id="rId31" w:history="1">
        <w:r w:rsidRPr="00D10C94">
          <w:rPr>
            <w:rStyle w:val="Hyperlink"/>
            <w:rFonts w:ascii="Arial" w:hAnsi="Arial" w:cs="Arial"/>
            <w:bCs/>
            <w:sz w:val="20"/>
          </w:rPr>
          <w:t>https://www.hhs.gov/sites/default/files/terms-and-conditions-high-impact-relief-fund.pdf</w:t>
        </w:r>
      </w:hyperlink>
      <w:r w:rsidRPr="00D10C94">
        <w:rPr>
          <w:rFonts w:ascii="Arial" w:hAnsi="Arial" w:cs="Arial"/>
          <w:bCs/>
          <w:sz w:val="20"/>
        </w:rPr>
        <w:t xml:space="preserve"> </w:t>
      </w:r>
    </w:p>
    <w:p w14:paraId="11472B73" w14:textId="4AAFA584"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Skilled Nursing Facility Distribution </w:t>
      </w:r>
      <w:hyperlink r:id="rId32" w:history="1">
        <w:r w:rsidRPr="00D10C94">
          <w:rPr>
            <w:rStyle w:val="Hyperlink"/>
            <w:rFonts w:ascii="Arial" w:hAnsi="Arial" w:cs="Arial"/>
            <w:bCs/>
            <w:sz w:val="20"/>
          </w:rPr>
          <w:t>https://www.hhs.gov/sites/default/files/terms-and-conditions-skilled-nursing-facility-relief-fund.pdf</w:t>
        </w:r>
      </w:hyperlink>
      <w:r w:rsidRPr="00D10C94">
        <w:rPr>
          <w:rFonts w:ascii="Arial" w:hAnsi="Arial" w:cs="Arial"/>
          <w:bCs/>
          <w:sz w:val="20"/>
        </w:rPr>
        <w:t xml:space="preserve"> </w:t>
      </w:r>
    </w:p>
    <w:p w14:paraId="1A156280" w14:textId="5F9009E3"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Skilled Nursing Facility and Nursing Home Infection Control Distributions </w:t>
      </w:r>
      <w:hyperlink r:id="rId33" w:history="1">
        <w:r w:rsidRPr="00D10C94">
          <w:rPr>
            <w:rStyle w:val="Hyperlink"/>
            <w:rFonts w:ascii="Arial" w:hAnsi="Arial" w:cs="Arial"/>
            <w:bCs/>
            <w:sz w:val="20"/>
          </w:rPr>
          <w:t>https://www.hhs.gov/sites/default/files/provider-relief-fund-nf-infection-control-payment-terms-and-conditions.pdf</w:t>
        </w:r>
      </w:hyperlink>
      <w:r w:rsidRPr="00D10C94">
        <w:rPr>
          <w:rFonts w:ascii="Arial" w:hAnsi="Arial" w:cs="Arial"/>
          <w:bCs/>
          <w:sz w:val="20"/>
        </w:rPr>
        <w:t xml:space="preserve"> </w:t>
      </w:r>
    </w:p>
    <w:p w14:paraId="13DAF14A" w14:textId="2040B512"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Safety Net Hospital and Children’s Hospital Distributions </w:t>
      </w:r>
      <w:hyperlink r:id="rId34" w:history="1">
        <w:r w:rsidRPr="00D10C94">
          <w:rPr>
            <w:rStyle w:val="Hyperlink"/>
            <w:rFonts w:ascii="Arial" w:hAnsi="Arial" w:cs="Arial"/>
            <w:bCs/>
            <w:sz w:val="20"/>
          </w:rPr>
          <w:t>https://www.hhs.gov/sites/default/files/terms-and-conditions-safety-net-relief-fund.pdf</w:t>
        </w:r>
      </w:hyperlink>
      <w:r w:rsidRPr="00D10C94">
        <w:rPr>
          <w:rFonts w:ascii="Arial" w:hAnsi="Arial" w:cs="Arial"/>
          <w:bCs/>
          <w:sz w:val="20"/>
        </w:rPr>
        <w:t xml:space="preserve"> </w:t>
      </w:r>
    </w:p>
    <w:p w14:paraId="79737D82" w14:textId="7BA10E5A" w:rsidR="00D87661" w:rsidRPr="00D10C94" w:rsidRDefault="00D87661" w:rsidP="00D87661">
      <w:pPr>
        <w:spacing w:after="240"/>
        <w:jc w:val="both"/>
        <w:rPr>
          <w:rFonts w:ascii="Arial" w:hAnsi="Arial" w:cs="Arial"/>
          <w:bCs/>
          <w:sz w:val="20"/>
        </w:rPr>
      </w:pPr>
      <w:r w:rsidRPr="00D10C94">
        <w:rPr>
          <w:rFonts w:ascii="Arial" w:hAnsi="Arial" w:cs="Arial"/>
          <w:bCs/>
          <w:sz w:val="20"/>
        </w:rPr>
        <w:t xml:space="preserve">Indian Health Service/Tribal Distribution </w:t>
      </w:r>
      <w:hyperlink r:id="rId35" w:history="1">
        <w:r w:rsidRPr="00D10C94">
          <w:rPr>
            <w:rStyle w:val="Hyperlink"/>
            <w:rFonts w:ascii="Arial" w:hAnsi="Arial" w:cs="Arial"/>
            <w:bCs/>
            <w:sz w:val="20"/>
          </w:rPr>
          <w:t>https://www.hhs.gov/sites/default/files/terms-and-conditions-indian-health-service-relief-fund.pdf</w:t>
        </w:r>
      </w:hyperlink>
      <w:r w:rsidRPr="00D10C94">
        <w:rPr>
          <w:rFonts w:ascii="Arial" w:hAnsi="Arial" w:cs="Arial"/>
          <w:bCs/>
          <w:sz w:val="20"/>
        </w:rPr>
        <w:t xml:space="preserve"> </w:t>
      </w:r>
    </w:p>
    <w:p w14:paraId="7E318C26" w14:textId="27DF299F" w:rsidR="008148E3" w:rsidRPr="00D10C94" w:rsidRDefault="00D87661" w:rsidP="00D87661">
      <w:pPr>
        <w:spacing w:after="240"/>
        <w:jc w:val="both"/>
        <w:rPr>
          <w:rFonts w:ascii="Arial" w:hAnsi="Arial" w:cs="Arial"/>
          <w:bCs/>
          <w:sz w:val="20"/>
        </w:rPr>
      </w:pPr>
      <w:r w:rsidRPr="00D10C94">
        <w:rPr>
          <w:rFonts w:ascii="Arial" w:hAnsi="Arial" w:cs="Arial"/>
          <w:bCs/>
          <w:sz w:val="20"/>
        </w:rPr>
        <w:t xml:space="preserve">Rural Distributions </w:t>
      </w:r>
      <w:hyperlink r:id="rId36" w:history="1">
        <w:r w:rsidRPr="00D10C94">
          <w:rPr>
            <w:rStyle w:val="Hyperlink"/>
            <w:rFonts w:ascii="Arial" w:hAnsi="Arial" w:cs="Arial"/>
            <w:bCs/>
            <w:sz w:val="20"/>
          </w:rPr>
          <w:t>https://www.hhs.gov/sites/default/files/terms-and-conditions-rural-relief-fund.pdf</w:t>
        </w:r>
      </w:hyperlink>
      <w:r w:rsidRPr="00D10C94">
        <w:rPr>
          <w:rFonts w:ascii="Arial" w:hAnsi="Arial" w:cs="Arial"/>
          <w:bCs/>
          <w:sz w:val="20"/>
        </w:rPr>
        <w:t xml:space="preserve"> </w:t>
      </w:r>
    </w:p>
    <w:p w14:paraId="2D0C38FE" w14:textId="1E3A1327" w:rsidR="00456A98" w:rsidRPr="00D10C94" w:rsidRDefault="00456A98" w:rsidP="00D87661">
      <w:pPr>
        <w:spacing w:after="240"/>
        <w:jc w:val="both"/>
        <w:rPr>
          <w:rFonts w:ascii="Arial" w:hAnsi="Arial" w:cs="Arial"/>
          <w:b/>
          <w:bCs/>
          <w:sz w:val="20"/>
        </w:rPr>
      </w:pPr>
      <w:r w:rsidRPr="00D10C94">
        <w:rPr>
          <w:rFonts w:ascii="Arial" w:hAnsi="Arial" w:cs="Arial"/>
          <w:b/>
          <w:bCs/>
          <w:sz w:val="20"/>
        </w:rPr>
        <w:t xml:space="preserve">Additional Information </w:t>
      </w:r>
    </w:p>
    <w:p w14:paraId="66DE6264" w14:textId="77777777" w:rsidR="00456A98" w:rsidRPr="00D10C94" w:rsidRDefault="00456A98" w:rsidP="00456A98">
      <w:pPr>
        <w:spacing w:after="240"/>
        <w:jc w:val="both"/>
        <w:rPr>
          <w:rFonts w:ascii="Arial" w:hAnsi="Arial" w:cs="Arial"/>
          <w:bCs/>
          <w:sz w:val="20"/>
        </w:rPr>
      </w:pPr>
      <w:r w:rsidRPr="00D10C94">
        <w:rPr>
          <w:rFonts w:ascii="Arial" w:hAnsi="Arial" w:cs="Arial"/>
          <w:b/>
          <w:bCs/>
          <w:sz w:val="20"/>
        </w:rPr>
        <w:t>Note</w:t>
      </w:r>
      <w:r w:rsidRPr="00D10C94">
        <w:rPr>
          <w:rFonts w:ascii="Arial" w:hAnsi="Arial" w:cs="Arial"/>
          <w:bCs/>
          <w:sz w:val="20"/>
        </w:rPr>
        <w:t>: Since the Provider Relief Fund (PRF) amounts to be reported on a recipient’s Schedule of Expenditures of Federal Awards (SEFA) are based on the PRF report (see Other Information below), and the PRF report is to be tested as part of the Reporting compliance requirement, auditors should consider delaying the commencement of the compliance audit of the PRF program until recipients have completed the PRF report.</w:t>
      </w:r>
    </w:p>
    <w:p w14:paraId="2C7D9305" w14:textId="77777777" w:rsidR="00456A98" w:rsidRPr="00D10C94" w:rsidRDefault="00456A98" w:rsidP="00456A98">
      <w:pPr>
        <w:spacing w:after="240"/>
        <w:jc w:val="both"/>
        <w:rPr>
          <w:rFonts w:ascii="Arial" w:hAnsi="Arial" w:cs="Arial"/>
          <w:bCs/>
          <w:sz w:val="20"/>
        </w:rPr>
      </w:pPr>
      <w:r w:rsidRPr="00D10C94">
        <w:rPr>
          <w:rFonts w:ascii="Arial" w:hAnsi="Arial" w:cs="Arial"/>
          <w:b/>
          <w:bCs/>
          <w:sz w:val="20"/>
        </w:rPr>
        <w:t>Note</w:t>
      </w:r>
      <w:r w:rsidRPr="00D10C94">
        <w:rPr>
          <w:rFonts w:ascii="Arial" w:hAnsi="Arial" w:cs="Arial"/>
          <w:bCs/>
          <w:sz w:val="20"/>
        </w:rPr>
        <w:t>: 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w:t>
      </w:r>
    </w:p>
    <w:p w14:paraId="42A19916" w14:textId="6CA84E3E" w:rsidR="00456A98" w:rsidRPr="00D10C94" w:rsidRDefault="00456A98" w:rsidP="00456A98">
      <w:pPr>
        <w:pStyle w:val="ListParagraph"/>
        <w:numPr>
          <w:ilvl w:val="0"/>
          <w:numId w:val="45"/>
        </w:numPr>
        <w:spacing w:after="240"/>
        <w:jc w:val="both"/>
        <w:rPr>
          <w:rFonts w:ascii="Arial" w:hAnsi="Arial" w:cs="Arial"/>
          <w:bCs/>
          <w:i/>
        </w:rPr>
      </w:pPr>
      <w:r w:rsidRPr="00D10C94">
        <w:rPr>
          <w:rFonts w:ascii="Arial" w:hAnsi="Arial" w:cs="Arial"/>
          <w:bCs/>
          <w:i/>
        </w:rPr>
        <w:t>Webpage Guidance</w:t>
      </w:r>
    </w:p>
    <w:p w14:paraId="1D7276DC" w14:textId="77777777"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Guidance documents accessed by links on the HHS.gov website such as those listed under “Availability of Other Program Information” are provided only to clarify the applicable laws, regulations, and terms and conditions of the award and do not create new compliance requirements. However, nonfederal entities in substantial compliance with the guidance applicable in these guidance documents are considered in compliance with the underlying compliance requirements.</w:t>
      </w:r>
    </w:p>
    <w:p w14:paraId="39FC5DDE" w14:textId="2D698D6A" w:rsidR="00456A98" w:rsidRPr="00D10C94" w:rsidRDefault="00456A98" w:rsidP="00456A98">
      <w:pPr>
        <w:pStyle w:val="ListParagraph"/>
        <w:numPr>
          <w:ilvl w:val="0"/>
          <w:numId w:val="45"/>
        </w:numPr>
        <w:spacing w:after="240"/>
        <w:jc w:val="both"/>
        <w:rPr>
          <w:rFonts w:ascii="Arial" w:hAnsi="Arial" w:cs="Arial"/>
          <w:bCs/>
        </w:rPr>
      </w:pPr>
      <w:r w:rsidRPr="00D10C94">
        <w:rPr>
          <w:rFonts w:ascii="Arial" w:hAnsi="Arial" w:cs="Arial"/>
          <w:bCs/>
          <w:i/>
        </w:rPr>
        <w:t>Schedule of Expenditures of Federal Awards (SEFA) Reporting</w:t>
      </w:r>
    </w:p>
    <w:p w14:paraId="34FD7C63" w14:textId="0AFB9763"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 xml:space="preserve">SEFA reporting amounts for this program (including both expenditures and lost revenues) are based upon the PRF report that is required to be submitted to the HRSA reporting portal (described in “L.3 Special Reporting;” </w:t>
      </w:r>
      <w:hyperlink r:id="rId37" w:history="1">
        <w:r w:rsidRPr="00D10C94">
          <w:rPr>
            <w:rStyle w:val="Hyperlink"/>
            <w:rFonts w:ascii="Arial" w:hAnsi="Arial" w:cs="Arial"/>
            <w:bCs/>
            <w:sz w:val="20"/>
          </w:rPr>
          <w:t>https://prfreporting.hrsa.gov/s/</w:t>
        </w:r>
      </w:hyperlink>
      <w:r w:rsidRPr="00D10C94">
        <w:rPr>
          <w:rFonts w:ascii="Arial" w:hAnsi="Arial" w:cs="Arial"/>
          <w:bCs/>
          <w:sz w:val="20"/>
        </w:rPr>
        <w:t>) Therefore, it is first important to understand the HRSA PRF reporting requirements which are summarized in the following table.</w:t>
      </w:r>
    </w:p>
    <w:p w14:paraId="70EB70F3" w14:textId="77777777" w:rsidR="00456A98" w:rsidRPr="00D10C94" w:rsidRDefault="00456A98" w:rsidP="00456A98">
      <w:pPr>
        <w:spacing w:after="240"/>
        <w:ind w:left="720"/>
        <w:jc w:val="both"/>
        <w:rPr>
          <w:rFonts w:ascii="Arial" w:hAnsi="Arial" w:cs="Arial"/>
          <w:bCs/>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094"/>
        <w:gridCol w:w="1563"/>
        <w:gridCol w:w="2358"/>
        <w:gridCol w:w="2356"/>
      </w:tblGrid>
      <w:tr w:rsidR="00456A98" w:rsidRPr="00D10C94" w14:paraId="6DBA057A" w14:textId="77777777" w:rsidTr="003629D7">
        <w:trPr>
          <w:trHeight w:val="1034"/>
        </w:trPr>
        <w:tc>
          <w:tcPr>
            <w:tcW w:w="989" w:type="dxa"/>
            <w:tcBorders>
              <w:top w:val="nil"/>
              <w:left w:val="nil"/>
            </w:tcBorders>
          </w:tcPr>
          <w:p w14:paraId="416CF967" w14:textId="77777777" w:rsidR="00456A98" w:rsidRPr="00D10C94" w:rsidRDefault="00456A98" w:rsidP="003629D7">
            <w:pPr>
              <w:pStyle w:val="TableParagraph"/>
              <w:rPr>
                <w:rFonts w:ascii="Arial" w:hAnsi="Arial" w:cs="Arial"/>
                <w:sz w:val="20"/>
                <w:szCs w:val="20"/>
              </w:rPr>
            </w:pPr>
          </w:p>
        </w:tc>
        <w:tc>
          <w:tcPr>
            <w:tcW w:w="2094" w:type="dxa"/>
            <w:shd w:val="clear" w:color="auto" w:fill="D9D9D9"/>
          </w:tcPr>
          <w:p w14:paraId="0CA8C1D2" w14:textId="77777777" w:rsidR="00456A98" w:rsidRPr="00D10C94" w:rsidRDefault="00456A98" w:rsidP="003629D7">
            <w:pPr>
              <w:pStyle w:val="TableParagraph"/>
              <w:spacing w:before="58"/>
              <w:ind w:left="148" w:right="139"/>
              <w:jc w:val="center"/>
              <w:rPr>
                <w:rFonts w:ascii="Arial" w:hAnsi="Arial" w:cs="Arial"/>
                <w:b/>
                <w:sz w:val="20"/>
                <w:szCs w:val="20"/>
              </w:rPr>
            </w:pPr>
            <w:r w:rsidRPr="00D10C94">
              <w:rPr>
                <w:rFonts w:ascii="Arial" w:hAnsi="Arial" w:cs="Arial"/>
                <w:b/>
                <w:sz w:val="20"/>
                <w:szCs w:val="20"/>
              </w:rPr>
              <w:t>Payment Received Period (Payments Exceeding $10,000 in Aggregate Received)</w:t>
            </w:r>
          </w:p>
        </w:tc>
        <w:tc>
          <w:tcPr>
            <w:tcW w:w="1563" w:type="dxa"/>
            <w:shd w:val="clear" w:color="auto" w:fill="D9D9D9"/>
          </w:tcPr>
          <w:p w14:paraId="4120458B" w14:textId="77777777" w:rsidR="00456A98" w:rsidRPr="00D10C94" w:rsidRDefault="00456A98" w:rsidP="00D10C94">
            <w:pPr>
              <w:pStyle w:val="TableParagraph"/>
              <w:spacing w:before="9"/>
              <w:jc w:val="center"/>
              <w:rPr>
                <w:rFonts w:ascii="Arial" w:hAnsi="Arial" w:cs="Arial"/>
                <w:sz w:val="20"/>
                <w:szCs w:val="20"/>
              </w:rPr>
            </w:pPr>
          </w:p>
          <w:p w14:paraId="0E18BE70" w14:textId="77777777" w:rsidR="00456A98" w:rsidRPr="00D10C94" w:rsidRDefault="00456A98" w:rsidP="00D10C94">
            <w:pPr>
              <w:pStyle w:val="TableParagraph"/>
              <w:spacing w:before="1"/>
              <w:ind w:left="114" w:right="86"/>
              <w:jc w:val="center"/>
              <w:rPr>
                <w:rFonts w:ascii="Arial" w:hAnsi="Arial" w:cs="Arial"/>
                <w:b/>
                <w:sz w:val="20"/>
                <w:szCs w:val="20"/>
              </w:rPr>
            </w:pPr>
            <w:r w:rsidRPr="00D10C94">
              <w:rPr>
                <w:rFonts w:ascii="Arial" w:hAnsi="Arial" w:cs="Arial"/>
                <w:b/>
                <w:sz w:val="20"/>
                <w:szCs w:val="20"/>
              </w:rPr>
              <w:t>Deadline to Use Funds</w:t>
            </w:r>
          </w:p>
        </w:tc>
        <w:tc>
          <w:tcPr>
            <w:tcW w:w="2358" w:type="dxa"/>
            <w:shd w:val="clear" w:color="auto" w:fill="D9D9D9"/>
          </w:tcPr>
          <w:p w14:paraId="664E9977" w14:textId="77777777" w:rsidR="00456A98" w:rsidRPr="00D10C94" w:rsidRDefault="00456A98" w:rsidP="00D10C94">
            <w:pPr>
              <w:pStyle w:val="TableParagraph"/>
              <w:spacing w:before="9"/>
              <w:jc w:val="center"/>
              <w:rPr>
                <w:rFonts w:ascii="Arial" w:hAnsi="Arial" w:cs="Arial"/>
                <w:sz w:val="20"/>
                <w:szCs w:val="20"/>
              </w:rPr>
            </w:pPr>
          </w:p>
          <w:p w14:paraId="70624EB5" w14:textId="77777777" w:rsidR="00456A98" w:rsidRPr="00D10C94" w:rsidRDefault="00456A98" w:rsidP="00D10C94">
            <w:pPr>
              <w:pStyle w:val="TableParagraph"/>
              <w:spacing w:before="1"/>
              <w:ind w:left="174" w:right="209" w:hanging="22"/>
              <w:jc w:val="center"/>
              <w:rPr>
                <w:rFonts w:ascii="Arial" w:hAnsi="Arial" w:cs="Arial"/>
                <w:b/>
                <w:sz w:val="20"/>
                <w:szCs w:val="20"/>
              </w:rPr>
            </w:pPr>
            <w:r w:rsidRPr="00D10C94">
              <w:rPr>
                <w:rFonts w:ascii="Arial" w:hAnsi="Arial" w:cs="Arial"/>
                <w:b/>
                <w:sz w:val="20"/>
                <w:szCs w:val="20"/>
              </w:rPr>
              <w:t>PRF Portal Reporting Time Period</w:t>
            </w:r>
          </w:p>
        </w:tc>
        <w:tc>
          <w:tcPr>
            <w:tcW w:w="2356" w:type="dxa"/>
            <w:shd w:val="clear" w:color="auto" w:fill="D9D9D9"/>
          </w:tcPr>
          <w:p w14:paraId="067265DA" w14:textId="77777777" w:rsidR="00456A98" w:rsidRPr="00D10C94" w:rsidRDefault="00456A98" w:rsidP="00D10C94">
            <w:pPr>
              <w:pStyle w:val="TableParagraph"/>
              <w:spacing w:before="58"/>
              <w:ind w:left="141" w:right="139" w:hanging="2"/>
              <w:jc w:val="center"/>
              <w:rPr>
                <w:rFonts w:ascii="Arial" w:hAnsi="Arial" w:cs="Arial"/>
                <w:b/>
                <w:sz w:val="20"/>
                <w:szCs w:val="20"/>
              </w:rPr>
            </w:pPr>
            <w:r w:rsidRPr="00D10C94">
              <w:rPr>
                <w:rFonts w:ascii="Arial" w:hAnsi="Arial" w:cs="Arial"/>
                <w:b/>
                <w:sz w:val="20"/>
                <w:szCs w:val="20"/>
              </w:rPr>
              <w:t xml:space="preserve">Schedule of Expenditures for Federal Awards </w:t>
            </w:r>
            <w:r w:rsidRPr="00D10C94">
              <w:rPr>
                <w:rFonts w:ascii="Arial" w:hAnsi="Arial" w:cs="Arial"/>
                <w:b/>
                <w:spacing w:val="-4"/>
                <w:sz w:val="20"/>
                <w:szCs w:val="20"/>
              </w:rPr>
              <w:t xml:space="preserve">(SEFA) </w:t>
            </w:r>
            <w:r w:rsidRPr="00D10C94">
              <w:rPr>
                <w:rFonts w:ascii="Arial" w:hAnsi="Arial" w:cs="Arial"/>
                <w:b/>
                <w:sz w:val="20"/>
                <w:szCs w:val="20"/>
              </w:rPr>
              <w:t>Reporting</w:t>
            </w:r>
          </w:p>
        </w:tc>
      </w:tr>
      <w:tr w:rsidR="00456A98" w:rsidRPr="00D10C94" w14:paraId="6C4E1E9C" w14:textId="77777777" w:rsidTr="003629D7">
        <w:trPr>
          <w:trHeight w:val="774"/>
        </w:trPr>
        <w:tc>
          <w:tcPr>
            <w:tcW w:w="989" w:type="dxa"/>
          </w:tcPr>
          <w:p w14:paraId="14711CBF" w14:textId="77777777" w:rsidR="00456A98" w:rsidRPr="00D10C94" w:rsidRDefault="00456A98" w:rsidP="003629D7">
            <w:pPr>
              <w:pStyle w:val="TableParagraph"/>
              <w:spacing w:before="43"/>
              <w:ind w:left="107"/>
              <w:rPr>
                <w:rFonts w:ascii="Arial" w:hAnsi="Arial" w:cs="Arial"/>
                <w:sz w:val="20"/>
                <w:szCs w:val="20"/>
              </w:rPr>
            </w:pPr>
            <w:r w:rsidRPr="00D10C94">
              <w:rPr>
                <w:rFonts w:ascii="Arial" w:hAnsi="Arial" w:cs="Arial"/>
                <w:sz w:val="20"/>
                <w:szCs w:val="20"/>
              </w:rPr>
              <w:t>Period 1</w:t>
            </w:r>
          </w:p>
        </w:tc>
        <w:tc>
          <w:tcPr>
            <w:tcW w:w="2094" w:type="dxa"/>
          </w:tcPr>
          <w:p w14:paraId="526895F1" w14:textId="77777777" w:rsidR="00456A98" w:rsidRPr="00D10C94" w:rsidRDefault="00456A98" w:rsidP="003629D7">
            <w:pPr>
              <w:pStyle w:val="TableParagraph"/>
              <w:spacing w:before="43"/>
              <w:ind w:left="114"/>
              <w:rPr>
                <w:rFonts w:ascii="Arial" w:hAnsi="Arial" w:cs="Arial"/>
                <w:sz w:val="20"/>
                <w:szCs w:val="20"/>
              </w:rPr>
            </w:pPr>
            <w:r w:rsidRPr="00D10C94">
              <w:rPr>
                <w:rFonts w:ascii="Arial" w:hAnsi="Arial" w:cs="Arial"/>
                <w:sz w:val="20"/>
                <w:szCs w:val="20"/>
              </w:rPr>
              <w:t>April 10, 2020 to June</w:t>
            </w:r>
          </w:p>
          <w:p w14:paraId="114D0E21" w14:textId="77777777" w:rsidR="00456A98" w:rsidRPr="00D10C94" w:rsidRDefault="00456A98" w:rsidP="003629D7">
            <w:pPr>
              <w:pStyle w:val="TableParagraph"/>
              <w:spacing w:before="1"/>
              <w:ind w:left="114"/>
              <w:rPr>
                <w:rFonts w:ascii="Arial" w:hAnsi="Arial" w:cs="Arial"/>
                <w:sz w:val="20"/>
                <w:szCs w:val="20"/>
              </w:rPr>
            </w:pPr>
            <w:r w:rsidRPr="00D10C94">
              <w:rPr>
                <w:rFonts w:ascii="Arial" w:hAnsi="Arial" w:cs="Arial"/>
                <w:sz w:val="20"/>
                <w:szCs w:val="20"/>
              </w:rPr>
              <w:t>30, 2020</w:t>
            </w:r>
          </w:p>
        </w:tc>
        <w:tc>
          <w:tcPr>
            <w:tcW w:w="1563" w:type="dxa"/>
          </w:tcPr>
          <w:p w14:paraId="5423B7B7" w14:textId="77777777" w:rsidR="00456A98" w:rsidRPr="00D10C94" w:rsidRDefault="00456A98" w:rsidP="003629D7">
            <w:pPr>
              <w:pStyle w:val="TableParagraph"/>
              <w:spacing w:before="43"/>
              <w:ind w:left="106"/>
              <w:rPr>
                <w:rFonts w:ascii="Arial" w:hAnsi="Arial" w:cs="Arial"/>
                <w:sz w:val="20"/>
                <w:szCs w:val="20"/>
              </w:rPr>
            </w:pPr>
            <w:r w:rsidRPr="00D10C94">
              <w:rPr>
                <w:rFonts w:ascii="Arial" w:hAnsi="Arial" w:cs="Arial"/>
                <w:sz w:val="20"/>
                <w:szCs w:val="20"/>
              </w:rPr>
              <w:t>June 30, 2021</w:t>
            </w:r>
          </w:p>
        </w:tc>
        <w:tc>
          <w:tcPr>
            <w:tcW w:w="2358" w:type="dxa"/>
          </w:tcPr>
          <w:p w14:paraId="794BDC5E" w14:textId="77777777" w:rsidR="00456A98" w:rsidRPr="00D10C94" w:rsidRDefault="00456A98" w:rsidP="003629D7">
            <w:pPr>
              <w:pStyle w:val="TableParagraph"/>
              <w:spacing w:before="43"/>
              <w:ind w:left="120"/>
              <w:rPr>
                <w:rFonts w:ascii="Arial" w:hAnsi="Arial" w:cs="Arial"/>
                <w:sz w:val="20"/>
                <w:szCs w:val="20"/>
              </w:rPr>
            </w:pPr>
            <w:r w:rsidRPr="00D10C94">
              <w:rPr>
                <w:rFonts w:ascii="Arial" w:hAnsi="Arial" w:cs="Arial"/>
                <w:sz w:val="20"/>
                <w:szCs w:val="20"/>
              </w:rPr>
              <w:t>July 1, 2021 to September</w:t>
            </w:r>
          </w:p>
          <w:p w14:paraId="6E51E9C6" w14:textId="77777777" w:rsidR="00456A98" w:rsidRPr="00D10C94" w:rsidRDefault="00456A98" w:rsidP="003629D7">
            <w:pPr>
              <w:pStyle w:val="TableParagraph"/>
              <w:spacing w:before="1"/>
              <w:ind w:left="120"/>
              <w:rPr>
                <w:rFonts w:ascii="Arial" w:hAnsi="Arial" w:cs="Arial"/>
                <w:sz w:val="20"/>
                <w:szCs w:val="20"/>
              </w:rPr>
            </w:pPr>
            <w:r w:rsidRPr="00D10C94">
              <w:rPr>
                <w:rFonts w:ascii="Arial" w:hAnsi="Arial" w:cs="Arial"/>
                <w:sz w:val="20"/>
                <w:szCs w:val="20"/>
              </w:rPr>
              <w:t>30, 2021</w:t>
            </w:r>
          </w:p>
        </w:tc>
        <w:tc>
          <w:tcPr>
            <w:tcW w:w="2356" w:type="dxa"/>
          </w:tcPr>
          <w:p w14:paraId="578232DC" w14:textId="77777777" w:rsidR="00456A98" w:rsidRPr="00D10C94" w:rsidRDefault="00456A98" w:rsidP="003629D7">
            <w:pPr>
              <w:pStyle w:val="TableParagraph"/>
              <w:spacing w:before="43"/>
              <w:ind w:left="184" w:right="88"/>
              <w:rPr>
                <w:rFonts w:ascii="Arial" w:hAnsi="Arial" w:cs="Arial"/>
                <w:sz w:val="20"/>
                <w:szCs w:val="20"/>
              </w:rPr>
            </w:pPr>
            <w:r w:rsidRPr="00D10C94">
              <w:rPr>
                <w:rFonts w:ascii="Arial" w:hAnsi="Arial" w:cs="Arial"/>
                <w:sz w:val="20"/>
                <w:szCs w:val="20"/>
              </w:rPr>
              <w:t>Fiscal Year End (FYEs) of June 30, 2021 through</w:t>
            </w:r>
          </w:p>
          <w:p w14:paraId="38E60B59" w14:textId="77777777" w:rsidR="00456A98" w:rsidRPr="00D10C94" w:rsidRDefault="00456A98" w:rsidP="003629D7">
            <w:pPr>
              <w:pStyle w:val="TableParagraph"/>
              <w:spacing w:line="228" w:lineRule="exact"/>
              <w:ind w:left="184"/>
              <w:rPr>
                <w:rFonts w:ascii="Arial" w:hAnsi="Arial" w:cs="Arial"/>
                <w:sz w:val="20"/>
                <w:szCs w:val="20"/>
              </w:rPr>
            </w:pPr>
            <w:r w:rsidRPr="00D10C94">
              <w:rPr>
                <w:rFonts w:ascii="Arial" w:hAnsi="Arial" w:cs="Arial"/>
                <w:sz w:val="20"/>
                <w:szCs w:val="20"/>
              </w:rPr>
              <w:t>June 29, 2022</w:t>
            </w:r>
          </w:p>
        </w:tc>
      </w:tr>
      <w:tr w:rsidR="00456A98" w:rsidRPr="00D10C94" w14:paraId="0681A519" w14:textId="77777777" w:rsidTr="003629D7">
        <w:trPr>
          <w:trHeight w:val="777"/>
        </w:trPr>
        <w:tc>
          <w:tcPr>
            <w:tcW w:w="989" w:type="dxa"/>
          </w:tcPr>
          <w:p w14:paraId="0BF9393E" w14:textId="77777777" w:rsidR="00456A98" w:rsidRPr="00D10C94" w:rsidRDefault="00456A98" w:rsidP="003629D7">
            <w:pPr>
              <w:pStyle w:val="TableParagraph"/>
              <w:spacing w:before="43"/>
              <w:ind w:left="107"/>
              <w:rPr>
                <w:rFonts w:ascii="Arial" w:hAnsi="Arial" w:cs="Arial"/>
                <w:sz w:val="20"/>
                <w:szCs w:val="20"/>
              </w:rPr>
            </w:pPr>
            <w:r w:rsidRPr="00D10C94">
              <w:rPr>
                <w:rFonts w:ascii="Arial" w:hAnsi="Arial" w:cs="Arial"/>
                <w:sz w:val="20"/>
                <w:szCs w:val="20"/>
              </w:rPr>
              <w:t>Period 2</w:t>
            </w:r>
          </w:p>
        </w:tc>
        <w:tc>
          <w:tcPr>
            <w:tcW w:w="2094" w:type="dxa"/>
          </w:tcPr>
          <w:p w14:paraId="7315A8A8" w14:textId="77777777" w:rsidR="00456A98" w:rsidRPr="00D10C94" w:rsidRDefault="00456A98" w:rsidP="003629D7">
            <w:pPr>
              <w:pStyle w:val="TableParagraph"/>
              <w:spacing w:before="43"/>
              <w:ind w:left="114"/>
              <w:rPr>
                <w:rFonts w:ascii="Arial" w:hAnsi="Arial" w:cs="Arial"/>
                <w:sz w:val="20"/>
                <w:szCs w:val="20"/>
              </w:rPr>
            </w:pPr>
            <w:r w:rsidRPr="00D10C94">
              <w:rPr>
                <w:rFonts w:ascii="Arial" w:hAnsi="Arial" w:cs="Arial"/>
                <w:sz w:val="20"/>
                <w:szCs w:val="20"/>
              </w:rPr>
              <w:t>July 1, 2020 to</w:t>
            </w:r>
          </w:p>
          <w:p w14:paraId="20F42A85" w14:textId="77777777" w:rsidR="00456A98" w:rsidRPr="00D10C94" w:rsidRDefault="00456A98" w:rsidP="003629D7">
            <w:pPr>
              <w:pStyle w:val="TableParagraph"/>
              <w:spacing w:before="1"/>
              <w:ind w:left="114"/>
              <w:rPr>
                <w:rFonts w:ascii="Arial" w:hAnsi="Arial" w:cs="Arial"/>
                <w:sz w:val="20"/>
                <w:szCs w:val="20"/>
              </w:rPr>
            </w:pPr>
            <w:r w:rsidRPr="00D10C94">
              <w:rPr>
                <w:rFonts w:ascii="Arial" w:hAnsi="Arial" w:cs="Arial"/>
                <w:sz w:val="20"/>
                <w:szCs w:val="20"/>
              </w:rPr>
              <w:t>December 31, 2020</w:t>
            </w:r>
          </w:p>
        </w:tc>
        <w:tc>
          <w:tcPr>
            <w:tcW w:w="1563" w:type="dxa"/>
          </w:tcPr>
          <w:p w14:paraId="521002F6" w14:textId="77777777" w:rsidR="00456A98" w:rsidRPr="00D10C94" w:rsidRDefault="00456A98" w:rsidP="003629D7">
            <w:pPr>
              <w:pStyle w:val="TableParagraph"/>
              <w:spacing w:before="43"/>
              <w:ind w:left="106"/>
              <w:rPr>
                <w:rFonts w:ascii="Arial" w:hAnsi="Arial" w:cs="Arial"/>
                <w:sz w:val="20"/>
                <w:szCs w:val="20"/>
              </w:rPr>
            </w:pPr>
            <w:r w:rsidRPr="00D10C94">
              <w:rPr>
                <w:rFonts w:ascii="Arial" w:hAnsi="Arial" w:cs="Arial"/>
                <w:sz w:val="20"/>
                <w:szCs w:val="20"/>
              </w:rPr>
              <w:t>December 31,</w:t>
            </w:r>
          </w:p>
          <w:p w14:paraId="4B4E7E9E" w14:textId="77777777" w:rsidR="00456A98" w:rsidRPr="00D10C94" w:rsidRDefault="00456A98" w:rsidP="003629D7">
            <w:pPr>
              <w:pStyle w:val="TableParagraph"/>
              <w:spacing w:before="1"/>
              <w:ind w:left="106"/>
              <w:rPr>
                <w:rFonts w:ascii="Arial" w:hAnsi="Arial" w:cs="Arial"/>
                <w:sz w:val="20"/>
                <w:szCs w:val="20"/>
              </w:rPr>
            </w:pPr>
            <w:r w:rsidRPr="00D10C94">
              <w:rPr>
                <w:rFonts w:ascii="Arial" w:hAnsi="Arial" w:cs="Arial"/>
                <w:sz w:val="20"/>
                <w:szCs w:val="20"/>
              </w:rPr>
              <w:t>2021</w:t>
            </w:r>
          </w:p>
        </w:tc>
        <w:tc>
          <w:tcPr>
            <w:tcW w:w="2358" w:type="dxa"/>
          </w:tcPr>
          <w:p w14:paraId="1D5C58C7" w14:textId="77777777" w:rsidR="00456A98" w:rsidRPr="00D10C94" w:rsidRDefault="00456A98" w:rsidP="003629D7">
            <w:pPr>
              <w:pStyle w:val="TableParagraph"/>
              <w:spacing w:before="43"/>
              <w:ind w:left="120"/>
              <w:rPr>
                <w:rFonts w:ascii="Arial" w:hAnsi="Arial" w:cs="Arial"/>
                <w:sz w:val="20"/>
                <w:szCs w:val="20"/>
              </w:rPr>
            </w:pPr>
            <w:r w:rsidRPr="00D10C94">
              <w:rPr>
                <w:rFonts w:ascii="Arial" w:hAnsi="Arial" w:cs="Arial"/>
                <w:sz w:val="20"/>
                <w:szCs w:val="20"/>
              </w:rPr>
              <w:t>January 1, 2022 to March</w:t>
            </w:r>
          </w:p>
          <w:p w14:paraId="7AC69AEA" w14:textId="77777777" w:rsidR="00456A98" w:rsidRPr="00D10C94" w:rsidRDefault="00456A98" w:rsidP="003629D7">
            <w:pPr>
              <w:pStyle w:val="TableParagraph"/>
              <w:spacing w:before="1"/>
              <w:ind w:left="120"/>
              <w:rPr>
                <w:rFonts w:ascii="Arial" w:hAnsi="Arial" w:cs="Arial"/>
                <w:sz w:val="20"/>
                <w:szCs w:val="20"/>
              </w:rPr>
            </w:pPr>
            <w:r w:rsidRPr="00D10C94">
              <w:rPr>
                <w:rFonts w:ascii="Arial" w:hAnsi="Arial" w:cs="Arial"/>
                <w:sz w:val="20"/>
                <w:szCs w:val="20"/>
              </w:rPr>
              <w:t>31, 2022</w:t>
            </w:r>
          </w:p>
        </w:tc>
        <w:tc>
          <w:tcPr>
            <w:tcW w:w="2356" w:type="dxa"/>
          </w:tcPr>
          <w:p w14:paraId="3031EDEF" w14:textId="77777777" w:rsidR="00456A98" w:rsidRPr="00D10C94" w:rsidRDefault="00456A98" w:rsidP="003629D7">
            <w:pPr>
              <w:pStyle w:val="TableParagraph"/>
              <w:spacing w:before="43"/>
              <w:ind w:left="184" w:right="147"/>
              <w:rPr>
                <w:rFonts w:ascii="Arial" w:hAnsi="Arial" w:cs="Arial"/>
                <w:sz w:val="20"/>
                <w:szCs w:val="20"/>
              </w:rPr>
            </w:pPr>
            <w:r w:rsidRPr="00D10C94">
              <w:rPr>
                <w:rFonts w:ascii="Arial" w:hAnsi="Arial" w:cs="Arial"/>
                <w:sz w:val="20"/>
                <w:szCs w:val="20"/>
              </w:rPr>
              <w:t>FYEs of December 31, 2021 through FYEs June 29, 2022</w:t>
            </w:r>
          </w:p>
        </w:tc>
      </w:tr>
      <w:tr w:rsidR="00456A98" w:rsidRPr="00D10C94" w14:paraId="4ACCE4B2" w14:textId="77777777" w:rsidTr="003629D7">
        <w:trPr>
          <w:trHeight w:val="774"/>
        </w:trPr>
        <w:tc>
          <w:tcPr>
            <w:tcW w:w="989" w:type="dxa"/>
          </w:tcPr>
          <w:p w14:paraId="36A75732" w14:textId="77777777" w:rsidR="00456A98" w:rsidRPr="00D10C94" w:rsidRDefault="00456A98" w:rsidP="003629D7">
            <w:pPr>
              <w:pStyle w:val="TableParagraph"/>
              <w:spacing w:before="43"/>
              <w:ind w:left="107"/>
              <w:rPr>
                <w:rFonts w:ascii="Arial" w:hAnsi="Arial" w:cs="Arial"/>
                <w:sz w:val="20"/>
                <w:szCs w:val="20"/>
              </w:rPr>
            </w:pPr>
            <w:r w:rsidRPr="00D10C94">
              <w:rPr>
                <w:rFonts w:ascii="Arial" w:hAnsi="Arial" w:cs="Arial"/>
                <w:sz w:val="20"/>
                <w:szCs w:val="20"/>
              </w:rPr>
              <w:t>Period 3</w:t>
            </w:r>
          </w:p>
        </w:tc>
        <w:tc>
          <w:tcPr>
            <w:tcW w:w="2094" w:type="dxa"/>
          </w:tcPr>
          <w:p w14:paraId="4CC8EBF6" w14:textId="77777777" w:rsidR="00456A98" w:rsidRPr="00D10C94" w:rsidRDefault="00456A98" w:rsidP="003629D7">
            <w:pPr>
              <w:pStyle w:val="TableParagraph"/>
              <w:spacing w:before="43"/>
              <w:ind w:left="114"/>
              <w:rPr>
                <w:rFonts w:ascii="Arial" w:hAnsi="Arial" w:cs="Arial"/>
                <w:sz w:val="20"/>
                <w:szCs w:val="20"/>
              </w:rPr>
            </w:pPr>
            <w:r w:rsidRPr="00D10C94">
              <w:rPr>
                <w:rFonts w:ascii="Arial" w:hAnsi="Arial" w:cs="Arial"/>
                <w:sz w:val="20"/>
                <w:szCs w:val="20"/>
              </w:rPr>
              <w:t>January 1, 2021 to</w:t>
            </w:r>
          </w:p>
          <w:p w14:paraId="53110B31" w14:textId="77777777" w:rsidR="00456A98" w:rsidRPr="00D10C94" w:rsidRDefault="00456A98" w:rsidP="003629D7">
            <w:pPr>
              <w:pStyle w:val="TableParagraph"/>
              <w:spacing w:before="1"/>
              <w:ind w:left="114"/>
              <w:rPr>
                <w:rFonts w:ascii="Arial" w:hAnsi="Arial" w:cs="Arial"/>
                <w:sz w:val="20"/>
                <w:szCs w:val="20"/>
              </w:rPr>
            </w:pPr>
            <w:r w:rsidRPr="00D10C94">
              <w:rPr>
                <w:rFonts w:ascii="Arial" w:hAnsi="Arial" w:cs="Arial"/>
                <w:sz w:val="20"/>
                <w:szCs w:val="20"/>
              </w:rPr>
              <w:t>June 30, 2021</w:t>
            </w:r>
          </w:p>
        </w:tc>
        <w:tc>
          <w:tcPr>
            <w:tcW w:w="1563" w:type="dxa"/>
          </w:tcPr>
          <w:p w14:paraId="4FE733F0" w14:textId="77777777" w:rsidR="00456A98" w:rsidRPr="00D10C94" w:rsidRDefault="00456A98" w:rsidP="003629D7">
            <w:pPr>
              <w:pStyle w:val="TableParagraph"/>
              <w:spacing w:before="43"/>
              <w:ind w:left="106"/>
              <w:rPr>
                <w:rFonts w:ascii="Arial" w:hAnsi="Arial" w:cs="Arial"/>
                <w:sz w:val="20"/>
                <w:szCs w:val="20"/>
              </w:rPr>
            </w:pPr>
            <w:r w:rsidRPr="00D10C94">
              <w:rPr>
                <w:rFonts w:ascii="Arial" w:hAnsi="Arial" w:cs="Arial"/>
                <w:sz w:val="20"/>
                <w:szCs w:val="20"/>
              </w:rPr>
              <w:t>June 30, 2022</w:t>
            </w:r>
          </w:p>
        </w:tc>
        <w:tc>
          <w:tcPr>
            <w:tcW w:w="2358" w:type="dxa"/>
          </w:tcPr>
          <w:p w14:paraId="73C04F8F" w14:textId="77777777" w:rsidR="00456A98" w:rsidRPr="00D10C94" w:rsidRDefault="00456A98" w:rsidP="003629D7">
            <w:pPr>
              <w:pStyle w:val="TableParagraph"/>
              <w:spacing w:before="43"/>
              <w:ind w:left="120"/>
              <w:rPr>
                <w:rFonts w:ascii="Arial" w:hAnsi="Arial" w:cs="Arial"/>
                <w:sz w:val="20"/>
                <w:szCs w:val="20"/>
              </w:rPr>
            </w:pPr>
            <w:r w:rsidRPr="00D10C94">
              <w:rPr>
                <w:rFonts w:ascii="Arial" w:hAnsi="Arial" w:cs="Arial"/>
                <w:sz w:val="20"/>
                <w:szCs w:val="20"/>
              </w:rPr>
              <w:t>July 1, 2022 to September</w:t>
            </w:r>
          </w:p>
          <w:p w14:paraId="33B904D4" w14:textId="77777777" w:rsidR="00456A98" w:rsidRPr="00D10C94" w:rsidRDefault="00456A98" w:rsidP="003629D7">
            <w:pPr>
              <w:pStyle w:val="TableParagraph"/>
              <w:spacing w:before="1"/>
              <w:ind w:left="120"/>
              <w:rPr>
                <w:rFonts w:ascii="Arial" w:hAnsi="Arial" w:cs="Arial"/>
                <w:sz w:val="20"/>
                <w:szCs w:val="20"/>
              </w:rPr>
            </w:pPr>
            <w:r w:rsidRPr="00D10C94">
              <w:rPr>
                <w:rFonts w:ascii="Arial" w:hAnsi="Arial" w:cs="Arial"/>
                <w:sz w:val="20"/>
                <w:szCs w:val="20"/>
              </w:rPr>
              <w:t>30, 2022</w:t>
            </w:r>
          </w:p>
        </w:tc>
        <w:tc>
          <w:tcPr>
            <w:tcW w:w="2356" w:type="dxa"/>
          </w:tcPr>
          <w:p w14:paraId="5BFB17CC" w14:textId="77777777" w:rsidR="00456A98" w:rsidRPr="00D10C94" w:rsidRDefault="00456A98" w:rsidP="003629D7">
            <w:pPr>
              <w:pStyle w:val="TableParagraph"/>
              <w:spacing w:before="43"/>
              <w:ind w:left="184" w:right="170"/>
              <w:rPr>
                <w:rFonts w:ascii="Arial" w:hAnsi="Arial" w:cs="Arial"/>
                <w:sz w:val="20"/>
                <w:szCs w:val="20"/>
              </w:rPr>
            </w:pPr>
            <w:r w:rsidRPr="00D10C94">
              <w:rPr>
                <w:rFonts w:ascii="Arial" w:hAnsi="Arial" w:cs="Arial"/>
                <w:sz w:val="20"/>
                <w:szCs w:val="20"/>
              </w:rPr>
              <w:t>Guidance will be included in 2022 Compliance Supplement</w:t>
            </w:r>
          </w:p>
        </w:tc>
      </w:tr>
      <w:tr w:rsidR="00456A98" w:rsidRPr="00D10C94" w14:paraId="0C2F1D0D" w14:textId="77777777" w:rsidTr="003629D7">
        <w:trPr>
          <w:trHeight w:val="777"/>
        </w:trPr>
        <w:tc>
          <w:tcPr>
            <w:tcW w:w="989" w:type="dxa"/>
          </w:tcPr>
          <w:p w14:paraId="316E569C" w14:textId="77777777" w:rsidR="00456A98" w:rsidRPr="00D10C94" w:rsidRDefault="00456A98" w:rsidP="003629D7">
            <w:pPr>
              <w:pStyle w:val="TableParagraph"/>
              <w:spacing w:before="43"/>
              <w:ind w:left="107"/>
              <w:rPr>
                <w:rFonts w:ascii="Arial" w:hAnsi="Arial" w:cs="Arial"/>
                <w:sz w:val="20"/>
                <w:szCs w:val="20"/>
              </w:rPr>
            </w:pPr>
            <w:r w:rsidRPr="00D10C94">
              <w:rPr>
                <w:rFonts w:ascii="Arial" w:hAnsi="Arial" w:cs="Arial"/>
                <w:sz w:val="20"/>
                <w:szCs w:val="20"/>
              </w:rPr>
              <w:t>Period 4</w:t>
            </w:r>
          </w:p>
        </w:tc>
        <w:tc>
          <w:tcPr>
            <w:tcW w:w="2094" w:type="dxa"/>
          </w:tcPr>
          <w:p w14:paraId="70FD5F42" w14:textId="77777777" w:rsidR="00456A98" w:rsidRPr="00D10C94" w:rsidRDefault="00456A98" w:rsidP="003629D7">
            <w:pPr>
              <w:pStyle w:val="TableParagraph"/>
              <w:spacing w:before="43"/>
              <w:ind w:left="114"/>
              <w:rPr>
                <w:rFonts w:ascii="Arial" w:hAnsi="Arial" w:cs="Arial"/>
                <w:sz w:val="20"/>
                <w:szCs w:val="20"/>
              </w:rPr>
            </w:pPr>
            <w:r w:rsidRPr="00D10C94">
              <w:rPr>
                <w:rFonts w:ascii="Arial" w:hAnsi="Arial" w:cs="Arial"/>
                <w:sz w:val="20"/>
                <w:szCs w:val="20"/>
              </w:rPr>
              <w:t>July 1, 2021 to</w:t>
            </w:r>
          </w:p>
          <w:p w14:paraId="433C56D8" w14:textId="77777777" w:rsidR="00456A98" w:rsidRPr="00D10C94" w:rsidRDefault="00456A98" w:rsidP="003629D7">
            <w:pPr>
              <w:pStyle w:val="TableParagraph"/>
              <w:spacing w:before="1"/>
              <w:ind w:left="114"/>
              <w:rPr>
                <w:rFonts w:ascii="Arial" w:hAnsi="Arial" w:cs="Arial"/>
                <w:sz w:val="20"/>
                <w:szCs w:val="20"/>
              </w:rPr>
            </w:pPr>
            <w:r w:rsidRPr="00D10C94">
              <w:rPr>
                <w:rFonts w:ascii="Arial" w:hAnsi="Arial" w:cs="Arial"/>
                <w:sz w:val="20"/>
                <w:szCs w:val="20"/>
              </w:rPr>
              <w:t>December 31, 2021</w:t>
            </w:r>
          </w:p>
        </w:tc>
        <w:tc>
          <w:tcPr>
            <w:tcW w:w="1563" w:type="dxa"/>
          </w:tcPr>
          <w:p w14:paraId="7CDC7DA6" w14:textId="77777777" w:rsidR="00456A98" w:rsidRPr="00D10C94" w:rsidRDefault="00456A98" w:rsidP="003629D7">
            <w:pPr>
              <w:pStyle w:val="TableParagraph"/>
              <w:spacing w:before="43"/>
              <w:ind w:left="106"/>
              <w:rPr>
                <w:rFonts w:ascii="Arial" w:hAnsi="Arial" w:cs="Arial"/>
                <w:sz w:val="20"/>
                <w:szCs w:val="20"/>
              </w:rPr>
            </w:pPr>
            <w:r w:rsidRPr="00D10C94">
              <w:rPr>
                <w:rFonts w:ascii="Arial" w:hAnsi="Arial" w:cs="Arial"/>
                <w:sz w:val="20"/>
                <w:szCs w:val="20"/>
              </w:rPr>
              <w:t>December 31,</w:t>
            </w:r>
          </w:p>
          <w:p w14:paraId="31CD39B3" w14:textId="77777777" w:rsidR="00456A98" w:rsidRPr="00D10C94" w:rsidRDefault="00456A98" w:rsidP="003629D7">
            <w:pPr>
              <w:pStyle w:val="TableParagraph"/>
              <w:spacing w:before="1"/>
              <w:ind w:left="106"/>
              <w:rPr>
                <w:rFonts w:ascii="Arial" w:hAnsi="Arial" w:cs="Arial"/>
                <w:sz w:val="20"/>
                <w:szCs w:val="20"/>
              </w:rPr>
            </w:pPr>
            <w:r w:rsidRPr="00D10C94">
              <w:rPr>
                <w:rFonts w:ascii="Arial" w:hAnsi="Arial" w:cs="Arial"/>
                <w:sz w:val="20"/>
                <w:szCs w:val="20"/>
              </w:rPr>
              <w:t>2022</w:t>
            </w:r>
          </w:p>
        </w:tc>
        <w:tc>
          <w:tcPr>
            <w:tcW w:w="2358" w:type="dxa"/>
          </w:tcPr>
          <w:p w14:paraId="292B4D30" w14:textId="77777777" w:rsidR="00456A98" w:rsidRPr="00D10C94" w:rsidRDefault="00456A98" w:rsidP="003629D7">
            <w:pPr>
              <w:pStyle w:val="TableParagraph"/>
              <w:spacing w:before="43"/>
              <w:ind w:left="120"/>
              <w:rPr>
                <w:rFonts w:ascii="Arial" w:hAnsi="Arial" w:cs="Arial"/>
                <w:sz w:val="20"/>
                <w:szCs w:val="20"/>
              </w:rPr>
            </w:pPr>
            <w:r w:rsidRPr="00D10C94">
              <w:rPr>
                <w:rFonts w:ascii="Arial" w:hAnsi="Arial" w:cs="Arial"/>
                <w:sz w:val="20"/>
                <w:szCs w:val="20"/>
              </w:rPr>
              <w:t>January 1, 2023 to March</w:t>
            </w:r>
          </w:p>
          <w:p w14:paraId="7D3CF703" w14:textId="77777777" w:rsidR="00456A98" w:rsidRPr="00D10C94" w:rsidRDefault="00456A98" w:rsidP="003629D7">
            <w:pPr>
              <w:pStyle w:val="TableParagraph"/>
              <w:spacing w:before="1"/>
              <w:ind w:left="120"/>
              <w:rPr>
                <w:rFonts w:ascii="Arial" w:hAnsi="Arial" w:cs="Arial"/>
                <w:sz w:val="20"/>
                <w:szCs w:val="20"/>
              </w:rPr>
            </w:pPr>
            <w:r w:rsidRPr="00D10C94">
              <w:rPr>
                <w:rFonts w:ascii="Arial" w:hAnsi="Arial" w:cs="Arial"/>
                <w:sz w:val="20"/>
                <w:szCs w:val="20"/>
              </w:rPr>
              <w:t>31, 2023</w:t>
            </w:r>
          </w:p>
        </w:tc>
        <w:tc>
          <w:tcPr>
            <w:tcW w:w="2356" w:type="dxa"/>
          </w:tcPr>
          <w:p w14:paraId="26DD205B" w14:textId="77777777" w:rsidR="00456A98" w:rsidRPr="00D10C94" w:rsidRDefault="00456A98" w:rsidP="003629D7">
            <w:pPr>
              <w:pStyle w:val="TableParagraph"/>
              <w:spacing w:before="43"/>
              <w:ind w:left="184" w:right="170"/>
              <w:rPr>
                <w:rFonts w:ascii="Arial" w:hAnsi="Arial" w:cs="Arial"/>
                <w:sz w:val="20"/>
                <w:szCs w:val="20"/>
              </w:rPr>
            </w:pPr>
            <w:r w:rsidRPr="00D10C94">
              <w:rPr>
                <w:rFonts w:ascii="Arial" w:hAnsi="Arial" w:cs="Arial"/>
                <w:sz w:val="20"/>
                <w:szCs w:val="20"/>
              </w:rPr>
              <w:t>Guidance will be included in 2022 Compliance Supplement</w:t>
            </w:r>
          </w:p>
        </w:tc>
      </w:tr>
    </w:tbl>
    <w:p w14:paraId="50D71E7D" w14:textId="77777777" w:rsidR="00456A98" w:rsidRPr="00D10C94" w:rsidRDefault="00456A98" w:rsidP="00B63E28">
      <w:pPr>
        <w:jc w:val="both"/>
        <w:rPr>
          <w:rFonts w:ascii="Arial" w:hAnsi="Arial" w:cs="Arial"/>
          <w:bCs/>
          <w:sz w:val="20"/>
        </w:rPr>
      </w:pPr>
    </w:p>
    <w:p w14:paraId="3B8BD348" w14:textId="0E1B8557" w:rsidR="00456A98" w:rsidRPr="00D10C94" w:rsidRDefault="00456A98" w:rsidP="00456A98">
      <w:pPr>
        <w:spacing w:after="240"/>
        <w:ind w:left="720"/>
        <w:jc w:val="both"/>
        <w:rPr>
          <w:rFonts w:ascii="Arial" w:hAnsi="Arial" w:cs="Arial"/>
          <w:b/>
          <w:bCs/>
          <w:sz w:val="20"/>
        </w:rPr>
      </w:pPr>
      <w:r w:rsidRPr="00D10C94">
        <w:rPr>
          <w:rFonts w:ascii="Arial" w:hAnsi="Arial" w:cs="Arial"/>
          <w:b/>
          <w:bCs/>
          <w:sz w:val="20"/>
        </w:rPr>
        <w:t>Summary of SEFA Reporting of PRF for Fiscal Year Ends (FYEs) Covered by the 2021 Compliance Supplement</w:t>
      </w:r>
    </w:p>
    <w:p w14:paraId="5E12043B" w14:textId="77777777"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 xml:space="preserve">For a FYE of June 30, 2021, and through FYEs of December 30, 2021, recipients should report in the SEFA, the expenditures and lost revenues from the </w:t>
      </w:r>
      <w:r w:rsidRPr="00D10C94">
        <w:rPr>
          <w:rFonts w:ascii="Arial" w:hAnsi="Arial" w:cs="Arial"/>
          <w:b/>
          <w:bCs/>
          <w:sz w:val="20"/>
        </w:rPr>
        <w:t>Period 1</w:t>
      </w:r>
      <w:r w:rsidRPr="00D10C94">
        <w:rPr>
          <w:rFonts w:ascii="Arial" w:hAnsi="Arial" w:cs="Arial"/>
          <w:bCs/>
          <w:sz w:val="20"/>
        </w:rPr>
        <w:t xml:space="preserve"> PRF report.</w:t>
      </w:r>
    </w:p>
    <w:p w14:paraId="4F0183FB" w14:textId="77777777"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 xml:space="preserve">For a FYE of December 31, 2021 and through FYEs of June 29, 2022, recipients should report in the SEFA, the expenditures and lost revenues from both the </w:t>
      </w:r>
      <w:r w:rsidRPr="00D10C94">
        <w:rPr>
          <w:rFonts w:ascii="Arial" w:hAnsi="Arial" w:cs="Arial"/>
          <w:b/>
          <w:bCs/>
          <w:sz w:val="20"/>
        </w:rPr>
        <w:t xml:space="preserve">Period 1 </w:t>
      </w:r>
      <w:r w:rsidRPr="00D10C94">
        <w:rPr>
          <w:rFonts w:ascii="Arial" w:hAnsi="Arial" w:cs="Arial"/>
          <w:bCs/>
          <w:sz w:val="20"/>
        </w:rPr>
        <w:t xml:space="preserve">and </w:t>
      </w:r>
      <w:r w:rsidRPr="00D10C94">
        <w:rPr>
          <w:rFonts w:ascii="Arial" w:hAnsi="Arial" w:cs="Arial"/>
          <w:b/>
          <w:bCs/>
          <w:sz w:val="20"/>
        </w:rPr>
        <w:t>Period 2</w:t>
      </w:r>
      <w:r w:rsidRPr="00D10C94">
        <w:rPr>
          <w:rFonts w:ascii="Arial" w:hAnsi="Arial" w:cs="Arial"/>
          <w:bCs/>
          <w:sz w:val="20"/>
        </w:rPr>
        <w:t xml:space="preserve"> PRF reports.</w:t>
      </w:r>
    </w:p>
    <w:p w14:paraId="15E1A9C7" w14:textId="26279DB0"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 xml:space="preserve">For FYEs on or after June 30, 2022, SEFA reporting guidance related to </w:t>
      </w:r>
      <w:r w:rsidRPr="00D10C94">
        <w:rPr>
          <w:rFonts w:ascii="Arial" w:hAnsi="Arial" w:cs="Arial"/>
          <w:b/>
          <w:bCs/>
          <w:sz w:val="20"/>
        </w:rPr>
        <w:t xml:space="preserve">Period 3 </w:t>
      </w:r>
      <w:r w:rsidRPr="00D10C94">
        <w:rPr>
          <w:rFonts w:ascii="Arial" w:hAnsi="Arial" w:cs="Arial"/>
          <w:bCs/>
          <w:sz w:val="20"/>
        </w:rPr>
        <w:t xml:space="preserve">and </w:t>
      </w:r>
      <w:r w:rsidRPr="00D10C94">
        <w:rPr>
          <w:rFonts w:ascii="Arial" w:hAnsi="Arial" w:cs="Arial"/>
          <w:b/>
          <w:bCs/>
          <w:sz w:val="20"/>
        </w:rPr>
        <w:t>Period 4</w:t>
      </w:r>
      <w:r w:rsidRPr="00D10C94">
        <w:rPr>
          <w:rFonts w:ascii="Arial" w:hAnsi="Arial" w:cs="Arial"/>
          <w:bCs/>
          <w:sz w:val="20"/>
        </w:rPr>
        <w:t xml:space="preserve"> will be provided in covered under the 2022 Compliance Supplement.</w:t>
      </w:r>
    </w:p>
    <w:p w14:paraId="2CA00773" w14:textId="77777777" w:rsidR="00456A98" w:rsidRPr="00D10C94" w:rsidRDefault="00456A98" w:rsidP="00456A98">
      <w:pPr>
        <w:spacing w:after="240"/>
        <w:ind w:left="720"/>
        <w:jc w:val="both"/>
        <w:rPr>
          <w:rFonts w:ascii="Arial" w:hAnsi="Arial" w:cs="Arial"/>
          <w:b/>
          <w:bCs/>
          <w:sz w:val="20"/>
        </w:rPr>
      </w:pPr>
      <w:r w:rsidRPr="00D10C94">
        <w:rPr>
          <w:rFonts w:ascii="Arial" w:hAnsi="Arial" w:cs="Arial"/>
          <w:b/>
          <w:bCs/>
          <w:sz w:val="20"/>
        </w:rPr>
        <w:t>Summary of SEFA Reporting of PRF for FYEs Prior to June 30, 2021</w:t>
      </w:r>
    </w:p>
    <w:p w14:paraId="51E15783" w14:textId="77777777"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Due to delays in the launch of the PRF portal, the SEFA reporting guidance that appeared in the 2020 Compliance Supplement addendum is superseded by the following:</w:t>
      </w:r>
    </w:p>
    <w:p w14:paraId="5A00985D" w14:textId="77777777" w:rsidR="00456A98" w:rsidRPr="00D10C94" w:rsidRDefault="00456A98" w:rsidP="00456A98">
      <w:pPr>
        <w:spacing w:after="240"/>
        <w:ind w:left="1440"/>
        <w:jc w:val="both"/>
        <w:rPr>
          <w:rFonts w:ascii="Arial" w:hAnsi="Arial" w:cs="Arial"/>
          <w:bCs/>
          <w:sz w:val="20"/>
        </w:rPr>
      </w:pPr>
      <w:r w:rsidRPr="00D10C94">
        <w:rPr>
          <w:rFonts w:ascii="Arial" w:hAnsi="Arial" w:cs="Arial"/>
          <w:bCs/>
          <w:sz w:val="20"/>
        </w:rPr>
        <w:t>For FYEs on or before June 29, 2021, no PRF expenditures or lost revenues should be reported by recipients on the SEFA until the specified timeframe described in the reporting requirements summarized in the table above.</w:t>
      </w:r>
    </w:p>
    <w:p w14:paraId="704B49F5" w14:textId="31F0596F" w:rsidR="00456A98" w:rsidRPr="00D10C94" w:rsidRDefault="00456A98" w:rsidP="00456A98">
      <w:pPr>
        <w:pStyle w:val="ListParagraph"/>
        <w:numPr>
          <w:ilvl w:val="0"/>
          <w:numId w:val="45"/>
        </w:numPr>
        <w:spacing w:after="240"/>
        <w:jc w:val="both"/>
        <w:rPr>
          <w:rFonts w:ascii="Arial" w:hAnsi="Arial" w:cs="Arial"/>
          <w:bCs/>
          <w:i/>
        </w:rPr>
      </w:pPr>
      <w:r w:rsidRPr="00D10C94">
        <w:rPr>
          <w:rFonts w:ascii="Arial" w:hAnsi="Arial" w:cs="Arial"/>
          <w:bCs/>
          <w:i/>
        </w:rPr>
        <w:t>Defining the Entity to be Audited</w:t>
      </w:r>
    </w:p>
    <w:p w14:paraId="140D71E7" w14:textId="77777777"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t>The reporting entity required for PRF reporting purposes may not align to the reporting entity as defined for financial reporting purposes. It is important to note that the required PRF level of reporting has no bearing on the application of the requirements in 2 CFR 200.514 for defining the entity to be audited for single audit purposes. Thus, for single audits that include PRF, the Single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w:t>
      </w:r>
    </w:p>
    <w:p w14:paraId="34CF682D" w14:textId="7DF09BF8" w:rsidR="00456A98" w:rsidRPr="00D10C94" w:rsidRDefault="00456A98" w:rsidP="00456A98">
      <w:pPr>
        <w:spacing w:after="240"/>
        <w:ind w:left="720"/>
        <w:jc w:val="both"/>
        <w:rPr>
          <w:rFonts w:ascii="Arial" w:hAnsi="Arial" w:cs="Arial"/>
          <w:bCs/>
          <w:sz w:val="20"/>
        </w:rPr>
      </w:pPr>
      <w:r w:rsidRPr="00D10C94">
        <w:rPr>
          <w:rFonts w:ascii="Arial" w:hAnsi="Arial" w:cs="Arial"/>
          <w:bCs/>
          <w:sz w:val="20"/>
        </w:rPr>
        <w:lastRenderedPageBreak/>
        <w:t>As a best practice, the recipients may wish to include a footnote disclosure on the SEFA to identify which providers by TIN are included in the audit.</w:t>
      </w:r>
    </w:p>
    <w:p w14:paraId="288F2BB6" w14:textId="08868E42" w:rsidR="00D87661" w:rsidRPr="00D10C94" w:rsidRDefault="00D87661" w:rsidP="00D87661">
      <w:pPr>
        <w:spacing w:after="240"/>
        <w:jc w:val="both"/>
        <w:rPr>
          <w:rFonts w:ascii="Arial" w:hAnsi="Arial" w:cs="Arial"/>
          <w:bCs/>
          <w:sz w:val="20"/>
        </w:rPr>
      </w:pPr>
      <w:r w:rsidRPr="00D10C94">
        <w:rPr>
          <w:rFonts w:ascii="Arial" w:hAnsi="Arial" w:cs="Arial"/>
          <w:bCs/>
          <w:i/>
          <w:sz w:val="20"/>
        </w:rPr>
        <w:t>(Source: 2021 OMB Compliance Supplement, Technical Update, 93.498 Provider Relief Fund)</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8"/>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101168174"/>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72CE72A9"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r w:rsidR="00105E07">
        <w:rPr>
          <w:rFonts w:ascii="Arial" w:hAnsi="Arial" w:cs="Arial"/>
          <w:b/>
          <w:color w:val="FF0000"/>
          <w:szCs w:val="24"/>
          <w:highlight w:val="yellow"/>
        </w:rPr>
        <w:t>AL</w:t>
      </w:r>
      <w:r w:rsidR="00105E07" w:rsidRPr="00D94F69">
        <w:rPr>
          <w:rFonts w:ascii="Arial" w:hAnsi="Arial" w:cs="Arial"/>
          <w:b/>
          <w:color w:val="FF0000"/>
          <w:szCs w:val="24"/>
          <w:highlight w:val="yellow"/>
        </w:rPr>
        <w:t xml:space="preserve"> </w:t>
      </w:r>
      <w:r w:rsidRPr="00D94F69">
        <w:rPr>
          <w:rFonts w:ascii="Arial" w:hAnsi="Arial" w:cs="Arial"/>
          <w:b/>
          <w:color w:val="FF0000"/>
          <w:szCs w:val="24"/>
          <w:highlight w:val="yellow"/>
        </w:rPr>
        <w:t>being tested from and contained within the individual grant agreement.</w:t>
      </w:r>
    </w:p>
    <w:p w14:paraId="0831D2D6" w14:textId="77777777" w:rsidR="003644ED" w:rsidRPr="00D94F69" w:rsidRDefault="003644ED" w:rsidP="006672EA">
      <w:pPr>
        <w:pStyle w:val="Heading3"/>
        <w:jc w:val="both"/>
        <w:rPr>
          <w:rFonts w:cs="Arial"/>
        </w:rPr>
      </w:pPr>
      <w:bookmarkStart w:id="17" w:name="_Toc101168175"/>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101168176"/>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101168177"/>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D76B53">
      <w:pPr>
        <w:pStyle w:val="ListParagraph"/>
        <w:numPr>
          <w:ilvl w:val="0"/>
          <w:numId w:val="3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D76B53">
      <w:pPr>
        <w:pStyle w:val="ListParagraph"/>
        <w:numPr>
          <w:ilvl w:val="0"/>
          <w:numId w:val="3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101168178"/>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101168179"/>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101168180"/>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D76B53">
      <w:pPr>
        <w:pStyle w:val="ListParagraph"/>
        <w:numPr>
          <w:ilvl w:val="0"/>
          <w:numId w:val="35"/>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7064E0B" w14:textId="70EF0B01" w:rsidR="001E0C8C" w:rsidRPr="001E0C8C" w:rsidRDefault="001E0C8C" w:rsidP="00D76B53">
      <w:pPr>
        <w:pStyle w:val="ListParagraph"/>
        <w:numPr>
          <w:ilvl w:val="0"/>
          <w:numId w:val="40"/>
        </w:numPr>
        <w:spacing w:after="240"/>
        <w:jc w:val="both"/>
        <w:rPr>
          <w:rFonts w:ascii="Arial" w:hAnsi="Arial" w:cs="Arial"/>
          <w:i/>
        </w:rPr>
      </w:pPr>
      <w:r w:rsidRPr="001E0C8C">
        <w:rPr>
          <w:rFonts w:ascii="Arial" w:hAnsi="Arial" w:cs="Arial"/>
          <w:i/>
        </w:rPr>
        <w:t xml:space="preserve">Activities Allowed (All distributions except Skilled Nursing Facility Infection Control Distribution) </w:t>
      </w:r>
    </w:p>
    <w:p w14:paraId="52055A72" w14:textId="21F39CBB" w:rsidR="001E0C8C" w:rsidRPr="001E0C8C" w:rsidRDefault="001E0C8C" w:rsidP="001E0C8C">
      <w:pPr>
        <w:pStyle w:val="ListParagraph"/>
        <w:spacing w:after="240"/>
        <w:jc w:val="both"/>
        <w:rPr>
          <w:rFonts w:ascii="Arial" w:hAnsi="Arial" w:cs="Arial"/>
          <w:i/>
        </w:rPr>
      </w:pPr>
      <w:r w:rsidRPr="001E0C8C">
        <w:rPr>
          <w:rFonts w:ascii="Arial" w:hAnsi="Arial" w:cs="Arial"/>
          <w:i/>
        </w:rPr>
        <w:lastRenderedPageBreak/>
        <w:t>Law (Pub. L. No. 116-136, 134 Stat. 563 and Pub. L. No. 116-139, 134 Stat. 622 and 623)</w:t>
      </w:r>
    </w:p>
    <w:p w14:paraId="676EFCC4" w14:textId="77777777" w:rsidR="001E0C8C" w:rsidRPr="001E0C8C" w:rsidRDefault="001E0C8C" w:rsidP="001E0C8C">
      <w:pPr>
        <w:spacing w:after="240"/>
        <w:ind w:left="720"/>
        <w:jc w:val="both"/>
        <w:rPr>
          <w:rFonts w:ascii="Arial" w:hAnsi="Arial" w:cs="Arial"/>
          <w:sz w:val="20"/>
        </w:rPr>
      </w:pPr>
      <w:r w:rsidRPr="001E0C8C">
        <w:rPr>
          <w:rFonts w:ascii="Arial" w:hAnsi="Arial" w:cs="Arial"/>
          <w:sz w:val="20"/>
        </w:rPr>
        <w:t>To prevent, prepare for, and respond to coronavirus, domestically or internationally, for necessary expenses to reimburse, through grants or other mechanisms, eligible health care providers for health care related expenses or lost revenues that are attributable to coronavirus. (Note: Auditors are not expected to test the funding reported as lost revenues to determine if it was expended only for federally defined allowable activities.)</w:t>
      </w:r>
    </w:p>
    <w:p w14:paraId="208956F5" w14:textId="00575AE5" w:rsidR="001E0C8C" w:rsidRPr="001E0C8C" w:rsidRDefault="001E0C8C" w:rsidP="001E0C8C">
      <w:pPr>
        <w:spacing w:after="240"/>
        <w:ind w:left="720"/>
        <w:jc w:val="both"/>
        <w:rPr>
          <w:rFonts w:ascii="Arial" w:hAnsi="Arial" w:cs="Arial"/>
          <w:sz w:val="20"/>
        </w:rPr>
      </w:pPr>
      <w:r w:rsidRPr="001E0C8C">
        <w:rPr>
          <w:rFonts w:ascii="Arial" w:hAnsi="Arial" w:cs="Arial"/>
          <w:sz w:val="20"/>
        </w:rPr>
        <w:t>That funds appropriated under this paragraph in this Act shall be available for building or construction of temporary structures, leasing of properties, medical supplies and equipment, including personal p</w:t>
      </w:r>
      <w:r>
        <w:rPr>
          <w:rFonts w:ascii="Arial" w:hAnsi="Arial" w:cs="Arial"/>
          <w:sz w:val="20"/>
        </w:rPr>
        <w:t xml:space="preserve">rotective equipment and testing </w:t>
      </w:r>
      <w:r w:rsidRPr="001E0C8C">
        <w:rPr>
          <w:rFonts w:ascii="Arial" w:hAnsi="Arial" w:cs="Arial"/>
          <w:sz w:val="20"/>
        </w:rPr>
        <w:t>supplies, increased workforce and trainings, emergency operation centers, retrofitting facilities, and surge capacity.</w:t>
      </w:r>
    </w:p>
    <w:p w14:paraId="6C608582" w14:textId="77777777" w:rsidR="001E0C8C" w:rsidRPr="001E0C8C" w:rsidRDefault="001E0C8C" w:rsidP="001E0C8C">
      <w:pPr>
        <w:spacing w:after="240"/>
        <w:ind w:left="720"/>
        <w:jc w:val="both"/>
        <w:rPr>
          <w:rFonts w:ascii="Arial" w:hAnsi="Arial" w:cs="Arial"/>
          <w:sz w:val="20"/>
        </w:rPr>
      </w:pPr>
      <w:r w:rsidRPr="001E0C8C">
        <w:rPr>
          <w:rFonts w:ascii="Arial" w:hAnsi="Arial" w:cs="Arial"/>
          <w:sz w:val="20"/>
        </w:rPr>
        <w:t>Payment means a pre-payment, prospective payment, or retrospective payment.</w:t>
      </w:r>
    </w:p>
    <w:p w14:paraId="5AFD8289" w14:textId="77777777" w:rsidR="001E0C8C" w:rsidRPr="001E0C8C" w:rsidRDefault="001E0C8C" w:rsidP="001E0C8C">
      <w:pPr>
        <w:spacing w:after="240"/>
        <w:ind w:left="720"/>
        <w:jc w:val="both"/>
        <w:rPr>
          <w:rFonts w:ascii="Arial" w:hAnsi="Arial" w:cs="Arial"/>
          <w:i/>
          <w:sz w:val="20"/>
        </w:rPr>
      </w:pPr>
      <w:r w:rsidRPr="001E0C8C">
        <w:rPr>
          <w:rFonts w:ascii="Arial" w:hAnsi="Arial" w:cs="Arial"/>
          <w:i/>
          <w:sz w:val="20"/>
        </w:rPr>
        <w:t>Terms and Conditions</w:t>
      </w:r>
    </w:p>
    <w:p w14:paraId="3D1881E6" w14:textId="77777777" w:rsidR="001E0C8C" w:rsidRDefault="001E0C8C" w:rsidP="00D76B53">
      <w:pPr>
        <w:pStyle w:val="ListParagraph"/>
        <w:numPr>
          <w:ilvl w:val="0"/>
          <w:numId w:val="41"/>
        </w:numPr>
        <w:tabs>
          <w:tab w:val="left" w:pos="810"/>
        </w:tabs>
        <w:spacing w:after="240"/>
        <w:ind w:left="1080"/>
        <w:jc w:val="both"/>
        <w:rPr>
          <w:rFonts w:ascii="Arial" w:hAnsi="Arial" w:cs="Arial"/>
        </w:rPr>
      </w:pPr>
      <w:r w:rsidRPr="001E0C8C">
        <w:rPr>
          <w:rFonts w:ascii="Arial" w:hAnsi="Arial" w:cs="Arial"/>
        </w:rPr>
        <w:t>The recipient certifies that the payment will only be used to prevent, prepare for, and respond to coronavirus, and that the payment shall reimburse the recipient only for health care related expenses or lost revenues that are attributable to coronavirus.</w:t>
      </w:r>
    </w:p>
    <w:p w14:paraId="748DDE17" w14:textId="77777777" w:rsidR="001E0C8C" w:rsidRDefault="001E0C8C" w:rsidP="00D76B53">
      <w:pPr>
        <w:pStyle w:val="ListParagraph"/>
        <w:numPr>
          <w:ilvl w:val="0"/>
          <w:numId w:val="41"/>
        </w:numPr>
        <w:tabs>
          <w:tab w:val="left" w:pos="810"/>
        </w:tabs>
        <w:spacing w:after="240"/>
        <w:ind w:left="1080"/>
        <w:jc w:val="both"/>
        <w:rPr>
          <w:rFonts w:ascii="Arial" w:hAnsi="Arial" w:cs="Arial"/>
        </w:rPr>
      </w:pPr>
      <w:r w:rsidRPr="001E0C8C">
        <w:rPr>
          <w:rFonts w:ascii="Arial" w:hAnsi="Arial" w:cs="Arial"/>
        </w:rPr>
        <w:t>The recipient certifies that retaining the payment for at least 90 days without contacting HHS regarding remittance of those funds, is deemed to have accepted the Terms and Conditions.</w:t>
      </w:r>
    </w:p>
    <w:p w14:paraId="73F2D34A" w14:textId="03ABE571" w:rsidR="001E0C8C" w:rsidRPr="001E0C8C" w:rsidRDefault="001E0C8C" w:rsidP="00D76B53">
      <w:pPr>
        <w:pStyle w:val="ListParagraph"/>
        <w:numPr>
          <w:ilvl w:val="0"/>
          <w:numId w:val="41"/>
        </w:numPr>
        <w:tabs>
          <w:tab w:val="left" w:pos="810"/>
        </w:tabs>
        <w:spacing w:after="240"/>
        <w:ind w:left="1080"/>
        <w:jc w:val="both"/>
        <w:rPr>
          <w:rFonts w:ascii="Arial" w:hAnsi="Arial" w:cs="Arial"/>
        </w:rPr>
      </w:pPr>
      <w:r w:rsidRPr="001E0C8C">
        <w:rPr>
          <w:rFonts w:ascii="Arial" w:hAnsi="Arial" w:cs="Arial"/>
        </w:rPr>
        <w:t>The recipient must provide or have provided after January 31, 2020, diagnoses, testing, or care for individuals with possible or actual cases of COVID-19. The Department of Health and Human Services (HHS) broadly views every patient as a possible case of COVID-19.</w:t>
      </w:r>
    </w:p>
    <w:p w14:paraId="77C147BE" w14:textId="77777777" w:rsidR="001E0C8C" w:rsidRDefault="001E0C8C" w:rsidP="00D76B53">
      <w:pPr>
        <w:pStyle w:val="ListParagraph"/>
        <w:numPr>
          <w:ilvl w:val="0"/>
          <w:numId w:val="40"/>
        </w:numPr>
        <w:spacing w:after="240"/>
        <w:jc w:val="both"/>
        <w:rPr>
          <w:rFonts w:ascii="Arial" w:hAnsi="Arial" w:cs="Arial"/>
          <w:i/>
        </w:rPr>
      </w:pPr>
      <w:r w:rsidRPr="001E0C8C">
        <w:rPr>
          <w:rFonts w:ascii="Arial" w:hAnsi="Arial" w:cs="Arial"/>
          <w:i/>
        </w:rPr>
        <w:t xml:space="preserve">Activities Allowed (Skilled Nursing Facility Infection Control Distribution) </w:t>
      </w:r>
    </w:p>
    <w:p w14:paraId="4369BB26" w14:textId="18AB1E97" w:rsidR="001E0C8C" w:rsidRPr="001E0C8C" w:rsidRDefault="001E0C8C" w:rsidP="001E0C8C">
      <w:pPr>
        <w:pStyle w:val="ListParagraph"/>
        <w:spacing w:after="240"/>
        <w:jc w:val="both"/>
        <w:rPr>
          <w:rFonts w:ascii="Arial" w:hAnsi="Arial" w:cs="Arial"/>
          <w:i/>
        </w:rPr>
      </w:pPr>
      <w:r w:rsidRPr="001E0C8C">
        <w:rPr>
          <w:rFonts w:ascii="Arial" w:hAnsi="Arial" w:cs="Arial"/>
          <w:i/>
        </w:rPr>
        <w:t>Terms and Conditions</w:t>
      </w:r>
    </w:p>
    <w:p w14:paraId="4A3D8090" w14:textId="77777777" w:rsidR="001E0C8C" w:rsidRPr="001E0C8C" w:rsidRDefault="001E0C8C" w:rsidP="001E0C8C">
      <w:pPr>
        <w:spacing w:after="240"/>
        <w:ind w:left="720"/>
        <w:jc w:val="both"/>
        <w:rPr>
          <w:rFonts w:ascii="Arial" w:hAnsi="Arial" w:cs="Arial"/>
          <w:sz w:val="20"/>
        </w:rPr>
      </w:pPr>
      <w:r w:rsidRPr="001E0C8C">
        <w:rPr>
          <w:rFonts w:ascii="Arial" w:hAnsi="Arial" w:cs="Arial"/>
          <w:sz w:val="20"/>
        </w:rPr>
        <w:t>Funds may only be used to reimburse the recipient for costs associated with the following items and services (“Infection Control Expenses”):</w:t>
      </w:r>
    </w:p>
    <w:p w14:paraId="2E98D7C2" w14:textId="77777777" w:rsid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t>Costs associated with administering COVID-19 testing, which means an in vitro diagnostic test defined in section 809.3 of title 21, Code of Federal Regulations (or successor regulations) for the detection of SARS-CoV-2 or the diagnosis of the virus that causes COVID-19, and the administration of such a test, that:</w:t>
      </w:r>
    </w:p>
    <w:p w14:paraId="2DFC726C" w14:textId="77777777" w:rsidR="001E0C8C" w:rsidRDefault="001E0C8C" w:rsidP="00D76B53">
      <w:pPr>
        <w:pStyle w:val="ListParagraph"/>
        <w:numPr>
          <w:ilvl w:val="1"/>
          <w:numId w:val="42"/>
        </w:numPr>
        <w:spacing w:after="240"/>
        <w:jc w:val="both"/>
        <w:rPr>
          <w:rFonts w:ascii="Arial" w:hAnsi="Arial" w:cs="Arial"/>
        </w:rPr>
      </w:pPr>
      <w:r w:rsidRPr="001E0C8C">
        <w:rPr>
          <w:rFonts w:ascii="Arial" w:hAnsi="Arial" w:cs="Arial"/>
        </w:rPr>
        <w:t>Is approved, cleared, or authorized under section 510(k), 513, 515, or 564 of the Federal Food, Drug, and Cosmetic Act (21 USC 360(k), 360c, 360e, 360bbb-3);</w:t>
      </w:r>
    </w:p>
    <w:p w14:paraId="308A6BEE" w14:textId="77777777" w:rsidR="001E0C8C" w:rsidRDefault="001E0C8C" w:rsidP="00D76B53">
      <w:pPr>
        <w:pStyle w:val="ListParagraph"/>
        <w:numPr>
          <w:ilvl w:val="1"/>
          <w:numId w:val="42"/>
        </w:numPr>
        <w:spacing w:after="240"/>
        <w:jc w:val="both"/>
        <w:rPr>
          <w:rFonts w:ascii="Arial" w:hAnsi="Arial" w:cs="Arial"/>
        </w:rPr>
      </w:pPr>
      <w:r w:rsidRPr="001E0C8C">
        <w:rPr>
          <w:rFonts w:ascii="Arial" w:hAnsi="Arial" w:cs="Arial"/>
        </w:rPr>
        <w:t>The developer has requested, or intends to request, emergency use authorization under section 564 of the Federal Food, Drug, and Cosmetic Act (21 USC 360bbb-3), unless and until the emergency use authorization request under such section 564 has been denied or the developer of such test does not submit a request under such section within a reasonable timeframe;</w:t>
      </w:r>
    </w:p>
    <w:p w14:paraId="11AD0A33" w14:textId="77777777" w:rsidR="001E0C8C" w:rsidRDefault="001E0C8C" w:rsidP="00D76B53">
      <w:pPr>
        <w:pStyle w:val="ListParagraph"/>
        <w:numPr>
          <w:ilvl w:val="1"/>
          <w:numId w:val="42"/>
        </w:numPr>
        <w:spacing w:after="240"/>
        <w:jc w:val="both"/>
        <w:rPr>
          <w:rFonts w:ascii="Arial" w:hAnsi="Arial" w:cs="Arial"/>
        </w:rPr>
      </w:pPr>
      <w:r w:rsidRPr="001E0C8C">
        <w:rPr>
          <w:rFonts w:ascii="Arial" w:hAnsi="Arial" w:cs="Arial"/>
        </w:rPr>
        <w:t>Is developed in and authorized by a state that has notified the secretary of HHS of its intention to review tests intended to diagnose COVID-19; or</w:t>
      </w:r>
    </w:p>
    <w:p w14:paraId="634DDD78" w14:textId="77777777" w:rsidR="001E0C8C" w:rsidRDefault="001E0C8C" w:rsidP="00D76B53">
      <w:pPr>
        <w:pStyle w:val="ListParagraph"/>
        <w:numPr>
          <w:ilvl w:val="1"/>
          <w:numId w:val="42"/>
        </w:numPr>
        <w:spacing w:after="240"/>
        <w:jc w:val="both"/>
        <w:rPr>
          <w:rFonts w:ascii="Arial" w:hAnsi="Arial" w:cs="Arial"/>
        </w:rPr>
      </w:pPr>
      <w:r w:rsidRPr="001E0C8C">
        <w:rPr>
          <w:rFonts w:ascii="Arial" w:hAnsi="Arial" w:cs="Arial"/>
        </w:rPr>
        <w:t>Other test that the secretary determines appropriate in guidance.</w:t>
      </w:r>
    </w:p>
    <w:p w14:paraId="63F9EDB1" w14:textId="77777777" w:rsid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t>Reporting COVID-19 test results to local, state, or federal governments.</w:t>
      </w:r>
    </w:p>
    <w:p w14:paraId="6BE5319A" w14:textId="77777777" w:rsid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lastRenderedPageBreak/>
        <w:t>Hiring staff, whether employees or independent contractors, to provide patient care or administrative support.</w:t>
      </w:r>
    </w:p>
    <w:p w14:paraId="1ECD4201" w14:textId="77777777" w:rsid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t>Expenses incurred to improve infection control, including activities such as implementing infection control “mentorship” programs with subject matter experts or changes made to physical facilities.</w:t>
      </w:r>
    </w:p>
    <w:p w14:paraId="3ADD3F24" w14:textId="77777777" w:rsid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t>Providing additional services to residents, such as technology that permits residents to connect with their families if the families are not able to visit in person.</w:t>
      </w:r>
    </w:p>
    <w:p w14:paraId="6D3B85DE" w14:textId="67C2E522" w:rsidR="001E0C8C" w:rsidRPr="001E0C8C" w:rsidRDefault="001E0C8C" w:rsidP="00D76B53">
      <w:pPr>
        <w:pStyle w:val="ListParagraph"/>
        <w:numPr>
          <w:ilvl w:val="0"/>
          <w:numId w:val="42"/>
        </w:numPr>
        <w:spacing w:after="240"/>
        <w:ind w:left="1080"/>
        <w:jc w:val="both"/>
        <w:rPr>
          <w:rFonts w:ascii="Arial" w:hAnsi="Arial" w:cs="Arial"/>
        </w:rPr>
      </w:pPr>
      <w:r w:rsidRPr="001E0C8C">
        <w:rPr>
          <w:rFonts w:ascii="Arial" w:hAnsi="Arial" w:cs="Arial"/>
        </w:rPr>
        <w:t>The recipient must provide or have provided after January 31, 2020, diagnoses, testing, or care for individuals with possible or actual cases of COVID-19.</w:t>
      </w:r>
    </w:p>
    <w:p w14:paraId="453509A7" w14:textId="74850DC7" w:rsidR="001E0C8C" w:rsidRPr="001E0C8C" w:rsidRDefault="001E0C8C" w:rsidP="00D76B53">
      <w:pPr>
        <w:pStyle w:val="ListParagraph"/>
        <w:numPr>
          <w:ilvl w:val="0"/>
          <w:numId w:val="40"/>
        </w:numPr>
        <w:spacing w:after="240"/>
        <w:jc w:val="both"/>
        <w:rPr>
          <w:rFonts w:ascii="Arial" w:hAnsi="Arial" w:cs="Arial"/>
        </w:rPr>
      </w:pPr>
      <w:r w:rsidRPr="001E0C8C">
        <w:rPr>
          <w:rFonts w:ascii="Arial" w:hAnsi="Arial" w:cs="Arial"/>
          <w:i/>
        </w:rPr>
        <w:t>Activities Unallowed</w:t>
      </w:r>
      <w:r w:rsidRPr="001E0C8C">
        <w:rPr>
          <w:rFonts w:ascii="Arial" w:hAnsi="Arial" w:cs="Arial"/>
        </w:rPr>
        <w:t xml:space="preserve"> (All distributions)</w:t>
      </w:r>
    </w:p>
    <w:p w14:paraId="65C45128" w14:textId="45D4458C" w:rsidR="001E0C8C" w:rsidRPr="001E0C8C" w:rsidRDefault="001E0C8C" w:rsidP="001E0C8C">
      <w:pPr>
        <w:spacing w:after="240"/>
        <w:ind w:left="720"/>
        <w:jc w:val="both"/>
        <w:rPr>
          <w:rFonts w:ascii="Arial" w:hAnsi="Arial" w:cs="Arial"/>
          <w:i/>
          <w:sz w:val="20"/>
        </w:rPr>
      </w:pPr>
      <w:r w:rsidRPr="001E0C8C">
        <w:rPr>
          <w:rFonts w:ascii="Arial" w:hAnsi="Arial" w:cs="Arial"/>
          <w:i/>
          <w:sz w:val="20"/>
        </w:rPr>
        <w:t>Law (Pub. L. No. 116-136, 134 Stat. 563 and Pub. L. No. 116-139, 134 Stat. 622)</w:t>
      </w:r>
    </w:p>
    <w:p w14:paraId="0378593D" w14:textId="735087E6" w:rsidR="001E0C8C" w:rsidRPr="001E0C8C" w:rsidRDefault="001E0C8C" w:rsidP="001E0C8C">
      <w:pPr>
        <w:spacing w:after="240"/>
        <w:ind w:left="720"/>
        <w:jc w:val="both"/>
        <w:rPr>
          <w:rFonts w:ascii="Arial" w:hAnsi="Arial" w:cs="Arial"/>
          <w:sz w:val="20"/>
        </w:rPr>
      </w:pPr>
      <w:r w:rsidRPr="001E0C8C">
        <w:rPr>
          <w:rFonts w:ascii="Arial" w:hAnsi="Arial" w:cs="Arial"/>
          <w:sz w:val="20"/>
        </w:rPr>
        <w:t>That these funds may not be used to reimburse expenses or losses that have been reimbursed from other sources or that other sources are obligated to reimburse.</w:t>
      </w:r>
    </w:p>
    <w:p w14:paraId="2A7637C9" w14:textId="1CA4022B" w:rsidR="001E0C8C" w:rsidRPr="001E0C8C" w:rsidRDefault="001E0C8C" w:rsidP="001E0C8C">
      <w:pPr>
        <w:spacing w:after="240"/>
        <w:ind w:left="720"/>
        <w:jc w:val="both"/>
        <w:rPr>
          <w:rFonts w:ascii="Arial" w:hAnsi="Arial" w:cs="Arial"/>
          <w:i/>
          <w:sz w:val="20"/>
        </w:rPr>
      </w:pPr>
      <w:r w:rsidRPr="001E0C8C">
        <w:rPr>
          <w:rFonts w:ascii="Arial" w:hAnsi="Arial" w:cs="Arial"/>
          <w:i/>
          <w:sz w:val="20"/>
        </w:rPr>
        <w:t>Terms and Conditions</w:t>
      </w:r>
    </w:p>
    <w:p w14:paraId="123909F2" w14:textId="7BD986F7" w:rsidR="001E0C8C" w:rsidRDefault="001E0C8C" w:rsidP="001E0C8C">
      <w:pPr>
        <w:spacing w:after="240"/>
        <w:ind w:left="720"/>
        <w:jc w:val="both"/>
        <w:rPr>
          <w:rFonts w:ascii="Arial" w:hAnsi="Arial" w:cs="Arial"/>
          <w:sz w:val="20"/>
        </w:rPr>
      </w:pPr>
      <w:r w:rsidRPr="001E0C8C">
        <w:rPr>
          <w:rFonts w:ascii="Arial" w:hAnsi="Arial" w:cs="Arial"/>
          <w:sz w:val="20"/>
        </w:rPr>
        <w:t>Payments may not be used to reimburse expenses or losses that have been reimbursed from other sources or that other sources are obligated to reimburse.</w:t>
      </w:r>
    </w:p>
    <w:p w14:paraId="631BAB6A" w14:textId="015D5FEC" w:rsidR="00E81405" w:rsidRPr="001E0C8C" w:rsidRDefault="00E81405" w:rsidP="00E81405">
      <w:pPr>
        <w:spacing w:after="240"/>
        <w:jc w:val="both"/>
        <w:rPr>
          <w:rFonts w:ascii="Arial" w:hAnsi="Arial" w:cs="Arial"/>
          <w:sz w:val="20"/>
        </w:rPr>
      </w:pPr>
      <w:r>
        <w:rPr>
          <w:rFonts w:ascii="Arial" w:hAnsi="Arial" w:cs="Arial"/>
          <w:bCs/>
          <w:i/>
          <w:sz w:val="20"/>
        </w:rPr>
        <w:t>(Source: 2021 OMB Compliance Supplement, Technical Update, 93.498 Provider Relief Fund)</w:t>
      </w:r>
    </w:p>
    <w:p w14:paraId="0A90B4EE" w14:textId="77777777" w:rsidR="00A712B0" w:rsidRPr="00D94F69" w:rsidRDefault="00A712B0" w:rsidP="006672EA">
      <w:pPr>
        <w:pStyle w:val="Heading3"/>
        <w:jc w:val="both"/>
        <w:rPr>
          <w:rFonts w:cs="Arial"/>
        </w:rPr>
      </w:pPr>
      <w:bookmarkStart w:id="26" w:name="_Toc442267688"/>
      <w:bookmarkStart w:id="27" w:name="_Toc101168181"/>
      <w:r w:rsidRPr="00D94F69">
        <w:rPr>
          <w:rFonts w:cs="Arial"/>
        </w:rPr>
        <w:t>Additional Program Specific Information</w:t>
      </w:r>
      <w:bookmarkEnd w:id="26"/>
      <w:bookmarkEnd w:id="27"/>
    </w:p>
    <w:p w14:paraId="6C79B45F" w14:textId="1D860ABE"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101168182"/>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A84C9C" w:rsidP="006672EA">
      <w:pPr>
        <w:spacing w:after="240"/>
        <w:ind w:left="720" w:hanging="720"/>
        <w:jc w:val="both"/>
        <w:rPr>
          <w:rFonts w:ascii="Arial" w:hAnsi="Arial" w:cs="Arial"/>
          <w:b/>
          <w:sz w:val="20"/>
        </w:rPr>
      </w:pPr>
      <w:hyperlink r:id="rId4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101168183"/>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101168184"/>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76B5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76B5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76B5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76B5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76B53">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101168185"/>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101168186"/>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76B5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76B5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76B5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6621731C"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BF1FBB"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2"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D76B53">
      <w:pPr>
        <w:pStyle w:val="ListParagraph"/>
        <w:numPr>
          <w:ilvl w:val="0"/>
          <w:numId w:val="3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76B5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76B5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76B5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76B5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68040E7C" w:rsidR="00134E0E" w:rsidRPr="00D94F69" w:rsidRDefault="0000440E" w:rsidP="00D76B53">
      <w:pPr>
        <w:pStyle w:val="ListParagraph"/>
        <w:numPr>
          <w:ilvl w:val="0"/>
          <w:numId w:val="36"/>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5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58"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A84C9C" w:rsidP="006672EA">
      <w:pPr>
        <w:spacing w:after="240"/>
        <w:jc w:val="both"/>
        <w:rPr>
          <w:rFonts w:ascii="Arial" w:hAnsi="Arial" w:cs="Arial"/>
          <w:sz w:val="20"/>
        </w:rPr>
      </w:pPr>
      <w:hyperlink r:id="rId60"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A84C9C" w:rsidP="006672EA">
      <w:pPr>
        <w:spacing w:after="240"/>
        <w:jc w:val="both"/>
        <w:rPr>
          <w:rFonts w:ascii="Arial" w:hAnsi="Arial" w:cs="Arial"/>
          <w:sz w:val="20"/>
        </w:rPr>
      </w:pPr>
      <w:hyperlink r:id="rId62"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4636256" w14:textId="14552211" w:rsidR="00E81405" w:rsidRPr="00E81405" w:rsidRDefault="00E81405" w:rsidP="00E81405">
      <w:pPr>
        <w:spacing w:after="240"/>
        <w:jc w:val="both"/>
        <w:rPr>
          <w:rFonts w:ascii="Arial" w:hAnsi="Arial" w:cs="Arial"/>
          <w:sz w:val="20"/>
        </w:rPr>
      </w:pPr>
      <w:r w:rsidRPr="00E81405">
        <w:rPr>
          <w:rFonts w:ascii="Arial" w:hAnsi="Arial" w:cs="Arial"/>
          <w:sz w:val="20"/>
        </w:rPr>
        <w:t>While 45 CFR 75 Subpart E – Cost Principles do not apply to the PRF, charges to the PRF must be necessary, reasonable, accorded consistent treatment, and conform to the limitations and exclusions of the terms and conditions of the award. The PRF Frequently Asked Questions referenced under Availability of Other Information above provides additional guidance and examples (</w:t>
      </w:r>
      <w:hyperlink r:id="rId63" w:history="1">
        <w:r w:rsidRPr="00F708F0">
          <w:rPr>
            <w:rStyle w:val="Hyperlink"/>
            <w:rFonts w:ascii="Arial" w:hAnsi="Arial" w:cs="Arial"/>
            <w:sz w:val="20"/>
          </w:rPr>
          <w:t>https://www.hhs.gov/coronavirus/cares-act-provider-relief-fund/faqs/index.html</w:t>
        </w:r>
      </w:hyperlink>
      <w:r w:rsidRPr="00E81405">
        <w:rPr>
          <w:rFonts w:ascii="Arial" w:hAnsi="Arial" w:cs="Arial"/>
          <w:sz w:val="20"/>
        </w:rPr>
        <w:t>).</w:t>
      </w:r>
      <w:r>
        <w:rPr>
          <w:rFonts w:ascii="Arial" w:hAnsi="Arial" w:cs="Arial"/>
          <w:sz w:val="20"/>
        </w:rPr>
        <w:t xml:space="preserve"> </w:t>
      </w:r>
    </w:p>
    <w:p w14:paraId="0F69E772" w14:textId="2B115B95" w:rsidR="00E81405" w:rsidRPr="00D94F69" w:rsidRDefault="00E81405" w:rsidP="00F13178">
      <w:pPr>
        <w:spacing w:after="240"/>
        <w:jc w:val="both"/>
        <w:rPr>
          <w:rFonts w:ascii="Arial" w:hAnsi="Arial" w:cs="Arial"/>
          <w:b/>
          <w:sz w:val="20"/>
        </w:rPr>
      </w:pPr>
      <w:r>
        <w:rPr>
          <w:rFonts w:ascii="Arial" w:hAnsi="Arial" w:cs="Arial"/>
          <w:bCs/>
          <w:i/>
          <w:sz w:val="20"/>
        </w:rPr>
        <w:t>(Source: 2021 OMB Compliance Supplement, Technical Update, 93.498 Provider Relief Fund)</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A84C9C"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A84C9C"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A84C9C" w:rsidP="00F105A5">
      <w:pPr>
        <w:spacing w:after="240"/>
        <w:jc w:val="both"/>
        <w:rPr>
          <w:rFonts w:ascii="Arial" w:hAnsi="Arial" w:cs="Arial"/>
          <w:sz w:val="20"/>
        </w:rPr>
      </w:pPr>
      <w:hyperlink r:id="rId6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A84C9C" w:rsidP="00F105A5">
      <w:pPr>
        <w:spacing w:after="240"/>
        <w:jc w:val="both"/>
        <w:rPr>
          <w:rFonts w:ascii="Arial" w:hAnsi="Arial" w:cs="Arial"/>
          <w:sz w:val="20"/>
        </w:rPr>
      </w:pPr>
      <w:hyperlink r:id="rId6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A84C9C" w:rsidP="00F105A5">
      <w:pPr>
        <w:spacing w:after="240"/>
        <w:jc w:val="both"/>
        <w:rPr>
          <w:rFonts w:ascii="Arial" w:hAnsi="Arial" w:cs="Arial"/>
          <w:sz w:val="20"/>
        </w:rPr>
      </w:pPr>
      <w:hyperlink r:id="rId6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101168187"/>
      <w:r w:rsidRPr="00D94F69">
        <w:rPr>
          <w:rFonts w:cs="Arial"/>
        </w:rPr>
        <w:t>Additional Program Specific Information</w:t>
      </w:r>
      <w:bookmarkEnd w:id="35"/>
    </w:p>
    <w:p w14:paraId="7E36BE79" w14:textId="2108A4BE"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6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101168188"/>
      <w:r w:rsidRPr="00D94F69">
        <w:rPr>
          <w:rFonts w:cs="Arial"/>
        </w:rPr>
        <w:lastRenderedPageBreak/>
        <w:t>Indirect Cost Rate</w:t>
      </w:r>
      <w:bookmarkEnd w:id="36"/>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A84C9C" w:rsidP="006672EA">
      <w:pPr>
        <w:spacing w:after="240"/>
        <w:jc w:val="both"/>
        <w:rPr>
          <w:rFonts w:ascii="Arial" w:hAnsi="Arial" w:cs="Arial"/>
          <w:b/>
          <w:i/>
          <w:sz w:val="20"/>
        </w:rPr>
      </w:pPr>
      <w:hyperlink r:id="rId7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3A4DA33"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10116818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A84C9C" w:rsidP="006672EA">
      <w:pPr>
        <w:spacing w:after="240"/>
        <w:jc w:val="both"/>
        <w:rPr>
          <w:rFonts w:ascii="Arial" w:hAnsi="Arial" w:cs="Arial"/>
          <w:sz w:val="20"/>
        </w:rPr>
      </w:pPr>
      <w:hyperlink r:id="rId7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A84C9C" w:rsidP="006672EA">
      <w:pPr>
        <w:spacing w:after="240"/>
        <w:jc w:val="both"/>
        <w:rPr>
          <w:rFonts w:ascii="Arial" w:hAnsi="Arial" w:cs="Arial"/>
          <w:sz w:val="20"/>
        </w:rPr>
      </w:pPr>
      <w:hyperlink r:id="rId7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A84C9C" w:rsidP="006672EA">
      <w:pPr>
        <w:spacing w:after="240"/>
        <w:jc w:val="both"/>
        <w:rPr>
          <w:rStyle w:val="Hyperlink"/>
          <w:rFonts w:ascii="Arial" w:hAnsi="Arial" w:cs="Arial"/>
          <w:b/>
          <w:sz w:val="20"/>
        </w:rPr>
      </w:pPr>
      <w:hyperlink r:id="rId8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D76B53">
      <w:pPr>
        <w:pStyle w:val="ListParagraph"/>
        <w:numPr>
          <w:ilvl w:val="0"/>
          <w:numId w:val="3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D76B53">
      <w:pPr>
        <w:pStyle w:val="AuditProcedureHeading"/>
        <w:numPr>
          <w:ilvl w:val="0"/>
          <w:numId w:val="3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D76B53">
      <w:pPr>
        <w:pStyle w:val="AuditProcedureHeading"/>
        <w:numPr>
          <w:ilvl w:val="0"/>
          <w:numId w:val="3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D76B53">
      <w:pPr>
        <w:pStyle w:val="AuditProcedureHeading"/>
        <w:numPr>
          <w:ilvl w:val="1"/>
          <w:numId w:val="3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D76B53">
      <w:pPr>
        <w:pStyle w:val="ListParagraph"/>
        <w:numPr>
          <w:ilvl w:val="2"/>
          <w:numId w:val="3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76B53">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D76B53">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8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D76B53">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101168190"/>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A84C9C" w:rsidP="006672EA">
      <w:pPr>
        <w:spacing w:after="240"/>
        <w:jc w:val="both"/>
        <w:rPr>
          <w:rFonts w:ascii="Arial" w:hAnsi="Arial" w:cs="Arial"/>
          <w:b/>
          <w:sz w:val="20"/>
        </w:rPr>
      </w:pPr>
      <w:hyperlink r:id="rId9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101168191"/>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A84C9C"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A84C9C" w:rsidP="006672EA">
      <w:pPr>
        <w:spacing w:after="240"/>
        <w:jc w:val="both"/>
        <w:rPr>
          <w:rFonts w:ascii="Arial" w:hAnsi="Arial" w:cs="Arial"/>
          <w:b/>
          <w:sz w:val="20"/>
        </w:rPr>
      </w:pPr>
      <w:hyperlink r:id="rId10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0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10116819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101168193"/>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76B5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76B5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76B5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76B5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76B53">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7"/>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J___PROGRAM_INCOME"/>
      <w:bookmarkStart w:id="45" w:name="L___REPORTING"/>
      <w:bookmarkStart w:id="46" w:name="_Toc442267701"/>
      <w:bookmarkStart w:id="47" w:name="_Toc101168194"/>
      <w:bookmarkEnd w:id="42"/>
      <w:bookmarkEnd w:id="43"/>
      <w:bookmarkEnd w:id="44"/>
      <w:bookmarkEnd w:id="45"/>
      <w:r w:rsidRPr="00D94F69">
        <w:rPr>
          <w:rFonts w:cs="Arial"/>
        </w:rPr>
        <w:lastRenderedPageBreak/>
        <w:t>L.  REPORTING</w:t>
      </w:r>
      <w:bookmarkEnd w:id="46"/>
      <w:bookmarkEnd w:id="47"/>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48" w:name="_Toc101168195"/>
      <w:r w:rsidRPr="00D94F69">
        <w:rPr>
          <w:rFonts w:cs="Arial"/>
        </w:rPr>
        <w:t xml:space="preserve">OMB </w:t>
      </w:r>
      <w:r w:rsidR="007E5B12" w:rsidRPr="00D94F69">
        <w:rPr>
          <w:rFonts w:cs="Arial"/>
        </w:rPr>
        <w:t>Compliance Requirements</w:t>
      </w:r>
      <w:bookmarkEnd w:id="48"/>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D76B53">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D76B53">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D76B53">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19"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D10C94">
        <w:rPr>
          <w:rFonts w:ascii="Arial" w:hAnsi="Arial" w:cs="Arial"/>
          <w:i/>
          <w:sz w:val="20"/>
        </w:rPr>
        <w:t>Federal Funding Accountability and Transparency Act</w:t>
      </w:r>
    </w:p>
    <w:p w14:paraId="03C39A83"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10C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10C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10C94">
        <w:rPr>
          <w:rFonts w:ascii="Arial" w:hAnsi="Arial" w:cs="Arial"/>
          <w:sz w:val="20"/>
        </w:rPr>
        <w:t>Consistent with the OMB guidance,</w:t>
      </w:r>
    </w:p>
    <w:p w14:paraId="358107FE"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D10C94">
        <w:rPr>
          <w:rFonts w:ascii="Arial" w:hAnsi="Arial" w:cs="Arial"/>
          <w:sz w:val="20"/>
        </w:rPr>
        <w:lastRenderedPageBreak/>
        <w:t>•</w:t>
      </w:r>
      <w:r w:rsidRPr="00D10C94">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D10C94">
        <w:rPr>
          <w:rFonts w:ascii="Arial" w:hAnsi="Arial" w:cs="Arial"/>
          <w:sz w:val="20"/>
        </w:rPr>
        <w:t>•</w:t>
      </w:r>
      <w:r w:rsidRPr="00D10C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10C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D10C94">
        <w:rPr>
          <w:rFonts w:ascii="Arial" w:hAnsi="Arial" w:cs="Arial"/>
          <w:i/>
          <w:sz w:val="20"/>
        </w:rPr>
        <w:t>Reporting Site</w:t>
      </w:r>
    </w:p>
    <w:p w14:paraId="1CFE23A9" w14:textId="77777777" w:rsidR="00271D8B" w:rsidRPr="00D10C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10C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0" w:history="1">
        <w:r w:rsidRPr="00D10C94">
          <w:rPr>
            <w:rStyle w:val="Hyperlink"/>
            <w:rFonts w:ascii="Arial" w:hAnsi="Arial" w:cs="Arial"/>
            <w:sz w:val="20"/>
          </w:rPr>
          <w:t>https://www.usaspending.gov/search</w:t>
        </w:r>
      </w:hyperlink>
      <w:r w:rsidRPr="00D10C94">
        <w:rPr>
          <w:rFonts w:ascii="Arial" w:hAnsi="Arial" w:cs="Arial"/>
          <w:sz w:val="20"/>
        </w:rPr>
        <w:t xml:space="preserve"> ).</w:t>
      </w:r>
    </w:p>
    <w:p w14:paraId="6FFC6340" w14:textId="77777777" w:rsidR="00271D8B" w:rsidRPr="00D10C94" w:rsidRDefault="00271D8B" w:rsidP="00271D8B">
      <w:pPr>
        <w:spacing w:after="240"/>
        <w:jc w:val="both"/>
        <w:rPr>
          <w:rFonts w:ascii="Arial" w:hAnsi="Arial" w:cs="Arial"/>
          <w:i/>
          <w:sz w:val="20"/>
        </w:rPr>
      </w:pPr>
      <w:r w:rsidRPr="00D10C94">
        <w:rPr>
          <w:rFonts w:ascii="Arial" w:hAnsi="Arial" w:cs="Arial"/>
          <w:i/>
          <w:sz w:val="20"/>
        </w:rPr>
        <w:t>Key data elements</w:t>
      </w:r>
    </w:p>
    <w:p w14:paraId="6A431DCD" w14:textId="77777777" w:rsidR="00271D8B" w:rsidRPr="00D10C94" w:rsidRDefault="00271D8B" w:rsidP="00271D8B">
      <w:pPr>
        <w:pStyle w:val="BodyText"/>
        <w:ind w:right="501"/>
        <w:jc w:val="both"/>
        <w:rPr>
          <w:rFonts w:ascii="Arial" w:hAnsi="Arial" w:cs="Arial"/>
          <w:sz w:val="20"/>
          <w:szCs w:val="20"/>
        </w:rPr>
      </w:pPr>
      <w:r w:rsidRPr="00D10C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D10C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D10C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D10C94" w:rsidRDefault="00271D8B" w:rsidP="00271D8B">
            <w:pPr>
              <w:pStyle w:val="TableParagraph"/>
              <w:spacing w:line="234" w:lineRule="exact"/>
              <w:ind w:left="551"/>
              <w:jc w:val="both"/>
              <w:rPr>
                <w:rFonts w:ascii="Arial" w:hAnsi="Arial" w:cs="Arial"/>
                <w:b/>
                <w:sz w:val="20"/>
                <w:szCs w:val="20"/>
              </w:rPr>
            </w:pPr>
            <w:r w:rsidRPr="00D10C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D10C94" w:rsidRDefault="00271D8B" w:rsidP="00271D8B">
            <w:pPr>
              <w:pStyle w:val="TableParagraph"/>
              <w:spacing w:line="234" w:lineRule="exact"/>
              <w:ind w:left="2479" w:right="2469"/>
              <w:jc w:val="both"/>
              <w:rPr>
                <w:rFonts w:ascii="Arial" w:hAnsi="Arial" w:cs="Arial"/>
                <w:b/>
                <w:sz w:val="20"/>
                <w:szCs w:val="20"/>
              </w:rPr>
            </w:pPr>
            <w:r w:rsidRPr="00D10C94">
              <w:rPr>
                <w:rFonts w:ascii="Arial" w:hAnsi="Arial" w:cs="Arial"/>
                <w:b/>
                <w:sz w:val="20"/>
                <w:szCs w:val="20"/>
              </w:rPr>
              <w:t>Definition</w:t>
            </w:r>
          </w:p>
        </w:tc>
      </w:tr>
      <w:tr w:rsidR="00271D8B" w:rsidRPr="00D10C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D10C94" w:rsidRDefault="00271D8B" w:rsidP="00271D8B">
            <w:pPr>
              <w:pStyle w:val="TableParagraph"/>
              <w:spacing w:line="232" w:lineRule="exact"/>
              <w:ind w:left="107"/>
              <w:jc w:val="both"/>
              <w:rPr>
                <w:rFonts w:ascii="Arial" w:hAnsi="Arial" w:cs="Arial"/>
                <w:sz w:val="20"/>
                <w:szCs w:val="20"/>
              </w:rPr>
            </w:pPr>
            <w:r w:rsidRPr="00D10C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D10C94" w:rsidRDefault="00271D8B" w:rsidP="00271D8B">
            <w:pPr>
              <w:pStyle w:val="TableParagraph"/>
              <w:spacing w:line="232" w:lineRule="exact"/>
              <w:ind w:left="108"/>
              <w:jc w:val="both"/>
              <w:rPr>
                <w:rFonts w:ascii="Arial" w:hAnsi="Arial" w:cs="Arial"/>
                <w:sz w:val="20"/>
                <w:szCs w:val="20"/>
              </w:rPr>
            </w:pPr>
            <w:r w:rsidRPr="00D10C94">
              <w:rPr>
                <w:rFonts w:ascii="Arial" w:hAnsi="Arial" w:cs="Arial"/>
                <w:sz w:val="20"/>
                <w:szCs w:val="20"/>
              </w:rPr>
              <w:t>This is the Sub-Awardee’s Name</w:t>
            </w:r>
          </w:p>
        </w:tc>
      </w:tr>
      <w:tr w:rsidR="00271D8B" w:rsidRPr="00D10C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D10C94" w:rsidRDefault="00271D8B" w:rsidP="00271D8B">
            <w:pPr>
              <w:pStyle w:val="TableParagraph"/>
              <w:spacing w:line="251" w:lineRule="exact"/>
              <w:ind w:left="107"/>
              <w:jc w:val="both"/>
              <w:rPr>
                <w:rFonts w:ascii="Arial" w:hAnsi="Arial" w:cs="Arial"/>
                <w:sz w:val="20"/>
                <w:szCs w:val="20"/>
              </w:rPr>
            </w:pPr>
            <w:r w:rsidRPr="00D10C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D10C94" w:rsidRDefault="00271D8B" w:rsidP="00271D8B">
            <w:pPr>
              <w:pStyle w:val="TableParagraph"/>
              <w:spacing w:line="254" w:lineRule="exact"/>
              <w:ind w:left="108" w:right="762"/>
              <w:jc w:val="both"/>
              <w:rPr>
                <w:rFonts w:ascii="Arial" w:hAnsi="Arial" w:cs="Arial"/>
                <w:sz w:val="20"/>
                <w:szCs w:val="20"/>
              </w:rPr>
            </w:pPr>
            <w:r w:rsidRPr="00D10C94">
              <w:rPr>
                <w:rFonts w:ascii="Arial" w:hAnsi="Arial" w:cs="Arial"/>
                <w:sz w:val="20"/>
                <w:szCs w:val="20"/>
              </w:rPr>
              <w:t>The subawardee organization’s nine-digit Data Universal Numbering System (DUNS) number.</w:t>
            </w:r>
          </w:p>
        </w:tc>
      </w:tr>
      <w:tr w:rsidR="00271D8B" w:rsidRPr="00D10C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D10C94" w:rsidRDefault="00271D8B" w:rsidP="00271D8B">
            <w:pPr>
              <w:pStyle w:val="TableParagraph"/>
              <w:spacing w:line="249" w:lineRule="exact"/>
              <w:ind w:left="107"/>
              <w:jc w:val="both"/>
              <w:rPr>
                <w:rFonts w:ascii="Arial" w:hAnsi="Arial" w:cs="Arial"/>
                <w:sz w:val="20"/>
                <w:szCs w:val="20"/>
              </w:rPr>
            </w:pPr>
            <w:r w:rsidRPr="00D10C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D10C94" w:rsidRDefault="00271D8B" w:rsidP="00271D8B">
            <w:pPr>
              <w:pStyle w:val="TableParagraph"/>
              <w:spacing w:line="249" w:lineRule="exact"/>
              <w:ind w:left="108"/>
              <w:jc w:val="both"/>
              <w:rPr>
                <w:rFonts w:ascii="Arial" w:hAnsi="Arial" w:cs="Arial"/>
                <w:sz w:val="20"/>
                <w:szCs w:val="20"/>
              </w:rPr>
            </w:pPr>
            <w:r w:rsidRPr="00D10C94">
              <w:rPr>
                <w:rFonts w:ascii="Arial" w:hAnsi="Arial" w:cs="Arial"/>
                <w:sz w:val="20"/>
                <w:szCs w:val="20"/>
              </w:rPr>
              <w:t>The net dollar amount of federal funds awarded to the</w:t>
            </w:r>
          </w:p>
          <w:p w14:paraId="010F66CD" w14:textId="77777777" w:rsidR="00271D8B" w:rsidRPr="00D10C94" w:rsidRDefault="00271D8B" w:rsidP="00271D8B">
            <w:pPr>
              <w:pStyle w:val="TableParagraph"/>
              <w:spacing w:before="1" w:line="233" w:lineRule="exact"/>
              <w:ind w:left="108"/>
              <w:jc w:val="both"/>
              <w:rPr>
                <w:rFonts w:ascii="Arial" w:hAnsi="Arial" w:cs="Arial"/>
                <w:sz w:val="20"/>
                <w:szCs w:val="20"/>
              </w:rPr>
            </w:pPr>
            <w:r w:rsidRPr="00D10C94">
              <w:rPr>
                <w:rFonts w:ascii="Arial" w:hAnsi="Arial" w:cs="Arial"/>
                <w:sz w:val="20"/>
                <w:szCs w:val="20"/>
              </w:rPr>
              <w:t>subawardee including modifications.</w:t>
            </w:r>
          </w:p>
        </w:tc>
      </w:tr>
      <w:tr w:rsidR="00271D8B" w:rsidRPr="00D10C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D10C94" w:rsidRDefault="00271D8B" w:rsidP="00271D8B">
            <w:pPr>
              <w:pStyle w:val="TableParagraph"/>
              <w:spacing w:line="251" w:lineRule="exact"/>
              <w:ind w:left="107"/>
              <w:jc w:val="both"/>
              <w:rPr>
                <w:rFonts w:ascii="Arial" w:hAnsi="Arial" w:cs="Arial"/>
                <w:sz w:val="20"/>
                <w:szCs w:val="20"/>
              </w:rPr>
            </w:pPr>
            <w:r w:rsidRPr="00D10C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D10C94" w:rsidRDefault="00271D8B" w:rsidP="00271D8B">
            <w:pPr>
              <w:pStyle w:val="TableParagraph"/>
              <w:spacing w:line="251" w:lineRule="exact"/>
              <w:ind w:left="108"/>
              <w:jc w:val="both"/>
              <w:rPr>
                <w:rFonts w:ascii="Arial" w:hAnsi="Arial" w:cs="Arial"/>
                <w:sz w:val="20"/>
                <w:szCs w:val="20"/>
              </w:rPr>
            </w:pPr>
            <w:r w:rsidRPr="00D10C94">
              <w:rPr>
                <w:rFonts w:ascii="Arial" w:hAnsi="Arial" w:cs="Arial"/>
                <w:sz w:val="20"/>
                <w:szCs w:val="20"/>
              </w:rPr>
              <w:t>Date the subaward agreement was signed.</w:t>
            </w:r>
          </w:p>
        </w:tc>
      </w:tr>
      <w:tr w:rsidR="00271D8B" w:rsidRPr="00D10C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D10C94" w:rsidRDefault="00271D8B" w:rsidP="00271D8B">
            <w:pPr>
              <w:pStyle w:val="TableParagraph"/>
              <w:spacing w:line="234" w:lineRule="exact"/>
              <w:ind w:left="107"/>
              <w:jc w:val="both"/>
              <w:rPr>
                <w:rFonts w:ascii="Arial" w:hAnsi="Arial" w:cs="Arial"/>
                <w:sz w:val="20"/>
                <w:szCs w:val="20"/>
              </w:rPr>
            </w:pPr>
            <w:r w:rsidRPr="00D10C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D10C94" w:rsidRDefault="00271D8B" w:rsidP="00271D8B">
            <w:pPr>
              <w:pStyle w:val="TableParagraph"/>
              <w:spacing w:line="234" w:lineRule="exact"/>
              <w:ind w:left="108"/>
              <w:jc w:val="both"/>
              <w:rPr>
                <w:rFonts w:ascii="Arial" w:hAnsi="Arial" w:cs="Arial"/>
                <w:sz w:val="20"/>
                <w:szCs w:val="20"/>
              </w:rPr>
            </w:pPr>
            <w:r w:rsidRPr="00D10C94">
              <w:rPr>
                <w:rFonts w:ascii="Arial" w:hAnsi="Arial" w:cs="Arial"/>
                <w:sz w:val="20"/>
                <w:szCs w:val="20"/>
              </w:rPr>
              <w:t>Date the recipient entered the action/obligation into FSRS.</w:t>
            </w:r>
          </w:p>
        </w:tc>
      </w:tr>
      <w:tr w:rsidR="00271D8B" w:rsidRPr="00D10C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D10C94" w:rsidRDefault="00271D8B" w:rsidP="00271D8B">
            <w:pPr>
              <w:pStyle w:val="TableParagraph"/>
              <w:spacing w:line="251" w:lineRule="exact"/>
              <w:ind w:left="107"/>
              <w:jc w:val="both"/>
              <w:rPr>
                <w:rFonts w:ascii="Arial" w:hAnsi="Arial" w:cs="Arial"/>
                <w:sz w:val="20"/>
                <w:szCs w:val="20"/>
              </w:rPr>
            </w:pPr>
            <w:r w:rsidRPr="00D10C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D10C94" w:rsidRDefault="00271D8B" w:rsidP="00271D8B">
            <w:pPr>
              <w:pStyle w:val="TableParagraph"/>
              <w:ind w:left="108" w:right="291"/>
              <w:jc w:val="both"/>
              <w:rPr>
                <w:rFonts w:ascii="Arial" w:hAnsi="Arial" w:cs="Arial"/>
                <w:sz w:val="20"/>
                <w:szCs w:val="20"/>
              </w:rPr>
            </w:pPr>
            <w:r w:rsidRPr="00D10C94">
              <w:rPr>
                <w:rFonts w:ascii="Arial" w:hAnsi="Arial" w:cs="Arial"/>
                <w:sz w:val="20"/>
                <w:szCs w:val="20"/>
              </w:rPr>
              <w:t>Subaward number or other identifying number assigned by the prime awardee organization to facilitate the tracking of its</w:t>
            </w:r>
          </w:p>
          <w:p w14:paraId="67EE61E9" w14:textId="77777777" w:rsidR="00271D8B" w:rsidRPr="00D10C94" w:rsidRDefault="00271D8B" w:rsidP="00271D8B">
            <w:pPr>
              <w:pStyle w:val="TableParagraph"/>
              <w:spacing w:line="233" w:lineRule="exact"/>
              <w:ind w:left="108"/>
              <w:jc w:val="both"/>
              <w:rPr>
                <w:rFonts w:ascii="Arial" w:hAnsi="Arial" w:cs="Arial"/>
                <w:sz w:val="20"/>
                <w:szCs w:val="20"/>
              </w:rPr>
            </w:pPr>
            <w:r w:rsidRPr="00D10C94">
              <w:rPr>
                <w:rFonts w:ascii="Arial" w:hAnsi="Arial" w:cs="Arial"/>
                <w:sz w:val="20"/>
                <w:szCs w:val="20"/>
              </w:rPr>
              <w:t>subawards.</w:t>
            </w:r>
          </w:p>
        </w:tc>
      </w:tr>
      <w:tr w:rsidR="00271D8B" w:rsidRPr="00D10C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D10C94" w:rsidRDefault="00271D8B" w:rsidP="00271D8B">
            <w:pPr>
              <w:pStyle w:val="TableParagraph"/>
              <w:spacing w:line="234" w:lineRule="exact"/>
              <w:ind w:left="107"/>
              <w:jc w:val="both"/>
              <w:rPr>
                <w:rFonts w:ascii="Arial" w:hAnsi="Arial" w:cs="Arial"/>
                <w:sz w:val="20"/>
                <w:szCs w:val="20"/>
              </w:rPr>
            </w:pPr>
            <w:r w:rsidRPr="00D10C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D10C94" w:rsidRDefault="00271D8B" w:rsidP="00271D8B">
            <w:pPr>
              <w:pStyle w:val="TableParagraph"/>
              <w:spacing w:line="234" w:lineRule="exact"/>
              <w:ind w:left="108"/>
              <w:jc w:val="both"/>
              <w:rPr>
                <w:rFonts w:ascii="Arial" w:hAnsi="Arial" w:cs="Arial"/>
                <w:sz w:val="20"/>
                <w:szCs w:val="20"/>
              </w:rPr>
            </w:pPr>
            <w:r w:rsidRPr="00D10C94">
              <w:rPr>
                <w:rFonts w:ascii="Arial" w:hAnsi="Arial" w:cs="Arial"/>
                <w:sz w:val="20"/>
                <w:szCs w:val="20"/>
              </w:rPr>
              <w:t>Describes the subaward project.</w:t>
            </w:r>
          </w:p>
        </w:tc>
      </w:tr>
      <w:tr w:rsidR="00271D8B" w:rsidRPr="00D10C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D10C94" w:rsidRDefault="00271D8B" w:rsidP="00271D8B">
            <w:pPr>
              <w:pStyle w:val="TableParagraph"/>
              <w:ind w:left="107" w:right="1102"/>
              <w:jc w:val="both"/>
              <w:rPr>
                <w:rFonts w:ascii="Arial" w:hAnsi="Arial" w:cs="Arial"/>
                <w:sz w:val="20"/>
                <w:szCs w:val="20"/>
              </w:rPr>
            </w:pPr>
            <w:r w:rsidRPr="00D10C94">
              <w:rPr>
                <w:rFonts w:ascii="Arial" w:hAnsi="Arial" w:cs="Arial"/>
                <w:sz w:val="20"/>
                <w:szCs w:val="20"/>
              </w:rPr>
              <w:t>Subawardee Names and Compensation of Highly</w:t>
            </w:r>
          </w:p>
          <w:p w14:paraId="49125565" w14:textId="77777777" w:rsidR="00271D8B" w:rsidRPr="00D10C94" w:rsidRDefault="00271D8B" w:rsidP="00271D8B">
            <w:pPr>
              <w:pStyle w:val="TableParagraph"/>
              <w:spacing w:line="233" w:lineRule="exact"/>
              <w:ind w:left="107"/>
              <w:jc w:val="both"/>
              <w:rPr>
                <w:rFonts w:ascii="Arial" w:hAnsi="Arial" w:cs="Arial"/>
                <w:sz w:val="20"/>
                <w:szCs w:val="20"/>
              </w:rPr>
            </w:pPr>
            <w:r w:rsidRPr="00D10C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D10C94" w:rsidRDefault="00271D8B" w:rsidP="00271D8B">
            <w:pPr>
              <w:pStyle w:val="TableParagraph"/>
              <w:spacing w:line="251" w:lineRule="exact"/>
              <w:ind w:left="108"/>
              <w:jc w:val="both"/>
              <w:rPr>
                <w:rFonts w:ascii="Arial" w:hAnsi="Arial" w:cs="Arial"/>
                <w:sz w:val="20"/>
                <w:szCs w:val="20"/>
              </w:rPr>
            </w:pPr>
            <w:r w:rsidRPr="00D10C94">
              <w:rPr>
                <w:rFonts w:ascii="Arial" w:hAnsi="Arial" w:cs="Arial"/>
                <w:sz w:val="20"/>
                <w:szCs w:val="20"/>
              </w:rPr>
              <w:t>Names of officers if thresholds are met.</w:t>
            </w:r>
          </w:p>
        </w:tc>
      </w:tr>
    </w:tbl>
    <w:p w14:paraId="49E70FB4" w14:textId="77777777" w:rsidR="00271D8B" w:rsidRPr="00D10C94" w:rsidRDefault="00271D8B" w:rsidP="00271D8B">
      <w:pPr>
        <w:pStyle w:val="BodyText"/>
        <w:spacing w:before="10"/>
        <w:jc w:val="both"/>
        <w:rPr>
          <w:rFonts w:ascii="Arial" w:hAnsi="Arial" w:cs="Arial"/>
          <w:sz w:val="20"/>
          <w:szCs w:val="20"/>
        </w:rPr>
      </w:pPr>
    </w:p>
    <w:p w14:paraId="3BE71CA6" w14:textId="7722CE9E" w:rsidR="007C3D02" w:rsidRPr="00D10C94" w:rsidRDefault="00271D8B" w:rsidP="00271D8B">
      <w:pPr>
        <w:pStyle w:val="BodyText"/>
        <w:ind w:right="476"/>
        <w:jc w:val="both"/>
        <w:rPr>
          <w:rFonts w:ascii="Arial" w:hAnsi="Arial" w:cs="Arial"/>
          <w:sz w:val="20"/>
          <w:szCs w:val="20"/>
        </w:rPr>
      </w:pPr>
      <w:r w:rsidRPr="00D10C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10C94" w:rsidRDefault="007C3D02" w:rsidP="006672EA">
      <w:pPr>
        <w:spacing w:after="240"/>
        <w:jc w:val="both"/>
        <w:rPr>
          <w:rFonts w:ascii="Arial" w:hAnsi="Arial" w:cs="Arial"/>
          <w:b/>
          <w:sz w:val="20"/>
        </w:rPr>
      </w:pPr>
      <w:r w:rsidRPr="00D10C94">
        <w:rPr>
          <w:rFonts w:ascii="Arial" w:hAnsi="Arial" w:cs="Arial"/>
          <w:b/>
          <w:sz w:val="20"/>
        </w:rPr>
        <w:t>Source of Governing Requirements</w:t>
      </w:r>
    </w:p>
    <w:p w14:paraId="1DFF858E" w14:textId="77777777" w:rsidR="007C3D02" w:rsidRPr="00D10C94" w:rsidRDefault="007C3D02" w:rsidP="006672EA">
      <w:pPr>
        <w:spacing w:after="240"/>
        <w:jc w:val="both"/>
        <w:rPr>
          <w:rFonts w:ascii="Arial" w:hAnsi="Arial" w:cs="Arial"/>
          <w:b/>
          <w:sz w:val="20"/>
        </w:rPr>
      </w:pPr>
      <w:r w:rsidRPr="00D10C94">
        <w:rPr>
          <w:rFonts w:ascii="Arial" w:hAnsi="Arial" w:cs="Arial"/>
          <w:b/>
          <w:sz w:val="20"/>
        </w:rPr>
        <w:t xml:space="preserve">Reporting requirements are contained in the following:  </w:t>
      </w:r>
    </w:p>
    <w:p w14:paraId="6EB35A38" w14:textId="566949E2" w:rsidR="007C3D02" w:rsidRPr="00D10C94" w:rsidRDefault="007C3D02"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 xml:space="preserve">Financial reporting, </w:t>
      </w:r>
      <w:hyperlink r:id="rId121" w:history="1">
        <w:r w:rsidR="00057D99" w:rsidRPr="00D10C94">
          <w:rPr>
            <w:rStyle w:val="Hyperlink"/>
            <w:rFonts w:ascii="Arial" w:hAnsi="Arial" w:cs="Arial"/>
          </w:rPr>
          <w:t>2 CFR section 200.328</w:t>
        </w:r>
      </w:hyperlink>
      <w:r w:rsidR="00017EE1" w:rsidRPr="00D10C94">
        <w:rPr>
          <w:rStyle w:val="Hyperlink"/>
          <w:rFonts w:ascii="Arial" w:hAnsi="Arial" w:cs="Arial"/>
        </w:rPr>
        <w:t xml:space="preserve"> </w:t>
      </w:r>
    </w:p>
    <w:p w14:paraId="71991B0A" w14:textId="759D92D0" w:rsidR="007C3D02" w:rsidRPr="00D10C94" w:rsidRDefault="007C3D02"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 xml:space="preserve">Monitoring and reporting program performance, </w:t>
      </w:r>
      <w:hyperlink r:id="rId122" w:history="1">
        <w:r w:rsidR="00057D99" w:rsidRPr="00D10C94">
          <w:rPr>
            <w:rStyle w:val="Hyperlink"/>
            <w:rFonts w:ascii="Arial" w:hAnsi="Arial" w:cs="Arial"/>
          </w:rPr>
          <w:t>2 CFR section 200.329</w:t>
        </w:r>
      </w:hyperlink>
      <w:r w:rsidR="00017EE1" w:rsidRPr="00D10C94">
        <w:rPr>
          <w:rStyle w:val="Hyperlink"/>
          <w:rFonts w:ascii="Arial" w:hAnsi="Arial" w:cs="Arial"/>
        </w:rPr>
        <w:t xml:space="preserve"> </w:t>
      </w:r>
    </w:p>
    <w:p w14:paraId="19AF42D9" w14:textId="0FE14CCD" w:rsidR="007C3D02" w:rsidRPr="00D10C94" w:rsidRDefault="007C3D02"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 xml:space="preserve">Program legislation. </w:t>
      </w:r>
    </w:p>
    <w:p w14:paraId="514C1609" w14:textId="2604F76A" w:rsidR="00271D8B" w:rsidRPr="00D10C94" w:rsidRDefault="00271D8B"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Transparency Act, implementing requirements in 2 CFR Part 170 and the FAR, and the previously listed OMB guidance documents.</w:t>
      </w:r>
    </w:p>
    <w:p w14:paraId="73A44E2E" w14:textId="77777777" w:rsidR="007C3D02" w:rsidRPr="00D10C94" w:rsidRDefault="007C3D02"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Federal awarding agency regulations.</w:t>
      </w:r>
    </w:p>
    <w:p w14:paraId="01582244" w14:textId="77777777" w:rsidR="007C3D02" w:rsidRPr="00D10C94" w:rsidRDefault="007C3D02" w:rsidP="00D76B53">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10C94">
        <w:rPr>
          <w:rFonts w:ascii="Arial" w:hAnsi="Arial" w:cs="Arial"/>
        </w:rPr>
        <w:t>The terms and conditions of the award.</w:t>
      </w:r>
    </w:p>
    <w:p w14:paraId="2D273F61" w14:textId="4A0B752D" w:rsidR="00A12634" w:rsidRPr="00D10C94" w:rsidRDefault="006230CF" w:rsidP="00820994">
      <w:pPr>
        <w:spacing w:after="240"/>
        <w:jc w:val="both"/>
        <w:rPr>
          <w:rFonts w:ascii="Arial" w:hAnsi="Arial" w:cs="Arial"/>
          <w:i/>
          <w:sz w:val="20"/>
        </w:rPr>
      </w:pPr>
      <w:r w:rsidRPr="00D10C94">
        <w:rPr>
          <w:rFonts w:ascii="Arial" w:hAnsi="Arial" w:cs="Arial"/>
          <w:i/>
          <w:sz w:val="20"/>
        </w:rPr>
        <w:t xml:space="preserve">(Source: </w:t>
      </w:r>
      <w:r w:rsidR="00271D8B" w:rsidRPr="00D10C94">
        <w:rPr>
          <w:rFonts w:ascii="Arial" w:hAnsi="Arial" w:cs="Arial"/>
          <w:i/>
          <w:sz w:val="20"/>
        </w:rPr>
        <w:t xml:space="preserve">2021 </w:t>
      </w:r>
      <w:r w:rsidR="00A95D9B" w:rsidRPr="00D10C94">
        <w:rPr>
          <w:rFonts w:ascii="Arial" w:hAnsi="Arial" w:cs="Arial"/>
          <w:i/>
          <w:sz w:val="20"/>
        </w:rPr>
        <w:t>OMB Compliance Supplement</w:t>
      </w:r>
      <w:r w:rsidRPr="00D10C94">
        <w:rPr>
          <w:rFonts w:ascii="Arial" w:hAnsi="Arial" w:cs="Arial"/>
          <w:i/>
          <w:sz w:val="20"/>
        </w:rPr>
        <w:t xml:space="preserve"> </w:t>
      </w:r>
      <w:r w:rsidR="00866949" w:rsidRPr="00D10C94">
        <w:rPr>
          <w:rFonts w:ascii="Arial" w:hAnsi="Arial" w:cs="Arial"/>
          <w:i/>
          <w:sz w:val="20"/>
        </w:rPr>
        <w:t xml:space="preserve">Part </w:t>
      </w:r>
      <w:r w:rsidRPr="00D10C94">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D76B53">
      <w:pPr>
        <w:pStyle w:val="ListParagraph"/>
        <w:numPr>
          <w:ilvl w:val="0"/>
          <w:numId w:val="36"/>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59AA349" w14:textId="4E5DB318" w:rsidR="00D76B53" w:rsidRDefault="00D76B53" w:rsidP="00D76B53">
      <w:pPr>
        <w:pStyle w:val="ListParagraph"/>
        <w:numPr>
          <w:ilvl w:val="0"/>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rPr>
        <w:t>Financial Reporting</w:t>
      </w:r>
    </w:p>
    <w:p w14:paraId="40AD51B9" w14:textId="77777777" w:rsidR="00D76B53" w:rsidRDefault="00D76B53" w:rsidP="00D76B53">
      <w:pPr>
        <w:pStyle w:val="ListParagraph"/>
        <w:numPr>
          <w:ilvl w:val="1"/>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i/>
        </w:rPr>
        <w:t>SF-270, Request for Advance or Reimbursement</w:t>
      </w:r>
      <w:r w:rsidRPr="00D76B53">
        <w:rPr>
          <w:rFonts w:ascii="Arial" w:hAnsi="Arial" w:cs="Arial"/>
        </w:rPr>
        <w:t xml:space="preserve"> – Not Applicable</w:t>
      </w:r>
    </w:p>
    <w:p w14:paraId="6752B438" w14:textId="77777777" w:rsidR="00D76B53" w:rsidRDefault="00D76B53" w:rsidP="00D76B53">
      <w:pPr>
        <w:pStyle w:val="ListParagraph"/>
        <w:numPr>
          <w:ilvl w:val="1"/>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i/>
        </w:rPr>
        <w:t>SF-271, Outlay Report and Request for Reimbursement for Construction Programs</w:t>
      </w:r>
      <w:r w:rsidRPr="00D76B53">
        <w:rPr>
          <w:rFonts w:ascii="Arial" w:hAnsi="Arial" w:cs="Arial"/>
        </w:rPr>
        <w:t xml:space="preserve"> – Not Applicable</w:t>
      </w:r>
    </w:p>
    <w:p w14:paraId="139D5155" w14:textId="77777777" w:rsidR="00D76B53" w:rsidRDefault="00D76B53" w:rsidP="00D76B53">
      <w:pPr>
        <w:pStyle w:val="ListParagraph"/>
        <w:numPr>
          <w:ilvl w:val="1"/>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i/>
        </w:rPr>
        <w:t xml:space="preserve">SF-425, Federal Financial Report </w:t>
      </w:r>
      <w:r w:rsidRPr="00D76B53">
        <w:rPr>
          <w:rFonts w:ascii="Arial" w:hAnsi="Arial" w:cs="Arial"/>
        </w:rPr>
        <w:t>– Not Applicable</w:t>
      </w:r>
    </w:p>
    <w:p w14:paraId="548039A4" w14:textId="77777777" w:rsidR="00D76B53" w:rsidRDefault="00D76B53" w:rsidP="00D76B53">
      <w:pPr>
        <w:pStyle w:val="ListParagraph"/>
        <w:numPr>
          <w:ilvl w:val="0"/>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rPr>
        <w:t>Performance Reporting – Not Applicable</w:t>
      </w:r>
    </w:p>
    <w:p w14:paraId="06A8FBD5" w14:textId="718D4AEC" w:rsidR="00D76B53" w:rsidRPr="00D76B53" w:rsidRDefault="00D76B53" w:rsidP="00D76B53">
      <w:pPr>
        <w:pStyle w:val="ListParagraph"/>
        <w:numPr>
          <w:ilvl w:val="0"/>
          <w:numId w:val="4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rPr>
        <w:t>Special Reporting</w:t>
      </w:r>
    </w:p>
    <w:p w14:paraId="59774BE1" w14:textId="77777777" w:rsidR="00D76B53" w:rsidRP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sz w:val="20"/>
        </w:rPr>
      </w:pPr>
      <w:r w:rsidRPr="00D76B53">
        <w:rPr>
          <w:rFonts w:ascii="Arial" w:hAnsi="Arial" w:cs="Arial"/>
          <w:i/>
          <w:sz w:val="20"/>
        </w:rPr>
        <w:t>PRF Report</w:t>
      </w:r>
    </w:p>
    <w:p w14:paraId="2A887058" w14:textId="2F9DC20A" w:rsidR="00D76B53" w:rsidRP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D76B53">
        <w:rPr>
          <w:rFonts w:ascii="Arial" w:hAnsi="Arial" w:cs="Arial"/>
          <w:sz w:val="20"/>
        </w:rPr>
        <w:t>Provider Relief Fund Reporting Portal (A Public Health Emergency Declaration- PRA Waiver Notice was issued January 14, 2021, applicable to the financial information collected by HRSA from eligible healthcare providers (</w:t>
      </w:r>
      <w:hyperlink r:id="rId123" w:history="1">
        <w:r w:rsidRPr="00F708F0">
          <w:rPr>
            <w:rStyle w:val="Hyperlink"/>
            <w:rFonts w:ascii="Arial" w:hAnsi="Arial" w:cs="Arial"/>
            <w:sz w:val="20"/>
          </w:rPr>
          <w:t>https://aspe.hhs.gov/public-health-emergency-declaration-pra-waivers</w:t>
        </w:r>
      </w:hyperlink>
      <w:r w:rsidRPr="00D76B53">
        <w:rPr>
          <w:rFonts w:ascii="Arial" w:hAnsi="Arial" w:cs="Arial"/>
          <w:sz w:val="20"/>
        </w:rPr>
        <w:t>).</w:t>
      </w:r>
      <w:r>
        <w:rPr>
          <w:rFonts w:ascii="Arial" w:hAnsi="Arial" w:cs="Arial"/>
          <w:sz w:val="20"/>
        </w:rPr>
        <w:t xml:space="preserve"> </w:t>
      </w:r>
    </w:p>
    <w:p w14:paraId="7F48BD11" w14:textId="6A6A580F" w:rsidR="00D76B53" w:rsidRP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D76B53">
        <w:rPr>
          <w:rFonts w:ascii="Arial" w:hAnsi="Arial" w:cs="Arial"/>
          <w:sz w:val="20"/>
        </w:rPr>
        <w:t>The PRF reporting portal was launched on July 1, 2021 (</w:t>
      </w:r>
      <w:hyperlink r:id="rId124" w:history="1">
        <w:r w:rsidRPr="00F708F0">
          <w:rPr>
            <w:rStyle w:val="Hyperlink"/>
            <w:rFonts w:ascii="Arial" w:hAnsi="Arial" w:cs="Arial"/>
            <w:sz w:val="20"/>
          </w:rPr>
          <w:t>https://prfreporting.hrsa.gov/s/</w:t>
        </w:r>
      </w:hyperlink>
      <w:r w:rsidRPr="00D76B53">
        <w:rPr>
          <w:rFonts w:ascii="Arial" w:hAnsi="Arial" w:cs="Arial"/>
          <w:sz w:val="20"/>
        </w:rPr>
        <w:t>)</w:t>
      </w:r>
      <w:r>
        <w:rPr>
          <w:rFonts w:ascii="Arial" w:hAnsi="Arial" w:cs="Arial"/>
          <w:sz w:val="20"/>
        </w:rPr>
        <w:t xml:space="preserve"> </w:t>
      </w:r>
      <w:r w:rsidRPr="00D76B53">
        <w:rPr>
          <w:rFonts w:ascii="Arial" w:hAnsi="Arial" w:cs="Arial"/>
          <w:sz w:val="20"/>
        </w:rPr>
        <w:t xml:space="preserve">refer to the table in the Program Objective section for reporting time period(s). Auditors are expected to test this special reporting for fiscal years ending on or after June 30, 2021. Since the PRF amounts </w:t>
      </w:r>
      <w:r w:rsidRPr="00D76B53">
        <w:rPr>
          <w:rFonts w:ascii="Arial" w:hAnsi="Arial" w:cs="Arial"/>
          <w:sz w:val="20"/>
        </w:rPr>
        <w:lastRenderedPageBreak/>
        <w:t>to be reported on a recipient’s Schedule of Expenditures of Federal Awards (SEFA) are based on the PRF report (see the Other Information section below), and since the PRF report is to be tested as part of the Reporting type of compliance requirement, auditors should consider delaying the commencement of the compliance audit of the PRF program until recipients have completed the PRF report.</w:t>
      </w:r>
    </w:p>
    <w:p w14:paraId="66C3E9AC" w14:textId="77777777" w:rsidR="00D76B53" w:rsidRP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D76B53">
        <w:rPr>
          <w:rFonts w:ascii="Arial" w:hAnsi="Arial" w:cs="Arial"/>
          <w:i/>
          <w:sz w:val="20"/>
        </w:rPr>
        <w:t>Key Line Items</w:t>
      </w:r>
      <w:r w:rsidRPr="00D76B53">
        <w:rPr>
          <w:rFonts w:ascii="Arial" w:hAnsi="Arial" w:cs="Arial"/>
          <w:sz w:val="20"/>
        </w:rPr>
        <w:t xml:space="preserve"> – The following line items contain critical information (items are not numbered in report):</w:t>
      </w:r>
    </w:p>
    <w:p w14:paraId="35737BE2" w14:textId="77777777" w:rsidR="00D76B53" w:rsidRDefault="00D76B53" w:rsidP="00D76B53">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rPr>
      </w:pPr>
      <w:r w:rsidRPr="00D76B53">
        <w:rPr>
          <w:rFonts w:ascii="Arial" w:hAnsi="Arial" w:cs="Arial"/>
        </w:rPr>
        <w:t>Nursing Home Infection Control Expenses for Payments Received During Payment Period for Payment Received Period</w:t>
      </w:r>
    </w:p>
    <w:p w14:paraId="441B623D" w14:textId="77777777" w:rsidR="00D76B53" w:rsidRDefault="00D76B53" w:rsidP="00D76B53">
      <w:pPr>
        <w:pStyle w:val="ListParagraph"/>
        <w:numPr>
          <w:ilvl w:val="1"/>
          <w:numId w:val="44"/>
        </w:numPr>
        <w:pBdr>
          <w:top w:val="single" w:sz="6" w:space="0" w:color="FFFFFF"/>
          <w:left w:val="single" w:sz="6" w:space="0" w:color="FFFFFF"/>
          <w:bottom w:val="single" w:sz="6" w:space="0" w:color="FFFFFF"/>
          <w:right w:val="single" w:sz="6" w:space="0" w:color="FFFFFF"/>
        </w:pBdr>
        <w:tabs>
          <w:tab w:val="left" w:pos="-1440"/>
          <w:tab w:val="left" w:pos="1800"/>
        </w:tabs>
        <w:spacing w:after="240"/>
        <w:ind w:left="1800"/>
        <w:jc w:val="both"/>
        <w:rPr>
          <w:rFonts w:ascii="Arial" w:hAnsi="Arial" w:cs="Arial"/>
        </w:rPr>
      </w:pPr>
      <w:r w:rsidRPr="00D76B53">
        <w:rPr>
          <w:rFonts w:ascii="Arial" w:hAnsi="Arial" w:cs="Arial"/>
        </w:rPr>
        <w:t>Total Nursing Home Infection Control Expenses – Cell that contains the aggregated total sum</w:t>
      </w:r>
    </w:p>
    <w:p w14:paraId="53FB8DD6" w14:textId="77777777" w:rsidR="00D76B53" w:rsidRDefault="00D76B53" w:rsidP="00D76B53">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1440"/>
          <w:tab w:val="left" w:pos="1800"/>
        </w:tabs>
        <w:spacing w:after="240"/>
        <w:ind w:left="1440"/>
        <w:jc w:val="both"/>
        <w:rPr>
          <w:rFonts w:ascii="Arial" w:hAnsi="Arial" w:cs="Arial"/>
        </w:rPr>
      </w:pPr>
      <w:r w:rsidRPr="00D76B53">
        <w:rPr>
          <w:rFonts w:ascii="Arial" w:hAnsi="Arial" w:cs="Arial"/>
        </w:rPr>
        <w:t>Other Provider Relief Fund Expenses for Payments Received During Payment Period for Payment Received Period</w:t>
      </w:r>
    </w:p>
    <w:p w14:paraId="5D5E0116" w14:textId="77777777" w:rsidR="00D76B53" w:rsidRDefault="00D76B53" w:rsidP="00D76B53">
      <w:pPr>
        <w:pStyle w:val="ListParagraph"/>
        <w:numPr>
          <w:ilvl w:val="1"/>
          <w:numId w:val="44"/>
        </w:numPr>
        <w:pBdr>
          <w:top w:val="single" w:sz="6" w:space="0" w:color="FFFFFF"/>
          <w:left w:val="single" w:sz="6" w:space="0" w:color="FFFFFF"/>
          <w:bottom w:val="single" w:sz="6" w:space="0" w:color="FFFFFF"/>
          <w:right w:val="single" w:sz="6" w:space="0" w:color="FFFFFF"/>
        </w:pBdr>
        <w:tabs>
          <w:tab w:val="left" w:pos="-1440"/>
          <w:tab w:val="left" w:pos="1800"/>
        </w:tabs>
        <w:spacing w:after="240"/>
        <w:ind w:left="1800"/>
        <w:jc w:val="both"/>
        <w:rPr>
          <w:rFonts w:ascii="Arial" w:hAnsi="Arial" w:cs="Arial"/>
        </w:rPr>
      </w:pPr>
      <w:r w:rsidRPr="00D76B53">
        <w:rPr>
          <w:rFonts w:ascii="Arial" w:hAnsi="Arial" w:cs="Arial"/>
        </w:rPr>
        <w:t>Total Other Provider Relief Fund Expenses – Cell that contains the aggregated total sum</w:t>
      </w:r>
    </w:p>
    <w:p w14:paraId="0F9A2657" w14:textId="77777777" w:rsidR="00D76B53" w:rsidRDefault="00D76B53" w:rsidP="00D76B53">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rPr>
      </w:pPr>
      <w:r w:rsidRPr="00D76B53">
        <w:rPr>
          <w:rFonts w:ascii="Arial" w:hAnsi="Arial" w:cs="Arial"/>
        </w:rPr>
        <w:t>Calculation of Lost Revenues Attributable to Coronavirus</w:t>
      </w:r>
    </w:p>
    <w:p w14:paraId="3657980C" w14:textId="77777777" w:rsidR="00D76B53" w:rsidRDefault="00D76B53" w:rsidP="00D76B53">
      <w:pPr>
        <w:pStyle w:val="ListParagraph"/>
        <w:numPr>
          <w:ilvl w:val="1"/>
          <w:numId w:val="44"/>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rPr>
      </w:pPr>
      <w:r w:rsidRPr="00D76B53">
        <w:rPr>
          <w:rFonts w:ascii="Arial" w:hAnsi="Arial" w:cs="Arial"/>
        </w:rPr>
        <w:t>2019 Actuals</w:t>
      </w:r>
    </w:p>
    <w:p w14:paraId="0AD35D13" w14:textId="77777777" w:rsidR="00D76B53" w:rsidRDefault="00D76B53" w:rsidP="00D76B53">
      <w:pPr>
        <w:pStyle w:val="ListParagraph"/>
        <w:numPr>
          <w:ilvl w:val="2"/>
          <w:numId w:val="44"/>
        </w:numPr>
        <w:pBdr>
          <w:top w:val="single" w:sz="6" w:space="0" w:color="FFFFFF"/>
          <w:left w:val="single" w:sz="6" w:space="0" w:color="FFFFFF"/>
          <w:bottom w:val="single" w:sz="6" w:space="0" w:color="FFFFFF"/>
          <w:right w:val="single" w:sz="6" w:space="0" w:color="FFFFFF"/>
        </w:pBdr>
        <w:tabs>
          <w:tab w:val="left" w:pos="-1440"/>
        </w:tabs>
        <w:spacing w:after="240"/>
        <w:ind w:hanging="360"/>
        <w:jc w:val="both"/>
        <w:rPr>
          <w:rFonts w:ascii="Arial" w:hAnsi="Arial" w:cs="Arial"/>
        </w:rPr>
      </w:pPr>
      <w:r w:rsidRPr="00D76B53">
        <w:rPr>
          <w:rFonts w:ascii="Arial" w:hAnsi="Arial" w:cs="Arial"/>
        </w:rPr>
        <w:t>Total Column for Total Revenue/Net Charges from Patient Care (2019 Actuals) – Each cell at the bottom of each quarter (Total revenue/Net Charges from Patient Care) and for each year, 2019, 2020 and 2021</w:t>
      </w:r>
    </w:p>
    <w:p w14:paraId="09AB7336" w14:textId="77777777" w:rsidR="00D76B53" w:rsidRDefault="00D76B53" w:rsidP="00D76B53">
      <w:pPr>
        <w:pStyle w:val="ListParagraph"/>
        <w:numPr>
          <w:ilvl w:val="1"/>
          <w:numId w:val="44"/>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rPr>
      </w:pPr>
      <w:r w:rsidRPr="00D76B53">
        <w:rPr>
          <w:rFonts w:ascii="Arial" w:hAnsi="Arial" w:cs="Arial"/>
        </w:rPr>
        <w:t>2020 Budgeted</w:t>
      </w:r>
    </w:p>
    <w:p w14:paraId="4E851E31" w14:textId="77777777" w:rsidR="00D76B53" w:rsidRDefault="00D76B53" w:rsidP="00D76B53">
      <w:pPr>
        <w:pStyle w:val="ListParagraph"/>
        <w:numPr>
          <w:ilvl w:val="2"/>
          <w:numId w:val="44"/>
        </w:numPr>
        <w:pBdr>
          <w:top w:val="single" w:sz="6" w:space="0" w:color="FFFFFF"/>
          <w:left w:val="single" w:sz="6" w:space="0" w:color="FFFFFF"/>
          <w:bottom w:val="single" w:sz="6" w:space="0" w:color="FFFFFF"/>
          <w:right w:val="single" w:sz="6" w:space="0" w:color="FFFFFF"/>
        </w:pBdr>
        <w:tabs>
          <w:tab w:val="left" w:pos="-1440"/>
        </w:tabs>
        <w:spacing w:after="240"/>
        <w:ind w:hanging="360"/>
        <w:jc w:val="both"/>
        <w:rPr>
          <w:rFonts w:ascii="Arial" w:hAnsi="Arial" w:cs="Arial"/>
        </w:rPr>
      </w:pPr>
      <w:r w:rsidRPr="00D76B53">
        <w:rPr>
          <w:rFonts w:ascii="Arial" w:hAnsi="Arial" w:cs="Arial"/>
        </w:rPr>
        <w:t>Total Column for Total Revenue/Net Charges from Patient Care (Budgeted) – Each cell at the bottom of each quarter (Total revenue/Net Charges from Patient Care) and for each year, 2020 and 2021</w:t>
      </w:r>
    </w:p>
    <w:p w14:paraId="58F5896A" w14:textId="77777777" w:rsidR="00D76B53" w:rsidRDefault="00D76B53" w:rsidP="00D76B53">
      <w:pPr>
        <w:pStyle w:val="ListParagraph"/>
        <w:numPr>
          <w:ilvl w:val="2"/>
          <w:numId w:val="44"/>
        </w:numPr>
        <w:pBdr>
          <w:top w:val="single" w:sz="6" w:space="0" w:color="FFFFFF"/>
          <w:left w:val="single" w:sz="6" w:space="0" w:color="FFFFFF"/>
          <w:bottom w:val="single" w:sz="6" w:space="0" w:color="FFFFFF"/>
          <w:right w:val="single" w:sz="6" w:space="0" w:color="FFFFFF"/>
        </w:pBdr>
        <w:tabs>
          <w:tab w:val="left" w:pos="-1440"/>
        </w:tabs>
        <w:spacing w:after="240"/>
        <w:ind w:hanging="360"/>
        <w:jc w:val="both"/>
        <w:rPr>
          <w:rFonts w:ascii="Arial" w:hAnsi="Arial" w:cs="Arial"/>
        </w:rPr>
      </w:pPr>
      <w:r w:rsidRPr="00D76B53">
        <w:rPr>
          <w:rFonts w:ascii="Arial" w:hAnsi="Arial" w:cs="Arial"/>
        </w:rPr>
        <w:t>Total Column for Total Revenue/Net Charges from Patient Care (Actuals) – Each cell by payer and the cell at the bottom of each quarter (Total revenue/Net Charges from Patient Care) and for each year, 2020 and 2021</w:t>
      </w:r>
    </w:p>
    <w:p w14:paraId="59DF26C3" w14:textId="77777777" w:rsidR="00D76B53" w:rsidRDefault="00D76B53" w:rsidP="00D76B53">
      <w:pPr>
        <w:pStyle w:val="ListParagraph"/>
        <w:numPr>
          <w:ilvl w:val="1"/>
          <w:numId w:val="44"/>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rPr>
      </w:pPr>
      <w:r w:rsidRPr="00D76B53">
        <w:rPr>
          <w:rFonts w:ascii="Arial" w:hAnsi="Arial" w:cs="Arial"/>
        </w:rPr>
        <w:t>Alternate Method of Calculating Lost Revenues Attributable to Coronavirus</w:t>
      </w:r>
    </w:p>
    <w:p w14:paraId="4D6D5DDE" w14:textId="77777777" w:rsidR="00D76B53" w:rsidRDefault="00D76B53" w:rsidP="00D76B53">
      <w:pPr>
        <w:pStyle w:val="ListParagraph"/>
        <w:numPr>
          <w:ilvl w:val="2"/>
          <w:numId w:val="44"/>
        </w:numPr>
        <w:pBdr>
          <w:top w:val="single" w:sz="6" w:space="0" w:color="FFFFFF"/>
          <w:left w:val="single" w:sz="6" w:space="0" w:color="FFFFFF"/>
          <w:bottom w:val="single" w:sz="6" w:space="0" w:color="FFFFFF"/>
          <w:right w:val="single" w:sz="6" w:space="0" w:color="FFFFFF"/>
        </w:pBdr>
        <w:tabs>
          <w:tab w:val="left" w:pos="-1440"/>
        </w:tabs>
        <w:spacing w:after="240"/>
        <w:ind w:hanging="360"/>
        <w:jc w:val="both"/>
        <w:rPr>
          <w:rFonts w:ascii="Arial" w:hAnsi="Arial" w:cs="Arial"/>
        </w:rPr>
      </w:pPr>
      <w:r w:rsidRPr="00D76B53">
        <w:rPr>
          <w:rFonts w:ascii="Arial" w:hAnsi="Arial" w:cs="Arial"/>
        </w:rPr>
        <w:t>Each individual cell in the alternative method – audit back to the narrative and underlying supporting documentation. (Note: The auditor is not responsible for determining the reasonableness of the alternative method described in the narrative.)</w:t>
      </w:r>
    </w:p>
    <w:p w14:paraId="3D5DD3B3" w14:textId="4ED145BE" w:rsidR="00D76B53" w:rsidRPr="00D76B53" w:rsidRDefault="00D76B53" w:rsidP="00D76B53">
      <w:pPr>
        <w:pStyle w:val="ListParagraph"/>
        <w:numPr>
          <w:ilvl w:val="0"/>
          <w:numId w:val="4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76B53">
        <w:rPr>
          <w:rFonts w:ascii="Arial" w:hAnsi="Arial" w:cs="Arial"/>
        </w:rPr>
        <w:t>Special Reporting for Federal Funding Accountability and Transparency Act</w:t>
      </w:r>
    </w:p>
    <w:p w14:paraId="2011797E" w14:textId="12CD6C0A" w:rsid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D76B53">
        <w:rPr>
          <w:rFonts w:ascii="Arial" w:hAnsi="Arial" w:cs="Arial"/>
          <w:sz w:val="20"/>
        </w:rPr>
        <w:t xml:space="preserve">See </w:t>
      </w:r>
      <w:r>
        <w:rPr>
          <w:rFonts w:ascii="Arial" w:hAnsi="Arial" w:cs="Arial"/>
          <w:sz w:val="20"/>
        </w:rPr>
        <w:t>OMB Compliance Requirements section above</w:t>
      </w:r>
      <w:r w:rsidRPr="00D76B53">
        <w:rPr>
          <w:rFonts w:ascii="Arial" w:hAnsi="Arial" w:cs="Arial"/>
          <w:sz w:val="20"/>
        </w:rPr>
        <w:t xml:space="preserve"> for audit guidance.</w:t>
      </w:r>
    </w:p>
    <w:p w14:paraId="04C2595C" w14:textId="4407B385" w:rsidR="00D76B53" w:rsidRPr="00D76B53" w:rsidRDefault="00D76B53" w:rsidP="00D76B5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Pr>
          <w:rFonts w:ascii="Arial" w:hAnsi="Arial" w:cs="Arial"/>
          <w:bCs/>
          <w:i/>
          <w:sz w:val="20"/>
        </w:rPr>
        <w:t>(Source: 2021 OMB Compliance Supplement, Technical Update, 93.498 Provider Relief Fund)</w:t>
      </w:r>
    </w:p>
    <w:p w14:paraId="5979A865" w14:textId="77777777" w:rsidR="00703F98" w:rsidRPr="00D94F69" w:rsidRDefault="00703F98" w:rsidP="006672EA">
      <w:pPr>
        <w:pStyle w:val="Heading3"/>
        <w:jc w:val="both"/>
        <w:rPr>
          <w:rFonts w:cs="Arial"/>
        </w:rPr>
      </w:pPr>
      <w:bookmarkStart w:id="49" w:name="_Toc101168196"/>
      <w:r w:rsidRPr="00D94F69">
        <w:rPr>
          <w:rFonts w:cs="Arial"/>
        </w:rPr>
        <w:lastRenderedPageBreak/>
        <w:t>Additional Program Specific Information</w:t>
      </w:r>
      <w:bookmarkEnd w:id="49"/>
    </w:p>
    <w:p w14:paraId="2B3E1B89" w14:textId="7BAC6CE4"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25"/>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0" w:name="_Toc101168197"/>
      <w:r w:rsidRPr="00D94F69">
        <w:rPr>
          <w:rFonts w:cs="Arial"/>
        </w:rPr>
        <w:lastRenderedPageBreak/>
        <w:t>Audit Objectives</w:t>
      </w:r>
      <w:r w:rsidR="00F87F25" w:rsidRPr="00D94F69">
        <w:rPr>
          <w:rFonts w:cs="Arial"/>
        </w:rPr>
        <w:t xml:space="preserve"> and Control Testing</w:t>
      </w:r>
      <w:bookmarkEnd w:id="50"/>
    </w:p>
    <w:p w14:paraId="69AB0002" w14:textId="20B342F0" w:rsidR="00F87F25" w:rsidRPr="00D94F69" w:rsidRDefault="00A84C9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27"/>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1" w:name="_Toc101168198"/>
      <w:r w:rsidRPr="00D94F69">
        <w:rPr>
          <w:rFonts w:cs="Arial"/>
        </w:rPr>
        <w:lastRenderedPageBreak/>
        <w:t>Suggested Audit Procedures – Compliance</w:t>
      </w:r>
      <w:bookmarkEnd w:id="51"/>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046D4D" w:rsidRDefault="00271D8B" w:rsidP="00271D8B">
                  <w:pPr>
                    <w:pStyle w:val="TableParagraph"/>
                    <w:ind w:left="578" w:right="250" w:hanging="300"/>
                    <w:rPr>
                      <w:rFonts w:ascii="Arial" w:hAnsi="Arial" w:cs="Arial"/>
                      <w:b/>
                      <w:sz w:val="20"/>
                      <w:szCs w:val="20"/>
                    </w:rPr>
                  </w:pPr>
                  <w:r w:rsidRPr="00046D4D">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046D4D" w:rsidRDefault="00271D8B" w:rsidP="00271D8B">
                  <w:pPr>
                    <w:pStyle w:val="TableParagraph"/>
                    <w:ind w:left="381" w:right="99" w:hanging="255"/>
                    <w:rPr>
                      <w:rFonts w:ascii="Arial" w:hAnsi="Arial" w:cs="Arial"/>
                      <w:b/>
                      <w:sz w:val="20"/>
                      <w:szCs w:val="20"/>
                    </w:rPr>
                  </w:pPr>
                  <w:r w:rsidRPr="00046D4D">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046D4D" w:rsidRDefault="00271D8B" w:rsidP="00271D8B">
                  <w:pPr>
                    <w:pStyle w:val="TableParagraph"/>
                    <w:ind w:left="508" w:right="264" w:hanging="219"/>
                    <w:rPr>
                      <w:rFonts w:ascii="Arial" w:hAnsi="Arial" w:cs="Arial"/>
                      <w:b/>
                      <w:sz w:val="20"/>
                      <w:szCs w:val="20"/>
                    </w:rPr>
                  </w:pPr>
                  <w:r w:rsidRPr="00046D4D">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046D4D" w:rsidRDefault="00271D8B" w:rsidP="00271D8B">
                  <w:pPr>
                    <w:pStyle w:val="TableParagraph"/>
                    <w:ind w:left="305" w:right="297"/>
                    <w:jc w:val="center"/>
                    <w:rPr>
                      <w:rFonts w:ascii="Arial" w:hAnsi="Arial" w:cs="Arial"/>
                      <w:b/>
                      <w:sz w:val="20"/>
                      <w:szCs w:val="20"/>
                    </w:rPr>
                  </w:pPr>
                  <w:r w:rsidRPr="00046D4D">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046D4D" w:rsidRDefault="00271D8B" w:rsidP="00271D8B">
                  <w:pPr>
                    <w:pStyle w:val="TableParagraph"/>
                    <w:ind w:left="417" w:right="132" w:hanging="264"/>
                    <w:rPr>
                      <w:rFonts w:ascii="Arial" w:hAnsi="Arial" w:cs="Arial"/>
                      <w:b/>
                      <w:sz w:val="20"/>
                      <w:szCs w:val="20"/>
                    </w:rPr>
                  </w:pPr>
                  <w:r w:rsidRPr="00046D4D">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046D4D" w:rsidRDefault="00271D8B" w:rsidP="00271D8B">
                  <w:pPr>
                    <w:pStyle w:val="TableParagraph"/>
                    <w:spacing w:before="92"/>
                    <w:ind w:left="175" w:right="166"/>
                    <w:jc w:val="center"/>
                    <w:rPr>
                      <w:rFonts w:ascii="Arial" w:hAnsi="Arial" w:cs="Arial"/>
                      <w:sz w:val="20"/>
                      <w:szCs w:val="20"/>
                    </w:rPr>
                  </w:pPr>
                  <w:r w:rsidRPr="00046D4D">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046D4D" w:rsidRDefault="00271D8B" w:rsidP="00271D8B">
                  <w:pPr>
                    <w:pStyle w:val="TableParagraph"/>
                    <w:spacing w:before="92"/>
                    <w:ind w:left="11"/>
                    <w:jc w:val="center"/>
                    <w:rPr>
                      <w:rFonts w:ascii="Arial" w:hAnsi="Arial" w:cs="Arial"/>
                      <w:sz w:val="20"/>
                      <w:szCs w:val="20"/>
                    </w:rPr>
                  </w:pPr>
                  <w:r w:rsidRPr="00046D4D">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046D4D" w:rsidRDefault="00271D8B" w:rsidP="00271D8B">
                  <w:pPr>
                    <w:pStyle w:val="TableParagraph"/>
                    <w:spacing w:before="92"/>
                    <w:ind w:left="285" w:right="277"/>
                    <w:jc w:val="center"/>
                    <w:rPr>
                      <w:rFonts w:ascii="Arial" w:hAnsi="Arial" w:cs="Arial"/>
                      <w:sz w:val="20"/>
                      <w:szCs w:val="20"/>
                    </w:rPr>
                  </w:pPr>
                  <w:r w:rsidRPr="00046D4D">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046D4D" w:rsidRDefault="00271D8B" w:rsidP="00271D8B">
                  <w:pPr>
                    <w:pStyle w:val="TableParagraph"/>
                    <w:spacing w:before="92"/>
                    <w:ind w:left="303" w:right="297"/>
                    <w:jc w:val="center"/>
                    <w:rPr>
                      <w:rFonts w:ascii="Arial" w:hAnsi="Arial" w:cs="Arial"/>
                      <w:sz w:val="20"/>
                      <w:szCs w:val="20"/>
                    </w:rPr>
                  </w:pPr>
                  <w:r w:rsidRPr="00046D4D">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046D4D" w:rsidRDefault="00271D8B" w:rsidP="00271D8B">
                  <w:pPr>
                    <w:pStyle w:val="TableParagraph"/>
                    <w:spacing w:before="92"/>
                    <w:ind w:left="3"/>
                    <w:jc w:val="center"/>
                    <w:rPr>
                      <w:rFonts w:ascii="Arial" w:hAnsi="Arial" w:cs="Arial"/>
                      <w:sz w:val="20"/>
                      <w:szCs w:val="20"/>
                    </w:rPr>
                  </w:pPr>
                  <w:r w:rsidRPr="00046D4D">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046D4D" w:rsidRDefault="00271D8B" w:rsidP="00271D8B">
                  <w:pPr>
                    <w:pStyle w:val="TableParagraph"/>
                    <w:spacing w:before="1"/>
                    <w:ind w:left="177" w:right="166"/>
                    <w:jc w:val="center"/>
                    <w:rPr>
                      <w:rFonts w:ascii="Arial" w:hAnsi="Arial" w:cs="Arial"/>
                      <w:b/>
                      <w:sz w:val="20"/>
                      <w:szCs w:val="20"/>
                    </w:rPr>
                  </w:pPr>
                  <w:r w:rsidRPr="00046D4D">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046D4D" w:rsidRDefault="00271D8B" w:rsidP="00271D8B">
                  <w:pPr>
                    <w:pStyle w:val="TableParagraph"/>
                    <w:spacing w:before="1"/>
                    <w:ind w:left="381" w:right="99" w:hanging="255"/>
                    <w:rPr>
                      <w:rFonts w:ascii="Arial" w:hAnsi="Arial" w:cs="Arial"/>
                      <w:b/>
                      <w:sz w:val="20"/>
                      <w:szCs w:val="20"/>
                    </w:rPr>
                  </w:pPr>
                  <w:r w:rsidRPr="00046D4D">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046D4D" w:rsidRDefault="00271D8B" w:rsidP="00271D8B">
                  <w:pPr>
                    <w:pStyle w:val="TableParagraph"/>
                    <w:spacing w:before="1"/>
                    <w:ind w:left="508" w:right="264" w:hanging="219"/>
                    <w:rPr>
                      <w:rFonts w:ascii="Arial" w:hAnsi="Arial" w:cs="Arial"/>
                      <w:b/>
                      <w:sz w:val="20"/>
                      <w:szCs w:val="20"/>
                    </w:rPr>
                  </w:pPr>
                  <w:r w:rsidRPr="00046D4D">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046D4D" w:rsidRDefault="00271D8B" w:rsidP="00271D8B">
                  <w:pPr>
                    <w:pStyle w:val="TableParagraph"/>
                    <w:spacing w:before="1"/>
                    <w:ind w:left="305" w:right="297"/>
                    <w:jc w:val="center"/>
                    <w:rPr>
                      <w:rFonts w:ascii="Arial" w:hAnsi="Arial" w:cs="Arial"/>
                      <w:b/>
                      <w:sz w:val="20"/>
                      <w:szCs w:val="20"/>
                    </w:rPr>
                  </w:pPr>
                  <w:r w:rsidRPr="00046D4D">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046D4D" w:rsidRDefault="00271D8B" w:rsidP="00271D8B">
                  <w:pPr>
                    <w:pStyle w:val="TableParagraph"/>
                    <w:spacing w:before="1"/>
                    <w:ind w:left="417" w:right="132" w:hanging="264"/>
                    <w:rPr>
                      <w:rFonts w:ascii="Arial" w:hAnsi="Arial" w:cs="Arial"/>
                      <w:b/>
                      <w:sz w:val="20"/>
                      <w:szCs w:val="20"/>
                    </w:rPr>
                  </w:pPr>
                  <w:r w:rsidRPr="00046D4D">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046D4D" w:rsidRDefault="00271D8B" w:rsidP="00271D8B">
                  <w:pPr>
                    <w:pStyle w:val="TableParagraph"/>
                    <w:spacing w:before="113"/>
                    <w:ind w:left="175" w:right="166"/>
                    <w:jc w:val="center"/>
                    <w:rPr>
                      <w:rFonts w:ascii="Arial" w:hAnsi="Arial" w:cs="Arial"/>
                      <w:sz w:val="20"/>
                      <w:szCs w:val="20"/>
                    </w:rPr>
                  </w:pPr>
                  <w:r w:rsidRPr="00046D4D">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046D4D" w:rsidRDefault="00271D8B" w:rsidP="00271D8B">
                  <w:pPr>
                    <w:pStyle w:val="TableParagraph"/>
                    <w:spacing w:before="113"/>
                    <w:ind w:left="360" w:right="347"/>
                    <w:jc w:val="center"/>
                    <w:rPr>
                      <w:rFonts w:ascii="Arial" w:hAnsi="Arial" w:cs="Arial"/>
                      <w:sz w:val="20"/>
                      <w:szCs w:val="20"/>
                    </w:rPr>
                  </w:pPr>
                  <w:r w:rsidRPr="00046D4D">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046D4D" w:rsidRDefault="00271D8B" w:rsidP="00271D8B">
                  <w:pPr>
                    <w:pStyle w:val="TableParagraph"/>
                    <w:spacing w:before="113"/>
                    <w:ind w:left="285" w:right="278"/>
                    <w:jc w:val="center"/>
                    <w:rPr>
                      <w:rFonts w:ascii="Arial" w:hAnsi="Arial" w:cs="Arial"/>
                      <w:sz w:val="20"/>
                      <w:szCs w:val="20"/>
                    </w:rPr>
                  </w:pPr>
                  <w:r w:rsidRPr="00046D4D">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046D4D" w:rsidRDefault="00271D8B" w:rsidP="00271D8B">
                  <w:pPr>
                    <w:pStyle w:val="TableParagraph"/>
                    <w:spacing w:before="113"/>
                    <w:ind w:left="305" w:right="297"/>
                    <w:jc w:val="center"/>
                    <w:rPr>
                      <w:rFonts w:ascii="Arial" w:hAnsi="Arial" w:cs="Arial"/>
                      <w:sz w:val="20"/>
                      <w:szCs w:val="20"/>
                    </w:rPr>
                  </w:pPr>
                  <w:r w:rsidRPr="00046D4D">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046D4D" w:rsidRDefault="00271D8B" w:rsidP="00271D8B">
                  <w:pPr>
                    <w:pStyle w:val="TableParagraph"/>
                    <w:spacing w:before="113"/>
                    <w:ind w:left="889" w:right="886"/>
                    <w:jc w:val="center"/>
                    <w:rPr>
                      <w:rFonts w:ascii="Arial" w:hAnsi="Arial" w:cs="Arial"/>
                      <w:sz w:val="20"/>
                      <w:szCs w:val="20"/>
                    </w:rPr>
                  </w:pPr>
                  <w:r w:rsidRPr="00046D4D">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2" w:name="_Toc101168199"/>
      <w:r w:rsidRPr="00D94F69">
        <w:rPr>
          <w:rFonts w:cs="Arial"/>
        </w:rPr>
        <w:lastRenderedPageBreak/>
        <w:t>Audit Implications Summary</w:t>
      </w:r>
      <w:bookmarkEnd w:id="52"/>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D76B5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D76B5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D76B5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D76B5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D76B53">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28"/>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53" w:name="M___SUBRECIPIENT_MONITORING__"/>
      <w:bookmarkStart w:id="54" w:name="_Toc442267704"/>
      <w:bookmarkStart w:id="55" w:name="_Toc101168200"/>
      <w:bookmarkEnd w:id="53"/>
      <w:r w:rsidRPr="00D94F69">
        <w:rPr>
          <w:rStyle w:val="PageNumber"/>
          <w:rFonts w:cs="Arial"/>
        </w:rPr>
        <w:lastRenderedPageBreak/>
        <w:t>Program Testing Conclusion</w:t>
      </w:r>
      <w:bookmarkEnd w:id="54"/>
      <w:bookmarkEnd w:id="5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2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29" tgtFrame="&quot;content&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3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76B53">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76B53">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76B53">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76B5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76B53">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76B53">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76B53">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D76B53">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3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A84C9C" w:rsidP="006672EA">
      <w:pPr>
        <w:spacing w:after="240"/>
        <w:jc w:val="both"/>
        <w:rPr>
          <w:rFonts w:ascii="Arial" w:hAnsi="Arial" w:cs="Arial"/>
          <w:sz w:val="20"/>
        </w:rPr>
      </w:pPr>
      <w:hyperlink r:id="rId13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A84C9C" w:rsidP="006672EA">
      <w:pPr>
        <w:spacing w:after="240"/>
        <w:jc w:val="both"/>
        <w:rPr>
          <w:rFonts w:ascii="Arial" w:hAnsi="Arial" w:cs="Arial"/>
          <w:sz w:val="20"/>
        </w:rPr>
      </w:pPr>
      <w:hyperlink r:id="rId13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35"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56" w:name="AICPAIGS:767.2670-1"/>
      <w:bookmarkEnd w:id="5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76B5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76B53">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D76B53">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E56846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685EEF" w:rsidRDefault="00685EEF">
      <w:r>
        <w:separator/>
      </w:r>
    </w:p>
  </w:endnote>
  <w:endnote w:type="continuationSeparator" w:id="0">
    <w:p w14:paraId="1B73C887" w14:textId="77777777" w:rsidR="00685EEF" w:rsidRDefault="0068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CBD1593" w:rsidR="00685EEF" w:rsidRDefault="00685EEF">
    <w:pPr>
      <w:pBdr>
        <w:top w:val="single" w:sz="4" w:space="1" w:color="auto"/>
      </w:pBdr>
      <w:tabs>
        <w:tab w:val="center" w:pos="4680"/>
      </w:tabs>
      <w:spacing w:line="240" w:lineRule="exact"/>
      <w:rPr>
        <w:sz w:val="18"/>
      </w:rPr>
    </w:pPr>
    <w:r>
      <w:rPr>
        <w:sz w:val="18"/>
      </w:rPr>
      <w:t xml:space="preserve">2021 UG </w:t>
    </w:r>
    <w:r w:rsidR="00E02B36">
      <w:rPr>
        <w:sz w:val="18"/>
      </w:rPr>
      <w:t>FACCR PRF #93.498</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84C9C">
      <w:rPr>
        <w:b/>
        <w:noProof/>
        <w:sz w:val="18"/>
      </w:rPr>
      <w:t>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84C9C">
      <w:rPr>
        <w:b/>
        <w:noProof/>
        <w:sz w:val="18"/>
      </w:rPr>
      <w:t>55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685EEF" w:rsidRDefault="00685EEF">
      <w:r>
        <w:separator/>
      </w:r>
    </w:p>
  </w:footnote>
  <w:footnote w:type="continuationSeparator" w:id="0">
    <w:p w14:paraId="7F3536C6" w14:textId="77777777" w:rsidR="00685EEF" w:rsidRDefault="0068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85EEF" w:rsidRPr="00084EE0" w:rsidRDefault="00685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85EEF" w:rsidRPr="00F13178" w:rsidRDefault="00685EE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85EEF" w:rsidRPr="00784098" w:rsidRDefault="00685EE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685EEF" w:rsidRDefault="00685E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685EEF" w:rsidRDefault="00685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685EEF" w:rsidRDefault="00685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85EEF" w:rsidRDefault="00685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CE057F"/>
    <w:multiLevelType w:val="hybridMultilevel"/>
    <w:tmpl w:val="9A1E1C46"/>
    <w:lvl w:ilvl="0" w:tplc="705C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205CB"/>
    <w:multiLevelType w:val="hybridMultilevel"/>
    <w:tmpl w:val="49E8C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B5AD2"/>
    <w:multiLevelType w:val="multilevel"/>
    <w:tmpl w:val="DCE85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2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E3B19"/>
    <w:multiLevelType w:val="hybridMultilevel"/>
    <w:tmpl w:val="575AAD6E"/>
    <w:lvl w:ilvl="0" w:tplc="705CFD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5F722B"/>
    <w:multiLevelType w:val="hybridMultilevel"/>
    <w:tmpl w:val="F8C2F51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E72D1"/>
    <w:multiLevelType w:val="hybridMultilevel"/>
    <w:tmpl w:val="1EC4CF32"/>
    <w:lvl w:ilvl="0" w:tplc="705CF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D61868"/>
    <w:multiLevelType w:val="hybridMultilevel"/>
    <w:tmpl w:val="F30807E2"/>
    <w:lvl w:ilvl="0" w:tplc="705CFD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16"/>
  </w:num>
  <w:num w:numId="4">
    <w:abstractNumId w:val="19"/>
  </w:num>
  <w:num w:numId="5">
    <w:abstractNumId w:val="36"/>
  </w:num>
  <w:num w:numId="6">
    <w:abstractNumId w:val="18"/>
  </w:num>
  <w:num w:numId="7">
    <w:abstractNumId w:val="44"/>
  </w:num>
  <w:num w:numId="8">
    <w:abstractNumId w:val="33"/>
  </w:num>
  <w:num w:numId="9">
    <w:abstractNumId w:val="13"/>
  </w:num>
  <w:num w:numId="10">
    <w:abstractNumId w:val="3"/>
  </w:num>
  <w:num w:numId="11">
    <w:abstractNumId w:val="11"/>
  </w:num>
  <w:num w:numId="12">
    <w:abstractNumId w:val="41"/>
  </w:num>
  <w:num w:numId="13">
    <w:abstractNumId w:val="28"/>
  </w:num>
  <w:num w:numId="14">
    <w:abstractNumId w:val="24"/>
  </w:num>
  <w:num w:numId="15">
    <w:abstractNumId w:val="27"/>
  </w:num>
  <w:num w:numId="16">
    <w:abstractNumId w:val="42"/>
  </w:num>
  <w:num w:numId="17">
    <w:abstractNumId w:val="40"/>
  </w:num>
  <w:num w:numId="18">
    <w:abstractNumId w:val="15"/>
  </w:num>
  <w:num w:numId="19">
    <w:abstractNumId w:val="9"/>
  </w:num>
  <w:num w:numId="20">
    <w:abstractNumId w:val="34"/>
  </w:num>
  <w:num w:numId="21">
    <w:abstractNumId w:val="14"/>
  </w:num>
  <w:num w:numId="22">
    <w:abstractNumId w:val="20"/>
  </w:num>
  <w:num w:numId="23">
    <w:abstractNumId w:val="32"/>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num>
  <w:num w:numId="28">
    <w:abstractNumId w:val="4"/>
  </w:num>
  <w:num w:numId="29">
    <w:abstractNumId w:val="21"/>
  </w:num>
  <w:num w:numId="30">
    <w:abstractNumId w:val="37"/>
  </w:num>
  <w:num w:numId="31">
    <w:abstractNumId w:val="2"/>
  </w:num>
  <w:num w:numId="32">
    <w:abstractNumId w:val="25"/>
  </w:num>
  <w:num w:numId="33">
    <w:abstractNumId w:val="1"/>
  </w:num>
  <w:num w:numId="34">
    <w:abstractNumId w:val="38"/>
  </w:num>
  <w:num w:numId="35">
    <w:abstractNumId w:val="12"/>
  </w:num>
  <w:num w:numId="36">
    <w:abstractNumId w:val="30"/>
  </w:num>
  <w:num w:numId="37">
    <w:abstractNumId w:val="6"/>
  </w:num>
  <w:num w:numId="38">
    <w:abstractNumId w:val="23"/>
  </w:num>
  <w:num w:numId="39">
    <w:abstractNumId w:val="17"/>
  </w:num>
  <w:num w:numId="40">
    <w:abstractNumId w:val="39"/>
  </w:num>
  <w:num w:numId="41">
    <w:abstractNumId w:val="8"/>
  </w:num>
  <w:num w:numId="42">
    <w:abstractNumId w:val="35"/>
  </w:num>
  <w:num w:numId="43">
    <w:abstractNumId w:val="31"/>
  </w:num>
  <w:num w:numId="44">
    <w:abstractNumId w:val="45"/>
  </w:num>
  <w:num w:numId="45">
    <w:abstractNumId w:val="7"/>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46D4D"/>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59F1"/>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0C8C"/>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6EF5"/>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6A98"/>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26BE"/>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267"/>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6EEF"/>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C9C"/>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3E28"/>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491"/>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FBB"/>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0C94"/>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B53"/>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61"/>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2B36"/>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40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hs.gov/coronavirus/cares-act-provider-relief-fund/faqs/index.html" TargetMode="External"/><Relationship Id="rId117" Type="http://schemas.openxmlformats.org/officeDocument/2006/relationships/header" Target="header16.xm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47" Type="http://schemas.openxmlformats.org/officeDocument/2006/relationships/header" Target="header7.xml"/><Relationship Id="rId63" Type="http://schemas.openxmlformats.org/officeDocument/2006/relationships/hyperlink" Target="https://www.hhs.gov/coronavirus/cares-act-provider-relief-fund/faqs/index.html" TargetMode="External"/><Relationship Id="rId68" Type="http://schemas.openxmlformats.org/officeDocument/2006/relationships/hyperlink" Target="2CFR200.475.pdf" TargetMode="External"/><Relationship Id="rId84" Type="http://schemas.openxmlformats.org/officeDocument/2006/relationships/hyperlink" Target="2CFR200.302.pdf" TargetMode="External"/><Relationship Id="rId89" Type="http://schemas.openxmlformats.org/officeDocument/2006/relationships/hyperlink" Target="2CFR200.407.pdf" TargetMode="External"/><Relationship Id="rId112" Type="http://schemas.openxmlformats.org/officeDocument/2006/relationships/hyperlink" Target="45CFR95.509.pdf" TargetMode="External"/><Relationship Id="rId133" Type="http://schemas.openxmlformats.org/officeDocument/2006/relationships/hyperlink" Target="OMB_Compliance_Supplement_APP_I.pdf" TargetMode="External"/><Relationship Id="rId138" Type="http://schemas.openxmlformats.org/officeDocument/2006/relationships/theme" Target="theme/theme1.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45CFR95%20Subpart%20E.pdf" TargetMode="External"/><Relationship Id="rId11" Type="http://schemas.openxmlformats.org/officeDocument/2006/relationships/hyperlink" Target="mailto:FACCR@ohioauditor.gov" TargetMode="External"/><Relationship Id="rId32" Type="http://schemas.openxmlformats.org/officeDocument/2006/relationships/hyperlink" Target="https://www.hhs.gov/sites/default/files/terms-and-conditions-skilled-nursing-facility-relief-fund.pdf" TargetMode="External"/><Relationship Id="rId37" Type="http://schemas.openxmlformats.org/officeDocument/2006/relationships/hyperlink" Target="https://prfreporting.hrsa.gov/s/" TargetMode="External"/><Relationship Id="rId53" Type="http://schemas.openxmlformats.org/officeDocument/2006/relationships/hyperlink" Target="2CFR200_APPENDIX_I.pdf" TargetMode="External"/><Relationship Id="rId5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4" Type="http://schemas.openxmlformats.org/officeDocument/2006/relationships/hyperlink" Target="2CFR200.414(f).pdf" TargetMode="External"/><Relationship Id="rId79" Type="http://schemas.openxmlformats.org/officeDocument/2006/relationships/hyperlink" Target="2CFR200.1_Cognizant_Agency.PDF" TargetMode="External"/><Relationship Id="rId102" Type="http://schemas.openxmlformats.org/officeDocument/2006/relationships/hyperlink" Target="2CFR200.402_thru_411.pdf" TargetMode="External"/><Relationship Id="rId123" Type="http://schemas.openxmlformats.org/officeDocument/2006/relationships/hyperlink" Target="https://aspe.hhs.gov/public-health-emergency-declaration-pra-waivers" TargetMode="External"/><Relationship Id="rId128"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yperlink" Target="2CFR200_subpart%20E.PDF" TargetMode="External"/><Relationship Id="rId95" Type="http://schemas.openxmlformats.org/officeDocument/2006/relationships/hyperlink" Target="2CFR200_Appendix_VII_Para_D.pdf" TargetMode="External"/><Relationship Id="rId14" Type="http://schemas.openxmlformats.org/officeDocument/2006/relationships/footer" Target="footer1.xml"/><Relationship Id="rId22" Type="http://schemas.openxmlformats.org/officeDocument/2006/relationships/hyperlink" Target="https://prfreporting.hrsa.gov/s/" TargetMode="External"/><Relationship Id="rId27" Type="http://schemas.openxmlformats.org/officeDocument/2006/relationships/hyperlink" Target="https://www.hhs.gov/sites/default/files/terms-and-conditions-provider-relief-30-b.pdf" TargetMode="External"/><Relationship Id="rId30" Type="http://schemas.openxmlformats.org/officeDocument/2006/relationships/hyperlink" Target="https://www.hhs.gov/sites/default/files/terms-and-conditions-phase-3-general-distribution-relief-fund.pdf" TargetMode="External"/><Relationship Id="rId35" Type="http://schemas.openxmlformats.org/officeDocument/2006/relationships/hyperlink" Target="https://www.hhs.gov/sites/default/files/terms-and-conditions-indian-health-service-relief-fund.pdf" TargetMode="External"/><Relationship Id="rId43" Type="http://schemas.openxmlformats.org/officeDocument/2006/relationships/hyperlink" Target="2CFR200.420_thru_200.476.pdf" TargetMode="External"/><Relationship Id="rId48" Type="http://schemas.openxmlformats.org/officeDocument/2006/relationships/header" Target="header8.xml"/><Relationship Id="rId56" Type="http://schemas.openxmlformats.org/officeDocument/2006/relationships/hyperlink" Target="2CFR200_Appendix_III_thru_VII.pdf" TargetMode="External"/><Relationship Id="rId64" Type="http://schemas.openxmlformats.org/officeDocument/2006/relationships/hyperlink" Target="2CFR200.302.pdf" TargetMode="External"/><Relationship Id="rId69" Type="http://schemas.openxmlformats.org/officeDocument/2006/relationships/header" Target="header9.xml"/><Relationship Id="rId77" Type="http://schemas.openxmlformats.org/officeDocument/2006/relationships/hyperlink" Target="2CFR200_Appendix_III_thru_VII.pdf" TargetMode="External"/><Relationship Id="rId100" Type="http://schemas.openxmlformats.org/officeDocument/2006/relationships/header" Target="header12.xml"/><Relationship Id="rId105" Type="http://schemas.openxmlformats.org/officeDocument/2006/relationships/hyperlink" Target="2CFR200_Appendix_V_Para_G(3).pdf" TargetMode="External"/><Relationship Id="rId113" Type="http://schemas.openxmlformats.org/officeDocument/2006/relationships/hyperlink" Target="45CFR95.507.pdf" TargetMode="External"/><Relationship Id="rId118" Type="http://schemas.openxmlformats.org/officeDocument/2006/relationships/hyperlink" Target="Agency%20Adoption%20of%20the%20UG%20and%20Example%20Citations.pdf" TargetMode="External"/><Relationship Id="rId126" Type="http://schemas.openxmlformats.org/officeDocument/2006/relationships/hyperlink" Target="Reporting_Auditobjectives.pdf" TargetMode="External"/><Relationship Id="rId134" Type="http://schemas.openxmlformats.org/officeDocument/2006/relationships/hyperlink" Target="OMB_Compliance_Supplement_APP_II.pdf" TargetMode="External"/><Relationship Id="rId8" Type="http://schemas.openxmlformats.org/officeDocument/2006/relationships/webSettings" Target="webSettings.xml"/><Relationship Id="rId51" Type="http://schemas.openxmlformats.org/officeDocument/2006/relationships/hyperlink" Target="2CFR200.101.pdf" TargetMode="External"/><Relationship Id="rId72" Type="http://schemas.openxmlformats.org/officeDocument/2006/relationships/hyperlink" Target="2CFR200.400(g).pdf" TargetMode="External"/><Relationship Id="rId80" Type="http://schemas.openxmlformats.org/officeDocument/2006/relationships/header" Target="header11.xml"/><Relationship Id="rId85" Type="http://schemas.openxmlformats.org/officeDocument/2006/relationships/hyperlink" Target="2CFR200.430.pdf" TargetMode="External"/><Relationship Id="rId93" Type="http://schemas.openxmlformats.org/officeDocument/2006/relationships/hyperlink" Target="2CFR200.430.pdf" TargetMode="External"/><Relationship Id="rId98" Type="http://schemas.openxmlformats.org/officeDocument/2006/relationships/hyperlink" Target="2CFR200_Appendix_V.pdf" TargetMode="External"/><Relationship Id="rId121" Type="http://schemas.openxmlformats.org/officeDocument/2006/relationships/hyperlink" Target="2CFR200.328.pdf" TargetMode="External"/><Relationship Id="rId3" Type="http://schemas.openxmlformats.org/officeDocument/2006/relationships/customXml" Target="../customXml/item3.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25" Type="http://schemas.openxmlformats.org/officeDocument/2006/relationships/hyperlink" Target="https://www.hhs.gov/coronavirus/cares-act-provider-relief-fund/for-providers/index.html" TargetMode="External"/><Relationship Id="rId33" Type="http://schemas.openxmlformats.org/officeDocument/2006/relationships/hyperlink" Target="https://www.hhs.gov/sites/default/files/provider-relief-fund-nf-infection-control-payment-terms-and-conditions.pdf" TargetMode="External"/><Relationship Id="rId38" Type="http://schemas.openxmlformats.org/officeDocument/2006/relationships/header" Target="header3.xml"/><Relationship Id="rId46" Type="http://schemas.openxmlformats.org/officeDocument/2006/relationships/header" Target="header6.xml"/><Relationship Id="rId59" Type="http://schemas.openxmlformats.org/officeDocument/2006/relationships/hyperlink" Target="2CFR200_subpart%20E.PDF" TargetMode="External"/><Relationship Id="rId67" Type="http://schemas.openxmlformats.org/officeDocument/2006/relationships/hyperlink" Target="2CFR200.464.pdf" TargetMode="External"/><Relationship Id="rId103" Type="http://schemas.openxmlformats.org/officeDocument/2006/relationships/hyperlink" Target="2CFR200.420_thru_200.476.pdf" TargetMode="External"/><Relationship Id="rId108" Type="http://schemas.openxmlformats.org/officeDocument/2006/relationships/hyperlink" Target="Allowable%20Costs_State%20Public%20Assistance%20Agency%20Costs_OMB%20supplement.pdf" TargetMode="External"/><Relationship Id="rId116" Type="http://schemas.openxmlformats.org/officeDocument/2006/relationships/header" Target="header15.xml"/><Relationship Id="rId124" Type="http://schemas.openxmlformats.org/officeDocument/2006/relationships/hyperlink" Target="https://prfreporting.hrsa.gov/s/" TargetMode="External"/><Relationship Id="rId129" Type="http://schemas.openxmlformats.org/officeDocument/2006/relationships/hyperlink" Target="https://checkpoint.riag.com/app/view/docPermaLink?DocID=iAICPAIGS:767.2440&amp;docTid=T0AICPAIGS:767.2440-1&amp;feature=ttoc&amp;lastCpReqId=97899&amp;tlltype=AICPAIGS:767.2668" TargetMode="External"/><Relationship Id="rId137" Type="http://schemas.openxmlformats.org/officeDocument/2006/relationships/fontTable" Target="fontTable.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Agency%20Adoption%20of%20the%20UG%20and%20Example%20Citations.pdf" TargetMode="External"/><Relationship Id="rId54" Type="http://schemas.openxmlformats.org/officeDocument/2006/relationships/hyperlink" Target="45CFR75_Appendix_IX.pdf" TargetMode="External"/><Relationship Id="rId62" Type="http://schemas.openxmlformats.org/officeDocument/2006/relationships/hyperlink" Target="Selected_Items_of_Cost_Part_3_ComplianceSupplement.pdf" TargetMode="External"/><Relationship Id="rId70" Type="http://schemas.openxmlformats.org/officeDocument/2006/relationships/hyperlink" Target="2CFR200_Appendix_VII_Para_D(1)(b).pdf" TargetMode="External"/><Relationship Id="rId75" Type="http://schemas.openxmlformats.org/officeDocument/2006/relationships/header" Target="header10.xml"/><Relationship Id="rId83" Type="http://schemas.openxmlformats.org/officeDocument/2006/relationships/hyperlink" Target="Allowable%20Costs_DirectandIndirect_ComplianceReq_Auditobjectives.pdf" TargetMode="External"/><Relationship Id="rId88" Type="http://schemas.openxmlformats.org/officeDocument/2006/relationships/hyperlink" Target="2CFR200.475.pdf" TargetMode="External"/><Relationship Id="rId91" Type="http://schemas.openxmlformats.org/officeDocument/2006/relationships/hyperlink" Target="2CFR200.402_thru_411.pdf" TargetMode="External"/><Relationship Id="rId96" Type="http://schemas.openxmlformats.org/officeDocument/2006/relationships/hyperlink" Target="2CFR200_subpart%20E.PDF" TargetMode="External"/><Relationship Id="rId111" Type="http://schemas.openxmlformats.org/officeDocument/2006/relationships/hyperlink" Target="2CFR200.420_thru_200.476.pdf" TargetMode="External"/><Relationship Id="rId132" Type="http://schemas.openxmlformats.org/officeDocument/2006/relationships/hyperlink" Target="2CFR200.511(b).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Compliance_Supplement_APP_II.pdf" TargetMode="External"/><Relationship Id="rId23" Type="http://schemas.openxmlformats.org/officeDocument/2006/relationships/hyperlink" Target="https://www.hhs.gov/coronavirus/cares-act-provider-relief-fund/index.html" TargetMode="External"/><Relationship Id="rId28" Type="http://schemas.openxmlformats.org/officeDocument/2006/relationships/hyperlink" Target="https://www.hhs.gov/sites/default/files/terms-and-conditions-provider-relief-20-b.pdf" TargetMode="External"/><Relationship Id="rId36" Type="http://schemas.openxmlformats.org/officeDocument/2006/relationships/hyperlink" Target="https://www.hhs.gov/sites/default/files/terms-and-conditions-rural-relief-fund.pdf" TargetMode="External"/><Relationship Id="rId49" Type="http://schemas.openxmlformats.org/officeDocument/2006/relationships/hyperlink" Target="Agency%20Adoption%20of%20the%20UG%20and%20Example%20Citations.pdf" TargetMode="External"/><Relationship Id="rId57" Type="http://schemas.openxmlformats.org/officeDocument/2006/relationships/hyperlink" Target="https://www.cfo.gov/wp-content/uploads/2014/12/Agency-Exceptions.pdf" TargetMode="External"/><Relationship Id="rId106" Type="http://schemas.openxmlformats.org/officeDocument/2006/relationships/hyperlink" Target="2CFR200_Appendix_VI_Para_A.pdf" TargetMode="External"/><Relationship Id="rId114" Type="http://schemas.openxmlformats.org/officeDocument/2006/relationships/header" Target="header14.xml"/><Relationship Id="rId119" Type="http://schemas.openxmlformats.org/officeDocument/2006/relationships/hyperlink" Target="2CFR200.329(c)(1).pdf" TargetMode="Externa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s://www.hhs.gov/sites/default/files/terms-and-conditions-high-impact-relief-fund.pdf" TargetMode="External"/><Relationship Id="rId44" Type="http://schemas.openxmlformats.org/officeDocument/2006/relationships/header" Target="header5.xml"/><Relationship Id="rId52" Type="http://schemas.openxmlformats.org/officeDocument/2006/relationships/hyperlink" Target="2CFR200.101(e).pdf" TargetMode="External"/><Relationship Id="rId60" Type="http://schemas.openxmlformats.org/officeDocument/2006/relationships/hyperlink" Target="2CFR200.420_thru_200.476.pdf" TargetMode="External"/><Relationship Id="rId65" Type="http://schemas.openxmlformats.org/officeDocument/2006/relationships/hyperlink" Target="2CFR200.430.pdf" TargetMode="External"/><Relationship Id="rId73" Type="http://schemas.openxmlformats.org/officeDocument/2006/relationships/hyperlink" Target="Allowable%20Costs%20audit%20objectives_deminimis%20indirect%20cost%20rate.pdf" TargetMode="External"/><Relationship Id="rId78" Type="http://schemas.openxmlformats.org/officeDocument/2006/relationships/hyperlink" Target="2CFR200_Appendix_V_Para_F.pdf" TargetMode="External"/><Relationship Id="rId81" Type="http://schemas.openxmlformats.org/officeDocument/2006/relationships/hyperlink" Target="2CFR200_subpart%20E.PDF" TargetMode="External"/><Relationship Id="rId86" Type="http://schemas.openxmlformats.org/officeDocument/2006/relationships/hyperlink" Target="2CFR200.431.pdf" TargetMode="External"/><Relationship Id="rId94" Type="http://schemas.openxmlformats.org/officeDocument/2006/relationships/hyperlink" Target="Testing%20the%20ICRP%20discussion.pdf" TargetMode="External"/><Relationship Id="rId99" Type="http://schemas.openxmlformats.org/officeDocument/2006/relationships/hyperlink" Target="Allowable%20Costs_StateLocal_Govtwide_Centralservicecosts_ComplianceReq_Auditobjectives.pdf" TargetMode="External"/><Relationship Id="rId101" Type="http://schemas.openxmlformats.org/officeDocument/2006/relationships/hyperlink" Target="2CFR200_subpart%20E.PDF" TargetMode="External"/><Relationship Id="rId122" Type="http://schemas.openxmlformats.org/officeDocument/2006/relationships/hyperlink" Target="2CFR200.329.pdf" TargetMode="External"/><Relationship Id="rId130" Type="http://schemas.openxmlformats.org/officeDocument/2006/relationships/image" Target="media/image2.gif"/><Relationship Id="rId135"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www.ohioauditor.gov/references/practiceaids.html" TargetMode="External"/><Relationship Id="rId109" Type="http://schemas.openxmlformats.org/officeDocument/2006/relationships/header" Target="header13.xml"/><Relationship Id="rId34" Type="http://schemas.openxmlformats.org/officeDocument/2006/relationships/hyperlink" Target="https://www.hhs.gov/sites/default/files/terms-and-conditions-safety-net-relief-fund.pdf" TargetMode="External"/><Relationship Id="rId50" Type="http://schemas.openxmlformats.org/officeDocument/2006/relationships/hyperlink" Target="2CFR200_Subpart%20E.PDF" TargetMode="External"/><Relationship Id="rId55" Type="http://schemas.openxmlformats.org/officeDocument/2006/relationships/hyperlink" Target="2CFR200_Subpart%20E.PDF" TargetMode="External"/><Relationship Id="rId76" Type="http://schemas.openxmlformats.org/officeDocument/2006/relationships/hyperlink" Target="2CFR200_subpart%20E.PDF" TargetMode="External"/><Relationship Id="rId97" Type="http://schemas.openxmlformats.org/officeDocument/2006/relationships/hyperlink" Target="2CFR200.430.pdf" TargetMode="External"/><Relationship Id="rId104" Type="http://schemas.openxmlformats.org/officeDocument/2006/relationships/hyperlink" Target="2CFR200_Appendix_V_Para_E.pdf" TargetMode="External"/><Relationship Id="rId120" Type="http://schemas.openxmlformats.org/officeDocument/2006/relationships/hyperlink" Target="https://www.usaspending.gov/search" TargetMode="External"/><Relationship Id="rId125"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yperlink" Target="2CFR200.403.pdf" TargetMode="External"/><Relationship Id="rId92" Type="http://schemas.openxmlformats.org/officeDocument/2006/relationships/hyperlink" Target="2CFR200.420_thru_200.476.pdf" TargetMode="External"/><Relationship Id="rId2" Type="http://schemas.openxmlformats.org/officeDocument/2006/relationships/customXml" Target="../customXml/item2.xml"/><Relationship Id="rId29" Type="http://schemas.openxmlformats.org/officeDocument/2006/relationships/hyperlink" Target="https://www.hhs.gov/sites/default/files/terms-and-conditions-phase-2-general-distribution-relief-fund.pdf" TargetMode="External"/><Relationship Id="rId24" Type="http://schemas.openxmlformats.org/officeDocument/2006/relationships/hyperlink" Target="https://www.hhs.gov/coronavirus/cares-act-provider-relief-fund/general-information/index.html" TargetMode="External"/><Relationship Id="rId40" Type="http://schemas.openxmlformats.org/officeDocument/2006/relationships/header" Target="header4.xml"/><Relationship Id="rId45" Type="http://schemas.openxmlformats.org/officeDocument/2006/relationships/hyperlink" Target="Activities_Allowed_or_Unallowed_Audit_Objectives.pdf" TargetMode="External"/><Relationship Id="rId66" Type="http://schemas.openxmlformats.org/officeDocument/2006/relationships/hyperlink" Target="2CFR200.431.pdf" TargetMode="External"/><Relationship Id="rId87" Type="http://schemas.openxmlformats.org/officeDocument/2006/relationships/hyperlink" Target="2CFR200.464.pdf" TargetMode="External"/><Relationship Id="rId110" Type="http://schemas.openxmlformats.org/officeDocument/2006/relationships/hyperlink" Target="2CFR200.402_thru_411.pdf" TargetMode="External"/><Relationship Id="rId115" Type="http://schemas.openxmlformats.org/officeDocument/2006/relationships/hyperlink" Target="Cost%20Principles%20for%20Nonprofit%20Organizations.pdf" TargetMode="External"/><Relationship Id="rId131" Type="http://schemas.openxmlformats.org/officeDocument/2006/relationships/hyperlink" Target="2CFR200.516.pdf" TargetMode="External"/><Relationship Id="rId136" Type="http://schemas.openxmlformats.org/officeDocument/2006/relationships/header" Target="header20.xml"/><Relationship Id="rId61" Type="http://schemas.openxmlformats.org/officeDocument/2006/relationships/hyperlink" Target="2CFR200.402_thru_411.pdf" TargetMode="External"/><Relationship Id="rId82" Type="http://schemas.openxmlformats.org/officeDocument/2006/relationships/hyperlink" Target="2CFR200_Appendix_VII_Para_B.pdf" TargetMode="External"/><Relationship Id="rId1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5F3F-FCB2-4110-A80B-AC3421C7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6C185956-85B2-480E-BC35-3B074FCC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16563</Words>
  <Characters>104047</Characters>
  <Application>Microsoft Office Word</Application>
  <DocSecurity>0</DocSecurity>
  <Lines>867</Lines>
  <Paragraphs>240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120370</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2022-04-24T23:34:00Z</dcterms:created>
  <dcterms:modified xsi:type="dcterms:W3CDTF">2022-04-26T00:51:00Z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