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DEA1D59" w:rsidR="007814B6" w:rsidRPr="00D94F69" w:rsidRDefault="007B0F82" w:rsidP="006672EA">
            <w:pPr>
              <w:jc w:val="both"/>
              <w:rPr>
                <w:rFonts w:ascii="Arial" w:hAnsi="Arial" w:cs="Arial"/>
              </w:rPr>
            </w:pPr>
            <w:r>
              <w:rPr>
                <w:rFonts w:ascii="Arial" w:hAnsi="Arial" w:cs="Arial"/>
              </w:rPr>
              <w:t>Block Grants for Prevention and Treatment of Substance Abuse</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6F427B2A" w:rsidR="007814B6" w:rsidRPr="00D94F69" w:rsidRDefault="007B0F82" w:rsidP="006672EA">
            <w:pPr>
              <w:jc w:val="both"/>
              <w:rPr>
                <w:rFonts w:ascii="Arial" w:hAnsi="Arial" w:cs="Arial"/>
              </w:rPr>
            </w:pPr>
            <w:r>
              <w:rPr>
                <w:rFonts w:ascii="Arial" w:hAnsi="Arial" w:cs="Arial"/>
              </w:rPr>
              <w:t>#93.959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992755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7B313F88"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7B0F82">
        <w:rPr>
          <w:rFonts w:ascii="Arial" w:hAnsi="Arial" w:cs="Arial"/>
          <w:b/>
          <w:color w:val="FF0000"/>
          <w:sz w:val="28"/>
          <w:szCs w:val="28"/>
          <w:u w:val="single"/>
        </w:rPr>
        <w:t>FACCR</w:t>
      </w:r>
      <w:r w:rsidR="007B0F82"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9927556"/>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9927557"/>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856D4" w:rsidRDefault="00084EE0" w:rsidP="006672EA">
          <w:pPr>
            <w:pStyle w:val="TOCHeading"/>
            <w:jc w:val="both"/>
            <w:rPr>
              <w:rFonts w:ascii="Arial" w:hAnsi="Arial" w:cs="Arial"/>
              <w:sz w:val="20"/>
              <w:szCs w:val="20"/>
            </w:rPr>
          </w:pPr>
          <w:r w:rsidRPr="001856D4">
            <w:rPr>
              <w:rFonts w:ascii="Arial" w:hAnsi="Arial" w:cs="Arial"/>
              <w:sz w:val="20"/>
              <w:szCs w:val="20"/>
            </w:rPr>
            <w:t>Table of Contents</w:t>
          </w:r>
        </w:p>
        <w:p w14:paraId="08094EEC" w14:textId="1A5F5ADE" w:rsidR="001856D4" w:rsidRPr="001856D4" w:rsidRDefault="00084EE0">
          <w:pPr>
            <w:pStyle w:val="TOC1"/>
            <w:tabs>
              <w:tab w:val="right" w:leader="dot" w:pos="9350"/>
            </w:tabs>
            <w:rPr>
              <w:rFonts w:ascii="Arial" w:eastAsiaTheme="minorEastAsia" w:hAnsi="Arial" w:cs="Arial"/>
              <w:noProof/>
              <w:sz w:val="20"/>
            </w:rPr>
          </w:pPr>
          <w:r w:rsidRPr="001856D4">
            <w:rPr>
              <w:rFonts w:ascii="Arial" w:hAnsi="Arial" w:cs="Arial"/>
              <w:sz w:val="20"/>
            </w:rPr>
            <w:fldChar w:fldCharType="begin"/>
          </w:r>
          <w:r w:rsidRPr="001856D4">
            <w:rPr>
              <w:rFonts w:ascii="Arial" w:hAnsi="Arial" w:cs="Arial"/>
              <w:sz w:val="20"/>
            </w:rPr>
            <w:instrText xml:space="preserve"> TOC \o "1-3" \h \z \u </w:instrText>
          </w:r>
          <w:r w:rsidRPr="001856D4">
            <w:rPr>
              <w:rFonts w:ascii="Arial" w:hAnsi="Arial" w:cs="Arial"/>
              <w:sz w:val="20"/>
            </w:rPr>
            <w:fldChar w:fldCharType="separate"/>
          </w:r>
          <w:hyperlink w:anchor="_Toc89927555" w:history="1">
            <w:r w:rsidR="001856D4" w:rsidRPr="001856D4">
              <w:rPr>
                <w:rStyle w:val="Hyperlink"/>
                <w:rFonts w:ascii="Arial" w:hAnsi="Arial" w:cs="Arial"/>
                <w:noProof/>
                <w:sz w:val="20"/>
                <w:highlight w:val="yellow"/>
              </w:rPr>
              <w:t>Important Information</w:t>
            </w:r>
            <w:r w:rsidR="001856D4" w:rsidRPr="001856D4">
              <w:rPr>
                <w:rStyle w:val="Hyperlink"/>
                <w:rFonts w:ascii="Arial" w:hAnsi="Arial" w:cs="Arial"/>
                <w:noProof/>
                <w:sz w:val="20"/>
              </w:rPr>
              <w:t xml:space="preserve"> (please read)</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w:t>
            </w:r>
            <w:r w:rsidR="001856D4" w:rsidRPr="001856D4">
              <w:rPr>
                <w:rFonts w:ascii="Arial" w:hAnsi="Arial" w:cs="Arial"/>
                <w:noProof/>
                <w:webHidden/>
                <w:sz w:val="20"/>
              </w:rPr>
              <w:fldChar w:fldCharType="end"/>
            </w:r>
          </w:hyperlink>
        </w:p>
        <w:p w14:paraId="68257272" w14:textId="12034FD6" w:rsidR="001856D4" w:rsidRPr="001856D4" w:rsidRDefault="00655C46">
          <w:pPr>
            <w:pStyle w:val="TOC1"/>
            <w:tabs>
              <w:tab w:val="right" w:leader="dot" w:pos="9350"/>
            </w:tabs>
            <w:rPr>
              <w:rFonts w:ascii="Arial" w:eastAsiaTheme="minorEastAsia" w:hAnsi="Arial" w:cs="Arial"/>
              <w:noProof/>
              <w:sz w:val="20"/>
            </w:rPr>
          </w:pPr>
          <w:hyperlink w:anchor="_Toc89927556" w:history="1">
            <w:r w:rsidR="001856D4" w:rsidRPr="001856D4">
              <w:rPr>
                <w:rStyle w:val="Hyperlink"/>
                <w:rFonts w:ascii="Arial" w:hAnsi="Arial" w:cs="Arial"/>
                <w:noProof/>
                <w:sz w:val="20"/>
              </w:rPr>
              <w:t>AGENCY ADOPTION OF THE UG AND EXAMPLE CITATIONS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3</w:t>
            </w:r>
            <w:r w:rsidR="001856D4" w:rsidRPr="001856D4">
              <w:rPr>
                <w:rFonts w:ascii="Arial" w:hAnsi="Arial" w:cs="Arial"/>
                <w:noProof/>
                <w:webHidden/>
                <w:sz w:val="20"/>
              </w:rPr>
              <w:fldChar w:fldCharType="end"/>
            </w:r>
          </w:hyperlink>
        </w:p>
        <w:p w14:paraId="7FA480E3" w14:textId="29C188A4" w:rsidR="001856D4" w:rsidRPr="001856D4" w:rsidRDefault="00655C46">
          <w:pPr>
            <w:pStyle w:val="TOC1"/>
            <w:tabs>
              <w:tab w:val="right" w:leader="dot" w:pos="9350"/>
            </w:tabs>
            <w:rPr>
              <w:rFonts w:ascii="Arial" w:eastAsiaTheme="minorEastAsia" w:hAnsi="Arial" w:cs="Arial"/>
              <w:noProof/>
              <w:sz w:val="20"/>
            </w:rPr>
          </w:pPr>
          <w:hyperlink w:anchor="_Toc89927557" w:history="1">
            <w:r w:rsidR="001856D4" w:rsidRPr="001856D4">
              <w:rPr>
                <w:rStyle w:val="Hyperlink"/>
                <w:rFonts w:ascii="Arial" w:hAnsi="Arial" w:cs="Arial"/>
                <w:noProof/>
                <w:sz w:val="20"/>
              </w:rPr>
              <w:t>Table of Contents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w:t>
            </w:r>
            <w:r w:rsidR="001856D4" w:rsidRPr="001856D4">
              <w:rPr>
                <w:rFonts w:ascii="Arial" w:hAnsi="Arial" w:cs="Arial"/>
                <w:noProof/>
                <w:webHidden/>
                <w:sz w:val="20"/>
              </w:rPr>
              <w:fldChar w:fldCharType="end"/>
            </w:r>
          </w:hyperlink>
        </w:p>
        <w:p w14:paraId="64F17FDF" w14:textId="27EBDF4C" w:rsidR="001856D4" w:rsidRPr="001856D4" w:rsidRDefault="00655C46">
          <w:pPr>
            <w:pStyle w:val="TOC1"/>
            <w:tabs>
              <w:tab w:val="right" w:leader="dot" w:pos="9350"/>
            </w:tabs>
            <w:rPr>
              <w:rFonts w:ascii="Arial" w:eastAsiaTheme="minorEastAsia" w:hAnsi="Arial" w:cs="Arial"/>
              <w:noProof/>
              <w:sz w:val="20"/>
            </w:rPr>
          </w:pPr>
          <w:hyperlink w:anchor="_Toc89927558" w:history="1">
            <w:r w:rsidR="001856D4" w:rsidRPr="001856D4">
              <w:rPr>
                <w:rStyle w:val="Hyperlink"/>
                <w:rFonts w:ascii="Arial" w:hAnsi="Arial" w:cs="Arial"/>
                <w:noProof/>
                <w:sz w:val="20"/>
              </w:rPr>
              <w:t>Introduction: Materiality by Compliance Requirement Matrix</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w:t>
            </w:r>
            <w:r w:rsidR="001856D4" w:rsidRPr="001856D4">
              <w:rPr>
                <w:rFonts w:ascii="Arial" w:hAnsi="Arial" w:cs="Arial"/>
                <w:noProof/>
                <w:webHidden/>
                <w:sz w:val="20"/>
              </w:rPr>
              <w:fldChar w:fldCharType="end"/>
            </w:r>
          </w:hyperlink>
        </w:p>
        <w:p w14:paraId="1FC36E26" w14:textId="63A7F44F" w:rsidR="001856D4" w:rsidRPr="001856D4" w:rsidRDefault="00655C46">
          <w:pPr>
            <w:pStyle w:val="TOC1"/>
            <w:tabs>
              <w:tab w:val="right" w:leader="dot" w:pos="9350"/>
            </w:tabs>
            <w:rPr>
              <w:rFonts w:ascii="Arial" w:eastAsiaTheme="minorEastAsia" w:hAnsi="Arial" w:cs="Arial"/>
              <w:noProof/>
              <w:sz w:val="20"/>
            </w:rPr>
          </w:pPr>
          <w:hyperlink w:anchor="_Toc89927559" w:history="1">
            <w:r w:rsidR="001856D4" w:rsidRPr="001856D4">
              <w:rPr>
                <w:rStyle w:val="Hyperlink"/>
                <w:rFonts w:ascii="Arial" w:hAnsi="Arial" w:cs="Arial"/>
                <w:noProof/>
                <w:sz w:val="20"/>
              </w:rPr>
              <w:t>Part I – OMB Compliance Supplement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10</w:t>
            </w:r>
            <w:r w:rsidR="001856D4" w:rsidRPr="001856D4">
              <w:rPr>
                <w:rFonts w:ascii="Arial" w:hAnsi="Arial" w:cs="Arial"/>
                <w:noProof/>
                <w:webHidden/>
                <w:sz w:val="20"/>
              </w:rPr>
              <w:fldChar w:fldCharType="end"/>
            </w:r>
          </w:hyperlink>
        </w:p>
        <w:p w14:paraId="27655D01" w14:textId="6B2006F4" w:rsidR="001856D4" w:rsidRPr="001856D4" w:rsidRDefault="00655C46">
          <w:pPr>
            <w:pStyle w:val="TOC3"/>
            <w:rPr>
              <w:rFonts w:ascii="Arial" w:eastAsiaTheme="minorEastAsia" w:hAnsi="Arial" w:cs="Arial"/>
              <w:b w:val="0"/>
              <w:noProof/>
              <w:sz w:val="20"/>
            </w:rPr>
          </w:pPr>
          <w:hyperlink w:anchor="_Toc89927560" w:history="1">
            <w:r w:rsidR="001856D4" w:rsidRPr="001856D4">
              <w:rPr>
                <w:rStyle w:val="Hyperlink"/>
                <w:rFonts w:ascii="Arial" w:hAnsi="Arial" w:cs="Arial"/>
                <w:noProof/>
                <w:sz w:val="20"/>
              </w:rPr>
              <w:t>I. Program Objectives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10</w:t>
            </w:r>
            <w:r w:rsidR="001856D4" w:rsidRPr="001856D4">
              <w:rPr>
                <w:rFonts w:ascii="Arial" w:hAnsi="Arial" w:cs="Arial"/>
                <w:noProof/>
                <w:webHidden/>
                <w:sz w:val="20"/>
              </w:rPr>
              <w:fldChar w:fldCharType="end"/>
            </w:r>
          </w:hyperlink>
        </w:p>
        <w:p w14:paraId="76ADC7DA" w14:textId="10440BB0" w:rsidR="001856D4" w:rsidRPr="001856D4" w:rsidRDefault="00655C46">
          <w:pPr>
            <w:pStyle w:val="TOC3"/>
            <w:rPr>
              <w:rFonts w:ascii="Arial" w:eastAsiaTheme="minorEastAsia" w:hAnsi="Arial" w:cs="Arial"/>
              <w:b w:val="0"/>
              <w:noProof/>
              <w:sz w:val="20"/>
            </w:rPr>
          </w:pPr>
          <w:hyperlink w:anchor="_Toc89927561" w:history="1">
            <w:r w:rsidR="001856D4" w:rsidRPr="001856D4">
              <w:rPr>
                <w:rStyle w:val="Hyperlink"/>
                <w:rFonts w:ascii="Arial" w:hAnsi="Arial" w:cs="Arial"/>
                <w:noProof/>
                <w:sz w:val="20"/>
              </w:rPr>
              <w:t>II. Program Procedures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10</w:t>
            </w:r>
            <w:r w:rsidR="001856D4" w:rsidRPr="001856D4">
              <w:rPr>
                <w:rFonts w:ascii="Arial" w:hAnsi="Arial" w:cs="Arial"/>
                <w:noProof/>
                <w:webHidden/>
                <w:sz w:val="20"/>
              </w:rPr>
              <w:fldChar w:fldCharType="end"/>
            </w:r>
          </w:hyperlink>
        </w:p>
        <w:p w14:paraId="03D8E3E5" w14:textId="7BAF1E0C" w:rsidR="001856D4" w:rsidRPr="001856D4" w:rsidRDefault="00655C46">
          <w:pPr>
            <w:pStyle w:val="TOC3"/>
            <w:rPr>
              <w:rFonts w:ascii="Arial" w:eastAsiaTheme="minorEastAsia" w:hAnsi="Arial" w:cs="Arial"/>
              <w:b w:val="0"/>
              <w:noProof/>
              <w:sz w:val="20"/>
            </w:rPr>
          </w:pPr>
          <w:hyperlink w:anchor="_Toc89927562" w:history="1">
            <w:r w:rsidR="001856D4" w:rsidRPr="001856D4">
              <w:rPr>
                <w:rStyle w:val="Hyperlink"/>
                <w:rFonts w:ascii="Arial" w:hAnsi="Arial" w:cs="Arial"/>
                <w:noProof/>
                <w:sz w:val="20"/>
              </w:rPr>
              <w:t>III. Source of Governing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11</w:t>
            </w:r>
            <w:r w:rsidR="001856D4" w:rsidRPr="001856D4">
              <w:rPr>
                <w:rFonts w:ascii="Arial" w:hAnsi="Arial" w:cs="Arial"/>
                <w:noProof/>
                <w:webHidden/>
                <w:sz w:val="20"/>
              </w:rPr>
              <w:fldChar w:fldCharType="end"/>
            </w:r>
          </w:hyperlink>
        </w:p>
        <w:p w14:paraId="32AB78AC" w14:textId="68BFB805" w:rsidR="001856D4" w:rsidRPr="001856D4" w:rsidRDefault="00655C46">
          <w:pPr>
            <w:pStyle w:val="TOC3"/>
            <w:rPr>
              <w:rFonts w:ascii="Arial" w:eastAsiaTheme="minorEastAsia" w:hAnsi="Arial" w:cs="Arial"/>
              <w:b w:val="0"/>
              <w:noProof/>
              <w:sz w:val="20"/>
            </w:rPr>
          </w:pPr>
          <w:hyperlink w:anchor="_Toc89927563" w:history="1">
            <w:r w:rsidR="001856D4" w:rsidRPr="001856D4">
              <w:rPr>
                <w:rStyle w:val="Hyperlink"/>
                <w:rFonts w:ascii="Arial" w:hAnsi="Arial" w:cs="Arial"/>
                <w:noProof/>
                <w:sz w:val="20"/>
              </w:rPr>
              <w:t>IV. Other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11</w:t>
            </w:r>
            <w:r w:rsidR="001856D4" w:rsidRPr="001856D4">
              <w:rPr>
                <w:rFonts w:ascii="Arial" w:hAnsi="Arial" w:cs="Arial"/>
                <w:noProof/>
                <w:webHidden/>
                <w:sz w:val="20"/>
              </w:rPr>
              <w:fldChar w:fldCharType="end"/>
            </w:r>
          </w:hyperlink>
        </w:p>
        <w:p w14:paraId="774125F7" w14:textId="0A5EEFD4" w:rsidR="001856D4" w:rsidRPr="001856D4" w:rsidRDefault="00655C46">
          <w:pPr>
            <w:pStyle w:val="TOC1"/>
            <w:tabs>
              <w:tab w:val="right" w:leader="dot" w:pos="9350"/>
            </w:tabs>
            <w:rPr>
              <w:rFonts w:ascii="Arial" w:eastAsiaTheme="minorEastAsia" w:hAnsi="Arial" w:cs="Arial"/>
              <w:noProof/>
              <w:sz w:val="20"/>
            </w:rPr>
          </w:pPr>
          <w:hyperlink w:anchor="_Toc89927564" w:history="1">
            <w:r w:rsidR="001856D4" w:rsidRPr="001856D4">
              <w:rPr>
                <w:rStyle w:val="Hyperlink"/>
                <w:rFonts w:ascii="Arial" w:hAnsi="Arial" w:cs="Arial"/>
                <w:noProof/>
                <w:sz w:val="20"/>
              </w:rPr>
              <w:t>Part II – Pass through Agency and Grant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13</w:t>
            </w:r>
            <w:r w:rsidR="001856D4" w:rsidRPr="001856D4">
              <w:rPr>
                <w:rFonts w:ascii="Arial" w:hAnsi="Arial" w:cs="Arial"/>
                <w:noProof/>
                <w:webHidden/>
                <w:sz w:val="20"/>
              </w:rPr>
              <w:fldChar w:fldCharType="end"/>
            </w:r>
          </w:hyperlink>
        </w:p>
        <w:p w14:paraId="195A5983" w14:textId="2186C1C4" w:rsidR="001856D4" w:rsidRPr="001856D4" w:rsidRDefault="00655C46">
          <w:pPr>
            <w:pStyle w:val="TOC3"/>
            <w:rPr>
              <w:rFonts w:ascii="Arial" w:eastAsiaTheme="minorEastAsia" w:hAnsi="Arial" w:cs="Arial"/>
              <w:b w:val="0"/>
              <w:noProof/>
              <w:sz w:val="20"/>
            </w:rPr>
          </w:pPr>
          <w:hyperlink w:anchor="_Toc89927565" w:history="1">
            <w:r w:rsidR="001856D4" w:rsidRPr="001856D4">
              <w:rPr>
                <w:rStyle w:val="Hyperlink"/>
                <w:rFonts w:ascii="Arial" w:hAnsi="Arial" w:cs="Arial"/>
                <w:noProof/>
                <w:sz w:val="20"/>
              </w:rPr>
              <w:t>Program Overview and Testing Considerations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13</w:t>
            </w:r>
            <w:r w:rsidR="001856D4" w:rsidRPr="001856D4">
              <w:rPr>
                <w:rFonts w:ascii="Arial" w:hAnsi="Arial" w:cs="Arial"/>
                <w:noProof/>
                <w:webHidden/>
                <w:sz w:val="20"/>
              </w:rPr>
              <w:fldChar w:fldCharType="end"/>
            </w:r>
          </w:hyperlink>
        </w:p>
        <w:p w14:paraId="3A28B5E8" w14:textId="07296F18" w:rsidR="001856D4" w:rsidRPr="001856D4" w:rsidRDefault="00655C46">
          <w:pPr>
            <w:pStyle w:val="TOC3"/>
            <w:rPr>
              <w:rFonts w:ascii="Arial" w:eastAsiaTheme="minorEastAsia" w:hAnsi="Arial" w:cs="Arial"/>
              <w:b w:val="0"/>
              <w:noProof/>
              <w:sz w:val="20"/>
            </w:rPr>
          </w:pPr>
          <w:hyperlink w:anchor="_Toc89927566" w:history="1">
            <w:r w:rsidR="001856D4" w:rsidRPr="001856D4">
              <w:rPr>
                <w:rStyle w:val="Hyperlink"/>
                <w:rFonts w:ascii="Arial" w:hAnsi="Arial" w:cs="Arial"/>
                <w:noProof/>
                <w:sz w:val="20"/>
              </w:rPr>
              <w:t>Reporting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14</w:t>
            </w:r>
            <w:r w:rsidR="001856D4" w:rsidRPr="001856D4">
              <w:rPr>
                <w:rFonts w:ascii="Arial" w:hAnsi="Arial" w:cs="Arial"/>
                <w:noProof/>
                <w:webHidden/>
                <w:sz w:val="20"/>
              </w:rPr>
              <w:fldChar w:fldCharType="end"/>
            </w:r>
          </w:hyperlink>
        </w:p>
        <w:p w14:paraId="46D74B6A" w14:textId="60F167C9" w:rsidR="001856D4" w:rsidRPr="001856D4" w:rsidRDefault="00655C46">
          <w:pPr>
            <w:pStyle w:val="TOC1"/>
            <w:tabs>
              <w:tab w:val="right" w:leader="dot" w:pos="9350"/>
            </w:tabs>
            <w:rPr>
              <w:rFonts w:ascii="Arial" w:eastAsiaTheme="minorEastAsia" w:hAnsi="Arial" w:cs="Arial"/>
              <w:noProof/>
              <w:sz w:val="20"/>
            </w:rPr>
          </w:pPr>
          <w:hyperlink w:anchor="_Toc89927567" w:history="1">
            <w:r w:rsidR="001856D4" w:rsidRPr="001856D4">
              <w:rPr>
                <w:rStyle w:val="Hyperlink"/>
                <w:rFonts w:ascii="Arial" w:hAnsi="Arial" w:cs="Arial"/>
                <w:noProof/>
                <w:sz w:val="20"/>
              </w:rPr>
              <w:t>PART III – APPLICABLE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15</w:t>
            </w:r>
            <w:r w:rsidR="001856D4" w:rsidRPr="001856D4">
              <w:rPr>
                <w:rFonts w:ascii="Arial" w:hAnsi="Arial" w:cs="Arial"/>
                <w:noProof/>
                <w:webHidden/>
                <w:sz w:val="20"/>
              </w:rPr>
              <w:fldChar w:fldCharType="end"/>
            </w:r>
          </w:hyperlink>
        </w:p>
        <w:p w14:paraId="4C74FBF2" w14:textId="0C6DA6BB" w:rsidR="001856D4" w:rsidRPr="001856D4" w:rsidRDefault="00655C46">
          <w:pPr>
            <w:pStyle w:val="TOC2"/>
            <w:rPr>
              <w:rFonts w:eastAsiaTheme="minorEastAsia"/>
              <w:bCs w:val="0"/>
              <w:sz w:val="20"/>
              <w:szCs w:val="20"/>
            </w:rPr>
          </w:pPr>
          <w:hyperlink w:anchor="_Toc89927568" w:history="1">
            <w:r w:rsidR="001856D4" w:rsidRPr="001856D4">
              <w:rPr>
                <w:rStyle w:val="Hyperlink"/>
                <w:sz w:val="20"/>
                <w:szCs w:val="20"/>
              </w:rPr>
              <w:t>A.  ACTIVITIES ALLOWED OR UNALLOWED</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_Toc89927568 \h </w:instrText>
            </w:r>
            <w:r w:rsidR="001856D4" w:rsidRPr="001856D4">
              <w:rPr>
                <w:webHidden/>
                <w:sz w:val="20"/>
                <w:szCs w:val="20"/>
              </w:rPr>
            </w:r>
            <w:r w:rsidR="001856D4" w:rsidRPr="001856D4">
              <w:rPr>
                <w:webHidden/>
                <w:sz w:val="20"/>
                <w:szCs w:val="20"/>
              </w:rPr>
              <w:fldChar w:fldCharType="separate"/>
            </w:r>
            <w:r w:rsidR="001856D4">
              <w:rPr>
                <w:webHidden/>
                <w:sz w:val="20"/>
                <w:szCs w:val="20"/>
              </w:rPr>
              <w:t>15</w:t>
            </w:r>
            <w:r w:rsidR="001856D4" w:rsidRPr="001856D4">
              <w:rPr>
                <w:webHidden/>
                <w:sz w:val="20"/>
                <w:szCs w:val="20"/>
              </w:rPr>
              <w:fldChar w:fldCharType="end"/>
            </w:r>
          </w:hyperlink>
        </w:p>
        <w:p w14:paraId="3EF255F8" w14:textId="16E8B774" w:rsidR="001856D4" w:rsidRPr="001856D4" w:rsidRDefault="00655C46">
          <w:pPr>
            <w:pStyle w:val="TOC3"/>
            <w:rPr>
              <w:rFonts w:ascii="Arial" w:eastAsiaTheme="minorEastAsia" w:hAnsi="Arial" w:cs="Arial"/>
              <w:b w:val="0"/>
              <w:noProof/>
              <w:sz w:val="20"/>
            </w:rPr>
          </w:pPr>
          <w:hyperlink w:anchor="_Toc89927569"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15</w:t>
            </w:r>
            <w:r w:rsidR="001856D4" w:rsidRPr="001856D4">
              <w:rPr>
                <w:rFonts w:ascii="Arial" w:hAnsi="Arial" w:cs="Arial"/>
                <w:noProof/>
                <w:webHidden/>
                <w:sz w:val="20"/>
              </w:rPr>
              <w:fldChar w:fldCharType="end"/>
            </w:r>
          </w:hyperlink>
        </w:p>
        <w:p w14:paraId="71D8E9E0" w14:textId="42953CF7" w:rsidR="001856D4" w:rsidRPr="001856D4" w:rsidRDefault="00655C46">
          <w:pPr>
            <w:pStyle w:val="TOC3"/>
            <w:rPr>
              <w:rFonts w:ascii="Arial" w:eastAsiaTheme="minorEastAsia" w:hAnsi="Arial" w:cs="Arial"/>
              <w:b w:val="0"/>
              <w:noProof/>
              <w:sz w:val="20"/>
            </w:rPr>
          </w:pPr>
          <w:hyperlink w:anchor="_Toc89927570"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17</w:t>
            </w:r>
            <w:r w:rsidR="001856D4" w:rsidRPr="001856D4">
              <w:rPr>
                <w:rFonts w:ascii="Arial" w:hAnsi="Arial" w:cs="Arial"/>
                <w:noProof/>
                <w:webHidden/>
                <w:sz w:val="20"/>
              </w:rPr>
              <w:fldChar w:fldCharType="end"/>
            </w:r>
          </w:hyperlink>
        </w:p>
        <w:p w14:paraId="29912DF6" w14:textId="1B411AD1" w:rsidR="001856D4" w:rsidRPr="001856D4" w:rsidRDefault="00655C46">
          <w:pPr>
            <w:pStyle w:val="TOC3"/>
            <w:rPr>
              <w:rFonts w:ascii="Arial" w:eastAsiaTheme="minorEastAsia" w:hAnsi="Arial" w:cs="Arial"/>
              <w:b w:val="0"/>
              <w:noProof/>
              <w:sz w:val="20"/>
            </w:rPr>
          </w:pPr>
          <w:hyperlink w:anchor="_Toc89927571"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19</w:t>
            </w:r>
            <w:r w:rsidR="001856D4" w:rsidRPr="001856D4">
              <w:rPr>
                <w:rFonts w:ascii="Arial" w:hAnsi="Arial" w:cs="Arial"/>
                <w:noProof/>
                <w:webHidden/>
                <w:sz w:val="20"/>
              </w:rPr>
              <w:fldChar w:fldCharType="end"/>
            </w:r>
          </w:hyperlink>
        </w:p>
        <w:p w14:paraId="419D0C4F" w14:textId="626ED653" w:rsidR="001856D4" w:rsidRPr="001856D4" w:rsidRDefault="00655C46">
          <w:pPr>
            <w:pStyle w:val="TOC3"/>
            <w:rPr>
              <w:rFonts w:ascii="Arial" w:eastAsiaTheme="minorEastAsia" w:hAnsi="Arial" w:cs="Arial"/>
              <w:b w:val="0"/>
              <w:noProof/>
              <w:sz w:val="20"/>
            </w:rPr>
          </w:pPr>
          <w:hyperlink w:anchor="_Toc89927572"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20</w:t>
            </w:r>
            <w:r w:rsidR="001856D4" w:rsidRPr="001856D4">
              <w:rPr>
                <w:rFonts w:ascii="Arial" w:hAnsi="Arial" w:cs="Arial"/>
                <w:noProof/>
                <w:webHidden/>
                <w:sz w:val="20"/>
              </w:rPr>
              <w:fldChar w:fldCharType="end"/>
            </w:r>
          </w:hyperlink>
        </w:p>
        <w:p w14:paraId="40EE19A7" w14:textId="7ECE83D1" w:rsidR="001856D4" w:rsidRPr="001856D4" w:rsidRDefault="00655C46">
          <w:pPr>
            <w:pStyle w:val="TOC3"/>
            <w:rPr>
              <w:rFonts w:ascii="Arial" w:eastAsiaTheme="minorEastAsia" w:hAnsi="Arial" w:cs="Arial"/>
              <w:b w:val="0"/>
              <w:noProof/>
              <w:sz w:val="20"/>
            </w:rPr>
          </w:pPr>
          <w:hyperlink w:anchor="_Toc89927573"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21</w:t>
            </w:r>
            <w:r w:rsidR="001856D4" w:rsidRPr="001856D4">
              <w:rPr>
                <w:rFonts w:ascii="Arial" w:hAnsi="Arial" w:cs="Arial"/>
                <w:noProof/>
                <w:webHidden/>
                <w:sz w:val="20"/>
              </w:rPr>
              <w:fldChar w:fldCharType="end"/>
            </w:r>
          </w:hyperlink>
        </w:p>
        <w:p w14:paraId="095AE52D" w14:textId="5136741D" w:rsidR="001856D4" w:rsidRPr="001856D4" w:rsidRDefault="00655C46">
          <w:pPr>
            <w:pStyle w:val="TOC2"/>
            <w:rPr>
              <w:rFonts w:eastAsiaTheme="minorEastAsia"/>
              <w:bCs w:val="0"/>
              <w:sz w:val="20"/>
              <w:szCs w:val="20"/>
            </w:rPr>
          </w:pPr>
          <w:hyperlink w:anchor="_Toc89927574" w:history="1">
            <w:r w:rsidR="001856D4" w:rsidRPr="001856D4">
              <w:rPr>
                <w:rStyle w:val="Hyperlink"/>
                <w:sz w:val="20"/>
                <w:szCs w:val="20"/>
              </w:rPr>
              <w:t>B.  ALLOWABLE COSTS/COST PRINCIPLES</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_Toc89927574 \h </w:instrText>
            </w:r>
            <w:r w:rsidR="001856D4" w:rsidRPr="001856D4">
              <w:rPr>
                <w:webHidden/>
                <w:sz w:val="20"/>
                <w:szCs w:val="20"/>
              </w:rPr>
            </w:r>
            <w:r w:rsidR="001856D4" w:rsidRPr="001856D4">
              <w:rPr>
                <w:webHidden/>
                <w:sz w:val="20"/>
                <w:szCs w:val="20"/>
              </w:rPr>
              <w:fldChar w:fldCharType="separate"/>
            </w:r>
            <w:r w:rsidR="001856D4">
              <w:rPr>
                <w:webHidden/>
                <w:sz w:val="20"/>
                <w:szCs w:val="20"/>
              </w:rPr>
              <w:t>22</w:t>
            </w:r>
            <w:r w:rsidR="001856D4" w:rsidRPr="001856D4">
              <w:rPr>
                <w:webHidden/>
                <w:sz w:val="20"/>
                <w:szCs w:val="20"/>
              </w:rPr>
              <w:fldChar w:fldCharType="end"/>
            </w:r>
          </w:hyperlink>
        </w:p>
        <w:p w14:paraId="7F16AA17" w14:textId="04C0694C" w:rsidR="001856D4" w:rsidRPr="001856D4" w:rsidRDefault="00655C46">
          <w:pPr>
            <w:pStyle w:val="TOC3"/>
            <w:rPr>
              <w:rFonts w:ascii="Arial" w:eastAsiaTheme="minorEastAsia" w:hAnsi="Arial" w:cs="Arial"/>
              <w:b w:val="0"/>
              <w:noProof/>
              <w:sz w:val="20"/>
            </w:rPr>
          </w:pPr>
          <w:hyperlink w:anchor="_Toc89927575" w:history="1">
            <w:r w:rsidR="001856D4" w:rsidRPr="001856D4">
              <w:rPr>
                <w:rStyle w:val="Hyperlink"/>
                <w:rFonts w:ascii="Arial" w:hAnsi="Arial" w:cs="Arial"/>
                <w:noProof/>
                <w:sz w:val="20"/>
              </w:rPr>
              <w:t>Applicability of Cost Principles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22</w:t>
            </w:r>
            <w:r w:rsidR="001856D4" w:rsidRPr="001856D4">
              <w:rPr>
                <w:rFonts w:ascii="Arial" w:hAnsi="Arial" w:cs="Arial"/>
                <w:noProof/>
                <w:webHidden/>
                <w:sz w:val="20"/>
              </w:rPr>
              <w:fldChar w:fldCharType="end"/>
            </w:r>
          </w:hyperlink>
        </w:p>
        <w:p w14:paraId="23881DC8" w14:textId="2436DC29" w:rsidR="001856D4" w:rsidRPr="001856D4" w:rsidRDefault="00655C46">
          <w:pPr>
            <w:pStyle w:val="TOC3"/>
            <w:rPr>
              <w:rFonts w:ascii="Arial" w:eastAsiaTheme="minorEastAsia" w:hAnsi="Arial" w:cs="Arial"/>
              <w:b w:val="0"/>
              <w:noProof/>
              <w:sz w:val="20"/>
            </w:rPr>
          </w:pPr>
          <w:hyperlink w:anchor="_Toc89927576"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25</w:t>
            </w:r>
            <w:r w:rsidR="001856D4" w:rsidRPr="001856D4">
              <w:rPr>
                <w:rFonts w:ascii="Arial" w:hAnsi="Arial" w:cs="Arial"/>
                <w:noProof/>
                <w:webHidden/>
                <w:sz w:val="20"/>
              </w:rPr>
              <w:fldChar w:fldCharType="end"/>
            </w:r>
          </w:hyperlink>
        </w:p>
        <w:p w14:paraId="37EB4B03" w14:textId="5284CB09" w:rsidR="001856D4" w:rsidRPr="001856D4" w:rsidRDefault="00655C46">
          <w:pPr>
            <w:pStyle w:val="TOC3"/>
            <w:rPr>
              <w:rFonts w:ascii="Arial" w:eastAsiaTheme="minorEastAsia" w:hAnsi="Arial" w:cs="Arial"/>
              <w:b w:val="0"/>
              <w:noProof/>
              <w:sz w:val="20"/>
            </w:rPr>
          </w:pPr>
          <w:hyperlink w:anchor="_Toc89927577" w:history="1">
            <w:r w:rsidR="001856D4" w:rsidRPr="001856D4">
              <w:rPr>
                <w:rStyle w:val="Hyperlink"/>
                <w:rFonts w:ascii="Arial" w:hAnsi="Arial" w:cs="Arial"/>
                <w:noProof/>
                <w:sz w:val="20"/>
              </w:rPr>
              <w:t>Indirect Cost Rate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26</w:t>
            </w:r>
            <w:r w:rsidR="001856D4" w:rsidRPr="001856D4">
              <w:rPr>
                <w:rFonts w:ascii="Arial" w:hAnsi="Arial" w:cs="Arial"/>
                <w:noProof/>
                <w:webHidden/>
                <w:sz w:val="20"/>
              </w:rPr>
              <w:fldChar w:fldCharType="end"/>
            </w:r>
          </w:hyperlink>
        </w:p>
        <w:p w14:paraId="58A98542" w14:textId="528C5DC0" w:rsidR="001856D4" w:rsidRPr="001856D4" w:rsidRDefault="00655C46">
          <w:pPr>
            <w:pStyle w:val="TOC3"/>
            <w:rPr>
              <w:rFonts w:ascii="Arial" w:eastAsiaTheme="minorEastAsia" w:hAnsi="Arial" w:cs="Arial"/>
              <w:b w:val="0"/>
              <w:noProof/>
              <w:sz w:val="20"/>
            </w:rPr>
          </w:pPr>
          <w:hyperlink w:anchor="_Toc89927578" w:history="1">
            <w:r w:rsidR="001856D4" w:rsidRPr="001856D4">
              <w:rPr>
                <w:rStyle w:val="Hyperlink"/>
                <w:rFonts w:ascii="Arial" w:hAnsi="Arial" w:cs="Arial"/>
                <w:noProof/>
                <w:sz w:val="20"/>
              </w:rPr>
              <w:t>Cost Principles for States, Local Governments and Indian Tribes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28</w:t>
            </w:r>
            <w:r w:rsidR="001856D4" w:rsidRPr="001856D4">
              <w:rPr>
                <w:rFonts w:ascii="Arial" w:hAnsi="Arial" w:cs="Arial"/>
                <w:noProof/>
                <w:webHidden/>
                <w:sz w:val="20"/>
              </w:rPr>
              <w:fldChar w:fldCharType="end"/>
            </w:r>
          </w:hyperlink>
        </w:p>
        <w:p w14:paraId="7A6A26A4" w14:textId="7BE24D34" w:rsidR="001856D4" w:rsidRPr="001856D4" w:rsidRDefault="00655C46">
          <w:pPr>
            <w:pStyle w:val="TOC3"/>
            <w:rPr>
              <w:rFonts w:ascii="Arial" w:eastAsiaTheme="minorEastAsia" w:hAnsi="Arial" w:cs="Arial"/>
              <w:b w:val="0"/>
              <w:noProof/>
              <w:sz w:val="20"/>
            </w:rPr>
          </w:pPr>
          <w:hyperlink w:anchor="_Toc89927579" w:history="1">
            <w:r w:rsidR="001856D4" w:rsidRPr="001856D4">
              <w:rPr>
                <w:rStyle w:val="Hyperlink"/>
                <w:rFonts w:ascii="Arial" w:hAnsi="Arial" w:cs="Arial"/>
                <w:noProof/>
                <w:sz w:val="20"/>
              </w:rPr>
              <w:t>Allowable Costs – State/Local Government-wide Central Service Costs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35</w:t>
            </w:r>
            <w:r w:rsidR="001856D4" w:rsidRPr="001856D4">
              <w:rPr>
                <w:rFonts w:ascii="Arial" w:hAnsi="Arial" w:cs="Arial"/>
                <w:noProof/>
                <w:webHidden/>
                <w:sz w:val="20"/>
              </w:rPr>
              <w:fldChar w:fldCharType="end"/>
            </w:r>
          </w:hyperlink>
        </w:p>
        <w:p w14:paraId="55595079" w14:textId="51DA6361" w:rsidR="001856D4" w:rsidRPr="001856D4" w:rsidRDefault="00655C46">
          <w:pPr>
            <w:pStyle w:val="TOC3"/>
            <w:rPr>
              <w:rFonts w:ascii="Arial" w:eastAsiaTheme="minorEastAsia" w:hAnsi="Arial" w:cs="Arial"/>
              <w:b w:val="0"/>
              <w:noProof/>
              <w:sz w:val="20"/>
            </w:rPr>
          </w:pPr>
          <w:hyperlink w:anchor="_Toc89927580" w:history="1">
            <w:r w:rsidR="001856D4" w:rsidRPr="001856D4">
              <w:rPr>
                <w:rStyle w:val="Hyperlink"/>
                <w:rFonts w:ascii="Arial" w:hAnsi="Arial" w:cs="Arial"/>
                <w:noProof/>
                <w:sz w:val="20"/>
              </w:rPr>
              <w:t>Allowable Costs – State Public Assistance Agency Costs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39</w:t>
            </w:r>
            <w:r w:rsidR="001856D4" w:rsidRPr="001856D4">
              <w:rPr>
                <w:rFonts w:ascii="Arial" w:hAnsi="Arial" w:cs="Arial"/>
                <w:noProof/>
                <w:webHidden/>
                <w:sz w:val="20"/>
              </w:rPr>
              <w:fldChar w:fldCharType="end"/>
            </w:r>
          </w:hyperlink>
        </w:p>
        <w:p w14:paraId="5E710533" w14:textId="62B65241" w:rsidR="001856D4" w:rsidRPr="001856D4" w:rsidRDefault="00655C46">
          <w:pPr>
            <w:pStyle w:val="TOC3"/>
            <w:rPr>
              <w:rFonts w:ascii="Arial" w:eastAsiaTheme="minorEastAsia" w:hAnsi="Arial" w:cs="Arial"/>
              <w:b w:val="0"/>
              <w:noProof/>
              <w:sz w:val="20"/>
            </w:rPr>
          </w:pPr>
          <w:hyperlink w:anchor="_Toc89927581" w:history="1">
            <w:r w:rsidR="001856D4" w:rsidRPr="001856D4">
              <w:rPr>
                <w:rStyle w:val="Hyperlink"/>
                <w:rFonts w:ascii="Arial" w:hAnsi="Arial" w:cs="Arial"/>
                <w:noProof/>
                <w:sz w:val="20"/>
              </w:rPr>
              <w:t>Cost Principles for Nonprofit Organizations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42</w:t>
            </w:r>
            <w:r w:rsidR="001856D4" w:rsidRPr="001856D4">
              <w:rPr>
                <w:rFonts w:ascii="Arial" w:hAnsi="Arial" w:cs="Arial"/>
                <w:noProof/>
                <w:webHidden/>
                <w:sz w:val="20"/>
              </w:rPr>
              <w:fldChar w:fldCharType="end"/>
            </w:r>
          </w:hyperlink>
        </w:p>
        <w:p w14:paraId="30E16E2A" w14:textId="172E0827" w:rsidR="001856D4" w:rsidRPr="001856D4" w:rsidRDefault="00655C46">
          <w:pPr>
            <w:pStyle w:val="TOC3"/>
            <w:rPr>
              <w:rFonts w:ascii="Arial" w:eastAsiaTheme="minorEastAsia" w:hAnsi="Arial" w:cs="Arial"/>
              <w:b w:val="0"/>
              <w:noProof/>
              <w:sz w:val="20"/>
            </w:rPr>
          </w:pPr>
          <w:hyperlink w:anchor="_Toc89927582"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43</w:t>
            </w:r>
            <w:r w:rsidR="001856D4" w:rsidRPr="001856D4">
              <w:rPr>
                <w:rFonts w:ascii="Arial" w:hAnsi="Arial" w:cs="Arial"/>
                <w:noProof/>
                <w:webHidden/>
                <w:sz w:val="20"/>
              </w:rPr>
              <w:fldChar w:fldCharType="end"/>
            </w:r>
          </w:hyperlink>
        </w:p>
        <w:p w14:paraId="534C05AB" w14:textId="575CC073" w:rsidR="001856D4" w:rsidRPr="001856D4" w:rsidRDefault="00655C46">
          <w:pPr>
            <w:pStyle w:val="TOC2"/>
            <w:rPr>
              <w:rFonts w:eastAsiaTheme="minorEastAsia"/>
              <w:bCs w:val="0"/>
              <w:sz w:val="20"/>
              <w:szCs w:val="20"/>
            </w:rPr>
          </w:pPr>
          <w:hyperlink w:anchor="_Toc89927583" w:history="1">
            <w:r w:rsidR="001856D4" w:rsidRPr="001856D4">
              <w:rPr>
                <w:rStyle w:val="Hyperlink"/>
                <w:sz w:val="20"/>
                <w:szCs w:val="20"/>
              </w:rPr>
              <w:t>C. CASH MANAGEMENT</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_Toc89927583 \h </w:instrText>
            </w:r>
            <w:r w:rsidR="001856D4" w:rsidRPr="001856D4">
              <w:rPr>
                <w:webHidden/>
                <w:sz w:val="20"/>
                <w:szCs w:val="20"/>
              </w:rPr>
            </w:r>
            <w:r w:rsidR="001856D4" w:rsidRPr="001856D4">
              <w:rPr>
                <w:webHidden/>
                <w:sz w:val="20"/>
                <w:szCs w:val="20"/>
              </w:rPr>
              <w:fldChar w:fldCharType="separate"/>
            </w:r>
            <w:r w:rsidR="001856D4">
              <w:rPr>
                <w:webHidden/>
                <w:sz w:val="20"/>
                <w:szCs w:val="20"/>
              </w:rPr>
              <w:t>44</w:t>
            </w:r>
            <w:r w:rsidR="001856D4" w:rsidRPr="001856D4">
              <w:rPr>
                <w:webHidden/>
                <w:sz w:val="20"/>
                <w:szCs w:val="20"/>
              </w:rPr>
              <w:fldChar w:fldCharType="end"/>
            </w:r>
          </w:hyperlink>
        </w:p>
        <w:p w14:paraId="268244BE" w14:textId="4088E021" w:rsidR="001856D4" w:rsidRPr="001856D4" w:rsidRDefault="00655C46">
          <w:pPr>
            <w:pStyle w:val="TOC3"/>
            <w:rPr>
              <w:rFonts w:ascii="Arial" w:eastAsiaTheme="minorEastAsia" w:hAnsi="Arial" w:cs="Arial"/>
              <w:b w:val="0"/>
              <w:noProof/>
              <w:sz w:val="20"/>
            </w:rPr>
          </w:pPr>
          <w:hyperlink w:anchor="_Toc89927584"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44</w:t>
            </w:r>
            <w:r w:rsidR="001856D4" w:rsidRPr="001856D4">
              <w:rPr>
                <w:rFonts w:ascii="Arial" w:hAnsi="Arial" w:cs="Arial"/>
                <w:noProof/>
                <w:webHidden/>
                <w:sz w:val="20"/>
              </w:rPr>
              <w:fldChar w:fldCharType="end"/>
            </w:r>
          </w:hyperlink>
        </w:p>
        <w:p w14:paraId="6E93FBC5" w14:textId="6A7B39C4" w:rsidR="001856D4" w:rsidRPr="001856D4" w:rsidRDefault="00655C46">
          <w:pPr>
            <w:pStyle w:val="TOC3"/>
            <w:rPr>
              <w:rFonts w:ascii="Arial" w:eastAsiaTheme="minorEastAsia" w:hAnsi="Arial" w:cs="Arial"/>
              <w:b w:val="0"/>
              <w:noProof/>
              <w:sz w:val="20"/>
            </w:rPr>
          </w:pPr>
          <w:hyperlink w:anchor="_Toc89927585"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45</w:t>
            </w:r>
            <w:r w:rsidR="001856D4" w:rsidRPr="001856D4">
              <w:rPr>
                <w:rFonts w:ascii="Arial" w:hAnsi="Arial" w:cs="Arial"/>
                <w:noProof/>
                <w:webHidden/>
                <w:sz w:val="20"/>
              </w:rPr>
              <w:fldChar w:fldCharType="end"/>
            </w:r>
          </w:hyperlink>
        </w:p>
        <w:p w14:paraId="3E2EB119" w14:textId="5E334E2B" w:rsidR="001856D4" w:rsidRPr="001856D4" w:rsidRDefault="00655C46">
          <w:pPr>
            <w:pStyle w:val="TOC3"/>
            <w:rPr>
              <w:rFonts w:ascii="Arial" w:eastAsiaTheme="minorEastAsia" w:hAnsi="Arial" w:cs="Arial"/>
              <w:b w:val="0"/>
              <w:noProof/>
              <w:sz w:val="20"/>
            </w:rPr>
          </w:pPr>
          <w:hyperlink w:anchor="_Toc89927586"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47</w:t>
            </w:r>
            <w:r w:rsidR="001856D4" w:rsidRPr="001856D4">
              <w:rPr>
                <w:rFonts w:ascii="Arial" w:hAnsi="Arial" w:cs="Arial"/>
                <w:noProof/>
                <w:webHidden/>
                <w:sz w:val="20"/>
              </w:rPr>
              <w:fldChar w:fldCharType="end"/>
            </w:r>
          </w:hyperlink>
        </w:p>
        <w:p w14:paraId="204CE1BA" w14:textId="58884D5F" w:rsidR="001856D4" w:rsidRPr="001856D4" w:rsidRDefault="00655C46">
          <w:pPr>
            <w:pStyle w:val="TOC3"/>
            <w:rPr>
              <w:rFonts w:ascii="Arial" w:eastAsiaTheme="minorEastAsia" w:hAnsi="Arial" w:cs="Arial"/>
              <w:b w:val="0"/>
              <w:noProof/>
              <w:sz w:val="20"/>
            </w:rPr>
          </w:pPr>
          <w:hyperlink w:anchor="_Toc89927587"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48</w:t>
            </w:r>
            <w:r w:rsidR="001856D4" w:rsidRPr="001856D4">
              <w:rPr>
                <w:rFonts w:ascii="Arial" w:hAnsi="Arial" w:cs="Arial"/>
                <w:noProof/>
                <w:webHidden/>
                <w:sz w:val="20"/>
              </w:rPr>
              <w:fldChar w:fldCharType="end"/>
            </w:r>
          </w:hyperlink>
        </w:p>
        <w:p w14:paraId="407C67A6" w14:textId="134E9C20" w:rsidR="001856D4" w:rsidRPr="001856D4" w:rsidRDefault="00655C46">
          <w:pPr>
            <w:pStyle w:val="TOC3"/>
            <w:rPr>
              <w:rFonts w:ascii="Arial" w:eastAsiaTheme="minorEastAsia" w:hAnsi="Arial" w:cs="Arial"/>
              <w:b w:val="0"/>
              <w:noProof/>
              <w:sz w:val="20"/>
            </w:rPr>
          </w:pPr>
          <w:hyperlink w:anchor="_Toc89927588"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50</w:t>
            </w:r>
            <w:r w:rsidR="001856D4" w:rsidRPr="001856D4">
              <w:rPr>
                <w:rFonts w:ascii="Arial" w:hAnsi="Arial" w:cs="Arial"/>
                <w:noProof/>
                <w:webHidden/>
                <w:sz w:val="20"/>
              </w:rPr>
              <w:fldChar w:fldCharType="end"/>
            </w:r>
          </w:hyperlink>
        </w:p>
        <w:p w14:paraId="7FA1254A" w14:textId="1F75206A" w:rsidR="001856D4" w:rsidRPr="001856D4" w:rsidRDefault="00655C46">
          <w:pPr>
            <w:pStyle w:val="TOC2"/>
            <w:rPr>
              <w:rFonts w:eastAsiaTheme="minorEastAsia"/>
              <w:bCs w:val="0"/>
              <w:sz w:val="20"/>
              <w:szCs w:val="20"/>
            </w:rPr>
          </w:pPr>
          <w:hyperlink w:anchor="_Toc89927589" w:history="1">
            <w:r w:rsidR="001856D4" w:rsidRPr="001856D4">
              <w:rPr>
                <w:rStyle w:val="Hyperlink"/>
                <w:sz w:val="20"/>
                <w:szCs w:val="20"/>
              </w:rPr>
              <w:t>G.  MATCHING, LEVEL OF EFFORT, EARMARKING</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_Toc89927589 \h </w:instrText>
            </w:r>
            <w:r w:rsidR="001856D4" w:rsidRPr="001856D4">
              <w:rPr>
                <w:webHidden/>
                <w:sz w:val="20"/>
                <w:szCs w:val="20"/>
              </w:rPr>
            </w:r>
            <w:r w:rsidR="001856D4" w:rsidRPr="001856D4">
              <w:rPr>
                <w:webHidden/>
                <w:sz w:val="20"/>
                <w:szCs w:val="20"/>
              </w:rPr>
              <w:fldChar w:fldCharType="separate"/>
            </w:r>
            <w:r w:rsidR="001856D4">
              <w:rPr>
                <w:webHidden/>
                <w:sz w:val="20"/>
                <w:szCs w:val="20"/>
              </w:rPr>
              <w:t>51</w:t>
            </w:r>
            <w:r w:rsidR="001856D4" w:rsidRPr="001856D4">
              <w:rPr>
                <w:webHidden/>
                <w:sz w:val="20"/>
                <w:szCs w:val="20"/>
              </w:rPr>
              <w:fldChar w:fldCharType="end"/>
            </w:r>
          </w:hyperlink>
        </w:p>
        <w:p w14:paraId="64208DDA" w14:textId="3E90B2FC" w:rsidR="001856D4" w:rsidRPr="001856D4" w:rsidRDefault="00655C46">
          <w:pPr>
            <w:pStyle w:val="TOC3"/>
            <w:rPr>
              <w:rFonts w:ascii="Arial" w:eastAsiaTheme="minorEastAsia" w:hAnsi="Arial" w:cs="Arial"/>
              <w:b w:val="0"/>
              <w:noProof/>
              <w:sz w:val="20"/>
            </w:rPr>
          </w:pPr>
          <w:hyperlink w:anchor="_Toc89927590"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51</w:t>
            </w:r>
            <w:r w:rsidR="001856D4" w:rsidRPr="001856D4">
              <w:rPr>
                <w:rFonts w:ascii="Arial" w:hAnsi="Arial" w:cs="Arial"/>
                <w:noProof/>
                <w:webHidden/>
                <w:sz w:val="20"/>
              </w:rPr>
              <w:fldChar w:fldCharType="end"/>
            </w:r>
          </w:hyperlink>
        </w:p>
        <w:p w14:paraId="4FEEDBB5" w14:textId="4292DE76" w:rsidR="001856D4" w:rsidRPr="001856D4" w:rsidRDefault="00655C46">
          <w:pPr>
            <w:pStyle w:val="TOC3"/>
            <w:rPr>
              <w:rFonts w:ascii="Arial" w:eastAsiaTheme="minorEastAsia" w:hAnsi="Arial" w:cs="Arial"/>
              <w:b w:val="0"/>
              <w:noProof/>
              <w:sz w:val="20"/>
            </w:rPr>
          </w:pPr>
          <w:hyperlink w:anchor="_Toc89927591"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53</w:t>
            </w:r>
            <w:r w:rsidR="001856D4" w:rsidRPr="001856D4">
              <w:rPr>
                <w:rFonts w:ascii="Arial" w:hAnsi="Arial" w:cs="Arial"/>
                <w:noProof/>
                <w:webHidden/>
                <w:sz w:val="20"/>
              </w:rPr>
              <w:fldChar w:fldCharType="end"/>
            </w:r>
          </w:hyperlink>
        </w:p>
        <w:p w14:paraId="196F7DBB" w14:textId="53F8D82A" w:rsidR="001856D4" w:rsidRPr="001856D4" w:rsidRDefault="00655C46">
          <w:pPr>
            <w:pStyle w:val="TOC3"/>
            <w:rPr>
              <w:rFonts w:ascii="Arial" w:eastAsiaTheme="minorEastAsia" w:hAnsi="Arial" w:cs="Arial"/>
              <w:b w:val="0"/>
              <w:noProof/>
              <w:sz w:val="20"/>
            </w:rPr>
          </w:pPr>
          <w:hyperlink w:anchor="_Toc89927592"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54</w:t>
            </w:r>
            <w:r w:rsidR="001856D4" w:rsidRPr="001856D4">
              <w:rPr>
                <w:rFonts w:ascii="Arial" w:hAnsi="Arial" w:cs="Arial"/>
                <w:noProof/>
                <w:webHidden/>
                <w:sz w:val="20"/>
              </w:rPr>
              <w:fldChar w:fldCharType="end"/>
            </w:r>
          </w:hyperlink>
        </w:p>
        <w:p w14:paraId="653733A4" w14:textId="18288511" w:rsidR="001856D4" w:rsidRPr="001856D4" w:rsidRDefault="00655C46">
          <w:pPr>
            <w:pStyle w:val="TOC3"/>
            <w:rPr>
              <w:rFonts w:ascii="Arial" w:eastAsiaTheme="minorEastAsia" w:hAnsi="Arial" w:cs="Arial"/>
              <w:b w:val="0"/>
              <w:noProof/>
              <w:sz w:val="20"/>
            </w:rPr>
          </w:pPr>
          <w:hyperlink w:anchor="_Toc89927593"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55</w:t>
            </w:r>
            <w:r w:rsidR="001856D4" w:rsidRPr="001856D4">
              <w:rPr>
                <w:rFonts w:ascii="Arial" w:hAnsi="Arial" w:cs="Arial"/>
                <w:noProof/>
                <w:webHidden/>
                <w:sz w:val="20"/>
              </w:rPr>
              <w:fldChar w:fldCharType="end"/>
            </w:r>
          </w:hyperlink>
        </w:p>
        <w:p w14:paraId="11C50A13" w14:textId="4EE5F588" w:rsidR="001856D4" w:rsidRPr="001856D4" w:rsidRDefault="00655C46">
          <w:pPr>
            <w:pStyle w:val="TOC3"/>
            <w:rPr>
              <w:rFonts w:ascii="Arial" w:eastAsiaTheme="minorEastAsia" w:hAnsi="Arial" w:cs="Arial"/>
              <w:b w:val="0"/>
              <w:noProof/>
              <w:sz w:val="20"/>
            </w:rPr>
          </w:pPr>
          <w:hyperlink w:anchor="_Toc89927594"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57</w:t>
            </w:r>
            <w:r w:rsidR="001856D4" w:rsidRPr="001856D4">
              <w:rPr>
                <w:rFonts w:ascii="Arial" w:hAnsi="Arial" w:cs="Arial"/>
                <w:noProof/>
                <w:webHidden/>
                <w:sz w:val="20"/>
              </w:rPr>
              <w:fldChar w:fldCharType="end"/>
            </w:r>
          </w:hyperlink>
        </w:p>
        <w:p w14:paraId="4F20392B" w14:textId="6808922D" w:rsidR="001856D4" w:rsidRPr="001856D4" w:rsidRDefault="00655C46">
          <w:pPr>
            <w:pStyle w:val="TOC2"/>
            <w:rPr>
              <w:rFonts w:eastAsiaTheme="minorEastAsia"/>
              <w:bCs w:val="0"/>
              <w:sz w:val="20"/>
              <w:szCs w:val="20"/>
            </w:rPr>
          </w:pPr>
          <w:hyperlink w:anchor="_Toc89927595" w:history="1">
            <w:r w:rsidR="001856D4" w:rsidRPr="001856D4">
              <w:rPr>
                <w:rStyle w:val="Hyperlink"/>
                <w:sz w:val="20"/>
                <w:szCs w:val="20"/>
              </w:rPr>
              <w:t>H.  PERIOD OF PERFORMANCE</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_Toc89927595 \h </w:instrText>
            </w:r>
            <w:r w:rsidR="001856D4" w:rsidRPr="001856D4">
              <w:rPr>
                <w:webHidden/>
                <w:sz w:val="20"/>
                <w:szCs w:val="20"/>
              </w:rPr>
            </w:r>
            <w:r w:rsidR="001856D4" w:rsidRPr="001856D4">
              <w:rPr>
                <w:webHidden/>
                <w:sz w:val="20"/>
                <w:szCs w:val="20"/>
              </w:rPr>
              <w:fldChar w:fldCharType="separate"/>
            </w:r>
            <w:r w:rsidR="001856D4">
              <w:rPr>
                <w:webHidden/>
                <w:sz w:val="20"/>
                <w:szCs w:val="20"/>
              </w:rPr>
              <w:t>58</w:t>
            </w:r>
            <w:r w:rsidR="001856D4" w:rsidRPr="001856D4">
              <w:rPr>
                <w:webHidden/>
                <w:sz w:val="20"/>
                <w:szCs w:val="20"/>
              </w:rPr>
              <w:fldChar w:fldCharType="end"/>
            </w:r>
          </w:hyperlink>
        </w:p>
        <w:p w14:paraId="223DFE4A" w14:textId="5000DB27" w:rsidR="001856D4" w:rsidRPr="001856D4" w:rsidRDefault="00655C46">
          <w:pPr>
            <w:pStyle w:val="TOC3"/>
            <w:rPr>
              <w:rFonts w:ascii="Arial" w:eastAsiaTheme="minorEastAsia" w:hAnsi="Arial" w:cs="Arial"/>
              <w:b w:val="0"/>
              <w:noProof/>
              <w:sz w:val="20"/>
            </w:rPr>
          </w:pPr>
          <w:hyperlink w:anchor="_Toc89927596"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58</w:t>
            </w:r>
            <w:r w:rsidR="001856D4" w:rsidRPr="001856D4">
              <w:rPr>
                <w:rFonts w:ascii="Arial" w:hAnsi="Arial" w:cs="Arial"/>
                <w:noProof/>
                <w:webHidden/>
                <w:sz w:val="20"/>
              </w:rPr>
              <w:fldChar w:fldCharType="end"/>
            </w:r>
          </w:hyperlink>
        </w:p>
        <w:p w14:paraId="3F51244A" w14:textId="0FC9ADF4" w:rsidR="001856D4" w:rsidRPr="001856D4" w:rsidRDefault="00655C46">
          <w:pPr>
            <w:pStyle w:val="TOC3"/>
            <w:rPr>
              <w:rFonts w:ascii="Arial" w:eastAsiaTheme="minorEastAsia" w:hAnsi="Arial" w:cs="Arial"/>
              <w:b w:val="0"/>
              <w:noProof/>
              <w:sz w:val="20"/>
            </w:rPr>
          </w:pPr>
          <w:hyperlink w:anchor="_Toc89927597"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59</w:t>
            </w:r>
            <w:r w:rsidR="001856D4" w:rsidRPr="001856D4">
              <w:rPr>
                <w:rFonts w:ascii="Arial" w:hAnsi="Arial" w:cs="Arial"/>
                <w:noProof/>
                <w:webHidden/>
                <w:sz w:val="20"/>
              </w:rPr>
              <w:fldChar w:fldCharType="end"/>
            </w:r>
          </w:hyperlink>
        </w:p>
        <w:p w14:paraId="26EA08B2" w14:textId="2812A5BB" w:rsidR="001856D4" w:rsidRPr="001856D4" w:rsidRDefault="00655C46">
          <w:pPr>
            <w:pStyle w:val="TOC3"/>
            <w:rPr>
              <w:rFonts w:ascii="Arial" w:eastAsiaTheme="minorEastAsia" w:hAnsi="Arial" w:cs="Arial"/>
              <w:b w:val="0"/>
              <w:noProof/>
              <w:sz w:val="20"/>
            </w:rPr>
          </w:pPr>
          <w:hyperlink w:anchor="_Toc89927598"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60</w:t>
            </w:r>
            <w:r w:rsidR="001856D4" w:rsidRPr="001856D4">
              <w:rPr>
                <w:rFonts w:ascii="Arial" w:hAnsi="Arial" w:cs="Arial"/>
                <w:noProof/>
                <w:webHidden/>
                <w:sz w:val="20"/>
              </w:rPr>
              <w:fldChar w:fldCharType="end"/>
            </w:r>
          </w:hyperlink>
        </w:p>
        <w:p w14:paraId="7B5C5805" w14:textId="5A50CA20" w:rsidR="001856D4" w:rsidRPr="001856D4" w:rsidRDefault="00655C46">
          <w:pPr>
            <w:pStyle w:val="TOC3"/>
            <w:rPr>
              <w:rFonts w:ascii="Arial" w:eastAsiaTheme="minorEastAsia" w:hAnsi="Arial" w:cs="Arial"/>
              <w:b w:val="0"/>
              <w:noProof/>
              <w:sz w:val="20"/>
            </w:rPr>
          </w:pPr>
          <w:hyperlink w:anchor="_Toc89927599"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61</w:t>
            </w:r>
            <w:r w:rsidR="001856D4" w:rsidRPr="001856D4">
              <w:rPr>
                <w:rFonts w:ascii="Arial" w:hAnsi="Arial" w:cs="Arial"/>
                <w:noProof/>
                <w:webHidden/>
                <w:sz w:val="20"/>
              </w:rPr>
              <w:fldChar w:fldCharType="end"/>
            </w:r>
          </w:hyperlink>
        </w:p>
        <w:p w14:paraId="20A9C356" w14:textId="551D2050" w:rsidR="001856D4" w:rsidRPr="001856D4" w:rsidRDefault="00655C46">
          <w:pPr>
            <w:pStyle w:val="TOC3"/>
            <w:rPr>
              <w:rFonts w:ascii="Arial" w:eastAsiaTheme="minorEastAsia" w:hAnsi="Arial" w:cs="Arial"/>
              <w:b w:val="0"/>
              <w:noProof/>
              <w:sz w:val="20"/>
            </w:rPr>
          </w:pPr>
          <w:hyperlink w:anchor="_Toc89927600"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62</w:t>
            </w:r>
            <w:r w:rsidR="001856D4" w:rsidRPr="001856D4">
              <w:rPr>
                <w:rFonts w:ascii="Arial" w:hAnsi="Arial" w:cs="Arial"/>
                <w:noProof/>
                <w:webHidden/>
                <w:sz w:val="20"/>
              </w:rPr>
              <w:fldChar w:fldCharType="end"/>
            </w:r>
          </w:hyperlink>
        </w:p>
        <w:p w14:paraId="2BB7761D" w14:textId="59A4F480" w:rsidR="001856D4" w:rsidRPr="001856D4" w:rsidRDefault="00655C46">
          <w:pPr>
            <w:pStyle w:val="TOC2"/>
            <w:rPr>
              <w:rFonts w:eastAsiaTheme="minorEastAsia"/>
              <w:bCs w:val="0"/>
              <w:sz w:val="20"/>
              <w:szCs w:val="20"/>
            </w:rPr>
          </w:pPr>
          <w:hyperlink w:anchor="_Toc89927601" w:history="1">
            <w:r w:rsidR="001856D4" w:rsidRPr="001856D4">
              <w:rPr>
                <w:rStyle w:val="Hyperlink"/>
                <w:sz w:val="20"/>
                <w:szCs w:val="20"/>
              </w:rPr>
              <w:t>L.  REPORTING</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_Toc89927601 \h </w:instrText>
            </w:r>
            <w:r w:rsidR="001856D4" w:rsidRPr="001856D4">
              <w:rPr>
                <w:webHidden/>
                <w:sz w:val="20"/>
                <w:szCs w:val="20"/>
              </w:rPr>
            </w:r>
            <w:r w:rsidR="001856D4" w:rsidRPr="001856D4">
              <w:rPr>
                <w:webHidden/>
                <w:sz w:val="20"/>
                <w:szCs w:val="20"/>
              </w:rPr>
              <w:fldChar w:fldCharType="separate"/>
            </w:r>
            <w:r w:rsidR="001856D4">
              <w:rPr>
                <w:webHidden/>
                <w:sz w:val="20"/>
                <w:szCs w:val="20"/>
              </w:rPr>
              <w:t>63</w:t>
            </w:r>
            <w:r w:rsidR="001856D4" w:rsidRPr="001856D4">
              <w:rPr>
                <w:webHidden/>
                <w:sz w:val="20"/>
                <w:szCs w:val="20"/>
              </w:rPr>
              <w:fldChar w:fldCharType="end"/>
            </w:r>
          </w:hyperlink>
        </w:p>
        <w:p w14:paraId="383AEF08" w14:textId="6E6ECD72" w:rsidR="001856D4" w:rsidRPr="001856D4" w:rsidRDefault="00655C46">
          <w:pPr>
            <w:pStyle w:val="TOC3"/>
            <w:rPr>
              <w:rFonts w:ascii="Arial" w:eastAsiaTheme="minorEastAsia" w:hAnsi="Arial" w:cs="Arial"/>
              <w:b w:val="0"/>
              <w:noProof/>
              <w:sz w:val="20"/>
            </w:rPr>
          </w:pPr>
          <w:hyperlink w:anchor="_Toc89927602"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63</w:t>
            </w:r>
            <w:r w:rsidR="001856D4" w:rsidRPr="001856D4">
              <w:rPr>
                <w:rFonts w:ascii="Arial" w:hAnsi="Arial" w:cs="Arial"/>
                <w:noProof/>
                <w:webHidden/>
                <w:sz w:val="20"/>
              </w:rPr>
              <w:fldChar w:fldCharType="end"/>
            </w:r>
          </w:hyperlink>
        </w:p>
        <w:p w14:paraId="47F0DE19" w14:textId="608560C8" w:rsidR="001856D4" w:rsidRPr="001856D4" w:rsidRDefault="00655C46">
          <w:pPr>
            <w:pStyle w:val="TOC3"/>
            <w:rPr>
              <w:rFonts w:ascii="Arial" w:eastAsiaTheme="minorEastAsia" w:hAnsi="Arial" w:cs="Arial"/>
              <w:b w:val="0"/>
              <w:noProof/>
              <w:sz w:val="20"/>
            </w:rPr>
          </w:pPr>
          <w:hyperlink w:anchor="_Toc89927603"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66</w:t>
            </w:r>
            <w:r w:rsidR="001856D4" w:rsidRPr="001856D4">
              <w:rPr>
                <w:rFonts w:ascii="Arial" w:hAnsi="Arial" w:cs="Arial"/>
                <w:noProof/>
                <w:webHidden/>
                <w:sz w:val="20"/>
              </w:rPr>
              <w:fldChar w:fldCharType="end"/>
            </w:r>
          </w:hyperlink>
        </w:p>
        <w:p w14:paraId="7E8536E6" w14:textId="3A43AC54" w:rsidR="001856D4" w:rsidRPr="001856D4" w:rsidRDefault="00655C46">
          <w:pPr>
            <w:pStyle w:val="TOC3"/>
            <w:rPr>
              <w:rFonts w:ascii="Arial" w:eastAsiaTheme="minorEastAsia" w:hAnsi="Arial" w:cs="Arial"/>
              <w:b w:val="0"/>
              <w:noProof/>
              <w:sz w:val="20"/>
            </w:rPr>
          </w:pPr>
          <w:hyperlink w:anchor="_Toc89927604"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68</w:t>
            </w:r>
            <w:r w:rsidR="001856D4" w:rsidRPr="001856D4">
              <w:rPr>
                <w:rFonts w:ascii="Arial" w:hAnsi="Arial" w:cs="Arial"/>
                <w:noProof/>
                <w:webHidden/>
                <w:sz w:val="20"/>
              </w:rPr>
              <w:fldChar w:fldCharType="end"/>
            </w:r>
          </w:hyperlink>
        </w:p>
        <w:p w14:paraId="5798233E" w14:textId="428C36F0" w:rsidR="001856D4" w:rsidRPr="001856D4" w:rsidRDefault="00655C46">
          <w:pPr>
            <w:pStyle w:val="TOC3"/>
            <w:rPr>
              <w:rFonts w:ascii="Arial" w:eastAsiaTheme="minorEastAsia" w:hAnsi="Arial" w:cs="Arial"/>
              <w:b w:val="0"/>
              <w:noProof/>
              <w:sz w:val="20"/>
            </w:rPr>
          </w:pPr>
          <w:hyperlink w:anchor="_Toc89927605"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69</w:t>
            </w:r>
            <w:r w:rsidR="001856D4" w:rsidRPr="001856D4">
              <w:rPr>
                <w:rFonts w:ascii="Arial" w:hAnsi="Arial" w:cs="Arial"/>
                <w:noProof/>
                <w:webHidden/>
                <w:sz w:val="20"/>
              </w:rPr>
              <w:fldChar w:fldCharType="end"/>
            </w:r>
          </w:hyperlink>
        </w:p>
        <w:p w14:paraId="028CEDF3" w14:textId="4998E7A5" w:rsidR="001856D4" w:rsidRPr="001856D4" w:rsidRDefault="00655C46">
          <w:pPr>
            <w:pStyle w:val="TOC3"/>
            <w:rPr>
              <w:rFonts w:ascii="Arial" w:eastAsiaTheme="minorEastAsia" w:hAnsi="Arial" w:cs="Arial"/>
              <w:b w:val="0"/>
              <w:noProof/>
              <w:sz w:val="20"/>
            </w:rPr>
          </w:pPr>
          <w:hyperlink w:anchor="_Toc89927606"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72</w:t>
            </w:r>
            <w:r w:rsidR="001856D4" w:rsidRPr="001856D4">
              <w:rPr>
                <w:rFonts w:ascii="Arial" w:hAnsi="Arial" w:cs="Arial"/>
                <w:noProof/>
                <w:webHidden/>
                <w:sz w:val="20"/>
              </w:rPr>
              <w:fldChar w:fldCharType="end"/>
            </w:r>
          </w:hyperlink>
        </w:p>
        <w:p w14:paraId="73913062" w14:textId="10750DBF" w:rsidR="001856D4" w:rsidRPr="001856D4" w:rsidRDefault="00655C46">
          <w:pPr>
            <w:pStyle w:val="TOC2"/>
            <w:rPr>
              <w:rFonts w:eastAsiaTheme="minorEastAsia"/>
              <w:bCs w:val="0"/>
              <w:sz w:val="20"/>
              <w:szCs w:val="20"/>
            </w:rPr>
          </w:pPr>
          <w:hyperlink w:anchor="_Toc89927607" w:history="1">
            <w:r w:rsidR="001856D4" w:rsidRPr="001856D4">
              <w:rPr>
                <w:rStyle w:val="Hyperlink"/>
                <w:sz w:val="20"/>
                <w:szCs w:val="20"/>
              </w:rPr>
              <w:t>M.  SUBRECIPIENT MONITORING</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_Toc89927607 \h </w:instrText>
            </w:r>
            <w:r w:rsidR="001856D4" w:rsidRPr="001856D4">
              <w:rPr>
                <w:webHidden/>
                <w:sz w:val="20"/>
                <w:szCs w:val="20"/>
              </w:rPr>
            </w:r>
            <w:r w:rsidR="001856D4" w:rsidRPr="001856D4">
              <w:rPr>
                <w:webHidden/>
                <w:sz w:val="20"/>
                <w:szCs w:val="20"/>
              </w:rPr>
              <w:fldChar w:fldCharType="separate"/>
            </w:r>
            <w:r w:rsidR="001856D4">
              <w:rPr>
                <w:webHidden/>
                <w:sz w:val="20"/>
                <w:szCs w:val="20"/>
              </w:rPr>
              <w:t>73</w:t>
            </w:r>
            <w:r w:rsidR="001856D4" w:rsidRPr="001856D4">
              <w:rPr>
                <w:webHidden/>
                <w:sz w:val="20"/>
                <w:szCs w:val="20"/>
              </w:rPr>
              <w:fldChar w:fldCharType="end"/>
            </w:r>
          </w:hyperlink>
        </w:p>
        <w:p w14:paraId="23FA06C8" w14:textId="23F13990" w:rsidR="001856D4" w:rsidRPr="001856D4" w:rsidRDefault="00655C46">
          <w:pPr>
            <w:pStyle w:val="TOC3"/>
            <w:rPr>
              <w:rFonts w:ascii="Arial" w:eastAsiaTheme="minorEastAsia" w:hAnsi="Arial" w:cs="Arial"/>
              <w:b w:val="0"/>
              <w:noProof/>
              <w:sz w:val="20"/>
            </w:rPr>
          </w:pPr>
          <w:hyperlink w:anchor="_Toc89927608"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73</w:t>
            </w:r>
            <w:r w:rsidR="001856D4" w:rsidRPr="001856D4">
              <w:rPr>
                <w:rFonts w:ascii="Arial" w:hAnsi="Arial" w:cs="Arial"/>
                <w:noProof/>
                <w:webHidden/>
                <w:sz w:val="20"/>
              </w:rPr>
              <w:fldChar w:fldCharType="end"/>
            </w:r>
          </w:hyperlink>
        </w:p>
        <w:p w14:paraId="49E2F5B5" w14:textId="68386E4A" w:rsidR="001856D4" w:rsidRPr="001856D4" w:rsidRDefault="00655C46">
          <w:pPr>
            <w:pStyle w:val="TOC3"/>
            <w:rPr>
              <w:rFonts w:ascii="Arial" w:eastAsiaTheme="minorEastAsia" w:hAnsi="Arial" w:cs="Arial"/>
              <w:b w:val="0"/>
              <w:noProof/>
              <w:sz w:val="20"/>
            </w:rPr>
          </w:pPr>
          <w:hyperlink w:anchor="_Toc89927609"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74</w:t>
            </w:r>
            <w:r w:rsidR="001856D4" w:rsidRPr="001856D4">
              <w:rPr>
                <w:rFonts w:ascii="Arial" w:hAnsi="Arial" w:cs="Arial"/>
                <w:noProof/>
                <w:webHidden/>
                <w:sz w:val="20"/>
              </w:rPr>
              <w:fldChar w:fldCharType="end"/>
            </w:r>
          </w:hyperlink>
        </w:p>
        <w:p w14:paraId="22F8EC6F" w14:textId="10F08E05" w:rsidR="001856D4" w:rsidRPr="001856D4" w:rsidRDefault="00655C46">
          <w:pPr>
            <w:pStyle w:val="TOC3"/>
            <w:rPr>
              <w:rFonts w:ascii="Arial" w:eastAsiaTheme="minorEastAsia" w:hAnsi="Arial" w:cs="Arial"/>
              <w:b w:val="0"/>
              <w:noProof/>
              <w:sz w:val="20"/>
            </w:rPr>
          </w:pPr>
          <w:hyperlink w:anchor="_Toc89927610"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_Toc89927610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76</w:t>
            </w:r>
            <w:r w:rsidR="001856D4" w:rsidRPr="001856D4">
              <w:rPr>
                <w:rFonts w:ascii="Arial" w:hAnsi="Arial" w:cs="Arial"/>
                <w:noProof/>
                <w:webHidden/>
                <w:sz w:val="20"/>
              </w:rPr>
              <w:fldChar w:fldCharType="end"/>
            </w:r>
          </w:hyperlink>
        </w:p>
        <w:p w14:paraId="42932355" w14:textId="458E963F" w:rsidR="001856D4" w:rsidRPr="001856D4" w:rsidRDefault="00655C46">
          <w:pPr>
            <w:pStyle w:val="TOC3"/>
            <w:rPr>
              <w:rFonts w:ascii="Arial" w:eastAsiaTheme="minorEastAsia" w:hAnsi="Arial" w:cs="Arial"/>
              <w:b w:val="0"/>
              <w:noProof/>
              <w:sz w:val="20"/>
            </w:rPr>
          </w:pPr>
          <w:hyperlink w:anchor="_Toc89927611"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_Toc89927611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77</w:t>
            </w:r>
            <w:r w:rsidR="001856D4" w:rsidRPr="001856D4">
              <w:rPr>
                <w:rFonts w:ascii="Arial" w:hAnsi="Arial" w:cs="Arial"/>
                <w:noProof/>
                <w:webHidden/>
                <w:sz w:val="20"/>
              </w:rPr>
              <w:fldChar w:fldCharType="end"/>
            </w:r>
          </w:hyperlink>
        </w:p>
        <w:p w14:paraId="21BF58E2" w14:textId="0C7C5E6B" w:rsidR="001856D4" w:rsidRPr="001856D4" w:rsidRDefault="00655C46">
          <w:pPr>
            <w:pStyle w:val="TOC3"/>
            <w:rPr>
              <w:rFonts w:ascii="Arial" w:eastAsiaTheme="minorEastAsia" w:hAnsi="Arial" w:cs="Arial"/>
              <w:b w:val="0"/>
              <w:noProof/>
              <w:sz w:val="20"/>
            </w:rPr>
          </w:pPr>
          <w:hyperlink w:anchor="_Toc89927612"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_Toc89927612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78</w:t>
            </w:r>
            <w:r w:rsidR="001856D4" w:rsidRPr="001856D4">
              <w:rPr>
                <w:rFonts w:ascii="Arial" w:hAnsi="Arial" w:cs="Arial"/>
                <w:noProof/>
                <w:webHidden/>
                <w:sz w:val="20"/>
              </w:rPr>
              <w:fldChar w:fldCharType="end"/>
            </w:r>
          </w:hyperlink>
        </w:p>
        <w:p w14:paraId="44C1AA3F" w14:textId="7B21EF1E" w:rsidR="001856D4" w:rsidRPr="001856D4" w:rsidRDefault="00655C46">
          <w:pPr>
            <w:pStyle w:val="TOC2"/>
            <w:rPr>
              <w:rFonts w:eastAsiaTheme="minorEastAsia"/>
              <w:bCs w:val="0"/>
              <w:sz w:val="20"/>
              <w:szCs w:val="20"/>
            </w:rPr>
          </w:pPr>
          <w:hyperlink w:anchor="_Toc89927613" w:history="1">
            <w:r w:rsidR="001856D4" w:rsidRPr="001856D4">
              <w:rPr>
                <w:rStyle w:val="Hyperlink"/>
                <w:sz w:val="20"/>
                <w:szCs w:val="20"/>
              </w:rPr>
              <w:t>Program Testing Conclusion</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_Toc89927613 \h </w:instrText>
            </w:r>
            <w:r w:rsidR="001856D4" w:rsidRPr="001856D4">
              <w:rPr>
                <w:webHidden/>
                <w:sz w:val="20"/>
                <w:szCs w:val="20"/>
              </w:rPr>
            </w:r>
            <w:r w:rsidR="001856D4" w:rsidRPr="001856D4">
              <w:rPr>
                <w:webHidden/>
                <w:sz w:val="20"/>
                <w:szCs w:val="20"/>
              </w:rPr>
              <w:fldChar w:fldCharType="separate"/>
            </w:r>
            <w:r w:rsidR="001856D4">
              <w:rPr>
                <w:webHidden/>
                <w:sz w:val="20"/>
                <w:szCs w:val="20"/>
              </w:rPr>
              <w:t>79</w:t>
            </w:r>
            <w:r w:rsidR="001856D4" w:rsidRPr="001856D4">
              <w:rPr>
                <w:webHidden/>
                <w:sz w:val="20"/>
                <w:szCs w:val="20"/>
              </w:rPr>
              <w:fldChar w:fldCharType="end"/>
            </w:r>
          </w:hyperlink>
        </w:p>
        <w:p w14:paraId="03C2BB18" w14:textId="34B111EC" w:rsidR="00084EE0" w:rsidRPr="00D94F69" w:rsidRDefault="00084EE0" w:rsidP="006672EA">
          <w:pPr>
            <w:jc w:val="both"/>
            <w:rPr>
              <w:rFonts w:ascii="Arial" w:hAnsi="Arial" w:cs="Arial"/>
            </w:rPr>
          </w:pPr>
          <w:r w:rsidRPr="001856D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9927558"/>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A9153F9"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3C3DB12"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CBCD3E9"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86EA9C8"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FC7C2A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2D84803A" w:rsidR="0010435B" w:rsidRPr="00D94F69" w:rsidRDefault="0010435B" w:rsidP="006672EA">
            <w:pPr>
              <w:jc w:val="center"/>
              <w:rPr>
                <w:rFonts w:ascii="Arial" w:hAnsi="Arial" w:cs="Arial"/>
                <w:sz w:val="20"/>
              </w:rPr>
            </w:pPr>
          </w:p>
        </w:tc>
      </w:tr>
      <w:tr w:rsidR="0010435B" w:rsidRPr="00D94F69" w14:paraId="75696477"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7847D8A"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4F38040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2FEEA37"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6A1E1E4"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7508B5C"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FEA3B42"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786C14D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569A77F" w:rsidR="0010435B" w:rsidRPr="00D94F69" w:rsidRDefault="0010435B" w:rsidP="006672EA">
            <w:pPr>
              <w:jc w:val="center"/>
              <w:rPr>
                <w:rFonts w:ascii="Arial" w:hAnsi="Arial" w:cs="Arial"/>
                <w:sz w:val="20"/>
              </w:rPr>
            </w:pPr>
          </w:p>
        </w:tc>
      </w:tr>
      <w:tr w:rsidR="0010435B" w:rsidRPr="00D94F69" w14:paraId="16987E1E"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0C7A75C"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14B8FF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ADF1F51"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84013CA"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48FEBFA"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7B0F8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CC15ACB" w:rsidR="0010435B" w:rsidRPr="00D94F69" w:rsidRDefault="0010435B" w:rsidP="007B0F82">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08B2A21C"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70C4D4A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4A1F836E"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60FB1E56"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655C46">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655C46"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655C46"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89927559"/>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89927560"/>
      <w:r w:rsidRPr="00D94F69">
        <w:rPr>
          <w:rFonts w:cs="Arial"/>
        </w:rPr>
        <w:t>I. Program Objectives</w:t>
      </w:r>
      <w:bookmarkEnd w:id="10"/>
    </w:p>
    <w:p w14:paraId="2365779F" w14:textId="77777777" w:rsidR="007B0F82" w:rsidRPr="007B0F82" w:rsidRDefault="007B0F82" w:rsidP="007B0F82">
      <w:pPr>
        <w:spacing w:after="240"/>
        <w:jc w:val="both"/>
        <w:rPr>
          <w:rFonts w:ascii="Arial" w:hAnsi="Arial" w:cs="Arial"/>
          <w:bCs/>
          <w:sz w:val="20"/>
        </w:rPr>
      </w:pPr>
      <w:r w:rsidRPr="007B0F82">
        <w:rPr>
          <w:rFonts w:ascii="Arial" w:hAnsi="Arial" w:cs="Arial"/>
          <w:bCs/>
          <w:sz w:val="20"/>
        </w:rP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14:paraId="5189B736" w14:textId="06AAC4F0" w:rsidR="007B0F82" w:rsidRPr="00D94F69" w:rsidRDefault="007B0F82" w:rsidP="007B0F82">
      <w:pPr>
        <w:spacing w:after="240"/>
        <w:jc w:val="both"/>
        <w:rPr>
          <w:rFonts w:ascii="Arial" w:hAnsi="Arial" w:cs="Arial"/>
          <w:bCs/>
          <w:sz w:val="20"/>
        </w:rPr>
      </w:pPr>
      <w:r w:rsidRPr="007B0F82">
        <w:rPr>
          <w:rFonts w:ascii="Arial" w:hAnsi="Arial" w:cs="Arial"/>
          <w:bCs/>
          <w:sz w:val="20"/>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14:paraId="27A28DF7" w14:textId="5E76315E" w:rsidR="009656BB" w:rsidRPr="00D94F69" w:rsidRDefault="007B0F82" w:rsidP="006672EA">
      <w:pPr>
        <w:spacing w:after="240"/>
        <w:jc w:val="both"/>
        <w:rPr>
          <w:rFonts w:ascii="Arial" w:hAnsi="Arial" w:cs="Arial"/>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222D14D9" w14:textId="77777777" w:rsidR="009656BB" w:rsidRPr="00D94F69" w:rsidRDefault="009656BB" w:rsidP="006672EA">
      <w:pPr>
        <w:pStyle w:val="Heading3"/>
        <w:jc w:val="both"/>
        <w:rPr>
          <w:rFonts w:cs="Arial"/>
        </w:rPr>
      </w:pPr>
      <w:bookmarkStart w:id="11" w:name="_Toc89927561"/>
      <w:r w:rsidRPr="00D94F69">
        <w:rPr>
          <w:rFonts w:cs="Arial"/>
        </w:rPr>
        <w:t>II. Program Procedures</w:t>
      </w:r>
      <w:bookmarkEnd w:id="11"/>
    </w:p>
    <w:p w14:paraId="516B4185" w14:textId="674A1E60" w:rsidR="007B0F82" w:rsidRPr="007B0F82" w:rsidRDefault="007B0F82" w:rsidP="007B0F82">
      <w:pPr>
        <w:spacing w:after="240"/>
        <w:jc w:val="both"/>
        <w:rPr>
          <w:rFonts w:ascii="Arial" w:hAnsi="Arial" w:cs="Arial"/>
          <w:bCs/>
          <w:sz w:val="20"/>
        </w:rPr>
      </w:pPr>
      <w:r w:rsidRPr="007B0F82">
        <w:rPr>
          <w:rFonts w:ascii="Arial" w:hAnsi="Arial" w:cs="Arial"/>
          <w:bCs/>
          <w:sz w:val="20"/>
        </w:rPr>
        <w:t>The Substance Abuse and Mental Health Services Administration (SAMHSA), an operating division of the Department of Health and Human Services (HHS), administers the SABG program. For purposes of this guidance, the term “state” includes the 50 states, the District of Columbia, American Samoa, Guam, the Marshall Islands, the Federated states of Micronesia, the Commonwealth of the Northern Marianas, Palau, the Commonwealth of Puerto Rico,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14:paraId="368593B0" w14:textId="72E643D1" w:rsidR="001A2761" w:rsidRDefault="007B0F82" w:rsidP="007B0F82">
      <w:pPr>
        <w:spacing w:after="240"/>
        <w:jc w:val="both"/>
        <w:rPr>
          <w:rFonts w:ascii="Arial" w:hAnsi="Arial" w:cs="Arial"/>
          <w:bCs/>
          <w:sz w:val="20"/>
        </w:rPr>
      </w:pPr>
      <w:r w:rsidRPr="007B0F82">
        <w:rPr>
          <w:rFonts w:ascii="Arial" w:hAnsi="Arial" w:cs="Arial"/>
          <w:bCs/>
          <w:sz w:val="20"/>
        </w:rPr>
        <w:t>Examples of SABG activities are:</w:t>
      </w:r>
    </w:p>
    <w:p w14:paraId="64A08998" w14:textId="3F685574" w:rsidR="007B0F82" w:rsidRPr="007B0F82" w:rsidRDefault="007B0F82" w:rsidP="007B0F82">
      <w:pPr>
        <w:spacing w:after="240"/>
        <w:ind w:left="720" w:hanging="720"/>
        <w:jc w:val="both"/>
        <w:rPr>
          <w:rFonts w:ascii="Arial" w:hAnsi="Arial" w:cs="Arial"/>
          <w:bCs/>
          <w:sz w:val="20"/>
        </w:rPr>
      </w:pPr>
      <w:r w:rsidRPr="007B0F82">
        <w:rPr>
          <w:rFonts w:ascii="Arial" w:hAnsi="Arial" w:cs="Arial"/>
          <w:bCs/>
          <w:sz w:val="20"/>
        </w:rPr>
        <w:t>1.</w:t>
      </w:r>
      <w:r>
        <w:rPr>
          <w:rFonts w:ascii="Arial" w:hAnsi="Arial" w:cs="Arial"/>
          <w:bCs/>
          <w:sz w:val="20"/>
        </w:rPr>
        <w:tab/>
      </w:r>
      <w:r w:rsidRPr="007B0F82">
        <w:rPr>
          <w:rFonts w:ascii="Arial" w:hAnsi="Arial" w:cs="Arial"/>
          <w:bCs/>
          <w:sz w:val="20"/>
        </w:rPr>
        <w:t>Alcohol Treatment and Rehabilitation – Direct services to patients experiencing primary problems for alcohol, such as community outreach, detoxification, outpatient counseling, residential rehabilitation, hospital based care (not inpatient hospital services), abuse monitoring, vocational counseling, case management, central intake, and program administration.</w:t>
      </w:r>
    </w:p>
    <w:p w14:paraId="00F449A8" w14:textId="68B73D36" w:rsidR="007B0F82" w:rsidRPr="007B0F82" w:rsidRDefault="007B0F82" w:rsidP="007B0F82">
      <w:pPr>
        <w:spacing w:after="240"/>
        <w:ind w:left="720" w:hanging="720"/>
        <w:jc w:val="both"/>
        <w:rPr>
          <w:rFonts w:ascii="Arial" w:hAnsi="Arial" w:cs="Arial"/>
          <w:bCs/>
          <w:sz w:val="20"/>
        </w:rPr>
      </w:pPr>
      <w:r w:rsidRPr="007B0F82">
        <w:rPr>
          <w:rFonts w:ascii="Arial" w:hAnsi="Arial" w:cs="Arial"/>
          <w:bCs/>
          <w:sz w:val="20"/>
        </w:rPr>
        <w:t>2.</w:t>
      </w:r>
      <w:r>
        <w:rPr>
          <w:rFonts w:ascii="Arial" w:hAnsi="Arial" w:cs="Arial"/>
          <w:bCs/>
          <w:sz w:val="20"/>
        </w:rPr>
        <w:tab/>
      </w:r>
      <w:r w:rsidRPr="007B0F82">
        <w:rPr>
          <w:rFonts w:ascii="Arial" w:hAnsi="Arial" w:cs="Arial"/>
          <w:bCs/>
          <w:sz w:val="20"/>
        </w:rPr>
        <w:t>Drug Treatment and Rehabilitation – Direct services to patients experiencing primary problems with illicit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14:paraId="28BAF38E" w14:textId="4C769939" w:rsidR="007B0F82" w:rsidRPr="007B0F82" w:rsidRDefault="007B0F82" w:rsidP="007B0F82">
      <w:pPr>
        <w:spacing w:after="240"/>
        <w:ind w:left="720" w:hanging="720"/>
        <w:jc w:val="both"/>
        <w:rPr>
          <w:rFonts w:ascii="Arial" w:hAnsi="Arial" w:cs="Arial"/>
          <w:bCs/>
          <w:sz w:val="20"/>
        </w:rPr>
      </w:pPr>
      <w:r w:rsidRPr="007B0F82">
        <w:rPr>
          <w:rFonts w:ascii="Arial" w:hAnsi="Arial" w:cs="Arial"/>
          <w:bCs/>
          <w:sz w:val="20"/>
        </w:rPr>
        <w:t>3.</w:t>
      </w:r>
      <w:r>
        <w:rPr>
          <w:rFonts w:ascii="Arial" w:hAnsi="Arial" w:cs="Arial"/>
          <w:bCs/>
          <w:sz w:val="20"/>
        </w:rPr>
        <w:tab/>
      </w:r>
      <w:r w:rsidRPr="007B0F82">
        <w:rPr>
          <w:rFonts w:ascii="Arial" w:hAnsi="Arial" w:cs="Arial"/>
          <w:bCs/>
          <w:sz w:val="20"/>
        </w:rPr>
        <w:t>Primary Prevention Activities – Education, counseling, and other activities designed to reduce the risk of substance abuse.</w:t>
      </w:r>
    </w:p>
    <w:p w14:paraId="0840C63C" w14:textId="77777777" w:rsidR="007B0F82" w:rsidRPr="007B0F82" w:rsidRDefault="007B0F82" w:rsidP="007B0F82">
      <w:pPr>
        <w:spacing w:after="240"/>
        <w:jc w:val="both"/>
        <w:rPr>
          <w:rFonts w:ascii="Arial" w:hAnsi="Arial" w:cs="Arial"/>
          <w:bCs/>
          <w:sz w:val="20"/>
        </w:rPr>
      </w:pPr>
      <w:r w:rsidRPr="007B0F82">
        <w:rPr>
          <w:rFonts w:ascii="Arial" w:hAnsi="Arial" w:cs="Arial"/>
          <w:bCs/>
          <w:sz w:val="20"/>
        </w:rPr>
        <w:t>The SABG funds are allocated to the states according to a formula legislated by Congress. States may then distribute these funds to cities, counties, or service providers within their</w:t>
      </w:r>
      <w:r>
        <w:rPr>
          <w:rFonts w:ascii="Arial" w:hAnsi="Arial" w:cs="Arial"/>
          <w:bCs/>
          <w:sz w:val="20"/>
        </w:rPr>
        <w:t xml:space="preserve"> </w:t>
      </w:r>
      <w:r w:rsidRPr="007B0F82">
        <w:rPr>
          <w:rFonts w:ascii="Arial" w:hAnsi="Arial" w:cs="Arial"/>
          <w:bCs/>
          <w:sz w:val="20"/>
        </w:rPr>
        <w:t>jurisdictions 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 SABG statutory “set asides” were established to fund programs targeting special populations, such as services for substance using pregnant women and women with dependent children, and, in certain “designated states,” for screening for human immunodeficiency virus (HIV).</w:t>
      </w:r>
    </w:p>
    <w:p w14:paraId="3801B261" w14:textId="77777777" w:rsidR="007B0F82" w:rsidRPr="007B0F82" w:rsidRDefault="007B0F82" w:rsidP="007B0F82">
      <w:pPr>
        <w:spacing w:after="240"/>
        <w:jc w:val="both"/>
        <w:rPr>
          <w:rFonts w:ascii="Arial" w:hAnsi="Arial" w:cs="Arial"/>
          <w:bCs/>
          <w:sz w:val="20"/>
        </w:rPr>
      </w:pPr>
      <w:r w:rsidRPr="007B0F82">
        <w:rPr>
          <w:rFonts w:ascii="Arial" w:hAnsi="Arial" w:cs="Arial"/>
          <w:bCs/>
          <w:sz w:val="20"/>
        </w:rPr>
        <w:t xml:space="preserve">The submit to SAMHSA for approval, an annual application which includes a state plan for SA prevention and treatment services objectives described above and signed assurances required by the Act and </w:t>
      </w:r>
      <w:r w:rsidRPr="007B0F82">
        <w:rPr>
          <w:rFonts w:ascii="Arial" w:hAnsi="Arial" w:cs="Arial"/>
          <w:bCs/>
          <w:sz w:val="20"/>
        </w:rPr>
        <w:lastRenderedPageBreak/>
        <w:t>implementing regulations. The entire application, including the plan, must be reviewed by SAMHSA to ensure that all of the requirements of the law and regulations are met.</w:t>
      </w:r>
    </w:p>
    <w:p w14:paraId="06C48E4F" w14:textId="4786AE8C" w:rsidR="007B0F82" w:rsidRPr="00D94F69" w:rsidRDefault="007B0F82" w:rsidP="007B0F82">
      <w:pPr>
        <w:spacing w:after="240"/>
        <w:jc w:val="both"/>
        <w:rPr>
          <w:rFonts w:ascii="Arial" w:hAnsi="Arial" w:cs="Arial"/>
          <w:bCs/>
          <w:sz w:val="20"/>
        </w:rPr>
      </w:pPr>
      <w:r w:rsidRPr="007B0F82">
        <w:rPr>
          <w:rFonts w:ascii="Arial" w:hAnsi="Arial" w:cs="Arial"/>
          <w:bCs/>
          <w:sz w:val="20"/>
        </w:rPr>
        <w:t>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w:t>
      </w:r>
    </w:p>
    <w:p w14:paraId="3D7F8C06" w14:textId="583D5934" w:rsidR="009656BB" w:rsidRPr="00D94F69" w:rsidRDefault="007B0F82" w:rsidP="00740C6F">
      <w:pPr>
        <w:spacing w:after="240"/>
        <w:jc w:val="both"/>
        <w:rPr>
          <w:rFonts w:ascii="Arial" w:hAnsi="Arial" w:cs="Arial"/>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12B87C9" w14:textId="77777777" w:rsidR="009656BB" w:rsidRPr="00D94F69" w:rsidRDefault="009656BB" w:rsidP="006672EA">
      <w:pPr>
        <w:pStyle w:val="Heading3"/>
        <w:jc w:val="both"/>
        <w:rPr>
          <w:rFonts w:cs="Arial"/>
          <w:sz w:val="28"/>
          <w:szCs w:val="28"/>
        </w:rPr>
      </w:pPr>
      <w:bookmarkStart w:id="12" w:name="_Toc89927562"/>
      <w:r w:rsidRPr="00D94F69">
        <w:rPr>
          <w:rFonts w:cs="Arial"/>
        </w:rPr>
        <w:t>III. Source of Governing Requirements</w:t>
      </w:r>
      <w:bookmarkEnd w:id="12"/>
    </w:p>
    <w:p w14:paraId="331C53CF" w14:textId="4442C6D4" w:rsidR="007B0F82" w:rsidRPr="007B0F82" w:rsidRDefault="007B0F82" w:rsidP="007B0F82">
      <w:pPr>
        <w:spacing w:after="240"/>
        <w:jc w:val="both"/>
        <w:rPr>
          <w:rFonts w:ascii="Arial" w:hAnsi="Arial" w:cs="Arial"/>
          <w:bCs/>
          <w:sz w:val="20"/>
        </w:rPr>
      </w:pPr>
      <w:r w:rsidRPr="007B0F82">
        <w:rPr>
          <w:rFonts w:ascii="Arial" w:hAnsi="Arial" w:cs="Arial"/>
          <w:bCs/>
          <w:sz w:val="20"/>
        </w:rPr>
        <w:t>This program is authorized under Title XIX, Part B, subparts II and III of the Public Health Service Act (42 USC 300x-21-67). The implementing regulatio</w:t>
      </w:r>
      <w:r>
        <w:rPr>
          <w:rFonts w:ascii="Arial" w:hAnsi="Arial" w:cs="Arial"/>
          <w:bCs/>
          <w:sz w:val="20"/>
        </w:rPr>
        <w:t xml:space="preserve">ns are published at 45 CFR Part </w:t>
      </w:r>
      <w:r w:rsidRPr="007B0F82">
        <w:rPr>
          <w:rFonts w:ascii="Arial" w:hAnsi="Arial" w:cs="Arial"/>
          <w:bCs/>
          <w:sz w:val="20"/>
        </w:rPr>
        <w:t>96. Those regulations include general administrative requirements for the covered block grant programs in 45 CFR sections 96.46 through 96.120. Specific SABG requirements are included in 45 CFR sections 96.121 through 96.137. Section 75.202 and sections 75.351 through 75.353 of Subpart D, and Subpart F of 45 CFR 75 are applicable to the SABG. With the exceptions noted, 45 CFR 75.101(d) exempts SABG from the general administrative requirements of 45 CFR Part 75.</w:t>
      </w:r>
    </w:p>
    <w:p w14:paraId="5E052068" w14:textId="60C7E957" w:rsidR="006F570B" w:rsidRPr="00D94F69" w:rsidRDefault="007B0F82" w:rsidP="007B0F82">
      <w:pPr>
        <w:spacing w:after="240"/>
        <w:jc w:val="both"/>
        <w:rPr>
          <w:rFonts w:ascii="Arial" w:hAnsi="Arial" w:cs="Arial"/>
          <w:bCs/>
          <w:sz w:val="20"/>
        </w:rPr>
      </w:pPr>
      <w:r w:rsidRPr="007B0F82">
        <w:rPr>
          <w:rFonts w:ascii="Arial" w:hAnsi="Arial" w:cs="Arial"/>
          <w:bCs/>
          <w:sz w:val="20"/>
        </w:rPr>
        <w:t>States are to administer their SABG programs according to the plan that they submitted to SAMHSA. States are to use the fiscal policies that apply to their own funds in administering the SABG. Procedures must be adequate to assure the proper disbursal of and accounting for federal funds paid to the grantee, including procedures for monitoring the assistance provided (45 CFR section 96.30).</w:t>
      </w:r>
    </w:p>
    <w:p w14:paraId="05B90F53" w14:textId="21C7B774" w:rsidR="006F570B" w:rsidRPr="00D94F69" w:rsidRDefault="007B0F82" w:rsidP="006672EA">
      <w:pPr>
        <w:spacing w:after="240"/>
        <w:jc w:val="both"/>
        <w:rPr>
          <w:rFonts w:ascii="Arial" w:hAnsi="Arial" w:cs="Arial"/>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278D98F4" w14:textId="77777777" w:rsidR="006F570B" w:rsidRPr="00D94F69" w:rsidRDefault="00386445" w:rsidP="006672EA">
      <w:pPr>
        <w:pStyle w:val="Heading3"/>
        <w:jc w:val="both"/>
        <w:rPr>
          <w:rFonts w:cs="Arial"/>
        </w:rPr>
      </w:pPr>
      <w:bookmarkStart w:id="13" w:name="_Toc89927563"/>
      <w:r w:rsidRPr="00D94F69">
        <w:rPr>
          <w:rFonts w:cs="Arial"/>
        </w:rPr>
        <w:t xml:space="preserve">IV. </w:t>
      </w:r>
      <w:r w:rsidR="009C1FCD" w:rsidRPr="00D94F69">
        <w:rPr>
          <w:rFonts w:cs="Arial"/>
        </w:rPr>
        <w:t>Other Information</w:t>
      </w:r>
      <w:bookmarkEnd w:id="13"/>
    </w:p>
    <w:p w14:paraId="68712130" w14:textId="77777777" w:rsidR="007B0F82" w:rsidRPr="007B0F82" w:rsidRDefault="007B0F82" w:rsidP="007B0F82">
      <w:pPr>
        <w:spacing w:after="240"/>
        <w:jc w:val="both"/>
        <w:rPr>
          <w:rFonts w:ascii="Arial" w:hAnsi="Arial" w:cs="Arial"/>
          <w:b/>
          <w:bCs/>
          <w:sz w:val="20"/>
        </w:rPr>
      </w:pPr>
      <w:r w:rsidRPr="007B0F82">
        <w:rPr>
          <w:rFonts w:ascii="Arial" w:hAnsi="Arial" w:cs="Arial"/>
          <w:b/>
          <w:bCs/>
          <w:sz w:val="20"/>
        </w:rPr>
        <w:t>Availability of Other Program Information</w:t>
      </w:r>
    </w:p>
    <w:p w14:paraId="7E318C26" w14:textId="339E3704" w:rsidR="008148E3" w:rsidRDefault="007B0F82" w:rsidP="007B0F82">
      <w:pPr>
        <w:spacing w:after="240"/>
        <w:jc w:val="both"/>
        <w:rPr>
          <w:rFonts w:ascii="Arial" w:hAnsi="Arial" w:cs="Arial"/>
          <w:bCs/>
          <w:sz w:val="20"/>
        </w:rPr>
      </w:pPr>
      <w:r w:rsidRPr="007B0F82">
        <w:rPr>
          <w:rFonts w:ascii="Arial" w:hAnsi="Arial" w:cs="Arial"/>
          <w:bCs/>
          <w:sz w:val="20"/>
        </w:rPr>
        <w:t>SAMHSA published a notice in the Federal Register on July 6, 2001 (66 FR 35658), that details approval requirements for nonrecurring expense exclusions from maintenance-of-effort calculations. A second SAMHSA Federal Register notice, published on November 23, 2001 (66 FR 58746-58747), addresses retroactive application of the nonrecurring expense exclusion.</w:t>
      </w:r>
    </w:p>
    <w:p w14:paraId="57B1708A" w14:textId="57D5FF31" w:rsidR="00AE6D06" w:rsidRDefault="00AE6D06" w:rsidP="007B0F82">
      <w:pPr>
        <w:spacing w:after="240"/>
        <w:jc w:val="both"/>
        <w:rPr>
          <w:rFonts w:ascii="Arial" w:hAnsi="Arial" w:cs="Arial"/>
          <w:b/>
          <w:bCs/>
          <w:sz w:val="20"/>
        </w:rPr>
      </w:pPr>
      <w:r w:rsidRPr="007B0F82">
        <w:rPr>
          <w:rFonts w:ascii="Arial" w:hAnsi="Arial" w:cs="Arial"/>
          <w:b/>
          <w:bCs/>
          <w:sz w:val="20"/>
        </w:rPr>
        <w:t>Other Information</w:t>
      </w:r>
    </w:p>
    <w:p w14:paraId="4431D2F9" w14:textId="77777777" w:rsidR="00AE6D06" w:rsidRPr="00AE6D06" w:rsidRDefault="00AE6D06" w:rsidP="00AE6D06">
      <w:pPr>
        <w:spacing w:after="240"/>
        <w:jc w:val="both"/>
        <w:rPr>
          <w:rFonts w:ascii="Arial" w:hAnsi="Arial" w:cs="Arial"/>
          <w:bCs/>
          <w:sz w:val="20"/>
        </w:rPr>
      </w:pPr>
      <w:r w:rsidRPr="00AE6D06">
        <w:rPr>
          <w:rFonts w:ascii="Arial" w:hAnsi="Arial" w:cs="Arial"/>
          <w:bCs/>
          <w:sz w:val="20"/>
        </w:rPr>
        <w:t>As described in Part 4, Social Services Block Grant (SSBG) program (Assistance Listing 93.667), III.A, “Activities Allowed or Unallowed,” a state may transfer up to 10 percent of its annual allotment under SSBG to this and other specified block grant programs.</w:t>
      </w:r>
    </w:p>
    <w:p w14:paraId="725EF3BD" w14:textId="46778348" w:rsidR="00AE6D06" w:rsidRPr="00AE6D06" w:rsidRDefault="00AE6D06" w:rsidP="00AE6D06">
      <w:pPr>
        <w:spacing w:after="240"/>
        <w:jc w:val="both"/>
        <w:rPr>
          <w:rFonts w:ascii="Arial" w:hAnsi="Arial" w:cs="Arial"/>
          <w:bCs/>
          <w:sz w:val="20"/>
        </w:rPr>
      </w:pPr>
      <w:r w:rsidRPr="00AE6D06">
        <w:rPr>
          <w:rFonts w:ascii="Arial" w:hAnsi="Arial" w:cs="Arial"/>
          <w:bCs/>
          <w:sz w:val="20"/>
        </w:rP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4DDA80E5" w14:textId="442C7032" w:rsidR="00432292" w:rsidRPr="00D94F69" w:rsidRDefault="007B0F82" w:rsidP="006672EA">
      <w:pPr>
        <w:spacing w:after="240"/>
        <w:jc w:val="both"/>
        <w:rPr>
          <w:rFonts w:ascii="Arial" w:hAnsi="Arial" w:cs="Arial"/>
          <w:b/>
          <w:bCs/>
          <w:szCs w:val="24"/>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9927564"/>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F1177CE" w:rsidR="003644ED" w:rsidRPr="00D94F69" w:rsidRDefault="003644ED" w:rsidP="006672EA">
      <w:pPr>
        <w:pStyle w:val="Heading3"/>
        <w:jc w:val="both"/>
        <w:rPr>
          <w:rFonts w:cs="Arial"/>
        </w:rPr>
      </w:pPr>
      <w:bookmarkStart w:id="16" w:name="_Toc89927565"/>
      <w:r w:rsidRPr="00D94F69">
        <w:rPr>
          <w:rFonts w:cs="Arial"/>
        </w:rPr>
        <w:t>Program Overview</w:t>
      </w:r>
      <w:r w:rsidR="004849DB">
        <w:rPr>
          <w:rFonts w:cs="Arial"/>
        </w:rPr>
        <w:t xml:space="preserve"> and </w:t>
      </w:r>
      <w:r w:rsidR="004849DB" w:rsidRPr="00D94F69">
        <w:rPr>
          <w:rFonts w:cs="Arial"/>
        </w:rPr>
        <w:t>Testing Considerations</w:t>
      </w:r>
      <w:bookmarkEnd w:id="16"/>
    </w:p>
    <w:p w14:paraId="2CB847B4" w14:textId="77777777" w:rsidR="004849DB" w:rsidRPr="004849DB" w:rsidRDefault="004849DB" w:rsidP="004849DB">
      <w:pPr>
        <w:spacing w:after="240"/>
        <w:jc w:val="both"/>
        <w:rPr>
          <w:rFonts w:ascii="Arial" w:hAnsi="Arial" w:cs="Arial"/>
          <w:sz w:val="20"/>
        </w:rPr>
      </w:pPr>
      <w:r w:rsidRPr="004849DB">
        <w:rPr>
          <w:rFonts w:ascii="Arial" w:hAnsi="Arial" w:cs="Arial"/>
          <w:sz w:val="20"/>
        </w:rPr>
        <w:t>The Ohio Department of Mental Health and Addiction Services (OhioMHAS) is the state agency responsible for administration of the SAPT program in Ohio. OhioMHAS makes subawards to not-for-profit organizations and local governments.  Local government recipients are typically alcohol, drug addiction, and mental health services boards; alcohol and drug addiction services boards; or similar boards (hereafter referred to as BOARDS).  SAPT services may be provided directly by the Board or the Board may enter into an agreement with a service provider.  In either case, the service provider will be referred to as “Provider” throughout this document.</w:t>
      </w:r>
    </w:p>
    <w:p w14:paraId="34A3874D" w14:textId="77777777" w:rsidR="004849DB" w:rsidRPr="004849DB" w:rsidRDefault="004849DB" w:rsidP="004849DB">
      <w:pPr>
        <w:spacing w:after="240"/>
        <w:jc w:val="both"/>
        <w:rPr>
          <w:rFonts w:ascii="Arial" w:hAnsi="Arial" w:cs="Arial"/>
          <w:sz w:val="20"/>
        </w:rPr>
      </w:pPr>
      <w:r w:rsidRPr="004849DB">
        <w:rPr>
          <w:rFonts w:ascii="Arial" w:hAnsi="Arial" w:cs="Arial"/>
          <w:sz w:val="20"/>
        </w:rPr>
        <w:t>OhioMHAS requires Boards to evaluate each Provider receiving pass-through funds from OhioMHAS to determine if they entered into a Subrecipient or Contractor relationship as required per Uniform Guidance. (Refer to the Ohio Department of Mental Health (ODMH) Financial and Compliance Audit Guidelines, Appendix A).</w:t>
      </w:r>
    </w:p>
    <w:p w14:paraId="008A76AF" w14:textId="77777777" w:rsidR="004849DB" w:rsidRPr="004849DB" w:rsidRDefault="004849DB" w:rsidP="004849DB">
      <w:pPr>
        <w:spacing w:after="240"/>
        <w:jc w:val="both"/>
        <w:rPr>
          <w:rFonts w:ascii="Arial" w:hAnsi="Arial" w:cs="Arial"/>
          <w:sz w:val="20"/>
        </w:rPr>
      </w:pPr>
      <w:r w:rsidRPr="004849DB">
        <w:rPr>
          <w:rFonts w:ascii="Arial" w:hAnsi="Arial" w:cs="Arial"/>
          <w:sz w:val="20"/>
        </w:rPr>
        <w:t>BOARDS receive SAPT under two funding methods.  Board Allocations are received by all BOARDS based on a formula.  Allocations must be used in accordance with the Board’s “Community Plan” as approved by OhioMHAS.   The Community Plan is a narrative depiction of how the funding will be expended, as well as a financial budget. Once the Community Plan has been approved by OhioMHAS, the BOARD must sign a written statement of BOARD assurances (i.e., the “Ohio Department of Mental Health and Addiction Services Board Assurances”).  These assurances cover several of the applicable federal requirements in the FACCR.</w:t>
      </w:r>
    </w:p>
    <w:p w14:paraId="5AF7C5A7" w14:textId="77777777" w:rsidR="004849DB" w:rsidRPr="004849DB" w:rsidRDefault="004849DB" w:rsidP="004849DB">
      <w:pPr>
        <w:spacing w:after="240"/>
        <w:jc w:val="both"/>
        <w:rPr>
          <w:rFonts w:ascii="Arial" w:hAnsi="Arial" w:cs="Arial"/>
          <w:sz w:val="20"/>
        </w:rPr>
      </w:pPr>
      <w:r w:rsidRPr="004849DB">
        <w:rPr>
          <w:rFonts w:ascii="Arial" w:hAnsi="Arial" w:cs="Arial"/>
          <w:sz w:val="20"/>
        </w:rPr>
        <w:t xml:space="preserve">BOARDS also receive SAPT funds via Grant Awards.  For grants, the Board submits an application/proposal via the Grants Funding Management System (GFMS) in response to an OhioMHAS purpose and must be administered in accordance with the RFP, approved proposal, and assurances. </w:t>
      </w:r>
    </w:p>
    <w:p w14:paraId="6E668CB4" w14:textId="77777777" w:rsidR="004849DB" w:rsidRPr="004849DB" w:rsidRDefault="004849DB" w:rsidP="004849DB">
      <w:pPr>
        <w:spacing w:after="240"/>
        <w:jc w:val="both"/>
        <w:rPr>
          <w:rFonts w:ascii="Arial" w:hAnsi="Arial" w:cs="Arial"/>
          <w:sz w:val="20"/>
        </w:rPr>
      </w:pPr>
      <w:r w:rsidRPr="004849DB">
        <w:rPr>
          <w:rFonts w:ascii="Arial" w:hAnsi="Arial" w:cs="Arial"/>
          <w:sz w:val="20"/>
        </w:rPr>
        <w:t>Throughout this document “allocation” and “grant” are used to differentiate among these two funding methods. This document uses “awards” and “SAPT” to refer to the SAPT program in general.</w:t>
      </w:r>
    </w:p>
    <w:p w14:paraId="7A72082C" w14:textId="6F30D66A" w:rsidR="003644ED" w:rsidRPr="00D94F69" w:rsidRDefault="004849DB" w:rsidP="004849DB">
      <w:pPr>
        <w:spacing w:after="240"/>
        <w:jc w:val="both"/>
        <w:rPr>
          <w:rFonts w:ascii="Arial" w:hAnsi="Arial" w:cs="Arial"/>
          <w:sz w:val="20"/>
        </w:rPr>
      </w:pPr>
      <w:r w:rsidRPr="004849DB">
        <w:rPr>
          <w:rFonts w:ascii="Arial" w:hAnsi="Arial" w:cs="Arial"/>
          <w:sz w:val="20"/>
        </w:rPr>
        <w:t>As with most block grants, SAPT awards are made for various purposes.  This document will identify the general requirements applicable to SAPT awards made by OhioMHAS,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14:paraId="03B0752D" w14:textId="48584812" w:rsidR="003644ED" w:rsidRPr="00D94F69" w:rsidRDefault="004849DB" w:rsidP="006672EA">
      <w:pPr>
        <w:spacing w:after="240"/>
        <w:jc w:val="both"/>
        <w:rPr>
          <w:rFonts w:ascii="Arial" w:hAnsi="Arial" w:cs="Arial"/>
          <w:sz w:val="20"/>
        </w:rPr>
      </w:pPr>
      <w:r w:rsidRPr="00C967BA">
        <w:rPr>
          <w:rFonts w:ascii="Arial" w:hAnsi="Arial" w:cs="Arial"/>
          <w:i/>
          <w:sz w:val="20"/>
          <w:highlight w:val="cyan"/>
        </w:rPr>
        <w:t xml:space="preserve">(Source:  AOS CFAE </w:t>
      </w:r>
      <w:r>
        <w:rPr>
          <w:rFonts w:ascii="Arial" w:hAnsi="Arial" w:cs="Arial"/>
          <w:i/>
          <w:sz w:val="20"/>
          <w:highlight w:val="cyan"/>
        </w:rPr>
        <w:t>and Brittany Maufort/Chiwayi Lin</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C967BA">
        <w:rPr>
          <w:rFonts w:ascii="Arial" w:hAnsi="Arial" w:cs="Arial"/>
          <w:i/>
          <w:sz w:val="20"/>
          <w:highlight w:val="cyan"/>
        </w:rPr>
        <w:t>)</w:t>
      </w:r>
    </w:p>
    <w:p w14:paraId="3EAA664C" w14:textId="77777777" w:rsidR="004849DB" w:rsidRPr="0057383E" w:rsidRDefault="004849DB" w:rsidP="004849DB">
      <w:pPr>
        <w:spacing w:after="240"/>
        <w:jc w:val="both"/>
        <w:rPr>
          <w:rFonts w:ascii="Arial" w:hAnsi="Arial" w:cs="Arial"/>
          <w:b/>
          <w:sz w:val="20"/>
        </w:rPr>
      </w:pPr>
      <w:r w:rsidRPr="0057383E">
        <w:rPr>
          <w:rFonts w:ascii="Arial" w:hAnsi="Arial" w:cs="Arial"/>
          <w:b/>
          <w:sz w:val="20"/>
        </w:rPr>
        <w:t>Ohio Specific:</w:t>
      </w:r>
    </w:p>
    <w:p w14:paraId="2A234D40" w14:textId="77777777" w:rsidR="004849DB" w:rsidRPr="00064B66" w:rsidRDefault="004849DB" w:rsidP="004849DB">
      <w:pPr>
        <w:spacing w:after="240"/>
        <w:jc w:val="both"/>
        <w:rPr>
          <w:rFonts w:ascii="Arial" w:hAnsi="Arial" w:cs="Arial"/>
          <w:sz w:val="20"/>
        </w:rPr>
      </w:pPr>
      <w:r>
        <w:rPr>
          <w:rFonts w:ascii="Arial" w:hAnsi="Arial" w:cs="Arial"/>
          <w:sz w:val="20"/>
        </w:rPr>
        <w:t>Auditors should refer to</w:t>
      </w:r>
      <w:r w:rsidRPr="0057383E">
        <w:rPr>
          <w:rFonts w:ascii="Arial" w:hAnsi="Arial" w:cs="Arial"/>
          <w:sz w:val="20"/>
        </w:rPr>
        <w:t xml:space="preserve"> the OhioMHAS Financial and Compliance Audit Guideline</w:t>
      </w:r>
      <w:r>
        <w:rPr>
          <w:rFonts w:ascii="Arial" w:hAnsi="Arial" w:cs="Arial"/>
          <w:sz w:val="20"/>
        </w:rPr>
        <w:t xml:space="preserve">s, which are applicable </w:t>
      </w:r>
      <w:r w:rsidRPr="0057383E">
        <w:rPr>
          <w:rFonts w:ascii="Arial" w:hAnsi="Arial" w:cs="Arial"/>
          <w:sz w:val="20"/>
        </w:rPr>
        <w:t>to Alcohol and Drug Addiction Programs</w:t>
      </w:r>
      <w:r>
        <w:rPr>
          <w:rFonts w:ascii="Arial" w:hAnsi="Arial" w:cs="Arial"/>
          <w:sz w:val="20"/>
        </w:rPr>
        <w:t>,</w:t>
      </w:r>
      <w:r w:rsidRPr="0057383E">
        <w:rPr>
          <w:rFonts w:ascii="Arial" w:hAnsi="Arial" w:cs="Arial"/>
          <w:sz w:val="20"/>
        </w:rPr>
        <w:t xml:space="preserve"> </w:t>
      </w:r>
      <w:r>
        <w:rPr>
          <w:rFonts w:ascii="Arial" w:hAnsi="Arial" w:cs="Arial"/>
          <w:sz w:val="20"/>
        </w:rPr>
        <w:t>a</w:t>
      </w:r>
      <w:r w:rsidRPr="0057383E">
        <w:rPr>
          <w:rFonts w:ascii="Arial" w:hAnsi="Arial" w:cs="Arial"/>
          <w:sz w:val="20"/>
        </w:rPr>
        <w:t>gencies</w:t>
      </w:r>
      <w:r>
        <w:rPr>
          <w:rFonts w:ascii="Arial" w:hAnsi="Arial" w:cs="Arial"/>
          <w:sz w:val="20"/>
        </w:rPr>
        <w:t>,</w:t>
      </w:r>
      <w:r w:rsidRPr="0057383E">
        <w:rPr>
          <w:rFonts w:ascii="Arial" w:hAnsi="Arial" w:cs="Arial"/>
          <w:sz w:val="20"/>
        </w:rPr>
        <w:t xml:space="preserve"> and Community Mental Health Agencies </w:t>
      </w:r>
      <w:r>
        <w:rPr>
          <w:rFonts w:ascii="Arial" w:hAnsi="Arial" w:cs="Arial"/>
          <w:sz w:val="20"/>
        </w:rPr>
        <w:t>r</w:t>
      </w:r>
      <w:r w:rsidRPr="0057383E">
        <w:rPr>
          <w:rFonts w:ascii="Arial" w:hAnsi="Arial" w:cs="Arial"/>
          <w:sz w:val="20"/>
        </w:rPr>
        <w:t>eceiving Federal, State, and other funding that originate</w:t>
      </w:r>
      <w:r>
        <w:rPr>
          <w:rFonts w:ascii="Arial" w:hAnsi="Arial" w:cs="Arial"/>
          <w:sz w:val="20"/>
        </w:rPr>
        <w:t>s</w:t>
      </w:r>
      <w:r w:rsidRPr="0057383E">
        <w:rPr>
          <w:rFonts w:ascii="Arial" w:hAnsi="Arial" w:cs="Arial"/>
          <w:sz w:val="20"/>
        </w:rPr>
        <w:t xml:space="preserve"> from and/or pas</w:t>
      </w:r>
      <w:r>
        <w:rPr>
          <w:rFonts w:ascii="Arial" w:hAnsi="Arial" w:cs="Arial"/>
          <w:sz w:val="20"/>
        </w:rPr>
        <w:t xml:space="preserve">ses </w:t>
      </w:r>
      <w:r w:rsidRPr="0057383E">
        <w:rPr>
          <w:rFonts w:ascii="Arial" w:hAnsi="Arial" w:cs="Arial"/>
          <w:sz w:val="20"/>
        </w:rPr>
        <w:t>through OhioMHAS or ADAMHS/ADAS/CMHS Boards (Audit Guidelines).  The latest version</w:t>
      </w:r>
      <w:r>
        <w:rPr>
          <w:rFonts w:ascii="Arial" w:hAnsi="Arial" w:cs="Arial"/>
          <w:sz w:val="20"/>
        </w:rPr>
        <w:t>, issued on August 2, 2019,</w:t>
      </w:r>
      <w:r w:rsidRPr="0057383E">
        <w:rPr>
          <w:rFonts w:ascii="Arial" w:hAnsi="Arial" w:cs="Arial"/>
          <w:sz w:val="20"/>
        </w:rPr>
        <w:t xml:space="preserve"> is effective for audits ending on or after June 30, 2019.</w:t>
      </w:r>
      <w:r w:rsidRPr="00064B66">
        <w:rPr>
          <w:rFonts w:ascii="Arial" w:hAnsi="Arial" w:cs="Arial"/>
          <w:sz w:val="20"/>
        </w:rPr>
        <w:t xml:space="preserve"> </w:t>
      </w:r>
    </w:p>
    <w:p w14:paraId="27574959" w14:textId="77777777" w:rsidR="004849DB" w:rsidRPr="00D94F69" w:rsidRDefault="004849DB" w:rsidP="004849DB">
      <w:pPr>
        <w:spacing w:after="240"/>
        <w:jc w:val="both"/>
        <w:rPr>
          <w:rFonts w:ascii="Arial" w:hAnsi="Arial" w:cs="Arial"/>
          <w:sz w:val="20"/>
        </w:rPr>
      </w:pPr>
      <w:r w:rsidRPr="00C967BA">
        <w:rPr>
          <w:rFonts w:ascii="Arial" w:hAnsi="Arial" w:cs="Arial"/>
          <w:i/>
          <w:sz w:val="20"/>
          <w:highlight w:val="cyan"/>
        </w:rPr>
        <w:t xml:space="preserve">(Source:  AOS CFAE </w:t>
      </w:r>
      <w:r>
        <w:rPr>
          <w:rFonts w:ascii="Arial" w:hAnsi="Arial" w:cs="Arial"/>
          <w:i/>
          <w:sz w:val="20"/>
          <w:highlight w:val="cyan"/>
        </w:rPr>
        <w:t>and Brittany Maufort/Chiwayi Lin</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C967BA">
        <w:rPr>
          <w:rFonts w:ascii="Arial" w:hAnsi="Arial" w:cs="Arial"/>
          <w:i/>
          <w:sz w:val="20"/>
          <w:highlight w:val="cyan"/>
        </w:rPr>
        <w:t>)</w:t>
      </w:r>
    </w:p>
    <w:p w14:paraId="5AA59E8B" w14:textId="77777777" w:rsidR="004849DB" w:rsidRPr="00064B66" w:rsidRDefault="004849DB" w:rsidP="004849DB">
      <w:pPr>
        <w:spacing w:after="240"/>
        <w:jc w:val="both"/>
        <w:rPr>
          <w:rFonts w:ascii="Arial" w:hAnsi="Arial" w:cs="Arial"/>
          <w:sz w:val="20"/>
        </w:rPr>
      </w:pPr>
      <w:r w:rsidRPr="00064B66">
        <w:rPr>
          <w:rFonts w:ascii="Arial" w:hAnsi="Arial" w:cs="Arial"/>
          <w:sz w:val="20"/>
        </w:rPr>
        <w:t xml:space="preserve">While certain sections of 2 CFR 200 (as noted above) do not apply, subawards through Ohio MHAS must comply with the provision of 45 CFR Part 75 and 45 CFR Part 96. </w:t>
      </w:r>
    </w:p>
    <w:p w14:paraId="4F832EBB" w14:textId="3D1476B7" w:rsidR="003644ED" w:rsidRPr="00D94F69" w:rsidRDefault="004849DB" w:rsidP="006672EA">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sidR="005B0887">
        <w:rPr>
          <w:rStyle w:val="Hyperlink"/>
          <w:rFonts w:ascii="Arial" w:hAnsi="Arial" w:cs="Arial"/>
          <w:i/>
          <w:color w:val="auto"/>
          <w:sz w:val="20"/>
          <w:highlight w:val="cyan"/>
          <w:u w:val="none"/>
        </w:rPr>
        <w:t>7/1/20—6/30/21</w:t>
      </w:r>
      <w:r>
        <w:rPr>
          <w:rStyle w:val="Hyperlink"/>
          <w:rFonts w:ascii="Arial" w:hAnsi="Arial" w:cs="Arial"/>
          <w:i/>
          <w:color w:val="auto"/>
          <w:sz w:val="20"/>
          <w:highlight w:val="cyan"/>
          <w:u w:val="none"/>
        </w:rPr>
        <w:t xml:space="preserve"> </w:t>
      </w:r>
      <w:hyperlink r:id="rId23" w:history="1">
        <w:r w:rsidR="005B0887">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#3</w:t>
      </w:r>
      <w:r w:rsidR="005B0887">
        <w:rPr>
          <w:rStyle w:val="Hyperlink"/>
          <w:rFonts w:ascii="Arial" w:hAnsi="Arial" w:cs="Arial"/>
          <w:i/>
          <w:color w:val="auto"/>
          <w:sz w:val="20"/>
          <w:highlight w:val="cyan"/>
          <w:u w:val="none"/>
        </w:rPr>
        <w:t>1, 7/1/21</w:t>
      </w:r>
      <w:r>
        <w:rPr>
          <w:rStyle w:val="Hyperlink"/>
          <w:rFonts w:ascii="Arial" w:hAnsi="Arial" w:cs="Arial"/>
          <w:i/>
          <w:color w:val="auto"/>
          <w:sz w:val="20"/>
          <w:highlight w:val="cyan"/>
          <w:u w:val="none"/>
        </w:rPr>
        <w:t xml:space="preserve"> – 6/30/2</w:t>
      </w:r>
      <w:r w:rsidR="005B0887">
        <w:rPr>
          <w:rStyle w:val="Hyperlink"/>
          <w:rFonts w:ascii="Arial" w:hAnsi="Arial" w:cs="Arial"/>
          <w:i/>
          <w:color w:val="auto"/>
          <w:sz w:val="20"/>
          <w:highlight w:val="cyan"/>
          <w:u w:val="none"/>
        </w:rPr>
        <w:t>2</w:t>
      </w:r>
      <w:r>
        <w:rPr>
          <w:rStyle w:val="Hyperlink"/>
          <w:rFonts w:ascii="Arial" w:hAnsi="Arial" w:cs="Arial"/>
          <w:i/>
          <w:color w:val="auto"/>
          <w:sz w:val="20"/>
          <w:highlight w:val="cyan"/>
          <w:u w:val="none"/>
        </w:rPr>
        <w:t xml:space="preserve"> </w:t>
      </w:r>
      <w:hyperlink r:id="rId24" w:history="1">
        <w:r w:rsidR="005B0887">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76A49AA4" w14:textId="77777777" w:rsidR="003644ED" w:rsidRPr="00D94F69" w:rsidRDefault="003644ED" w:rsidP="006672EA">
      <w:pPr>
        <w:pStyle w:val="Heading3"/>
        <w:jc w:val="both"/>
        <w:rPr>
          <w:rFonts w:cs="Arial"/>
        </w:rPr>
      </w:pPr>
      <w:bookmarkStart w:id="17" w:name="_Toc89927566"/>
      <w:r w:rsidRPr="00D94F69">
        <w:rPr>
          <w:rFonts w:cs="Arial"/>
        </w:rPr>
        <w:lastRenderedPageBreak/>
        <w:t>Reporting</w:t>
      </w:r>
      <w:bookmarkEnd w:id="1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5"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C192B">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0C192B">
      <w:pPr>
        <w:pStyle w:val="ListParagraph"/>
        <w:numPr>
          <w:ilvl w:val="0"/>
          <w:numId w:val="7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6"/>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89927567"/>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89927568"/>
      <w:r w:rsidRPr="00D94F69">
        <w:rPr>
          <w:rFonts w:cs="Arial"/>
        </w:rPr>
        <w:t>A.  ACTIVITIES ALLOWED OR UNALLOWED</w:t>
      </w:r>
      <w:bookmarkEnd w:id="20"/>
      <w:bookmarkEnd w:id="2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7"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89927569"/>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8"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9"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2EA">
      <w:pPr>
        <w:pStyle w:val="ListParagraph"/>
        <w:numPr>
          <w:ilvl w:val="0"/>
          <w:numId w:val="6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4F27DFE" w14:textId="77777777" w:rsidR="007B0F82" w:rsidRPr="007B0F82" w:rsidRDefault="007B0F82" w:rsidP="007B0F82">
      <w:pPr>
        <w:spacing w:after="240"/>
        <w:jc w:val="both"/>
        <w:rPr>
          <w:rFonts w:ascii="Arial" w:hAnsi="Arial" w:cs="Arial"/>
          <w:bCs/>
          <w:i/>
          <w:sz w:val="20"/>
        </w:rPr>
      </w:pPr>
      <w:r w:rsidRPr="007B0F82">
        <w:rPr>
          <w:rFonts w:ascii="Arial" w:hAnsi="Arial" w:cs="Arial"/>
          <w:bCs/>
          <w:i/>
          <w:sz w:val="20"/>
        </w:rPr>
        <w:t xml:space="preserve">1. </w:t>
      </w:r>
      <w:r>
        <w:rPr>
          <w:rFonts w:ascii="Arial" w:hAnsi="Arial" w:cs="Arial"/>
          <w:bCs/>
          <w:i/>
          <w:sz w:val="20"/>
        </w:rPr>
        <w:tab/>
      </w:r>
      <w:r w:rsidRPr="007B0F82">
        <w:rPr>
          <w:rFonts w:ascii="Arial" w:hAnsi="Arial" w:cs="Arial"/>
          <w:bCs/>
          <w:i/>
          <w:sz w:val="20"/>
        </w:rPr>
        <w:t>Activities Allowed</w:t>
      </w:r>
    </w:p>
    <w:p w14:paraId="55D84E2B" w14:textId="77777777" w:rsidR="007B0F82" w:rsidRPr="007B0F82" w:rsidRDefault="007B0F82" w:rsidP="007B0F82">
      <w:pPr>
        <w:spacing w:after="240"/>
        <w:ind w:left="1440" w:hanging="720"/>
        <w:jc w:val="both"/>
        <w:rPr>
          <w:rFonts w:ascii="Arial" w:hAnsi="Arial" w:cs="Arial"/>
          <w:bCs/>
          <w:sz w:val="20"/>
        </w:rPr>
      </w:pPr>
      <w:r w:rsidRPr="007B0F82">
        <w:rPr>
          <w:rFonts w:ascii="Arial" w:hAnsi="Arial" w:cs="Arial"/>
          <w:bCs/>
          <w:sz w:val="20"/>
        </w:rPr>
        <w:lastRenderedPageBreak/>
        <w:t>a.</w:t>
      </w:r>
      <w:r>
        <w:rPr>
          <w:rFonts w:ascii="Arial" w:hAnsi="Arial" w:cs="Arial"/>
          <w:bCs/>
          <w:sz w:val="20"/>
        </w:rPr>
        <w:tab/>
      </w:r>
      <w:r w:rsidRPr="007B0F82">
        <w:rPr>
          <w:rFonts w:ascii="Arial" w:hAnsi="Arial" w:cs="Arial"/>
          <w:bCs/>
          <w:sz w:val="20"/>
        </w:rPr>
        <w:t>SABG funds may be expended to provide for a wide range of activities to prevent and treat substance abuse and may be expended to deal with the abuse of alcohol, the use or abuse of illicit drugs, the abuse of licit drugs, and the use or abuse of tobacco products as identified in the Overview section above (sections 1921 to 1954 of the PHS Act, 42 USC 300x-21– 300x-35; 58 FR 17062 No. 60, March 1993).</w:t>
      </w:r>
    </w:p>
    <w:p w14:paraId="663B99BE" w14:textId="77777777" w:rsidR="007B0F82" w:rsidRDefault="007B0F82" w:rsidP="007B0F82">
      <w:pPr>
        <w:spacing w:after="240"/>
        <w:ind w:left="1440" w:hanging="720"/>
        <w:jc w:val="both"/>
        <w:rPr>
          <w:rFonts w:ascii="Arial" w:hAnsi="Arial" w:cs="Arial"/>
          <w:bCs/>
          <w:sz w:val="20"/>
        </w:rPr>
      </w:pPr>
      <w:r w:rsidRPr="007B0F82">
        <w:rPr>
          <w:rFonts w:ascii="Arial" w:hAnsi="Arial" w:cs="Arial"/>
          <w:bCs/>
          <w:sz w:val="20"/>
        </w:rPr>
        <w:t>b.</w:t>
      </w:r>
      <w:r>
        <w:rPr>
          <w:rFonts w:ascii="Arial" w:hAnsi="Arial" w:cs="Arial"/>
          <w:bCs/>
          <w:sz w:val="20"/>
        </w:rPr>
        <w:tab/>
      </w:r>
      <w:r w:rsidRPr="007B0F82">
        <w:rPr>
          <w:rFonts w:ascii="Arial" w:hAnsi="Arial" w:cs="Arial"/>
          <w:bCs/>
          <w:sz w:val="20"/>
        </w:rPr>
        <w:t>The state may use grant funds for loans from a revolving loan fund for provision of housing in which individuals recovering from alcohol and drug abuse may reside in groups. Individual loans may not exceed $4,000 (45 CFR section 96.129).</w:t>
      </w:r>
    </w:p>
    <w:p w14:paraId="1785EADD" w14:textId="77777777" w:rsidR="007B0F82" w:rsidRPr="007B0F82" w:rsidRDefault="007B0F82" w:rsidP="007B0F82">
      <w:pPr>
        <w:spacing w:after="240"/>
        <w:jc w:val="both"/>
        <w:rPr>
          <w:rFonts w:ascii="Arial" w:hAnsi="Arial" w:cs="Arial"/>
          <w:bCs/>
          <w:i/>
          <w:sz w:val="20"/>
        </w:rPr>
      </w:pPr>
      <w:r w:rsidRPr="007B0F82">
        <w:rPr>
          <w:rFonts w:ascii="Arial" w:hAnsi="Arial" w:cs="Arial"/>
          <w:bCs/>
          <w:i/>
          <w:sz w:val="20"/>
        </w:rPr>
        <w:t xml:space="preserve">2. </w:t>
      </w:r>
      <w:r w:rsidRPr="007B0F82">
        <w:rPr>
          <w:rFonts w:ascii="Arial" w:hAnsi="Arial" w:cs="Arial"/>
          <w:bCs/>
          <w:i/>
          <w:sz w:val="20"/>
        </w:rPr>
        <w:tab/>
        <w:t>Activities Unallowed</w:t>
      </w:r>
    </w:p>
    <w:p w14:paraId="078FD5CA" w14:textId="77777777" w:rsidR="007B0F82" w:rsidRPr="007B0F82" w:rsidRDefault="007B0F82" w:rsidP="007B0F82">
      <w:pPr>
        <w:spacing w:after="240"/>
        <w:ind w:left="1440" w:hanging="720"/>
        <w:jc w:val="both"/>
        <w:rPr>
          <w:rFonts w:ascii="Arial" w:hAnsi="Arial" w:cs="Arial"/>
          <w:bCs/>
          <w:sz w:val="20"/>
        </w:rPr>
      </w:pPr>
      <w:r w:rsidRPr="007B0F82">
        <w:rPr>
          <w:rFonts w:ascii="Arial" w:hAnsi="Arial" w:cs="Arial"/>
          <w:bCs/>
          <w:sz w:val="20"/>
        </w:rPr>
        <w:t>a.</w:t>
      </w:r>
      <w:r>
        <w:rPr>
          <w:rFonts w:ascii="Arial" w:hAnsi="Arial" w:cs="Arial"/>
          <w:bCs/>
          <w:sz w:val="20"/>
        </w:rPr>
        <w:tab/>
      </w:r>
      <w:r w:rsidRPr="007B0F82">
        <w:rPr>
          <w:rFonts w:ascii="Arial" w:hAnsi="Arial" w:cs="Arial"/>
          <w:bCs/>
          <w:sz w:val="20"/>
        </w:rPr>
        <w:t>The state shall not use grant funds to provide inpatient hospital services except when it is determined by a physician that (a) the primary diagnosis of the individual is SA and the physician certifies this fact; (b) the individual cannot be safely treated in a community-based non-hospital, residential treatment program; (c) the service can reasonably be expected to improve an individual’s condition or level of functioning; and (d) the hospital based SA program follows national standards of SA professional practice. Additionally, the daily rate of payment provided to the hospital for providing the services to the individual cannot exceed the comparable daily rate provided for community based non-hospital residential programs of treatment for SA and the grant may be expended for such services only to the extent that it is medically necessary (i.e., only for those days that the patient cannot be safely treated in a residential community based program) (42 USC 300x-31(a) and (b); 45 CFR sections 96.135(a)(1) and (c)).</w:t>
      </w:r>
    </w:p>
    <w:p w14:paraId="34094E05" w14:textId="77777777" w:rsidR="007B0F82" w:rsidRPr="007B0F82" w:rsidRDefault="007B0F82" w:rsidP="007B0F82">
      <w:pPr>
        <w:spacing w:after="240"/>
        <w:ind w:left="1440" w:hanging="720"/>
        <w:jc w:val="both"/>
        <w:rPr>
          <w:rFonts w:ascii="Arial" w:hAnsi="Arial" w:cs="Arial"/>
          <w:bCs/>
          <w:sz w:val="20"/>
        </w:rPr>
      </w:pPr>
      <w:r>
        <w:rPr>
          <w:rFonts w:ascii="Arial" w:hAnsi="Arial" w:cs="Arial"/>
          <w:bCs/>
          <w:sz w:val="20"/>
        </w:rPr>
        <w:t xml:space="preserve">b. </w:t>
      </w:r>
      <w:r>
        <w:rPr>
          <w:rFonts w:ascii="Arial" w:hAnsi="Arial" w:cs="Arial"/>
          <w:bCs/>
          <w:sz w:val="20"/>
        </w:rPr>
        <w:tab/>
      </w:r>
      <w:r w:rsidRPr="007B0F82">
        <w:rPr>
          <w:rFonts w:ascii="Arial" w:hAnsi="Arial" w:cs="Arial"/>
          <w:bCs/>
          <w:sz w:val="20"/>
        </w:rPr>
        <w:t>Grant funds shall not be used to make cash payments to intended recipients of health services (42 USC 300x-31(a); 45 CFR section 96.135(a)(2)).</w:t>
      </w:r>
    </w:p>
    <w:p w14:paraId="6402F306" w14:textId="77777777" w:rsidR="007B0F82" w:rsidRPr="007B0F82" w:rsidRDefault="007B0F82" w:rsidP="007B0F82">
      <w:pPr>
        <w:spacing w:after="240"/>
        <w:ind w:left="1440" w:hanging="720"/>
        <w:jc w:val="both"/>
        <w:rPr>
          <w:rFonts w:ascii="Arial" w:hAnsi="Arial" w:cs="Arial"/>
          <w:bCs/>
          <w:sz w:val="20"/>
        </w:rPr>
      </w:pPr>
      <w:r>
        <w:rPr>
          <w:rFonts w:ascii="Arial" w:hAnsi="Arial" w:cs="Arial"/>
          <w:bCs/>
          <w:sz w:val="20"/>
        </w:rPr>
        <w:t>c.</w:t>
      </w:r>
      <w:r>
        <w:rPr>
          <w:rFonts w:ascii="Arial" w:hAnsi="Arial" w:cs="Arial"/>
          <w:bCs/>
          <w:sz w:val="20"/>
        </w:rPr>
        <w:tab/>
      </w:r>
      <w:r w:rsidRPr="007B0F82">
        <w:rPr>
          <w:rFonts w:ascii="Arial" w:hAnsi="Arial" w:cs="Arial"/>
          <w:bCs/>
          <w:sz w:val="20"/>
        </w:rPr>
        <w:t>Grant funds shall not be used to purchase or improve land, purchase, construct, or permanently improve (other than minor remodeling) any building or any other facility or purchase major medical equipment. The secretary may provide a waiver of the restriction for the construction of a new facility or rehabilitation of an existing facility, but not for land acquisition (42 USC 300x-31(a); 45 CFR sections 96.135(a)(3) and (d)).</w:t>
      </w:r>
    </w:p>
    <w:p w14:paraId="60322BE2" w14:textId="77777777" w:rsidR="007B0F82" w:rsidRPr="007B0F82" w:rsidRDefault="007B0F82" w:rsidP="007B0F82">
      <w:pPr>
        <w:spacing w:after="240"/>
        <w:ind w:left="1440" w:hanging="720"/>
        <w:jc w:val="both"/>
        <w:rPr>
          <w:rFonts w:ascii="Arial" w:hAnsi="Arial" w:cs="Arial"/>
          <w:bCs/>
          <w:sz w:val="20"/>
        </w:rPr>
      </w:pPr>
      <w:r>
        <w:rPr>
          <w:rFonts w:ascii="Arial" w:hAnsi="Arial" w:cs="Arial"/>
          <w:bCs/>
          <w:sz w:val="20"/>
        </w:rPr>
        <w:t xml:space="preserve">d. </w:t>
      </w:r>
      <w:r>
        <w:rPr>
          <w:rFonts w:ascii="Arial" w:hAnsi="Arial" w:cs="Arial"/>
          <w:bCs/>
          <w:sz w:val="20"/>
        </w:rPr>
        <w:tab/>
      </w:r>
      <w:r w:rsidRPr="007B0F82">
        <w:rPr>
          <w:rFonts w:ascii="Arial" w:hAnsi="Arial" w:cs="Arial"/>
          <w:bCs/>
          <w:sz w:val="20"/>
        </w:rPr>
        <w:t>The state shall not use grant funds to satisfy any requirement for the expenditure of nonfederal funds as a condition for the receipt of federal funding (42 USC 300x-31(a); 45 CFR section 96.135(a)(4)).</w:t>
      </w:r>
    </w:p>
    <w:p w14:paraId="7FCA5CDB" w14:textId="77777777" w:rsidR="007B0F82" w:rsidRPr="007B0F82" w:rsidRDefault="007B0F82" w:rsidP="007B0F82">
      <w:pPr>
        <w:spacing w:after="240"/>
        <w:ind w:left="1440" w:hanging="720"/>
        <w:jc w:val="both"/>
        <w:rPr>
          <w:rFonts w:ascii="Arial" w:hAnsi="Arial" w:cs="Arial"/>
          <w:bCs/>
          <w:sz w:val="20"/>
        </w:rPr>
      </w:pPr>
      <w:r>
        <w:rPr>
          <w:rFonts w:ascii="Arial" w:hAnsi="Arial" w:cs="Arial"/>
          <w:bCs/>
          <w:sz w:val="20"/>
        </w:rPr>
        <w:t xml:space="preserve">e. </w:t>
      </w:r>
      <w:r>
        <w:rPr>
          <w:rFonts w:ascii="Arial" w:hAnsi="Arial" w:cs="Arial"/>
          <w:bCs/>
          <w:sz w:val="20"/>
        </w:rPr>
        <w:tab/>
      </w:r>
      <w:r w:rsidRPr="007B0F82">
        <w:rPr>
          <w:rFonts w:ascii="Arial" w:hAnsi="Arial" w:cs="Arial"/>
          <w:bCs/>
          <w:sz w:val="20"/>
        </w:rPr>
        <w:t>Grant funds may not be used to provide financial assistance (i.e., a subgrant) to any entity other than a public or nonprofit entity. A state is not precluded from entering into a procurement contract for services since payments under such a contract are not financial assistance to the contractor (42 USC 300x-31(a); 45 CFR section 96.135 (a)(5)).</w:t>
      </w:r>
    </w:p>
    <w:p w14:paraId="11594302" w14:textId="77777777" w:rsidR="007B0F82" w:rsidRPr="007B0F82" w:rsidRDefault="007B0F82" w:rsidP="007B0F82">
      <w:pPr>
        <w:spacing w:after="240"/>
        <w:ind w:left="1440" w:hanging="720"/>
        <w:jc w:val="both"/>
        <w:rPr>
          <w:rFonts w:ascii="Arial" w:hAnsi="Arial" w:cs="Arial"/>
          <w:bCs/>
          <w:sz w:val="20"/>
        </w:rPr>
      </w:pPr>
      <w:r>
        <w:rPr>
          <w:rFonts w:ascii="Arial" w:hAnsi="Arial" w:cs="Arial"/>
          <w:bCs/>
          <w:sz w:val="20"/>
        </w:rPr>
        <w:t xml:space="preserve">f. </w:t>
      </w:r>
      <w:r>
        <w:rPr>
          <w:rFonts w:ascii="Arial" w:hAnsi="Arial" w:cs="Arial"/>
          <w:bCs/>
          <w:sz w:val="20"/>
        </w:rPr>
        <w:tab/>
      </w:r>
      <w:r w:rsidRPr="007B0F82">
        <w:rPr>
          <w:rFonts w:ascii="Arial" w:hAnsi="Arial" w:cs="Arial"/>
          <w:bCs/>
          <w:sz w:val="20"/>
        </w:rPr>
        <w:t>The state shall not expend grant funds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(42 USC</w:t>
      </w:r>
      <w:r>
        <w:rPr>
          <w:rFonts w:ascii="Arial" w:hAnsi="Arial" w:cs="Arial"/>
          <w:bCs/>
          <w:sz w:val="20"/>
        </w:rPr>
        <w:t xml:space="preserve"> </w:t>
      </w:r>
      <w:r w:rsidRPr="007B0F82">
        <w:rPr>
          <w:rFonts w:ascii="Arial" w:hAnsi="Arial" w:cs="Arial"/>
          <w:bCs/>
          <w:sz w:val="20"/>
        </w:rPr>
        <w:t>300ee-5; 45 CFR section 96.135 (a)(6); and Pub. L. No. 114-113, Division H, Title V, Section 520).</w:t>
      </w:r>
    </w:p>
    <w:p w14:paraId="286C6A89" w14:textId="77777777" w:rsidR="007B0F82" w:rsidRPr="007B0F82" w:rsidRDefault="007B0F82" w:rsidP="007B0F82">
      <w:pPr>
        <w:spacing w:after="240"/>
        <w:ind w:left="1440" w:hanging="720"/>
        <w:jc w:val="both"/>
        <w:rPr>
          <w:rFonts w:ascii="Arial" w:hAnsi="Arial" w:cs="Arial"/>
          <w:bCs/>
          <w:sz w:val="20"/>
        </w:rPr>
      </w:pPr>
      <w:r w:rsidRPr="007B0F82">
        <w:rPr>
          <w:rFonts w:ascii="Arial" w:hAnsi="Arial" w:cs="Arial"/>
          <w:bCs/>
          <w:sz w:val="20"/>
        </w:rPr>
        <w:t>g.</w:t>
      </w:r>
      <w:r>
        <w:rPr>
          <w:rFonts w:ascii="Arial" w:hAnsi="Arial" w:cs="Arial"/>
          <w:bCs/>
          <w:sz w:val="20"/>
        </w:rPr>
        <w:tab/>
      </w:r>
      <w:r w:rsidRPr="007B0F82">
        <w:rPr>
          <w:rFonts w:ascii="Arial" w:hAnsi="Arial" w:cs="Arial"/>
          <w:bCs/>
          <w:sz w:val="20"/>
        </w:rPr>
        <w:t xml:space="preserve">Grant funds may not be used to enforce state laws regarding sale of tobacco products to individuals under the age of 18, except that grant funds may be expended from the primary </w:t>
      </w:r>
      <w:r w:rsidRPr="007B0F82">
        <w:rPr>
          <w:rFonts w:ascii="Arial" w:hAnsi="Arial" w:cs="Arial"/>
          <w:bCs/>
          <w:sz w:val="20"/>
        </w:rPr>
        <w:lastRenderedPageBreak/>
        <w:t>prevention set-aside of SABG under 45 CFR section 96.124(b)(1) for carrying out the administrative aspects of the requirements such as the development of the sample design and the conducting of the inspections (45 CFR section 96.130 (j)).</w:t>
      </w:r>
    </w:p>
    <w:p w14:paraId="623FD632" w14:textId="77777777" w:rsidR="007B0F82" w:rsidRPr="00D94F69" w:rsidRDefault="007B0F82" w:rsidP="007B0F82">
      <w:pPr>
        <w:spacing w:after="240"/>
        <w:ind w:left="1440" w:hanging="720"/>
        <w:jc w:val="both"/>
        <w:rPr>
          <w:rFonts w:ascii="Arial" w:hAnsi="Arial" w:cs="Arial"/>
          <w:bCs/>
          <w:sz w:val="20"/>
        </w:rPr>
      </w:pPr>
      <w:r w:rsidRPr="007B0F82">
        <w:rPr>
          <w:rFonts w:ascii="Arial" w:hAnsi="Arial" w:cs="Arial"/>
          <w:bCs/>
          <w:sz w:val="20"/>
        </w:rPr>
        <w:t>h.</w:t>
      </w:r>
      <w:r>
        <w:rPr>
          <w:rFonts w:ascii="Arial" w:hAnsi="Arial" w:cs="Arial"/>
          <w:bCs/>
          <w:sz w:val="20"/>
        </w:rPr>
        <w:tab/>
      </w:r>
      <w:r w:rsidRPr="007B0F82">
        <w:rPr>
          <w:rFonts w:ascii="Arial" w:hAnsi="Arial" w:cs="Arial"/>
          <w:bCs/>
          <w:sz w:val="20"/>
        </w:rPr>
        <w:t>No funds provided directly from SAMHSA or the relevant state or local government to organizations participating in applicable programs may be expended for inherently religious activities, such as worship, religious instruction, or proselytization (42 USC 300x-65 and 42 USC 290kk; 42 CFR section 54.4).</w:t>
      </w:r>
    </w:p>
    <w:p w14:paraId="59DCE6D7" w14:textId="09DEBD63" w:rsidR="00225F9C" w:rsidRPr="00D94F69" w:rsidRDefault="007B0F82" w:rsidP="007B0F82">
      <w:pPr>
        <w:spacing w:after="240"/>
        <w:jc w:val="both"/>
        <w:rPr>
          <w:rFonts w:ascii="Arial" w:hAnsi="Arial" w:cs="Arial"/>
          <w:b/>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0A90B4EE" w14:textId="77777777" w:rsidR="00A712B0" w:rsidRPr="00D94F69" w:rsidRDefault="00A712B0" w:rsidP="006672EA">
      <w:pPr>
        <w:pStyle w:val="Heading3"/>
        <w:jc w:val="both"/>
        <w:rPr>
          <w:rFonts w:cs="Arial"/>
        </w:rPr>
      </w:pPr>
      <w:bookmarkStart w:id="24" w:name="_Toc442267688"/>
      <w:bookmarkStart w:id="25" w:name="_Toc89927570"/>
      <w:r w:rsidRPr="00D94F69">
        <w:rPr>
          <w:rFonts w:cs="Arial"/>
        </w:rPr>
        <w:t>Additional Program Specific Information</w:t>
      </w:r>
      <w:bookmarkEnd w:id="24"/>
      <w:bookmarkEnd w:id="25"/>
    </w:p>
    <w:p w14:paraId="7B9EA317" w14:textId="77777777" w:rsidR="004849DB" w:rsidRDefault="004849DB" w:rsidP="004849DB">
      <w:pPr>
        <w:spacing w:after="240"/>
        <w:jc w:val="both"/>
        <w:rPr>
          <w:rFonts w:ascii="Arial" w:hAnsi="Arial" w:cs="Arial"/>
          <w:sz w:val="20"/>
        </w:rPr>
      </w:pPr>
      <w:r w:rsidRPr="00F822BB">
        <w:rPr>
          <w:rFonts w:ascii="Arial" w:hAnsi="Arial" w:cs="Arial"/>
          <w:b/>
          <w:i/>
          <w:sz w:val="20"/>
          <w:u w:val="single"/>
        </w:rPr>
        <w:t>OhioMHAS:</w:t>
      </w:r>
    </w:p>
    <w:p w14:paraId="0FE3B254" w14:textId="77777777" w:rsidR="004849DB" w:rsidRPr="007E4EA6" w:rsidRDefault="004849DB" w:rsidP="004849DB">
      <w:pPr>
        <w:spacing w:after="240"/>
        <w:jc w:val="both"/>
        <w:rPr>
          <w:rFonts w:ascii="Arial" w:hAnsi="Arial" w:cs="Arial"/>
          <w:sz w:val="20"/>
        </w:rPr>
      </w:pPr>
      <w:r w:rsidRPr="007E4EA6">
        <w:rPr>
          <w:rFonts w:ascii="Arial" w:hAnsi="Arial" w:cs="Arial"/>
          <w:sz w:val="20"/>
        </w:rPr>
        <w:t>The purpose of these funds is to provide financial assistance to programs for the delivery of alcohol and other drug services/activities.  Any use of funds for equipment, furniture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14:paraId="2D3CF57E" w14:textId="77777777" w:rsidR="004849DB" w:rsidRPr="007E4EA6" w:rsidRDefault="004849DB" w:rsidP="004849DB">
      <w:pPr>
        <w:spacing w:after="240"/>
        <w:jc w:val="both"/>
        <w:rPr>
          <w:rFonts w:ascii="Arial" w:hAnsi="Arial" w:cs="Arial"/>
          <w:sz w:val="20"/>
        </w:rPr>
      </w:pPr>
      <w:r w:rsidRPr="007E4EA6">
        <w:rPr>
          <w:rFonts w:ascii="Arial" w:hAnsi="Arial" w:cs="Arial"/>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16A2A65D" w14:textId="77777777" w:rsidR="004849DB" w:rsidRDefault="004849DB" w:rsidP="004849DB">
      <w:pPr>
        <w:spacing w:after="240"/>
        <w:jc w:val="both"/>
        <w:rPr>
          <w:rFonts w:ascii="Arial" w:hAnsi="Arial" w:cs="Arial"/>
          <w:sz w:val="20"/>
        </w:rPr>
      </w:pPr>
      <w:r w:rsidRPr="007E4EA6">
        <w:rPr>
          <w:rFonts w:ascii="Arial" w:hAnsi="Arial" w:cs="Arial"/>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53600DEE" w14:textId="35AB42F2" w:rsidR="00C326EF" w:rsidRPr="00D94F69" w:rsidRDefault="00C326EF" w:rsidP="00C326EF">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30"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#3</w:t>
      </w:r>
      <w:r>
        <w:rPr>
          <w:rStyle w:val="Hyperlink"/>
          <w:rFonts w:ascii="Arial" w:hAnsi="Arial" w:cs="Arial"/>
          <w:i/>
          <w:color w:val="auto"/>
          <w:sz w:val="20"/>
          <w:highlight w:val="cyan"/>
          <w:u w:val="none"/>
        </w:rPr>
        <w:t xml:space="preserve">7 and #45, 7/1/21 – 6/30/22 </w:t>
      </w:r>
      <w:hyperlink r:id="rId31"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#37 and #45</w:t>
      </w:r>
      <w:r w:rsidRPr="00721401">
        <w:rPr>
          <w:rStyle w:val="Hyperlink"/>
          <w:rFonts w:ascii="Arial" w:hAnsi="Arial" w:cs="Arial"/>
          <w:i/>
          <w:color w:val="auto"/>
          <w:sz w:val="20"/>
          <w:highlight w:val="cyan"/>
          <w:u w:val="none"/>
        </w:rPr>
        <w:t>.)</w:t>
      </w:r>
    </w:p>
    <w:p w14:paraId="71D6D244" w14:textId="77777777" w:rsidR="004849DB" w:rsidRPr="004849DB" w:rsidRDefault="004849DB" w:rsidP="004849DB">
      <w:pPr>
        <w:pStyle w:val="NoSpacing"/>
        <w:spacing w:after="240"/>
        <w:jc w:val="both"/>
        <w:rPr>
          <w:rFonts w:ascii="Arial" w:hAnsi="Arial" w:cs="Arial"/>
          <w:sz w:val="20"/>
          <w:szCs w:val="20"/>
        </w:rPr>
      </w:pPr>
      <w:r w:rsidRPr="004849DB">
        <w:rPr>
          <w:rFonts w:ascii="Arial" w:hAnsi="Arial" w:cs="Arial"/>
          <w:b/>
          <w:sz w:val="20"/>
          <w:szCs w:val="20"/>
          <w:u w:val="single"/>
        </w:rPr>
        <w:t xml:space="preserve">Prohibited Expenditures: </w:t>
      </w:r>
      <w:r w:rsidRPr="004849DB">
        <w:rPr>
          <w:rFonts w:ascii="Arial" w:hAnsi="Arial" w:cs="Arial"/>
          <w:sz w:val="20"/>
          <w:szCs w:val="20"/>
        </w:rPr>
        <w:t>(FY2021)</w:t>
      </w:r>
    </w:p>
    <w:p w14:paraId="594D6C4B" w14:textId="77777777" w:rsidR="004849DB" w:rsidRPr="004849DB" w:rsidRDefault="004849DB" w:rsidP="004849DB">
      <w:pPr>
        <w:pStyle w:val="NoSpacing"/>
        <w:spacing w:after="240"/>
        <w:jc w:val="both"/>
        <w:rPr>
          <w:rFonts w:ascii="Arial" w:hAnsi="Arial" w:cs="Arial"/>
          <w:sz w:val="20"/>
          <w:szCs w:val="20"/>
        </w:rPr>
      </w:pPr>
      <w:r w:rsidRPr="004849DB">
        <w:rPr>
          <w:rFonts w:ascii="Arial" w:hAnsi="Arial" w:cs="Arial"/>
          <w:sz w:val="20"/>
          <w:szCs w:val="20"/>
        </w:rPr>
        <w:t xml:space="preserve">Federal Substance Abuse Prevention and Treatment Block funds may not be used to: </w:t>
      </w:r>
    </w:p>
    <w:p w14:paraId="0A40612D"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A. </w:t>
      </w:r>
      <w:r w:rsidRPr="004849DB">
        <w:rPr>
          <w:rFonts w:ascii="Arial" w:hAnsi="Arial" w:cs="Arial"/>
          <w:sz w:val="20"/>
          <w:szCs w:val="20"/>
        </w:rPr>
        <w:tab/>
        <w:t xml:space="preserve">to provide inpatient hospital services, with limited exceptions; see statute </w:t>
      </w:r>
    </w:p>
    <w:p w14:paraId="62DCAC59"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B. </w:t>
      </w:r>
      <w:r w:rsidRPr="004849DB">
        <w:rPr>
          <w:rFonts w:ascii="Arial" w:hAnsi="Arial" w:cs="Arial"/>
          <w:sz w:val="20"/>
          <w:szCs w:val="20"/>
        </w:rPr>
        <w:tab/>
        <w:t xml:space="preserve">to make cash payments to intended recipients of health services; </w:t>
      </w:r>
    </w:p>
    <w:p w14:paraId="46CCCA98"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C. </w:t>
      </w:r>
      <w:r w:rsidRPr="004849DB">
        <w:rPr>
          <w:rFonts w:ascii="Arial" w:hAnsi="Arial" w:cs="Arial"/>
          <w:sz w:val="20"/>
          <w:szCs w:val="20"/>
        </w:rPr>
        <w:tab/>
        <w:t xml:space="preserve">to purchase or improve land, purchase, construct, or permanently improve (other than minor remodeling) any building or other facility, or purchase major medical equipment; </w:t>
      </w:r>
    </w:p>
    <w:p w14:paraId="3984F127"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lastRenderedPageBreak/>
        <w:t xml:space="preserve">D. </w:t>
      </w:r>
      <w:r w:rsidRPr="004849DB">
        <w:rPr>
          <w:rFonts w:ascii="Arial" w:hAnsi="Arial" w:cs="Arial"/>
          <w:sz w:val="20"/>
          <w:szCs w:val="20"/>
        </w:rPr>
        <w:tab/>
        <w:t xml:space="preserve">to satisfy any requirement for the expenditure of non-Federal funds as a condition for the receipt of Federal funds; </w:t>
      </w:r>
    </w:p>
    <w:p w14:paraId="3C242708"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E. </w:t>
      </w:r>
      <w:r w:rsidRPr="004849DB">
        <w:rPr>
          <w:rFonts w:ascii="Arial" w:hAnsi="Arial" w:cs="Arial"/>
          <w:sz w:val="20"/>
          <w:szCs w:val="20"/>
        </w:rPr>
        <w:tab/>
        <w:t xml:space="preserve">to provide financial assistance (“grants”) to any entity other than a public or nonprofit private entity; </w:t>
      </w:r>
    </w:p>
    <w:p w14:paraId="51FA2AC8"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F. </w:t>
      </w:r>
      <w:r w:rsidRPr="004849DB">
        <w:rPr>
          <w:rFonts w:ascii="Arial" w:hAnsi="Arial" w:cs="Arial"/>
          <w:sz w:val="20"/>
          <w:szCs w:val="20"/>
        </w:rPr>
        <w:tab/>
        <w:t xml:space="preserve">Supplant activities funded by other SAMHSA Grants </w:t>
      </w:r>
    </w:p>
    <w:p w14:paraId="05482270" w14:textId="77777777" w:rsidR="004849DB" w:rsidRPr="004849DB" w:rsidRDefault="004849DB" w:rsidP="004849D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G. </w:t>
      </w:r>
      <w:r w:rsidRPr="004849DB">
        <w:rPr>
          <w:rFonts w:ascii="Arial" w:hAnsi="Arial" w:cs="Arial"/>
          <w:sz w:val="20"/>
          <w:szCs w:val="20"/>
        </w:rPr>
        <w:tab/>
        <w:t xml:space="preserve">Purchase, prescribe, or provide marijuana or treatment using marijuana to treat Substance Use Disorder </w:t>
      </w:r>
    </w:p>
    <w:p w14:paraId="17785741" w14:textId="082EF36E" w:rsidR="004849DB" w:rsidRPr="004849DB" w:rsidRDefault="004849DB" w:rsidP="004849DB">
      <w:pPr>
        <w:pStyle w:val="NoSpacing"/>
        <w:spacing w:after="240"/>
        <w:jc w:val="both"/>
        <w:rPr>
          <w:rFonts w:ascii="Arial" w:hAnsi="Arial" w:cs="Arial"/>
          <w:sz w:val="20"/>
          <w:szCs w:val="20"/>
          <w:highlight w:val="yellow"/>
        </w:rPr>
      </w:pPr>
      <w:r w:rsidRPr="004849DB">
        <w:rPr>
          <w:rFonts w:ascii="Arial" w:hAnsi="Arial" w:cs="Arial"/>
          <w:i/>
          <w:sz w:val="20"/>
          <w:szCs w:val="20"/>
          <w:highlight w:val="cyan"/>
        </w:rPr>
        <w:t>(Source:</w:t>
      </w:r>
      <w:r w:rsidRPr="004849DB">
        <w:rPr>
          <w:rStyle w:val="Hyperlink"/>
          <w:rFonts w:ascii="Arial" w:hAnsi="Arial" w:cs="Arial"/>
          <w:i/>
          <w:color w:val="auto"/>
          <w:sz w:val="20"/>
          <w:szCs w:val="20"/>
          <w:highlight w:val="cyan"/>
          <w:u w:val="none"/>
        </w:rPr>
        <w:t xml:space="preserve"> </w:t>
      </w:r>
      <w:hyperlink r:id="rId32" w:history="1">
        <w:r w:rsidRPr="004849DB">
          <w:rPr>
            <w:rStyle w:val="Hyperlink"/>
            <w:rFonts w:ascii="Arial" w:hAnsi="Arial" w:cs="Arial"/>
            <w:i/>
            <w:sz w:val="20"/>
            <w:szCs w:val="20"/>
            <w:highlight w:val="cyan"/>
          </w:rPr>
          <w:t>SFY 2021 Community Allocations Guidelines</w:t>
        </w:r>
      </w:hyperlink>
      <w:r w:rsidRPr="004849DB">
        <w:rPr>
          <w:rStyle w:val="Hyperlink"/>
          <w:rFonts w:ascii="Arial" w:hAnsi="Arial" w:cs="Arial"/>
          <w:i/>
          <w:color w:val="auto"/>
          <w:sz w:val="20"/>
          <w:szCs w:val="20"/>
          <w:highlight w:val="cyan"/>
          <w:u w:val="none"/>
        </w:rPr>
        <w:t xml:space="preserve"> p. 26</w:t>
      </w:r>
      <w:r w:rsidRPr="004849DB">
        <w:rPr>
          <w:rFonts w:ascii="Arial" w:hAnsi="Arial" w:cs="Arial"/>
          <w:i/>
          <w:sz w:val="20"/>
          <w:szCs w:val="20"/>
          <w:highlight w:val="cyan"/>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89927571"/>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655C46" w:rsidP="006672EA">
      <w:pPr>
        <w:spacing w:after="240"/>
        <w:ind w:left="720" w:hanging="720"/>
        <w:jc w:val="both"/>
        <w:rPr>
          <w:rFonts w:ascii="Arial" w:hAnsi="Arial" w:cs="Arial"/>
          <w:b/>
          <w:sz w:val="20"/>
        </w:rPr>
      </w:pPr>
      <w:hyperlink r:id="rId3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89927572"/>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89927573"/>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89927574"/>
      <w:r w:rsidRPr="00D94F69">
        <w:rPr>
          <w:rFonts w:cs="Arial"/>
        </w:rPr>
        <w:lastRenderedPageBreak/>
        <w:t>B.  ALLOWABLE COSTS/COST PRINCIPLES</w:t>
      </w:r>
      <w:bookmarkEnd w:id="29"/>
      <w:bookmarkEnd w:id="30"/>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89927575"/>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786A8DB"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4C75EE"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1"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AB6B37">
      <w:pPr>
        <w:pStyle w:val="ListParagraph"/>
        <w:numPr>
          <w:ilvl w:val="0"/>
          <w:numId w:val="6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4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47"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655C46" w:rsidP="006672EA">
      <w:pPr>
        <w:spacing w:after="240"/>
        <w:jc w:val="both"/>
        <w:rPr>
          <w:rFonts w:ascii="Arial" w:hAnsi="Arial" w:cs="Arial"/>
          <w:sz w:val="20"/>
        </w:rPr>
      </w:pPr>
      <w:hyperlink r:id="rId49"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655C46" w:rsidP="006672EA">
      <w:pPr>
        <w:spacing w:after="240"/>
        <w:jc w:val="both"/>
        <w:rPr>
          <w:rFonts w:ascii="Arial" w:hAnsi="Arial" w:cs="Arial"/>
          <w:sz w:val="20"/>
        </w:rPr>
      </w:pPr>
      <w:hyperlink r:id="rId51"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5CE75B3" w14:textId="5F4A4819" w:rsidR="00ED1CFA" w:rsidRPr="00ED1CFA" w:rsidRDefault="00ED1CFA" w:rsidP="00F13178">
      <w:pPr>
        <w:spacing w:after="240"/>
        <w:jc w:val="both"/>
        <w:rPr>
          <w:rFonts w:ascii="Arial" w:hAnsi="Arial" w:cs="Arial"/>
          <w:sz w:val="20"/>
          <w:highlight w:val="yellow"/>
        </w:rPr>
      </w:pPr>
      <w:r w:rsidRPr="00ED1CFA">
        <w:rPr>
          <w:rFonts w:ascii="Arial" w:hAnsi="Arial" w:cs="Arial"/>
          <w:sz w:val="20"/>
        </w:rPr>
        <w:t>As specified in Appendix I to this Supplement, “Federal Programs Excluded from the A102 Common Rule and Portions of 2 CFR Part 200,” SABG is exempt from the provisions of the OMB cost principles. State cost principles requirements apply to SABG.</w:t>
      </w:r>
    </w:p>
    <w:p w14:paraId="095E5A3E" w14:textId="5D46938B" w:rsidR="00155515" w:rsidRPr="00D94F69" w:rsidRDefault="00ED1CFA" w:rsidP="00F13178">
      <w:pPr>
        <w:spacing w:after="240"/>
        <w:jc w:val="both"/>
        <w:rPr>
          <w:rFonts w:ascii="Arial" w:hAnsi="Arial" w:cs="Arial"/>
          <w:b/>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655C46"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655C46"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655C46"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655C46"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655C46" w:rsidP="00F105A5">
      <w:pPr>
        <w:spacing w:after="240"/>
        <w:jc w:val="both"/>
        <w:rPr>
          <w:rFonts w:ascii="Arial" w:hAnsi="Arial" w:cs="Arial"/>
          <w:sz w:val="20"/>
        </w:rPr>
      </w:pPr>
      <w:hyperlink r:id="rId5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3" w:name="_Toc89927576"/>
      <w:r w:rsidRPr="00D94F69">
        <w:rPr>
          <w:rFonts w:cs="Arial"/>
        </w:rPr>
        <w:t>Additional Program Specific Information</w:t>
      </w:r>
      <w:bookmarkEnd w:id="33"/>
    </w:p>
    <w:p w14:paraId="7D0ABC64" w14:textId="77777777" w:rsidR="004849DB" w:rsidRDefault="004849DB" w:rsidP="004849DB">
      <w:pPr>
        <w:spacing w:after="240"/>
        <w:jc w:val="both"/>
        <w:rPr>
          <w:rFonts w:ascii="Arial" w:hAnsi="Arial" w:cs="Arial"/>
          <w:sz w:val="20"/>
        </w:rPr>
      </w:pPr>
      <w:r w:rsidRPr="00F822BB">
        <w:rPr>
          <w:rFonts w:ascii="Arial" w:hAnsi="Arial" w:cs="Arial"/>
          <w:b/>
          <w:i/>
          <w:sz w:val="20"/>
          <w:u w:val="single"/>
        </w:rPr>
        <w:t>OhioMHAS:</w:t>
      </w:r>
    </w:p>
    <w:p w14:paraId="1FEA4E9A" w14:textId="77777777" w:rsidR="004849DB" w:rsidRPr="007E4EA6" w:rsidRDefault="004849DB" w:rsidP="004849DB">
      <w:pPr>
        <w:spacing w:after="240"/>
        <w:jc w:val="both"/>
        <w:rPr>
          <w:rFonts w:ascii="Arial" w:hAnsi="Arial" w:cs="Arial"/>
          <w:sz w:val="20"/>
        </w:rPr>
      </w:pPr>
      <w:r w:rsidRPr="007E4EA6">
        <w:rPr>
          <w:rFonts w:ascii="Arial" w:hAnsi="Arial" w:cs="Arial"/>
          <w:sz w:val="20"/>
        </w:rPr>
        <w:t xml:space="preserve">While certain sections of 2 CFR 200 (as noted above) do not apply, subawards through Ohio MHAS must comply with the provision of 45 CFR Part 75 and 45 CFR Part 96. </w:t>
      </w:r>
    </w:p>
    <w:p w14:paraId="74E63BDE" w14:textId="6561014F" w:rsidR="00F5325F" w:rsidRPr="00D94F69" w:rsidRDefault="00F5325F" w:rsidP="00F5325F">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57"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31, 7/1/21 – 6/30/22 </w:t>
      </w:r>
      <w:hyperlink r:id="rId58"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3F79D7AE" w14:textId="77777777" w:rsidR="00F5325F" w:rsidRDefault="00F5325F" w:rsidP="004849DB">
      <w:pPr>
        <w:spacing w:after="240"/>
        <w:jc w:val="both"/>
        <w:rPr>
          <w:rFonts w:ascii="Arial" w:hAnsi="Arial" w:cs="Arial"/>
          <w:b/>
          <w:sz w:val="20"/>
          <w:highlight w:val="yellow"/>
        </w:rPr>
      </w:pP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89927577"/>
      <w:r w:rsidRPr="00D94F69">
        <w:rPr>
          <w:rFonts w:cs="Arial"/>
        </w:rPr>
        <w:lastRenderedPageBreak/>
        <w:t>Indirect Cost Rate</w:t>
      </w:r>
      <w:bookmarkEnd w:id="34"/>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655C46"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30A224A"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5" w:name="_Toc8992757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655C46"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655C46"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655C46" w:rsidP="006672EA">
      <w:pPr>
        <w:spacing w:after="240"/>
        <w:jc w:val="both"/>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672EA">
            <w:pPr>
              <w:numPr>
                <w:ilvl w:val="0"/>
                <w:numId w:val="2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8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8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6" w:name="_Toc89927579"/>
      <w:r w:rsidRPr="00D94F69">
        <w:rPr>
          <w:rFonts w:cs="Arial"/>
        </w:rPr>
        <w:lastRenderedPageBreak/>
        <w:t>Allowable Costs – State/Local Government-wide Central Service Costs</w:t>
      </w:r>
      <w:bookmarkEnd w:id="36"/>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655C46" w:rsidP="006672EA">
      <w:pPr>
        <w:spacing w:after="240"/>
        <w:jc w:val="both"/>
        <w:rPr>
          <w:rFonts w:ascii="Arial" w:hAnsi="Arial" w:cs="Arial"/>
          <w:b/>
          <w:sz w:val="20"/>
        </w:rPr>
      </w:pPr>
      <w:hyperlink r:id="rId8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9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9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9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7" w:name="_Toc89927580"/>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655C46"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655C46" w:rsidP="006672EA">
      <w:pPr>
        <w:spacing w:after="240"/>
        <w:jc w:val="both"/>
        <w:rPr>
          <w:rFonts w:ascii="Arial" w:hAnsi="Arial" w:cs="Arial"/>
          <w:b/>
          <w:sz w:val="20"/>
        </w:rPr>
      </w:pPr>
      <w:hyperlink r:id="rId9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8" w:name="_Toc8992758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89927582"/>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7"/>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0" w:name="B__LIST_OF_SELECTED_ITEMS"/>
      <w:bookmarkStart w:id="41" w:name="C___CASH_MANAGEMENT"/>
      <w:bookmarkStart w:id="42" w:name="_Toc442267690"/>
      <w:bookmarkStart w:id="43" w:name="_Toc89927583"/>
      <w:bookmarkEnd w:id="40"/>
      <w:bookmarkEnd w:id="41"/>
      <w:r w:rsidRPr="00D94F69">
        <w:rPr>
          <w:rFonts w:cs="Arial"/>
        </w:rPr>
        <w:lastRenderedPageBreak/>
        <w:t xml:space="preserve">C. </w:t>
      </w:r>
      <w:r w:rsidR="00341FBE" w:rsidRPr="00D94F69">
        <w:rPr>
          <w:rFonts w:cs="Arial"/>
        </w:rPr>
        <w:t>CASH MANAGEMENT</w:t>
      </w:r>
      <w:bookmarkEnd w:id="42"/>
      <w:bookmarkEnd w:id="43"/>
    </w:p>
    <w:p w14:paraId="2DD0D478" w14:textId="77777777" w:rsidR="00341FBE" w:rsidRPr="00D94F69" w:rsidRDefault="006A15E5" w:rsidP="006672EA">
      <w:pPr>
        <w:pStyle w:val="Heading3"/>
        <w:jc w:val="both"/>
        <w:rPr>
          <w:rFonts w:cs="Arial"/>
        </w:rPr>
      </w:pPr>
      <w:bookmarkStart w:id="44" w:name="_Toc442267691"/>
      <w:bookmarkStart w:id="45" w:name="_Toc89927584"/>
      <w:r w:rsidRPr="00D94F69">
        <w:rPr>
          <w:rFonts w:cs="Arial"/>
        </w:rPr>
        <w:t xml:space="preserve">OMB </w:t>
      </w:r>
      <w:r w:rsidR="00341FBE" w:rsidRPr="00D94F69">
        <w:rPr>
          <w:rFonts w:cs="Arial"/>
        </w:rPr>
        <w:t>Compliance Requirements</w:t>
      </w:r>
      <w:bookmarkEnd w:id="44"/>
      <w:bookmarkEnd w:id="45"/>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9"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10"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655C4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11"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655C46" w:rsidP="006672EA">
      <w:pPr>
        <w:spacing w:after="240"/>
        <w:jc w:val="both"/>
        <w:rPr>
          <w:rFonts w:ascii="Arial" w:hAnsi="Arial" w:cs="Arial"/>
          <w:sz w:val="20"/>
        </w:rPr>
      </w:pPr>
      <w:hyperlink r:id="rId112"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655C4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13"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14"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15" w:history="1">
        <w:r w:rsidRPr="00D94F69">
          <w:rPr>
            <w:rStyle w:val="Hyperlink"/>
            <w:rFonts w:ascii="Arial" w:hAnsi="Arial" w:cs="Arial"/>
            <w:sz w:val="20"/>
          </w:rPr>
          <w:t>200.305</w:t>
        </w:r>
      </w:hyperlink>
      <w:r w:rsidRPr="00D94F69">
        <w:rPr>
          <w:rFonts w:ascii="Arial" w:hAnsi="Arial" w:cs="Arial"/>
          <w:sz w:val="20"/>
        </w:rPr>
        <w:t xml:space="preserve">, </w:t>
      </w:r>
      <w:hyperlink r:id="rId116" w:history="1">
        <w:r w:rsidRPr="00D94F69">
          <w:rPr>
            <w:rStyle w:val="Hyperlink"/>
            <w:rFonts w:ascii="Arial" w:hAnsi="Arial" w:cs="Arial"/>
            <w:sz w:val="20"/>
          </w:rPr>
          <w:t>31 CFR part 205</w:t>
        </w:r>
      </w:hyperlink>
      <w:r w:rsidRPr="00D94F69">
        <w:rPr>
          <w:rFonts w:ascii="Arial" w:hAnsi="Arial" w:cs="Arial"/>
          <w:sz w:val="20"/>
        </w:rPr>
        <w:t xml:space="preserve">, </w:t>
      </w:r>
      <w:hyperlink r:id="rId117"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8"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05EE94FD" w:rsidR="0092446F" w:rsidRPr="00D94F69" w:rsidRDefault="0092446F" w:rsidP="00AB6B37">
      <w:pPr>
        <w:pStyle w:val="ListParagraph"/>
        <w:numPr>
          <w:ilvl w:val="0"/>
          <w:numId w:val="61"/>
        </w:numPr>
        <w:spacing w:after="240"/>
        <w:jc w:val="both"/>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1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20"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2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2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2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99CF064" w14:textId="36DE940F" w:rsidR="00ED1CFA" w:rsidRPr="00ED1CFA" w:rsidRDefault="00ED1CFA" w:rsidP="006672EA">
      <w:pPr>
        <w:spacing w:after="240"/>
        <w:jc w:val="both"/>
        <w:rPr>
          <w:rFonts w:ascii="Arial" w:hAnsi="Arial" w:cs="Arial"/>
          <w:sz w:val="20"/>
          <w:highlight w:val="yellow"/>
        </w:rPr>
      </w:pPr>
      <w:r w:rsidRPr="00ED1CFA">
        <w:rPr>
          <w:rFonts w:ascii="Arial" w:hAnsi="Arial" w:cs="Arial"/>
          <w:sz w:val="20"/>
        </w:rPr>
        <w:t>SAMHSA will make payments at such times and in such amounts to each state from its awards in advance or by way of reimbursement in accordance with section 203 of the Intergovernmental Cooperation Act (42 USC 4213) and Treasury Circular No. 1075 (31 CFR Part 205) (45 CFR section 96.12).</w:t>
      </w:r>
    </w:p>
    <w:p w14:paraId="26CA37EC" w14:textId="565E439C" w:rsidR="006A15E5" w:rsidRPr="00D94F69" w:rsidRDefault="00ED1CFA" w:rsidP="006672EA">
      <w:pPr>
        <w:spacing w:after="240"/>
        <w:jc w:val="both"/>
        <w:rPr>
          <w:rFonts w:ascii="Arial" w:hAnsi="Arial" w:cs="Arial"/>
          <w:b/>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6D01102" w14:textId="77777777" w:rsidR="00E039F3" w:rsidRPr="00D94F69" w:rsidRDefault="00E039F3" w:rsidP="006672EA">
      <w:pPr>
        <w:pStyle w:val="Heading3"/>
        <w:jc w:val="both"/>
        <w:rPr>
          <w:rFonts w:cs="Arial"/>
        </w:rPr>
      </w:pPr>
      <w:bookmarkStart w:id="46" w:name="_Toc89927585"/>
      <w:r w:rsidRPr="00D94F69">
        <w:rPr>
          <w:rFonts w:cs="Arial"/>
        </w:rPr>
        <w:t>Additional Program Specific Information</w:t>
      </w:r>
      <w:bookmarkEnd w:id="46"/>
    </w:p>
    <w:p w14:paraId="3FE55744" w14:textId="77777777" w:rsidR="004849DB" w:rsidRDefault="004849DB" w:rsidP="004849DB">
      <w:pPr>
        <w:spacing w:after="240"/>
        <w:jc w:val="both"/>
        <w:rPr>
          <w:rFonts w:ascii="Arial" w:hAnsi="Arial" w:cs="Arial"/>
          <w:sz w:val="20"/>
        </w:rPr>
      </w:pPr>
      <w:r w:rsidRPr="00F822BB">
        <w:rPr>
          <w:rFonts w:ascii="Arial" w:hAnsi="Arial" w:cs="Arial"/>
          <w:b/>
          <w:i/>
          <w:sz w:val="20"/>
          <w:u w:val="single"/>
        </w:rPr>
        <w:t>OhioMHAS:</w:t>
      </w:r>
    </w:p>
    <w:p w14:paraId="5C51B14E" w14:textId="77777777" w:rsidR="004849DB" w:rsidRPr="007E4EA6" w:rsidRDefault="004849DB" w:rsidP="004849DB">
      <w:pPr>
        <w:spacing w:after="240"/>
        <w:jc w:val="both"/>
        <w:rPr>
          <w:rFonts w:ascii="Arial" w:hAnsi="Arial" w:cs="Arial"/>
          <w:sz w:val="20"/>
        </w:rPr>
      </w:pPr>
      <w:r w:rsidRPr="007E4EA6">
        <w:rPr>
          <w:rFonts w:ascii="Arial" w:hAnsi="Arial" w:cs="Arial"/>
          <w:sz w:val="20"/>
        </w:rPr>
        <w:lastRenderedPageBreak/>
        <w:t>Ohio MHAS processes funds to local Boards through automatic quarterl</w:t>
      </w:r>
      <w:r>
        <w:rPr>
          <w:rFonts w:ascii="Arial" w:hAnsi="Arial" w:cs="Arial"/>
          <w:sz w:val="20"/>
        </w:rPr>
        <w:t>y distributions via Grants and Funds Management System (GFMS)</w:t>
      </w:r>
      <w:r w:rsidRPr="007E4EA6">
        <w:rPr>
          <w:rFonts w:ascii="Arial" w:hAnsi="Arial" w:cs="Arial"/>
          <w:sz w:val="20"/>
        </w:rPr>
        <w:t xml:space="preserve">. </w:t>
      </w:r>
    </w:p>
    <w:p w14:paraId="67293D03" w14:textId="535233A3" w:rsidR="00115904" w:rsidRPr="00D94F69" w:rsidRDefault="00096197" w:rsidP="006672EA">
      <w:pPr>
        <w:spacing w:after="240"/>
        <w:jc w:val="both"/>
        <w:rPr>
          <w:rFonts w:ascii="Arial" w:hAnsi="Arial" w:cs="Arial"/>
          <w:b/>
          <w:sz w:val="20"/>
          <w:highlight w:val="yellow"/>
        </w:rPr>
      </w:pPr>
      <w:r w:rsidRPr="004849DB">
        <w:rPr>
          <w:rFonts w:ascii="Arial" w:hAnsi="Arial" w:cs="Arial"/>
          <w:i/>
          <w:sz w:val="20"/>
          <w:highlight w:val="cyan"/>
        </w:rPr>
        <w:t>(Source:</w:t>
      </w:r>
      <w:r w:rsidRPr="004849DB">
        <w:rPr>
          <w:rStyle w:val="Hyperlink"/>
          <w:rFonts w:ascii="Arial" w:hAnsi="Arial" w:cs="Arial"/>
          <w:i/>
          <w:color w:val="auto"/>
          <w:sz w:val="20"/>
          <w:highlight w:val="cyan"/>
          <w:u w:val="none"/>
        </w:rPr>
        <w:t xml:space="preserve"> </w:t>
      </w:r>
      <w:hyperlink r:id="rId124" w:history="1">
        <w:r w:rsidRPr="004849DB">
          <w:rPr>
            <w:rStyle w:val="Hyperlink"/>
            <w:rFonts w:ascii="Arial" w:hAnsi="Arial" w:cs="Arial"/>
            <w:i/>
            <w:sz w:val="20"/>
            <w:highlight w:val="cyan"/>
          </w:rPr>
          <w:t>SFY 2021 Community Allocations Guidelines</w:t>
        </w:r>
      </w:hyperlink>
      <w:r w:rsidRPr="004849DB">
        <w:rPr>
          <w:rStyle w:val="Hyperlink"/>
          <w:rFonts w:ascii="Arial" w:hAnsi="Arial" w:cs="Arial"/>
          <w:i/>
          <w:color w:val="auto"/>
          <w:sz w:val="20"/>
          <w:highlight w:val="cyan"/>
          <w:u w:val="none"/>
        </w:rPr>
        <w:t xml:space="preserve"> p. 26</w:t>
      </w:r>
      <w:r w:rsidRPr="004849DB">
        <w:rPr>
          <w:rFonts w:ascii="Arial" w:hAnsi="Arial" w:cs="Arial"/>
          <w:i/>
          <w:sz w:val="20"/>
          <w:highlight w:val="cyan"/>
        </w:rPr>
        <w:t>)</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25"/>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7" w:name="_Toc442267692"/>
      <w:bookmarkStart w:id="48" w:name="_Toc89927586"/>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7"/>
      <w:bookmarkEnd w:id="48"/>
    </w:p>
    <w:p w14:paraId="6F0DD866" w14:textId="38BBEBFE" w:rsidR="009138DB" w:rsidRPr="00D94F69" w:rsidRDefault="00655C46" w:rsidP="007B2468">
      <w:pPr>
        <w:spacing w:after="240"/>
        <w:jc w:val="both"/>
        <w:rPr>
          <w:rStyle w:val="Hyperlink"/>
          <w:rFonts w:ascii="Arial" w:hAnsi="Arial" w:cs="Arial"/>
          <w:b/>
          <w:sz w:val="20"/>
        </w:rPr>
      </w:pPr>
      <w:hyperlink r:id="rId126"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27"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28"/>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49" w:name="_Toc442267693"/>
      <w:bookmarkStart w:id="50" w:name="_Toc89927587"/>
      <w:r w:rsidRPr="00D94F69">
        <w:rPr>
          <w:rFonts w:cs="Arial"/>
        </w:rPr>
        <w:lastRenderedPageBreak/>
        <w:t>Suggested Audit Procedures – Compliance</w:t>
      </w:r>
      <w:bookmarkEnd w:id="49"/>
      <w:bookmarkEnd w:id="50"/>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9"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0"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31"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2"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33"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34"/>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1" w:name="_Toc438816465"/>
      <w:bookmarkStart w:id="52" w:name="_Toc442267694"/>
      <w:bookmarkStart w:id="53" w:name="_Toc89927588"/>
      <w:r w:rsidRPr="00D94F69">
        <w:rPr>
          <w:rFonts w:cs="Arial"/>
        </w:rPr>
        <w:lastRenderedPageBreak/>
        <w:t>Audit Implications Summary</w:t>
      </w:r>
      <w:bookmarkEnd w:id="51"/>
      <w:bookmarkEnd w:id="52"/>
      <w:bookmarkEnd w:id="53"/>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5"/>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4" w:name="_Toc89927589"/>
      <w:r w:rsidRPr="00D94F69">
        <w:rPr>
          <w:rFonts w:cs="Arial"/>
        </w:rPr>
        <w:lastRenderedPageBreak/>
        <w:t xml:space="preserve">G.  </w:t>
      </w:r>
      <w:bookmarkStart w:id="55" w:name="_Toc442267697"/>
      <w:r w:rsidRPr="00D94F69">
        <w:rPr>
          <w:rFonts w:cs="Arial"/>
        </w:rPr>
        <w:t>MATCHING, LEVEL OF EFFORT, EARMARKING</w:t>
      </w:r>
      <w:bookmarkEnd w:id="55"/>
      <w:bookmarkEnd w:id="54"/>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6" w:name="_Toc89927590"/>
      <w:r w:rsidRPr="00D94F69">
        <w:rPr>
          <w:rFonts w:cs="Arial"/>
        </w:rPr>
        <w:t xml:space="preserve">OMB </w:t>
      </w:r>
      <w:r w:rsidR="00223898" w:rsidRPr="00D94F69">
        <w:rPr>
          <w:rFonts w:cs="Arial"/>
        </w:rPr>
        <w:t>Compliance Requirements</w:t>
      </w:r>
      <w:bookmarkEnd w:id="56"/>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37"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38"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39"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93E0AA3" w14:textId="35D2DB43"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ED1CFA">
        <w:rPr>
          <w:rFonts w:ascii="Arial" w:hAnsi="Arial" w:cs="Arial"/>
          <w:b/>
          <w:sz w:val="20"/>
        </w:rPr>
        <w:t xml:space="preserve">1. </w:t>
      </w:r>
      <w:r>
        <w:rPr>
          <w:rFonts w:ascii="Arial" w:hAnsi="Arial" w:cs="Arial"/>
          <w:b/>
          <w:sz w:val="20"/>
        </w:rPr>
        <w:tab/>
      </w:r>
      <w:r w:rsidRPr="00ED1CFA">
        <w:rPr>
          <w:rFonts w:ascii="Arial" w:hAnsi="Arial" w:cs="Arial"/>
          <w:b/>
          <w:sz w:val="20"/>
        </w:rPr>
        <w:t>Matching</w:t>
      </w:r>
      <w:r>
        <w:rPr>
          <w:rFonts w:ascii="Arial" w:hAnsi="Arial" w:cs="Arial"/>
          <w:b/>
          <w:sz w:val="20"/>
        </w:rPr>
        <w:t xml:space="preserve"> - </w:t>
      </w:r>
      <w:r w:rsidRPr="00ED1CFA">
        <w:rPr>
          <w:rFonts w:ascii="Arial" w:hAnsi="Arial" w:cs="Arial"/>
          <w:sz w:val="20"/>
        </w:rPr>
        <w:t>Not Applicable</w:t>
      </w:r>
    </w:p>
    <w:p w14:paraId="2C2AD1D4" w14:textId="05BBADC6"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ED1CFA">
        <w:rPr>
          <w:rFonts w:ascii="Arial" w:hAnsi="Arial" w:cs="Arial"/>
          <w:b/>
          <w:sz w:val="20"/>
        </w:rPr>
        <w:t xml:space="preserve">2. </w:t>
      </w:r>
      <w:r w:rsidRPr="00ED1CFA">
        <w:rPr>
          <w:rFonts w:ascii="Arial" w:hAnsi="Arial" w:cs="Arial"/>
          <w:b/>
          <w:sz w:val="20"/>
        </w:rPr>
        <w:tab/>
        <w:t>Level of Effort</w:t>
      </w:r>
    </w:p>
    <w:p w14:paraId="01C077DA" w14:textId="150763ED"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ED1CFA">
        <w:rPr>
          <w:rFonts w:ascii="Arial" w:hAnsi="Arial" w:cs="Arial"/>
          <w:b/>
          <w:sz w:val="20"/>
        </w:rPr>
        <w:t xml:space="preserve">2.1 </w:t>
      </w:r>
      <w:r>
        <w:rPr>
          <w:rFonts w:ascii="Arial" w:hAnsi="Arial" w:cs="Arial"/>
          <w:b/>
          <w:sz w:val="20"/>
        </w:rPr>
        <w:tab/>
      </w:r>
      <w:r w:rsidRPr="00ED1CFA">
        <w:rPr>
          <w:rFonts w:ascii="Arial" w:hAnsi="Arial" w:cs="Arial"/>
          <w:b/>
          <w:sz w:val="20"/>
        </w:rPr>
        <w:t>Level of Effort</w:t>
      </w:r>
      <w:r w:rsidRPr="00ED1CFA">
        <w:rPr>
          <w:rFonts w:ascii="Arial" w:hAnsi="Arial" w:cs="Arial"/>
          <w:sz w:val="20"/>
        </w:rPr>
        <w:t xml:space="preserve"> – </w:t>
      </w:r>
      <w:r w:rsidRPr="00ED1CFA">
        <w:rPr>
          <w:rFonts w:ascii="Arial" w:hAnsi="Arial" w:cs="Arial"/>
          <w:i/>
          <w:sz w:val="20"/>
        </w:rPr>
        <w:t>Maintenance of Effort</w:t>
      </w:r>
    </w:p>
    <w:p w14:paraId="5C25FA5D" w14:textId="77777777"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 xml:space="preserve">a. </w:t>
      </w:r>
      <w:r>
        <w:rPr>
          <w:rFonts w:ascii="Arial" w:hAnsi="Arial" w:cs="Arial"/>
          <w:sz w:val="20"/>
        </w:rPr>
        <w:tab/>
      </w:r>
      <w:r w:rsidRPr="00ED1CFA">
        <w:rPr>
          <w:rFonts w:ascii="Arial" w:hAnsi="Arial" w:cs="Arial"/>
          <w:sz w:val="20"/>
        </w:rPr>
        <w:t>The state shall for each fiscal year maintain aggregate state expenditures for authorized activities by the principal agency at a level that is not less than the average level of such expenditures maintained by the state for the two state fiscal years preceding the fiscal year for which the state is applying for the grant. The “principal agency” is defined as the single state agency responsible for planning, carrying out, and evaluating activities to prevent and treat SA and related activities. The secretary may exclude from the aggregate state expenditures funds appropriated to the principal</w:t>
      </w:r>
      <w:r>
        <w:rPr>
          <w:rFonts w:ascii="Arial" w:hAnsi="Arial" w:cs="Arial"/>
          <w:sz w:val="20"/>
        </w:rPr>
        <w:t xml:space="preserve"> </w:t>
      </w:r>
      <w:r w:rsidRPr="00ED1CFA">
        <w:rPr>
          <w:rFonts w:ascii="Arial" w:hAnsi="Arial" w:cs="Arial"/>
          <w:sz w:val="20"/>
        </w:rPr>
        <w:t>agency for authorized activities which are of a non-recurring nature and for a specific purpose (42 USC 300x-30; 45 CFR sections 96.121 and 96.134; and Federal Register, July 6, 2001 (66 FR 35658), and November 23, 2001 (66 FR 58746-58747), as specified in II, “Program Procedures – Availability of Other Program Information”).</w:t>
      </w:r>
    </w:p>
    <w:p w14:paraId="56D6FDC5" w14:textId="40E7600E"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b.</w:t>
      </w:r>
      <w:r>
        <w:rPr>
          <w:rFonts w:ascii="Arial" w:hAnsi="Arial" w:cs="Arial"/>
          <w:sz w:val="20"/>
        </w:rPr>
        <w:tab/>
      </w:r>
      <w:r w:rsidRPr="00ED1CFA">
        <w:rPr>
          <w:rFonts w:ascii="Arial" w:hAnsi="Arial" w:cs="Arial"/>
          <w:sz w:val="20"/>
        </w:rPr>
        <w:t>The state must maintain expenditures at not less than the calculated fiscal year 1994 base amount for SA treatment services for pregnant women and women with dependent children. The fiscal year 1994 base amount was reported in the state’s fiscal year 1995 application (42 USC 300x-27; 45 CFR section 96.124(c)).</w:t>
      </w:r>
    </w:p>
    <w:p w14:paraId="70D4110F" w14:textId="0EE5485B"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c.</w:t>
      </w:r>
      <w:r>
        <w:rPr>
          <w:rFonts w:ascii="Arial" w:hAnsi="Arial" w:cs="Arial"/>
          <w:sz w:val="20"/>
        </w:rPr>
        <w:tab/>
      </w:r>
      <w:r w:rsidRPr="00ED1CFA">
        <w:rPr>
          <w:rFonts w:ascii="Arial" w:hAnsi="Arial" w:cs="Arial"/>
          <w:sz w:val="20"/>
        </w:rPr>
        <w:t>Section 8002(c)(3) of the 21st Century Cures Act (Pub. L. No. 114-255 repealed section 1924(d) of Title XIX, Part B, Subpart II of the Public Health Service Act (42 USC 300x-24(d)). State and jurisdictions are no longer required to demonstrate compliance with the maintenance of effort requirement regarding tuberculosis and human immunodeficiency virus.</w:t>
      </w:r>
    </w:p>
    <w:p w14:paraId="129F62D7" w14:textId="616439B7" w:rsidR="00ED1CFA" w:rsidRPr="00ED1CFA" w:rsidRDefault="00ED1CFA" w:rsidP="004849D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ED1CFA">
        <w:rPr>
          <w:rFonts w:ascii="Arial" w:hAnsi="Arial" w:cs="Arial"/>
          <w:b/>
          <w:sz w:val="20"/>
        </w:rPr>
        <w:t xml:space="preserve">2.2 </w:t>
      </w:r>
      <w:r w:rsidRPr="00ED1CFA">
        <w:rPr>
          <w:rFonts w:ascii="Arial" w:hAnsi="Arial" w:cs="Arial"/>
          <w:b/>
          <w:sz w:val="20"/>
        </w:rPr>
        <w:tab/>
        <w:t>Level of Effort</w:t>
      </w:r>
      <w:r w:rsidRPr="00ED1CFA">
        <w:rPr>
          <w:rFonts w:ascii="Arial" w:hAnsi="Arial" w:cs="Arial"/>
          <w:sz w:val="20"/>
        </w:rPr>
        <w:t xml:space="preserve"> – </w:t>
      </w:r>
      <w:r w:rsidRPr="00ED1CFA">
        <w:rPr>
          <w:rFonts w:ascii="Arial" w:hAnsi="Arial" w:cs="Arial"/>
          <w:i/>
          <w:sz w:val="20"/>
        </w:rPr>
        <w:t>Supplement Not Supplant</w:t>
      </w:r>
    </w:p>
    <w:p w14:paraId="079F8549" w14:textId="7AA17FDB"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sz w:val="20"/>
        </w:rPr>
      </w:pPr>
      <w:r w:rsidRPr="00ED1CFA">
        <w:rPr>
          <w:rFonts w:ascii="Arial" w:hAnsi="Arial" w:cs="Arial"/>
          <w:sz w:val="20"/>
        </w:rPr>
        <w:t xml:space="preserve">The Block Grant will not be used to supplant state funding of alcohol and </w:t>
      </w:r>
      <w:r>
        <w:rPr>
          <w:rFonts w:ascii="Arial" w:hAnsi="Arial" w:cs="Arial"/>
          <w:sz w:val="20"/>
        </w:rPr>
        <w:t xml:space="preserve">other </w:t>
      </w:r>
      <w:r w:rsidRPr="00ED1CFA">
        <w:rPr>
          <w:rFonts w:ascii="Arial" w:hAnsi="Arial" w:cs="Arial"/>
          <w:sz w:val="20"/>
        </w:rPr>
        <w:t>drug prevention and treatment programs (45 CFR section 96.123(a)(10)).</w:t>
      </w:r>
    </w:p>
    <w:p w14:paraId="0DC8F752" w14:textId="1290FC87" w:rsidR="00ED1CFA" w:rsidRPr="00ED1CFA" w:rsidRDefault="00ED1CFA" w:rsidP="004849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sz w:val="20"/>
        </w:rPr>
      </w:pPr>
      <w:r w:rsidRPr="00ED1CFA">
        <w:rPr>
          <w:rFonts w:ascii="Arial" w:hAnsi="Arial" w:cs="Arial"/>
          <w:b/>
          <w:sz w:val="20"/>
        </w:rPr>
        <w:t xml:space="preserve">3. </w:t>
      </w:r>
      <w:r w:rsidRPr="00ED1CFA">
        <w:rPr>
          <w:rFonts w:ascii="Arial" w:hAnsi="Arial" w:cs="Arial"/>
          <w:b/>
          <w:sz w:val="20"/>
        </w:rPr>
        <w:tab/>
        <w:t>Earmarking</w:t>
      </w:r>
    </w:p>
    <w:p w14:paraId="71C4C84C" w14:textId="046CC30C"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 xml:space="preserve">a. </w:t>
      </w:r>
      <w:r>
        <w:rPr>
          <w:rFonts w:ascii="Arial" w:hAnsi="Arial" w:cs="Arial"/>
          <w:sz w:val="20"/>
        </w:rPr>
        <w:tab/>
      </w:r>
      <w:r w:rsidRPr="00ED1CFA">
        <w:rPr>
          <w:rFonts w:ascii="Arial" w:hAnsi="Arial" w:cs="Arial"/>
          <w:sz w:val="20"/>
        </w:rPr>
        <w:t xml:space="preserve">The state shall expend not less than 20 percent of SABG for primary prevention programs for individuals who do not require treatment of SA. The programs should educate and counsel the individuals on such abuse and provide for activities to </w:t>
      </w:r>
      <w:r w:rsidRPr="00ED1CFA">
        <w:rPr>
          <w:rFonts w:ascii="Arial" w:hAnsi="Arial" w:cs="Arial"/>
          <w:sz w:val="20"/>
        </w:rPr>
        <w:lastRenderedPageBreak/>
        <w:t>reduce the risk of such abuse by the individuals (42 USC 300x-22; 45 CFR sections 96.124 (b)(1) and 96.125).</w:t>
      </w:r>
    </w:p>
    <w:p w14:paraId="0290A071" w14:textId="77777777"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 xml:space="preserve">b. </w:t>
      </w:r>
      <w:r>
        <w:rPr>
          <w:rFonts w:ascii="Arial" w:hAnsi="Arial" w:cs="Arial"/>
          <w:sz w:val="20"/>
        </w:rPr>
        <w:tab/>
      </w:r>
      <w:r w:rsidRPr="00ED1CFA">
        <w:rPr>
          <w:rFonts w:ascii="Arial" w:hAnsi="Arial" w:cs="Arial"/>
          <w:sz w:val="20"/>
        </w:rPr>
        <w:t>Designated states (i.e., any state whose cases of Acquired Immunodeficiency Syndrome (AIDS) is 10 or more per 100,000 individuals (as indicated by the number of such cases reported to and confirmed by the Centers for Disease Control and Prevention for the most recent calendar year for which data are available)), shall expend not less than 2 percent and not more than 5 percent of the award amount to carry out one or more projects to make available to individuals early intervention services for HIV disease (EIS HIV) at the sites where the individuals are undergoing SA treatment. If the state carries out two or more projects, the state will carry out one such project in a rural area of the state unless the secretary waives the requirement (42 USC 300x-24; 45 CFR sections 96.128(a)(1), (b), and (d)). Note: The applicable percentage is based on the percent change in a current year allotment to the base year</w:t>
      </w:r>
      <w:r>
        <w:rPr>
          <w:rFonts w:ascii="Arial" w:hAnsi="Arial" w:cs="Arial"/>
          <w:sz w:val="20"/>
        </w:rPr>
        <w:t xml:space="preserve"> </w:t>
      </w:r>
      <w:r w:rsidRPr="00ED1CFA">
        <w:rPr>
          <w:rFonts w:ascii="Arial" w:hAnsi="Arial" w:cs="Arial"/>
          <w:sz w:val="20"/>
        </w:rPr>
        <w:t>allotment under the Alcohol, Drug Abuse and Mental Health Services (ADMS) Block Grant. Any “designated state” whose percentage change in allotment is greater than 5 percent is required to obligate and expend 5 percent of the SABG allotment for the applicable federal fiscal year (FFY) to establish one or more projects designed to provide EIS HIV at the site(s) at which individuals are receiving SA treatment.</w:t>
      </w:r>
    </w:p>
    <w:p w14:paraId="0167CE38" w14:textId="77777777"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sz w:val="20"/>
        </w:rPr>
      </w:pPr>
      <w:r w:rsidRPr="00ED1CFA">
        <w:rPr>
          <w:rFonts w:ascii="Arial" w:hAnsi="Arial" w:cs="Arial"/>
          <w:sz w:val="20"/>
        </w:rPr>
        <w:t>In FFY 2011, SAMHSA amended the EIS HIV program policy to allow states that were previously considered a “designated state” during any of the three prior FFYs for which a state was applying for a grant and whose AIDS case rates dropped below the AIDS case rate threshold, to opt to continue to set aside 5 percent of the award amount for EIS HIV. Such states are authorized to obligate and expend 5 percent of SABG funds for EIS HIV in accordance with section 1924(b)(4) and 45 CFR section 96. 128(a)(2).</w:t>
      </w:r>
    </w:p>
    <w:p w14:paraId="038B91D1" w14:textId="3D236A32"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c.</w:t>
      </w:r>
      <w:r>
        <w:rPr>
          <w:rFonts w:ascii="Arial" w:hAnsi="Arial" w:cs="Arial"/>
          <w:sz w:val="20"/>
        </w:rPr>
        <w:tab/>
      </w:r>
      <w:r w:rsidRPr="00ED1CFA">
        <w:rPr>
          <w:rFonts w:ascii="Arial" w:hAnsi="Arial" w:cs="Arial"/>
          <w:sz w:val="20"/>
        </w:rPr>
        <w:t>The state may not expend more than 5 percent of the grant to pay the costs of administering the grant (42 USC 300x-31; 45 CFR section 96.135 (b)(1)).</w:t>
      </w:r>
    </w:p>
    <w:p w14:paraId="5A9C74E7" w14:textId="3F9004CE" w:rsidR="00ED1CFA" w:rsidRPr="00ED1CFA" w:rsidRDefault="00ED1CFA" w:rsidP="00ED1CF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ED1CFA">
        <w:rPr>
          <w:rFonts w:ascii="Arial" w:hAnsi="Arial" w:cs="Arial"/>
          <w:sz w:val="20"/>
        </w:rPr>
        <w:t>d.</w:t>
      </w:r>
      <w:r>
        <w:rPr>
          <w:rFonts w:ascii="Arial" w:hAnsi="Arial" w:cs="Arial"/>
          <w:sz w:val="20"/>
        </w:rPr>
        <w:tab/>
      </w:r>
      <w:r w:rsidRPr="00ED1CFA">
        <w:rPr>
          <w:rFonts w:ascii="Arial" w:hAnsi="Arial" w:cs="Arial"/>
          <w:sz w:val="20"/>
        </w:rPr>
        <w:t>The state may not expend grant funds for providing treatment services in penal or correctional institutions in an amount more than that expended for such programs by the state for fiscal year 1991 (42 USC 300x-31; 45 CFR section 96.135(b)(2)).</w:t>
      </w:r>
    </w:p>
    <w:p w14:paraId="5A5CADC4" w14:textId="48A9343D" w:rsidR="00FC7102" w:rsidRPr="00D94F69" w:rsidRDefault="00ED1CF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0831737" w14:textId="77777777" w:rsidR="00FC7102" w:rsidRPr="00D94F69" w:rsidRDefault="00FC7102" w:rsidP="006672EA">
      <w:pPr>
        <w:pStyle w:val="Heading3"/>
        <w:jc w:val="both"/>
        <w:rPr>
          <w:rFonts w:cs="Arial"/>
        </w:rPr>
      </w:pPr>
      <w:bookmarkStart w:id="57" w:name="_Toc89927591"/>
      <w:r w:rsidRPr="00D94F69">
        <w:rPr>
          <w:rFonts w:cs="Arial"/>
        </w:rPr>
        <w:t>Additional Program Specific Information</w:t>
      </w:r>
      <w:bookmarkEnd w:id="57"/>
    </w:p>
    <w:p w14:paraId="301E58BF" w14:textId="4664B11B" w:rsidR="00FC7102" w:rsidRPr="004849DB" w:rsidRDefault="004849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t xml:space="preserve">None noted. </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40"/>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8" w:name="_Toc89927592"/>
      <w:r w:rsidRPr="00D94F69">
        <w:rPr>
          <w:rFonts w:cs="Arial"/>
        </w:rPr>
        <w:lastRenderedPageBreak/>
        <w:t xml:space="preserve">Audit Objectives </w:t>
      </w:r>
      <w:r w:rsidR="0038712E" w:rsidRPr="00D94F69">
        <w:rPr>
          <w:rFonts w:cs="Arial"/>
        </w:rPr>
        <w:t>and Control Testing</w:t>
      </w:r>
      <w:bookmarkEnd w:id="58"/>
    </w:p>
    <w:p w14:paraId="0FD28324" w14:textId="520CDCDB" w:rsidR="008B2043" w:rsidRPr="00D94F69" w:rsidRDefault="00655C4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9" w:name="_Toc89927593"/>
      <w:r w:rsidRPr="00D94F69">
        <w:rPr>
          <w:rFonts w:cs="Arial"/>
        </w:rPr>
        <w:lastRenderedPageBreak/>
        <w:t>Suggested Audit Procedures – Compliance</w:t>
      </w:r>
      <w:bookmarkEnd w:id="59"/>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6F1075FA"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4849DB">
              <w:rPr>
                <w:rFonts w:ascii="Arial" w:hAnsi="Arial" w:cs="Arial"/>
                <w:b/>
                <w:bCs/>
                <w:sz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59A0F6A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required level of effort and perform tests to verify that the level of effort requirement was met.</w:t>
            </w:r>
          </w:p>
          <w:p w14:paraId="0F2485A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Perform procedures to verify that non-monetary effort indicators were supported by official records.</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w:t>
            </w:r>
            <w:r w:rsidRPr="00D94F69">
              <w:rPr>
                <w:rFonts w:ascii="Arial" w:hAnsi="Arial" w:cs="Arial"/>
                <w:sz w:val="20"/>
              </w:rPr>
              <w:lastRenderedPageBreak/>
              <w:t>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0" w:name="_Toc89927594"/>
      <w:r w:rsidRPr="00D94F69">
        <w:rPr>
          <w:rFonts w:cs="Arial"/>
        </w:rPr>
        <w:lastRenderedPageBreak/>
        <w:t>Audit Implications Summary</w:t>
      </w:r>
      <w:bookmarkEnd w:id="60"/>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4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1" w:name="_Toc442267698"/>
      <w:bookmarkStart w:id="62" w:name="_Toc89927595"/>
      <w:r w:rsidRPr="00D94F69">
        <w:rPr>
          <w:rFonts w:cs="Arial"/>
        </w:rPr>
        <w:lastRenderedPageBreak/>
        <w:t xml:space="preserve">H.  PERIOD </w:t>
      </w:r>
      <w:r w:rsidR="00F12052" w:rsidRPr="00D94F69">
        <w:rPr>
          <w:rFonts w:cs="Arial"/>
        </w:rPr>
        <w:t>OF PERFORMANCE</w:t>
      </w:r>
      <w:bookmarkEnd w:id="61"/>
      <w:bookmarkEnd w:id="62"/>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3" w:name="_Toc89927596"/>
      <w:r w:rsidRPr="00D94F69">
        <w:rPr>
          <w:rFonts w:cs="Arial"/>
        </w:rPr>
        <w:t xml:space="preserve">OMB </w:t>
      </w:r>
      <w:r w:rsidR="007E5B12" w:rsidRPr="00D94F69">
        <w:rPr>
          <w:rFonts w:cs="Arial"/>
        </w:rPr>
        <w:t>Compliance Requirements</w:t>
      </w:r>
      <w:bookmarkEnd w:id="63"/>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44"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45" w:history="1">
        <w:r w:rsidR="00073281">
          <w:rPr>
            <w:rStyle w:val="Hyperlink"/>
            <w:rFonts w:ascii="Arial" w:hAnsi="Arial" w:cs="Arial"/>
            <w:sz w:val="20"/>
          </w:rPr>
          <w:t>200.309</w:t>
        </w:r>
      </w:hyperlink>
      <w:r w:rsidR="00073281">
        <w:rPr>
          <w:rFonts w:ascii="Arial" w:hAnsi="Arial" w:cs="Arial"/>
          <w:sz w:val="20"/>
        </w:rPr>
        <w:t xml:space="preserve">, and </w:t>
      </w:r>
      <w:hyperlink r:id="rId146"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47"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48"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49"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50"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51"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52"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195FD937" w:rsidR="00D7245B" w:rsidRPr="00D94F69" w:rsidRDefault="00D7245B" w:rsidP="00AB6B37">
      <w:pPr>
        <w:pStyle w:val="ListParagraph"/>
        <w:numPr>
          <w:ilvl w:val="0"/>
          <w:numId w:val="61"/>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5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F48756C" w14:textId="66FAA04D" w:rsidR="00ED1CFA" w:rsidRPr="00ED1CFA" w:rsidRDefault="00ED1CF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ED1CFA">
        <w:rPr>
          <w:rFonts w:ascii="Arial" w:hAnsi="Arial" w:cs="Arial"/>
          <w:sz w:val="20"/>
        </w:rPr>
        <w:t>Any amounts awarded to the state for a fiscal year shall be available for obligation and expenditure until the end of the fiscal year following the fiscal year for which the amounts were awarded (42 USC 300x-62).</w:t>
      </w:r>
    </w:p>
    <w:p w14:paraId="62BF5ACD" w14:textId="41AECDB7" w:rsidR="008B2043" w:rsidRPr="00D94F69" w:rsidRDefault="00ED1CF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lastRenderedPageBreak/>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20B48E1" w14:textId="77777777" w:rsidR="00FC7102" w:rsidRPr="00D94F69" w:rsidRDefault="00FC7102" w:rsidP="006672EA">
      <w:pPr>
        <w:pStyle w:val="Heading3"/>
        <w:jc w:val="both"/>
        <w:rPr>
          <w:rFonts w:cs="Arial"/>
        </w:rPr>
      </w:pPr>
      <w:bookmarkStart w:id="64" w:name="_Toc89927597"/>
      <w:r w:rsidRPr="00D94F69">
        <w:rPr>
          <w:rFonts w:cs="Arial"/>
        </w:rPr>
        <w:t>Additional Program Specific Information</w:t>
      </w:r>
      <w:bookmarkEnd w:id="64"/>
    </w:p>
    <w:p w14:paraId="2088FD00" w14:textId="77777777" w:rsidR="004849DB" w:rsidRPr="004849DB" w:rsidRDefault="004849DB" w:rsidP="004849DB">
      <w:pPr>
        <w:autoSpaceDE w:val="0"/>
        <w:autoSpaceDN w:val="0"/>
        <w:adjustRightInd w:val="0"/>
        <w:spacing w:after="240"/>
        <w:jc w:val="both"/>
        <w:rPr>
          <w:rFonts w:ascii="Arial" w:hAnsi="Arial" w:cs="Arial"/>
          <w:b/>
          <w:i/>
          <w:sz w:val="20"/>
          <w:u w:val="single"/>
        </w:rPr>
      </w:pPr>
      <w:r w:rsidRPr="004849DB">
        <w:rPr>
          <w:rFonts w:ascii="Arial" w:hAnsi="Arial" w:cs="Arial"/>
          <w:b/>
          <w:i/>
          <w:sz w:val="20"/>
          <w:u w:val="single"/>
        </w:rPr>
        <w:t>OhioMHAS:</w:t>
      </w:r>
    </w:p>
    <w:p w14:paraId="428BE728" w14:textId="77777777" w:rsidR="004849DB" w:rsidRPr="004849DB" w:rsidRDefault="004849DB" w:rsidP="004849DB">
      <w:pPr>
        <w:pStyle w:val="Default"/>
        <w:spacing w:after="240"/>
        <w:jc w:val="both"/>
        <w:rPr>
          <w:rFonts w:ascii="Arial" w:eastAsia="Times New Roman" w:hAnsi="Arial" w:cs="Arial"/>
          <w:sz w:val="20"/>
          <w:szCs w:val="20"/>
        </w:rPr>
      </w:pPr>
      <w:r w:rsidRPr="004849DB">
        <w:rPr>
          <w:rFonts w:ascii="Arial" w:hAnsi="Arial" w:cs="Arial"/>
          <w:sz w:val="20"/>
          <w:szCs w:val="20"/>
        </w:rPr>
        <w:t xml:space="preserve">Primary Prevention [45 CFR 96.125]. The SUB-AWARDEE shall comply with expending the minimum amount of federal SAPT Block Grant prevention funds identified in the Department’s annual per capita allocation notice to the SUB-AWARDEE. These funds must be used for prevention services to reduce the risk of alcohol and other drug abuse for individuals who do not require treatment for substance abuse. The SUB-AWARDEE shall give priority to programs for populations that are at risk of developing a pattern of such abuse and ensure that programs receiving priority develop community-based strategies for the prevention of such abuse, including strategies to discourage the use of alcoholic beverages and tobacco products by individuals to whom it is unlawful to sell or distribute such beverages or products. </w:t>
      </w:r>
    </w:p>
    <w:p w14:paraId="77817CFB" w14:textId="4B6E8355" w:rsidR="00CB44F0" w:rsidRPr="00D94F69" w:rsidRDefault="00CB44F0" w:rsidP="00CB44F0">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155"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44, 7/1/21 – 6/30/22 </w:t>
      </w:r>
      <w:hyperlink r:id="rId156"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#44</w:t>
      </w:r>
      <w:r w:rsidRPr="00721401">
        <w:rPr>
          <w:rStyle w:val="Hyperlink"/>
          <w:rFonts w:ascii="Arial" w:hAnsi="Arial" w:cs="Arial"/>
          <w:i/>
          <w:color w:val="auto"/>
          <w:sz w:val="20"/>
          <w:highlight w:val="cyan"/>
          <w:u w:val="none"/>
        </w:rPr>
        <w:t>.)</w:t>
      </w:r>
    </w:p>
    <w:p w14:paraId="492928F0" w14:textId="77777777" w:rsidR="00CB44F0" w:rsidRPr="004849DB" w:rsidRDefault="00CB44F0"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7"/>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5" w:name="_Toc89927598"/>
      <w:r w:rsidRPr="00D94F69">
        <w:rPr>
          <w:rFonts w:cs="Arial"/>
        </w:rPr>
        <w:lastRenderedPageBreak/>
        <w:t xml:space="preserve">Audit Objectives </w:t>
      </w:r>
      <w:r w:rsidR="00C30DAB" w:rsidRPr="00D94F69">
        <w:rPr>
          <w:rFonts w:cs="Arial"/>
        </w:rPr>
        <w:t>and Control Testing</w:t>
      </w:r>
      <w:bookmarkEnd w:id="65"/>
    </w:p>
    <w:p w14:paraId="66B5C43B" w14:textId="3AC18E1B" w:rsidR="00C30DAB" w:rsidRPr="00D94F69" w:rsidRDefault="00655C4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8"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59"/>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6" w:name="_Toc89927599"/>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7" w:name="_Toc89927600"/>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0"/>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8" w:name="J___PROGRAM_INCOME"/>
      <w:bookmarkStart w:id="69" w:name="L___REPORTING"/>
      <w:bookmarkStart w:id="70" w:name="_Toc442267701"/>
      <w:bookmarkStart w:id="71" w:name="_Toc89927601"/>
      <w:bookmarkEnd w:id="68"/>
      <w:bookmarkEnd w:id="69"/>
      <w:r w:rsidRPr="00D94F69">
        <w:rPr>
          <w:rFonts w:cs="Arial"/>
        </w:rPr>
        <w:lastRenderedPageBreak/>
        <w:t>L.  REPORTING</w:t>
      </w:r>
      <w:bookmarkEnd w:id="70"/>
      <w:bookmarkEnd w:id="71"/>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2" w:name="_Toc89927602"/>
      <w:r w:rsidRPr="00D94F69">
        <w:rPr>
          <w:rFonts w:cs="Arial"/>
        </w:rPr>
        <w:t xml:space="preserve">OMB </w:t>
      </w:r>
      <w:r w:rsidR="007E5B12" w:rsidRPr="00D94F69">
        <w:rPr>
          <w:rFonts w:cs="Arial"/>
        </w:rPr>
        <w:t>Compliance Requirements</w:t>
      </w:r>
      <w:bookmarkEnd w:id="72"/>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2"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63"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64"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5"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271D8B">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6672EA">
      <w:pPr>
        <w:pStyle w:val="ListParagraph"/>
        <w:numPr>
          <w:ilvl w:val="0"/>
          <w:numId w:val="6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049007B" w14:textId="4328D512" w:rsidR="00AE6D06" w:rsidRPr="00AE6D06" w:rsidRDefault="00AE6D06" w:rsidP="00AE6D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bCs/>
          <w:sz w:val="20"/>
        </w:rPr>
      </w:pPr>
      <w:r w:rsidRPr="00AE6D06">
        <w:rPr>
          <w:rFonts w:ascii="Arial" w:hAnsi="Arial" w:cs="Arial"/>
          <w:b/>
          <w:bCs/>
          <w:sz w:val="20"/>
        </w:rPr>
        <w:t xml:space="preserve">1. </w:t>
      </w:r>
      <w:r w:rsidRPr="00AE6D06">
        <w:rPr>
          <w:rFonts w:ascii="Arial" w:hAnsi="Arial" w:cs="Arial"/>
          <w:b/>
          <w:bCs/>
          <w:sz w:val="20"/>
        </w:rPr>
        <w:tab/>
        <w:t>Financial Reporting</w:t>
      </w:r>
    </w:p>
    <w:p w14:paraId="641B20EB" w14:textId="0A0424B8" w:rsidR="00AE6D06" w:rsidRPr="00AE6D06" w:rsidRDefault="00AE6D06" w:rsidP="00AE6D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Pr>
          <w:rFonts w:ascii="Arial" w:hAnsi="Arial" w:cs="Arial"/>
          <w:bCs/>
          <w:sz w:val="20"/>
        </w:rPr>
        <w:tab/>
      </w:r>
      <w:r w:rsidRPr="00AE6D06">
        <w:rPr>
          <w:rFonts w:ascii="Arial" w:hAnsi="Arial" w:cs="Arial"/>
          <w:bCs/>
          <w:sz w:val="20"/>
        </w:rPr>
        <w:t>a.</w:t>
      </w:r>
      <w:r>
        <w:rPr>
          <w:rFonts w:ascii="Arial" w:hAnsi="Arial" w:cs="Arial"/>
          <w:bCs/>
          <w:sz w:val="20"/>
        </w:rPr>
        <w:tab/>
      </w:r>
      <w:r w:rsidRPr="00AE6D06">
        <w:rPr>
          <w:rFonts w:ascii="Arial" w:hAnsi="Arial" w:cs="Arial"/>
          <w:bCs/>
          <w:sz w:val="20"/>
        </w:rPr>
        <w:t>SF– 270, Request for Advance or Reimbursement – Not Applicable</w:t>
      </w:r>
    </w:p>
    <w:p w14:paraId="1DF1B6CF" w14:textId="5BD855A6" w:rsidR="00AE6D06" w:rsidRPr="00AE6D06" w:rsidRDefault="00AE6D06" w:rsidP="00AE6D06">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Cs/>
          <w:sz w:val="20"/>
        </w:rPr>
      </w:pPr>
      <w:r w:rsidRPr="00AE6D06">
        <w:rPr>
          <w:rFonts w:ascii="Arial" w:hAnsi="Arial" w:cs="Arial"/>
          <w:bCs/>
          <w:sz w:val="20"/>
        </w:rPr>
        <w:t>b.</w:t>
      </w:r>
      <w:r>
        <w:rPr>
          <w:rFonts w:ascii="Arial" w:hAnsi="Arial" w:cs="Arial"/>
          <w:bCs/>
          <w:sz w:val="20"/>
        </w:rPr>
        <w:tab/>
      </w:r>
      <w:r w:rsidRPr="00AE6D06">
        <w:rPr>
          <w:rFonts w:ascii="Arial" w:hAnsi="Arial" w:cs="Arial"/>
          <w:bCs/>
          <w:sz w:val="20"/>
        </w:rPr>
        <w:t>SF-271, Outlay Report and Request for Reimbursement for Construction Programs – Not Applicable</w:t>
      </w:r>
    </w:p>
    <w:p w14:paraId="39EB6096" w14:textId="0352FCB6" w:rsidR="00AE6D06" w:rsidRPr="00AE6D06" w:rsidRDefault="00AE6D06" w:rsidP="00AE6D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Pr>
          <w:rFonts w:ascii="Arial" w:hAnsi="Arial" w:cs="Arial"/>
          <w:bCs/>
          <w:sz w:val="20"/>
        </w:rPr>
        <w:tab/>
      </w:r>
      <w:r w:rsidRPr="00AE6D06">
        <w:rPr>
          <w:rFonts w:ascii="Arial" w:hAnsi="Arial" w:cs="Arial"/>
          <w:bCs/>
          <w:sz w:val="20"/>
        </w:rPr>
        <w:t>c.</w:t>
      </w:r>
      <w:r>
        <w:rPr>
          <w:rFonts w:ascii="Arial" w:hAnsi="Arial" w:cs="Arial"/>
          <w:bCs/>
          <w:sz w:val="20"/>
        </w:rPr>
        <w:tab/>
      </w:r>
      <w:r w:rsidRPr="00AE6D06">
        <w:rPr>
          <w:rFonts w:ascii="Arial" w:hAnsi="Arial" w:cs="Arial"/>
          <w:bCs/>
          <w:sz w:val="20"/>
        </w:rPr>
        <w:t>SF-425, Federal Financial Report – Applicable</w:t>
      </w:r>
    </w:p>
    <w:p w14:paraId="7F40E42B" w14:textId="191CCA09" w:rsidR="00AE6D06" w:rsidRDefault="00AE6D06" w:rsidP="00AE6D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AE6D06">
        <w:rPr>
          <w:rFonts w:ascii="Arial" w:hAnsi="Arial" w:cs="Arial"/>
          <w:b/>
          <w:bCs/>
          <w:sz w:val="20"/>
        </w:rPr>
        <w:t xml:space="preserve">2. </w:t>
      </w:r>
      <w:r w:rsidRPr="00AE6D06">
        <w:rPr>
          <w:rFonts w:ascii="Arial" w:hAnsi="Arial" w:cs="Arial"/>
          <w:b/>
          <w:bCs/>
          <w:sz w:val="20"/>
        </w:rPr>
        <w:tab/>
        <w:t>Performance Reporting</w:t>
      </w:r>
      <w:r w:rsidRPr="00AE6D06">
        <w:rPr>
          <w:rFonts w:ascii="Arial" w:hAnsi="Arial" w:cs="Arial"/>
          <w:bCs/>
          <w:sz w:val="20"/>
        </w:rPr>
        <w:t xml:space="preserve"> - Not Applicable</w:t>
      </w:r>
    </w:p>
    <w:p w14:paraId="0601014B" w14:textId="45D7A49C" w:rsidR="00AE6D06" w:rsidRPr="00AE6D06" w:rsidRDefault="00AE6D06" w:rsidP="00AE6D06">
      <w:pPr>
        <w:pStyle w:val="CM295"/>
        <w:spacing w:after="257"/>
        <w:rPr>
          <w:rFonts w:ascii="Arial" w:hAnsi="Arial" w:cs="Arial"/>
          <w:color w:val="000000"/>
          <w:sz w:val="20"/>
          <w:szCs w:val="20"/>
        </w:rPr>
      </w:pPr>
      <w:r w:rsidRPr="00AE6D06">
        <w:rPr>
          <w:rFonts w:ascii="Arial" w:hAnsi="Arial" w:cs="Arial"/>
          <w:b/>
          <w:bCs/>
          <w:color w:val="000000"/>
          <w:sz w:val="20"/>
          <w:szCs w:val="20"/>
        </w:rPr>
        <w:t xml:space="preserve">3. </w:t>
      </w:r>
      <w:r>
        <w:rPr>
          <w:rFonts w:ascii="Arial" w:hAnsi="Arial" w:cs="Arial"/>
          <w:b/>
          <w:bCs/>
          <w:color w:val="000000"/>
          <w:sz w:val="20"/>
          <w:szCs w:val="20"/>
        </w:rPr>
        <w:tab/>
      </w:r>
      <w:r w:rsidRPr="00AE6D06">
        <w:rPr>
          <w:rFonts w:ascii="Arial" w:hAnsi="Arial" w:cs="Arial"/>
          <w:b/>
          <w:bCs/>
          <w:color w:val="000000"/>
          <w:sz w:val="20"/>
          <w:szCs w:val="20"/>
        </w:rPr>
        <w:t xml:space="preserve">Special Reporting </w:t>
      </w:r>
      <w:r>
        <w:rPr>
          <w:rFonts w:ascii="Arial" w:hAnsi="Arial" w:cs="Arial"/>
          <w:color w:val="000000"/>
          <w:sz w:val="20"/>
          <w:szCs w:val="20"/>
        </w:rPr>
        <w:t xml:space="preserve">- </w:t>
      </w:r>
      <w:r w:rsidRPr="00AE6D06">
        <w:rPr>
          <w:rFonts w:ascii="Arial" w:hAnsi="Arial" w:cs="Arial"/>
          <w:color w:val="000000"/>
          <w:sz w:val="20"/>
          <w:szCs w:val="20"/>
        </w:rPr>
        <w:t xml:space="preserve">Not Applicable </w:t>
      </w:r>
    </w:p>
    <w:p w14:paraId="007F8933" w14:textId="1B136258" w:rsidR="00AE6D06" w:rsidRPr="00AE6D06" w:rsidRDefault="00AE6D06" w:rsidP="00AE6D06">
      <w:pPr>
        <w:pStyle w:val="CM295"/>
        <w:spacing w:after="257"/>
        <w:ind w:left="720" w:hanging="720"/>
        <w:rPr>
          <w:rFonts w:ascii="Arial" w:hAnsi="Arial" w:cs="Arial"/>
          <w:color w:val="000000"/>
          <w:sz w:val="20"/>
          <w:szCs w:val="20"/>
        </w:rPr>
      </w:pPr>
      <w:r w:rsidRPr="00AE6D06">
        <w:rPr>
          <w:rFonts w:ascii="Arial" w:hAnsi="Arial" w:cs="Arial"/>
          <w:b/>
          <w:bCs/>
          <w:color w:val="000000"/>
          <w:sz w:val="20"/>
          <w:szCs w:val="20"/>
        </w:rPr>
        <w:t xml:space="preserve">4. </w:t>
      </w:r>
      <w:r>
        <w:rPr>
          <w:rFonts w:ascii="Arial" w:hAnsi="Arial" w:cs="Arial"/>
          <w:b/>
          <w:bCs/>
          <w:color w:val="000000"/>
          <w:sz w:val="20"/>
          <w:szCs w:val="20"/>
        </w:rPr>
        <w:tab/>
      </w:r>
      <w:r w:rsidRPr="00AE6D06">
        <w:rPr>
          <w:rFonts w:ascii="Arial" w:hAnsi="Arial" w:cs="Arial"/>
          <w:b/>
          <w:bCs/>
          <w:color w:val="000000"/>
          <w:sz w:val="20"/>
          <w:szCs w:val="20"/>
        </w:rPr>
        <w:t>Special Reporting for Federal Funding Accountability and Transparency Act</w:t>
      </w:r>
      <w:r w:rsidRPr="00AE6D06">
        <w:rPr>
          <w:rFonts w:ascii="Arial" w:hAnsi="Arial" w:cs="Arial"/>
          <w:bCs/>
          <w:color w:val="000000"/>
          <w:sz w:val="20"/>
          <w:szCs w:val="20"/>
        </w:rPr>
        <w:t xml:space="preserve"> - </w:t>
      </w:r>
      <w:r>
        <w:rPr>
          <w:rFonts w:ascii="Arial" w:hAnsi="Arial" w:cs="Arial"/>
          <w:color w:val="000000"/>
          <w:sz w:val="20"/>
          <w:szCs w:val="20"/>
        </w:rPr>
        <w:t>See Part 3</w:t>
      </w:r>
      <w:r w:rsidRPr="00AE6D06">
        <w:rPr>
          <w:rFonts w:ascii="Arial" w:hAnsi="Arial" w:cs="Arial"/>
          <w:color w:val="000000"/>
          <w:sz w:val="20"/>
          <w:szCs w:val="20"/>
        </w:rPr>
        <w:t xml:space="preserve"> audit guidance</w:t>
      </w:r>
      <w:r>
        <w:rPr>
          <w:rFonts w:ascii="Arial" w:hAnsi="Arial" w:cs="Arial"/>
          <w:color w:val="000000"/>
          <w:sz w:val="20"/>
          <w:szCs w:val="20"/>
        </w:rPr>
        <w:t xml:space="preserve"> above. </w:t>
      </w:r>
    </w:p>
    <w:p w14:paraId="6567C83D" w14:textId="6E612C4F" w:rsidR="00A12634" w:rsidRPr="00D94F69" w:rsidRDefault="00AE6D06"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5979A865" w14:textId="77777777" w:rsidR="00703F98" w:rsidRPr="00D94F69" w:rsidRDefault="00703F98" w:rsidP="006672EA">
      <w:pPr>
        <w:pStyle w:val="Heading3"/>
        <w:jc w:val="both"/>
        <w:rPr>
          <w:rFonts w:cs="Arial"/>
        </w:rPr>
      </w:pPr>
      <w:bookmarkStart w:id="73" w:name="_Toc89927603"/>
      <w:r w:rsidRPr="00D94F69">
        <w:rPr>
          <w:rFonts w:cs="Arial"/>
        </w:rPr>
        <w:t>Additional Program Specific Information</w:t>
      </w:r>
      <w:bookmarkEnd w:id="73"/>
    </w:p>
    <w:p w14:paraId="2D0A1C26"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4849DB">
        <w:rPr>
          <w:rFonts w:ascii="Arial" w:hAnsi="Arial" w:cs="Arial"/>
          <w:b/>
          <w:sz w:val="20"/>
        </w:rPr>
        <w:t xml:space="preserve">Reporting Requirements: </w:t>
      </w:r>
      <w:r w:rsidRPr="004849DB">
        <w:rPr>
          <w:rFonts w:ascii="Arial" w:hAnsi="Arial" w:cs="Arial"/>
          <w:i/>
          <w:sz w:val="20"/>
        </w:rPr>
        <w:t>(SFY 2021)</w:t>
      </w:r>
    </w:p>
    <w:p w14:paraId="77E6AC40"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lastRenderedPageBreak/>
        <w:t>Boards are required to complete their Allocation application in GFMS and complete all fiscal reporting requirements. Boards are also required to submit their 90% SUD Treatment Capacity Reports each quarter.</w:t>
      </w:r>
    </w:p>
    <w:p w14:paraId="067DB7BD" w14:textId="77777777" w:rsidR="00342976" w:rsidRDefault="00342976"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4849DB">
        <w:rPr>
          <w:rFonts w:ascii="Arial" w:hAnsi="Arial" w:cs="Arial"/>
          <w:i/>
          <w:sz w:val="20"/>
          <w:highlight w:val="cyan"/>
        </w:rPr>
        <w:t>(Source:</w:t>
      </w:r>
      <w:r w:rsidRPr="004849DB">
        <w:rPr>
          <w:rStyle w:val="Hyperlink"/>
          <w:rFonts w:ascii="Arial" w:hAnsi="Arial" w:cs="Arial"/>
          <w:i/>
          <w:color w:val="auto"/>
          <w:sz w:val="20"/>
          <w:highlight w:val="cyan"/>
          <w:u w:val="none"/>
        </w:rPr>
        <w:t xml:space="preserve"> </w:t>
      </w:r>
      <w:hyperlink r:id="rId166" w:history="1">
        <w:r w:rsidRPr="004849DB">
          <w:rPr>
            <w:rStyle w:val="Hyperlink"/>
            <w:rFonts w:ascii="Arial" w:hAnsi="Arial" w:cs="Arial"/>
            <w:i/>
            <w:sz w:val="20"/>
            <w:highlight w:val="cyan"/>
          </w:rPr>
          <w:t>SFY 2021 Community Allocations Guidelines</w:t>
        </w:r>
      </w:hyperlink>
      <w:r w:rsidRPr="004849DB">
        <w:rPr>
          <w:rStyle w:val="Hyperlink"/>
          <w:rFonts w:ascii="Arial" w:hAnsi="Arial" w:cs="Arial"/>
          <w:i/>
          <w:color w:val="auto"/>
          <w:sz w:val="20"/>
          <w:highlight w:val="cyan"/>
          <w:u w:val="none"/>
        </w:rPr>
        <w:t xml:space="preserve"> p. 26</w:t>
      </w:r>
      <w:r w:rsidRPr="004849DB">
        <w:rPr>
          <w:rFonts w:ascii="Arial" w:hAnsi="Arial" w:cs="Arial"/>
          <w:i/>
          <w:sz w:val="20"/>
          <w:highlight w:val="cyan"/>
        </w:rPr>
        <w:t>)</w:t>
      </w:r>
    </w:p>
    <w:p w14:paraId="12DBAF32" w14:textId="119B1B94"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t xml:space="preserve">90 Percent of Capacity [45 CFR 96.126]. The SUB-AWARDEE shall ensure that each individual who requests and is in need of treatment for intravenous drug abuse is admitted to a program of such treatment not later than - (A) 14 days after making the request for admission to such a program; or (B) 120 days after the date of such request, if no such program has the capacity to admit the individual on the date of such request and if interim services are made available to the individual not later than 48 hours after such request. The SUB-AWARDEE must submit quarterly to the Department’s Division of Treatment and Recovery Services a listing of providers that reach 90 percent of capacity. IN THE EVENT THAT NO PROVIDERS REACH 90 PERCENT OF CAPACITY, THE SUB-AWARDEE MUST SUBMIT THE QUARTERLY REPORTING INDICATING SUCH. </w:t>
      </w:r>
    </w:p>
    <w:p w14:paraId="10DCDABF"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t xml:space="preserve">Quarterly reports shall be submitted to DEPARTMENT on the following dates: </w:t>
      </w:r>
    </w:p>
    <w:p w14:paraId="03C0931A"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 xml:space="preserve">January 31 </w:t>
      </w:r>
    </w:p>
    <w:p w14:paraId="0DD80B63"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 xml:space="preserve">April 30 </w:t>
      </w:r>
    </w:p>
    <w:p w14:paraId="34399E9F"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 xml:space="preserve">July 31 </w:t>
      </w:r>
    </w:p>
    <w:p w14:paraId="53758A3B" w14:textId="51D8B55B"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October 31</w:t>
      </w:r>
    </w:p>
    <w:p w14:paraId="46E028BB" w14:textId="677D5C36" w:rsidR="00342976" w:rsidRPr="00342976" w:rsidRDefault="00342976" w:rsidP="00342976">
      <w:pPr>
        <w:spacing w:after="240"/>
        <w:jc w:val="both"/>
        <w:rPr>
          <w:rStyle w:val="Hyperlink"/>
          <w:rFonts w:ascii="Arial" w:hAnsi="Arial" w:cs="Arial"/>
          <w:color w:val="auto"/>
          <w:sz w:val="20"/>
          <w:u w:val="none"/>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167"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43, 7/1/21 – 6/30/22 </w:t>
      </w:r>
      <w:hyperlink r:id="rId168"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#43</w:t>
      </w:r>
      <w:r w:rsidRPr="00721401">
        <w:rPr>
          <w:rStyle w:val="Hyperlink"/>
          <w:rFonts w:ascii="Arial" w:hAnsi="Arial" w:cs="Arial"/>
          <w:i/>
          <w:color w:val="auto"/>
          <w:sz w:val="20"/>
          <w:highlight w:val="cyan"/>
          <w:u w:val="none"/>
        </w:rPr>
        <w:t>.)</w:t>
      </w:r>
    </w:p>
    <w:p w14:paraId="1ADD9DED" w14:textId="77777777" w:rsidR="004849DB" w:rsidRPr="004849DB" w:rsidRDefault="004849DB" w:rsidP="004849DB">
      <w:pPr>
        <w:autoSpaceDE w:val="0"/>
        <w:autoSpaceDN w:val="0"/>
        <w:adjustRightInd w:val="0"/>
        <w:spacing w:after="240"/>
        <w:jc w:val="both"/>
        <w:rPr>
          <w:rFonts w:ascii="Arial" w:hAnsi="Arial" w:cs="Arial"/>
          <w:color w:val="000000"/>
          <w:sz w:val="20"/>
        </w:rPr>
      </w:pPr>
      <w:r w:rsidRPr="004849DB">
        <w:rPr>
          <w:rFonts w:ascii="Arial" w:hAnsi="Arial" w:cs="Arial"/>
          <w:color w:val="000000"/>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7F68EEA7" w14:textId="77777777" w:rsidR="004849DB" w:rsidRPr="004849DB" w:rsidRDefault="004849DB" w:rsidP="004849D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color w:val="000000"/>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08B31F61" w14:textId="72621649" w:rsidR="00115904" w:rsidRPr="00D2767D" w:rsidRDefault="00D2767D" w:rsidP="00D2767D">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169"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45, 7/1/21 – 6/30/22 </w:t>
      </w:r>
      <w:hyperlink r:id="rId170"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#45</w:t>
      </w:r>
      <w:r w:rsidRPr="00721401">
        <w:rPr>
          <w:rStyle w:val="Hyperlink"/>
          <w:rFonts w:ascii="Arial" w:hAnsi="Arial" w:cs="Arial"/>
          <w:i/>
          <w:color w:val="auto"/>
          <w:sz w:val="20"/>
          <w:highlight w:val="cyan"/>
          <w:u w:val="none"/>
        </w:rPr>
        <w:t>.)</w:t>
      </w: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1"/>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4" w:name="_Toc89927604"/>
      <w:r w:rsidRPr="00D94F69">
        <w:rPr>
          <w:rFonts w:cs="Arial"/>
        </w:rPr>
        <w:lastRenderedPageBreak/>
        <w:t>Audit Objectives</w:t>
      </w:r>
      <w:r w:rsidR="00F87F25" w:rsidRPr="00D94F69">
        <w:rPr>
          <w:rFonts w:cs="Arial"/>
        </w:rPr>
        <w:t xml:space="preserve"> and Control Testing</w:t>
      </w:r>
      <w:bookmarkEnd w:id="74"/>
    </w:p>
    <w:p w14:paraId="69AB0002" w14:textId="20B342F0" w:rsidR="00F87F25" w:rsidRPr="00D94F69" w:rsidRDefault="00655C4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2"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73"/>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5" w:name="_Toc89927605"/>
      <w:r w:rsidRPr="00D94F69">
        <w:rPr>
          <w:rFonts w:cs="Arial"/>
        </w:rPr>
        <w:lastRenderedPageBreak/>
        <w:t>Suggested Audit Procedures – Compliance</w:t>
      </w:r>
      <w:bookmarkEnd w:id="7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D7628A" w:rsidRDefault="00271D8B" w:rsidP="00271D8B">
                  <w:pPr>
                    <w:pStyle w:val="TableParagraph"/>
                    <w:ind w:left="578" w:right="250" w:hanging="300"/>
                    <w:rPr>
                      <w:rFonts w:ascii="Arial" w:hAnsi="Arial" w:cs="Arial"/>
                      <w:b/>
                      <w:sz w:val="20"/>
                      <w:szCs w:val="20"/>
                    </w:rPr>
                  </w:pPr>
                  <w:r w:rsidRPr="00D7628A">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D7628A" w:rsidRDefault="00271D8B" w:rsidP="00271D8B">
                  <w:pPr>
                    <w:pStyle w:val="TableParagraph"/>
                    <w:ind w:left="381" w:right="99" w:hanging="255"/>
                    <w:rPr>
                      <w:rFonts w:ascii="Arial" w:hAnsi="Arial" w:cs="Arial"/>
                      <w:b/>
                      <w:sz w:val="20"/>
                      <w:szCs w:val="20"/>
                    </w:rPr>
                  </w:pPr>
                  <w:r w:rsidRPr="00D7628A">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D7628A" w:rsidRDefault="00271D8B" w:rsidP="00271D8B">
                  <w:pPr>
                    <w:pStyle w:val="TableParagraph"/>
                    <w:ind w:left="508" w:right="264" w:hanging="219"/>
                    <w:rPr>
                      <w:rFonts w:ascii="Arial" w:hAnsi="Arial" w:cs="Arial"/>
                      <w:b/>
                      <w:sz w:val="20"/>
                      <w:szCs w:val="20"/>
                    </w:rPr>
                  </w:pPr>
                  <w:r w:rsidRPr="00D7628A">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D7628A" w:rsidRDefault="00271D8B" w:rsidP="00271D8B">
                  <w:pPr>
                    <w:pStyle w:val="TableParagraph"/>
                    <w:ind w:left="305" w:right="297"/>
                    <w:jc w:val="center"/>
                    <w:rPr>
                      <w:rFonts w:ascii="Arial" w:hAnsi="Arial" w:cs="Arial"/>
                      <w:b/>
                      <w:sz w:val="20"/>
                      <w:szCs w:val="20"/>
                    </w:rPr>
                  </w:pPr>
                  <w:r w:rsidRPr="00D7628A">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D7628A" w:rsidRDefault="00271D8B" w:rsidP="00271D8B">
                  <w:pPr>
                    <w:pStyle w:val="TableParagraph"/>
                    <w:ind w:left="417" w:right="132" w:hanging="264"/>
                    <w:rPr>
                      <w:rFonts w:ascii="Arial" w:hAnsi="Arial" w:cs="Arial"/>
                      <w:b/>
                      <w:sz w:val="20"/>
                      <w:szCs w:val="20"/>
                    </w:rPr>
                  </w:pPr>
                  <w:r w:rsidRPr="00D7628A">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D7628A" w:rsidRDefault="00271D8B" w:rsidP="00271D8B">
                  <w:pPr>
                    <w:pStyle w:val="TableParagraph"/>
                    <w:spacing w:before="92"/>
                    <w:ind w:left="175" w:right="166"/>
                    <w:jc w:val="center"/>
                    <w:rPr>
                      <w:rFonts w:ascii="Arial" w:hAnsi="Arial" w:cs="Arial"/>
                      <w:sz w:val="20"/>
                      <w:szCs w:val="20"/>
                    </w:rPr>
                  </w:pPr>
                  <w:r w:rsidRPr="00D7628A">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D7628A" w:rsidRDefault="00271D8B" w:rsidP="00271D8B">
                  <w:pPr>
                    <w:pStyle w:val="TableParagraph"/>
                    <w:spacing w:before="92"/>
                    <w:ind w:left="11"/>
                    <w:jc w:val="center"/>
                    <w:rPr>
                      <w:rFonts w:ascii="Arial" w:hAnsi="Arial" w:cs="Arial"/>
                      <w:sz w:val="20"/>
                      <w:szCs w:val="20"/>
                    </w:rPr>
                  </w:pPr>
                  <w:r w:rsidRPr="00D7628A">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D7628A" w:rsidRDefault="00271D8B" w:rsidP="00271D8B">
                  <w:pPr>
                    <w:pStyle w:val="TableParagraph"/>
                    <w:spacing w:before="92"/>
                    <w:ind w:left="285" w:right="277"/>
                    <w:jc w:val="center"/>
                    <w:rPr>
                      <w:rFonts w:ascii="Arial" w:hAnsi="Arial" w:cs="Arial"/>
                      <w:sz w:val="20"/>
                      <w:szCs w:val="20"/>
                    </w:rPr>
                  </w:pPr>
                  <w:r w:rsidRPr="00D7628A">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D7628A" w:rsidRDefault="00271D8B" w:rsidP="00271D8B">
                  <w:pPr>
                    <w:pStyle w:val="TableParagraph"/>
                    <w:spacing w:before="92"/>
                    <w:ind w:left="303" w:right="297"/>
                    <w:jc w:val="center"/>
                    <w:rPr>
                      <w:rFonts w:ascii="Arial" w:hAnsi="Arial" w:cs="Arial"/>
                      <w:sz w:val="20"/>
                      <w:szCs w:val="20"/>
                    </w:rPr>
                  </w:pPr>
                  <w:r w:rsidRPr="00D7628A">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D7628A" w:rsidRDefault="00271D8B" w:rsidP="00271D8B">
                  <w:pPr>
                    <w:pStyle w:val="TableParagraph"/>
                    <w:spacing w:before="92"/>
                    <w:ind w:left="3"/>
                    <w:jc w:val="center"/>
                    <w:rPr>
                      <w:rFonts w:ascii="Arial" w:hAnsi="Arial" w:cs="Arial"/>
                      <w:sz w:val="20"/>
                      <w:szCs w:val="20"/>
                    </w:rPr>
                  </w:pPr>
                  <w:r w:rsidRPr="00D7628A">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D7628A" w:rsidRDefault="00271D8B" w:rsidP="00271D8B">
                  <w:pPr>
                    <w:pStyle w:val="TableParagraph"/>
                    <w:spacing w:before="1"/>
                    <w:ind w:left="177" w:right="166"/>
                    <w:jc w:val="center"/>
                    <w:rPr>
                      <w:rFonts w:ascii="Arial" w:hAnsi="Arial" w:cs="Arial"/>
                      <w:b/>
                      <w:sz w:val="20"/>
                      <w:szCs w:val="20"/>
                    </w:rPr>
                  </w:pPr>
                  <w:r w:rsidRPr="00D7628A">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D7628A" w:rsidRDefault="00271D8B" w:rsidP="00271D8B">
                  <w:pPr>
                    <w:pStyle w:val="TableParagraph"/>
                    <w:spacing w:before="1"/>
                    <w:ind w:left="381" w:right="99" w:hanging="255"/>
                    <w:rPr>
                      <w:rFonts w:ascii="Arial" w:hAnsi="Arial" w:cs="Arial"/>
                      <w:b/>
                      <w:sz w:val="20"/>
                      <w:szCs w:val="20"/>
                    </w:rPr>
                  </w:pPr>
                  <w:r w:rsidRPr="00D7628A">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D7628A" w:rsidRDefault="00271D8B" w:rsidP="00271D8B">
                  <w:pPr>
                    <w:pStyle w:val="TableParagraph"/>
                    <w:spacing w:before="1"/>
                    <w:ind w:left="508" w:right="264" w:hanging="219"/>
                    <w:rPr>
                      <w:rFonts w:ascii="Arial" w:hAnsi="Arial" w:cs="Arial"/>
                      <w:b/>
                      <w:sz w:val="20"/>
                      <w:szCs w:val="20"/>
                    </w:rPr>
                  </w:pPr>
                  <w:r w:rsidRPr="00D7628A">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D7628A" w:rsidRDefault="00271D8B" w:rsidP="00271D8B">
                  <w:pPr>
                    <w:pStyle w:val="TableParagraph"/>
                    <w:spacing w:before="1"/>
                    <w:ind w:left="305" w:right="297"/>
                    <w:jc w:val="center"/>
                    <w:rPr>
                      <w:rFonts w:ascii="Arial" w:hAnsi="Arial" w:cs="Arial"/>
                      <w:b/>
                      <w:sz w:val="20"/>
                      <w:szCs w:val="20"/>
                    </w:rPr>
                  </w:pPr>
                  <w:r w:rsidRPr="00D7628A">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D7628A" w:rsidRDefault="00271D8B" w:rsidP="00271D8B">
                  <w:pPr>
                    <w:pStyle w:val="TableParagraph"/>
                    <w:spacing w:before="1"/>
                    <w:ind w:left="417" w:right="132" w:hanging="264"/>
                    <w:rPr>
                      <w:rFonts w:ascii="Arial" w:hAnsi="Arial" w:cs="Arial"/>
                      <w:b/>
                      <w:sz w:val="20"/>
                      <w:szCs w:val="20"/>
                    </w:rPr>
                  </w:pPr>
                  <w:r w:rsidRPr="00D7628A">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D7628A" w:rsidRDefault="00271D8B" w:rsidP="00271D8B">
                  <w:pPr>
                    <w:pStyle w:val="TableParagraph"/>
                    <w:spacing w:before="113"/>
                    <w:ind w:left="175" w:right="166"/>
                    <w:jc w:val="center"/>
                    <w:rPr>
                      <w:rFonts w:ascii="Arial" w:hAnsi="Arial" w:cs="Arial"/>
                      <w:sz w:val="20"/>
                      <w:szCs w:val="20"/>
                    </w:rPr>
                  </w:pPr>
                  <w:r w:rsidRPr="00D7628A">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D7628A" w:rsidRDefault="00271D8B" w:rsidP="00271D8B">
                  <w:pPr>
                    <w:pStyle w:val="TableParagraph"/>
                    <w:spacing w:before="113"/>
                    <w:ind w:left="360" w:right="347"/>
                    <w:jc w:val="center"/>
                    <w:rPr>
                      <w:rFonts w:ascii="Arial" w:hAnsi="Arial" w:cs="Arial"/>
                      <w:sz w:val="20"/>
                      <w:szCs w:val="20"/>
                    </w:rPr>
                  </w:pPr>
                  <w:r w:rsidRPr="00D7628A">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D7628A" w:rsidRDefault="00271D8B" w:rsidP="00271D8B">
                  <w:pPr>
                    <w:pStyle w:val="TableParagraph"/>
                    <w:spacing w:before="113"/>
                    <w:ind w:left="285" w:right="278"/>
                    <w:jc w:val="center"/>
                    <w:rPr>
                      <w:rFonts w:ascii="Arial" w:hAnsi="Arial" w:cs="Arial"/>
                      <w:sz w:val="20"/>
                      <w:szCs w:val="20"/>
                    </w:rPr>
                  </w:pPr>
                  <w:r w:rsidRPr="00D7628A">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D7628A" w:rsidRDefault="00271D8B" w:rsidP="00271D8B">
                  <w:pPr>
                    <w:pStyle w:val="TableParagraph"/>
                    <w:spacing w:before="113"/>
                    <w:ind w:left="305" w:right="297"/>
                    <w:jc w:val="center"/>
                    <w:rPr>
                      <w:rFonts w:ascii="Arial" w:hAnsi="Arial" w:cs="Arial"/>
                      <w:sz w:val="20"/>
                      <w:szCs w:val="20"/>
                    </w:rPr>
                  </w:pPr>
                  <w:r w:rsidRPr="00D7628A">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D7628A" w:rsidRDefault="00271D8B" w:rsidP="00271D8B">
                  <w:pPr>
                    <w:pStyle w:val="TableParagraph"/>
                    <w:spacing w:before="113"/>
                    <w:ind w:left="889" w:right="886"/>
                    <w:jc w:val="center"/>
                    <w:rPr>
                      <w:rFonts w:ascii="Arial" w:hAnsi="Arial" w:cs="Arial"/>
                      <w:sz w:val="20"/>
                      <w:szCs w:val="20"/>
                    </w:rPr>
                  </w:pPr>
                  <w:r w:rsidRPr="00D7628A">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6" w:name="_Toc89927606"/>
      <w:r w:rsidRPr="00D94F69">
        <w:rPr>
          <w:rFonts w:cs="Arial"/>
        </w:rPr>
        <w:lastRenderedPageBreak/>
        <w:t>Audit Implications Summary</w:t>
      </w:r>
      <w:bookmarkEnd w:id="7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74"/>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7" w:name="M___SUBRECIPIENT_MONITORING__"/>
      <w:bookmarkStart w:id="78" w:name="_Toc442267702"/>
      <w:bookmarkStart w:id="79" w:name="_Toc89927607"/>
      <w:bookmarkEnd w:id="77"/>
      <w:r w:rsidRPr="00D94F69">
        <w:rPr>
          <w:rFonts w:cs="Arial"/>
        </w:rPr>
        <w:lastRenderedPageBreak/>
        <w:t>M.  SUBRECIPIENT MONITORING</w:t>
      </w:r>
      <w:bookmarkEnd w:id="78"/>
      <w:bookmarkEnd w:id="79"/>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6"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80" w:name="_Toc89927608"/>
      <w:r w:rsidRPr="00D94F69">
        <w:rPr>
          <w:rFonts w:cs="Arial"/>
        </w:rPr>
        <w:t xml:space="preserve">OMB </w:t>
      </w:r>
      <w:r w:rsidR="00B57D2E" w:rsidRPr="00D94F69">
        <w:rPr>
          <w:rFonts w:cs="Arial"/>
        </w:rPr>
        <w:t>Compliance Requirements</w:t>
      </w:r>
      <w:bookmarkEnd w:id="80"/>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77"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8"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79"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6672EA">
      <w:pPr>
        <w:numPr>
          <w:ilvl w:val="0"/>
          <w:numId w:val="24"/>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80"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81" w:history="1">
        <w:r w:rsidR="00400E96">
          <w:rPr>
            <w:rStyle w:val="Hyperlink"/>
            <w:rFonts w:ascii="Arial" w:hAnsi="Arial" w:cs="Arial"/>
            <w:sz w:val="20"/>
          </w:rPr>
          <w:t>2 CFR sections 200.331</w:t>
        </w:r>
      </w:hyperlink>
      <w:r w:rsidRPr="00D94F69">
        <w:rPr>
          <w:rFonts w:ascii="Arial" w:hAnsi="Arial" w:cs="Arial"/>
          <w:sz w:val="20"/>
        </w:rPr>
        <w:t xml:space="preserve">, </w:t>
      </w:r>
      <w:hyperlink r:id="rId182"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183"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DF5D9AB" w:rsidR="003918D5" w:rsidRPr="00D94F69" w:rsidRDefault="001F230E" w:rsidP="00AB6B37">
      <w:pPr>
        <w:pStyle w:val="ListParagraph"/>
        <w:numPr>
          <w:ilvl w:val="0"/>
          <w:numId w:val="61"/>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18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8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9091A92" w14:textId="5D9D30C9" w:rsidR="00AE6D06" w:rsidRPr="00AE6D06" w:rsidRDefault="00AE6D06" w:rsidP="00AE6D06">
      <w:pPr>
        <w:spacing w:after="240"/>
        <w:jc w:val="both"/>
        <w:rPr>
          <w:rFonts w:ascii="Arial" w:hAnsi="Arial" w:cs="Arial"/>
          <w:bCs/>
          <w:sz w:val="20"/>
        </w:rPr>
      </w:pPr>
      <w:r w:rsidRPr="00AE6D06">
        <w:rPr>
          <w:rFonts w:ascii="Arial" w:hAnsi="Arial" w:cs="Arial"/>
          <w:bCs/>
          <w:sz w:val="20"/>
        </w:rPr>
        <w:t>The state must conduct monitoring activities in accordan</w:t>
      </w:r>
      <w:r>
        <w:rPr>
          <w:rFonts w:ascii="Arial" w:hAnsi="Arial" w:cs="Arial"/>
          <w:bCs/>
          <w:sz w:val="20"/>
        </w:rPr>
        <w:t xml:space="preserve">ce with sections 75.351 through </w:t>
      </w:r>
      <w:r w:rsidRPr="00AE6D06">
        <w:rPr>
          <w:rFonts w:ascii="Arial" w:hAnsi="Arial" w:cs="Arial"/>
          <w:bCs/>
          <w:sz w:val="20"/>
        </w:rPr>
        <w:t>75.353 of Subpart D of 45 CFR 75.</w:t>
      </w:r>
    </w:p>
    <w:p w14:paraId="2DD775B3" w14:textId="38425FCB" w:rsidR="000054C5" w:rsidRPr="00D94F69" w:rsidRDefault="00AE6D06" w:rsidP="006672EA">
      <w:pPr>
        <w:spacing w:after="240"/>
        <w:jc w:val="both"/>
        <w:rPr>
          <w:rFonts w:ascii="Arial" w:hAnsi="Arial" w:cs="Arial"/>
          <w:b/>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DCB2EC4" w14:textId="77777777" w:rsidR="00B30107" w:rsidRPr="00D94F69" w:rsidRDefault="00B30107" w:rsidP="006672EA">
      <w:pPr>
        <w:pStyle w:val="Heading3"/>
        <w:jc w:val="both"/>
        <w:rPr>
          <w:rFonts w:cs="Arial"/>
        </w:rPr>
      </w:pPr>
      <w:bookmarkStart w:id="81" w:name="_Toc89927609"/>
      <w:r w:rsidRPr="00D94F69">
        <w:rPr>
          <w:rFonts w:cs="Arial"/>
        </w:rPr>
        <w:t>Additional Program Specific Information</w:t>
      </w:r>
      <w:bookmarkEnd w:id="81"/>
    </w:p>
    <w:p w14:paraId="5D65FF3A" w14:textId="77777777" w:rsidR="004849DB" w:rsidRDefault="004849DB" w:rsidP="004849DB">
      <w:pPr>
        <w:spacing w:after="240"/>
        <w:jc w:val="both"/>
        <w:rPr>
          <w:rFonts w:ascii="Arial" w:hAnsi="Arial" w:cs="Arial"/>
          <w:b/>
          <w:i/>
          <w:sz w:val="20"/>
          <w:u w:val="single"/>
        </w:rPr>
      </w:pPr>
      <w:r w:rsidRPr="00F822BB">
        <w:rPr>
          <w:rFonts w:ascii="Arial" w:hAnsi="Arial" w:cs="Arial"/>
          <w:b/>
          <w:i/>
          <w:sz w:val="20"/>
          <w:u w:val="single"/>
        </w:rPr>
        <w:t>OhioMHAS:</w:t>
      </w:r>
    </w:p>
    <w:p w14:paraId="2CFD2ECF" w14:textId="77777777" w:rsidR="004849DB" w:rsidRDefault="004849DB" w:rsidP="004849DB">
      <w:pPr>
        <w:spacing w:after="240"/>
        <w:jc w:val="both"/>
        <w:rPr>
          <w:rFonts w:ascii="Arial" w:hAnsi="Arial" w:cs="Arial"/>
          <w:sz w:val="20"/>
        </w:rPr>
      </w:pPr>
      <w:r>
        <w:rPr>
          <w:rFonts w:ascii="Arial" w:hAnsi="Arial" w:cs="Arial"/>
          <w:sz w:val="20"/>
        </w:rPr>
        <w:t>The Department performs Subrecipient Monitoring as required per 2 CFR, Part 200, Subpart D by utilizing a two-pronged approach (Regular Monitoring and Increased Monitoring).  The Regular Monitoring approach involves obtaining a minimum level of monitoring across all Boards to ensure 100% of coverage each Fiscal Year.   This involves a series of reviews performed on all Boards such as (but not limited to):</w:t>
      </w:r>
    </w:p>
    <w:p w14:paraId="07F993C5" w14:textId="77777777" w:rsidR="004849DB" w:rsidRDefault="004849DB" w:rsidP="004849DB">
      <w:pPr>
        <w:pStyle w:val="ListParagraph"/>
        <w:numPr>
          <w:ilvl w:val="0"/>
          <w:numId w:val="75"/>
        </w:numPr>
        <w:spacing w:after="240"/>
        <w:jc w:val="both"/>
        <w:rPr>
          <w:rFonts w:ascii="Arial" w:hAnsi="Arial" w:cs="Arial"/>
        </w:rPr>
      </w:pPr>
      <w:r>
        <w:rPr>
          <w:rFonts w:ascii="Arial" w:hAnsi="Arial" w:cs="Arial"/>
        </w:rPr>
        <w:t>Questionnaires</w:t>
      </w:r>
    </w:p>
    <w:p w14:paraId="0CA69482" w14:textId="77777777" w:rsidR="004849DB" w:rsidRDefault="004849DB" w:rsidP="004849DB">
      <w:pPr>
        <w:pStyle w:val="ListParagraph"/>
        <w:numPr>
          <w:ilvl w:val="0"/>
          <w:numId w:val="75"/>
        </w:numPr>
        <w:spacing w:after="240"/>
        <w:jc w:val="both"/>
        <w:rPr>
          <w:rFonts w:ascii="Arial" w:hAnsi="Arial" w:cs="Arial"/>
        </w:rPr>
      </w:pPr>
      <w:r>
        <w:rPr>
          <w:rFonts w:ascii="Arial" w:hAnsi="Arial" w:cs="Arial"/>
        </w:rPr>
        <w:t>Risk Management through a Risk Model</w:t>
      </w:r>
    </w:p>
    <w:p w14:paraId="6D9BEB95" w14:textId="77777777" w:rsidR="004849DB" w:rsidRDefault="004849DB" w:rsidP="004849DB">
      <w:pPr>
        <w:pStyle w:val="ListParagraph"/>
        <w:numPr>
          <w:ilvl w:val="0"/>
          <w:numId w:val="75"/>
        </w:numPr>
        <w:spacing w:after="240"/>
        <w:jc w:val="both"/>
        <w:rPr>
          <w:rFonts w:ascii="Arial" w:hAnsi="Arial" w:cs="Arial"/>
        </w:rPr>
      </w:pPr>
      <w:r>
        <w:rPr>
          <w:rFonts w:ascii="Arial" w:hAnsi="Arial" w:cs="Arial"/>
        </w:rPr>
        <w:t>Reviewing Budgets with Allocations and Grant (proposed) payments</w:t>
      </w:r>
    </w:p>
    <w:p w14:paraId="11A9A15A" w14:textId="77777777" w:rsidR="004849DB" w:rsidRDefault="004849DB" w:rsidP="004849DB">
      <w:pPr>
        <w:pStyle w:val="ListParagraph"/>
        <w:numPr>
          <w:ilvl w:val="0"/>
          <w:numId w:val="75"/>
        </w:numPr>
        <w:spacing w:after="240"/>
        <w:jc w:val="both"/>
        <w:rPr>
          <w:rFonts w:ascii="Arial" w:hAnsi="Arial" w:cs="Arial"/>
        </w:rPr>
      </w:pPr>
      <w:r>
        <w:rPr>
          <w:rFonts w:ascii="Arial" w:hAnsi="Arial" w:cs="Arial"/>
        </w:rPr>
        <w:t>Reviewing Actual Spending with Budget</w:t>
      </w:r>
    </w:p>
    <w:p w14:paraId="339FB4AA" w14:textId="77777777" w:rsidR="004849DB" w:rsidRDefault="004849DB" w:rsidP="004849DB">
      <w:pPr>
        <w:pStyle w:val="ListParagraph"/>
        <w:numPr>
          <w:ilvl w:val="0"/>
          <w:numId w:val="75"/>
        </w:numPr>
        <w:spacing w:after="240"/>
        <w:jc w:val="both"/>
        <w:rPr>
          <w:rFonts w:ascii="Arial" w:hAnsi="Arial" w:cs="Arial"/>
        </w:rPr>
      </w:pPr>
      <w:r>
        <w:rPr>
          <w:rFonts w:ascii="Arial" w:hAnsi="Arial" w:cs="Arial"/>
        </w:rPr>
        <w:lastRenderedPageBreak/>
        <w:t>Reviewing Single Audit Reports</w:t>
      </w:r>
    </w:p>
    <w:p w14:paraId="10E2B5BA" w14:textId="77777777" w:rsidR="004849DB" w:rsidRDefault="004849DB" w:rsidP="004849DB">
      <w:pPr>
        <w:pStyle w:val="ListParagraph"/>
        <w:numPr>
          <w:ilvl w:val="0"/>
          <w:numId w:val="75"/>
        </w:numPr>
        <w:spacing w:after="240"/>
        <w:jc w:val="both"/>
        <w:rPr>
          <w:rFonts w:ascii="Arial" w:hAnsi="Arial" w:cs="Arial"/>
        </w:rPr>
      </w:pPr>
      <w:r>
        <w:rPr>
          <w:rFonts w:ascii="Arial" w:hAnsi="Arial" w:cs="Arial"/>
        </w:rPr>
        <w:t>Ensuring that Boards who establish Subrecipient Relationships with Providers have satisfied their Subrecipient Monitoring requirements</w:t>
      </w:r>
    </w:p>
    <w:p w14:paraId="64625D7C" w14:textId="77777777" w:rsidR="004849DB" w:rsidRPr="00A41197" w:rsidRDefault="004849DB" w:rsidP="004849DB">
      <w:pPr>
        <w:pStyle w:val="ListParagraph"/>
        <w:numPr>
          <w:ilvl w:val="0"/>
          <w:numId w:val="75"/>
        </w:numPr>
        <w:spacing w:after="240"/>
        <w:jc w:val="both"/>
        <w:rPr>
          <w:rFonts w:ascii="Arial" w:hAnsi="Arial" w:cs="Arial"/>
        </w:rPr>
      </w:pPr>
      <w:r>
        <w:rPr>
          <w:rFonts w:ascii="Arial" w:hAnsi="Arial" w:cs="Arial"/>
        </w:rPr>
        <w:t>Key Performance Indicators</w:t>
      </w:r>
    </w:p>
    <w:p w14:paraId="76B18484" w14:textId="77777777" w:rsidR="004849DB" w:rsidRDefault="004849DB" w:rsidP="004849DB">
      <w:pPr>
        <w:spacing w:after="240"/>
        <w:jc w:val="both"/>
        <w:rPr>
          <w:rFonts w:ascii="Arial" w:hAnsi="Arial" w:cs="Arial"/>
          <w:sz w:val="20"/>
        </w:rPr>
      </w:pPr>
      <w:r>
        <w:rPr>
          <w:rFonts w:ascii="Arial" w:hAnsi="Arial" w:cs="Arial"/>
          <w:sz w:val="20"/>
        </w:rPr>
        <w:t>The Increased Monitoring approach involves Site Visits on selected Boards as well as the performance of additional monitoring procedures.  Site visits are not performed on all Boards as visits are based on a Fiscal Year schedule. A Site Visit involves audit like procedures that follow an audit program.</w:t>
      </w:r>
    </w:p>
    <w:p w14:paraId="36CDEDC5" w14:textId="0D80CE7F" w:rsidR="00B30107" w:rsidRPr="00D94F69" w:rsidRDefault="004849DB" w:rsidP="004849DB">
      <w:pPr>
        <w:spacing w:after="240"/>
        <w:jc w:val="both"/>
        <w:rPr>
          <w:rFonts w:ascii="Arial" w:hAnsi="Arial" w:cs="Arial"/>
          <w:b/>
          <w:sz w:val="20"/>
        </w:rPr>
      </w:pPr>
      <w:r w:rsidRPr="00C967BA">
        <w:rPr>
          <w:rFonts w:ascii="Arial" w:hAnsi="Arial" w:cs="Arial"/>
          <w:i/>
          <w:sz w:val="20"/>
          <w:highlight w:val="cyan"/>
        </w:rPr>
        <w:t>(Source:  AOS CFAE and Chiwayi Lin</w:t>
      </w:r>
      <w:r>
        <w:rPr>
          <w:rFonts w:ascii="Arial" w:hAnsi="Arial" w:cs="Arial"/>
          <w:i/>
          <w:sz w:val="20"/>
          <w:highlight w:val="cyan"/>
        </w:rPr>
        <w:t xml:space="preserve"> / Brittany Maufort</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Pr>
          <w:rFonts w:ascii="Arial" w:hAnsi="Arial" w:cs="Arial"/>
          <w:i/>
          <w:sz w:val="20"/>
        </w:rPr>
        <w:t>)</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86"/>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2" w:name="_Toc89927610"/>
      <w:r w:rsidRPr="00D94F69">
        <w:rPr>
          <w:rFonts w:cs="Arial"/>
        </w:rPr>
        <w:lastRenderedPageBreak/>
        <w:t>Au</w:t>
      </w:r>
      <w:r w:rsidR="004053A3" w:rsidRPr="00D94F69">
        <w:rPr>
          <w:rFonts w:cs="Arial"/>
        </w:rPr>
        <w:t>dit Objectives</w:t>
      </w:r>
      <w:r w:rsidRPr="00D94F69">
        <w:rPr>
          <w:rFonts w:cs="Arial"/>
        </w:rPr>
        <w:t xml:space="preserve"> and Control Testing</w:t>
      </w:r>
      <w:bookmarkEnd w:id="82"/>
    </w:p>
    <w:p w14:paraId="1CF32B5F" w14:textId="3F09E451" w:rsidR="00197FAC" w:rsidRPr="00D94F69" w:rsidRDefault="00655C4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8"/>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3" w:name="_Toc89927611"/>
      <w:r w:rsidRPr="00D94F69">
        <w:rPr>
          <w:rFonts w:cs="Arial"/>
        </w:rPr>
        <w:lastRenderedPageBreak/>
        <w:t>Suggested Audit Procedures – Compliance</w:t>
      </w:r>
      <w:bookmarkEnd w:id="8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6672EA">
            <w:pPr>
              <w:numPr>
                <w:ilvl w:val="0"/>
                <w:numId w:val="27"/>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89"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90"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91"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92"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4" w:name="_Toc89927612"/>
      <w:r w:rsidRPr="00D94F69">
        <w:rPr>
          <w:rFonts w:cs="Arial"/>
        </w:rPr>
        <w:lastRenderedPageBreak/>
        <w:t>Audit Implications Summary</w:t>
      </w:r>
      <w:bookmarkEnd w:id="8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6672EA">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5" w:name="_Toc442267704"/>
      <w:bookmarkStart w:id="86" w:name="_Toc89927613"/>
      <w:r w:rsidRPr="00D94F69">
        <w:rPr>
          <w:rStyle w:val="PageNumber"/>
          <w:rFonts w:cs="Arial"/>
        </w:rPr>
        <w:lastRenderedPageBreak/>
        <w:t>Program Testing Conclusion</w:t>
      </w:r>
      <w:bookmarkEnd w:id="85"/>
      <w:bookmarkEnd w:id="8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4" tgtFrame="&quot;content&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655C46" w:rsidP="006672EA">
      <w:pPr>
        <w:spacing w:after="240"/>
        <w:jc w:val="both"/>
        <w:rPr>
          <w:rFonts w:ascii="Arial" w:hAnsi="Arial" w:cs="Arial"/>
          <w:sz w:val="20"/>
        </w:rPr>
      </w:pPr>
      <w:hyperlink r:id="rId19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655C46" w:rsidP="006672EA">
      <w:pPr>
        <w:spacing w:after="240"/>
        <w:jc w:val="both"/>
        <w:rPr>
          <w:rFonts w:ascii="Arial" w:hAnsi="Arial" w:cs="Arial"/>
          <w:sz w:val="20"/>
        </w:rPr>
      </w:pPr>
      <w:hyperlink r:id="rId19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00"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67D40B7"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the schedule of find</w:t>
      </w:r>
      <w:r w:rsidR="00655C46">
        <w:rPr>
          <w:rFonts w:ascii="Arial" w:hAnsi="Arial" w:cs="Arial"/>
          <w:color w:val="252525"/>
          <w:sz w:val="20"/>
        </w:rPr>
        <w:t>ings and questioned costs must</w:t>
      </w:r>
      <w:bookmarkStart w:id="87" w:name="_GoBack"/>
      <w:bookmarkEnd w:id="87"/>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8" w:name="AICPAIGS:767.2670-1"/>
      <w:bookmarkEnd w:id="8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F0C0BB5"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ED1CFA" w:rsidRDefault="00ED1CFA">
      <w:r>
        <w:separator/>
      </w:r>
    </w:p>
  </w:endnote>
  <w:endnote w:type="continuationSeparator" w:id="0">
    <w:p w14:paraId="1B73C887" w14:textId="77777777" w:rsidR="00ED1CFA" w:rsidRDefault="00ED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A3CD17D" w:rsidR="00ED1CFA" w:rsidRDefault="00ED1CFA">
    <w:pPr>
      <w:pBdr>
        <w:top w:val="single" w:sz="4" w:space="1" w:color="auto"/>
      </w:pBdr>
      <w:tabs>
        <w:tab w:val="center" w:pos="4680"/>
      </w:tabs>
      <w:spacing w:line="240" w:lineRule="exact"/>
      <w:rPr>
        <w:sz w:val="18"/>
      </w:rPr>
    </w:pPr>
    <w:r>
      <w:rPr>
        <w:sz w:val="18"/>
      </w:rPr>
      <w:t xml:space="preserve">2021 UG </w:t>
    </w:r>
    <w:r w:rsidR="00AE6D06">
      <w:rPr>
        <w:sz w:val="18"/>
      </w:rPr>
      <w:t xml:space="preserve">FACCR </w:t>
    </w:r>
    <w:r>
      <w:rPr>
        <w:sz w:val="18"/>
      </w:rPr>
      <w:t>#93.959 SABG</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55C46">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55C46">
      <w:rPr>
        <w:b/>
        <w:noProof/>
        <w:sz w:val="18"/>
      </w:rPr>
      <w:t>79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ED1CFA" w:rsidRDefault="00ED1CFA">
      <w:r>
        <w:separator/>
      </w:r>
    </w:p>
  </w:footnote>
  <w:footnote w:type="continuationSeparator" w:id="0">
    <w:p w14:paraId="7F3536C6" w14:textId="77777777" w:rsidR="00ED1CFA" w:rsidRDefault="00ED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D1CFA" w:rsidRPr="00084EE0" w:rsidRDefault="00ED1C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D1CFA" w:rsidRPr="00F13178" w:rsidRDefault="00ED1CFA"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ED1CFA" w:rsidRPr="00011046" w:rsidRDefault="00ED1CFA"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ED1CFA" w:rsidRPr="002616A3" w:rsidRDefault="00ED1CFA"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ED1CFA" w:rsidRPr="00257772" w:rsidRDefault="00ED1CFA"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D1CFA" w:rsidRPr="00F13178" w:rsidRDefault="00ED1CFA"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ED1CFA" w:rsidRPr="00784098" w:rsidRDefault="00ED1CFA"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ED1CFA" w:rsidRPr="00F13178" w:rsidRDefault="00ED1CFA"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D1CFA" w:rsidRDefault="00ED1C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D1CFA" w:rsidRDefault="00ED1C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D1CFA" w:rsidRDefault="00ED1C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D1CFA" w:rsidRDefault="00ED1C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1F3DEC"/>
    <w:multiLevelType w:val="hybridMultilevel"/>
    <w:tmpl w:val="7AC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5E64B5"/>
    <w:multiLevelType w:val="hybridMultilevel"/>
    <w:tmpl w:val="9CEA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1"/>
  </w:num>
  <w:num w:numId="4">
    <w:abstractNumId w:val="27"/>
  </w:num>
  <w:num w:numId="5">
    <w:abstractNumId w:val="57"/>
  </w:num>
  <w:num w:numId="6">
    <w:abstractNumId w:val="26"/>
  </w:num>
  <w:num w:numId="7">
    <w:abstractNumId w:val="68"/>
  </w:num>
  <w:num w:numId="8">
    <w:abstractNumId w:val="52"/>
  </w:num>
  <w:num w:numId="9">
    <w:abstractNumId w:val="16"/>
  </w:num>
  <w:num w:numId="10">
    <w:abstractNumId w:val="5"/>
  </w:num>
  <w:num w:numId="11">
    <w:abstractNumId w:val="55"/>
  </w:num>
  <w:num w:numId="12">
    <w:abstractNumId w:val="14"/>
  </w:num>
  <w:num w:numId="13">
    <w:abstractNumId w:val="64"/>
  </w:num>
  <w:num w:numId="14">
    <w:abstractNumId w:val="44"/>
  </w:num>
  <w:num w:numId="15">
    <w:abstractNumId w:val="37"/>
  </w:num>
  <w:num w:numId="16">
    <w:abstractNumId w:val="47"/>
  </w:num>
  <w:num w:numId="17">
    <w:abstractNumId w:val="31"/>
  </w:num>
  <w:num w:numId="18">
    <w:abstractNumId w:val="60"/>
  </w:num>
  <w:num w:numId="19">
    <w:abstractNumId w:val="25"/>
  </w:num>
  <w:num w:numId="20">
    <w:abstractNumId w:val="43"/>
  </w:num>
  <w:num w:numId="21">
    <w:abstractNumId w:val="65"/>
  </w:num>
  <w:num w:numId="22">
    <w:abstractNumId w:val="63"/>
  </w:num>
  <w:num w:numId="23">
    <w:abstractNumId w:val="40"/>
  </w:num>
  <w:num w:numId="24">
    <w:abstractNumId w:val="18"/>
  </w:num>
  <w:num w:numId="25">
    <w:abstractNumId w:val="10"/>
  </w:num>
  <w:num w:numId="26">
    <w:abstractNumId w:val="54"/>
  </w:num>
  <w:num w:numId="27">
    <w:abstractNumId w:val="17"/>
  </w:num>
  <w:num w:numId="28">
    <w:abstractNumId w:val="28"/>
  </w:num>
  <w:num w:numId="29">
    <w:abstractNumId w:val="39"/>
  </w:num>
  <w:num w:numId="30">
    <w:abstractNumId w:val="32"/>
  </w:num>
  <w:num w:numId="31">
    <w:abstractNumId w:val="33"/>
  </w:num>
  <w:num w:numId="32">
    <w:abstractNumId w:val="50"/>
  </w:num>
  <w:num w:numId="33">
    <w:abstractNumId w:val="9"/>
  </w:num>
  <w:num w:numId="34">
    <w:abstractNumId w:val="51"/>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2"/>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1"/>
  </w:num>
  <w:num w:numId="47">
    <w:abstractNumId w:val="4"/>
  </w:num>
  <w:num w:numId="48">
    <w:abstractNumId w:val="69"/>
  </w:num>
  <w:num w:numId="49">
    <w:abstractNumId w:val="58"/>
  </w:num>
  <w:num w:numId="50">
    <w:abstractNumId w:val="19"/>
  </w:num>
  <w:num w:numId="51">
    <w:abstractNumId w:val="29"/>
  </w:num>
  <w:num w:numId="52">
    <w:abstractNumId w:val="30"/>
  </w:num>
  <w:num w:numId="53">
    <w:abstractNumId w:val="61"/>
  </w:num>
  <w:num w:numId="54">
    <w:abstractNumId w:val="3"/>
  </w:num>
  <w:num w:numId="55">
    <w:abstractNumId w:val="38"/>
  </w:num>
  <w:num w:numId="56">
    <w:abstractNumId w:val="2"/>
  </w:num>
  <w:num w:numId="57">
    <w:abstractNumId w:val="62"/>
  </w:num>
  <w:num w:numId="58">
    <w:abstractNumId w:val="67"/>
  </w:num>
  <w:num w:numId="59">
    <w:abstractNumId w:val="13"/>
  </w:num>
  <w:num w:numId="60">
    <w:abstractNumId w:val="15"/>
  </w:num>
  <w:num w:numId="61">
    <w:abstractNumId w:val="46"/>
  </w:num>
  <w:num w:numId="62">
    <w:abstractNumId w:val="56"/>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20"/>
  </w:num>
  <w:num w:numId="66">
    <w:abstractNumId w:val="23"/>
  </w:num>
  <w:num w:numId="67">
    <w:abstractNumId w:val="36"/>
  </w:num>
  <w:num w:numId="68">
    <w:abstractNumId w:val="59"/>
  </w:num>
  <w:num w:numId="69">
    <w:abstractNumId w:val="35"/>
  </w:num>
  <w:num w:numId="70">
    <w:abstractNumId w:val="22"/>
  </w:num>
  <w:num w:numId="71">
    <w:abstractNumId w:val="49"/>
  </w:num>
  <w:num w:numId="72">
    <w:abstractNumId w:val="24"/>
  </w:num>
  <w:num w:numId="73">
    <w:abstractNumId w:val="48"/>
  </w:num>
  <w:num w:numId="74">
    <w:abstractNumId w:val="0"/>
  </w:num>
  <w:num w:numId="75">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197"/>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6D4"/>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976"/>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9D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C75EE"/>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3D4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2BB9"/>
    <w:rsid w:val="0059331C"/>
    <w:rsid w:val="00595782"/>
    <w:rsid w:val="00595F9D"/>
    <w:rsid w:val="005A1BB1"/>
    <w:rsid w:val="005A2F49"/>
    <w:rsid w:val="005A37C9"/>
    <w:rsid w:val="005A3CEA"/>
    <w:rsid w:val="005A5B48"/>
    <w:rsid w:val="005A76E4"/>
    <w:rsid w:val="005A7891"/>
    <w:rsid w:val="005B080B"/>
    <w:rsid w:val="005B0887"/>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5C46"/>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0F82"/>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174B"/>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2A"/>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443"/>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E6D06"/>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9750B"/>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6EF"/>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44F0"/>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2767D"/>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28A"/>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1CFA"/>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325F"/>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CM295">
    <w:name w:val="CM295"/>
    <w:basedOn w:val="Default"/>
    <w:next w:val="Default"/>
    <w:uiPriority w:val="99"/>
    <w:rsid w:val="00AE6D06"/>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8CFR52.216-7.pdf" TargetMode="External"/><Relationship Id="rId21" Type="http://schemas.openxmlformats.org/officeDocument/2006/relationships/hyperlink" Target="Improper%20Payments.pdf" TargetMode="External"/><Relationship Id="rId42" Type="http://schemas.openxmlformats.org/officeDocument/2006/relationships/hyperlink" Target="2CFR200_APPENDIX_I.pdf" TargetMode="External"/><Relationship Id="rId63" Type="http://schemas.openxmlformats.org/officeDocument/2006/relationships/hyperlink" Target="Allowable%20Costs%20audit%20objectives_deminimis%20indirect%20cost%20rate.pdf" TargetMode="External"/><Relationship Id="rId84" Type="http://schemas.openxmlformats.org/officeDocument/2006/relationships/hyperlink" Target="Testing%20the%20ICRP%20discussion.pdf" TargetMode="External"/><Relationship Id="rId138" Type="http://schemas.openxmlformats.org/officeDocument/2006/relationships/hyperlink" Target="2CFR200_subpart%20E.PDF" TargetMode="External"/><Relationship Id="rId159" Type="http://schemas.openxmlformats.org/officeDocument/2006/relationships/header" Target="header24.xml"/><Relationship Id="rId170" Type="http://schemas.openxmlformats.org/officeDocument/2006/relationships/hyperlink" Target="FY2022-Agreements-and-Assurances.pdf" TargetMode="External"/><Relationship Id="rId191" Type="http://schemas.openxmlformats.org/officeDocument/2006/relationships/hyperlink" Target="2CFR200.332(f).pdf" TargetMode="External"/><Relationship Id="rId196" Type="http://schemas.openxmlformats.org/officeDocument/2006/relationships/hyperlink" Target="2CFR200.516.pdf" TargetMode="External"/><Relationship Id="rId200" Type="http://schemas.openxmlformats.org/officeDocument/2006/relationships/hyperlink" Target="https://www.cfo.gov/wp-content/uploads/2014/12/Agency-Exceptions.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eader" Target="header16.xml"/><Relationship Id="rId11" Type="http://schemas.openxmlformats.org/officeDocument/2006/relationships/hyperlink" Target="mailto:FACCR@ohioauditor.gov" TargetMode="External"/><Relationship Id="rId32" Type="http://schemas.openxmlformats.org/officeDocument/2006/relationships/hyperlink" Target="https://mha.ohio.gov/wps/wcm/connect/gov/a56383c5-7f65-479f-88bf-29148c1d069d/2021-Allocation-Guidelines-FINAL-7-1-2020.pdf?MOD=AJPERES&amp;CONVERT_TO=url&amp;CACHEID=ROOTWORKSPACE.Z18_K9I401S01H7F40QBNJU3SO1F56-a56383c5-7f65-479f-88bf-29148c1d069d-nPsRly4" TargetMode="External"/><Relationship Id="rId37" Type="http://schemas.openxmlformats.org/officeDocument/2006/relationships/header" Target="header8.xml"/><Relationship Id="rId53" Type="http://schemas.openxmlformats.org/officeDocument/2006/relationships/hyperlink" Target="2CFR200.430.pdf" TargetMode="External"/><Relationship Id="rId58" Type="http://schemas.openxmlformats.org/officeDocument/2006/relationships/hyperlink" Target="FY2022-Agreements-and-Assurances.pdf" TargetMode="External"/><Relationship Id="rId74" Type="http://schemas.openxmlformats.org/officeDocument/2006/relationships/hyperlink" Target="2CFR200.302.pdf" TargetMode="External"/><Relationship Id="rId79" Type="http://schemas.openxmlformats.org/officeDocument/2006/relationships/hyperlink" Target="2CFR200.407.pdf" TargetMode="External"/><Relationship Id="rId102" Type="http://schemas.openxmlformats.org/officeDocument/2006/relationships/hyperlink" Target="45CFR95.509.pdf" TargetMode="External"/><Relationship Id="rId123" Type="http://schemas.openxmlformats.org/officeDocument/2006/relationships/hyperlink" Target="http://fms.treas.gov/asap/index.html" TargetMode="External"/><Relationship Id="rId128" Type="http://schemas.openxmlformats.org/officeDocument/2006/relationships/header" Target="header18.xml"/><Relationship Id="rId144" Type="http://schemas.openxmlformats.org/officeDocument/2006/relationships/hyperlink" Target="2CFR200.308.pdf" TargetMode="External"/><Relationship Id="rId149" Type="http://schemas.openxmlformats.org/officeDocument/2006/relationships/hyperlink" Target="2CFR200.001.pdf" TargetMode="External"/><Relationship Id="rId5" Type="http://schemas.openxmlformats.org/officeDocument/2006/relationships/numbering" Target="numbering.xml"/><Relationship Id="rId90" Type="http://schemas.openxmlformats.org/officeDocument/2006/relationships/header" Target="header12.xml"/><Relationship Id="rId95" Type="http://schemas.openxmlformats.org/officeDocument/2006/relationships/hyperlink" Target="2CFR200_Appendix_V_Para_G(3).pdf" TargetMode="External"/><Relationship Id="rId160" Type="http://schemas.openxmlformats.org/officeDocument/2006/relationships/header" Target="header25.xml"/><Relationship Id="rId165" Type="http://schemas.openxmlformats.org/officeDocument/2006/relationships/hyperlink" Target="2CFR200.329.pdf" TargetMode="External"/><Relationship Id="rId181" Type="http://schemas.openxmlformats.org/officeDocument/2006/relationships/hyperlink" Target="2CFR200.331.pdf" TargetMode="External"/><Relationship Id="rId186" Type="http://schemas.openxmlformats.org/officeDocument/2006/relationships/header" Target="header29.xml"/><Relationship Id="rId22" Type="http://schemas.openxmlformats.org/officeDocument/2006/relationships/header" Target="header3.xml"/><Relationship Id="rId27" Type="http://schemas.openxmlformats.org/officeDocument/2006/relationships/hyperlink" Target="Agency%20Adoption%20of%20the%20UG%20and%20Example%20Citations.pdf" TargetMode="External"/><Relationship Id="rId43" Type="http://schemas.openxmlformats.org/officeDocument/2006/relationships/hyperlink" Target="45CFR75_Appendix_IX.pdf" TargetMode="External"/><Relationship Id="rId48" Type="http://schemas.openxmlformats.org/officeDocument/2006/relationships/hyperlink" Target="2CFR200_subpart%20E.PDF" TargetMode="External"/><Relationship Id="rId64" Type="http://schemas.openxmlformats.org/officeDocument/2006/relationships/hyperlink" Target="2CFR200.414(f).pdf" TargetMode="External"/><Relationship Id="rId69" Type="http://schemas.openxmlformats.org/officeDocument/2006/relationships/hyperlink" Target="2CFR200.1_Cognizant_Agency.PDF" TargetMode="External"/><Relationship Id="rId113" Type="http://schemas.openxmlformats.org/officeDocument/2006/relationships/hyperlink" Target="UG_Cash%20Management_Cost-Reimbursement_Contracts_under_FAR.pdf" TargetMode="External"/><Relationship Id="rId118" Type="http://schemas.openxmlformats.org/officeDocument/2006/relationships/hyperlink" Target="48CFR52.232-12.pdf" TargetMode="External"/><Relationship Id="rId134" Type="http://schemas.openxmlformats.org/officeDocument/2006/relationships/header" Target="header19.xml"/><Relationship Id="rId139" Type="http://schemas.openxmlformats.org/officeDocument/2006/relationships/hyperlink" Target="2CFR200.306.pdf" TargetMode="External"/><Relationship Id="rId80" Type="http://schemas.openxmlformats.org/officeDocument/2006/relationships/hyperlink" Target="2CFR200_subpart%20E.PDF" TargetMode="External"/><Relationship Id="rId85" Type="http://schemas.openxmlformats.org/officeDocument/2006/relationships/hyperlink" Target="2CFR200_Appendix_VII_Para_D.pdf" TargetMode="External"/><Relationship Id="rId150" Type="http://schemas.openxmlformats.org/officeDocument/2006/relationships/hyperlink" Target="2CFR200.308.pdf" TargetMode="External"/><Relationship Id="rId155" Type="http://schemas.openxmlformats.org/officeDocument/2006/relationships/hyperlink" Target="FY2021-Agreements-and-Assurances-FINAL.pdf" TargetMode="External"/><Relationship Id="rId171" Type="http://schemas.openxmlformats.org/officeDocument/2006/relationships/header" Target="header26.xml"/><Relationship Id="rId176" Type="http://schemas.openxmlformats.org/officeDocument/2006/relationships/hyperlink" Target="2CFR200_subpart_F.pdf" TargetMode="External"/><Relationship Id="rId192" Type="http://schemas.openxmlformats.org/officeDocument/2006/relationships/hyperlink" Target="2CFR200.332(d)(2).pdf" TargetMode="External"/><Relationship Id="rId197" Type="http://schemas.openxmlformats.org/officeDocument/2006/relationships/hyperlink" Target="2CFR200.511(b).pdf" TargetMode="External"/><Relationship Id="rId201" Type="http://schemas.openxmlformats.org/officeDocument/2006/relationships/header" Target="header32.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Agency%20Adoption%20of%20the%20UG%20and%20Example%20Citations.pdf" TargetMode="External"/><Relationship Id="rId59" Type="http://schemas.openxmlformats.org/officeDocument/2006/relationships/header" Target="header9.xml"/><Relationship Id="rId103" Type="http://schemas.openxmlformats.org/officeDocument/2006/relationships/hyperlink" Target="45CFR95.507.pdf" TargetMode="External"/><Relationship Id="rId108" Type="http://schemas.openxmlformats.org/officeDocument/2006/relationships/hyperlink" Target="Agency%20Adoption%20of%20the%20UG%20and%20Example%20Citations.pdf" TargetMode="External"/><Relationship Id="rId124" Type="http://schemas.openxmlformats.org/officeDocument/2006/relationships/hyperlink" Target="https://mha.ohio.gov/wps/wcm/connect/gov/a56383c5-7f65-479f-88bf-29148c1d069d/2021-Allocation-Guidelines-FINAL-7-1-2020.pdf?MOD=AJPERES&amp;CONVERT_TO=url&amp;CACHEID=ROOTWORKSPACE.Z18_K9I401S01H7F40QBNJU3SO1F56-a56383c5-7f65-479f-88bf-29148c1d069d-nPsRly4" TargetMode="External"/><Relationship Id="rId129" Type="http://schemas.openxmlformats.org/officeDocument/2006/relationships/hyperlink" Target="2CFR200.305(b)(3).pdf" TargetMode="External"/><Relationship Id="rId54" Type="http://schemas.openxmlformats.org/officeDocument/2006/relationships/hyperlink" Target="2CFR200.431.pdf" TargetMode="External"/><Relationship Id="rId70" Type="http://schemas.openxmlformats.org/officeDocument/2006/relationships/header" Target="header11.xml"/><Relationship Id="rId75" Type="http://schemas.openxmlformats.org/officeDocument/2006/relationships/hyperlink" Target="2CFR200.430.pdf" TargetMode="External"/><Relationship Id="rId91" Type="http://schemas.openxmlformats.org/officeDocument/2006/relationships/hyperlink" Target="2CFR200_subpart%20E.PDF" TargetMode="External"/><Relationship Id="rId96" Type="http://schemas.openxmlformats.org/officeDocument/2006/relationships/hyperlink" Target="2CFR200_Appendix_VI_Para_A.pdf" TargetMode="External"/><Relationship Id="rId140" Type="http://schemas.openxmlformats.org/officeDocument/2006/relationships/header" Target="header21.xml"/><Relationship Id="rId145" Type="http://schemas.openxmlformats.org/officeDocument/2006/relationships/hyperlink" Target="2CFR200.309.pdf" TargetMode="External"/><Relationship Id="rId161" Type="http://schemas.openxmlformats.org/officeDocument/2006/relationships/hyperlink" Target="Agency%20Adoption%20of%20the%20UG%20and%20Example%20Citations.pdf" TargetMode="External"/><Relationship Id="rId166" Type="http://schemas.openxmlformats.org/officeDocument/2006/relationships/hyperlink" Target="https://mha.ohio.gov/wps/wcm/connect/gov/a56383c5-7f65-479f-88bf-29148c1d069d/2021-Allocation-Guidelines-FINAL-7-1-2020.pdf?MOD=AJPERES&amp;CONVERT_TO=url&amp;CACHEID=ROOTWORKSPACE.Z18_K9I401S01H7F40QBNJU3SO1F56-a56383c5-7f65-479f-88bf-29148c1d069d-nPsRly4" TargetMode="External"/><Relationship Id="rId182" Type="http://schemas.openxmlformats.org/officeDocument/2006/relationships/hyperlink" Target="2CFR200.332.pdf" TargetMode="External"/><Relationship Id="rId187" Type="http://schemas.openxmlformats.org/officeDocument/2006/relationships/hyperlink" Target="Subrecipient_Monitoring_Auditobjectiv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Y2021-Agreements-and-Assurances-FINAL.pdf" TargetMode="External"/><Relationship Id="rId28" Type="http://schemas.openxmlformats.org/officeDocument/2006/relationships/hyperlink" Target="2CFR200_Subpart%20E.pdf" TargetMode="External"/><Relationship Id="rId49" Type="http://schemas.openxmlformats.org/officeDocument/2006/relationships/hyperlink" Target="2CFR200.420_thru_200.476.pdf" TargetMode="External"/><Relationship Id="rId114" Type="http://schemas.openxmlformats.org/officeDocument/2006/relationships/hyperlink" Target="2CFR200.302(b)(6).pdf" TargetMode="External"/><Relationship Id="rId119" Type="http://schemas.openxmlformats.org/officeDocument/2006/relationships/hyperlink" Target="https://www.cfo.gov/wp-content/uploads/2014/12/Agency-Exceptions.pdf" TargetMode="External"/><Relationship Id="rId44" Type="http://schemas.openxmlformats.org/officeDocument/2006/relationships/hyperlink" Target="2CFR200_Subpart%20E.PDF" TargetMode="External"/><Relationship Id="rId60" Type="http://schemas.openxmlformats.org/officeDocument/2006/relationships/hyperlink" Target="2CFR200_Appendix_VII_Para_D(1)(b).pdf" TargetMode="External"/><Relationship Id="rId65" Type="http://schemas.openxmlformats.org/officeDocument/2006/relationships/header" Target="header10.xml"/><Relationship Id="rId81" Type="http://schemas.openxmlformats.org/officeDocument/2006/relationships/hyperlink" Target="2CFR200.402_thru_411.pdf" TargetMode="External"/><Relationship Id="rId86" Type="http://schemas.openxmlformats.org/officeDocument/2006/relationships/hyperlink" Target="2CFR200_subpart%20E.PDF" TargetMode="External"/><Relationship Id="rId130" Type="http://schemas.openxmlformats.org/officeDocument/2006/relationships/hyperlink" Target="2CFR200.305(b)(5).pdf" TargetMode="External"/><Relationship Id="rId135" Type="http://schemas.openxmlformats.org/officeDocument/2006/relationships/header" Target="header20.xml"/><Relationship Id="rId151" Type="http://schemas.openxmlformats.org/officeDocument/2006/relationships/hyperlink" Target="2CFR200.309.pdf" TargetMode="External"/><Relationship Id="rId156" Type="http://schemas.openxmlformats.org/officeDocument/2006/relationships/hyperlink" Target="FY2022-Agreements-and-Assurances.pdf" TargetMode="External"/><Relationship Id="rId177" Type="http://schemas.openxmlformats.org/officeDocument/2006/relationships/hyperlink" Target="2CFR200.332(a).pdf" TargetMode="External"/><Relationship Id="rId198" Type="http://schemas.openxmlformats.org/officeDocument/2006/relationships/hyperlink" Target="OMB_Compliance_Supplement_APP_I.pdf" TargetMode="External"/><Relationship Id="rId172" Type="http://schemas.openxmlformats.org/officeDocument/2006/relationships/hyperlink" Target="Reporting_Auditobjectives.pdf" TargetMode="External"/><Relationship Id="rId193" Type="http://schemas.openxmlformats.org/officeDocument/2006/relationships/header" Target="header31.xml"/><Relationship Id="rId202" Type="http://schemas.openxmlformats.org/officeDocument/2006/relationships/fontTable" Target="fontTable.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_Subpart%20E.PDF" TargetMode="External"/><Relationship Id="rId109" Type="http://schemas.openxmlformats.org/officeDocument/2006/relationships/hyperlink" Target="2CFR200.305.pdf" TargetMode="External"/><Relationship Id="rId34" Type="http://schemas.openxmlformats.org/officeDocument/2006/relationships/hyperlink" Target="Activities_Allowed_or_Unallowed_Audit_Objectives.pdf" TargetMode="External"/><Relationship Id="rId50" Type="http://schemas.openxmlformats.org/officeDocument/2006/relationships/hyperlink" Target="2CFR200.402_thru_411.pdf" TargetMode="External"/><Relationship Id="rId55" Type="http://schemas.openxmlformats.org/officeDocument/2006/relationships/hyperlink" Target="2CFR200.464.pdf" TargetMode="External"/><Relationship Id="rId76" Type="http://schemas.openxmlformats.org/officeDocument/2006/relationships/hyperlink" Target="2CFR200.431.pdf" TargetMode="External"/><Relationship Id="rId97" Type="http://schemas.openxmlformats.org/officeDocument/2006/relationships/hyperlink" Target="45CFR95%20Subpart%20E.pdf" TargetMode="External"/><Relationship Id="rId104" Type="http://schemas.openxmlformats.org/officeDocument/2006/relationships/header" Target="header14.xml"/><Relationship Id="rId120" Type="http://schemas.openxmlformats.org/officeDocument/2006/relationships/hyperlink" Target="http://portal/BP/Intranet/Auditor%20Resources%20File%20Bin/UG%20Exception%20Evaluation%20by%20Federal%20Agency.xlsx" TargetMode="External"/><Relationship Id="rId125" Type="http://schemas.openxmlformats.org/officeDocument/2006/relationships/header" Target="header17.xml"/><Relationship Id="rId141" Type="http://schemas.openxmlformats.org/officeDocument/2006/relationships/hyperlink" Target="Matching_LevelofEffort_Earmarking_Auditobjectives.pdf" TargetMode="External"/><Relationship Id="rId146" Type="http://schemas.openxmlformats.org/officeDocument/2006/relationships/hyperlink" Target="2CFR200.403.pdf" TargetMode="External"/><Relationship Id="rId167" Type="http://schemas.openxmlformats.org/officeDocument/2006/relationships/hyperlink" Target="FY2021-Agreements-and-Assurances-FINAL.pdf" TargetMode="External"/><Relationship Id="rId188" Type="http://schemas.openxmlformats.org/officeDocument/2006/relationships/header" Target="header30.xm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2CFR200.402_thru_411.pdf" TargetMode="External"/><Relationship Id="rId162" Type="http://schemas.openxmlformats.org/officeDocument/2006/relationships/hyperlink" Target="2CFR200.329(c)(1).pdf" TargetMode="External"/><Relationship Id="rId183" Type="http://schemas.openxmlformats.org/officeDocument/2006/relationships/hyperlink" Target="2CFR200.501(h).pdf" TargetMode="External"/><Relationship Id="rId2" Type="http://schemas.openxmlformats.org/officeDocument/2006/relationships/customXml" Target="../customXml/item2.xml"/><Relationship Id="rId29" Type="http://schemas.openxmlformats.org/officeDocument/2006/relationships/hyperlink" Target="2CFR200.420_thru_200.476.pdf" TargetMode="External"/><Relationship Id="rId24" Type="http://schemas.openxmlformats.org/officeDocument/2006/relationships/hyperlink" Target="FY2022-Agreements-and-Assurances.pdf" TargetMode="External"/><Relationship Id="rId40" Type="http://schemas.openxmlformats.org/officeDocument/2006/relationships/hyperlink" Target="2CFR200.101.pdf" TargetMode="External"/><Relationship Id="rId45" Type="http://schemas.openxmlformats.org/officeDocument/2006/relationships/hyperlink" Target="2CFR200_Appendix_III_thru_VII.pdf" TargetMode="External"/><Relationship Id="rId66" Type="http://schemas.openxmlformats.org/officeDocument/2006/relationships/hyperlink" Target="2CFR200_subpart%20E.PDF" TargetMode="External"/><Relationship Id="rId87" Type="http://schemas.openxmlformats.org/officeDocument/2006/relationships/hyperlink" Target="2CFR200.430.pdf" TargetMode="External"/><Relationship Id="rId110" Type="http://schemas.openxmlformats.org/officeDocument/2006/relationships/hyperlink" Target="2CFR200.302(b)(6).pdf" TargetMode="External"/><Relationship Id="rId115" Type="http://schemas.openxmlformats.org/officeDocument/2006/relationships/hyperlink" Target="2CFR200.305.pdf" TargetMode="External"/><Relationship Id="rId131" Type="http://schemas.openxmlformats.org/officeDocument/2006/relationships/hyperlink" Target="2CFR200.305(b)(9).pdf" TargetMode="External"/><Relationship Id="rId136" Type="http://schemas.openxmlformats.org/officeDocument/2006/relationships/hyperlink" Target="Agency%20Adoption%20of%20the%20UG%20and%20Example%20Citations.pdf" TargetMode="External"/><Relationship Id="rId157" Type="http://schemas.openxmlformats.org/officeDocument/2006/relationships/header" Target="header23.xml"/><Relationship Id="rId178" Type="http://schemas.openxmlformats.org/officeDocument/2006/relationships/hyperlink" Target="2CFR200.332(b)_through_(f).pdf" TargetMode="External"/><Relationship Id="rId61" Type="http://schemas.openxmlformats.org/officeDocument/2006/relationships/hyperlink" Target="2CFR200.403.pdf" TargetMode="External"/><Relationship Id="rId82" Type="http://schemas.openxmlformats.org/officeDocument/2006/relationships/hyperlink" Target="2CFR200.420_thru_200.476.pdf" TargetMode="External"/><Relationship Id="rId152" Type="http://schemas.openxmlformats.org/officeDocument/2006/relationships/hyperlink" Target="2CFR200.344.pdf" TargetMode="External"/><Relationship Id="rId173" Type="http://schemas.openxmlformats.org/officeDocument/2006/relationships/header" Target="header27.xml"/><Relationship Id="rId194" Type="http://schemas.openxmlformats.org/officeDocument/2006/relationships/hyperlink" Target="https://checkpoint.riag.com/app/view/docPermaLink?DocID=iAICPAIGS:767.2440&amp;docTid=T0AICPAIGS:767.2440-1&amp;feature=ttoc&amp;lastCpReqId=97899&amp;tlltype=AICPAIGS:767.2668" TargetMode="External"/><Relationship Id="rId199" Type="http://schemas.openxmlformats.org/officeDocument/2006/relationships/hyperlink" Target="OMB_Compliance_Supplement_APP_II.pdf" TargetMode="External"/><Relationship Id="rId203"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FY2021-Agreements-and-Assurances-FINAL.pdf" TargetMode="External"/><Relationship Id="rId35" Type="http://schemas.openxmlformats.org/officeDocument/2006/relationships/header" Target="header6.xml"/><Relationship Id="rId56" Type="http://schemas.openxmlformats.org/officeDocument/2006/relationships/hyperlink" Target="2CFR200.475.pdf" TargetMode="External"/><Relationship Id="rId77" Type="http://schemas.openxmlformats.org/officeDocument/2006/relationships/hyperlink" Target="2CFR200.464.pdf" TargetMode="External"/><Relationship Id="rId100" Type="http://schemas.openxmlformats.org/officeDocument/2006/relationships/hyperlink" Target="2CFR200.402_thru_411.pdf" TargetMode="External"/><Relationship Id="rId105" Type="http://schemas.openxmlformats.org/officeDocument/2006/relationships/hyperlink" Target="Cost%20Principles%20for%20Nonprofit%20Organizations.pdf" TargetMode="External"/><Relationship Id="rId126" Type="http://schemas.openxmlformats.org/officeDocument/2006/relationships/hyperlink" Target="UG_Cash%20Management_Audit%20Objectives.pdf" TargetMode="External"/><Relationship Id="rId147" Type="http://schemas.openxmlformats.org/officeDocument/2006/relationships/hyperlink" Target="2CFR200.344(b).pdf" TargetMode="External"/><Relationship Id="rId168" Type="http://schemas.openxmlformats.org/officeDocument/2006/relationships/hyperlink" Target="FY2022-Agreements-and-Assurances.pdf" TargetMode="External"/><Relationship Id="rId8" Type="http://schemas.openxmlformats.org/officeDocument/2006/relationships/webSettings" Target="webSettings.xml"/><Relationship Id="rId51" Type="http://schemas.openxmlformats.org/officeDocument/2006/relationships/hyperlink" Target="Selected_Items_of_Cost_Part_3_ComplianceSupplement.pdf" TargetMode="External"/><Relationship Id="rId72" Type="http://schemas.openxmlformats.org/officeDocument/2006/relationships/hyperlink" Target="2CFR200_Appendix_VII_Para_B.pdf" TargetMode="External"/><Relationship Id="rId93" Type="http://schemas.openxmlformats.org/officeDocument/2006/relationships/hyperlink" Target="2CFR200.420_thru_200.476.pdf" TargetMode="External"/><Relationship Id="rId98" Type="http://schemas.openxmlformats.org/officeDocument/2006/relationships/hyperlink" Target="Allowable%20Costs_State%20Public%20Assistance%20Agency%20Costs_OMB%20supplement.pdf" TargetMode="External"/><Relationship Id="rId121" Type="http://schemas.openxmlformats.org/officeDocument/2006/relationships/hyperlink" Target="http://www.fms.treas.gov/cmia/" TargetMode="External"/><Relationship Id="rId142" Type="http://schemas.openxmlformats.org/officeDocument/2006/relationships/header" Target="header22.xml"/><Relationship Id="rId163" Type="http://schemas.openxmlformats.org/officeDocument/2006/relationships/hyperlink" Target="https://www.usaspending.gov/search" TargetMode="External"/><Relationship Id="rId184" Type="http://schemas.openxmlformats.org/officeDocument/2006/relationships/hyperlink" Target="https://www.cfo.gov/wp-content/uploads/2014/12/Agency-Exceptions.pdf" TargetMode="External"/><Relationship Id="rId189" Type="http://schemas.openxmlformats.org/officeDocument/2006/relationships/hyperlink" Target="2CFR200.332(a).pdf" TargetMode="External"/><Relationship Id="rId3" Type="http://schemas.openxmlformats.org/officeDocument/2006/relationships/customXml" Target="../customXml/item3.xml"/><Relationship Id="rId25" Type="http://schemas.openxmlformats.org/officeDocument/2006/relationships/hyperlink" Target="http://www.ohioauditor.gov/references/practiceaids.html" TargetMode="External"/><Relationship Id="rId46" Type="http://schemas.openxmlformats.org/officeDocument/2006/relationships/hyperlink" Target="https://www.cfo.gov/wp-content/uploads/2014/12/Agency-Exceptions.pdf" TargetMode="External"/><Relationship Id="rId67" Type="http://schemas.openxmlformats.org/officeDocument/2006/relationships/hyperlink" Target="2CFR200_Appendix_III_thru_VII.pdf" TargetMode="External"/><Relationship Id="rId116" Type="http://schemas.openxmlformats.org/officeDocument/2006/relationships/hyperlink" Target="31CFR205.pdf" TargetMode="External"/><Relationship Id="rId137" Type="http://schemas.openxmlformats.org/officeDocument/2006/relationships/hyperlink" Target="2CFR200.306.pdf" TargetMode="External"/><Relationship Id="rId158" Type="http://schemas.openxmlformats.org/officeDocument/2006/relationships/hyperlink" Target="Period%20_of_Performance_Federal_Funds_Auditobjectives.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101(e).pdf" TargetMode="External"/><Relationship Id="rId62" Type="http://schemas.openxmlformats.org/officeDocument/2006/relationships/hyperlink" Target="2CFR200.400(g).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yperlink" Target="UG_Cash_Management_States_US_treasury_support.pdf" TargetMode="External"/><Relationship Id="rId132" Type="http://schemas.openxmlformats.org/officeDocument/2006/relationships/hyperlink" Target="48CFR52.216-7(b)(1).pdf" TargetMode="External"/><Relationship Id="rId153" Type="http://schemas.openxmlformats.org/officeDocument/2006/relationships/hyperlink" Target="https://www.cfo.gov/wp-content/uploads/2014/12/Agency-Exceptions.pdf" TargetMode="External"/><Relationship Id="rId174" Type="http://schemas.openxmlformats.org/officeDocument/2006/relationships/header" Target="header28.xml"/><Relationship Id="rId179" Type="http://schemas.openxmlformats.org/officeDocument/2006/relationships/hyperlink" Target="2CFR200.521.pdf" TargetMode="External"/><Relationship Id="rId195" Type="http://schemas.openxmlformats.org/officeDocument/2006/relationships/image" Target="media/image2.gif"/><Relationship Id="rId190" Type="http://schemas.openxmlformats.org/officeDocument/2006/relationships/hyperlink" Target="2CFR200_subpart_F.pdf" TargetMode="External"/><Relationship Id="rId15" Type="http://schemas.openxmlformats.org/officeDocument/2006/relationships/hyperlink" Target="OMB_Compliance_Supplement_APP_II.pdf" TargetMode="External"/><Relationship Id="rId36" Type="http://schemas.openxmlformats.org/officeDocument/2006/relationships/header" Target="header7.xml"/><Relationship Id="rId57" Type="http://schemas.openxmlformats.org/officeDocument/2006/relationships/hyperlink" Target="FY2021-Agreements-and-Assurances-FINAL.pdf" TargetMode="External"/><Relationship Id="rId106" Type="http://schemas.openxmlformats.org/officeDocument/2006/relationships/header" Target="header15.xml"/><Relationship Id="rId127" Type="http://schemas.openxmlformats.org/officeDocument/2006/relationships/hyperlink" Target="2CFR200.302(b)(6).pdf" TargetMode="External"/><Relationship Id="rId10" Type="http://schemas.openxmlformats.org/officeDocument/2006/relationships/endnotes" Target="endnotes.xml"/><Relationship Id="rId31" Type="http://schemas.openxmlformats.org/officeDocument/2006/relationships/hyperlink" Target="FY2022-Agreements-and-Assurances.pdf" TargetMode="External"/><Relationship Id="rId52" Type="http://schemas.openxmlformats.org/officeDocument/2006/relationships/hyperlink" Target="2CFR200.302.pdf" TargetMode="Externa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5.pdf" TargetMode="External"/><Relationship Id="rId94" Type="http://schemas.openxmlformats.org/officeDocument/2006/relationships/hyperlink" Target="2CFR200_Appendix_V_Para_E.pdf" TargetMode="External"/><Relationship Id="rId99" Type="http://schemas.openxmlformats.org/officeDocument/2006/relationships/header" Target="header13.xml"/><Relationship Id="rId101" Type="http://schemas.openxmlformats.org/officeDocument/2006/relationships/hyperlink" Target="2CFR200.420_thru_200.476.pdf" TargetMode="External"/><Relationship Id="rId122" Type="http://schemas.openxmlformats.org/officeDocument/2006/relationships/hyperlink" Target="https://pms.psc.gov/"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2CFR200.1_Obligations.pdf" TargetMode="External"/><Relationship Id="rId164" Type="http://schemas.openxmlformats.org/officeDocument/2006/relationships/hyperlink" Target="2CFR200.328.pdf" TargetMode="External"/><Relationship Id="rId169" Type="http://schemas.openxmlformats.org/officeDocument/2006/relationships/hyperlink" Target="FY2021-Agreements-and-Assurances-FINAL.pdf" TargetMode="External"/><Relationship Id="rId185" Type="http://schemas.openxmlformats.org/officeDocument/2006/relationships/hyperlink" Target="http://portal/BP/Intranet/Auditor%20Resources%20File%20Bin/UG%20Exception%20Evaluation%20by%20Federal%20Agency.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501(h).pdf" TargetMode="External"/><Relationship Id="rId26" Type="http://schemas.openxmlformats.org/officeDocument/2006/relationships/header" Target="header4.xml"/><Relationship Id="rId47" Type="http://schemas.openxmlformats.org/officeDocument/2006/relationships/hyperlink" Target="http://portal/BP/Intranet/Auditor%20Resources%20File%20Bin/UG%20Exception%20Evaluation%20by%20Federal%20Agency.xlsx" TargetMode="External"/><Relationship Id="rId68" Type="http://schemas.openxmlformats.org/officeDocument/2006/relationships/hyperlink" Target="2CFR200_Appendix_V_Para_F.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UG_Cash%20Management_Reimbursement_Advance_discussion.pdf" TargetMode="External"/><Relationship Id="rId133" Type="http://schemas.openxmlformats.org/officeDocument/2006/relationships/hyperlink" Target="2CFR200.305(b)(1).pdf" TargetMode="External"/><Relationship Id="rId154" Type="http://schemas.openxmlformats.org/officeDocument/2006/relationships/hyperlink" Target="http://portal/BP/Intranet/Auditor%20Resources%20File%20Bin/UG%20Exception%20Evaluation%20by%20Federal%20Agency.xlsx" TargetMode="External"/><Relationship Id="rId175"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68cc7de-4582-4402-8653-1f6c5fcb9822"/>
    <ds:schemaRef ds:uri="7e4091d6-ac26-408d-9936-3b28227d19d9"/>
    <ds:schemaRef ds:uri="http://www.w3.org/XML/1998/namespac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9E2B3-1D2A-4D5C-A274-330A81FD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79</Pages>
  <Words>23316</Words>
  <Characters>145230</Characters>
  <Application>Microsoft Office Word</Application>
  <DocSecurity>0</DocSecurity>
  <Lines>1210</Lines>
  <Paragraphs>336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168210</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27</cp:revision>
  <cp:lastPrinted>2015-07-01T17:39:00Z</cp:lastPrinted>
  <dcterms:created xsi:type="dcterms:W3CDTF">2021-09-21T20:32:00Z</dcterms:created>
  <dcterms:modified xsi:type="dcterms:W3CDTF">2022-02-25T13:20:00Z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