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E9A6" w14:textId="77777777" w:rsidR="00B27EDF" w:rsidRDefault="00B27EDF" w:rsidP="001153F9">
      <w:pPr>
        <w:tabs>
          <w:tab w:val="left" w:pos="0"/>
          <w:tab w:val="left" w:pos="547"/>
          <w:tab w:val="left" w:pos="936"/>
          <w:tab w:val="left" w:pos="1440"/>
          <w:tab w:val="left" w:pos="1987"/>
        </w:tabs>
        <w:jc w:val="center"/>
        <w:rPr>
          <w:b/>
          <w:color w:val="FF0000"/>
          <w:szCs w:val="20"/>
        </w:rPr>
      </w:pPr>
      <w:bookmarkStart w:id="0" w:name="_GoBack"/>
      <w:bookmarkEnd w:id="0"/>
    </w:p>
    <w:p w14:paraId="3141986E" w14:textId="25B20300"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7A4020BF" w14:textId="56480302" w:rsidR="00D5459E" w:rsidRPr="000A6825" w:rsidRDefault="00BE42AB" w:rsidP="00A96106">
      <w:pPr>
        <w:tabs>
          <w:tab w:val="left" w:pos="0"/>
          <w:tab w:val="left" w:pos="547"/>
          <w:tab w:val="left" w:pos="936"/>
          <w:tab w:val="left" w:pos="1440"/>
          <w:tab w:val="left" w:pos="1987"/>
        </w:tabs>
        <w:jc w:val="center"/>
        <w:rPr>
          <w:color w:val="000000"/>
          <w:szCs w:val="20"/>
          <w:u w:val="single"/>
        </w:rPr>
      </w:pPr>
      <w:r>
        <w:rPr>
          <w:b/>
          <w:noProof/>
          <w:color w:val="FF0000"/>
          <w:szCs w:val="20"/>
        </w:rPr>
        <mc:AlternateContent>
          <mc:Choice Requires="wps">
            <w:drawing>
              <wp:anchor distT="0" distB="0" distL="114300" distR="114300" simplePos="0" relativeHeight="251659264" behindDoc="0" locked="0" layoutInCell="1" allowOverlap="1" wp14:anchorId="2E665E50" wp14:editId="0A75E218">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" fillcolor="yellow"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Pr>
          <w:color w:val="000000"/>
          <w:szCs w:val="20"/>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Pr>
          <w:szCs w:val="20"/>
        </w:rPr>
        <w:t>City</w:t>
      </w:r>
      <w:r w:rsidR="00FD5CB4" w:rsidRPr="001D12B3">
        <w:rPr>
          <w:szCs w:val="20"/>
        </w:rPr>
        <w:t xml:space="preserve">, Ohio </w:t>
      </w:r>
      <w:r>
        <w:rPr>
          <w:szCs w:val="20"/>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0FFC8980"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Pr>
          <w:rStyle w:val="footnoteref"/>
        </w:rPr>
        <w:t>Governing Body</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0A6825" w:rsidRDefault="00E31EF4" w:rsidP="00287C7F">
      <w:pPr>
        <w:widowControl/>
        <w:autoSpaceDE/>
        <w:autoSpaceDN/>
        <w:adjustRightInd/>
        <w:jc w:val="both"/>
        <w:rPr>
          <w:b/>
          <w:i/>
          <w:szCs w:val="20"/>
        </w:rPr>
      </w:pPr>
      <w:r w:rsidRPr="000A6825">
        <w:rPr>
          <w:b/>
          <w:i/>
          <w:szCs w:val="20"/>
        </w:rPr>
        <w:t xml:space="preserve">Report on the </w:t>
      </w:r>
      <w:r w:rsidR="007E75FD">
        <w:rPr>
          <w:b/>
          <w:i/>
          <w:szCs w:val="20"/>
        </w:rPr>
        <w:t xml:space="preserve">Audit of the </w:t>
      </w:r>
      <w:r w:rsidRPr="000A6825">
        <w:rPr>
          <w:b/>
          <w:i/>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294DB66C"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000A6825">
        <w:rPr>
          <w:szCs w:val="20"/>
        </w:rPr>
        <w:t>,</w:t>
      </w:r>
      <w:r w:rsidRPr="6C10F742">
        <w:t xml:space="preserve"> Ohio (the </w:t>
      </w:r>
      <w:r w:rsidR="00734EF1">
        <w:rPr>
          <w:color w:val="000000"/>
          <w:highlight w:val="lightGray"/>
        </w:rPr>
        <w:t>Facil</w:t>
      </w:r>
      <w:r w:rsidRPr="6C10F742">
        <w:rPr>
          <w:color w:val="000000"/>
          <w:highlight w:val="lightGray"/>
        </w:rPr>
        <w:t>ity</w:t>
      </w:r>
      <w:r w:rsidRPr="000A6825">
        <w:rPr>
          <w:szCs w:val="20"/>
        </w:rPr>
        <w:t>)</w:t>
      </w:r>
      <w:r>
        <w:rPr>
          <w:szCs w:val="20"/>
        </w:rPr>
        <w:t xml:space="preserve">, which comprises </w:t>
      </w:r>
      <w:r w:rsidRPr="6C10F742">
        <w:t>the cash balances, receipts and disbursements for each fund as of and for the year</w:t>
      </w:r>
      <w:r w:rsidR="00734EF1">
        <w:t>s</w:t>
      </w:r>
      <w:r w:rsidRPr="6C10F742">
        <w:t xml:space="preserve"> ended </w:t>
      </w:r>
      <w:r w:rsidR="00734EF1">
        <w:t>June 30, 20EE and 20BB</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54947F93"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r w:rsidR="00A96106">
        <w:rPr>
          <w:rStyle w:val="EndnoteReference"/>
          <w:b/>
          <w:i/>
          <w:szCs w:val="20"/>
        </w:rPr>
        <w:endnoteReference w:id="1"/>
      </w:r>
    </w:p>
    <w:p w14:paraId="21785E91" w14:textId="77777777" w:rsidR="00E6432F" w:rsidRDefault="00E6432F" w:rsidP="00E6432F">
      <w:pPr>
        <w:widowControl/>
        <w:autoSpaceDE/>
        <w:autoSpaceDN/>
        <w:adjustRightInd/>
        <w:jc w:val="both"/>
        <w:rPr>
          <w:szCs w:val="20"/>
        </w:rPr>
      </w:pPr>
    </w:p>
    <w:p w14:paraId="21D09C8C" w14:textId="30ED8204"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fund as of and for the year</w:t>
      </w:r>
      <w:r w:rsidR="004646DF">
        <w:rPr>
          <w:szCs w:val="20"/>
        </w:rPr>
        <w:t>s</w:t>
      </w:r>
      <w:r>
        <w:rPr>
          <w:szCs w:val="20"/>
        </w:rPr>
        <w:t xml:space="preserve"> ended </w:t>
      </w:r>
      <w:r w:rsidR="00DF7685">
        <w:rPr>
          <w:szCs w:val="20"/>
        </w:rPr>
        <w:t>June 30</w:t>
      </w:r>
      <w:r w:rsidRPr="00196499">
        <w:rPr>
          <w:szCs w:val="20"/>
        </w:rPr>
        <w:t>, 20</w:t>
      </w:r>
      <w:r w:rsidR="00DF7685">
        <w:rPr>
          <w:szCs w:val="20"/>
        </w:rPr>
        <w:t>EE and 20BB</w:t>
      </w:r>
      <w:r>
        <w:rPr>
          <w:szCs w:val="20"/>
        </w:rPr>
        <w:t>,</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DF7685">
        <w:rPr>
          <w:szCs w:val="20"/>
        </w:rPr>
        <w:t>the</w:t>
      </w:r>
      <w:r w:rsidR="006B77BA">
        <w:rPr>
          <w:szCs w:val="20"/>
        </w:rPr>
        <w:t xml:space="preserve"> </w:t>
      </w:r>
      <w:r w:rsidRPr="000A6825">
        <w:rPr>
          <w:szCs w:val="20"/>
        </w:rPr>
        <w:t xml:space="preserve">Ohio </w:t>
      </w:r>
      <w:r w:rsidR="00DF7685">
        <w:rPr>
          <w:szCs w:val="20"/>
        </w:rPr>
        <w:t xml:space="preserve">Department of </w:t>
      </w:r>
      <w:r w:rsidRPr="000A6825">
        <w:rPr>
          <w:szCs w:val="20"/>
        </w:rPr>
        <w:t>Re</w:t>
      </w:r>
      <w:r w:rsidR="00DF7685">
        <w:rPr>
          <w:szCs w:val="20"/>
        </w:rPr>
        <w:t>habilitation and Corrections</w:t>
      </w:r>
      <w:r w:rsidRPr="000A6825">
        <w:rPr>
          <w:szCs w:val="20"/>
        </w:rPr>
        <w:t xml:space="preserve"> permit</w:t>
      </w:r>
      <w:r w:rsidR="00A96106">
        <w:rPr>
          <w:szCs w:val="20"/>
        </w:rPr>
        <w:t>s</w:t>
      </w:r>
      <w:r w:rsidRPr="000A6825">
        <w:rPr>
          <w:szCs w:val="20"/>
        </w:rPr>
        <w:t xml:space="preserve">, described in Note </w:t>
      </w:r>
      <w:r w:rsidRPr="000A6825">
        <w:rPr>
          <w:b/>
          <w:szCs w:val="20"/>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48870D20" w14:textId="0578404B" w:rsidR="00C10F43" w:rsidRPr="002D7002" w:rsidRDefault="005538FC" w:rsidP="00C10F43">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DF7685">
        <w:rPr>
          <w:color w:val="000000"/>
          <w:szCs w:val="20"/>
          <w:highlight w:val="lightGray"/>
        </w:rPr>
        <w:t>Facility</w:t>
      </w:r>
      <w:r w:rsidR="00C10F43" w:rsidRPr="002D7002">
        <w:rPr>
          <w:szCs w:val="20"/>
        </w:rPr>
        <w:t>, as of</w:t>
      </w:r>
      <w:r w:rsidR="00DF7685">
        <w:rPr>
          <w:szCs w:val="20"/>
        </w:rPr>
        <w:t xml:space="preserve"> June 30, 20EE and 20BB</w:t>
      </w:r>
      <w:r w:rsidR="00C10F43" w:rsidRPr="002D7002">
        <w:rPr>
          <w:szCs w:val="20"/>
        </w:rPr>
        <w:t xml:space="preserve">, </w:t>
      </w:r>
      <w:r w:rsidR="00C10F43">
        <w:rPr>
          <w:szCs w:val="20"/>
        </w:rPr>
        <w:t>or the changes</w:t>
      </w:r>
      <w:r w:rsidR="00C10F43" w:rsidRPr="002D7002">
        <w:rPr>
          <w:szCs w:val="20"/>
        </w:rPr>
        <w:t xml:space="preserve"> in financial position</w:t>
      </w:r>
      <w:bookmarkStart w:id="1" w:name="_Ref380574668"/>
      <w:r w:rsidR="00C10F43" w:rsidRPr="002D7002">
        <w:rPr>
          <w:b/>
          <w:szCs w:val="20"/>
        </w:rPr>
        <w:t xml:space="preserve"> </w:t>
      </w:r>
      <w:bookmarkEnd w:id="1"/>
      <w:r w:rsidR="00C10F43" w:rsidRPr="002D7002">
        <w:rPr>
          <w:szCs w:val="20"/>
        </w:rPr>
        <w:t xml:space="preserve">thereof for the </w:t>
      </w:r>
      <w:r w:rsidR="00C10F43" w:rsidRPr="0041512E">
        <w:rPr>
          <w:color w:val="000000"/>
          <w:szCs w:val="20"/>
        </w:rPr>
        <w:t>year</w:t>
      </w:r>
      <w:r w:rsidR="00DF7685">
        <w:rPr>
          <w:color w:val="000000"/>
          <w:szCs w:val="20"/>
        </w:rPr>
        <w:t>s</w:t>
      </w:r>
      <w:r w:rsidR="00C10F43" w:rsidRPr="002D7002">
        <w:rPr>
          <w:szCs w:val="20"/>
        </w:rPr>
        <w:t xml:space="preserve"> then ended.</w:t>
      </w:r>
    </w:p>
    <w:p w14:paraId="1F37100D" w14:textId="7B9BC3BA"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5934EDFE"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DF7685">
        <w:rPr>
          <w:rFonts w:ascii="Arial" w:hAnsi="Arial" w:cs="Arial"/>
          <w:sz w:val="20"/>
          <w:szCs w:val="20"/>
          <w:highlight w:val="lightGray"/>
        </w:rPr>
        <w:t>Facility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2882DBEC" w:rsidR="006C365F" w:rsidRDefault="006C365F" w:rsidP="00287C7F">
      <w:pPr>
        <w:widowControl/>
        <w:autoSpaceDE/>
        <w:autoSpaceDN/>
        <w:adjustRightInd/>
        <w:jc w:val="both"/>
        <w:rPr>
          <w:szCs w:val="20"/>
        </w:rPr>
      </w:pPr>
    </w:p>
    <w:p w14:paraId="3F3BC813" w14:textId="5F9EC012" w:rsidR="003C0619" w:rsidRDefault="003C0619" w:rsidP="00287C7F">
      <w:pPr>
        <w:widowControl/>
        <w:autoSpaceDE/>
        <w:autoSpaceDN/>
        <w:adjustRightInd/>
        <w:jc w:val="both"/>
        <w:rPr>
          <w:szCs w:val="20"/>
        </w:rPr>
      </w:pPr>
    </w:p>
    <w:p w14:paraId="683B688D" w14:textId="77777777" w:rsidR="003C0619" w:rsidRDefault="003C0619"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lastRenderedPageBreak/>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2"/>
      </w:r>
    </w:p>
    <w:p w14:paraId="35237B6D" w14:textId="77777777" w:rsidR="006C365F" w:rsidRPr="000A6825" w:rsidRDefault="006C365F" w:rsidP="006C365F">
      <w:pPr>
        <w:widowControl/>
        <w:autoSpaceDE/>
        <w:autoSpaceDN/>
        <w:adjustRightInd/>
        <w:jc w:val="both"/>
        <w:rPr>
          <w:szCs w:val="20"/>
        </w:rPr>
      </w:pPr>
    </w:p>
    <w:p w14:paraId="6778B1AA" w14:textId="22C2D57A" w:rsidR="006C365F" w:rsidRPr="000A6825" w:rsidRDefault="006C365F" w:rsidP="006C365F">
      <w:pPr>
        <w:widowControl/>
        <w:autoSpaceDE/>
        <w:autoSpaceDN/>
        <w:adjustRightInd/>
        <w:jc w:val="both"/>
        <w:rPr>
          <w:szCs w:val="20"/>
        </w:rPr>
      </w:pPr>
      <w:r w:rsidRPr="000A6825">
        <w:rPr>
          <w:szCs w:val="20"/>
        </w:rPr>
        <w:t xml:space="preserve">As described in Note X of the financial statements, </w:t>
      </w:r>
      <w:r w:rsidR="0090687A">
        <w:rPr>
          <w:szCs w:val="20"/>
        </w:rPr>
        <w:t xml:space="preserve">the </w:t>
      </w:r>
      <w:r w:rsidR="0059360B">
        <w:rPr>
          <w:szCs w:val="20"/>
        </w:rPr>
        <w:t xml:space="preserve">financial statements </w:t>
      </w:r>
      <w:r w:rsidR="0090687A">
        <w:rPr>
          <w:szCs w:val="20"/>
        </w:rPr>
        <w:t>are prepared by</w:t>
      </w:r>
      <w:r w:rsidR="00DF7685">
        <w:rPr>
          <w:szCs w:val="20"/>
        </w:rPr>
        <w:t xml:space="preserve"> the</w:t>
      </w:r>
      <w:r w:rsidR="0090687A" w:rsidRPr="000A6825">
        <w:rPr>
          <w:szCs w:val="20"/>
        </w:rPr>
        <w:t xml:space="preserve"> </w:t>
      </w:r>
      <w:r w:rsidR="00DF7685">
        <w:rPr>
          <w:color w:val="000000"/>
          <w:szCs w:val="20"/>
          <w:highlight w:val="lightGray"/>
        </w:rPr>
        <w:t>Facility</w:t>
      </w:r>
      <w:r w:rsidRPr="000A6825">
        <w:rPr>
          <w:szCs w:val="20"/>
        </w:rPr>
        <w:t xml:space="preserve"> </w:t>
      </w:r>
      <w:r w:rsidR="0090687A">
        <w:rPr>
          <w:szCs w:val="20"/>
        </w:rPr>
        <w:t xml:space="preserve">on the </w:t>
      </w:r>
      <w:r w:rsidR="00DF7685">
        <w:rPr>
          <w:szCs w:val="20"/>
        </w:rPr>
        <w:t xml:space="preserve">accounting </w:t>
      </w:r>
      <w:r w:rsidR="0090687A">
        <w:rPr>
          <w:szCs w:val="20"/>
        </w:rPr>
        <w:t xml:space="preserve">basis </w:t>
      </w:r>
      <w:r w:rsidR="00DF7685">
        <w:rPr>
          <w:szCs w:val="20"/>
        </w:rPr>
        <w:t>permitted by the</w:t>
      </w:r>
      <w:r w:rsidR="0090687A">
        <w:rPr>
          <w:szCs w:val="20"/>
        </w:rPr>
        <w:t xml:space="preserve"> financial reporting provisions </w:t>
      </w:r>
      <w:r w:rsidRPr="000A6825">
        <w:rPr>
          <w:szCs w:val="20"/>
        </w:rPr>
        <w:t xml:space="preserve">of </w:t>
      </w:r>
      <w:r w:rsidR="00DF7685">
        <w:rPr>
          <w:szCs w:val="20"/>
        </w:rPr>
        <w:t xml:space="preserve">the </w:t>
      </w:r>
      <w:r w:rsidRPr="000A6825">
        <w:rPr>
          <w:szCs w:val="20"/>
        </w:rPr>
        <w:t xml:space="preserve">Ohio </w:t>
      </w:r>
      <w:r w:rsidR="00DF7685">
        <w:rPr>
          <w:szCs w:val="20"/>
        </w:rPr>
        <w:t xml:space="preserve">Department of </w:t>
      </w:r>
      <w:r w:rsidRPr="000A6825">
        <w:rPr>
          <w:szCs w:val="20"/>
        </w:rPr>
        <w:t>Re</w:t>
      </w:r>
      <w:r w:rsidR="00DF7685">
        <w:rPr>
          <w:szCs w:val="20"/>
        </w:rPr>
        <w:t>habilitation and Corrections</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AC36E2">
        <w:rPr>
          <w:b/>
          <w:szCs w:val="20"/>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413FD03F"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DF7685">
        <w:rPr>
          <w:szCs w:val="20"/>
        </w:rPr>
        <w:t xml:space="preserve">the </w:t>
      </w:r>
      <w:r w:rsidR="006D269F" w:rsidRPr="000A6825">
        <w:rPr>
          <w:szCs w:val="20"/>
        </w:rPr>
        <w:t xml:space="preserve">Ohio </w:t>
      </w:r>
      <w:r w:rsidR="00DF7685">
        <w:rPr>
          <w:szCs w:val="20"/>
        </w:rPr>
        <w:t xml:space="preserve">Department of </w:t>
      </w:r>
      <w:r w:rsidR="00DF7685" w:rsidRPr="000A6825">
        <w:rPr>
          <w:szCs w:val="20"/>
        </w:rPr>
        <w:t>Re</w:t>
      </w:r>
      <w:r w:rsidR="00DF7685">
        <w:rPr>
          <w:szCs w:val="20"/>
        </w:rPr>
        <w:t>habilitation and Corrections</w:t>
      </w:r>
      <w:r w:rsidR="00DF7685" w:rsidRPr="000A6825">
        <w:rPr>
          <w:szCs w:val="20"/>
        </w:rPr>
        <w:t xml:space="preserve"> </w:t>
      </w:r>
      <w:r w:rsidR="00492FB4" w:rsidRPr="000A6825">
        <w:rPr>
          <w:szCs w:val="20"/>
        </w:rPr>
        <w:t>permit</w:t>
      </w:r>
      <w:r w:rsidR="00DF7685">
        <w:rPr>
          <w:szCs w:val="20"/>
        </w:rPr>
        <w:t>s</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4436E192"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DF7685">
        <w:rPr>
          <w:color w:val="000000"/>
          <w:szCs w:val="20"/>
          <w:highlight w:val="lightGray"/>
        </w:rPr>
        <w:t>Facilit</w:t>
      </w:r>
      <w:r w:rsidR="00C35289" w:rsidRPr="00687B3D">
        <w:rPr>
          <w:color w:val="000000"/>
          <w:szCs w:val="20"/>
          <w:highlight w:val="lightGray"/>
        </w:rPr>
        <w:t>y</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082317B3" w14:textId="4B80F333" w:rsidR="00326955" w:rsidRPr="003C0619" w:rsidRDefault="006C365F" w:rsidP="003C061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65EE4159" w14:textId="77777777"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exercise</w:t>
      </w:r>
      <w:proofErr w:type="gramEnd"/>
      <w:r w:rsidRPr="006C365F">
        <w:rPr>
          <w:szCs w:val="20"/>
        </w:rPr>
        <w:t xml:space="preserv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identify</w:t>
      </w:r>
      <w:proofErr w:type="gramEnd"/>
      <w:r w:rsidRPr="006C365F">
        <w:rPr>
          <w:szCs w:val="20"/>
        </w:rPr>
        <w:t xml:space="preserve">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7530F518"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obtain</w:t>
      </w:r>
      <w:proofErr w:type="gramEnd"/>
      <w:r w:rsidRPr="006C365F">
        <w:rPr>
          <w:szCs w:val="20"/>
        </w:rPr>
        <w:t xml:space="preserve"> an understanding of internal control relevant to the audit in order to design audit procedures that are appropriate in the circumstances, but not for the purpose of expressing an opinion on the effectiveness of the </w:t>
      </w:r>
      <w:r w:rsidR="00DF7685">
        <w:rPr>
          <w:color w:val="000000"/>
          <w:szCs w:val="20"/>
          <w:highlight w:val="lightGray"/>
        </w:rPr>
        <w:t>Facili</w:t>
      </w:r>
      <w:r w:rsidR="00C35289" w:rsidRPr="00687B3D">
        <w:rPr>
          <w:color w:val="000000"/>
          <w:szCs w:val="20"/>
          <w:highlight w:val="lightGray"/>
        </w:rPr>
        <w:t>ty</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evaluate</w:t>
      </w:r>
      <w:proofErr w:type="gramEnd"/>
      <w:r w:rsidRPr="006C365F">
        <w:rPr>
          <w:szCs w:val="20"/>
        </w:rPr>
        <w:t xml:space="preserv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2A47AF64"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lastRenderedPageBreak/>
        <w:t>conclude whether, in our judgment, there are conditions or events, considered in the aggregate, that raise substantial doubt about the</w:t>
      </w:r>
      <w:r w:rsidR="00C35289" w:rsidRPr="00003DC2">
        <w:rPr>
          <w:color w:val="000000"/>
          <w:szCs w:val="20"/>
        </w:rPr>
        <w:t xml:space="preserve"> </w:t>
      </w:r>
      <w:r w:rsidR="00DF7685">
        <w:rPr>
          <w:color w:val="000000"/>
          <w:szCs w:val="20"/>
          <w:highlight w:val="lightGray"/>
        </w:rPr>
        <w:t>Facili</w:t>
      </w:r>
      <w:r w:rsidR="00C35289" w:rsidRPr="00687B3D">
        <w:rPr>
          <w:color w:val="000000"/>
          <w:szCs w:val="20"/>
          <w:highlight w:val="lightGray"/>
        </w:rPr>
        <w:t>ty</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41141059"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DF7685">
        <w:rPr>
          <w:color w:val="000000"/>
          <w:szCs w:val="20"/>
          <w:highlight w:val="lightGray"/>
        </w:rPr>
        <w:t>Facilit</w:t>
      </w:r>
      <w:r w:rsidR="00687B3D" w:rsidRPr="00687B3D">
        <w:rPr>
          <w:color w:val="000000"/>
          <w:szCs w:val="20"/>
          <w:highlight w:val="lightGray"/>
        </w:rPr>
        <w:t>y</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DF7685">
        <w:rPr>
          <w:rFonts w:eastAsiaTheme="majorEastAsia"/>
          <w:szCs w:val="20"/>
          <w:highlight w:val="lightGray"/>
        </w:rPr>
        <w:t>Facilit</w:t>
      </w:r>
      <w:r w:rsidR="0018361A" w:rsidRPr="00971920">
        <w:rPr>
          <w:rFonts w:eastAsiaTheme="majorEastAsia"/>
          <w:szCs w:val="20"/>
          <w:highlight w:val="lightGray"/>
        </w:rPr>
        <w:t>y</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DF7685">
        <w:rPr>
          <w:rFonts w:eastAsiaTheme="majorEastAsia"/>
          <w:szCs w:val="20"/>
          <w:highlight w:val="lightGray"/>
        </w:rPr>
        <w:t>Facilit</w:t>
      </w:r>
      <w:r w:rsidR="0018361A" w:rsidRPr="00971920">
        <w:rPr>
          <w:rFonts w:eastAsiaTheme="majorEastAsia"/>
          <w:szCs w:val="20"/>
          <w:highlight w:val="lightGray"/>
        </w:rPr>
        <w:t>y</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6B2F79F4" w14:textId="12286D15" w:rsidR="00411809" w:rsidRDefault="00411809" w:rsidP="00287C7F">
      <w:pPr>
        <w:widowControl/>
        <w:tabs>
          <w:tab w:val="left" w:pos="0"/>
          <w:tab w:val="left" w:pos="547"/>
          <w:tab w:val="left" w:pos="936"/>
          <w:tab w:val="left" w:pos="1440"/>
          <w:tab w:val="left" w:pos="1987"/>
        </w:tabs>
        <w:jc w:val="both"/>
        <w:rPr>
          <w:noProof/>
          <w:color w:val="000000"/>
          <w:szCs w:val="20"/>
        </w:rPr>
      </w:pPr>
    </w:p>
    <w:p w14:paraId="33ED8596" w14:textId="68A17F53" w:rsidR="00047FED" w:rsidRDefault="00047FED" w:rsidP="00287C7F">
      <w:pPr>
        <w:widowControl/>
        <w:tabs>
          <w:tab w:val="left" w:pos="0"/>
          <w:tab w:val="left" w:pos="547"/>
          <w:tab w:val="left" w:pos="936"/>
          <w:tab w:val="left" w:pos="1440"/>
          <w:tab w:val="left" w:pos="1987"/>
        </w:tabs>
        <w:jc w:val="both"/>
        <w:rPr>
          <w:noProof/>
          <w:color w:val="000000"/>
          <w:szCs w:val="20"/>
        </w:rPr>
      </w:pPr>
      <w:r>
        <w:rPr>
          <w:noProof/>
          <w:color w:val="000000"/>
          <w:szCs w:val="20"/>
        </w:rPr>
        <w:t>[Auditor Signature]</w:t>
      </w:r>
    </w:p>
    <w:p w14:paraId="169E8F16" w14:textId="096C688C" w:rsidR="00047FED" w:rsidRPr="000A6825" w:rsidRDefault="00047FED" w:rsidP="00287C7F">
      <w:pPr>
        <w:widowControl/>
        <w:tabs>
          <w:tab w:val="left" w:pos="0"/>
          <w:tab w:val="left" w:pos="547"/>
          <w:tab w:val="left" w:pos="936"/>
          <w:tab w:val="left" w:pos="1440"/>
          <w:tab w:val="left" w:pos="1987"/>
        </w:tabs>
        <w:jc w:val="both"/>
        <w:rPr>
          <w:color w:val="000000"/>
          <w:szCs w:val="20"/>
        </w:rPr>
      </w:pPr>
      <w:r>
        <w:rPr>
          <w:noProof/>
          <w:color w:val="000000"/>
          <w:szCs w:val="20"/>
        </w:rPr>
        <w:t>[City, State]</w:t>
      </w: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740F7279" w14:textId="77777777" w:rsidR="00A96106" w:rsidRPr="00A96106" w:rsidRDefault="00A96106" w:rsidP="00A96106">
      <w:pPr>
        <w:pStyle w:val="EndnoteText"/>
        <w:rPr>
          <w:color w:val="000000"/>
          <w:u w:val="single"/>
        </w:rPr>
      </w:pPr>
      <w:r>
        <w:rPr>
          <w:rStyle w:val="EndnoteReference"/>
        </w:rPr>
        <w:endnoteRef/>
      </w:r>
      <w:r>
        <w:t xml:space="preserve"> </w:t>
      </w:r>
      <w:r>
        <w:tab/>
      </w:r>
      <w:r w:rsidRPr="00A96106">
        <w:rPr>
          <w:color w:val="000000"/>
          <w:u w:val="single"/>
        </w:rPr>
        <w:t xml:space="preserve">Referring to Opinion Modifications </w:t>
      </w:r>
    </w:p>
    <w:p w14:paraId="41D7CB01" w14:textId="77777777" w:rsidR="00A96106" w:rsidRDefault="00A96106" w:rsidP="00A96106">
      <w:pPr>
        <w:pStyle w:val="EndnoteText"/>
        <w:rPr>
          <w:color w:val="000000"/>
        </w:rPr>
      </w:pPr>
    </w:p>
    <w:p w14:paraId="7DCBE1FC" w14:textId="77777777" w:rsidR="00A96106" w:rsidRDefault="00A96106" w:rsidP="00A96106">
      <w:pPr>
        <w:pStyle w:val="EndnoteText"/>
        <w:ind w:left="540"/>
        <w:rPr>
          <w:color w:val="000000"/>
        </w:rPr>
      </w:pPr>
      <w:r w:rsidRPr="00A96106">
        <w:rPr>
          <w:color w:val="000000"/>
        </w:rPr>
        <w:t xml:space="preserve">The first ¶ of the GAGAS report must briefly describe </w:t>
      </w:r>
      <w:r w:rsidRPr="00A96106">
        <w:rPr>
          <w:color w:val="000000"/>
          <w:u w:val="single"/>
        </w:rPr>
        <w:t>any</w:t>
      </w:r>
      <w:r w:rsidRPr="00A96106">
        <w:rPr>
          <w:color w:val="000000"/>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w:t>
      </w:r>
    </w:p>
    <w:p w14:paraId="6C897E01" w14:textId="77777777" w:rsidR="00A96106" w:rsidRDefault="00A96106" w:rsidP="00A96106">
      <w:pPr>
        <w:pStyle w:val="EndnoteText"/>
        <w:ind w:left="540"/>
        <w:rPr>
          <w:color w:val="000000"/>
        </w:rPr>
      </w:pPr>
    </w:p>
    <w:p w14:paraId="2E0C8A14" w14:textId="00799C1C" w:rsidR="00A96106" w:rsidRPr="00A96106" w:rsidRDefault="00A96106" w:rsidP="00A96106">
      <w:pPr>
        <w:pStyle w:val="EndnoteText"/>
        <w:ind w:left="540"/>
        <w:jc w:val="center"/>
        <w:rPr>
          <w:color w:val="1F497D" w:themeColor="text2"/>
        </w:rPr>
      </w:pPr>
      <w:r w:rsidRPr="00A96106">
        <w:rPr>
          <w:color w:val="1F497D" w:themeColor="text2"/>
        </w:rPr>
        <w:t>Since Ohio Department of Rehabilitation and Corrections prescribes reporting modify the GAGAS opening paragraph as follows:</w:t>
      </w:r>
    </w:p>
    <w:p w14:paraId="0CD4EFDB" w14:textId="77777777" w:rsidR="00A96106" w:rsidRDefault="00A96106" w:rsidP="00A96106">
      <w:pPr>
        <w:pStyle w:val="EndnoteText"/>
        <w:ind w:left="540"/>
        <w:rPr>
          <w:color w:val="000000"/>
        </w:rPr>
      </w:pPr>
    </w:p>
    <w:p w14:paraId="5FEF012B" w14:textId="739095EF" w:rsidR="00A96106" w:rsidRDefault="00A96106" w:rsidP="00A96106">
      <w:pPr>
        <w:pStyle w:val="EndnoteText"/>
        <w:ind w:left="540"/>
        <w:rPr>
          <w:color w:val="000000"/>
        </w:rPr>
      </w:pPr>
      <w:r w:rsidRPr="00A96106">
        <w:rPr>
          <w:color w:val="000000"/>
        </w:rPr>
        <w:t>We have audited, in accordance with auditing standards generally accepted in the United States and the Comptroller General of the United States’ Government Auditing Standards, the financial statements of the cash balances, receipts and disbursements for each fund of the [</w:t>
      </w:r>
      <w:r w:rsidRPr="00A96106">
        <w:rPr>
          <w:color w:val="000000"/>
          <w:highlight w:val="lightGray"/>
        </w:rPr>
        <w:t>ENTITY NAME</w:t>
      </w:r>
      <w:r w:rsidRPr="00A96106">
        <w:rPr>
          <w:color w:val="000000"/>
        </w:rPr>
        <w:t>], [</w:t>
      </w:r>
      <w:r w:rsidRPr="00A96106">
        <w:rPr>
          <w:color w:val="000000"/>
          <w:highlight w:val="lightGray"/>
        </w:rPr>
        <w:t>COUNTY NAME</w:t>
      </w:r>
      <w:r w:rsidRPr="00A96106">
        <w:rPr>
          <w:color w:val="000000"/>
        </w:rPr>
        <w:t xml:space="preserve">], (the </w:t>
      </w:r>
      <w:r w:rsidRPr="00A96106">
        <w:rPr>
          <w:color w:val="000000"/>
          <w:highlight w:val="lightGray"/>
        </w:rPr>
        <w:t>Facility</w:t>
      </w:r>
      <w:r w:rsidRPr="00A96106">
        <w:rPr>
          <w:color w:val="000000"/>
        </w:rPr>
        <w:t>) as of and for the years ended June 30, 20EE and 20BB and the related notes to the financial statements and have issued our report thereon dated [</w:t>
      </w:r>
      <w:r w:rsidRPr="00A96106">
        <w:rPr>
          <w:color w:val="000000"/>
          <w:highlight w:val="lightGray"/>
        </w:rPr>
        <w:t>REPORT DATE</w:t>
      </w:r>
      <w:r w:rsidRPr="00A96106">
        <w:rPr>
          <w:color w:val="000000"/>
        </w:rPr>
        <w:t xml:space="preserve">], wherein we noted the </w:t>
      </w:r>
      <w:r w:rsidRPr="00A96106">
        <w:rPr>
          <w:color w:val="000000"/>
          <w:highlight w:val="lightGray"/>
        </w:rPr>
        <w:t>Facility</w:t>
      </w:r>
      <w:r w:rsidRPr="00A96106">
        <w:rPr>
          <w:color w:val="000000"/>
        </w:rPr>
        <w:t xml:space="preserve"> followed financial reporting provisions the Ohio Department of Rehabilitation and Corrections prescribes or permits.</w:t>
      </w:r>
    </w:p>
    <w:p w14:paraId="1AACE39C" w14:textId="77777777" w:rsidR="00A96106" w:rsidRPr="00A96106" w:rsidRDefault="00A96106">
      <w:pPr>
        <w:pStyle w:val="EndnoteText"/>
      </w:pPr>
    </w:p>
  </w:endnote>
  <w:endnote w:id="2">
    <w:p w14:paraId="0EC1677C" w14:textId="08E2609A" w:rsidR="006C365F" w:rsidRDefault="006C365F" w:rsidP="006C365F">
      <w:pPr>
        <w:pStyle w:val="EndnoteText"/>
        <w:ind w:left="540" w:hanging="540"/>
        <w:jc w:val="both"/>
      </w:pPr>
      <w:r w:rsidRPr="00DE5BAD">
        <w:rPr>
          <w:rStyle w:val="EndnoteReference"/>
        </w:rPr>
        <w:endnoteRef/>
      </w:r>
      <w:r w:rsidRPr="00DE5BAD">
        <w:t xml:space="preserve">        </w:t>
      </w:r>
      <w:r>
        <w:t xml:space="preserve">See guidance from </w:t>
      </w:r>
      <w:r w:rsidRPr="008A3B2B">
        <w:rPr>
          <w:b/>
          <w:bCs/>
          <w:color w:val="000000"/>
        </w:rPr>
        <w:t>AU-C 705</w:t>
      </w:r>
      <w:r>
        <w:t xml:space="preserve">.A1 for determining additional opinion modifications. </w:t>
      </w:r>
    </w:p>
    <w:p w14:paraId="2CABAA3C" w14:textId="2CC17023" w:rsidR="006C365F" w:rsidRDefault="006C365F" w:rsidP="006C365F">
      <w:pPr>
        <w:pStyle w:val="EndnoteText"/>
        <w:ind w:left="540" w:hanging="540"/>
        <w:jc w:val="both"/>
      </w:pPr>
      <w:r>
        <w:t xml:space="preserve">          </w:t>
      </w:r>
    </w:p>
    <w:p w14:paraId="13F7A9B0" w14:textId="7A8DDA68" w:rsidR="00A96106" w:rsidRDefault="00A96106" w:rsidP="00A96106">
      <w:pPr>
        <w:pStyle w:val="EndnoteText"/>
        <w:ind w:left="1440"/>
        <w:jc w:val="both"/>
        <w:rPr>
          <w:color w:val="000000"/>
        </w:rPr>
      </w:pPr>
      <w:r w:rsidRPr="00A96106">
        <w:rPr>
          <w:color w:val="000000"/>
        </w:rPr>
        <w:t>Examples of opinion modifications are included in “Opinion AOS OCBOA basis” as needed. These examples are for AOS basis reporting and require additional modification if government issues OCBOA or other regulatory basis statements - AOS auditors should consult with the CFAE.</w:t>
      </w:r>
    </w:p>
    <w:p w14:paraId="2F00B39B" w14:textId="77777777" w:rsidR="00A96106" w:rsidRPr="00A96106" w:rsidRDefault="00A96106" w:rsidP="00A96106">
      <w:pPr>
        <w:pStyle w:val="EndnoteText"/>
        <w:ind w:left="1440"/>
        <w:jc w:val="both"/>
      </w:pPr>
    </w:p>
    <w:p w14:paraId="79056B90" w14:textId="77777777" w:rsidR="006C365F" w:rsidRPr="00DE5BAD" w:rsidRDefault="006C365F" w:rsidP="006C365F">
      <w:pPr>
        <w:widowControl/>
        <w:ind w:left="720"/>
        <w:jc w:val="both"/>
      </w:pPr>
    </w:p>
    <w:p w14:paraId="5721F185" w14:textId="77777777" w:rsidR="00484114" w:rsidRDefault="00484114" w:rsidP="006C365F">
      <w:pPr>
        <w:pStyle w:val="EndnoteText"/>
        <w:ind w:left="540"/>
        <w:jc w:val="both"/>
        <w:rPr>
          <w:b/>
          <w:bCs/>
          <w:i/>
          <w:iCs/>
        </w:rPr>
      </w:pPr>
    </w:p>
    <w:p w14:paraId="664614AB" w14:textId="77777777" w:rsidR="00484114" w:rsidRDefault="00484114" w:rsidP="006C365F">
      <w:pPr>
        <w:pStyle w:val="EndnoteText"/>
        <w:ind w:left="540"/>
        <w:jc w:val="both"/>
        <w:rPr>
          <w:b/>
          <w:bCs/>
          <w:i/>
          <w:iCs/>
        </w:rPr>
      </w:pPr>
    </w:p>
    <w:p w14:paraId="70E5D7C6" w14:textId="690B0184" w:rsidR="006C365F" w:rsidRDefault="006C365F" w:rsidP="006C365F">
      <w:pPr>
        <w:pStyle w:val="EndnoteText"/>
        <w:ind w:left="540"/>
        <w:jc w:val="both"/>
        <w:rPr>
          <w:b/>
          <w:bCs/>
          <w:i/>
          <w:iCs/>
        </w:rPr>
      </w:pPr>
      <w:r>
        <w:rPr>
          <w:b/>
          <w:bCs/>
          <w:i/>
          <w:iCs/>
        </w:rPr>
        <w:t xml:space="preserve">   </w:t>
      </w:r>
    </w:p>
    <w:p w14:paraId="2035D6FB" w14:textId="3B615E40" w:rsidR="006C365F" w:rsidRPr="00B6608B" w:rsidRDefault="006C365F" w:rsidP="006C365F">
      <w:pPr>
        <w:pStyle w:val="FootnoteText"/>
        <w:ind w:left="810" w:hanging="180"/>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611A" w14:textId="5D34CC63" w:rsidR="007E75FD" w:rsidRDefault="007E75FD" w:rsidP="001D12B3">
    <w:pPr>
      <w:pStyle w:val="Footer"/>
      <w:jc w:val="center"/>
    </w:pPr>
    <w:r>
      <w:fldChar w:fldCharType="begin"/>
    </w:r>
    <w:r>
      <w:instrText xml:space="preserve"> PAGE   \* MERGEFORMAT </w:instrText>
    </w:r>
    <w:r>
      <w:fldChar w:fldCharType="separate"/>
    </w:r>
    <w:r w:rsidR="0010262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4CDF" w14:textId="2D000DE7" w:rsidR="007E75FD" w:rsidRDefault="007E75FD" w:rsidP="003C0619">
    <w:pPr>
      <w:pStyle w:val="Footer"/>
      <w:tabs>
        <w:tab w:val="decimal" w:pos="540"/>
        <w:tab w:val="left" w:pos="1520"/>
        <w:tab w:val="center" w:pos="4500"/>
      </w:tabs>
      <w:jc w:val="center"/>
    </w:pPr>
    <w:r>
      <w:rPr>
        <w:noProof/>
      </w:rPr>
      <mc:AlternateContent>
        <mc:Choice Requires="wps">
          <w:drawing>
            <wp:anchor distT="0" distB="0" distL="114300" distR="114300" simplePos="0" relativeHeight="251661312" behindDoc="0" locked="0" layoutInCell="1" allowOverlap="1" wp14:anchorId="5E087306" wp14:editId="76222165">
              <wp:simplePos x="0" y="0"/>
              <wp:positionH relativeFrom="column">
                <wp:posOffset>1071245</wp:posOffset>
              </wp:positionH>
              <wp:positionV relativeFrom="paragraph">
                <wp:posOffset>-24765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DC26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" strokecolor="black [3213]"/>
          </w:pict>
        </mc:Fallback>
      </mc:AlternateContent>
    </w:r>
    <w:sdt>
      <w:sdtPr>
        <w:rPr>
          <w:noProof/>
        </w:rPr>
        <w:id w:val="2100210271"/>
        <w:docPartObj>
          <w:docPartGallery w:val="Page Numbers (Bottom of Page)"/>
          <w:docPartUnique/>
        </w:docPartObj>
      </w:sdtPr>
      <w:sdtEndPr/>
      <w:sdtContent>
        <w:r>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9513"/>
      <w:docPartObj>
        <w:docPartGallery w:val="Page Numbers (Bottom of Page)"/>
        <w:docPartUnique/>
      </w:docPartObj>
    </w:sdtPr>
    <w:sdtEndPr>
      <w:rPr>
        <w:noProof/>
      </w:rPr>
    </w:sdtEndPr>
    <w:sdtContent>
      <w:p w14:paraId="02A3F631" w14:textId="756882C9" w:rsidR="007E75FD" w:rsidRDefault="007E75FD">
        <w:pPr>
          <w:pStyle w:val="Footer"/>
          <w:jc w:val="center"/>
        </w:pPr>
        <w:r>
          <w:fldChar w:fldCharType="begin"/>
        </w:r>
        <w:r>
          <w:instrText xml:space="preserve"> PAGE   \* MERGEFORMAT </w:instrText>
        </w:r>
        <w:r>
          <w:fldChar w:fldCharType="separate"/>
        </w:r>
        <w:r w:rsidR="0010262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2A04F708"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Pr>
          <w:u w:val="double"/>
        </w:rPr>
        <w:t xml:space="preserve">Updated </w:t>
      </w:r>
      <w:r w:rsidR="00934F2C">
        <w:rPr>
          <w:u w:val="double"/>
        </w:rPr>
        <w:t>June</w:t>
      </w:r>
      <w:r w:rsidR="0002276F">
        <w:rPr>
          <w:u w:val="double"/>
        </w:rPr>
        <w:t xml:space="preserve"> 2022</w:t>
      </w:r>
      <w:r>
        <w:rPr>
          <w:u w:val="double"/>
        </w:rPr>
        <w:t xml:space="preserve"> for SA</w:t>
      </w:r>
      <w:r w:rsidR="006C365F">
        <w:rPr>
          <w:u w:val="double"/>
        </w:rPr>
        <w:t>S</w:t>
      </w:r>
      <w:r>
        <w:rPr>
          <w:u w:val="double"/>
        </w:rPr>
        <w:t xml:space="preserve"> 134 – SAS 140.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327459A1"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102629">
      <w:rPr>
        <w:noProof/>
        <w:color w:val="000000"/>
      </w:rPr>
      <w:t>3</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91DA" w14:textId="28A5AD0D" w:rsidR="007E75FD" w:rsidRDefault="003C0619" w:rsidP="003C0619">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8"/>
  </w:num>
  <w:num w:numId="4">
    <w:abstractNumId w:val="12"/>
  </w:num>
  <w:num w:numId="5">
    <w:abstractNumId w:val="6"/>
  </w:num>
  <w:num w:numId="6">
    <w:abstractNumId w:val="10"/>
  </w:num>
  <w:num w:numId="7">
    <w:abstractNumId w:val="15"/>
  </w:num>
  <w:num w:numId="8">
    <w:abstractNumId w:val="3"/>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3"/>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787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E02"/>
    <w:rsid w:val="0002276F"/>
    <w:rsid w:val="000263E4"/>
    <w:rsid w:val="000334CC"/>
    <w:rsid w:val="00033584"/>
    <w:rsid w:val="00037267"/>
    <w:rsid w:val="00042916"/>
    <w:rsid w:val="00044006"/>
    <w:rsid w:val="00046513"/>
    <w:rsid w:val="00047FED"/>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629"/>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200D4D"/>
    <w:rsid w:val="00204439"/>
    <w:rsid w:val="00205697"/>
    <w:rsid w:val="002056BD"/>
    <w:rsid w:val="002216C8"/>
    <w:rsid w:val="00222A97"/>
    <w:rsid w:val="00223564"/>
    <w:rsid w:val="002248CC"/>
    <w:rsid w:val="00232EA4"/>
    <w:rsid w:val="0023303B"/>
    <w:rsid w:val="002354CB"/>
    <w:rsid w:val="00236EED"/>
    <w:rsid w:val="0024148A"/>
    <w:rsid w:val="00241E49"/>
    <w:rsid w:val="00243A9F"/>
    <w:rsid w:val="002455FD"/>
    <w:rsid w:val="00246599"/>
    <w:rsid w:val="002475D0"/>
    <w:rsid w:val="002607BF"/>
    <w:rsid w:val="00260C86"/>
    <w:rsid w:val="0026159A"/>
    <w:rsid w:val="002622C2"/>
    <w:rsid w:val="00271720"/>
    <w:rsid w:val="00275058"/>
    <w:rsid w:val="00277415"/>
    <w:rsid w:val="00285F6D"/>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700C7"/>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0619"/>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6DF"/>
    <w:rsid w:val="00464F50"/>
    <w:rsid w:val="004713DB"/>
    <w:rsid w:val="004715CB"/>
    <w:rsid w:val="00477835"/>
    <w:rsid w:val="0047788C"/>
    <w:rsid w:val="004801F8"/>
    <w:rsid w:val="004809A1"/>
    <w:rsid w:val="00481C31"/>
    <w:rsid w:val="00484114"/>
    <w:rsid w:val="00492FB4"/>
    <w:rsid w:val="004A1940"/>
    <w:rsid w:val="004A1D52"/>
    <w:rsid w:val="004A305D"/>
    <w:rsid w:val="004A3A31"/>
    <w:rsid w:val="004A78AC"/>
    <w:rsid w:val="004B139E"/>
    <w:rsid w:val="004B489F"/>
    <w:rsid w:val="004B4E69"/>
    <w:rsid w:val="004B55B6"/>
    <w:rsid w:val="004C2F1B"/>
    <w:rsid w:val="004D33E2"/>
    <w:rsid w:val="004D4094"/>
    <w:rsid w:val="004D4862"/>
    <w:rsid w:val="004D5683"/>
    <w:rsid w:val="004D6D5B"/>
    <w:rsid w:val="004D7587"/>
    <w:rsid w:val="004D7F52"/>
    <w:rsid w:val="004E3830"/>
    <w:rsid w:val="004F4078"/>
    <w:rsid w:val="004F4BC0"/>
    <w:rsid w:val="004F57C5"/>
    <w:rsid w:val="005009C3"/>
    <w:rsid w:val="00502D88"/>
    <w:rsid w:val="00504F41"/>
    <w:rsid w:val="00505571"/>
    <w:rsid w:val="005066DD"/>
    <w:rsid w:val="005070D6"/>
    <w:rsid w:val="00510583"/>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38FC"/>
    <w:rsid w:val="00555725"/>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4D78"/>
    <w:rsid w:val="005F7AC8"/>
    <w:rsid w:val="005F7EE0"/>
    <w:rsid w:val="00611A5B"/>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426"/>
    <w:rsid w:val="006968A2"/>
    <w:rsid w:val="006A0A80"/>
    <w:rsid w:val="006A2A59"/>
    <w:rsid w:val="006A395F"/>
    <w:rsid w:val="006A41EE"/>
    <w:rsid w:val="006A5185"/>
    <w:rsid w:val="006A5D5B"/>
    <w:rsid w:val="006A7769"/>
    <w:rsid w:val="006A7A4F"/>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4EF1"/>
    <w:rsid w:val="00735585"/>
    <w:rsid w:val="00736896"/>
    <w:rsid w:val="00740C32"/>
    <w:rsid w:val="007416E5"/>
    <w:rsid w:val="00744290"/>
    <w:rsid w:val="0074573F"/>
    <w:rsid w:val="007469B7"/>
    <w:rsid w:val="00746E81"/>
    <w:rsid w:val="0075601E"/>
    <w:rsid w:val="00756180"/>
    <w:rsid w:val="007610B6"/>
    <w:rsid w:val="00762151"/>
    <w:rsid w:val="007626F9"/>
    <w:rsid w:val="00762F98"/>
    <w:rsid w:val="007630FF"/>
    <w:rsid w:val="00765D75"/>
    <w:rsid w:val="007710A7"/>
    <w:rsid w:val="0077170F"/>
    <w:rsid w:val="00773AE7"/>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E8C"/>
    <w:rsid w:val="008246D0"/>
    <w:rsid w:val="008249A8"/>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53C7"/>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4F2C"/>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6106"/>
    <w:rsid w:val="00A97C21"/>
    <w:rsid w:val="00AA0731"/>
    <w:rsid w:val="00AA0AAA"/>
    <w:rsid w:val="00AA18B3"/>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4783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125"/>
    <w:rsid w:val="00D63783"/>
    <w:rsid w:val="00D6399C"/>
    <w:rsid w:val="00D63B58"/>
    <w:rsid w:val="00D671F6"/>
    <w:rsid w:val="00D67915"/>
    <w:rsid w:val="00D70E37"/>
    <w:rsid w:val="00D71771"/>
    <w:rsid w:val="00D75BC3"/>
    <w:rsid w:val="00D82E14"/>
    <w:rsid w:val="00D84570"/>
    <w:rsid w:val="00D85932"/>
    <w:rsid w:val="00D8796C"/>
    <w:rsid w:val="00D90C89"/>
    <w:rsid w:val="00D931D8"/>
    <w:rsid w:val="00D93268"/>
    <w:rsid w:val="00DA02AC"/>
    <w:rsid w:val="00DA41A8"/>
    <w:rsid w:val="00DA6828"/>
    <w:rsid w:val="00DA74B8"/>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DF7685"/>
    <w:rsid w:val="00E05001"/>
    <w:rsid w:val="00E179D4"/>
    <w:rsid w:val="00E26322"/>
    <w:rsid w:val="00E26ECD"/>
    <w:rsid w:val="00E31EF4"/>
    <w:rsid w:val="00E33EBE"/>
    <w:rsid w:val="00E35EAF"/>
    <w:rsid w:val="00E35F9A"/>
    <w:rsid w:val="00E37525"/>
    <w:rsid w:val="00E37BDD"/>
    <w:rsid w:val="00E40083"/>
    <w:rsid w:val="00E41993"/>
    <w:rsid w:val="00E438EC"/>
    <w:rsid w:val="00E444FE"/>
    <w:rsid w:val="00E45FDE"/>
    <w:rsid w:val="00E46CFB"/>
    <w:rsid w:val="00E47103"/>
    <w:rsid w:val="00E47F03"/>
    <w:rsid w:val="00E5553F"/>
    <w:rsid w:val="00E57531"/>
    <w:rsid w:val="00E6414F"/>
    <w:rsid w:val="00E6432F"/>
    <w:rsid w:val="00E657DC"/>
    <w:rsid w:val="00E67EF1"/>
    <w:rsid w:val="00E7056C"/>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1283-68B9-4045-A62A-CEC743F7A23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7e4091d6-ac26-408d-9936-3b28227d19d9"/>
    <ds:schemaRef ds:uri="http://www.w3.org/XML/1998/namespace"/>
    <ds:schemaRef ds:uri="http://purl.org/dc/elements/1.1/"/>
  </ds:schemaRefs>
</ds:datastoreItem>
</file>

<file path=customXml/itemProps2.xml><?xml version="1.0" encoding="utf-8"?>
<ds:datastoreItem xmlns:ds="http://schemas.openxmlformats.org/officeDocument/2006/customXml" ds:itemID="{6B23FF4F-34B6-47AF-939C-AD401097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4.xml><?xml version="1.0" encoding="utf-8"?>
<ds:datastoreItem xmlns:ds="http://schemas.openxmlformats.org/officeDocument/2006/customXml" ds:itemID="{54CC9A30-0CA2-4E6D-A3F8-329C692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2015-10-29T21:14:00Z</cp:lastPrinted>
  <dcterms:created xsi:type="dcterms:W3CDTF">2022-06-11T11:39:00Z</dcterms:created>
  <dcterms:modified xsi:type="dcterms:W3CDTF">2022-06-11T11:39:00Z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